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B91C4" w14:textId="5AD3D11E" w:rsidR="00356BA7" w:rsidRDefault="00724091" w:rsidP="00015053">
      <w:pPr>
        <w:jc w:val="center"/>
        <w:rPr>
          <w:rFonts w:ascii="Arial" w:hAnsi="Arial" w:cs="Arial"/>
          <w:b/>
          <w:bCs/>
          <w:lang w:val="en-US"/>
        </w:rPr>
      </w:pPr>
      <w:r w:rsidRPr="00724091">
        <w:rPr>
          <w:rFonts w:ascii="Arial" w:hAnsi="Arial" w:cs="Arial"/>
          <w:b/>
          <w:bCs/>
          <w:lang w:val="en-US"/>
        </w:rPr>
        <w:t>Review Article</w:t>
      </w:r>
    </w:p>
    <w:p w14:paraId="34796A9C" w14:textId="77777777" w:rsidR="00724091" w:rsidRDefault="00724091" w:rsidP="00356BA7">
      <w:pPr>
        <w:jc w:val="right"/>
        <w:rPr>
          <w:rFonts w:ascii="Arial" w:hAnsi="Arial" w:cs="Arial"/>
          <w:b/>
          <w:bCs/>
          <w:sz w:val="36"/>
          <w:szCs w:val="36"/>
          <w:lang w:val="en-US"/>
        </w:rPr>
      </w:pPr>
    </w:p>
    <w:p w14:paraId="4589F31B" w14:textId="77777777" w:rsidR="00724091" w:rsidRDefault="00724091" w:rsidP="00356BA7">
      <w:pPr>
        <w:jc w:val="right"/>
        <w:rPr>
          <w:rFonts w:ascii="Arial" w:hAnsi="Arial" w:cs="Arial"/>
          <w:b/>
          <w:bCs/>
          <w:sz w:val="36"/>
          <w:szCs w:val="36"/>
          <w:lang w:val="en-US"/>
        </w:rPr>
      </w:pPr>
    </w:p>
    <w:p w14:paraId="7211C032" w14:textId="30FBC38E" w:rsidR="00FD05EE" w:rsidRPr="00356BA7" w:rsidRDefault="00356BA7" w:rsidP="00356BA7">
      <w:pPr>
        <w:jc w:val="right"/>
        <w:rPr>
          <w:rFonts w:ascii="Arial" w:hAnsi="Arial" w:cs="Arial"/>
          <w:b/>
          <w:bCs/>
          <w:sz w:val="36"/>
          <w:szCs w:val="36"/>
          <w:lang w:val="en-US"/>
        </w:rPr>
      </w:pPr>
      <w:proofErr w:type="spellStart"/>
      <w:r w:rsidRPr="00356BA7">
        <w:rPr>
          <w:rFonts w:ascii="Arial" w:hAnsi="Arial" w:cs="Arial"/>
          <w:b/>
          <w:bCs/>
          <w:sz w:val="36"/>
          <w:szCs w:val="36"/>
          <w:lang w:val="en-US"/>
        </w:rPr>
        <w:t>Spanlastics</w:t>
      </w:r>
      <w:proofErr w:type="spellEnd"/>
      <w:r w:rsidRPr="00356BA7">
        <w:rPr>
          <w:rFonts w:ascii="Arial" w:hAnsi="Arial" w:cs="Arial"/>
          <w:b/>
          <w:bCs/>
          <w:sz w:val="36"/>
          <w:szCs w:val="36"/>
          <w:lang w:val="en-US"/>
        </w:rPr>
        <w:t xml:space="preserve"> as a carrier for drug delivery: </w:t>
      </w:r>
      <w:r w:rsidR="00773365">
        <w:rPr>
          <w:rFonts w:ascii="Arial" w:hAnsi="Arial" w:cs="Arial"/>
          <w:b/>
          <w:bCs/>
          <w:sz w:val="36"/>
          <w:szCs w:val="36"/>
          <w:lang w:val="en-US"/>
        </w:rPr>
        <w:t>A</w:t>
      </w:r>
      <w:r w:rsidRPr="00356BA7">
        <w:rPr>
          <w:rFonts w:ascii="Arial" w:hAnsi="Arial" w:cs="Arial"/>
          <w:b/>
          <w:bCs/>
          <w:sz w:val="36"/>
          <w:szCs w:val="36"/>
          <w:lang w:val="en-US"/>
        </w:rPr>
        <w:t xml:space="preserve"> comprehensive review with therapeutic applications</w:t>
      </w:r>
    </w:p>
    <w:p w14:paraId="25E186BC" w14:textId="12D3FE25" w:rsidR="00936E7B" w:rsidRDefault="00936E7B" w:rsidP="00D03F00">
      <w:pPr>
        <w:jc w:val="right"/>
        <w:rPr>
          <w:rFonts w:ascii="Arial" w:hAnsi="Arial" w:cs="Arial"/>
          <w:i/>
          <w:iCs/>
          <w:sz w:val="20"/>
          <w:szCs w:val="20"/>
          <w:lang w:val="en-US"/>
        </w:rPr>
      </w:pPr>
    </w:p>
    <w:p w14:paraId="69C99B05" w14:textId="77777777" w:rsidR="003853CC" w:rsidRPr="006E01F1" w:rsidRDefault="003853CC" w:rsidP="00D03F00">
      <w:pPr>
        <w:jc w:val="right"/>
        <w:rPr>
          <w:rFonts w:ascii="Arial" w:hAnsi="Arial" w:cs="Arial"/>
          <w:i/>
          <w:iCs/>
          <w:sz w:val="20"/>
          <w:szCs w:val="20"/>
          <w:lang w:val="en-US"/>
        </w:rPr>
      </w:pPr>
    </w:p>
    <w:p w14:paraId="48CD0810" w14:textId="10ABCA07" w:rsidR="00A8152A" w:rsidRPr="00A8152A" w:rsidRDefault="00A8152A" w:rsidP="00A8152A">
      <w:pPr>
        <w:jc w:val="right"/>
        <w:rPr>
          <w:rFonts w:ascii="Arial" w:hAnsi="Arial" w:cs="Arial"/>
          <w:sz w:val="20"/>
          <w:szCs w:val="20"/>
          <w:lang w:val="en-US"/>
        </w:rPr>
      </w:pPr>
    </w:p>
    <w:p w14:paraId="2B4F3B38" w14:textId="6D35A9E4" w:rsidR="00D03F00" w:rsidRDefault="00D03F00" w:rsidP="00A8152A">
      <w:pPr>
        <w:jc w:val="right"/>
        <w:rPr>
          <w:rFonts w:ascii="Arial" w:hAnsi="Arial" w:cs="Arial"/>
          <w:sz w:val="20"/>
          <w:szCs w:val="20"/>
          <w:lang w:val="en-US"/>
        </w:rPr>
      </w:pPr>
      <w:r>
        <w:rPr>
          <w:rFonts w:ascii="Arial" w:hAnsi="Arial" w:cs="Arial"/>
          <w:noProof/>
        </w:rPr>
        <mc:AlternateContent>
          <mc:Choice Requires="wps">
            <w:drawing>
              <wp:inline distT="0" distB="0" distL="0" distR="0" wp14:anchorId="199F9C8D" wp14:editId="13277EBC">
                <wp:extent cx="5303520" cy="635"/>
                <wp:effectExtent l="11430" t="16510" r="9525" b="12065"/>
                <wp:docPr id="210091992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8754407" id="_x0000_t32" coordsize="21600,21600" o:spt="32" o:oned="t" path="m,l21600,21600e" filled="f">
                <v:path arrowok="t" fillok="f" o:connecttype="none"/>
                <o:lock v:ext="edit" shapetype="t"/>
              </v:shapetype>
              <v:shape id="Straight Arrow Connector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1F191B05" w14:textId="77777777" w:rsidR="00A8152A" w:rsidRPr="00A8152A" w:rsidRDefault="00A8152A" w:rsidP="00A8152A">
      <w:pPr>
        <w:jc w:val="right"/>
        <w:rPr>
          <w:rFonts w:ascii="Arial" w:hAnsi="Arial" w:cs="Arial"/>
          <w:sz w:val="20"/>
          <w:szCs w:val="20"/>
          <w:lang w:val="en-US"/>
        </w:rPr>
      </w:pPr>
    </w:p>
    <w:p w14:paraId="3F7E3969" w14:textId="77777777" w:rsidR="00D03F00" w:rsidRDefault="00D03F00" w:rsidP="00015053">
      <w:pPr>
        <w:jc w:val="both"/>
        <w:rPr>
          <w:rFonts w:ascii="Arial" w:hAnsi="Arial" w:cs="Arial"/>
          <w:b/>
          <w:bCs/>
          <w:sz w:val="22"/>
          <w:szCs w:val="22"/>
          <w:lang w:val="en-US"/>
        </w:rPr>
      </w:pPr>
    </w:p>
    <w:p w14:paraId="02004F95" w14:textId="7E426FB5" w:rsidR="00D03F00" w:rsidRDefault="00D03F00" w:rsidP="00015053">
      <w:pPr>
        <w:jc w:val="both"/>
        <w:rPr>
          <w:rFonts w:ascii="Arial" w:hAnsi="Arial" w:cs="Arial"/>
          <w:b/>
          <w:bCs/>
          <w:sz w:val="22"/>
          <w:szCs w:val="22"/>
          <w:lang w:val="en-US"/>
        </w:rPr>
      </w:pPr>
    </w:p>
    <w:p w14:paraId="72165B0D" w14:textId="77777777" w:rsidR="00667466" w:rsidRDefault="00667466" w:rsidP="00015053">
      <w:pPr>
        <w:jc w:val="both"/>
        <w:rPr>
          <w:rFonts w:ascii="Arial" w:hAnsi="Arial" w:cs="Arial"/>
          <w:b/>
          <w:bCs/>
          <w:sz w:val="22"/>
          <w:szCs w:val="22"/>
          <w:lang w:val="en-US"/>
        </w:rPr>
      </w:pPr>
    </w:p>
    <w:p w14:paraId="1BA8BA86" w14:textId="4F6969F7" w:rsidR="003C512C" w:rsidRDefault="003C512C" w:rsidP="00015053">
      <w:pPr>
        <w:jc w:val="both"/>
        <w:rPr>
          <w:rFonts w:ascii="Arial" w:hAnsi="Arial" w:cs="Arial"/>
          <w:b/>
          <w:bCs/>
          <w:sz w:val="22"/>
          <w:szCs w:val="22"/>
          <w:lang w:val="en-US"/>
        </w:rPr>
      </w:pPr>
      <w:r>
        <w:rPr>
          <w:rFonts w:ascii="Arial" w:hAnsi="Arial" w:cs="Arial"/>
          <w:b/>
          <w:bCs/>
          <w:sz w:val="22"/>
          <w:szCs w:val="22"/>
          <w:lang w:val="en-US"/>
        </w:rPr>
        <w:t>ABSTRACT:</w:t>
      </w:r>
    </w:p>
    <w:p w14:paraId="65427920" w14:textId="77777777" w:rsidR="003C512C" w:rsidRPr="00D03F00" w:rsidRDefault="003C512C" w:rsidP="00015053">
      <w:pPr>
        <w:jc w:val="both"/>
        <w:rPr>
          <w:rFonts w:ascii="Arial" w:hAnsi="Arial" w:cs="Arial"/>
          <w:b/>
          <w:bCs/>
          <w:sz w:val="22"/>
          <w:szCs w:val="22"/>
          <w:lang w:val="en-US"/>
        </w:rPr>
      </w:pPr>
    </w:p>
    <w:p w14:paraId="267042F2" w14:textId="20E01716" w:rsidR="00BE3BCC" w:rsidRPr="00667466" w:rsidRDefault="000253FC" w:rsidP="006F441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67466">
        <w:rPr>
          <w:rFonts w:ascii="Arial" w:hAnsi="Arial" w:cs="Arial"/>
          <w:sz w:val="20"/>
          <w:szCs w:val="20"/>
        </w:rPr>
        <w:t xml:space="preserve">A new vesicular drug delivery technology called </w:t>
      </w:r>
      <w:proofErr w:type="spellStart"/>
      <w:r w:rsidRPr="00667466">
        <w:rPr>
          <w:rFonts w:ascii="Arial" w:hAnsi="Arial" w:cs="Arial"/>
          <w:sz w:val="20"/>
          <w:szCs w:val="20"/>
        </w:rPr>
        <w:t>spanlastics</w:t>
      </w:r>
      <w:proofErr w:type="spellEnd"/>
      <w:r w:rsidRPr="00667466">
        <w:rPr>
          <w:rFonts w:ascii="Arial" w:hAnsi="Arial" w:cs="Arial"/>
          <w:sz w:val="20"/>
          <w:szCs w:val="20"/>
        </w:rPr>
        <w:t xml:space="preserve"> gets around the drawbacks of traditional drug carriers like </w:t>
      </w:r>
      <w:proofErr w:type="spellStart"/>
      <w:r w:rsidRPr="00667466">
        <w:rPr>
          <w:rFonts w:ascii="Arial" w:hAnsi="Arial" w:cs="Arial"/>
          <w:sz w:val="20"/>
          <w:szCs w:val="20"/>
        </w:rPr>
        <w:t>niosomes</w:t>
      </w:r>
      <w:proofErr w:type="spellEnd"/>
      <w:r w:rsidRPr="00667466">
        <w:rPr>
          <w:rFonts w:ascii="Arial" w:hAnsi="Arial" w:cs="Arial"/>
          <w:sz w:val="20"/>
          <w:szCs w:val="20"/>
        </w:rPr>
        <w:t xml:space="preserve"> and liposomes. The remarkable elasticity, deformability, and stability of </w:t>
      </w:r>
      <w:proofErr w:type="spellStart"/>
      <w:r w:rsidRPr="00667466">
        <w:rPr>
          <w:rFonts w:ascii="Arial" w:hAnsi="Arial" w:cs="Arial"/>
          <w:sz w:val="20"/>
          <w:szCs w:val="20"/>
        </w:rPr>
        <w:t>spanlastics</w:t>
      </w:r>
      <w:proofErr w:type="spellEnd"/>
      <w:r w:rsidRPr="00667466">
        <w:rPr>
          <w:rFonts w:ascii="Arial" w:hAnsi="Arial" w:cs="Arial"/>
          <w:sz w:val="20"/>
          <w:szCs w:val="20"/>
        </w:rPr>
        <w:t>—which are made up of non-ionic surfactants (Spans) and edge activators (Tweens)</w:t>
      </w:r>
      <w:r w:rsidR="00D90211" w:rsidRPr="00667466">
        <w:rPr>
          <w:rFonts w:ascii="Arial" w:hAnsi="Arial" w:cs="Arial"/>
          <w:sz w:val="20"/>
          <w:szCs w:val="20"/>
        </w:rPr>
        <w:t xml:space="preserve"> </w:t>
      </w:r>
      <w:r w:rsidRPr="00667466">
        <w:rPr>
          <w:rFonts w:ascii="Arial" w:hAnsi="Arial" w:cs="Arial"/>
          <w:sz w:val="20"/>
          <w:szCs w:val="20"/>
        </w:rPr>
        <w:t xml:space="preserve">allow them to effectively encapsulate hydrophilic and lipophilic medications while improving their penetration through biological membranes. The goal of this review article is to provide a thorough overview of the composition, structure, preparation methods, characterization techniques, and various therapeutic applications of </w:t>
      </w:r>
      <w:proofErr w:type="spellStart"/>
      <w:r w:rsidRPr="00667466">
        <w:rPr>
          <w:rFonts w:ascii="Arial" w:hAnsi="Arial" w:cs="Arial"/>
          <w:sz w:val="20"/>
          <w:szCs w:val="20"/>
        </w:rPr>
        <w:t>spanlastics</w:t>
      </w:r>
      <w:proofErr w:type="spellEnd"/>
      <w:r w:rsidRPr="00667466">
        <w:rPr>
          <w:rFonts w:ascii="Arial" w:hAnsi="Arial" w:cs="Arial"/>
          <w:sz w:val="20"/>
          <w:szCs w:val="20"/>
        </w:rPr>
        <w:t xml:space="preserve"> across a range of administration routes, such as topical, oral, transdermal, nasal, and ocular. The potential of </w:t>
      </w:r>
      <w:proofErr w:type="spellStart"/>
      <w:r w:rsidRPr="00667466">
        <w:rPr>
          <w:rFonts w:ascii="Arial" w:hAnsi="Arial" w:cs="Arial"/>
          <w:sz w:val="20"/>
          <w:szCs w:val="20"/>
        </w:rPr>
        <w:t>spanlastics</w:t>
      </w:r>
      <w:proofErr w:type="spellEnd"/>
      <w:r w:rsidRPr="00667466">
        <w:rPr>
          <w:rFonts w:ascii="Arial" w:hAnsi="Arial" w:cs="Arial"/>
          <w:sz w:val="20"/>
          <w:szCs w:val="20"/>
        </w:rPr>
        <w:t xml:space="preserve"> to improve site-specific delivery, maintain medication release, increase bioavailability, and lessen systemic side effects is the justification for their increasing popularity.</w:t>
      </w:r>
      <w:r w:rsidR="00BE3BCC" w:rsidRPr="00667466">
        <w:rPr>
          <w:rFonts w:ascii="Arial" w:hAnsi="Arial" w:cs="Arial"/>
          <w:sz w:val="20"/>
          <w:szCs w:val="20"/>
        </w:rPr>
        <w:t xml:space="preserve"> Data from previously published studies is compiled in this review, which emphasizes the superior performance of </w:t>
      </w:r>
      <w:proofErr w:type="spellStart"/>
      <w:r w:rsidR="00BE3BCC" w:rsidRPr="00667466">
        <w:rPr>
          <w:rFonts w:ascii="Arial" w:hAnsi="Arial" w:cs="Arial"/>
          <w:sz w:val="20"/>
          <w:szCs w:val="20"/>
        </w:rPr>
        <w:t>spanlastics</w:t>
      </w:r>
      <w:proofErr w:type="spellEnd"/>
      <w:r w:rsidR="00BE3BCC" w:rsidRPr="00667466">
        <w:rPr>
          <w:rFonts w:ascii="Arial" w:hAnsi="Arial" w:cs="Arial"/>
          <w:sz w:val="20"/>
          <w:szCs w:val="20"/>
        </w:rPr>
        <w:t xml:space="preserve"> in improving therapeutic results for medications that need targeted distribution, have low bioavailability, or are poorly soluble. </w:t>
      </w:r>
      <w:proofErr w:type="spellStart"/>
      <w:r w:rsidR="00BE3BCC" w:rsidRPr="00667466">
        <w:rPr>
          <w:rFonts w:ascii="Arial" w:hAnsi="Arial" w:cs="Arial"/>
          <w:sz w:val="20"/>
          <w:szCs w:val="20"/>
        </w:rPr>
        <w:t>Spanlastics</w:t>
      </w:r>
      <w:proofErr w:type="spellEnd"/>
      <w:r w:rsidR="00BE3BCC" w:rsidRPr="00667466">
        <w:rPr>
          <w:rFonts w:ascii="Arial" w:hAnsi="Arial" w:cs="Arial"/>
          <w:sz w:val="20"/>
          <w:szCs w:val="20"/>
        </w:rPr>
        <w:t xml:space="preserve"> have demonstrated great promise in tackling delivery issues related to nasal-to-brain targeting, oral bioavailability augmentation, transdermal absorption, and ocular disorders. Additionally, because of their flexibility, they may fit through small biological pores, which makes them perfect for targeted administration in difficult-to-reach places including the nasal mucosa, ocular tissues, and </w:t>
      </w:r>
      <w:proofErr w:type="spellStart"/>
      <w:r w:rsidR="00BE3BCC" w:rsidRPr="00667466">
        <w:rPr>
          <w:rFonts w:ascii="Arial" w:hAnsi="Arial" w:cs="Arial"/>
          <w:sz w:val="20"/>
          <w:szCs w:val="20"/>
        </w:rPr>
        <w:t>transungual</w:t>
      </w:r>
      <w:proofErr w:type="spellEnd"/>
      <w:r w:rsidR="00BE3BCC" w:rsidRPr="00667466">
        <w:rPr>
          <w:rFonts w:ascii="Arial" w:hAnsi="Arial" w:cs="Arial"/>
          <w:sz w:val="20"/>
          <w:szCs w:val="20"/>
        </w:rPr>
        <w:t xml:space="preserve"> areas. As a next-generation drug delivery platform, </w:t>
      </w:r>
      <w:proofErr w:type="spellStart"/>
      <w:r w:rsidR="00BE3BCC" w:rsidRPr="00667466">
        <w:rPr>
          <w:rFonts w:ascii="Arial" w:hAnsi="Arial" w:cs="Arial"/>
          <w:sz w:val="20"/>
          <w:szCs w:val="20"/>
        </w:rPr>
        <w:t>spanlastics</w:t>
      </w:r>
      <w:proofErr w:type="spellEnd"/>
      <w:r w:rsidR="00BE3BCC" w:rsidRPr="00667466">
        <w:rPr>
          <w:rFonts w:ascii="Arial" w:hAnsi="Arial" w:cs="Arial"/>
          <w:sz w:val="20"/>
          <w:szCs w:val="20"/>
        </w:rPr>
        <w:t xml:space="preserve"> have enormous potential to transform contemporary pharmaceutical formulations and enhance patient compliance through </w:t>
      </w:r>
      <w:r w:rsidR="00195CCD" w:rsidRPr="00667466">
        <w:rPr>
          <w:rFonts w:ascii="Arial" w:hAnsi="Arial" w:cs="Arial"/>
          <w:sz w:val="20"/>
          <w:szCs w:val="20"/>
        </w:rPr>
        <w:t>targeted</w:t>
      </w:r>
      <w:r w:rsidR="00BE3BCC" w:rsidRPr="00667466">
        <w:rPr>
          <w:rFonts w:ascii="Arial" w:hAnsi="Arial" w:cs="Arial"/>
          <w:sz w:val="20"/>
          <w:szCs w:val="20"/>
        </w:rPr>
        <w:t xml:space="preserve"> and prolonged therapeutic action because of their adaptability and wide range of applications.</w:t>
      </w:r>
    </w:p>
    <w:p w14:paraId="2957A672" w14:textId="77777777" w:rsidR="002B1C24" w:rsidRPr="00667466" w:rsidRDefault="002B1C24" w:rsidP="00015053">
      <w:pPr>
        <w:jc w:val="both"/>
        <w:rPr>
          <w:rFonts w:ascii="Arial" w:hAnsi="Arial" w:cs="Arial"/>
          <w:sz w:val="20"/>
          <w:szCs w:val="20"/>
        </w:rPr>
      </w:pPr>
    </w:p>
    <w:p w14:paraId="24FA2065" w14:textId="4ABCED7A" w:rsidR="00C76FB6" w:rsidRDefault="00C76FB6" w:rsidP="00015053">
      <w:pPr>
        <w:jc w:val="both"/>
        <w:rPr>
          <w:rFonts w:ascii="Arial" w:hAnsi="Arial" w:cs="Arial"/>
          <w:i/>
          <w:iCs/>
          <w:sz w:val="20"/>
          <w:szCs w:val="20"/>
        </w:rPr>
      </w:pPr>
      <w:r w:rsidRPr="00C76FB6">
        <w:rPr>
          <w:rFonts w:ascii="Arial" w:hAnsi="Arial" w:cs="Arial"/>
          <w:i/>
          <w:iCs/>
          <w:sz w:val="20"/>
          <w:szCs w:val="20"/>
        </w:rPr>
        <w:t>GRAPHICAL ABSTRACT:</w:t>
      </w:r>
    </w:p>
    <w:p w14:paraId="6D4CC93C" w14:textId="61E235C5" w:rsidR="00C76FB6" w:rsidRDefault="00C76FB6" w:rsidP="00015053">
      <w:pPr>
        <w:jc w:val="both"/>
        <w:rPr>
          <w:rFonts w:ascii="Arial" w:hAnsi="Arial" w:cs="Arial"/>
          <w:i/>
          <w:iCs/>
          <w:sz w:val="20"/>
          <w:szCs w:val="20"/>
        </w:rPr>
      </w:pPr>
      <w:r>
        <w:rPr>
          <w:rFonts w:ascii="Arial" w:hAnsi="Arial" w:cs="Arial"/>
          <w:b/>
          <w:bCs/>
          <w:noProof/>
          <w:sz w:val="22"/>
          <w:szCs w:val="22"/>
          <w:lang w:val="en-US"/>
          <w14:ligatures w14:val="standardContextual"/>
        </w:rPr>
        <w:lastRenderedPageBreak/>
        <w:drawing>
          <wp:inline distT="0" distB="0" distL="0" distR="0" wp14:anchorId="3E35BDDA" wp14:editId="1149BD76">
            <wp:extent cx="5731510" cy="3223895"/>
            <wp:effectExtent l="0" t="0" r="2540" b="0"/>
            <wp:docPr id="1101267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267781" name="Picture 1101267781"/>
                    <pic:cNvPicPr/>
                  </pic:nvPicPr>
                  <pic:blipFill>
                    <a:blip r:embed="rId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291F07D" w14:textId="7A1BE497" w:rsidR="00C76FB6" w:rsidRPr="00667466" w:rsidRDefault="00205230" w:rsidP="00015053">
      <w:pPr>
        <w:jc w:val="both"/>
        <w:rPr>
          <w:rFonts w:ascii="Arial" w:hAnsi="Arial" w:cs="Arial"/>
          <w:i/>
          <w:iCs/>
          <w:sz w:val="20"/>
          <w:szCs w:val="20"/>
        </w:rPr>
      </w:pPr>
      <w:r w:rsidRPr="00205230">
        <w:rPr>
          <w:rFonts w:ascii="Arial" w:hAnsi="Arial" w:cs="Arial"/>
          <w:i/>
          <w:iCs/>
          <w:sz w:val="20"/>
          <w:szCs w:val="20"/>
        </w:rPr>
        <w:t xml:space="preserve">Keywords: </w:t>
      </w:r>
      <w:proofErr w:type="spellStart"/>
      <w:r w:rsidRPr="00205230">
        <w:rPr>
          <w:rFonts w:ascii="Arial" w:hAnsi="Arial" w:cs="Arial"/>
          <w:i/>
          <w:iCs/>
          <w:sz w:val="20"/>
          <w:szCs w:val="20"/>
        </w:rPr>
        <w:t>Spanlastics</w:t>
      </w:r>
      <w:proofErr w:type="spellEnd"/>
      <w:r w:rsidRPr="00205230">
        <w:rPr>
          <w:rFonts w:ascii="Arial" w:hAnsi="Arial" w:cs="Arial"/>
          <w:i/>
          <w:iCs/>
          <w:sz w:val="20"/>
          <w:szCs w:val="20"/>
        </w:rPr>
        <w:t>, Vesicles, Non-ionic surfactants, Edge activators, Deformability, Permeability.</w:t>
      </w:r>
    </w:p>
    <w:p w14:paraId="59EB4DD4" w14:textId="77777777" w:rsidR="00525B27" w:rsidRPr="00583A93" w:rsidRDefault="00525B27" w:rsidP="00015053">
      <w:pPr>
        <w:jc w:val="both"/>
        <w:rPr>
          <w:rFonts w:ascii="Arial" w:hAnsi="Arial" w:cs="Arial"/>
          <w:b/>
          <w:bCs/>
          <w:lang w:val="en-US"/>
        </w:rPr>
      </w:pPr>
    </w:p>
    <w:p w14:paraId="4D211208" w14:textId="247488EA" w:rsidR="009F7FFB" w:rsidRPr="00667466" w:rsidRDefault="009F7FFB" w:rsidP="00667466">
      <w:pPr>
        <w:pStyle w:val="ListParagraph"/>
        <w:numPr>
          <w:ilvl w:val="0"/>
          <w:numId w:val="2"/>
        </w:numPr>
        <w:rPr>
          <w:rFonts w:ascii="Arial" w:hAnsi="Arial" w:cs="Arial"/>
          <w:b/>
          <w:bCs/>
          <w:sz w:val="22"/>
          <w:szCs w:val="22"/>
          <w:lang w:val="en-US"/>
        </w:rPr>
      </w:pPr>
      <w:r w:rsidRPr="00667466">
        <w:rPr>
          <w:rFonts w:ascii="Arial" w:hAnsi="Arial" w:cs="Arial"/>
          <w:b/>
          <w:bCs/>
          <w:sz w:val="22"/>
          <w:szCs w:val="22"/>
          <w:lang w:val="en-US"/>
        </w:rPr>
        <w:t>INTRODUCTION</w:t>
      </w:r>
    </w:p>
    <w:p w14:paraId="6383073D" w14:textId="77777777" w:rsidR="00E651D5" w:rsidRPr="00583A93" w:rsidRDefault="00E651D5" w:rsidP="00015053">
      <w:pPr>
        <w:pStyle w:val="ListParagraph"/>
        <w:jc w:val="both"/>
        <w:rPr>
          <w:rFonts w:ascii="Arial" w:hAnsi="Arial" w:cs="Arial"/>
          <w:b/>
          <w:bCs/>
          <w:lang w:val="en-US"/>
        </w:rPr>
      </w:pPr>
    </w:p>
    <w:p w14:paraId="4F5BD90E" w14:textId="70FB3D05" w:rsidR="00E651D5" w:rsidRPr="002534B8" w:rsidRDefault="00E651D5" w:rsidP="002534B8">
      <w:pPr>
        <w:pStyle w:val="ListParagraph"/>
        <w:numPr>
          <w:ilvl w:val="1"/>
          <w:numId w:val="2"/>
        </w:numPr>
        <w:jc w:val="both"/>
        <w:rPr>
          <w:rFonts w:ascii="Arial" w:hAnsi="Arial" w:cs="Arial"/>
          <w:b/>
          <w:bCs/>
          <w:sz w:val="20"/>
          <w:szCs w:val="20"/>
          <w:lang w:val="en-US"/>
        </w:rPr>
      </w:pPr>
      <w:r w:rsidRPr="002534B8">
        <w:rPr>
          <w:rFonts w:ascii="Arial" w:hAnsi="Arial" w:cs="Arial"/>
          <w:b/>
          <w:bCs/>
          <w:sz w:val="20"/>
          <w:szCs w:val="20"/>
          <w:lang w:val="en-US"/>
        </w:rPr>
        <w:t>Novel Drug Delivery System</w:t>
      </w:r>
    </w:p>
    <w:p w14:paraId="66C25798" w14:textId="77777777" w:rsidR="002534B8" w:rsidRDefault="002534B8" w:rsidP="002534B8">
      <w:pPr>
        <w:ind w:left="720"/>
        <w:jc w:val="both"/>
        <w:rPr>
          <w:rFonts w:ascii="Arial" w:hAnsi="Arial" w:cs="Arial"/>
          <w:sz w:val="20"/>
          <w:szCs w:val="20"/>
        </w:rPr>
      </w:pPr>
    </w:p>
    <w:p w14:paraId="5BE45E0C" w14:textId="1279D3E3" w:rsidR="00F72E97" w:rsidRPr="002534B8" w:rsidRDefault="00F72E97" w:rsidP="002534B8">
      <w:pPr>
        <w:ind w:left="720"/>
        <w:jc w:val="both"/>
        <w:rPr>
          <w:rFonts w:ascii="Arial" w:hAnsi="Arial" w:cs="Arial"/>
          <w:sz w:val="20"/>
          <w:szCs w:val="20"/>
        </w:rPr>
      </w:pPr>
      <w:r w:rsidRPr="002534B8">
        <w:rPr>
          <w:rFonts w:ascii="Arial" w:hAnsi="Arial" w:cs="Arial"/>
          <w:sz w:val="20"/>
          <w:szCs w:val="20"/>
        </w:rPr>
        <w:t>A next-generation drug delivery system i.e. a novel drug delivery system refers to an advanced pharmaceutical approach that integrates innovative formulation strategies, emerging technologies, and modern delivery methodologies to ensure the safe and effective passage of therapeutic agents throughout the body, ultimately achieving targeted pharmacological action. In addition to enhancing drug potency, these systems are made to modulate drug release guaranteeing long-lasting therapeutic effects. They may also include site-specific delivery systems, which allow medications to be precisely delivered to the right places</w:t>
      </w:r>
      <w:r w:rsidR="002534B8">
        <w:rPr>
          <w:rFonts w:ascii="Arial" w:hAnsi="Arial" w:cs="Arial"/>
          <w:sz w:val="20"/>
          <w:szCs w:val="20"/>
        </w:rPr>
        <w:t xml:space="preserve"> </w:t>
      </w:r>
      <w:r w:rsidR="002534B8" w:rsidRPr="003C512C">
        <w:rPr>
          <w:rFonts w:ascii="Arial" w:hAnsi="Arial" w:cs="Arial"/>
          <w:sz w:val="20"/>
          <w:szCs w:val="20"/>
        </w:rPr>
        <w:t>[1]</w:t>
      </w:r>
      <w:r w:rsidRPr="003C512C">
        <w:rPr>
          <w:rFonts w:ascii="Arial" w:hAnsi="Arial" w:cs="Arial"/>
          <w:sz w:val="20"/>
          <w:szCs w:val="20"/>
        </w:rPr>
        <w:t>.</w:t>
      </w:r>
    </w:p>
    <w:p w14:paraId="369F25CC" w14:textId="77777777" w:rsidR="002534B8" w:rsidRDefault="002534B8" w:rsidP="002534B8">
      <w:pPr>
        <w:pStyle w:val="ListParagraph"/>
        <w:jc w:val="both"/>
        <w:rPr>
          <w:rFonts w:ascii="Arial" w:hAnsi="Arial" w:cs="Arial"/>
          <w:sz w:val="20"/>
          <w:szCs w:val="20"/>
        </w:rPr>
      </w:pPr>
    </w:p>
    <w:p w14:paraId="6659E509" w14:textId="21BB773A" w:rsidR="00133D2C" w:rsidRPr="002534B8" w:rsidRDefault="00E651D5" w:rsidP="002534B8">
      <w:pPr>
        <w:pStyle w:val="ListParagraph"/>
        <w:jc w:val="both"/>
        <w:rPr>
          <w:rFonts w:ascii="Arial" w:hAnsi="Arial" w:cs="Arial"/>
          <w:sz w:val="20"/>
          <w:szCs w:val="20"/>
        </w:rPr>
      </w:pPr>
      <w:r w:rsidRPr="002534B8">
        <w:rPr>
          <w:rFonts w:ascii="Arial" w:hAnsi="Arial" w:cs="Arial"/>
          <w:sz w:val="20"/>
          <w:szCs w:val="20"/>
        </w:rPr>
        <w:t>Novel drug delivery systems represent a new area of pharmacy research and innovation, spurred by the pharmaceutical industry's growing need for improved therapeutic efficacy and fewer side effects. The shortcomings of traditional drug administration, including short half-lives, poor targeting, limited solubility, and bioavailability, are intended to be addressed by these systems</w:t>
      </w:r>
      <w:r w:rsidR="002534B8">
        <w:rPr>
          <w:rFonts w:ascii="Arial" w:hAnsi="Arial" w:cs="Arial"/>
          <w:sz w:val="20"/>
          <w:szCs w:val="20"/>
        </w:rPr>
        <w:t xml:space="preserve"> [</w:t>
      </w:r>
      <w:r w:rsidR="003C512C">
        <w:rPr>
          <w:rFonts w:ascii="Arial" w:hAnsi="Arial" w:cs="Arial"/>
          <w:sz w:val="20"/>
          <w:szCs w:val="20"/>
        </w:rPr>
        <w:t>2</w:t>
      </w:r>
      <w:r w:rsidR="002534B8">
        <w:rPr>
          <w:rFonts w:ascii="Arial" w:hAnsi="Arial" w:cs="Arial"/>
          <w:sz w:val="20"/>
          <w:szCs w:val="20"/>
        </w:rPr>
        <w:t>]</w:t>
      </w:r>
      <w:r w:rsidRPr="002534B8">
        <w:rPr>
          <w:rFonts w:ascii="Arial" w:hAnsi="Arial" w:cs="Arial"/>
          <w:sz w:val="20"/>
          <w:szCs w:val="20"/>
        </w:rPr>
        <w:t>.</w:t>
      </w:r>
      <w:r w:rsidR="0020556B" w:rsidRPr="002534B8">
        <w:rPr>
          <w:rFonts w:ascii="Arial" w:hAnsi="Arial" w:cs="Arial"/>
          <w:sz w:val="20"/>
          <w:szCs w:val="20"/>
        </w:rPr>
        <w:t xml:space="preserve"> </w:t>
      </w:r>
      <w:r w:rsidR="00133D2C" w:rsidRPr="002534B8">
        <w:rPr>
          <w:rFonts w:ascii="Arial" w:hAnsi="Arial" w:cs="Arial"/>
          <w:sz w:val="20"/>
          <w:szCs w:val="20"/>
        </w:rPr>
        <w:t xml:space="preserve">A novel drug delivery system is designed to release the </w:t>
      </w:r>
      <w:r w:rsidR="00F72E97" w:rsidRPr="002534B8">
        <w:rPr>
          <w:rFonts w:ascii="Arial" w:hAnsi="Arial" w:cs="Arial"/>
          <w:sz w:val="20"/>
          <w:szCs w:val="20"/>
        </w:rPr>
        <w:t>therapeutic agent</w:t>
      </w:r>
      <w:r w:rsidR="00133D2C" w:rsidRPr="002534B8">
        <w:rPr>
          <w:rFonts w:ascii="Arial" w:hAnsi="Arial" w:cs="Arial"/>
          <w:sz w:val="20"/>
          <w:szCs w:val="20"/>
        </w:rPr>
        <w:t xml:space="preserve"> at a rate </w:t>
      </w:r>
      <w:r w:rsidR="00F72E97" w:rsidRPr="002534B8">
        <w:rPr>
          <w:rFonts w:ascii="Arial" w:hAnsi="Arial" w:cs="Arial"/>
          <w:sz w:val="20"/>
          <w:szCs w:val="20"/>
        </w:rPr>
        <w:t>designed</w:t>
      </w:r>
      <w:r w:rsidR="00133D2C" w:rsidRPr="002534B8">
        <w:rPr>
          <w:rFonts w:ascii="Arial" w:hAnsi="Arial" w:cs="Arial"/>
          <w:sz w:val="20"/>
          <w:szCs w:val="20"/>
        </w:rPr>
        <w:t xml:space="preserve"> to the body's needs throughout the treatment </w:t>
      </w:r>
      <w:r w:rsidR="00F72E97" w:rsidRPr="002534B8">
        <w:rPr>
          <w:rFonts w:ascii="Arial" w:hAnsi="Arial" w:cs="Arial"/>
          <w:sz w:val="20"/>
          <w:szCs w:val="20"/>
        </w:rPr>
        <w:t>duration</w:t>
      </w:r>
      <w:r w:rsidR="00133D2C" w:rsidRPr="002534B8">
        <w:rPr>
          <w:rFonts w:ascii="Arial" w:hAnsi="Arial" w:cs="Arial"/>
          <w:sz w:val="20"/>
          <w:szCs w:val="20"/>
        </w:rPr>
        <w:t xml:space="preserve">, while directing the </w:t>
      </w:r>
      <w:r w:rsidR="00F72E97" w:rsidRPr="002534B8">
        <w:rPr>
          <w:rFonts w:ascii="Arial" w:hAnsi="Arial" w:cs="Arial"/>
          <w:sz w:val="20"/>
          <w:szCs w:val="20"/>
        </w:rPr>
        <w:t>therapeutic agent</w:t>
      </w:r>
      <w:r w:rsidR="00133D2C" w:rsidRPr="002534B8">
        <w:rPr>
          <w:rFonts w:ascii="Arial" w:hAnsi="Arial" w:cs="Arial"/>
          <w:sz w:val="20"/>
          <w:szCs w:val="20"/>
        </w:rPr>
        <w:t xml:space="preserve"> to its target site. Several novel drug </w:t>
      </w:r>
      <w:r w:rsidR="00F72E97" w:rsidRPr="002534B8">
        <w:rPr>
          <w:rFonts w:ascii="Arial" w:hAnsi="Arial" w:cs="Arial"/>
          <w:sz w:val="20"/>
          <w:szCs w:val="20"/>
        </w:rPr>
        <w:t>formulations</w:t>
      </w:r>
      <w:r w:rsidR="00133D2C" w:rsidRPr="002534B8">
        <w:rPr>
          <w:rFonts w:ascii="Arial" w:hAnsi="Arial" w:cs="Arial"/>
          <w:sz w:val="20"/>
          <w:szCs w:val="20"/>
        </w:rPr>
        <w:t xml:space="preserve"> have been developed across </w:t>
      </w:r>
      <w:r w:rsidR="00AE5A8D" w:rsidRPr="002534B8">
        <w:rPr>
          <w:rFonts w:ascii="Arial" w:hAnsi="Arial" w:cs="Arial"/>
          <w:sz w:val="20"/>
          <w:szCs w:val="20"/>
        </w:rPr>
        <w:t>different</w:t>
      </w:r>
      <w:r w:rsidR="00133D2C" w:rsidRPr="002534B8">
        <w:rPr>
          <w:rFonts w:ascii="Arial" w:hAnsi="Arial" w:cs="Arial"/>
          <w:sz w:val="20"/>
          <w:szCs w:val="20"/>
        </w:rPr>
        <w:t xml:space="preserve"> routes of administration </w:t>
      </w:r>
      <w:r w:rsidR="0020556B" w:rsidRPr="002534B8">
        <w:rPr>
          <w:rFonts w:ascii="Arial" w:hAnsi="Arial" w:cs="Arial"/>
          <w:sz w:val="20"/>
          <w:szCs w:val="20"/>
        </w:rPr>
        <w:t>to</w:t>
      </w:r>
      <w:r w:rsidR="00133D2C" w:rsidRPr="002534B8">
        <w:rPr>
          <w:rFonts w:ascii="Arial" w:hAnsi="Arial" w:cs="Arial"/>
          <w:sz w:val="20"/>
          <w:szCs w:val="20"/>
        </w:rPr>
        <w:t xml:space="preserve"> ac</w:t>
      </w:r>
      <w:r w:rsidR="00AE5A8D" w:rsidRPr="002534B8">
        <w:rPr>
          <w:rFonts w:ascii="Arial" w:hAnsi="Arial" w:cs="Arial"/>
          <w:sz w:val="20"/>
          <w:szCs w:val="20"/>
        </w:rPr>
        <w:t>complish</w:t>
      </w:r>
      <w:r w:rsidR="00133D2C" w:rsidRPr="002534B8">
        <w:rPr>
          <w:rFonts w:ascii="Arial" w:hAnsi="Arial" w:cs="Arial"/>
          <w:sz w:val="20"/>
          <w:szCs w:val="20"/>
        </w:rPr>
        <w:t xml:space="preserve"> </w:t>
      </w:r>
      <w:r w:rsidR="00AE5A8D" w:rsidRPr="002534B8">
        <w:rPr>
          <w:rFonts w:ascii="Arial" w:hAnsi="Arial" w:cs="Arial"/>
          <w:sz w:val="20"/>
          <w:szCs w:val="20"/>
        </w:rPr>
        <w:t>targeted</w:t>
      </w:r>
      <w:r w:rsidR="00133D2C" w:rsidRPr="002534B8">
        <w:rPr>
          <w:rFonts w:ascii="Arial" w:hAnsi="Arial" w:cs="Arial"/>
          <w:sz w:val="20"/>
          <w:szCs w:val="20"/>
        </w:rPr>
        <w:t xml:space="preserve"> and </w:t>
      </w:r>
      <w:r w:rsidR="00AE5A8D" w:rsidRPr="002534B8">
        <w:rPr>
          <w:rFonts w:ascii="Arial" w:hAnsi="Arial" w:cs="Arial"/>
          <w:sz w:val="20"/>
          <w:szCs w:val="20"/>
        </w:rPr>
        <w:t>controlled</w:t>
      </w:r>
      <w:r w:rsidR="00133D2C" w:rsidRPr="002534B8">
        <w:rPr>
          <w:rFonts w:ascii="Arial" w:hAnsi="Arial" w:cs="Arial"/>
          <w:sz w:val="20"/>
          <w:szCs w:val="20"/>
        </w:rPr>
        <w:t xml:space="preserve"> drug delivery. Among these, encapsulating drugs within vesicular structures is a promising approach, as it can potentially prolong the drug's presence in systemic circulation and minimize toxicity through selective uptake</w:t>
      </w:r>
      <w:r w:rsidR="002534B8">
        <w:rPr>
          <w:rFonts w:ascii="Arial" w:hAnsi="Arial" w:cs="Arial"/>
          <w:sz w:val="20"/>
          <w:szCs w:val="20"/>
        </w:rPr>
        <w:t xml:space="preserve"> [</w:t>
      </w:r>
      <w:r w:rsidR="003C512C">
        <w:rPr>
          <w:rFonts w:ascii="Arial" w:hAnsi="Arial" w:cs="Arial"/>
          <w:sz w:val="20"/>
          <w:szCs w:val="20"/>
        </w:rPr>
        <w:t>3</w:t>
      </w:r>
      <w:r w:rsidR="002534B8">
        <w:rPr>
          <w:rFonts w:ascii="Arial" w:hAnsi="Arial" w:cs="Arial"/>
          <w:sz w:val="20"/>
          <w:szCs w:val="20"/>
        </w:rPr>
        <w:t>]</w:t>
      </w:r>
      <w:r w:rsidR="00133D2C" w:rsidRPr="002534B8">
        <w:rPr>
          <w:rFonts w:ascii="Arial" w:hAnsi="Arial" w:cs="Arial"/>
          <w:sz w:val="20"/>
          <w:szCs w:val="20"/>
        </w:rPr>
        <w:t xml:space="preserve">. </w:t>
      </w:r>
    </w:p>
    <w:p w14:paraId="490108BD" w14:textId="77777777" w:rsidR="00133D2C" w:rsidRPr="002534B8" w:rsidRDefault="00133D2C" w:rsidP="002534B8">
      <w:pPr>
        <w:pStyle w:val="ListParagraph"/>
        <w:jc w:val="both"/>
        <w:rPr>
          <w:rFonts w:ascii="Arial" w:hAnsi="Arial" w:cs="Arial"/>
          <w:sz w:val="20"/>
          <w:szCs w:val="20"/>
        </w:rPr>
      </w:pPr>
    </w:p>
    <w:p w14:paraId="2127E1BA" w14:textId="51783BD7" w:rsidR="00133D2C" w:rsidRPr="002534B8" w:rsidRDefault="00133D2C"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Vesicular Drug Delivery System</w:t>
      </w:r>
    </w:p>
    <w:p w14:paraId="58637BCF" w14:textId="77777777" w:rsidR="002534B8" w:rsidRDefault="002534B8" w:rsidP="002534B8">
      <w:pPr>
        <w:ind w:left="720"/>
        <w:jc w:val="both"/>
        <w:rPr>
          <w:rFonts w:ascii="Arial" w:hAnsi="Arial" w:cs="Arial"/>
          <w:sz w:val="20"/>
          <w:szCs w:val="20"/>
        </w:rPr>
      </w:pPr>
    </w:p>
    <w:p w14:paraId="375C8904" w14:textId="48A761E5" w:rsidR="009D7468" w:rsidRPr="002534B8" w:rsidRDefault="00AE5A8D" w:rsidP="002534B8">
      <w:pPr>
        <w:ind w:left="720"/>
        <w:jc w:val="both"/>
        <w:rPr>
          <w:rFonts w:ascii="Arial" w:hAnsi="Arial" w:cs="Arial"/>
          <w:sz w:val="20"/>
          <w:szCs w:val="20"/>
        </w:rPr>
      </w:pPr>
      <w:r w:rsidRPr="002534B8">
        <w:rPr>
          <w:rFonts w:ascii="Arial" w:hAnsi="Arial" w:cs="Arial"/>
          <w:sz w:val="20"/>
          <w:szCs w:val="20"/>
        </w:rPr>
        <w:t>This type of</w:t>
      </w:r>
      <w:r w:rsidR="00B332B1" w:rsidRPr="002534B8">
        <w:rPr>
          <w:rFonts w:ascii="Arial" w:hAnsi="Arial" w:cs="Arial"/>
          <w:sz w:val="20"/>
          <w:szCs w:val="20"/>
        </w:rPr>
        <w:t xml:space="preserve"> delivery system fills the gap between the ideal and practicality of new drug delivery systems by protecting active ingredients within a vesicular structure.</w:t>
      </w:r>
      <w:r w:rsidR="009D7468" w:rsidRPr="002534B8">
        <w:rPr>
          <w:rFonts w:ascii="Arial" w:hAnsi="Arial" w:cs="Arial"/>
          <w:sz w:val="20"/>
          <w:szCs w:val="20"/>
        </w:rPr>
        <w:t xml:space="preserve"> Due to their customizable nature, vesicular systems have been extensively investigated over the years as versatile and promising platforms for drug delivery. </w:t>
      </w:r>
    </w:p>
    <w:p w14:paraId="4985636A" w14:textId="77777777" w:rsidR="009D7468" w:rsidRPr="002534B8" w:rsidRDefault="009D7468" w:rsidP="002534B8">
      <w:pPr>
        <w:ind w:left="720"/>
        <w:jc w:val="both"/>
        <w:rPr>
          <w:rFonts w:ascii="Arial" w:hAnsi="Arial" w:cs="Arial"/>
          <w:sz w:val="20"/>
          <w:szCs w:val="20"/>
        </w:rPr>
      </w:pPr>
    </w:p>
    <w:p w14:paraId="3B87AC74" w14:textId="3EAF395D" w:rsidR="00DA1586" w:rsidRPr="002534B8" w:rsidRDefault="009D7468" w:rsidP="002534B8">
      <w:pPr>
        <w:ind w:left="720"/>
        <w:jc w:val="both"/>
        <w:rPr>
          <w:rFonts w:ascii="Arial" w:hAnsi="Arial" w:cs="Arial"/>
          <w:sz w:val="20"/>
          <w:szCs w:val="20"/>
        </w:rPr>
      </w:pPr>
      <w:r w:rsidRPr="002534B8">
        <w:rPr>
          <w:rFonts w:ascii="Arial" w:hAnsi="Arial" w:cs="Arial"/>
          <w:sz w:val="20"/>
          <w:szCs w:val="20"/>
        </w:rPr>
        <w:t>Vesicular drug delivery systems are gaining popularity due to their ability to precisely target medications to specific sites, minimizing toxicity and undesirable effects while offering numerous therapeutic advantages. These systems have been utilized to enhance the solubility, therapeutic index, and stability of drug molecules while also improving bioavailability, reducing the required dose, and increasing the therapeutic efficacy of the medication</w:t>
      </w:r>
      <w:r w:rsidR="002534B8">
        <w:rPr>
          <w:rFonts w:ascii="Arial" w:hAnsi="Arial" w:cs="Arial"/>
          <w:sz w:val="20"/>
          <w:szCs w:val="20"/>
        </w:rPr>
        <w:t xml:space="preserve"> [</w:t>
      </w:r>
      <w:r w:rsidR="00965B33" w:rsidRPr="003C512C">
        <w:rPr>
          <w:rFonts w:ascii="Arial" w:hAnsi="Arial" w:cs="Arial"/>
          <w:sz w:val="20"/>
          <w:szCs w:val="20"/>
        </w:rPr>
        <w:t>4</w:t>
      </w:r>
      <w:r w:rsidR="002534B8">
        <w:rPr>
          <w:rFonts w:ascii="Arial" w:hAnsi="Arial" w:cs="Arial"/>
          <w:sz w:val="20"/>
          <w:szCs w:val="20"/>
        </w:rPr>
        <w:t>]</w:t>
      </w:r>
      <w:r w:rsidRPr="002534B8">
        <w:rPr>
          <w:rFonts w:ascii="Arial" w:hAnsi="Arial" w:cs="Arial"/>
          <w:sz w:val="20"/>
          <w:szCs w:val="20"/>
        </w:rPr>
        <w:t>.</w:t>
      </w:r>
    </w:p>
    <w:p w14:paraId="2D32ACB4" w14:textId="77777777" w:rsidR="00DA1586" w:rsidRPr="002534B8" w:rsidRDefault="00DA1586" w:rsidP="002534B8">
      <w:pPr>
        <w:ind w:left="720"/>
        <w:jc w:val="both"/>
        <w:rPr>
          <w:rFonts w:ascii="Arial" w:hAnsi="Arial" w:cs="Arial"/>
          <w:sz w:val="20"/>
          <w:szCs w:val="20"/>
        </w:rPr>
      </w:pPr>
    </w:p>
    <w:p w14:paraId="2DBF82DE" w14:textId="78D386AF" w:rsidR="00D11809" w:rsidRPr="002534B8" w:rsidRDefault="00BF62DC" w:rsidP="002534B8">
      <w:pPr>
        <w:ind w:left="720"/>
        <w:jc w:val="both"/>
        <w:rPr>
          <w:rFonts w:ascii="Arial" w:hAnsi="Arial" w:cs="Arial"/>
          <w:sz w:val="20"/>
          <w:szCs w:val="20"/>
        </w:rPr>
      </w:pPr>
      <w:r w:rsidRPr="002534B8">
        <w:rPr>
          <w:rFonts w:ascii="Arial" w:hAnsi="Arial" w:cs="Arial"/>
          <w:sz w:val="20"/>
          <w:szCs w:val="20"/>
        </w:rPr>
        <w:t xml:space="preserve">Various vesicular drug delivery systems, including </w:t>
      </w:r>
      <w:proofErr w:type="spellStart"/>
      <w:r w:rsidRPr="002534B8">
        <w:rPr>
          <w:rFonts w:ascii="Arial" w:hAnsi="Arial" w:cs="Arial"/>
          <w:sz w:val="20"/>
          <w:szCs w:val="20"/>
        </w:rPr>
        <w:t>aquasomes</w:t>
      </w:r>
      <w:proofErr w:type="spellEnd"/>
      <w:r w:rsidRPr="002534B8">
        <w:rPr>
          <w:rFonts w:ascii="Arial" w:hAnsi="Arial" w:cs="Arial"/>
          <w:sz w:val="20"/>
          <w:szCs w:val="20"/>
        </w:rPr>
        <w:t xml:space="preserve">, colloidosomes, </w:t>
      </w:r>
      <w:proofErr w:type="spellStart"/>
      <w:r w:rsidRPr="002534B8">
        <w:rPr>
          <w:rFonts w:ascii="Arial" w:hAnsi="Arial" w:cs="Arial"/>
          <w:sz w:val="20"/>
          <w:szCs w:val="20"/>
        </w:rPr>
        <w:t>electrosomes</w:t>
      </w:r>
      <w:proofErr w:type="spellEnd"/>
      <w:r w:rsidRPr="002534B8">
        <w:rPr>
          <w:rFonts w:ascii="Arial" w:hAnsi="Arial" w:cs="Arial"/>
          <w:sz w:val="20"/>
          <w:szCs w:val="20"/>
        </w:rPr>
        <w:t xml:space="preserve">, </w:t>
      </w:r>
      <w:proofErr w:type="spellStart"/>
      <w:r w:rsidRPr="002534B8">
        <w:rPr>
          <w:rFonts w:ascii="Arial" w:hAnsi="Arial" w:cs="Arial"/>
          <w:sz w:val="20"/>
          <w:szCs w:val="20"/>
        </w:rPr>
        <w:t>herbosomes</w:t>
      </w:r>
      <w:proofErr w:type="spellEnd"/>
      <w:r w:rsidRPr="002534B8">
        <w:rPr>
          <w:rFonts w:ascii="Arial" w:hAnsi="Arial" w:cs="Arial"/>
          <w:sz w:val="20"/>
          <w:szCs w:val="20"/>
        </w:rPr>
        <w:t xml:space="preserve">, liposomes, </w:t>
      </w:r>
      <w:proofErr w:type="spellStart"/>
      <w:r w:rsidRPr="002534B8">
        <w:rPr>
          <w:rFonts w:ascii="Arial" w:hAnsi="Arial" w:cs="Arial"/>
          <w:sz w:val="20"/>
          <w:szCs w:val="20"/>
        </w:rPr>
        <w:t>niosomes</w:t>
      </w:r>
      <w:proofErr w:type="spellEnd"/>
      <w:r w:rsidRPr="002534B8">
        <w:rPr>
          <w:rFonts w:ascii="Arial" w:hAnsi="Arial" w:cs="Arial"/>
          <w:sz w:val="20"/>
          <w:szCs w:val="20"/>
        </w:rPr>
        <w:t xml:space="preserve">, </w:t>
      </w:r>
      <w:proofErr w:type="spellStart"/>
      <w:r w:rsidRPr="002534B8">
        <w:rPr>
          <w:rFonts w:ascii="Arial" w:hAnsi="Arial" w:cs="Arial"/>
          <w:sz w:val="20"/>
          <w:szCs w:val="20"/>
        </w:rPr>
        <w:t>pharmacosomes</w:t>
      </w:r>
      <w:proofErr w:type="spellEnd"/>
      <w:r w:rsidRPr="002534B8">
        <w:rPr>
          <w:rFonts w:ascii="Arial" w:hAnsi="Arial" w:cs="Arial"/>
          <w:sz w:val="20"/>
          <w:szCs w:val="20"/>
        </w:rPr>
        <w:t xml:space="preserve">, </w:t>
      </w:r>
      <w:proofErr w:type="spellStart"/>
      <w:r w:rsidRPr="002534B8">
        <w:rPr>
          <w:rFonts w:ascii="Arial" w:hAnsi="Arial" w:cs="Arial"/>
          <w:sz w:val="20"/>
          <w:szCs w:val="20"/>
        </w:rPr>
        <w:t>proniosomes</w:t>
      </w:r>
      <w:proofErr w:type="spellEnd"/>
      <w:r w:rsidRPr="002534B8">
        <w:rPr>
          <w:rFonts w:ascii="Arial" w:hAnsi="Arial" w:cs="Arial"/>
          <w:sz w:val="20"/>
          <w:szCs w:val="20"/>
        </w:rPr>
        <w:t xml:space="preserve">, </w:t>
      </w:r>
      <w:proofErr w:type="spellStart"/>
      <w:r w:rsidRPr="002534B8">
        <w:rPr>
          <w:rFonts w:ascii="Arial" w:hAnsi="Arial" w:cs="Arial"/>
          <w:sz w:val="20"/>
          <w:szCs w:val="20"/>
        </w:rPr>
        <w:t>sphingosomes</w:t>
      </w:r>
      <w:proofErr w:type="spellEnd"/>
      <w:r w:rsidRPr="002534B8">
        <w:rPr>
          <w:rFonts w:ascii="Arial" w:hAnsi="Arial" w:cs="Arial"/>
          <w:sz w:val="20"/>
          <w:szCs w:val="20"/>
        </w:rPr>
        <w:t xml:space="preserve">, transferosomes, and </w:t>
      </w:r>
      <w:proofErr w:type="spellStart"/>
      <w:r w:rsidRPr="002534B8">
        <w:rPr>
          <w:rFonts w:ascii="Arial" w:hAnsi="Arial" w:cs="Arial"/>
          <w:sz w:val="20"/>
          <w:szCs w:val="20"/>
        </w:rPr>
        <w:t>ufasomes</w:t>
      </w:r>
      <w:proofErr w:type="spellEnd"/>
      <w:r w:rsidRPr="002534B8">
        <w:rPr>
          <w:rFonts w:ascii="Arial" w:hAnsi="Arial" w:cs="Arial"/>
          <w:sz w:val="20"/>
          <w:szCs w:val="20"/>
        </w:rPr>
        <w:t>, have been developed and explored for pharmaceutical applications</w:t>
      </w:r>
      <w:r w:rsidR="00D11809" w:rsidRPr="002534B8">
        <w:rPr>
          <w:rFonts w:ascii="Arial" w:hAnsi="Arial" w:cs="Arial"/>
          <w:sz w:val="20"/>
          <w:szCs w:val="20"/>
        </w:rPr>
        <w:t>. However, many of these systems suffer from drawbacks such as low stability, limited drug loading capacity, rapid drug leakage, and high production costs</w:t>
      </w:r>
      <w:r w:rsidR="00871C32">
        <w:rPr>
          <w:rFonts w:ascii="Arial" w:hAnsi="Arial" w:cs="Arial"/>
          <w:sz w:val="20"/>
          <w:szCs w:val="20"/>
        </w:rPr>
        <w:t xml:space="preserve"> [</w:t>
      </w:r>
      <w:r w:rsidR="00965B33" w:rsidRPr="003C512C">
        <w:rPr>
          <w:rFonts w:ascii="Arial" w:hAnsi="Arial" w:cs="Arial"/>
          <w:sz w:val="20"/>
          <w:szCs w:val="20"/>
        </w:rPr>
        <w:t>5</w:t>
      </w:r>
      <w:r w:rsidR="00871C32">
        <w:rPr>
          <w:rFonts w:ascii="Arial" w:hAnsi="Arial" w:cs="Arial"/>
          <w:sz w:val="20"/>
          <w:szCs w:val="20"/>
        </w:rPr>
        <w:t>]</w:t>
      </w:r>
      <w:r w:rsidR="00D11809" w:rsidRPr="002534B8">
        <w:rPr>
          <w:rFonts w:ascii="Arial" w:hAnsi="Arial" w:cs="Arial"/>
          <w:sz w:val="20"/>
          <w:szCs w:val="20"/>
        </w:rPr>
        <w:t xml:space="preserve">. This review includes a discussion about one such newly developed vesicular system, i.e., </w:t>
      </w:r>
      <w:proofErr w:type="spellStart"/>
      <w:r w:rsidR="00D11809" w:rsidRPr="002534B8">
        <w:rPr>
          <w:rFonts w:ascii="Arial" w:hAnsi="Arial" w:cs="Arial"/>
          <w:sz w:val="20"/>
          <w:szCs w:val="20"/>
        </w:rPr>
        <w:t>spanlastics</w:t>
      </w:r>
      <w:proofErr w:type="spellEnd"/>
      <w:r w:rsidR="00D11809" w:rsidRPr="002534B8">
        <w:rPr>
          <w:rFonts w:ascii="Arial" w:hAnsi="Arial" w:cs="Arial"/>
          <w:sz w:val="20"/>
          <w:szCs w:val="20"/>
        </w:rPr>
        <w:t xml:space="preserve">, which overcomes these limitations. </w:t>
      </w:r>
      <w:proofErr w:type="spellStart"/>
      <w:r w:rsidR="00965B33" w:rsidRPr="002534B8">
        <w:rPr>
          <w:rFonts w:ascii="Arial" w:hAnsi="Arial" w:cs="Arial"/>
          <w:sz w:val="20"/>
          <w:szCs w:val="20"/>
        </w:rPr>
        <w:t>Spanlastics</w:t>
      </w:r>
      <w:proofErr w:type="spellEnd"/>
      <w:r w:rsidR="000E58FC" w:rsidRPr="002534B8">
        <w:rPr>
          <w:rFonts w:ascii="Arial" w:hAnsi="Arial" w:cs="Arial"/>
          <w:sz w:val="20"/>
          <w:szCs w:val="20"/>
        </w:rPr>
        <w:t xml:space="preserve"> are p</w:t>
      </w:r>
      <w:r w:rsidR="00D11809" w:rsidRPr="002534B8">
        <w:rPr>
          <w:rFonts w:ascii="Arial" w:hAnsi="Arial" w:cs="Arial"/>
          <w:sz w:val="20"/>
          <w:szCs w:val="20"/>
        </w:rPr>
        <w:t>otential drug delivery vehicles</w:t>
      </w:r>
      <w:r w:rsidR="000E58FC" w:rsidRPr="002534B8">
        <w:rPr>
          <w:rFonts w:ascii="Arial" w:hAnsi="Arial" w:cs="Arial"/>
          <w:sz w:val="20"/>
          <w:szCs w:val="20"/>
        </w:rPr>
        <w:t>,</w:t>
      </w:r>
      <w:r w:rsidR="00D11809" w:rsidRPr="002534B8">
        <w:rPr>
          <w:rFonts w:ascii="Arial" w:hAnsi="Arial" w:cs="Arial"/>
          <w:sz w:val="20"/>
          <w:szCs w:val="20"/>
        </w:rPr>
        <w:t xml:space="preserve"> which are elastic</w:t>
      </w:r>
      <w:r w:rsidR="000E58FC" w:rsidRPr="002534B8">
        <w:rPr>
          <w:rFonts w:ascii="Arial" w:hAnsi="Arial" w:cs="Arial"/>
          <w:sz w:val="20"/>
          <w:szCs w:val="20"/>
        </w:rPr>
        <w:t xml:space="preserve"> in nature</w:t>
      </w:r>
      <w:r w:rsidR="00D11809" w:rsidRPr="002534B8">
        <w:rPr>
          <w:rFonts w:ascii="Arial" w:hAnsi="Arial" w:cs="Arial"/>
          <w:sz w:val="20"/>
          <w:szCs w:val="20"/>
        </w:rPr>
        <w:t xml:space="preserve"> capable of transporting a variety of drug molecules while offering enhanced deformability, improved stability, and better penetration across biological membranes. Numerous studies have demonstrated that </w:t>
      </w:r>
      <w:proofErr w:type="spellStart"/>
      <w:r w:rsidR="00D11809" w:rsidRPr="002534B8">
        <w:rPr>
          <w:rFonts w:ascii="Arial" w:hAnsi="Arial" w:cs="Arial"/>
          <w:sz w:val="20"/>
          <w:szCs w:val="20"/>
        </w:rPr>
        <w:t>spanlastics</w:t>
      </w:r>
      <w:proofErr w:type="spellEnd"/>
      <w:r w:rsidR="00D11809" w:rsidRPr="002534B8">
        <w:rPr>
          <w:rFonts w:ascii="Arial" w:hAnsi="Arial" w:cs="Arial"/>
          <w:sz w:val="20"/>
          <w:szCs w:val="20"/>
        </w:rPr>
        <w:t xml:space="preserve"> greatly increase therapeutic efficacy, improve drug bioavailability, and lower drug toxicity</w:t>
      </w:r>
      <w:r w:rsidR="00871C32">
        <w:rPr>
          <w:rFonts w:ascii="Arial" w:hAnsi="Arial" w:cs="Arial"/>
          <w:sz w:val="20"/>
          <w:szCs w:val="20"/>
        </w:rPr>
        <w:t xml:space="preserve"> [</w:t>
      </w:r>
      <w:r w:rsidR="00965B33" w:rsidRPr="003C512C">
        <w:rPr>
          <w:rFonts w:ascii="Arial" w:hAnsi="Arial" w:cs="Arial"/>
          <w:sz w:val="20"/>
          <w:szCs w:val="20"/>
        </w:rPr>
        <w:t>6</w:t>
      </w:r>
      <w:r w:rsidR="00871C32">
        <w:rPr>
          <w:rFonts w:ascii="Arial" w:hAnsi="Arial" w:cs="Arial"/>
          <w:sz w:val="20"/>
          <w:szCs w:val="20"/>
        </w:rPr>
        <w:t>]</w:t>
      </w:r>
      <w:r w:rsidR="00D11809" w:rsidRPr="002534B8">
        <w:rPr>
          <w:rFonts w:ascii="Arial" w:hAnsi="Arial" w:cs="Arial"/>
          <w:sz w:val="20"/>
          <w:szCs w:val="20"/>
        </w:rPr>
        <w:t>.</w:t>
      </w:r>
    </w:p>
    <w:p w14:paraId="7D0BAF10" w14:textId="77777777" w:rsidR="007C6E62" w:rsidRPr="002534B8" w:rsidRDefault="007C6E62" w:rsidP="002534B8">
      <w:pPr>
        <w:jc w:val="both"/>
        <w:rPr>
          <w:rFonts w:ascii="Arial" w:hAnsi="Arial" w:cs="Arial"/>
          <w:sz w:val="20"/>
          <w:szCs w:val="20"/>
        </w:rPr>
      </w:pPr>
    </w:p>
    <w:p w14:paraId="32BBD161" w14:textId="7BC51C6D" w:rsidR="00C36AA0" w:rsidRPr="002534B8" w:rsidRDefault="007C6E62" w:rsidP="002534B8">
      <w:pPr>
        <w:ind w:left="720"/>
        <w:jc w:val="both"/>
        <w:rPr>
          <w:rFonts w:ascii="Arial" w:hAnsi="Arial" w:cs="Arial"/>
          <w:sz w:val="20"/>
          <w:szCs w:val="20"/>
        </w:rPr>
      </w:pPr>
      <w:r w:rsidRPr="002534B8">
        <w:rPr>
          <w:rFonts w:ascii="Arial" w:hAnsi="Arial" w:cs="Arial"/>
          <w:sz w:val="20"/>
          <w:szCs w:val="20"/>
        </w:rPr>
        <w:t xml:space="preserve">The formulation design, structural features, and performance properties of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vesicles are all methodically compiled in this review. It describes their distinct deformability mechanism, investigates important formulation factors that affect drug release </w:t>
      </w:r>
      <w:r w:rsidR="00E2565A" w:rsidRPr="002534B8">
        <w:rPr>
          <w:rFonts w:ascii="Arial" w:hAnsi="Arial" w:cs="Arial"/>
          <w:sz w:val="20"/>
          <w:szCs w:val="20"/>
        </w:rPr>
        <w:t>behaviour</w:t>
      </w:r>
      <w:r w:rsidRPr="002534B8">
        <w:rPr>
          <w:rFonts w:ascii="Arial" w:hAnsi="Arial" w:cs="Arial"/>
          <w:sz w:val="20"/>
          <w:szCs w:val="20"/>
        </w:rPr>
        <w:t xml:space="preserve">, entrapment efficiency, and particle size, and thoroughly examines their uses in oral, transdermal, intranasal, and ophthalmic drug delivery systems as well as future development perspectives. </w:t>
      </w:r>
    </w:p>
    <w:p w14:paraId="48B1C988" w14:textId="77777777" w:rsidR="00C36AA0" w:rsidRPr="002534B8" w:rsidRDefault="00C36AA0" w:rsidP="002534B8">
      <w:pPr>
        <w:jc w:val="both"/>
        <w:rPr>
          <w:rFonts w:ascii="Arial" w:hAnsi="Arial" w:cs="Arial"/>
          <w:sz w:val="20"/>
          <w:szCs w:val="20"/>
        </w:rPr>
      </w:pPr>
    </w:p>
    <w:p w14:paraId="35DF40C0" w14:textId="47A2938B" w:rsidR="00D750B0" w:rsidRPr="00871C32" w:rsidRDefault="000D2477" w:rsidP="00871C32">
      <w:pPr>
        <w:pStyle w:val="ListParagraph"/>
        <w:numPr>
          <w:ilvl w:val="0"/>
          <w:numId w:val="2"/>
        </w:numPr>
        <w:rPr>
          <w:rFonts w:ascii="Arial" w:hAnsi="Arial" w:cs="Arial"/>
          <w:b/>
          <w:bCs/>
          <w:sz w:val="22"/>
          <w:szCs w:val="22"/>
        </w:rPr>
      </w:pPr>
      <w:r w:rsidRPr="00871C32">
        <w:rPr>
          <w:rFonts w:ascii="Arial" w:hAnsi="Arial" w:cs="Arial"/>
          <w:b/>
          <w:bCs/>
          <w:sz w:val="22"/>
          <w:szCs w:val="22"/>
        </w:rPr>
        <w:t>SPANLASTICS</w:t>
      </w:r>
    </w:p>
    <w:p w14:paraId="09F5C714" w14:textId="77777777" w:rsidR="00DA1586" w:rsidRPr="002534B8" w:rsidRDefault="00DA1586" w:rsidP="002534B8">
      <w:pPr>
        <w:ind w:left="720"/>
        <w:jc w:val="both"/>
        <w:rPr>
          <w:rFonts w:ascii="Arial" w:hAnsi="Arial" w:cs="Arial"/>
          <w:sz w:val="20"/>
          <w:szCs w:val="20"/>
        </w:rPr>
      </w:pPr>
    </w:p>
    <w:p w14:paraId="2FF13B6C" w14:textId="78A61D86" w:rsidR="00DA2F2C" w:rsidRPr="002534B8" w:rsidRDefault="002800BA" w:rsidP="002534B8">
      <w:pPr>
        <w:ind w:left="720"/>
        <w:jc w:val="both"/>
        <w:rPr>
          <w:rFonts w:ascii="Arial" w:hAnsi="Arial" w:cs="Arial"/>
          <w:sz w:val="20"/>
          <w:szCs w:val="20"/>
        </w:rPr>
      </w:pPr>
      <w:r w:rsidRPr="002534B8">
        <w:rPr>
          <w:rFonts w:ascii="Arial" w:hAnsi="Arial" w:cs="Arial"/>
          <w:sz w:val="20"/>
          <w:szCs w:val="20"/>
        </w:rPr>
        <w:t xml:space="preserve">In 2011, Kakkar and Kaur first presented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a novel therapeutic nano vesicular carrier based on </w:t>
      </w:r>
      <w:r w:rsidR="00965B33" w:rsidRPr="002534B8">
        <w:rPr>
          <w:rFonts w:ascii="Arial" w:hAnsi="Arial" w:cs="Arial"/>
          <w:sz w:val="20"/>
          <w:szCs w:val="20"/>
        </w:rPr>
        <w:t xml:space="preserve">non-ionic </w:t>
      </w:r>
      <w:r w:rsidRPr="002534B8">
        <w:rPr>
          <w:rFonts w:ascii="Arial" w:hAnsi="Arial" w:cs="Arial"/>
          <w:sz w:val="20"/>
          <w:szCs w:val="20"/>
        </w:rPr>
        <w:t>surfactants.</w:t>
      </w:r>
      <w:r w:rsidR="000937B4" w:rsidRPr="002534B8">
        <w:rPr>
          <w:rFonts w:ascii="Arial" w:hAnsi="Arial" w:cs="Arial"/>
          <w:sz w:val="20"/>
          <w:szCs w:val="20"/>
        </w:rPr>
        <w:t xml:space="preserve"> </w:t>
      </w:r>
      <w:proofErr w:type="spellStart"/>
      <w:r w:rsidR="000937B4" w:rsidRPr="002534B8">
        <w:rPr>
          <w:rFonts w:ascii="Arial" w:hAnsi="Arial" w:cs="Arial"/>
          <w:sz w:val="20"/>
          <w:szCs w:val="20"/>
        </w:rPr>
        <w:t>Spanlastics</w:t>
      </w:r>
      <w:proofErr w:type="spellEnd"/>
      <w:r w:rsidR="000937B4" w:rsidRPr="002534B8">
        <w:rPr>
          <w:rFonts w:ascii="Arial" w:hAnsi="Arial" w:cs="Arial"/>
          <w:sz w:val="20"/>
          <w:szCs w:val="20"/>
        </w:rPr>
        <w:t xml:space="preserve"> (SPs) are a novel vesicular drug delivery system composed of non-ionic surfactants (Spans) and edge activators (Tweens), which contribute to their high elasticity and nanoscale structure. These vesicles efficiently encapsulate drugs within a bilayer structure surrounding a core cavity, enabling the effective transport of a wide range of therapeutic compounds.</w:t>
      </w:r>
      <w:r w:rsidR="000E5DCB" w:rsidRPr="002534B8">
        <w:rPr>
          <w:rFonts w:ascii="Arial" w:hAnsi="Arial" w:cs="Arial"/>
          <w:sz w:val="20"/>
          <w:szCs w:val="20"/>
        </w:rPr>
        <w:t xml:space="preserve"> They are characterized by their nanoscale dimensions, typically ranging from 10 to 300 nm, depending on the formulation method and composition. </w:t>
      </w:r>
      <w:r w:rsidR="000937B4" w:rsidRPr="002534B8">
        <w:rPr>
          <w:rFonts w:ascii="Arial" w:hAnsi="Arial" w:cs="Arial"/>
          <w:sz w:val="20"/>
          <w:szCs w:val="20"/>
        </w:rPr>
        <w:t xml:space="preserve">Due to their deformability and stability, </w:t>
      </w:r>
      <w:proofErr w:type="spellStart"/>
      <w:r w:rsidR="000937B4" w:rsidRPr="002534B8">
        <w:rPr>
          <w:rFonts w:ascii="Arial" w:hAnsi="Arial" w:cs="Arial"/>
          <w:sz w:val="20"/>
          <w:szCs w:val="20"/>
        </w:rPr>
        <w:t>spanlastics</w:t>
      </w:r>
      <w:proofErr w:type="spellEnd"/>
      <w:r w:rsidR="000937B4" w:rsidRPr="002534B8">
        <w:rPr>
          <w:rFonts w:ascii="Arial" w:hAnsi="Arial" w:cs="Arial"/>
          <w:sz w:val="20"/>
          <w:szCs w:val="20"/>
        </w:rPr>
        <w:t xml:space="preserve"> serve as promising drug delivery vehicles for enhancing bioavailability and targeted drug release</w:t>
      </w:r>
      <w:r w:rsidR="00871C32">
        <w:rPr>
          <w:rFonts w:ascii="Arial" w:hAnsi="Arial" w:cs="Arial"/>
          <w:sz w:val="20"/>
          <w:szCs w:val="20"/>
        </w:rPr>
        <w:t xml:space="preserve"> [</w:t>
      </w:r>
      <w:r w:rsidR="005F7F92" w:rsidRPr="003C512C">
        <w:rPr>
          <w:rFonts w:ascii="Arial" w:hAnsi="Arial" w:cs="Arial"/>
          <w:sz w:val="20"/>
          <w:szCs w:val="20"/>
        </w:rPr>
        <w:t>7</w:t>
      </w:r>
      <w:r w:rsidR="00871C32">
        <w:rPr>
          <w:rFonts w:ascii="Arial" w:hAnsi="Arial" w:cs="Arial"/>
          <w:sz w:val="20"/>
          <w:szCs w:val="20"/>
        </w:rPr>
        <w:t>]</w:t>
      </w:r>
      <w:r w:rsidR="000937B4" w:rsidRPr="002534B8">
        <w:rPr>
          <w:rFonts w:ascii="Arial" w:hAnsi="Arial" w:cs="Arial"/>
          <w:sz w:val="20"/>
          <w:szCs w:val="20"/>
        </w:rPr>
        <w:t>.</w:t>
      </w:r>
    </w:p>
    <w:p w14:paraId="1AF4A191" w14:textId="77777777" w:rsidR="00D124C8" w:rsidRPr="002534B8" w:rsidRDefault="00D124C8" w:rsidP="002534B8">
      <w:pPr>
        <w:ind w:left="720"/>
        <w:jc w:val="both"/>
        <w:rPr>
          <w:rFonts w:ascii="Arial" w:hAnsi="Arial" w:cs="Arial"/>
          <w:sz w:val="20"/>
          <w:szCs w:val="20"/>
        </w:rPr>
      </w:pPr>
    </w:p>
    <w:p w14:paraId="6457A5C3" w14:textId="0B6ABC4A" w:rsidR="008C016D" w:rsidRPr="002534B8" w:rsidRDefault="00EB3301"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Structure</w:t>
      </w:r>
    </w:p>
    <w:p w14:paraId="46207A93" w14:textId="77777777" w:rsidR="00750137" w:rsidRPr="002534B8" w:rsidRDefault="00750137" w:rsidP="002534B8">
      <w:pPr>
        <w:ind w:left="720"/>
        <w:jc w:val="both"/>
        <w:rPr>
          <w:rFonts w:ascii="Arial" w:hAnsi="Arial" w:cs="Arial"/>
          <w:b/>
          <w:bCs/>
          <w:sz w:val="20"/>
          <w:szCs w:val="20"/>
        </w:rPr>
      </w:pPr>
    </w:p>
    <w:p w14:paraId="552BD645" w14:textId="03995794" w:rsidR="005967AA" w:rsidRPr="002534B8" w:rsidRDefault="002F0269" w:rsidP="002534B8">
      <w:pPr>
        <w:ind w:left="720"/>
        <w:jc w:val="both"/>
        <w:rPr>
          <w:rFonts w:ascii="Arial" w:hAnsi="Arial" w:cs="Arial"/>
          <w:sz w:val="20"/>
          <w:szCs w:val="20"/>
        </w:rPr>
      </w:pPr>
      <w:r w:rsidRPr="002534B8">
        <w:rPr>
          <w:rFonts w:ascii="Arial" w:hAnsi="Arial" w:cs="Arial"/>
          <w:sz w:val="20"/>
          <w:szCs w:val="20"/>
        </w:rPr>
        <w:t>They</w:t>
      </w:r>
      <w:r w:rsidR="0034268A" w:rsidRPr="002534B8">
        <w:rPr>
          <w:rFonts w:ascii="Arial" w:hAnsi="Arial" w:cs="Arial"/>
          <w:sz w:val="20"/>
          <w:szCs w:val="20"/>
        </w:rPr>
        <w:t xml:space="preserve"> are spheroid structures consisting of amphiphilic molecules acting as suitable matrices for bio encapsulation.</w:t>
      </w:r>
      <w:r w:rsidRPr="002534B8">
        <w:rPr>
          <w:rFonts w:ascii="Arial" w:hAnsi="Arial" w:cs="Arial"/>
          <w:sz w:val="20"/>
          <w:szCs w:val="20"/>
        </w:rPr>
        <w:t xml:space="preserve"> </w:t>
      </w:r>
      <w:r w:rsidR="001C2E27" w:rsidRPr="002534B8">
        <w:rPr>
          <w:rFonts w:ascii="Arial" w:hAnsi="Arial" w:cs="Arial"/>
          <w:sz w:val="20"/>
          <w:szCs w:val="20"/>
        </w:rPr>
        <w:t>Based</w:t>
      </w:r>
      <w:r w:rsidR="00061512" w:rsidRPr="002534B8">
        <w:rPr>
          <w:rFonts w:ascii="Arial" w:hAnsi="Arial" w:cs="Arial"/>
          <w:sz w:val="20"/>
          <w:szCs w:val="20"/>
        </w:rPr>
        <w:t xml:space="preserve"> on the size of the </w:t>
      </w:r>
      <w:r w:rsidR="001C2E27" w:rsidRPr="002534B8">
        <w:rPr>
          <w:rFonts w:ascii="Arial" w:hAnsi="Arial" w:cs="Arial"/>
          <w:sz w:val="20"/>
          <w:szCs w:val="20"/>
        </w:rPr>
        <w:t>SPs</w:t>
      </w:r>
      <w:r w:rsidR="00061512" w:rsidRPr="002534B8">
        <w:rPr>
          <w:rFonts w:ascii="Arial" w:hAnsi="Arial" w:cs="Arial"/>
          <w:sz w:val="20"/>
          <w:szCs w:val="20"/>
        </w:rPr>
        <w:t xml:space="preserve">, </w:t>
      </w:r>
      <w:r w:rsidR="006425FE" w:rsidRPr="002534B8">
        <w:rPr>
          <w:rFonts w:ascii="Arial" w:hAnsi="Arial" w:cs="Arial"/>
          <w:sz w:val="20"/>
          <w:szCs w:val="20"/>
        </w:rPr>
        <w:t>their</w:t>
      </w:r>
      <w:r w:rsidR="00061512" w:rsidRPr="002534B8">
        <w:rPr>
          <w:rFonts w:ascii="Arial" w:hAnsi="Arial" w:cs="Arial"/>
          <w:sz w:val="20"/>
          <w:szCs w:val="20"/>
        </w:rPr>
        <w:t xml:space="preserve"> concentric bilayers can be either </w:t>
      </w:r>
      <w:proofErr w:type="spellStart"/>
      <w:r w:rsidR="00061512" w:rsidRPr="002534B8">
        <w:rPr>
          <w:rFonts w:ascii="Arial" w:hAnsi="Arial" w:cs="Arial"/>
          <w:sz w:val="20"/>
          <w:szCs w:val="20"/>
        </w:rPr>
        <w:t>unilamellar</w:t>
      </w:r>
      <w:proofErr w:type="spellEnd"/>
      <w:r w:rsidR="00061512" w:rsidRPr="002534B8">
        <w:rPr>
          <w:rFonts w:ascii="Arial" w:hAnsi="Arial" w:cs="Arial"/>
          <w:sz w:val="20"/>
          <w:szCs w:val="20"/>
        </w:rPr>
        <w:t xml:space="preserve"> or multilamellar</w:t>
      </w:r>
      <w:r w:rsidR="00871C32">
        <w:rPr>
          <w:rFonts w:ascii="Arial" w:hAnsi="Arial" w:cs="Arial"/>
          <w:sz w:val="20"/>
          <w:szCs w:val="20"/>
        </w:rPr>
        <w:t xml:space="preserve"> [</w:t>
      </w:r>
      <w:r w:rsidR="00824474" w:rsidRPr="003C512C">
        <w:rPr>
          <w:rFonts w:ascii="Arial" w:hAnsi="Arial" w:cs="Arial"/>
          <w:sz w:val="20"/>
          <w:szCs w:val="20"/>
        </w:rPr>
        <w:t>8</w:t>
      </w:r>
      <w:r w:rsidR="00871C32">
        <w:rPr>
          <w:rFonts w:ascii="Arial" w:hAnsi="Arial" w:cs="Arial"/>
          <w:sz w:val="20"/>
          <w:szCs w:val="20"/>
        </w:rPr>
        <w:t>]</w:t>
      </w:r>
      <w:r w:rsidR="00061512" w:rsidRPr="002534B8">
        <w:rPr>
          <w:rFonts w:ascii="Arial" w:hAnsi="Arial" w:cs="Arial"/>
          <w:sz w:val="20"/>
          <w:szCs w:val="20"/>
        </w:rPr>
        <w:t>.</w:t>
      </w:r>
      <w:r w:rsidR="00B0469E" w:rsidRPr="002534B8">
        <w:rPr>
          <w:rFonts w:ascii="Arial" w:hAnsi="Arial" w:cs="Arial"/>
          <w:sz w:val="20"/>
          <w:szCs w:val="20"/>
        </w:rPr>
        <w:t xml:space="preserve"> </w:t>
      </w:r>
    </w:p>
    <w:p w14:paraId="6A19DD67" w14:textId="32C09CB2" w:rsidR="003103D0" w:rsidRPr="002534B8" w:rsidRDefault="003103D0" w:rsidP="002534B8">
      <w:pPr>
        <w:ind w:left="720"/>
        <w:jc w:val="both"/>
        <w:rPr>
          <w:rFonts w:ascii="Arial" w:hAnsi="Arial" w:cs="Arial"/>
          <w:sz w:val="20"/>
          <w:szCs w:val="20"/>
        </w:rPr>
      </w:pPr>
    </w:p>
    <w:p w14:paraId="1C40581E" w14:textId="437AFE94" w:rsidR="000603D5" w:rsidRPr="002534B8" w:rsidRDefault="009D7E63" w:rsidP="002534B8">
      <w:pPr>
        <w:ind w:left="2880"/>
        <w:jc w:val="both"/>
        <w:rPr>
          <w:rFonts w:ascii="Arial" w:hAnsi="Arial" w:cs="Arial"/>
          <w:sz w:val="20"/>
          <w:szCs w:val="20"/>
        </w:rPr>
      </w:pPr>
      <w:r w:rsidRPr="002534B8">
        <w:rPr>
          <w:rFonts w:ascii="Arial" w:hAnsi="Arial" w:cs="Arial"/>
          <w:noProof/>
          <w:sz w:val="20"/>
          <w:szCs w:val="20"/>
        </w:rPr>
        <w:drawing>
          <wp:inline distT="0" distB="0" distL="0" distR="0" wp14:anchorId="60854D01" wp14:editId="39B42F6F">
            <wp:extent cx="1963081" cy="1242695"/>
            <wp:effectExtent l="0" t="0" r="0" b="0"/>
            <wp:docPr id="1794612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12867" name="Picture 1794612867"/>
                    <pic:cNvPicPr/>
                  </pic:nvPicPr>
                  <pic:blipFill rotWithShape="1">
                    <a:blip r:embed="rId9" cstate="print">
                      <a:extLst>
                        <a:ext uri="{28A0092B-C50C-407E-A947-70E740481C1C}">
                          <a14:useLocalDpi xmlns:a14="http://schemas.microsoft.com/office/drawing/2010/main" val="0"/>
                        </a:ext>
                      </a:extLst>
                    </a:blip>
                    <a:srcRect l="35263" t="16942" r="19114" b="33673"/>
                    <a:stretch/>
                  </pic:blipFill>
                  <pic:spPr bwMode="auto">
                    <a:xfrm>
                      <a:off x="0" y="0"/>
                      <a:ext cx="2023434" cy="1280901"/>
                    </a:xfrm>
                    <a:prstGeom prst="rect">
                      <a:avLst/>
                    </a:prstGeom>
                    <a:ln>
                      <a:noFill/>
                    </a:ln>
                    <a:extLst>
                      <a:ext uri="{53640926-AAD7-44D8-BBD7-CCE9431645EC}">
                        <a14:shadowObscured xmlns:a14="http://schemas.microsoft.com/office/drawing/2010/main"/>
                      </a:ext>
                    </a:extLst>
                  </pic:spPr>
                </pic:pic>
              </a:graphicData>
            </a:graphic>
          </wp:inline>
        </w:drawing>
      </w:r>
    </w:p>
    <w:p w14:paraId="007E1D5C" w14:textId="194C26A1" w:rsidR="008B0E2B" w:rsidRPr="002534B8" w:rsidRDefault="00871C32" w:rsidP="00871C32">
      <w:pPr>
        <w:ind w:left="2160"/>
        <w:jc w:val="both"/>
        <w:rPr>
          <w:rFonts w:ascii="Arial" w:hAnsi="Arial" w:cs="Arial"/>
          <w:b/>
          <w:bCs/>
          <w:sz w:val="20"/>
          <w:szCs w:val="20"/>
        </w:rPr>
      </w:pPr>
      <w:r>
        <w:rPr>
          <w:rFonts w:ascii="Arial" w:hAnsi="Arial" w:cs="Arial"/>
          <w:b/>
          <w:bCs/>
          <w:sz w:val="20"/>
          <w:szCs w:val="20"/>
        </w:rPr>
        <w:t xml:space="preserve">         </w:t>
      </w:r>
      <w:r w:rsidR="008B0E2B" w:rsidRPr="002534B8">
        <w:rPr>
          <w:rFonts w:ascii="Arial" w:hAnsi="Arial" w:cs="Arial"/>
          <w:b/>
          <w:bCs/>
          <w:sz w:val="20"/>
          <w:szCs w:val="20"/>
        </w:rPr>
        <w:t xml:space="preserve">Fig. 1: Structure of </w:t>
      </w:r>
      <w:proofErr w:type="spellStart"/>
      <w:r w:rsidR="008B0E2B" w:rsidRPr="002534B8">
        <w:rPr>
          <w:rFonts w:ascii="Arial" w:hAnsi="Arial" w:cs="Arial"/>
          <w:b/>
          <w:bCs/>
          <w:sz w:val="20"/>
          <w:szCs w:val="20"/>
        </w:rPr>
        <w:t>Spanlastic</w:t>
      </w:r>
      <w:proofErr w:type="spellEnd"/>
      <w:r w:rsidR="008B0E2B" w:rsidRPr="002534B8">
        <w:rPr>
          <w:rFonts w:ascii="Arial" w:hAnsi="Arial" w:cs="Arial"/>
          <w:b/>
          <w:bCs/>
          <w:sz w:val="20"/>
          <w:szCs w:val="20"/>
        </w:rPr>
        <w:t xml:space="preserve"> vesicle</w:t>
      </w:r>
    </w:p>
    <w:p w14:paraId="61275D7A" w14:textId="77777777" w:rsidR="009D7E63" w:rsidRPr="002534B8" w:rsidRDefault="009D7E63" w:rsidP="002534B8">
      <w:pPr>
        <w:ind w:left="2160"/>
        <w:jc w:val="both"/>
        <w:rPr>
          <w:rFonts w:ascii="Arial" w:hAnsi="Arial" w:cs="Arial"/>
          <w:b/>
          <w:bCs/>
          <w:sz w:val="20"/>
          <w:szCs w:val="20"/>
        </w:rPr>
      </w:pPr>
    </w:p>
    <w:p w14:paraId="360836ED" w14:textId="684063EB" w:rsidR="00015053" w:rsidRPr="002534B8" w:rsidRDefault="00686169"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Composition</w:t>
      </w:r>
    </w:p>
    <w:p w14:paraId="63E8B569" w14:textId="77777777" w:rsidR="00015053" w:rsidRPr="002534B8" w:rsidRDefault="00015053" w:rsidP="002534B8">
      <w:pPr>
        <w:ind w:left="720"/>
        <w:jc w:val="both"/>
        <w:rPr>
          <w:rFonts w:ascii="Arial" w:hAnsi="Arial" w:cs="Arial"/>
          <w:sz w:val="20"/>
          <w:szCs w:val="20"/>
        </w:rPr>
      </w:pPr>
    </w:p>
    <w:p w14:paraId="55690AF1" w14:textId="732CE313" w:rsidR="0000699E" w:rsidRPr="002534B8" w:rsidRDefault="0000699E" w:rsidP="002534B8">
      <w:pPr>
        <w:ind w:left="720"/>
        <w:jc w:val="both"/>
        <w:rPr>
          <w:rFonts w:ascii="Arial" w:hAnsi="Arial" w:cs="Arial"/>
          <w:sz w:val="20"/>
          <w:szCs w:val="20"/>
        </w:rPr>
      </w:pPr>
      <w:r w:rsidRPr="002534B8">
        <w:rPr>
          <w:rFonts w:ascii="Arial" w:hAnsi="Arial" w:cs="Arial"/>
          <w:sz w:val="20"/>
          <w:szCs w:val="20"/>
        </w:rPr>
        <w:t xml:space="preserve">Two crucial ingredients that make up </w:t>
      </w:r>
      <w:r w:rsidR="009D7E63" w:rsidRPr="002534B8">
        <w:rPr>
          <w:rFonts w:ascii="Arial" w:hAnsi="Arial" w:cs="Arial"/>
          <w:sz w:val="20"/>
          <w:szCs w:val="20"/>
        </w:rPr>
        <w:t xml:space="preserve">SPs </w:t>
      </w:r>
      <w:r w:rsidRPr="002534B8">
        <w:rPr>
          <w:rFonts w:ascii="Arial" w:hAnsi="Arial" w:cs="Arial"/>
          <w:sz w:val="20"/>
          <w:szCs w:val="20"/>
        </w:rPr>
        <w:t>are a non-ionic surfactant, specifically a Span, and an edge activator.</w:t>
      </w:r>
      <w:r w:rsidR="0085268D" w:rsidRPr="002534B8">
        <w:rPr>
          <w:rFonts w:ascii="Arial" w:hAnsi="Arial" w:cs="Arial"/>
          <w:sz w:val="20"/>
          <w:szCs w:val="20"/>
        </w:rPr>
        <w:t xml:space="preserve"> </w:t>
      </w:r>
      <w:r w:rsidRPr="002534B8">
        <w:rPr>
          <w:rFonts w:ascii="Arial" w:hAnsi="Arial" w:cs="Arial"/>
          <w:sz w:val="20"/>
          <w:szCs w:val="20"/>
        </w:rPr>
        <w:t>These vesicles are termed "</w:t>
      </w:r>
      <w:proofErr w:type="spellStart"/>
      <w:r w:rsidRPr="002534B8">
        <w:rPr>
          <w:rFonts w:ascii="Arial" w:hAnsi="Arial" w:cs="Arial"/>
          <w:sz w:val="20"/>
          <w:szCs w:val="20"/>
        </w:rPr>
        <w:t>Spanlastics</w:t>
      </w:r>
      <w:proofErr w:type="spellEnd"/>
      <w:r w:rsidRPr="002534B8">
        <w:rPr>
          <w:rFonts w:ascii="Arial" w:hAnsi="Arial" w:cs="Arial"/>
          <w:sz w:val="20"/>
          <w:szCs w:val="20"/>
        </w:rPr>
        <w:t>" because their primary constituent is a Span surfactant, which forms the structural bilayer</w:t>
      </w:r>
      <w:r w:rsidR="00871C32">
        <w:rPr>
          <w:rFonts w:ascii="Arial" w:hAnsi="Arial" w:cs="Arial"/>
          <w:sz w:val="20"/>
          <w:szCs w:val="20"/>
        </w:rPr>
        <w:t xml:space="preserve"> [</w:t>
      </w:r>
      <w:r w:rsidR="0085268D" w:rsidRPr="003C512C">
        <w:rPr>
          <w:rFonts w:ascii="Arial" w:hAnsi="Arial" w:cs="Arial"/>
          <w:sz w:val="20"/>
          <w:szCs w:val="20"/>
        </w:rPr>
        <w:t>9</w:t>
      </w:r>
      <w:r w:rsidR="00871C32">
        <w:rPr>
          <w:rFonts w:ascii="Arial" w:hAnsi="Arial" w:cs="Arial"/>
          <w:sz w:val="20"/>
          <w:szCs w:val="20"/>
        </w:rPr>
        <w:t>]</w:t>
      </w:r>
      <w:r w:rsidRPr="002534B8">
        <w:rPr>
          <w:rFonts w:ascii="Arial" w:hAnsi="Arial" w:cs="Arial"/>
          <w:sz w:val="20"/>
          <w:szCs w:val="20"/>
        </w:rPr>
        <w:t>.</w:t>
      </w:r>
    </w:p>
    <w:p w14:paraId="60C872F9" w14:textId="77777777" w:rsidR="00BB26A7" w:rsidRPr="002534B8" w:rsidRDefault="00BB26A7" w:rsidP="002534B8">
      <w:pPr>
        <w:ind w:left="720"/>
        <w:jc w:val="both"/>
        <w:rPr>
          <w:rFonts w:ascii="Arial" w:hAnsi="Arial" w:cs="Arial"/>
          <w:sz w:val="20"/>
          <w:szCs w:val="20"/>
        </w:rPr>
      </w:pPr>
    </w:p>
    <w:p w14:paraId="0C92725A" w14:textId="508B937F" w:rsidR="00C973D7" w:rsidRDefault="00D047B7" w:rsidP="002534B8">
      <w:pPr>
        <w:ind w:left="720"/>
        <w:jc w:val="both"/>
        <w:rPr>
          <w:rFonts w:ascii="Arial" w:hAnsi="Arial" w:cs="Arial"/>
          <w:sz w:val="20"/>
          <w:szCs w:val="20"/>
        </w:rPr>
      </w:pPr>
      <w:r w:rsidRPr="002534B8">
        <w:rPr>
          <w:rFonts w:ascii="Arial" w:hAnsi="Arial" w:cs="Arial"/>
          <w:b/>
          <w:bCs/>
          <w:sz w:val="20"/>
          <w:szCs w:val="20"/>
        </w:rPr>
        <w:t>N</w:t>
      </w:r>
      <w:r w:rsidR="001361B1" w:rsidRPr="002534B8">
        <w:rPr>
          <w:rFonts w:ascii="Arial" w:hAnsi="Arial" w:cs="Arial"/>
          <w:b/>
          <w:bCs/>
          <w:sz w:val="20"/>
          <w:szCs w:val="20"/>
        </w:rPr>
        <w:t>on-ionic surfactant</w:t>
      </w:r>
      <w:r w:rsidR="006425FE" w:rsidRPr="002534B8">
        <w:rPr>
          <w:rFonts w:ascii="Arial" w:hAnsi="Arial" w:cs="Arial"/>
          <w:b/>
          <w:bCs/>
          <w:sz w:val="20"/>
          <w:szCs w:val="20"/>
        </w:rPr>
        <w:t>s</w:t>
      </w:r>
      <w:r w:rsidR="003015EA" w:rsidRPr="002534B8">
        <w:rPr>
          <w:rFonts w:ascii="Arial" w:hAnsi="Arial" w:cs="Arial"/>
          <w:b/>
          <w:bCs/>
          <w:sz w:val="20"/>
          <w:szCs w:val="20"/>
        </w:rPr>
        <w:t>:</w:t>
      </w:r>
      <w:r w:rsidR="009640A1" w:rsidRPr="002534B8">
        <w:rPr>
          <w:rFonts w:ascii="Arial" w:hAnsi="Arial" w:cs="Arial"/>
          <w:b/>
          <w:bCs/>
          <w:sz w:val="20"/>
          <w:szCs w:val="20"/>
        </w:rPr>
        <w:t xml:space="preserve"> </w:t>
      </w:r>
      <w:r w:rsidR="0085268D" w:rsidRPr="002534B8">
        <w:rPr>
          <w:rFonts w:ascii="Arial" w:hAnsi="Arial" w:cs="Arial"/>
          <w:sz w:val="20"/>
          <w:szCs w:val="20"/>
        </w:rPr>
        <w:t xml:space="preserve">They </w:t>
      </w:r>
      <w:r w:rsidR="000F36A7" w:rsidRPr="002534B8">
        <w:rPr>
          <w:rFonts w:ascii="Arial" w:hAnsi="Arial" w:cs="Arial"/>
          <w:sz w:val="20"/>
          <w:szCs w:val="20"/>
        </w:rPr>
        <w:t xml:space="preserve">play a crucial role in the formation and stability of </w:t>
      </w:r>
      <w:proofErr w:type="spellStart"/>
      <w:r w:rsidR="000F36A7" w:rsidRPr="002534B8">
        <w:rPr>
          <w:rFonts w:ascii="Arial" w:hAnsi="Arial" w:cs="Arial"/>
          <w:sz w:val="20"/>
          <w:szCs w:val="20"/>
        </w:rPr>
        <w:t>spanlastics</w:t>
      </w:r>
      <w:proofErr w:type="spellEnd"/>
      <w:r w:rsidR="000F36A7" w:rsidRPr="002534B8">
        <w:rPr>
          <w:rFonts w:ascii="Arial" w:hAnsi="Arial" w:cs="Arial"/>
          <w:sz w:val="20"/>
          <w:szCs w:val="20"/>
        </w:rPr>
        <w:t>.</w:t>
      </w:r>
      <w:r w:rsidR="000F36A7" w:rsidRPr="002534B8">
        <w:rPr>
          <w:rFonts w:ascii="Arial" w:hAnsi="Arial" w:cs="Arial"/>
          <w:b/>
          <w:bCs/>
          <w:sz w:val="20"/>
          <w:szCs w:val="20"/>
        </w:rPr>
        <w:t xml:space="preserve"> </w:t>
      </w:r>
      <w:r w:rsidR="000F36A7" w:rsidRPr="002534B8">
        <w:rPr>
          <w:rFonts w:ascii="Arial" w:hAnsi="Arial" w:cs="Arial"/>
          <w:sz w:val="20"/>
          <w:szCs w:val="20"/>
        </w:rPr>
        <w:t>In contrast to ionic surfactants, these surface-active agents do not carry a net charge, which makes them less toxic and more biocompatible for use in pharmaceutical applications.</w:t>
      </w:r>
      <w:r w:rsidR="00206D86" w:rsidRPr="002534B8">
        <w:rPr>
          <w:rFonts w:ascii="Arial" w:hAnsi="Arial" w:cs="Arial"/>
          <w:sz w:val="20"/>
          <w:szCs w:val="20"/>
        </w:rPr>
        <w:t xml:space="preserve"> </w:t>
      </w:r>
      <w:r w:rsidR="000F36A7" w:rsidRPr="002534B8">
        <w:rPr>
          <w:rFonts w:ascii="Arial" w:hAnsi="Arial" w:cs="Arial"/>
          <w:sz w:val="20"/>
          <w:szCs w:val="20"/>
        </w:rPr>
        <w:t>Non-ionic surfactants are especially well-suited for ocular, nasal, and transdermal delivery because of their superior chemical stability, relative insensitivity to pH changes, and decreased risk of irritation</w:t>
      </w:r>
      <w:r w:rsidR="00871C32">
        <w:rPr>
          <w:rFonts w:ascii="Arial" w:hAnsi="Arial" w:cs="Arial"/>
          <w:sz w:val="20"/>
          <w:szCs w:val="20"/>
        </w:rPr>
        <w:t xml:space="preserve"> [</w:t>
      </w:r>
      <w:r w:rsidR="00206D86" w:rsidRPr="003C512C">
        <w:rPr>
          <w:rFonts w:ascii="Arial" w:hAnsi="Arial" w:cs="Arial"/>
          <w:sz w:val="20"/>
          <w:szCs w:val="20"/>
        </w:rPr>
        <w:t>10</w:t>
      </w:r>
      <w:r w:rsidR="00871C32">
        <w:rPr>
          <w:rFonts w:ascii="Arial" w:hAnsi="Arial" w:cs="Arial"/>
          <w:sz w:val="20"/>
          <w:szCs w:val="20"/>
        </w:rPr>
        <w:t>]</w:t>
      </w:r>
      <w:r w:rsidR="000F36A7" w:rsidRPr="002534B8">
        <w:rPr>
          <w:rFonts w:ascii="Arial" w:hAnsi="Arial" w:cs="Arial"/>
          <w:sz w:val="20"/>
          <w:szCs w:val="20"/>
        </w:rPr>
        <w:t xml:space="preserve">. Non-ionic surfactants, especially Spans, are the main agents that form bilayers in </w:t>
      </w:r>
      <w:proofErr w:type="spellStart"/>
      <w:r w:rsidR="000F36A7" w:rsidRPr="002534B8">
        <w:rPr>
          <w:rFonts w:ascii="Arial" w:hAnsi="Arial" w:cs="Arial"/>
          <w:sz w:val="20"/>
          <w:szCs w:val="20"/>
        </w:rPr>
        <w:t>spanlastic</w:t>
      </w:r>
      <w:proofErr w:type="spellEnd"/>
      <w:r w:rsidR="000F36A7" w:rsidRPr="002534B8">
        <w:rPr>
          <w:rFonts w:ascii="Arial" w:hAnsi="Arial" w:cs="Arial"/>
          <w:sz w:val="20"/>
          <w:szCs w:val="20"/>
        </w:rPr>
        <w:t xml:space="preserve"> formulations. They self-assemble into concentric bilayers, creating the vesicular </w:t>
      </w:r>
      <w:r w:rsidR="000F36A7" w:rsidRPr="002534B8">
        <w:rPr>
          <w:rFonts w:ascii="Arial" w:hAnsi="Arial" w:cs="Arial"/>
          <w:sz w:val="20"/>
          <w:szCs w:val="20"/>
        </w:rPr>
        <w:lastRenderedPageBreak/>
        <w:t>structure capable of encapsulating both hydrophilic drugs (within the aqueous core) and lipophilic drugs (within the bilayer itself)</w:t>
      </w:r>
      <w:r w:rsidR="00206D86" w:rsidRPr="002534B8">
        <w:rPr>
          <w:rFonts w:ascii="Arial" w:hAnsi="Arial" w:cs="Arial"/>
          <w:b/>
          <w:bCs/>
          <w:sz w:val="20"/>
          <w:szCs w:val="20"/>
          <w:vertAlign w:val="superscript"/>
        </w:rPr>
        <w:t>8</w:t>
      </w:r>
      <w:r w:rsidR="000F36A7" w:rsidRPr="002534B8">
        <w:rPr>
          <w:rFonts w:ascii="Arial" w:hAnsi="Arial" w:cs="Arial"/>
          <w:sz w:val="20"/>
          <w:szCs w:val="20"/>
        </w:rPr>
        <w:t xml:space="preserve">. </w:t>
      </w:r>
      <w:r w:rsidR="008955D9" w:rsidRPr="002534B8">
        <w:rPr>
          <w:rFonts w:ascii="Arial" w:hAnsi="Arial" w:cs="Arial"/>
          <w:sz w:val="20"/>
          <w:szCs w:val="20"/>
        </w:rPr>
        <w:t xml:space="preserve">The non-ionic surfactants that are used in the preparation of </w:t>
      </w:r>
      <w:proofErr w:type="spellStart"/>
      <w:r w:rsidR="008955D9" w:rsidRPr="002534B8">
        <w:rPr>
          <w:rFonts w:ascii="Arial" w:hAnsi="Arial" w:cs="Arial"/>
          <w:sz w:val="20"/>
          <w:szCs w:val="20"/>
        </w:rPr>
        <w:t>spanlastics</w:t>
      </w:r>
      <w:proofErr w:type="spellEnd"/>
      <w:r w:rsidR="008955D9" w:rsidRPr="002534B8">
        <w:rPr>
          <w:rFonts w:ascii="Arial" w:hAnsi="Arial" w:cs="Arial"/>
          <w:sz w:val="20"/>
          <w:szCs w:val="20"/>
        </w:rPr>
        <w:t xml:space="preserve"> are given in the Table </w:t>
      </w:r>
      <w:r w:rsidR="00871C32">
        <w:rPr>
          <w:rFonts w:ascii="Arial" w:hAnsi="Arial" w:cs="Arial"/>
          <w:sz w:val="20"/>
          <w:szCs w:val="20"/>
        </w:rPr>
        <w:t>1</w:t>
      </w:r>
      <w:r w:rsidR="008955D9" w:rsidRPr="002534B8">
        <w:rPr>
          <w:rFonts w:ascii="Arial" w:hAnsi="Arial" w:cs="Arial"/>
          <w:sz w:val="20"/>
          <w:szCs w:val="20"/>
        </w:rPr>
        <w:t xml:space="preserve">. </w:t>
      </w:r>
      <w:r w:rsidR="00C973D7" w:rsidRPr="002534B8">
        <w:rPr>
          <w:rFonts w:ascii="Arial" w:hAnsi="Arial" w:cs="Arial"/>
          <w:sz w:val="20"/>
          <w:szCs w:val="20"/>
        </w:rPr>
        <w:t xml:space="preserve">Span 60 (sorbitan monostearate) is the most widely used surfactant among the different Spans because of its high lipid content, low </w:t>
      </w:r>
      <w:r w:rsidR="00D25163" w:rsidRPr="002534B8">
        <w:rPr>
          <w:rFonts w:ascii="Arial" w:hAnsi="Arial" w:cs="Arial"/>
          <w:sz w:val="20"/>
          <w:szCs w:val="20"/>
        </w:rPr>
        <w:t>hydrophilic-lipophilic balance (</w:t>
      </w:r>
      <w:r w:rsidR="00C973D7" w:rsidRPr="002534B8">
        <w:rPr>
          <w:rFonts w:ascii="Arial" w:hAnsi="Arial" w:cs="Arial"/>
          <w:sz w:val="20"/>
          <w:szCs w:val="20"/>
        </w:rPr>
        <w:t>HLB</w:t>
      </w:r>
      <w:r w:rsidR="00D25163" w:rsidRPr="002534B8">
        <w:rPr>
          <w:rFonts w:ascii="Arial" w:hAnsi="Arial" w:cs="Arial"/>
          <w:sz w:val="20"/>
          <w:szCs w:val="20"/>
        </w:rPr>
        <w:t>)</w:t>
      </w:r>
      <w:r w:rsidR="00C973D7" w:rsidRPr="002534B8">
        <w:rPr>
          <w:rFonts w:ascii="Arial" w:hAnsi="Arial" w:cs="Arial"/>
          <w:sz w:val="20"/>
          <w:szCs w:val="20"/>
        </w:rPr>
        <w:t xml:space="preserve"> value (4.7), and capacity to form rigid and stable bilayers, which improves drug entrapment efficiency and extends the stability of the vesicles. Vesicle size, entrapment efficiency, deformability, and drug release profile are all influenced by the choice of Span; vesicles with shorter alkyl chains (such as Span 20) typically form </w:t>
      </w:r>
      <w:proofErr w:type="gramStart"/>
      <w:r w:rsidR="00C973D7" w:rsidRPr="002534B8">
        <w:rPr>
          <w:rFonts w:ascii="Arial" w:hAnsi="Arial" w:cs="Arial"/>
          <w:sz w:val="20"/>
          <w:szCs w:val="20"/>
        </w:rPr>
        <w:t>less</w:t>
      </w:r>
      <w:proofErr w:type="gramEnd"/>
      <w:r w:rsidR="00C973D7" w:rsidRPr="002534B8">
        <w:rPr>
          <w:rFonts w:ascii="Arial" w:hAnsi="Arial" w:cs="Arial"/>
          <w:sz w:val="20"/>
          <w:szCs w:val="20"/>
        </w:rPr>
        <w:t xml:space="preserve"> stable vesicles, whereas vesicles with longer saturated chains (such as Span 60) form more stable and compact vesicles</w:t>
      </w:r>
      <w:r w:rsidR="00871C32">
        <w:rPr>
          <w:rFonts w:ascii="Arial" w:hAnsi="Arial" w:cs="Arial"/>
          <w:sz w:val="20"/>
          <w:szCs w:val="20"/>
        </w:rPr>
        <w:t xml:space="preserve"> [</w:t>
      </w:r>
      <w:r w:rsidR="00D25163" w:rsidRPr="003C512C">
        <w:rPr>
          <w:rFonts w:ascii="Arial" w:hAnsi="Arial" w:cs="Arial"/>
          <w:sz w:val="20"/>
          <w:szCs w:val="20"/>
        </w:rPr>
        <w:t>11</w:t>
      </w:r>
      <w:r w:rsidR="00871C32">
        <w:rPr>
          <w:rFonts w:ascii="Arial" w:hAnsi="Arial" w:cs="Arial"/>
          <w:sz w:val="20"/>
          <w:szCs w:val="20"/>
        </w:rPr>
        <w:t>]</w:t>
      </w:r>
      <w:r w:rsidR="00C973D7" w:rsidRPr="002534B8">
        <w:rPr>
          <w:rFonts w:ascii="Arial" w:hAnsi="Arial" w:cs="Arial"/>
          <w:sz w:val="20"/>
          <w:szCs w:val="20"/>
        </w:rPr>
        <w:t>.</w:t>
      </w:r>
    </w:p>
    <w:p w14:paraId="1ECB3CFF" w14:textId="77777777" w:rsidR="004A1EFF" w:rsidRDefault="004A1EFF" w:rsidP="002534B8">
      <w:pPr>
        <w:ind w:left="720"/>
        <w:jc w:val="both"/>
        <w:rPr>
          <w:rFonts w:ascii="Arial" w:hAnsi="Arial" w:cs="Arial"/>
          <w:sz w:val="20"/>
          <w:szCs w:val="20"/>
        </w:rPr>
      </w:pPr>
    </w:p>
    <w:p w14:paraId="1A3BE123" w14:textId="77777777" w:rsidR="00F3212D" w:rsidRPr="002534B8" w:rsidRDefault="00F3212D" w:rsidP="00F3212D">
      <w:pPr>
        <w:ind w:left="720"/>
        <w:jc w:val="both"/>
        <w:rPr>
          <w:rFonts w:ascii="Arial" w:hAnsi="Arial" w:cs="Arial"/>
          <w:sz w:val="20"/>
          <w:szCs w:val="20"/>
        </w:rPr>
      </w:pPr>
      <w:r w:rsidRPr="002534B8">
        <w:rPr>
          <w:rFonts w:ascii="Arial" w:hAnsi="Arial" w:cs="Arial"/>
          <w:b/>
          <w:bCs/>
          <w:sz w:val="20"/>
          <w:szCs w:val="20"/>
        </w:rPr>
        <w:t xml:space="preserve">Edge activators (EAs): </w:t>
      </w:r>
      <w:r w:rsidRPr="002534B8">
        <w:rPr>
          <w:rFonts w:ascii="Arial" w:hAnsi="Arial" w:cs="Arial"/>
          <w:sz w:val="20"/>
          <w:szCs w:val="20"/>
        </w:rPr>
        <w:t>EAs are single-chain surfactant molecules that disrupt the tight packing of surfactant molecules in the vesicle membrane. The high HLB value of these surfactants indicates that they have the unique property of being highly hydrophilic. They improve the permeability and flexibility of SPs, that allow for enhanced drug delivery</w:t>
      </w:r>
      <w:r>
        <w:rPr>
          <w:rFonts w:ascii="Arial" w:hAnsi="Arial" w:cs="Arial"/>
          <w:sz w:val="20"/>
          <w:szCs w:val="20"/>
        </w:rPr>
        <w:t xml:space="preserve"> [</w:t>
      </w:r>
      <w:r w:rsidRPr="003C512C">
        <w:rPr>
          <w:rFonts w:ascii="Arial" w:hAnsi="Arial" w:cs="Arial"/>
          <w:sz w:val="20"/>
          <w:szCs w:val="20"/>
        </w:rPr>
        <w:t>15</w:t>
      </w:r>
      <w:r>
        <w:rPr>
          <w:rFonts w:ascii="Arial" w:hAnsi="Arial" w:cs="Arial"/>
          <w:sz w:val="20"/>
          <w:szCs w:val="20"/>
        </w:rPr>
        <w:t>]</w:t>
      </w:r>
      <w:r w:rsidRPr="002534B8">
        <w:rPr>
          <w:rFonts w:ascii="Arial" w:hAnsi="Arial" w:cs="Arial"/>
          <w:sz w:val="20"/>
          <w:szCs w:val="20"/>
        </w:rPr>
        <w:t xml:space="preserve">. The edge activators that are used in the preparation of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are listed in the Table </w:t>
      </w:r>
      <w:r w:rsidRPr="004A1EFF">
        <w:rPr>
          <w:rFonts w:ascii="Arial" w:hAnsi="Arial" w:cs="Arial"/>
          <w:sz w:val="20"/>
          <w:szCs w:val="20"/>
        </w:rPr>
        <w:t>2</w:t>
      </w:r>
      <w:r w:rsidRPr="002534B8">
        <w:rPr>
          <w:rFonts w:ascii="Arial" w:hAnsi="Arial" w:cs="Arial"/>
          <w:sz w:val="20"/>
          <w:szCs w:val="20"/>
        </w:rPr>
        <w:t xml:space="preserve">. </w:t>
      </w:r>
    </w:p>
    <w:p w14:paraId="75200BDD" w14:textId="678A5FB6" w:rsidR="008955D9" w:rsidRPr="004A1EFF" w:rsidRDefault="008955D9" w:rsidP="002534B8">
      <w:pPr>
        <w:ind w:left="720"/>
        <w:jc w:val="both"/>
        <w:rPr>
          <w:rFonts w:ascii="Arial" w:hAnsi="Arial" w:cs="Arial"/>
          <w:sz w:val="20"/>
          <w:szCs w:val="20"/>
          <w:vertAlign w:val="superscript"/>
        </w:rPr>
      </w:pPr>
      <w:r w:rsidRPr="002534B8">
        <w:rPr>
          <w:rFonts w:ascii="Arial" w:hAnsi="Arial" w:cs="Arial"/>
          <w:b/>
          <w:bCs/>
          <w:sz w:val="20"/>
          <w:szCs w:val="20"/>
        </w:rPr>
        <w:t>Table 1</w:t>
      </w:r>
      <w:r w:rsidRPr="002534B8">
        <w:rPr>
          <w:rFonts w:ascii="Arial" w:hAnsi="Arial" w:cs="Arial"/>
          <w:sz w:val="20"/>
          <w:szCs w:val="20"/>
        </w:rPr>
        <w:t xml:space="preserve"> Lists the different non-ionic surfactants used to create SPs</w:t>
      </w:r>
      <w:r w:rsidR="004A1EFF">
        <w:rPr>
          <w:rFonts w:ascii="Arial" w:hAnsi="Arial" w:cs="Arial"/>
          <w:sz w:val="20"/>
          <w:szCs w:val="20"/>
        </w:rPr>
        <w:t xml:space="preserve"> [</w:t>
      </w:r>
      <w:r w:rsidRPr="003C512C">
        <w:rPr>
          <w:rFonts w:ascii="Arial" w:hAnsi="Arial" w:cs="Arial"/>
          <w:sz w:val="20"/>
          <w:szCs w:val="20"/>
        </w:rPr>
        <w:t>12,</w:t>
      </w:r>
      <w:r w:rsidR="000C120F" w:rsidRPr="003C512C">
        <w:rPr>
          <w:rFonts w:ascii="Arial" w:hAnsi="Arial" w:cs="Arial"/>
          <w:sz w:val="20"/>
          <w:szCs w:val="20"/>
        </w:rPr>
        <w:t>13,14</w:t>
      </w:r>
      <w:r w:rsidR="004A1EFF">
        <w:rPr>
          <w:rFonts w:ascii="Arial" w:hAnsi="Arial" w:cs="Arial"/>
          <w:sz w:val="20"/>
          <w:szCs w:val="20"/>
        </w:rPr>
        <w:t>]</w:t>
      </w:r>
    </w:p>
    <w:p w14:paraId="69741671" w14:textId="77777777" w:rsidR="008955D9" w:rsidRPr="002534B8" w:rsidRDefault="008955D9" w:rsidP="002534B8">
      <w:pPr>
        <w:ind w:left="720"/>
        <w:jc w:val="both"/>
        <w:rPr>
          <w:rFonts w:ascii="Arial" w:hAnsi="Arial" w:cs="Arial"/>
          <w:sz w:val="20"/>
          <w:szCs w:val="20"/>
        </w:rPr>
      </w:pPr>
    </w:p>
    <w:tbl>
      <w:tblPr>
        <w:tblStyle w:val="TableGrid"/>
        <w:tblW w:w="0" w:type="auto"/>
        <w:jc w:val="center"/>
        <w:tblLayout w:type="fixed"/>
        <w:tblLook w:val="04A0" w:firstRow="1" w:lastRow="0" w:firstColumn="1" w:lastColumn="0" w:noHBand="0" w:noVBand="1"/>
      </w:tblPr>
      <w:tblGrid>
        <w:gridCol w:w="763"/>
        <w:gridCol w:w="1359"/>
        <w:gridCol w:w="2551"/>
        <w:gridCol w:w="1276"/>
        <w:gridCol w:w="3067"/>
      </w:tblGrid>
      <w:tr w:rsidR="008955D9" w:rsidRPr="002534B8" w14:paraId="54DDED95" w14:textId="77777777" w:rsidTr="004A1EFF">
        <w:trPr>
          <w:jc w:val="center"/>
        </w:trPr>
        <w:tc>
          <w:tcPr>
            <w:tcW w:w="763" w:type="dxa"/>
          </w:tcPr>
          <w:p w14:paraId="258DE251" w14:textId="77777777" w:rsidR="008955D9" w:rsidRPr="002534B8" w:rsidRDefault="008955D9" w:rsidP="002534B8">
            <w:pPr>
              <w:jc w:val="both"/>
              <w:rPr>
                <w:rFonts w:ascii="Arial" w:hAnsi="Arial" w:cs="Arial"/>
                <w:b/>
                <w:bCs/>
                <w:sz w:val="20"/>
                <w:szCs w:val="20"/>
              </w:rPr>
            </w:pPr>
            <w:proofErr w:type="spellStart"/>
            <w:r w:rsidRPr="002534B8">
              <w:rPr>
                <w:rFonts w:ascii="Arial" w:hAnsi="Arial" w:cs="Arial"/>
                <w:b/>
                <w:bCs/>
                <w:sz w:val="20"/>
                <w:szCs w:val="20"/>
              </w:rPr>
              <w:t>S.No</w:t>
            </w:r>
            <w:proofErr w:type="spellEnd"/>
            <w:r w:rsidRPr="002534B8">
              <w:rPr>
                <w:rFonts w:ascii="Arial" w:hAnsi="Arial" w:cs="Arial"/>
                <w:b/>
                <w:bCs/>
                <w:sz w:val="20"/>
                <w:szCs w:val="20"/>
              </w:rPr>
              <w:t>.</w:t>
            </w:r>
          </w:p>
        </w:tc>
        <w:tc>
          <w:tcPr>
            <w:tcW w:w="1359" w:type="dxa"/>
          </w:tcPr>
          <w:p w14:paraId="4F2FFB2B"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Non-ionic surfactant</w:t>
            </w:r>
          </w:p>
        </w:tc>
        <w:tc>
          <w:tcPr>
            <w:tcW w:w="2551" w:type="dxa"/>
          </w:tcPr>
          <w:p w14:paraId="7EC36DDE"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Chemical name</w:t>
            </w:r>
          </w:p>
        </w:tc>
        <w:tc>
          <w:tcPr>
            <w:tcW w:w="1276" w:type="dxa"/>
          </w:tcPr>
          <w:p w14:paraId="2A5AE844"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HLB Value</w:t>
            </w:r>
          </w:p>
        </w:tc>
        <w:tc>
          <w:tcPr>
            <w:tcW w:w="3067" w:type="dxa"/>
          </w:tcPr>
          <w:p w14:paraId="7C8D540A"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Key characteristics</w:t>
            </w:r>
          </w:p>
        </w:tc>
      </w:tr>
      <w:tr w:rsidR="008955D9" w:rsidRPr="002534B8" w14:paraId="12CD49FA" w14:textId="77777777" w:rsidTr="004A1EFF">
        <w:trPr>
          <w:jc w:val="center"/>
        </w:trPr>
        <w:tc>
          <w:tcPr>
            <w:tcW w:w="763" w:type="dxa"/>
          </w:tcPr>
          <w:p w14:paraId="60F040F9"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1</w:t>
            </w:r>
          </w:p>
        </w:tc>
        <w:tc>
          <w:tcPr>
            <w:tcW w:w="1359" w:type="dxa"/>
          </w:tcPr>
          <w:p w14:paraId="7BF9741C"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20</w:t>
            </w:r>
          </w:p>
        </w:tc>
        <w:tc>
          <w:tcPr>
            <w:tcW w:w="2551" w:type="dxa"/>
          </w:tcPr>
          <w:p w14:paraId="2BE84657"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Sorbitan monolaurate</w:t>
            </w:r>
          </w:p>
        </w:tc>
        <w:tc>
          <w:tcPr>
            <w:tcW w:w="1276" w:type="dxa"/>
          </w:tcPr>
          <w:p w14:paraId="08DF4E4D"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8.6</w:t>
            </w:r>
          </w:p>
        </w:tc>
        <w:tc>
          <w:tcPr>
            <w:tcW w:w="3067" w:type="dxa"/>
          </w:tcPr>
          <w:p w14:paraId="79CB9984"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Forms larger vesicles, lower rigidity</w:t>
            </w:r>
          </w:p>
        </w:tc>
      </w:tr>
      <w:tr w:rsidR="008955D9" w:rsidRPr="002534B8" w14:paraId="56FFBC97" w14:textId="77777777" w:rsidTr="004A1EFF">
        <w:trPr>
          <w:jc w:val="center"/>
        </w:trPr>
        <w:tc>
          <w:tcPr>
            <w:tcW w:w="763" w:type="dxa"/>
          </w:tcPr>
          <w:p w14:paraId="689BBA62"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2</w:t>
            </w:r>
          </w:p>
        </w:tc>
        <w:tc>
          <w:tcPr>
            <w:tcW w:w="1359" w:type="dxa"/>
          </w:tcPr>
          <w:p w14:paraId="394A3524"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40</w:t>
            </w:r>
          </w:p>
        </w:tc>
        <w:tc>
          <w:tcPr>
            <w:tcW w:w="2551" w:type="dxa"/>
          </w:tcPr>
          <w:p w14:paraId="6EE5835C" w14:textId="77777777" w:rsidR="008955D9" w:rsidRPr="002534B8" w:rsidRDefault="008955D9" w:rsidP="002534B8">
            <w:pPr>
              <w:jc w:val="both"/>
              <w:rPr>
                <w:rFonts w:ascii="Arial" w:hAnsi="Arial" w:cs="Arial"/>
                <w:sz w:val="20"/>
                <w:szCs w:val="20"/>
              </w:rPr>
            </w:pPr>
            <w:proofErr w:type="spellStart"/>
            <w:r w:rsidRPr="002534B8">
              <w:rPr>
                <w:rFonts w:ascii="Arial" w:hAnsi="Arial" w:cs="Arial"/>
                <w:sz w:val="20"/>
                <w:szCs w:val="20"/>
              </w:rPr>
              <w:t>Sorbitan</w:t>
            </w:r>
            <w:proofErr w:type="spellEnd"/>
            <w:r w:rsidRPr="002534B8">
              <w:rPr>
                <w:rFonts w:ascii="Arial" w:hAnsi="Arial" w:cs="Arial"/>
                <w:sz w:val="20"/>
                <w:szCs w:val="20"/>
              </w:rPr>
              <w:t xml:space="preserve"> </w:t>
            </w:r>
            <w:proofErr w:type="spellStart"/>
            <w:r w:rsidRPr="002534B8">
              <w:rPr>
                <w:rFonts w:ascii="Arial" w:hAnsi="Arial" w:cs="Arial"/>
                <w:sz w:val="20"/>
                <w:szCs w:val="20"/>
              </w:rPr>
              <w:t>monopalmitate</w:t>
            </w:r>
            <w:proofErr w:type="spellEnd"/>
          </w:p>
        </w:tc>
        <w:tc>
          <w:tcPr>
            <w:tcW w:w="1276" w:type="dxa"/>
          </w:tcPr>
          <w:p w14:paraId="75ED6617"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6.7</w:t>
            </w:r>
          </w:p>
        </w:tc>
        <w:tc>
          <w:tcPr>
            <w:tcW w:w="3067" w:type="dxa"/>
          </w:tcPr>
          <w:p w14:paraId="2F72825B"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Moderate stability, semi-flexible bilayers</w:t>
            </w:r>
          </w:p>
        </w:tc>
      </w:tr>
      <w:tr w:rsidR="008955D9" w:rsidRPr="002534B8" w14:paraId="470DD072" w14:textId="77777777" w:rsidTr="004A1EFF">
        <w:trPr>
          <w:jc w:val="center"/>
        </w:trPr>
        <w:tc>
          <w:tcPr>
            <w:tcW w:w="763" w:type="dxa"/>
          </w:tcPr>
          <w:p w14:paraId="2BF2DD66"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3</w:t>
            </w:r>
          </w:p>
        </w:tc>
        <w:tc>
          <w:tcPr>
            <w:tcW w:w="1359" w:type="dxa"/>
          </w:tcPr>
          <w:p w14:paraId="1F246527"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60</w:t>
            </w:r>
          </w:p>
        </w:tc>
        <w:tc>
          <w:tcPr>
            <w:tcW w:w="2551" w:type="dxa"/>
          </w:tcPr>
          <w:p w14:paraId="52494D80"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Sorbitan monostearate</w:t>
            </w:r>
          </w:p>
        </w:tc>
        <w:tc>
          <w:tcPr>
            <w:tcW w:w="1276" w:type="dxa"/>
          </w:tcPr>
          <w:p w14:paraId="612F1A83"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4.7</w:t>
            </w:r>
          </w:p>
        </w:tc>
        <w:tc>
          <w:tcPr>
            <w:tcW w:w="3067" w:type="dxa"/>
          </w:tcPr>
          <w:p w14:paraId="67190CD2"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Highly stable bilayers, high drug entrapment</w:t>
            </w:r>
          </w:p>
        </w:tc>
      </w:tr>
      <w:tr w:rsidR="008955D9" w:rsidRPr="002534B8" w14:paraId="3334F07D" w14:textId="77777777" w:rsidTr="004A1EFF">
        <w:trPr>
          <w:jc w:val="center"/>
        </w:trPr>
        <w:tc>
          <w:tcPr>
            <w:tcW w:w="763" w:type="dxa"/>
          </w:tcPr>
          <w:p w14:paraId="78027E6D"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5</w:t>
            </w:r>
          </w:p>
        </w:tc>
        <w:tc>
          <w:tcPr>
            <w:tcW w:w="1359" w:type="dxa"/>
          </w:tcPr>
          <w:p w14:paraId="12B913B6"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Span 80</w:t>
            </w:r>
          </w:p>
        </w:tc>
        <w:tc>
          <w:tcPr>
            <w:tcW w:w="2551" w:type="dxa"/>
          </w:tcPr>
          <w:p w14:paraId="6135E72F"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Sorbitan monooleate</w:t>
            </w:r>
          </w:p>
        </w:tc>
        <w:tc>
          <w:tcPr>
            <w:tcW w:w="1276" w:type="dxa"/>
          </w:tcPr>
          <w:p w14:paraId="6BF2ED82"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4.3</w:t>
            </w:r>
          </w:p>
        </w:tc>
        <w:tc>
          <w:tcPr>
            <w:tcW w:w="3067" w:type="dxa"/>
          </w:tcPr>
          <w:p w14:paraId="618E8298"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Flexible vesicles, suitable for deformable carriers</w:t>
            </w:r>
          </w:p>
        </w:tc>
      </w:tr>
    </w:tbl>
    <w:p w14:paraId="25EFD92D" w14:textId="77777777" w:rsidR="00C95405" w:rsidRPr="002534B8" w:rsidRDefault="00C95405" w:rsidP="002534B8">
      <w:pPr>
        <w:ind w:left="720"/>
        <w:jc w:val="both"/>
        <w:rPr>
          <w:rFonts w:ascii="Arial" w:hAnsi="Arial" w:cs="Arial"/>
          <w:sz w:val="20"/>
          <w:szCs w:val="20"/>
        </w:rPr>
      </w:pPr>
    </w:p>
    <w:p w14:paraId="07C203B0" w14:textId="654EDCBE" w:rsidR="008955D9" w:rsidRPr="004A1EFF" w:rsidRDefault="008955D9" w:rsidP="002534B8">
      <w:pPr>
        <w:ind w:left="720"/>
        <w:jc w:val="both"/>
        <w:rPr>
          <w:rFonts w:ascii="Arial" w:hAnsi="Arial" w:cs="Arial"/>
          <w:sz w:val="20"/>
          <w:szCs w:val="20"/>
        </w:rPr>
      </w:pPr>
      <w:r w:rsidRPr="002534B8">
        <w:rPr>
          <w:rFonts w:ascii="Arial" w:hAnsi="Arial" w:cs="Arial"/>
          <w:b/>
          <w:bCs/>
          <w:sz w:val="20"/>
          <w:szCs w:val="20"/>
        </w:rPr>
        <w:t>Table 2</w:t>
      </w:r>
      <w:r w:rsidRPr="002534B8">
        <w:rPr>
          <w:rFonts w:ascii="Arial" w:hAnsi="Arial" w:cs="Arial"/>
          <w:sz w:val="20"/>
          <w:szCs w:val="20"/>
        </w:rPr>
        <w:t xml:space="preserve"> Lists the different edge activators used to create SPs</w:t>
      </w:r>
      <w:r w:rsidR="004A1EFF">
        <w:rPr>
          <w:rFonts w:ascii="Arial" w:hAnsi="Arial" w:cs="Arial"/>
          <w:sz w:val="20"/>
          <w:szCs w:val="20"/>
        </w:rPr>
        <w:t xml:space="preserve"> [</w:t>
      </w:r>
      <w:r w:rsidR="00423C60" w:rsidRPr="003C512C">
        <w:rPr>
          <w:rFonts w:ascii="Arial" w:hAnsi="Arial" w:cs="Arial"/>
          <w:sz w:val="20"/>
          <w:szCs w:val="20"/>
        </w:rPr>
        <w:t>16,17,18</w:t>
      </w:r>
      <w:r w:rsidR="00D634CF" w:rsidRPr="003C512C">
        <w:rPr>
          <w:rFonts w:ascii="Arial" w:hAnsi="Arial" w:cs="Arial"/>
          <w:sz w:val="20"/>
          <w:szCs w:val="20"/>
        </w:rPr>
        <w:t>,19,20,21</w:t>
      </w:r>
      <w:r w:rsidR="00D340FE" w:rsidRPr="003C512C">
        <w:rPr>
          <w:rFonts w:ascii="Arial" w:hAnsi="Arial" w:cs="Arial"/>
          <w:sz w:val="20"/>
          <w:szCs w:val="20"/>
        </w:rPr>
        <w:t>,22</w:t>
      </w:r>
      <w:r w:rsidR="004A1EFF">
        <w:rPr>
          <w:rFonts w:ascii="Arial" w:hAnsi="Arial" w:cs="Arial"/>
          <w:sz w:val="20"/>
          <w:szCs w:val="20"/>
        </w:rPr>
        <w:t>]</w:t>
      </w:r>
    </w:p>
    <w:p w14:paraId="39142CD0" w14:textId="77777777" w:rsidR="008955D9" w:rsidRPr="002534B8" w:rsidRDefault="008955D9" w:rsidP="002534B8">
      <w:pPr>
        <w:ind w:left="720"/>
        <w:jc w:val="both"/>
        <w:rPr>
          <w:rFonts w:ascii="Arial" w:hAnsi="Arial" w:cs="Arial"/>
          <w:sz w:val="20"/>
          <w:szCs w:val="20"/>
        </w:rPr>
      </w:pPr>
    </w:p>
    <w:tbl>
      <w:tblPr>
        <w:tblStyle w:val="TableGrid"/>
        <w:tblW w:w="0" w:type="auto"/>
        <w:jc w:val="center"/>
        <w:tblLook w:val="04A0" w:firstRow="1" w:lastRow="0" w:firstColumn="1" w:lastColumn="0" w:noHBand="0" w:noVBand="1"/>
      </w:tblPr>
      <w:tblGrid>
        <w:gridCol w:w="728"/>
        <w:gridCol w:w="1961"/>
        <w:gridCol w:w="1984"/>
        <w:gridCol w:w="1559"/>
      </w:tblGrid>
      <w:tr w:rsidR="003C512C" w:rsidRPr="002534B8" w14:paraId="4F016E25" w14:textId="77777777" w:rsidTr="003C512C">
        <w:trPr>
          <w:jc w:val="center"/>
        </w:trPr>
        <w:tc>
          <w:tcPr>
            <w:tcW w:w="728" w:type="dxa"/>
          </w:tcPr>
          <w:p w14:paraId="5607F20A" w14:textId="77777777" w:rsidR="008955D9" w:rsidRPr="002534B8" w:rsidRDefault="008955D9" w:rsidP="002534B8">
            <w:pPr>
              <w:jc w:val="both"/>
              <w:rPr>
                <w:rFonts w:ascii="Arial" w:hAnsi="Arial" w:cs="Arial"/>
                <w:b/>
                <w:bCs/>
                <w:sz w:val="20"/>
                <w:szCs w:val="20"/>
              </w:rPr>
            </w:pPr>
            <w:proofErr w:type="spellStart"/>
            <w:r w:rsidRPr="002534B8">
              <w:rPr>
                <w:rFonts w:ascii="Arial" w:hAnsi="Arial" w:cs="Arial"/>
                <w:b/>
                <w:bCs/>
                <w:sz w:val="20"/>
                <w:szCs w:val="20"/>
              </w:rPr>
              <w:t>S.No</w:t>
            </w:r>
            <w:proofErr w:type="spellEnd"/>
            <w:r w:rsidRPr="002534B8">
              <w:rPr>
                <w:rFonts w:ascii="Arial" w:hAnsi="Arial" w:cs="Arial"/>
                <w:b/>
                <w:bCs/>
                <w:sz w:val="20"/>
                <w:szCs w:val="20"/>
              </w:rPr>
              <w:t>.</w:t>
            </w:r>
          </w:p>
        </w:tc>
        <w:tc>
          <w:tcPr>
            <w:tcW w:w="1961" w:type="dxa"/>
          </w:tcPr>
          <w:p w14:paraId="09DD589B"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 xml:space="preserve"> Edge activator</w:t>
            </w:r>
          </w:p>
        </w:tc>
        <w:tc>
          <w:tcPr>
            <w:tcW w:w="1984" w:type="dxa"/>
          </w:tcPr>
          <w:p w14:paraId="0B9CE62A"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Category</w:t>
            </w:r>
          </w:p>
        </w:tc>
        <w:tc>
          <w:tcPr>
            <w:tcW w:w="1559" w:type="dxa"/>
          </w:tcPr>
          <w:p w14:paraId="1D36810C" w14:textId="77777777" w:rsidR="008955D9" w:rsidRPr="002534B8" w:rsidRDefault="008955D9" w:rsidP="002534B8">
            <w:pPr>
              <w:jc w:val="both"/>
              <w:rPr>
                <w:rFonts w:ascii="Arial" w:hAnsi="Arial" w:cs="Arial"/>
                <w:b/>
                <w:bCs/>
                <w:sz w:val="20"/>
                <w:szCs w:val="20"/>
              </w:rPr>
            </w:pPr>
            <w:r w:rsidRPr="002534B8">
              <w:rPr>
                <w:rFonts w:ascii="Arial" w:hAnsi="Arial" w:cs="Arial"/>
                <w:b/>
                <w:bCs/>
                <w:sz w:val="20"/>
                <w:szCs w:val="20"/>
              </w:rPr>
              <w:t>HLB Value</w:t>
            </w:r>
          </w:p>
        </w:tc>
      </w:tr>
      <w:tr w:rsidR="003C512C" w:rsidRPr="002534B8" w14:paraId="45866EA9" w14:textId="77777777" w:rsidTr="003C512C">
        <w:trPr>
          <w:jc w:val="center"/>
        </w:trPr>
        <w:tc>
          <w:tcPr>
            <w:tcW w:w="728" w:type="dxa"/>
          </w:tcPr>
          <w:p w14:paraId="04EB518B"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1</w:t>
            </w:r>
          </w:p>
        </w:tc>
        <w:tc>
          <w:tcPr>
            <w:tcW w:w="1961" w:type="dxa"/>
          </w:tcPr>
          <w:p w14:paraId="52A3FBA4" w14:textId="77777777" w:rsidR="008955D9" w:rsidRPr="002534B8" w:rsidRDefault="008955D9" w:rsidP="002534B8">
            <w:pPr>
              <w:jc w:val="both"/>
              <w:rPr>
                <w:rFonts w:ascii="Arial" w:hAnsi="Arial" w:cs="Arial"/>
                <w:sz w:val="20"/>
                <w:szCs w:val="20"/>
              </w:rPr>
            </w:pPr>
            <w:r w:rsidRPr="002534B8">
              <w:rPr>
                <w:rFonts w:ascii="Arial" w:hAnsi="Arial" w:cs="Arial"/>
                <w:sz w:val="20"/>
                <w:szCs w:val="20"/>
              </w:rPr>
              <w:t>Sodium cholate</w:t>
            </w:r>
          </w:p>
        </w:tc>
        <w:tc>
          <w:tcPr>
            <w:tcW w:w="1984" w:type="dxa"/>
            <w:vAlign w:val="center"/>
          </w:tcPr>
          <w:p w14:paraId="77F99A9E" w14:textId="33A410BE" w:rsidR="008955D9" w:rsidRPr="002534B8" w:rsidRDefault="00D634CF" w:rsidP="002534B8">
            <w:pPr>
              <w:jc w:val="both"/>
              <w:rPr>
                <w:rFonts w:ascii="Arial" w:hAnsi="Arial" w:cs="Arial"/>
                <w:sz w:val="20"/>
                <w:szCs w:val="20"/>
              </w:rPr>
            </w:pPr>
            <w:r w:rsidRPr="002534B8">
              <w:rPr>
                <w:rFonts w:ascii="Arial" w:hAnsi="Arial" w:cs="Arial"/>
                <w:sz w:val="20"/>
                <w:szCs w:val="20"/>
              </w:rPr>
              <w:t>Anionic</w:t>
            </w:r>
          </w:p>
        </w:tc>
        <w:tc>
          <w:tcPr>
            <w:tcW w:w="1559" w:type="dxa"/>
          </w:tcPr>
          <w:p w14:paraId="3DAD89A6" w14:textId="1365DE88" w:rsidR="008955D9" w:rsidRPr="002534B8" w:rsidRDefault="008955D9" w:rsidP="002534B8">
            <w:pPr>
              <w:jc w:val="both"/>
              <w:rPr>
                <w:rFonts w:ascii="Arial" w:hAnsi="Arial" w:cs="Arial"/>
                <w:sz w:val="20"/>
                <w:szCs w:val="20"/>
              </w:rPr>
            </w:pPr>
            <w:r w:rsidRPr="002534B8">
              <w:rPr>
                <w:rFonts w:ascii="Arial" w:hAnsi="Arial" w:cs="Arial"/>
                <w:sz w:val="20"/>
                <w:szCs w:val="20"/>
              </w:rPr>
              <w:t>1</w:t>
            </w:r>
            <w:r w:rsidR="00D634CF" w:rsidRPr="002534B8">
              <w:rPr>
                <w:rFonts w:ascii="Arial" w:hAnsi="Arial" w:cs="Arial"/>
                <w:sz w:val="20"/>
                <w:szCs w:val="20"/>
              </w:rPr>
              <w:t>8</w:t>
            </w:r>
          </w:p>
        </w:tc>
      </w:tr>
      <w:tr w:rsidR="00D634CF" w:rsidRPr="002534B8" w14:paraId="167601A7" w14:textId="77777777" w:rsidTr="003C512C">
        <w:trPr>
          <w:jc w:val="center"/>
        </w:trPr>
        <w:tc>
          <w:tcPr>
            <w:tcW w:w="728" w:type="dxa"/>
          </w:tcPr>
          <w:p w14:paraId="01AA40C1"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3</w:t>
            </w:r>
          </w:p>
        </w:tc>
        <w:tc>
          <w:tcPr>
            <w:tcW w:w="1961" w:type="dxa"/>
          </w:tcPr>
          <w:p w14:paraId="7B82D53F" w14:textId="74D35DAD" w:rsidR="00D634CF" w:rsidRPr="002534B8" w:rsidRDefault="00D634CF" w:rsidP="002534B8">
            <w:pPr>
              <w:jc w:val="both"/>
              <w:rPr>
                <w:rFonts w:ascii="Arial" w:hAnsi="Arial" w:cs="Arial"/>
                <w:sz w:val="20"/>
                <w:szCs w:val="20"/>
              </w:rPr>
            </w:pPr>
            <w:r w:rsidRPr="002534B8">
              <w:rPr>
                <w:rFonts w:ascii="Arial" w:hAnsi="Arial" w:cs="Arial"/>
                <w:sz w:val="20"/>
                <w:szCs w:val="20"/>
              </w:rPr>
              <w:t>Cremophor RH 40</w:t>
            </w:r>
          </w:p>
        </w:tc>
        <w:tc>
          <w:tcPr>
            <w:tcW w:w="1984" w:type="dxa"/>
            <w:vMerge w:val="restart"/>
            <w:vAlign w:val="center"/>
          </w:tcPr>
          <w:p w14:paraId="653BC760" w14:textId="096D3983" w:rsidR="00D634CF" w:rsidRPr="002534B8" w:rsidRDefault="00D634CF" w:rsidP="002534B8">
            <w:pPr>
              <w:jc w:val="both"/>
              <w:rPr>
                <w:rFonts w:ascii="Arial" w:hAnsi="Arial" w:cs="Arial"/>
                <w:sz w:val="20"/>
                <w:szCs w:val="20"/>
              </w:rPr>
            </w:pPr>
            <w:r w:rsidRPr="002534B8">
              <w:rPr>
                <w:rFonts w:ascii="Arial" w:hAnsi="Arial" w:cs="Arial"/>
                <w:sz w:val="20"/>
                <w:szCs w:val="20"/>
              </w:rPr>
              <w:t>Non-ionic surfactant</w:t>
            </w:r>
          </w:p>
        </w:tc>
        <w:tc>
          <w:tcPr>
            <w:tcW w:w="1559" w:type="dxa"/>
          </w:tcPr>
          <w:p w14:paraId="415C8C0F" w14:textId="20E503C4" w:rsidR="00D634CF" w:rsidRPr="002534B8" w:rsidRDefault="00D634CF" w:rsidP="002534B8">
            <w:pPr>
              <w:jc w:val="both"/>
              <w:rPr>
                <w:rFonts w:ascii="Arial" w:hAnsi="Arial" w:cs="Arial"/>
                <w:sz w:val="20"/>
                <w:szCs w:val="20"/>
              </w:rPr>
            </w:pPr>
            <w:r w:rsidRPr="002534B8">
              <w:rPr>
                <w:rFonts w:ascii="Arial" w:hAnsi="Arial" w:cs="Arial"/>
                <w:sz w:val="20"/>
                <w:szCs w:val="20"/>
              </w:rPr>
              <w:t>15.65</w:t>
            </w:r>
          </w:p>
        </w:tc>
      </w:tr>
      <w:tr w:rsidR="00D634CF" w:rsidRPr="002534B8" w14:paraId="74E78213" w14:textId="77777777" w:rsidTr="003C512C">
        <w:trPr>
          <w:jc w:val="center"/>
        </w:trPr>
        <w:tc>
          <w:tcPr>
            <w:tcW w:w="728" w:type="dxa"/>
          </w:tcPr>
          <w:p w14:paraId="482A3437"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4</w:t>
            </w:r>
          </w:p>
        </w:tc>
        <w:tc>
          <w:tcPr>
            <w:tcW w:w="1961" w:type="dxa"/>
          </w:tcPr>
          <w:p w14:paraId="162205F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Poly Vinyl Alcohol</w:t>
            </w:r>
          </w:p>
        </w:tc>
        <w:tc>
          <w:tcPr>
            <w:tcW w:w="1984" w:type="dxa"/>
            <w:vMerge/>
            <w:vAlign w:val="center"/>
          </w:tcPr>
          <w:p w14:paraId="324A8781" w14:textId="41879508" w:rsidR="00D634CF" w:rsidRPr="002534B8" w:rsidRDefault="00D634CF" w:rsidP="002534B8">
            <w:pPr>
              <w:jc w:val="both"/>
              <w:rPr>
                <w:rFonts w:ascii="Arial" w:hAnsi="Arial" w:cs="Arial"/>
                <w:sz w:val="20"/>
                <w:szCs w:val="20"/>
              </w:rPr>
            </w:pPr>
          </w:p>
        </w:tc>
        <w:tc>
          <w:tcPr>
            <w:tcW w:w="1559" w:type="dxa"/>
          </w:tcPr>
          <w:p w14:paraId="703D25FE"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18</w:t>
            </w:r>
          </w:p>
        </w:tc>
      </w:tr>
      <w:tr w:rsidR="00D634CF" w:rsidRPr="002534B8" w14:paraId="5118F39C" w14:textId="77777777" w:rsidTr="003C512C">
        <w:trPr>
          <w:jc w:val="center"/>
        </w:trPr>
        <w:tc>
          <w:tcPr>
            <w:tcW w:w="728" w:type="dxa"/>
          </w:tcPr>
          <w:p w14:paraId="7075F608"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5</w:t>
            </w:r>
          </w:p>
        </w:tc>
        <w:tc>
          <w:tcPr>
            <w:tcW w:w="1961" w:type="dxa"/>
          </w:tcPr>
          <w:p w14:paraId="786C76BB"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Tween 20</w:t>
            </w:r>
          </w:p>
        </w:tc>
        <w:tc>
          <w:tcPr>
            <w:tcW w:w="1984" w:type="dxa"/>
            <w:vMerge/>
          </w:tcPr>
          <w:p w14:paraId="7413DE70" w14:textId="77777777" w:rsidR="00D634CF" w:rsidRPr="002534B8" w:rsidRDefault="00D634CF" w:rsidP="002534B8">
            <w:pPr>
              <w:jc w:val="both"/>
              <w:rPr>
                <w:rFonts w:ascii="Arial" w:hAnsi="Arial" w:cs="Arial"/>
                <w:sz w:val="20"/>
                <w:szCs w:val="20"/>
              </w:rPr>
            </w:pPr>
          </w:p>
        </w:tc>
        <w:tc>
          <w:tcPr>
            <w:tcW w:w="1559" w:type="dxa"/>
          </w:tcPr>
          <w:p w14:paraId="39496E4B"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16.7</w:t>
            </w:r>
          </w:p>
        </w:tc>
      </w:tr>
      <w:tr w:rsidR="00D634CF" w:rsidRPr="002534B8" w14:paraId="2A4C5E42" w14:textId="77777777" w:rsidTr="003C512C">
        <w:trPr>
          <w:jc w:val="center"/>
        </w:trPr>
        <w:tc>
          <w:tcPr>
            <w:tcW w:w="728" w:type="dxa"/>
          </w:tcPr>
          <w:p w14:paraId="454682A3"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6</w:t>
            </w:r>
          </w:p>
        </w:tc>
        <w:tc>
          <w:tcPr>
            <w:tcW w:w="1961" w:type="dxa"/>
          </w:tcPr>
          <w:p w14:paraId="3D0E6E53" w14:textId="01C4547C" w:rsidR="00D634CF" w:rsidRPr="002534B8" w:rsidRDefault="00D634CF" w:rsidP="002534B8">
            <w:pPr>
              <w:jc w:val="both"/>
              <w:rPr>
                <w:rFonts w:ascii="Arial" w:hAnsi="Arial" w:cs="Arial"/>
                <w:sz w:val="20"/>
                <w:szCs w:val="20"/>
              </w:rPr>
            </w:pPr>
            <w:r w:rsidRPr="002534B8">
              <w:rPr>
                <w:rFonts w:ascii="Arial" w:hAnsi="Arial" w:cs="Arial"/>
                <w:sz w:val="20"/>
                <w:szCs w:val="20"/>
              </w:rPr>
              <w:t>Brij 97</w:t>
            </w:r>
          </w:p>
        </w:tc>
        <w:tc>
          <w:tcPr>
            <w:tcW w:w="1984" w:type="dxa"/>
            <w:vMerge/>
          </w:tcPr>
          <w:p w14:paraId="6DAB2816" w14:textId="77777777" w:rsidR="00D634CF" w:rsidRPr="002534B8" w:rsidRDefault="00D634CF" w:rsidP="002534B8">
            <w:pPr>
              <w:jc w:val="both"/>
              <w:rPr>
                <w:rFonts w:ascii="Arial" w:hAnsi="Arial" w:cs="Arial"/>
                <w:sz w:val="20"/>
                <w:szCs w:val="20"/>
              </w:rPr>
            </w:pPr>
          </w:p>
        </w:tc>
        <w:tc>
          <w:tcPr>
            <w:tcW w:w="1559" w:type="dxa"/>
          </w:tcPr>
          <w:p w14:paraId="5A2DCE33" w14:textId="3C2E9B28" w:rsidR="00D634CF" w:rsidRPr="002534B8" w:rsidRDefault="00D634CF" w:rsidP="002534B8">
            <w:pPr>
              <w:jc w:val="both"/>
              <w:rPr>
                <w:rFonts w:ascii="Arial" w:hAnsi="Arial" w:cs="Arial"/>
                <w:sz w:val="20"/>
                <w:szCs w:val="20"/>
              </w:rPr>
            </w:pPr>
            <w:r w:rsidRPr="002534B8">
              <w:rPr>
                <w:rFonts w:ascii="Arial" w:hAnsi="Arial" w:cs="Arial"/>
                <w:sz w:val="20"/>
                <w:szCs w:val="20"/>
              </w:rPr>
              <w:t>12.4</w:t>
            </w:r>
          </w:p>
        </w:tc>
      </w:tr>
      <w:tr w:rsidR="00D634CF" w:rsidRPr="002534B8" w14:paraId="1E9997C1" w14:textId="77777777" w:rsidTr="003C512C">
        <w:trPr>
          <w:jc w:val="center"/>
        </w:trPr>
        <w:tc>
          <w:tcPr>
            <w:tcW w:w="728" w:type="dxa"/>
          </w:tcPr>
          <w:p w14:paraId="4EC8DAC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7</w:t>
            </w:r>
          </w:p>
        </w:tc>
        <w:tc>
          <w:tcPr>
            <w:tcW w:w="1961" w:type="dxa"/>
          </w:tcPr>
          <w:p w14:paraId="0A7CCA4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Tween 60</w:t>
            </w:r>
          </w:p>
        </w:tc>
        <w:tc>
          <w:tcPr>
            <w:tcW w:w="1984" w:type="dxa"/>
            <w:vMerge/>
          </w:tcPr>
          <w:p w14:paraId="7067AC33" w14:textId="77777777" w:rsidR="00D634CF" w:rsidRPr="002534B8" w:rsidRDefault="00D634CF" w:rsidP="002534B8">
            <w:pPr>
              <w:jc w:val="both"/>
              <w:rPr>
                <w:rFonts w:ascii="Arial" w:hAnsi="Arial" w:cs="Arial"/>
                <w:sz w:val="20"/>
                <w:szCs w:val="20"/>
              </w:rPr>
            </w:pPr>
          </w:p>
        </w:tc>
        <w:tc>
          <w:tcPr>
            <w:tcW w:w="1559" w:type="dxa"/>
          </w:tcPr>
          <w:p w14:paraId="54460E26"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14.9</w:t>
            </w:r>
          </w:p>
        </w:tc>
      </w:tr>
      <w:tr w:rsidR="00D634CF" w:rsidRPr="002534B8" w14:paraId="72B7471B" w14:textId="77777777" w:rsidTr="003C512C">
        <w:trPr>
          <w:jc w:val="center"/>
        </w:trPr>
        <w:tc>
          <w:tcPr>
            <w:tcW w:w="728" w:type="dxa"/>
          </w:tcPr>
          <w:p w14:paraId="055F99B0"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8</w:t>
            </w:r>
          </w:p>
        </w:tc>
        <w:tc>
          <w:tcPr>
            <w:tcW w:w="1961" w:type="dxa"/>
          </w:tcPr>
          <w:p w14:paraId="3F97AEDC"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Tween 80</w:t>
            </w:r>
          </w:p>
        </w:tc>
        <w:tc>
          <w:tcPr>
            <w:tcW w:w="1984" w:type="dxa"/>
            <w:vMerge/>
          </w:tcPr>
          <w:p w14:paraId="391BF10F" w14:textId="77777777" w:rsidR="00D634CF" w:rsidRPr="002534B8" w:rsidRDefault="00D634CF" w:rsidP="002534B8">
            <w:pPr>
              <w:jc w:val="both"/>
              <w:rPr>
                <w:rFonts w:ascii="Arial" w:hAnsi="Arial" w:cs="Arial"/>
                <w:sz w:val="20"/>
                <w:szCs w:val="20"/>
              </w:rPr>
            </w:pPr>
          </w:p>
        </w:tc>
        <w:tc>
          <w:tcPr>
            <w:tcW w:w="1559" w:type="dxa"/>
          </w:tcPr>
          <w:p w14:paraId="7FFB9CB2"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14.5</w:t>
            </w:r>
          </w:p>
        </w:tc>
      </w:tr>
      <w:tr w:rsidR="00D634CF" w:rsidRPr="002534B8" w14:paraId="7368BA88" w14:textId="77777777" w:rsidTr="003C512C">
        <w:trPr>
          <w:jc w:val="center"/>
        </w:trPr>
        <w:tc>
          <w:tcPr>
            <w:tcW w:w="728" w:type="dxa"/>
          </w:tcPr>
          <w:p w14:paraId="7C2FCD1E" w14:textId="77777777" w:rsidR="00D634CF" w:rsidRPr="002534B8" w:rsidRDefault="00D634CF" w:rsidP="002534B8">
            <w:pPr>
              <w:jc w:val="both"/>
              <w:rPr>
                <w:rFonts w:ascii="Arial" w:hAnsi="Arial" w:cs="Arial"/>
                <w:sz w:val="20"/>
                <w:szCs w:val="20"/>
              </w:rPr>
            </w:pPr>
            <w:r w:rsidRPr="002534B8">
              <w:rPr>
                <w:rFonts w:ascii="Arial" w:hAnsi="Arial" w:cs="Arial"/>
                <w:sz w:val="20"/>
                <w:szCs w:val="20"/>
              </w:rPr>
              <w:t>9</w:t>
            </w:r>
          </w:p>
        </w:tc>
        <w:tc>
          <w:tcPr>
            <w:tcW w:w="1961" w:type="dxa"/>
          </w:tcPr>
          <w:p w14:paraId="50DCF0E8" w14:textId="361BBEA3" w:rsidR="00D634CF" w:rsidRPr="002534B8" w:rsidRDefault="00D634CF" w:rsidP="002534B8">
            <w:pPr>
              <w:jc w:val="both"/>
              <w:rPr>
                <w:rFonts w:ascii="Arial" w:hAnsi="Arial" w:cs="Arial"/>
                <w:sz w:val="20"/>
                <w:szCs w:val="20"/>
              </w:rPr>
            </w:pPr>
            <w:r w:rsidRPr="002534B8">
              <w:rPr>
                <w:rFonts w:ascii="Arial" w:hAnsi="Arial" w:cs="Arial"/>
                <w:sz w:val="20"/>
                <w:szCs w:val="20"/>
              </w:rPr>
              <w:t>Brij 35</w:t>
            </w:r>
          </w:p>
        </w:tc>
        <w:tc>
          <w:tcPr>
            <w:tcW w:w="1984" w:type="dxa"/>
            <w:vMerge/>
          </w:tcPr>
          <w:p w14:paraId="4712DB9B" w14:textId="77777777" w:rsidR="00D634CF" w:rsidRPr="002534B8" w:rsidRDefault="00D634CF" w:rsidP="002534B8">
            <w:pPr>
              <w:jc w:val="both"/>
              <w:rPr>
                <w:rFonts w:ascii="Arial" w:hAnsi="Arial" w:cs="Arial"/>
                <w:sz w:val="20"/>
                <w:szCs w:val="20"/>
              </w:rPr>
            </w:pPr>
          </w:p>
        </w:tc>
        <w:tc>
          <w:tcPr>
            <w:tcW w:w="1559" w:type="dxa"/>
          </w:tcPr>
          <w:p w14:paraId="397FB5A8" w14:textId="334C4A6B" w:rsidR="00D634CF" w:rsidRPr="002534B8" w:rsidRDefault="00D634CF" w:rsidP="002534B8">
            <w:pPr>
              <w:jc w:val="both"/>
              <w:rPr>
                <w:rFonts w:ascii="Arial" w:hAnsi="Arial" w:cs="Arial"/>
                <w:sz w:val="20"/>
                <w:szCs w:val="20"/>
              </w:rPr>
            </w:pPr>
            <w:r w:rsidRPr="002534B8">
              <w:rPr>
                <w:rFonts w:ascii="Arial" w:hAnsi="Arial" w:cs="Arial"/>
                <w:sz w:val="20"/>
                <w:szCs w:val="20"/>
              </w:rPr>
              <w:t>16.9</w:t>
            </w:r>
          </w:p>
        </w:tc>
      </w:tr>
    </w:tbl>
    <w:p w14:paraId="04B9F8F0" w14:textId="77777777" w:rsidR="007548DD" w:rsidRPr="002534B8" w:rsidRDefault="007548DD" w:rsidP="002534B8">
      <w:pPr>
        <w:ind w:left="720"/>
        <w:jc w:val="both"/>
        <w:rPr>
          <w:rFonts w:ascii="Arial" w:hAnsi="Arial" w:cs="Arial"/>
          <w:sz w:val="20"/>
          <w:szCs w:val="20"/>
        </w:rPr>
      </w:pPr>
    </w:p>
    <w:p w14:paraId="126BD5E7" w14:textId="775FFF70" w:rsidR="004E65D8" w:rsidRPr="002534B8" w:rsidRDefault="007548DD" w:rsidP="002534B8">
      <w:pPr>
        <w:ind w:left="720"/>
        <w:jc w:val="both"/>
        <w:rPr>
          <w:rFonts w:ascii="Arial" w:hAnsi="Arial" w:cs="Arial"/>
          <w:b/>
          <w:bCs/>
          <w:sz w:val="20"/>
          <w:szCs w:val="20"/>
        </w:rPr>
      </w:pPr>
      <w:r w:rsidRPr="002534B8">
        <w:rPr>
          <w:rFonts w:ascii="Arial" w:hAnsi="Arial" w:cs="Arial"/>
          <w:b/>
          <w:bCs/>
          <w:sz w:val="20"/>
          <w:szCs w:val="20"/>
        </w:rPr>
        <w:t xml:space="preserve">Ethanol: </w:t>
      </w:r>
      <w:r w:rsidR="004E65D8" w:rsidRPr="002534B8">
        <w:rPr>
          <w:rFonts w:ascii="Arial" w:hAnsi="Arial" w:cs="Arial"/>
          <w:sz w:val="20"/>
          <w:szCs w:val="20"/>
        </w:rPr>
        <w:t xml:space="preserve">Ethanol is added to these nano vesicular carriers to improve their characteristics. It is beneficial due to its capacity to condense membranes. It makes it easier for the drug to partition and entrap inside the vesicles. An increase in the </w:t>
      </w:r>
      <w:proofErr w:type="spellStart"/>
      <w:r w:rsidR="004E65D8" w:rsidRPr="002534B8">
        <w:rPr>
          <w:rFonts w:ascii="Arial" w:hAnsi="Arial" w:cs="Arial"/>
          <w:sz w:val="20"/>
          <w:szCs w:val="20"/>
        </w:rPr>
        <w:t>spanlastic</w:t>
      </w:r>
      <w:proofErr w:type="spellEnd"/>
      <w:r w:rsidR="004E65D8" w:rsidRPr="002534B8">
        <w:rPr>
          <w:rFonts w:ascii="Arial" w:hAnsi="Arial" w:cs="Arial"/>
          <w:sz w:val="20"/>
          <w:szCs w:val="20"/>
        </w:rPr>
        <w:t xml:space="preserve"> system's ability to entrap drugs is the consequence of the vesicular membrane's decreased thickness</w:t>
      </w:r>
      <w:r w:rsidR="004A1EFF">
        <w:rPr>
          <w:rFonts w:ascii="Arial" w:hAnsi="Arial" w:cs="Arial"/>
          <w:sz w:val="20"/>
          <w:szCs w:val="20"/>
        </w:rPr>
        <w:t xml:space="preserve"> [</w:t>
      </w:r>
      <w:r w:rsidR="00745F6F" w:rsidRPr="003C512C">
        <w:rPr>
          <w:rFonts w:ascii="Arial" w:hAnsi="Arial" w:cs="Arial"/>
          <w:sz w:val="20"/>
          <w:szCs w:val="20"/>
        </w:rPr>
        <w:t>23</w:t>
      </w:r>
      <w:r w:rsidR="004A1EFF">
        <w:rPr>
          <w:rFonts w:ascii="Arial" w:hAnsi="Arial" w:cs="Arial"/>
          <w:sz w:val="20"/>
          <w:szCs w:val="20"/>
        </w:rPr>
        <w:t>]</w:t>
      </w:r>
      <w:r w:rsidR="004E65D8" w:rsidRPr="002534B8">
        <w:rPr>
          <w:rFonts w:ascii="Arial" w:hAnsi="Arial" w:cs="Arial"/>
          <w:sz w:val="20"/>
          <w:szCs w:val="20"/>
        </w:rPr>
        <w:t xml:space="preserve">. </w:t>
      </w:r>
    </w:p>
    <w:p w14:paraId="61B6754D" w14:textId="77777777" w:rsidR="00BB360A" w:rsidRPr="002534B8" w:rsidRDefault="00BB360A" w:rsidP="002534B8">
      <w:pPr>
        <w:ind w:left="720"/>
        <w:jc w:val="both"/>
        <w:rPr>
          <w:rFonts w:ascii="Arial" w:hAnsi="Arial" w:cs="Arial"/>
          <w:sz w:val="20"/>
          <w:szCs w:val="20"/>
        </w:rPr>
      </w:pPr>
    </w:p>
    <w:p w14:paraId="766A4EFF" w14:textId="7D916449" w:rsidR="004E65D8" w:rsidRPr="002534B8" w:rsidRDefault="004E65D8"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 xml:space="preserve">Classification of </w:t>
      </w:r>
      <w:proofErr w:type="spellStart"/>
      <w:r w:rsidRPr="002534B8">
        <w:rPr>
          <w:rFonts w:ascii="Arial" w:hAnsi="Arial" w:cs="Arial"/>
          <w:b/>
          <w:bCs/>
          <w:sz w:val="20"/>
          <w:szCs w:val="20"/>
        </w:rPr>
        <w:t>Spanlastics</w:t>
      </w:r>
      <w:proofErr w:type="spellEnd"/>
      <w:r w:rsidR="00F3212D">
        <w:rPr>
          <w:rFonts w:ascii="Arial" w:hAnsi="Arial" w:cs="Arial"/>
          <w:b/>
          <w:bCs/>
          <w:sz w:val="20"/>
          <w:szCs w:val="20"/>
        </w:rPr>
        <w:t xml:space="preserve"> [</w:t>
      </w:r>
      <w:r w:rsidR="002E7A9D" w:rsidRPr="00F3212D">
        <w:rPr>
          <w:rFonts w:ascii="Arial" w:hAnsi="Arial" w:cs="Arial"/>
          <w:b/>
          <w:bCs/>
          <w:sz w:val="20"/>
          <w:szCs w:val="20"/>
        </w:rPr>
        <w:t>24</w:t>
      </w:r>
      <w:r w:rsidR="00F3212D">
        <w:rPr>
          <w:rFonts w:ascii="Arial" w:hAnsi="Arial" w:cs="Arial"/>
          <w:b/>
          <w:bCs/>
          <w:sz w:val="20"/>
          <w:szCs w:val="20"/>
        </w:rPr>
        <w:t>]</w:t>
      </w:r>
    </w:p>
    <w:p w14:paraId="1E279F51" w14:textId="77777777" w:rsidR="004E65D8" w:rsidRPr="002534B8" w:rsidRDefault="004E65D8" w:rsidP="002534B8">
      <w:pPr>
        <w:ind w:left="720"/>
        <w:jc w:val="both"/>
        <w:rPr>
          <w:rFonts w:ascii="Arial" w:hAnsi="Arial" w:cs="Arial"/>
          <w:b/>
          <w:bCs/>
          <w:sz w:val="20"/>
          <w:szCs w:val="20"/>
        </w:rPr>
      </w:pPr>
    </w:p>
    <w:p w14:paraId="55D29A7F" w14:textId="131DA4D2" w:rsidR="00935F09" w:rsidRPr="002534B8" w:rsidRDefault="00731876" w:rsidP="002534B8">
      <w:pPr>
        <w:ind w:left="720"/>
        <w:jc w:val="both"/>
        <w:rPr>
          <w:rFonts w:ascii="Arial" w:hAnsi="Arial" w:cs="Arial"/>
          <w:sz w:val="20"/>
          <w:szCs w:val="20"/>
        </w:rPr>
      </w:pPr>
      <w:r w:rsidRPr="002534B8">
        <w:rPr>
          <w:rFonts w:ascii="Arial" w:hAnsi="Arial" w:cs="Arial"/>
          <w:sz w:val="20"/>
          <w:szCs w:val="20"/>
        </w:rPr>
        <w:t xml:space="preserve">The classification is determined by the number of layers that make up the </w:t>
      </w:r>
      <w:proofErr w:type="spellStart"/>
      <w:r w:rsidRPr="002534B8">
        <w:rPr>
          <w:rFonts w:ascii="Arial" w:hAnsi="Arial" w:cs="Arial"/>
          <w:sz w:val="20"/>
          <w:szCs w:val="20"/>
        </w:rPr>
        <w:t>spanlastics</w:t>
      </w:r>
      <w:proofErr w:type="spellEnd"/>
      <w:r w:rsidRPr="002534B8">
        <w:rPr>
          <w:rFonts w:ascii="Arial" w:hAnsi="Arial" w:cs="Arial"/>
          <w:sz w:val="20"/>
          <w:szCs w:val="20"/>
        </w:rPr>
        <w:t>, as shown in the following illustration.</w:t>
      </w:r>
      <w:r w:rsidR="00F3212D">
        <w:rPr>
          <w:rFonts w:ascii="Arial" w:hAnsi="Arial" w:cs="Arial"/>
          <w:sz w:val="20"/>
          <w:szCs w:val="20"/>
        </w:rPr>
        <w:t xml:space="preserve"> The figure 2 depicts the type of SPs.</w:t>
      </w:r>
    </w:p>
    <w:p w14:paraId="67BCA4AB" w14:textId="77777777" w:rsidR="00935F09" w:rsidRPr="002534B8" w:rsidRDefault="00935F09" w:rsidP="002534B8">
      <w:pPr>
        <w:ind w:left="720"/>
        <w:jc w:val="both"/>
        <w:rPr>
          <w:rFonts w:ascii="Arial" w:hAnsi="Arial" w:cs="Arial"/>
          <w:sz w:val="20"/>
          <w:szCs w:val="20"/>
        </w:rPr>
      </w:pPr>
    </w:p>
    <w:p w14:paraId="1A7F0E07" w14:textId="2C6626BA" w:rsidR="00935F09" w:rsidRPr="002534B8" w:rsidRDefault="00935F09" w:rsidP="002534B8">
      <w:pPr>
        <w:pStyle w:val="ListParagraph"/>
        <w:numPr>
          <w:ilvl w:val="0"/>
          <w:numId w:val="4"/>
        </w:numPr>
        <w:jc w:val="both"/>
        <w:rPr>
          <w:rFonts w:ascii="Arial" w:hAnsi="Arial" w:cs="Arial"/>
          <w:b/>
          <w:bCs/>
          <w:sz w:val="20"/>
          <w:szCs w:val="20"/>
        </w:rPr>
      </w:pPr>
      <w:r w:rsidRPr="002534B8">
        <w:rPr>
          <w:rFonts w:ascii="Arial" w:hAnsi="Arial" w:cs="Arial"/>
          <w:b/>
          <w:bCs/>
          <w:sz w:val="20"/>
          <w:szCs w:val="20"/>
        </w:rPr>
        <w:t xml:space="preserve">Multi Lamellar Vesicles (MLVs): </w:t>
      </w:r>
      <w:r w:rsidRPr="002534B8">
        <w:rPr>
          <w:rFonts w:ascii="Arial" w:hAnsi="Arial" w:cs="Arial"/>
          <w:sz w:val="20"/>
          <w:szCs w:val="20"/>
        </w:rPr>
        <w:t xml:space="preserve">MLVs, or multilayer vesicles, are structures made up of multiple </w:t>
      </w:r>
      <w:r w:rsidR="00FA5D59" w:rsidRPr="002534B8">
        <w:rPr>
          <w:rFonts w:ascii="Arial" w:hAnsi="Arial" w:cs="Arial"/>
          <w:sz w:val="20"/>
          <w:szCs w:val="20"/>
        </w:rPr>
        <w:t xml:space="preserve">surfactant </w:t>
      </w:r>
      <w:r w:rsidRPr="002534B8">
        <w:rPr>
          <w:rFonts w:ascii="Arial" w:hAnsi="Arial" w:cs="Arial"/>
          <w:sz w:val="20"/>
          <w:szCs w:val="20"/>
        </w:rPr>
        <w:t>bilayers. Their diameter usually falls between half and one micron. Because they are easy to manufacture and maintain their stability over extended storage times, MLVs are used extensively.</w:t>
      </w:r>
    </w:p>
    <w:p w14:paraId="664B55B9" w14:textId="7EDF10B1" w:rsidR="00935F09" w:rsidRPr="002534B8" w:rsidRDefault="00935F09" w:rsidP="002534B8">
      <w:pPr>
        <w:pStyle w:val="ListParagraph"/>
        <w:numPr>
          <w:ilvl w:val="0"/>
          <w:numId w:val="4"/>
        </w:numPr>
        <w:jc w:val="both"/>
        <w:rPr>
          <w:rFonts w:ascii="Arial" w:hAnsi="Arial" w:cs="Arial"/>
          <w:b/>
          <w:bCs/>
          <w:sz w:val="20"/>
          <w:szCs w:val="20"/>
        </w:rPr>
      </w:pPr>
      <w:r w:rsidRPr="002534B8">
        <w:rPr>
          <w:rFonts w:ascii="Arial" w:hAnsi="Arial" w:cs="Arial"/>
          <w:b/>
          <w:bCs/>
          <w:sz w:val="20"/>
          <w:szCs w:val="20"/>
        </w:rPr>
        <w:t xml:space="preserve">Large </w:t>
      </w:r>
      <w:proofErr w:type="spellStart"/>
      <w:r w:rsidRPr="002534B8">
        <w:rPr>
          <w:rFonts w:ascii="Arial" w:hAnsi="Arial" w:cs="Arial"/>
          <w:b/>
          <w:bCs/>
          <w:sz w:val="20"/>
          <w:szCs w:val="20"/>
        </w:rPr>
        <w:t>Unilamellar</w:t>
      </w:r>
      <w:proofErr w:type="spellEnd"/>
      <w:r w:rsidRPr="002534B8">
        <w:rPr>
          <w:rFonts w:ascii="Arial" w:hAnsi="Arial" w:cs="Arial"/>
          <w:b/>
          <w:bCs/>
          <w:sz w:val="20"/>
          <w:szCs w:val="20"/>
        </w:rPr>
        <w:t xml:space="preserve"> Vesicles (LUVs): </w:t>
      </w:r>
      <w:r w:rsidRPr="002534B8">
        <w:rPr>
          <w:rFonts w:ascii="Arial" w:hAnsi="Arial" w:cs="Arial"/>
          <w:sz w:val="20"/>
          <w:szCs w:val="20"/>
        </w:rPr>
        <w:t xml:space="preserve">The size range of LUVs is </w:t>
      </w:r>
      <w:r w:rsidR="001920B9" w:rsidRPr="002534B8">
        <w:rPr>
          <w:rFonts w:ascii="Arial" w:hAnsi="Arial" w:cs="Arial"/>
          <w:sz w:val="20"/>
          <w:szCs w:val="20"/>
        </w:rPr>
        <w:t>100nm to 1µ</w:t>
      </w:r>
      <w:r w:rsidRPr="002534B8">
        <w:rPr>
          <w:rFonts w:ascii="Arial" w:hAnsi="Arial" w:cs="Arial"/>
          <w:sz w:val="20"/>
          <w:szCs w:val="20"/>
        </w:rPr>
        <w:t>. They can con</w:t>
      </w:r>
      <w:r w:rsidR="001920B9" w:rsidRPr="002534B8">
        <w:rPr>
          <w:rFonts w:ascii="Arial" w:hAnsi="Arial" w:cs="Arial"/>
          <w:sz w:val="20"/>
          <w:szCs w:val="20"/>
        </w:rPr>
        <w:t xml:space="preserve">stitute high amount of drug </w:t>
      </w:r>
      <w:r w:rsidRPr="002534B8">
        <w:rPr>
          <w:rFonts w:ascii="Arial" w:hAnsi="Arial" w:cs="Arial"/>
          <w:sz w:val="20"/>
          <w:szCs w:val="20"/>
        </w:rPr>
        <w:t>in their core because of their high aqueous to lipid component ratio.</w:t>
      </w:r>
      <w:r w:rsidRPr="002534B8">
        <w:rPr>
          <w:rFonts w:ascii="Arial" w:hAnsi="Arial" w:cs="Arial"/>
          <w:b/>
          <w:bCs/>
          <w:sz w:val="20"/>
          <w:szCs w:val="20"/>
        </w:rPr>
        <w:t xml:space="preserve"> </w:t>
      </w:r>
    </w:p>
    <w:p w14:paraId="56E1795C" w14:textId="3857FCBD" w:rsidR="00AD2BC2" w:rsidRPr="00F3212D" w:rsidRDefault="00935F09" w:rsidP="002534B8">
      <w:pPr>
        <w:pStyle w:val="ListParagraph"/>
        <w:numPr>
          <w:ilvl w:val="0"/>
          <w:numId w:val="4"/>
        </w:numPr>
        <w:jc w:val="both"/>
        <w:rPr>
          <w:rFonts w:ascii="Arial" w:hAnsi="Arial" w:cs="Arial"/>
          <w:b/>
          <w:bCs/>
          <w:sz w:val="20"/>
          <w:szCs w:val="20"/>
        </w:rPr>
      </w:pPr>
      <w:r w:rsidRPr="002534B8">
        <w:rPr>
          <w:rFonts w:ascii="Arial" w:hAnsi="Arial" w:cs="Arial"/>
          <w:b/>
          <w:bCs/>
          <w:sz w:val="20"/>
          <w:szCs w:val="20"/>
        </w:rPr>
        <w:lastRenderedPageBreak/>
        <w:t xml:space="preserve">Small </w:t>
      </w:r>
      <w:proofErr w:type="spellStart"/>
      <w:r w:rsidRPr="002534B8">
        <w:rPr>
          <w:rFonts w:ascii="Arial" w:hAnsi="Arial" w:cs="Arial"/>
          <w:b/>
          <w:bCs/>
          <w:sz w:val="20"/>
          <w:szCs w:val="20"/>
        </w:rPr>
        <w:t>Unilamellar</w:t>
      </w:r>
      <w:proofErr w:type="spellEnd"/>
      <w:r w:rsidRPr="002534B8">
        <w:rPr>
          <w:rFonts w:ascii="Arial" w:hAnsi="Arial" w:cs="Arial"/>
          <w:b/>
          <w:bCs/>
          <w:sz w:val="20"/>
          <w:szCs w:val="20"/>
        </w:rPr>
        <w:t xml:space="preserve"> Vesicles (SUVs): </w:t>
      </w:r>
      <w:r w:rsidRPr="002534B8">
        <w:rPr>
          <w:rFonts w:ascii="Arial" w:hAnsi="Arial" w:cs="Arial"/>
          <w:sz w:val="20"/>
          <w:szCs w:val="20"/>
        </w:rPr>
        <w:t>M</w:t>
      </w:r>
      <w:r w:rsidR="007145FD" w:rsidRPr="002534B8">
        <w:rPr>
          <w:rFonts w:ascii="Arial" w:hAnsi="Arial" w:cs="Arial"/>
          <w:sz w:val="20"/>
          <w:szCs w:val="20"/>
        </w:rPr>
        <w:t>LVs</w:t>
      </w:r>
      <w:r w:rsidRPr="002534B8">
        <w:rPr>
          <w:rFonts w:ascii="Arial" w:hAnsi="Arial" w:cs="Arial"/>
          <w:sz w:val="20"/>
          <w:szCs w:val="20"/>
        </w:rPr>
        <w:t xml:space="preserve"> undergo a sonication process to </w:t>
      </w:r>
      <w:r w:rsidR="007145FD" w:rsidRPr="002534B8">
        <w:rPr>
          <w:rFonts w:ascii="Arial" w:hAnsi="Arial" w:cs="Arial"/>
          <w:sz w:val="20"/>
          <w:szCs w:val="20"/>
        </w:rPr>
        <w:t>form</w:t>
      </w:r>
      <w:r w:rsidRPr="002534B8">
        <w:rPr>
          <w:rFonts w:ascii="Arial" w:hAnsi="Arial" w:cs="Arial"/>
          <w:sz w:val="20"/>
          <w:szCs w:val="20"/>
        </w:rPr>
        <w:t xml:space="preserve"> SUVs. They are smaller, usually falling between 20 </w:t>
      </w:r>
      <w:r w:rsidR="007145FD" w:rsidRPr="002534B8">
        <w:rPr>
          <w:rFonts w:ascii="Arial" w:hAnsi="Arial" w:cs="Arial"/>
          <w:sz w:val="20"/>
          <w:szCs w:val="20"/>
        </w:rPr>
        <w:t xml:space="preserve">to </w:t>
      </w:r>
      <w:r w:rsidRPr="002534B8">
        <w:rPr>
          <w:rFonts w:ascii="Arial" w:hAnsi="Arial" w:cs="Arial"/>
          <w:sz w:val="20"/>
          <w:szCs w:val="20"/>
        </w:rPr>
        <w:t>50 nm in size.</w:t>
      </w:r>
    </w:p>
    <w:p w14:paraId="49CEE9EB" w14:textId="77777777" w:rsidR="00F3212D" w:rsidRDefault="00F3212D" w:rsidP="00F3212D">
      <w:pPr>
        <w:pStyle w:val="ListParagraph"/>
        <w:ind w:left="1080"/>
        <w:jc w:val="both"/>
        <w:rPr>
          <w:rFonts w:ascii="Arial" w:hAnsi="Arial" w:cs="Arial"/>
          <w:b/>
          <w:bCs/>
          <w:sz w:val="20"/>
          <w:szCs w:val="20"/>
        </w:rPr>
      </w:pPr>
    </w:p>
    <w:p w14:paraId="28ED19EA" w14:textId="69CFDD74" w:rsidR="00F3212D" w:rsidRPr="002534B8" w:rsidRDefault="00F3212D" w:rsidP="00F3212D">
      <w:pPr>
        <w:pStyle w:val="ListParagraph"/>
        <w:ind w:left="1080"/>
        <w:jc w:val="both"/>
        <w:rPr>
          <w:rFonts w:ascii="Arial" w:hAnsi="Arial" w:cs="Arial"/>
          <w:b/>
          <w:bCs/>
          <w:sz w:val="20"/>
          <w:szCs w:val="20"/>
        </w:rPr>
      </w:pPr>
      <w:r>
        <w:rPr>
          <w:rFonts w:ascii="Arial" w:hAnsi="Arial" w:cs="Arial"/>
          <w:b/>
          <w:bCs/>
          <w:noProof/>
          <w:sz w:val="20"/>
          <w:szCs w:val="20"/>
          <w14:ligatures w14:val="standardContextual"/>
        </w:rPr>
        <w:drawing>
          <wp:inline distT="0" distB="0" distL="0" distR="0" wp14:anchorId="666FA5A5" wp14:editId="35F73C45">
            <wp:extent cx="3625163" cy="1711960"/>
            <wp:effectExtent l="0" t="0" r="0" b="2540"/>
            <wp:docPr id="2090118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118526" name="Picture 209011852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62340" cy="1729517"/>
                    </a:xfrm>
                    <a:prstGeom prst="rect">
                      <a:avLst/>
                    </a:prstGeom>
                  </pic:spPr>
                </pic:pic>
              </a:graphicData>
            </a:graphic>
          </wp:inline>
        </w:drawing>
      </w:r>
    </w:p>
    <w:p w14:paraId="2790AEB8" w14:textId="624CB99E" w:rsidR="00AD2BC2" w:rsidRPr="002534B8" w:rsidRDefault="00F3212D" w:rsidP="003C512C">
      <w:pPr>
        <w:ind w:left="2160"/>
        <w:jc w:val="both"/>
        <w:rPr>
          <w:rFonts w:ascii="Arial" w:hAnsi="Arial" w:cs="Arial"/>
          <w:b/>
          <w:bCs/>
          <w:sz w:val="20"/>
          <w:szCs w:val="20"/>
        </w:rPr>
      </w:pPr>
      <w:r w:rsidRPr="002534B8">
        <w:rPr>
          <w:rFonts w:ascii="Arial" w:hAnsi="Arial" w:cs="Arial"/>
          <w:b/>
          <w:bCs/>
          <w:sz w:val="20"/>
          <w:szCs w:val="20"/>
        </w:rPr>
        <w:t xml:space="preserve">Fig. </w:t>
      </w:r>
      <w:r>
        <w:rPr>
          <w:rFonts w:ascii="Arial" w:hAnsi="Arial" w:cs="Arial"/>
          <w:b/>
          <w:bCs/>
          <w:sz w:val="20"/>
          <w:szCs w:val="20"/>
        </w:rPr>
        <w:t>2</w:t>
      </w:r>
      <w:r w:rsidRPr="002534B8">
        <w:rPr>
          <w:rFonts w:ascii="Arial" w:hAnsi="Arial" w:cs="Arial"/>
          <w:b/>
          <w:bCs/>
          <w:sz w:val="20"/>
          <w:szCs w:val="20"/>
        </w:rPr>
        <w:t xml:space="preserve">: </w:t>
      </w:r>
      <w:r>
        <w:rPr>
          <w:rFonts w:ascii="Arial" w:hAnsi="Arial" w:cs="Arial"/>
          <w:b/>
          <w:bCs/>
          <w:sz w:val="20"/>
          <w:szCs w:val="20"/>
        </w:rPr>
        <w:t>Classification</w:t>
      </w:r>
      <w:r w:rsidRPr="002534B8">
        <w:rPr>
          <w:rFonts w:ascii="Arial" w:hAnsi="Arial" w:cs="Arial"/>
          <w:b/>
          <w:bCs/>
          <w:sz w:val="20"/>
          <w:szCs w:val="20"/>
        </w:rPr>
        <w:t xml:space="preserve"> of </w:t>
      </w:r>
      <w:proofErr w:type="spellStart"/>
      <w:r w:rsidRPr="002534B8">
        <w:rPr>
          <w:rFonts w:ascii="Arial" w:hAnsi="Arial" w:cs="Arial"/>
          <w:b/>
          <w:bCs/>
          <w:sz w:val="20"/>
          <w:szCs w:val="20"/>
        </w:rPr>
        <w:t>Spanlastic</w:t>
      </w:r>
      <w:r>
        <w:rPr>
          <w:rFonts w:ascii="Arial" w:hAnsi="Arial" w:cs="Arial"/>
          <w:b/>
          <w:bCs/>
          <w:sz w:val="20"/>
          <w:szCs w:val="20"/>
        </w:rPr>
        <w:t>s</w:t>
      </w:r>
      <w:proofErr w:type="spellEnd"/>
    </w:p>
    <w:p w14:paraId="0D3061BD" w14:textId="2FFDACD4" w:rsidR="00AD2BC2" w:rsidRPr="002534B8" w:rsidRDefault="00AD2BC2" w:rsidP="002534B8">
      <w:pPr>
        <w:pStyle w:val="ListParagraph"/>
        <w:numPr>
          <w:ilvl w:val="1"/>
          <w:numId w:val="2"/>
        </w:numPr>
        <w:jc w:val="both"/>
        <w:rPr>
          <w:rFonts w:ascii="Arial" w:hAnsi="Arial" w:cs="Arial"/>
          <w:b/>
          <w:bCs/>
          <w:sz w:val="20"/>
          <w:szCs w:val="20"/>
        </w:rPr>
      </w:pPr>
      <w:r w:rsidRPr="002534B8">
        <w:rPr>
          <w:rFonts w:ascii="Arial" w:hAnsi="Arial" w:cs="Arial"/>
          <w:b/>
          <w:bCs/>
          <w:sz w:val="20"/>
          <w:szCs w:val="20"/>
        </w:rPr>
        <w:t xml:space="preserve">Advantages and Disadvantages of </w:t>
      </w:r>
      <w:proofErr w:type="spellStart"/>
      <w:r w:rsidRPr="002534B8">
        <w:rPr>
          <w:rFonts w:ascii="Arial" w:hAnsi="Arial" w:cs="Arial"/>
          <w:b/>
          <w:bCs/>
          <w:sz w:val="20"/>
          <w:szCs w:val="20"/>
        </w:rPr>
        <w:t>Spanlastics</w:t>
      </w:r>
      <w:proofErr w:type="spellEnd"/>
    </w:p>
    <w:p w14:paraId="62C00395" w14:textId="77777777" w:rsidR="00AD2BC2" w:rsidRPr="002534B8" w:rsidRDefault="00AD2BC2" w:rsidP="002534B8">
      <w:pPr>
        <w:ind w:left="720"/>
        <w:jc w:val="both"/>
        <w:rPr>
          <w:rFonts w:ascii="Arial" w:hAnsi="Arial" w:cs="Arial"/>
          <w:b/>
          <w:bCs/>
          <w:sz w:val="20"/>
          <w:szCs w:val="20"/>
        </w:rPr>
      </w:pPr>
    </w:p>
    <w:p w14:paraId="014B13C0" w14:textId="462B3EC1" w:rsidR="00AD2BC2" w:rsidRPr="002534B8" w:rsidRDefault="004271AF" w:rsidP="002534B8">
      <w:pPr>
        <w:pStyle w:val="ListParagraph"/>
        <w:numPr>
          <w:ilvl w:val="2"/>
          <w:numId w:val="2"/>
        </w:numPr>
        <w:jc w:val="both"/>
        <w:rPr>
          <w:rFonts w:ascii="Arial" w:hAnsi="Arial" w:cs="Arial"/>
          <w:b/>
          <w:bCs/>
          <w:sz w:val="20"/>
          <w:szCs w:val="20"/>
        </w:rPr>
      </w:pPr>
      <w:r w:rsidRPr="002534B8">
        <w:rPr>
          <w:rFonts w:ascii="Arial" w:hAnsi="Arial" w:cs="Arial"/>
          <w:b/>
          <w:bCs/>
          <w:sz w:val="20"/>
          <w:szCs w:val="20"/>
        </w:rPr>
        <w:t>Advantages</w:t>
      </w:r>
      <w:r w:rsidR="00F3212D">
        <w:rPr>
          <w:rFonts w:ascii="Arial" w:hAnsi="Arial" w:cs="Arial"/>
          <w:b/>
          <w:bCs/>
          <w:sz w:val="20"/>
          <w:szCs w:val="20"/>
        </w:rPr>
        <w:t xml:space="preserve"> [</w:t>
      </w:r>
      <w:r w:rsidR="00383207" w:rsidRPr="00F3212D">
        <w:rPr>
          <w:rFonts w:ascii="Arial" w:hAnsi="Arial" w:cs="Arial"/>
          <w:b/>
          <w:bCs/>
          <w:sz w:val="20"/>
          <w:szCs w:val="20"/>
        </w:rPr>
        <w:t>2</w:t>
      </w:r>
      <w:r w:rsidR="00F3212D">
        <w:rPr>
          <w:rFonts w:ascii="Arial" w:hAnsi="Arial" w:cs="Arial"/>
          <w:b/>
          <w:bCs/>
          <w:sz w:val="20"/>
          <w:szCs w:val="20"/>
        </w:rPr>
        <w:t>]</w:t>
      </w:r>
    </w:p>
    <w:p w14:paraId="15F63301" w14:textId="6C8163E5" w:rsidR="004271AF" w:rsidRPr="002534B8" w:rsidRDefault="00731876" w:rsidP="002534B8">
      <w:pPr>
        <w:pStyle w:val="ListParagraph"/>
        <w:numPr>
          <w:ilvl w:val="0"/>
          <w:numId w:val="5"/>
        </w:numPr>
        <w:spacing w:before="100" w:beforeAutospacing="1" w:after="100" w:afterAutospacing="1"/>
        <w:jc w:val="both"/>
        <w:rPr>
          <w:rFonts w:ascii="Arial" w:hAnsi="Arial" w:cs="Arial"/>
          <w:sz w:val="20"/>
          <w:szCs w:val="20"/>
        </w:rPr>
      </w:pP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vesicles enhance the permeability of both hydrophilic and lipophilic drugs across biological barriers, including challenging tissues such as the cornea</w:t>
      </w:r>
    </w:p>
    <w:p w14:paraId="580CA7C7" w14:textId="1664B7FD" w:rsidR="004271AF" w:rsidRPr="002534B8" w:rsidRDefault="004271AF" w:rsidP="002534B8">
      <w:pPr>
        <w:pStyle w:val="ListParagraph"/>
        <w:numPr>
          <w:ilvl w:val="0"/>
          <w:numId w:val="5"/>
        </w:numPr>
        <w:jc w:val="both"/>
        <w:rPr>
          <w:rFonts w:ascii="Arial" w:hAnsi="Arial" w:cs="Arial"/>
          <w:sz w:val="20"/>
          <w:szCs w:val="20"/>
        </w:rPr>
      </w:pPr>
      <w:r w:rsidRPr="002534B8">
        <w:rPr>
          <w:rFonts w:ascii="Arial" w:hAnsi="Arial" w:cs="Arial"/>
          <w:sz w:val="20"/>
          <w:szCs w:val="20"/>
        </w:rPr>
        <w:t>S</w:t>
      </w:r>
      <w:r w:rsidR="00991376" w:rsidRPr="002534B8">
        <w:rPr>
          <w:rFonts w:ascii="Arial" w:hAnsi="Arial" w:cs="Arial"/>
          <w:sz w:val="20"/>
          <w:szCs w:val="20"/>
        </w:rPr>
        <w:t>Ps</w:t>
      </w:r>
      <w:r w:rsidRPr="002534B8">
        <w:rPr>
          <w:rFonts w:ascii="Arial" w:hAnsi="Arial" w:cs="Arial"/>
          <w:sz w:val="20"/>
          <w:szCs w:val="20"/>
        </w:rPr>
        <w:t xml:space="preserve"> are naturally biodegradable and do not elicit an immunological reaction</w:t>
      </w:r>
    </w:p>
    <w:p w14:paraId="3502FD35" w14:textId="30F32F17" w:rsidR="004271AF" w:rsidRPr="002534B8" w:rsidRDefault="004271AF" w:rsidP="002534B8">
      <w:pPr>
        <w:pStyle w:val="ListParagraph"/>
        <w:numPr>
          <w:ilvl w:val="0"/>
          <w:numId w:val="5"/>
        </w:numPr>
        <w:jc w:val="both"/>
        <w:rPr>
          <w:rFonts w:ascii="Arial" w:hAnsi="Arial" w:cs="Arial"/>
          <w:sz w:val="20"/>
          <w:szCs w:val="20"/>
        </w:rPr>
      </w:pPr>
      <w:r w:rsidRPr="002534B8">
        <w:rPr>
          <w:rFonts w:ascii="Arial" w:hAnsi="Arial" w:cs="Arial"/>
          <w:sz w:val="20"/>
          <w:szCs w:val="20"/>
        </w:rPr>
        <w:t xml:space="preserve">Because </w:t>
      </w:r>
      <w:r w:rsidR="00311E09" w:rsidRPr="002534B8">
        <w:rPr>
          <w:rFonts w:ascii="Arial" w:hAnsi="Arial" w:cs="Arial"/>
          <w:sz w:val="20"/>
          <w:szCs w:val="20"/>
        </w:rPr>
        <w:t>SPs</w:t>
      </w:r>
      <w:r w:rsidRPr="002534B8">
        <w:rPr>
          <w:rFonts w:ascii="Arial" w:hAnsi="Arial" w:cs="Arial"/>
          <w:sz w:val="20"/>
          <w:szCs w:val="20"/>
        </w:rPr>
        <w:t xml:space="preserve"> provide protective support, the </w:t>
      </w:r>
      <w:r w:rsidR="00311E09" w:rsidRPr="002534B8">
        <w:rPr>
          <w:rFonts w:ascii="Arial" w:hAnsi="Arial" w:cs="Arial"/>
          <w:sz w:val="20"/>
          <w:szCs w:val="20"/>
        </w:rPr>
        <w:t>drug</w:t>
      </w:r>
      <w:r w:rsidRPr="002534B8">
        <w:rPr>
          <w:rFonts w:ascii="Arial" w:hAnsi="Arial" w:cs="Arial"/>
          <w:sz w:val="20"/>
          <w:szCs w:val="20"/>
        </w:rPr>
        <w:t xml:space="preserve"> can reach the intended region without being torn off, increasing its bioavailability compared to conventional material</w:t>
      </w:r>
    </w:p>
    <w:p w14:paraId="3E5EB5CC" w14:textId="7C625873" w:rsidR="00F71BB6" w:rsidRPr="002534B8" w:rsidRDefault="00F71BB6" w:rsidP="002534B8">
      <w:pPr>
        <w:pStyle w:val="ListParagraph"/>
        <w:numPr>
          <w:ilvl w:val="0"/>
          <w:numId w:val="5"/>
        </w:numPr>
        <w:jc w:val="both"/>
        <w:rPr>
          <w:rFonts w:ascii="Arial" w:hAnsi="Arial" w:cs="Arial"/>
          <w:sz w:val="20"/>
          <w:szCs w:val="20"/>
        </w:rPr>
      </w:pPr>
      <w:r w:rsidRPr="002534B8">
        <w:rPr>
          <w:rFonts w:ascii="Arial" w:hAnsi="Arial" w:cs="Arial"/>
          <w:sz w:val="20"/>
          <w:szCs w:val="20"/>
        </w:rPr>
        <w:t>SPs enhance drug stability by encapsulating them within a bilayer structure, providing protection against the harsh conditions of the biological environment</w:t>
      </w:r>
    </w:p>
    <w:p w14:paraId="43077814" w14:textId="63E81E79" w:rsidR="00E56B51" w:rsidRPr="002534B8" w:rsidRDefault="00B760F1" w:rsidP="002534B8">
      <w:pPr>
        <w:pStyle w:val="ListParagraph"/>
        <w:numPr>
          <w:ilvl w:val="0"/>
          <w:numId w:val="5"/>
        </w:numPr>
        <w:spacing w:before="100" w:beforeAutospacing="1" w:after="100" w:afterAutospacing="1"/>
        <w:jc w:val="both"/>
        <w:rPr>
          <w:rFonts w:ascii="Arial" w:hAnsi="Arial" w:cs="Arial"/>
          <w:sz w:val="20"/>
          <w:szCs w:val="20"/>
        </w:rPr>
      </w:pPr>
      <w:r w:rsidRPr="002534B8">
        <w:rPr>
          <w:rFonts w:ascii="Arial" w:hAnsi="Arial" w:cs="Arial"/>
          <w:sz w:val="20"/>
          <w:szCs w:val="20"/>
        </w:rPr>
        <w:t>S</w:t>
      </w:r>
      <w:r w:rsidR="008B3B3F" w:rsidRPr="002534B8">
        <w:rPr>
          <w:rFonts w:ascii="Arial" w:hAnsi="Arial" w:cs="Arial"/>
          <w:sz w:val="20"/>
          <w:szCs w:val="20"/>
        </w:rPr>
        <w:t>Ps</w:t>
      </w:r>
      <w:r w:rsidRPr="002534B8">
        <w:rPr>
          <w:rFonts w:ascii="Arial" w:hAnsi="Arial" w:cs="Arial"/>
          <w:sz w:val="20"/>
          <w:szCs w:val="20"/>
        </w:rPr>
        <w:t xml:space="preserve"> offer versatile drug delivery options, allowing administration through oral, parenteral, and topical routes, thereby facilitating localized or systemic delivery based on therapeutic needs</w:t>
      </w:r>
    </w:p>
    <w:p w14:paraId="0670082D" w14:textId="5AE5FAF8" w:rsidR="00E56B51" w:rsidRPr="002534B8" w:rsidRDefault="00E56B51" w:rsidP="002534B8">
      <w:pPr>
        <w:pStyle w:val="ListParagraph"/>
        <w:numPr>
          <w:ilvl w:val="0"/>
          <w:numId w:val="5"/>
        </w:numPr>
        <w:jc w:val="both"/>
        <w:rPr>
          <w:rFonts w:ascii="Arial" w:hAnsi="Arial" w:cs="Arial"/>
          <w:sz w:val="20"/>
          <w:szCs w:val="20"/>
        </w:rPr>
      </w:pPr>
      <w:r w:rsidRPr="002534B8">
        <w:rPr>
          <w:rFonts w:ascii="Arial" w:hAnsi="Arial" w:cs="Arial"/>
          <w:sz w:val="20"/>
          <w:szCs w:val="20"/>
        </w:rPr>
        <w:t xml:space="preserve">Since SPs contain </w:t>
      </w:r>
      <w:r w:rsidR="00E10104" w:rsidRPr="002534B8">
        <w:rPr>
          <w:rFonts w:ascii="Arial" w:hAnsi="Arial" w:cs="Arial"/>
          <w:sz w:val="20"/>
          <w:szCs w:val="20"/>
        </w:rPr>
        <w:t xml:space="preserve">non-ionic </w:t>
      </w:r>
      <w:r w:rsidRPr="002534B8">
        <w:rPr>
          <w:rFonts w:ascii="Arial" w:hAnsi="Arial" w:cs="Arial"/>
          <w:sz w:val="20"/>
          <w:szCs w:val="20"/>
        </w:rPr>
        <w:t>surfactant and edge activators, they are</w:t>
      </w:r>
      <w:r w:rsidR="00C205F8" w:rsidRPr="002534B8">
        <w:rPr>
          <w:rFonts w:ascii="Arial" w:hAnsi="Arial" w:cs="Arial"/>
          <w:sz w:val="20"/>
          <w:szCs w:val="20"/>
        </w:rPr>
        <w:t xml:space="preserve"> </w:t>
      </w:r>
      <w:r w:rsidRPr="002534B8">
        <w:rPr>
          <w:rFonts w:ascii="Arial" w:hAnsi="Arial" w:cs="Arial"/>
          <w:sz w:val="20"/>
          <w:szCs w:val="20"/>
        </w:rPr>
        <w:t>more flexible th</w:t>
      </w:r>
      <w:r w:rsidR="00E10104" w:rsidRPr="002534B8">
        <w:rPr>
          <w:rFonts w:ascii="Arial" w:hAnsi="Arial" w:cs="Arial"/>
          <w:sz w:val="20"/>
          <w:szCs w:val="20"/>
        </w:rPr>
        <w:t xml:space="preserve">an other </w:t>
      </w:r>
      <w:r w:rsidRPr="002534B8">
        <w:rPr>
          <w:rFonts w:ascii="Arial" w:hAnsi="Arial" w:cs="Arial"/>
          <w:sz w:val="20"/>
          <w:szCs w:val="20"/>
        </w:rPr>
        <w:t>colloidal delivery methods</w:t>
      </w:r>
    </w:p>
    <w:p w14:paraId="039DB706" w14:textId="43D9F554" w:rsidR="00C205F8" w:rsidRPr="002534B8" w:rsidRDefault="00C205F8" w:rsidP="002534B8">
      <w:pPr>
        <w:pStyle w:val="ListParagraph"/>
        <w:numPr>
          <w:ilvl w:val="0"/>
          <w:numId w:val="5"/>
        </w:numPr>
        <w:jc w:val="both"/>
        <w:rPr>
          <w:rFonts w:ascii="Arial" w:hAnsi="Arial" w:cs="Arial"/>
          <w:sz w:val="20"/>
          <w:szCs w:val="20"/>
        </w:rPr>
      </w:pPr>
      <w:r w:rsidRPr="002534B8">
        <w:rPr>
          <w:rFonts w:ascii="Arial" w:hAnsi="Arial" w:cs="Arial"/>
          <w:sz w:val="20"/>
          <w:szCs w:val="20"/>
        </w:rPr>
        <w:t>The use of non-ionic surfactants</w:t>
      </w:r>
      <w:r w:rsidR="00EE4270" w:rsidRPr="002534B8">
        <w:rPr>
          <w:rFonts w:ascii="Arial" w:hAnsi="Arial" w:cs="Arial"/>
          <w:sz w:val="20"/>
          <w:szCs w:val="20"/>
        </w:rPr>
        <w:t xml:space="preserve"> in the preparation of SPs</w:t>
      </w:r>
      <w:r w:rsidRPr="002534B8">
        <w:rPr>
          <w:rFonts w:ascii="Arial" w:hAnsi="Arial" w:cs="Arial"/>
          <w:sz w:val="20"/>
          <w:szCs w:val="20"/>
        </w:rPr>
        <w:t xml:space="preserve"> instead of phospholipids enables lower production costs and chemical stability as compared to liposomes</w:t>
      </w:r>
    </w:p>
    <w:p w14:paraId="3E5DFDC9" w14:textId="77777777" w:rsidR="000F2EB5" w:rsidRPr="002534B8" w:rsidRDefault="000F2EB5" w:rsidP="002534B8">
      <w:pPr>
        <w:jc w:val="both"/>
        <w:rPr>
          <w:rFonts w:ascii="Arial" w:hAnsi="Arial" w:cs="Arial"/>
          <w:sz w:val="20"/>
          <w:szCs w:val="20"/>
        </w:rPr>
      </w:pPr>
    </w:p>
    <w:p w14:paraId="47259801" w14:textId="6286673F" w:rsidR="000F2EB5" w:rsidRPr="002534B8" w:rsidRDefault="000F2EB5" w:rsidP="002534B8">
      <w:pPr>
        <w:pStyle w:val="ListParagraph"/>
        <w:numPr>
          <w:ilvl w:val="2"/>
          <w:numId w:val="2"/>
        </w:numPr>
        <w:jc w:val="both"/>
        <w:rPr>
          <w:rFonts w:ascii="Arial" w:hAnsi="Arial" w:cs="Arial"/>
          <w:b/>
          <w:bCs/>
          <w:sz w:val="20"/>
          <w:szCs w:val="20"/>
        </w:rPr>
      </w:pPr>
      <w:r w:rsidRPr="002534B8">
        <w:rPr>
          <w:rFonts w:ascii="Arial" w:hAnsi="Arial" w:cs="Arial"/>
          <w:b/>
          <w:bCs/>
          <w:sz w:val="20"/>
          <w:szCs w:val="20"/>
        </w:rPr>
        <w:t>Disadvantages</w:t>
      </w:r>
      <w:r w:rsidR="00F3212D">
        <w:rPr>
          <w:rFonts w:ascii="Arial" w:hAnsi="Arial" w:cs="Arial"/>
          <w:b/>
          <w:bCs/>
          <w:sz w:val="20"/>
          <w:szCs w:val="20"/>
        </w:rPr>
        <w:t xml:space="preserve"> [</w:t>
      </w:r>
      <w:r w:rsidR="00383207" w:rsidRPr="00F3212D">
        <w:rPr>
          <w:rFonts w:ascii="Arial" w:hAnsi="Arial" w:cs="Arial"/>
          <w:b/>
          <w:bCs/>
          <w:sz w:val="20"/>
          <w:szCs w:val="20"/>
        </w:rPr>
        <w:t>6</w:t>
      </w:r>
      <w:r w:rsidR="00F3212D">
        <w:rPr>
          <w:rFonts w:ascii="Arial" w:hAnsi="Arial" w:cs="Arial"/>
          <w:b/>
          <w:bCs/>
          <w:sz w:val="20"/>
          <w:szCs w:val="20"/>
        </w:rPr>
        <w:t>]</w:t>
      </w:r>
    </w:p>
    <w:p w14:paraId="4CB9DF2B" w14:textId="58C860CE" w:rsidR="00174232" w:rsidRPr="002534B8" w:rsidRDefault="00E10104" w:rsidP="002534B8">
      <w:pPr>
        <w:pStyle w:val="ListParagraph"/>
        <w:numPr>
          <w:ilvl w:val="0"/>
          <w:numId w:val="6"/>
        </w:numPr>
        <w:jc w:val="both"/>
        <w:rPr>
          <w:rFonts w:ascii="Arial" w:hAnsi="Arial" w:cs="Arial"/>
          <w:sz w:val="20"/>
          <w:szCs w:val="20"/>
        </w:rPr>
      </w:pPr>
      <w:r w:rsidRPr="002534B8">
        <w:rPr>
          <w:rFonts w:ascii="Arial" w:hAnsi="Arial" w:cs="Arial"/>
          <w:sz w:val="20"/>
          <w:szCs w:val="20"/>
        </w:rPr>
        <w:t xml:space="preserve">Surfactants used in the preparation of </w:t>
      </w:r>
      <w:r w:rsidR="00174232" w:rsidRPr="002534B8">
        <w:rPr>
          <w:rFonts w:ascii="Arial" w:hAnsi="Arial" w:cs="Arial"/>
          <w:sz w:val="20"/>
          <w:szCs w:val="20"/>
        </w:rPr>
        <w:t>S</w:t>
      </w:r>
      <w:r w:rsidRPr="002534B8">
        <w:rPr>
          <w:rFonts w:ascii="Arial" w:hAnsi="Arial" w:cs="Arial"/>
          <w:sz w:val="20"/>
          <w:szCs w:val="20"/>
        </w:rPr>
        <w:t>Ps</w:t>
      </w:r>
      <w:r w:rsidR="00174232" w:rsidRPr="002534B8">
        <w:rPr>
          <w:rFonts w:ascii="Arial" w:hAnsi="Arial" w:cs="Arial"/>
          <w:sz w:val="20"/>
          <w:szCs w:val="20"/>
        </w:rPr>
        <w:t xml:space="preserve"> are not very soluble in water</w:t>
      </w:r>
    </w:p>
    <w:p w14:paraId="57AF151D" w14:textId="65E81171" w:rsidR="00174232" w:rsidRPr="002534B8" w:rsidRDefault="00E10104" w:rsidP="002534B8">
      <w:pPr>
        <w:pStyle w:val="ListParagraph"/>
        <w:numPr>
          <w:ilvl w:val="0"/>
          <w:numId w:val="6"/>
        </w:numPr>
        <w:jc w:val="both"/>
        <w:rPr>
          <w:rFonts w:ascii="Arial" w:hAnsi="Arial" w:cs="Arial"/>
          <w:sz w:val="20"/>
          <w:szCs w:val="20"/>
        </w:rPr>
      </w:pPr>
      <w:r w:rsidRPr="002534B8">
        <w:rPr>
          <w:rFonts w:ascii="Arial" w:hAnsi="Arial" w:cs="Arial"/>
          <w:sz w:val="20"/>
          <w:szCs w:val="20"/>
        </w:rPr>
        <w:t xml:space="preserve">SPs are not stable in acidic environment as the membrane disrupts easily </w:t>
      </w:r>
    </w:p>
    <w:p w14:paraId="045364FC" w14:textId="1BAF03A5" w:rsidR="00174232" w:rsidRPr="002534B8" w:rsidRDefault="00174232" w:rsidP="002534B8">
      <w:pPr>
        <w:pStyle w:val="ListParagraph"/>
        <w:numPr>
          <w:ilvl w:val="0"/>
          <w:numId w:val="6"/>
        </w:numPr>
        <w:jc w:val="both"/>
        <w:rPr>
          <w:rFonts w:ascii="Arial" w:hAnsi="Arial" w:cs="Arial"/>
          <w:sz w:val="20"/>
          <w:szCs w:val="20"/>
        </w:rPr>
      </w:pPr>
      <w:r w:rsidRPr="002534B8">
        <w:rPr>
          <w:rFonts w:ascii="Arial" w:hAnsi="Arial" w:cs="Arial"/>
          <w:sz w:val="20"/>
          <w:szCs w:val="20"/>
        </w:rPr>
        <w:t>The two most widely used techniques for making MLV</w:t>
      </w:r>
      <w:r w:rsidR="00E10104" w:rsidRPr="002534B8">
        <w:rPr>
          <w:rFonts w:ascii="Arial" w:hAnsi="Arial" w:cs="Arial"/>
          <w:sz w:val="20"/>
          <w:szCs w:val="20"/>
        </w:rPr>
        <w:t>s</w:t>
      </w:r>
      <w:r w:rsidRPr="002534B8">
        <w:rPr>
          <w:rFonts w:ascii="Arial" w:hAnsi="Arial" w:cs="Arial"/>
          <w:sz w:val="20"/>
          <w:szCs w:val="20"/>
        </w:rPr>
        <w:t xml:space="preserve"> are extrusion and sonication</w:t>
      </w:r>
      <w:r w:rsidR="00E10104" w:rsidRPr="002534B8">
        <w:rPr>
          <w:rFonts w:ascii="Arial" w:hAnsi="Arial" w:cs="Arial"/>
          <w:sz w:val="20"/>
          <w:szCs w:val="20"/>
        </w:rPr>
        <w:t xml:space="preserve"> where </w:t>
      </w:r>
      <w:r w:rsidRPr="002534B8">
        <w:rPr>
          <w:rFonts w:ascii="Arial" w:hAnsi="Arial" w:cs="Arial"/>
          <w:sz w:val="20"/>
          <w:szCs w:val="20"/>
        </w:rPr>
        <w:t>both</w:t>
      </w:r>
      <w:r w:rsidR="00E10104" w:rsidRPr="002534B8">
        <w:rPr>
          <w:rFonts w:ascii="Arial" w:hAnsi="Arial" w:cs="Arial"/>
          <w:sz w:val="20"/>
          <w:szCs w:val="20"/>
        </w:rPr>
        <w:t xml:space="preserve"> the methods</w:t>
      </w:r>
      <w:r w:rsidRPr="002534B8">
        <w:rPr>
          <w:rFonts w:ascii="Arial" w:hAnsi="Arial" w:cs="Arial"/>
          <w:sz w:val="20"/>
          <w:szCs w:val="20"/>
        </w:rPr>
        <w:t xml:space="preserve"> require specialized equipment and are time-consuming</w:t>
      </w:r>
    </w:p>
    <w:p w14:paraId="3C45E7F9" w14:textId="77777777" w:rsidR="000F2EB5" w:rsidRPr="002534B8" w:rsidRDefault="000F2EB5" w:rsidP="002534B8">
      <w:pPr>
        <w:jc w:val="both"/>
        <w:rPr>
          <w:rFonts w:ascii="Arial" w:hAnsi="Arial" w:cs="Arial"/>
          <w:b/>
          <w:bCs/>
          <w:sz w:val="20"/>
          <w:szCs w:val="20"/>
        </w:rPr>
      </w:pPr>
    </w:p>
    <w:p w14:paraId="0706AC57" w14:textId="0552FEA6" w:rsidR="00174232" w:rsidRPr="006F50B7" w:rsidRDefault="00174232" w:rsidP="006F50B7">
      <w:pPr>
        <w:pStyle w:val="ListParagraph"/>
        <w:numPr>
          <w:ilvl w:val="0"/>
          <w:numId w:val="2"/>
        </w:numPr>
        <w:rPr>
          <w:rFonts w:ascii="Arial" w:hAnsi="Arial" w:cs="Arial"/>
          <w:b/>
          <w:bCs/>
          <w:sz w:val="22"/>
          <w:szCs w:val="22"/>
        </w:rPr>
      </w:pPr>
      <w:r w:rsidRPr="006F50B7">
        <w:rPr>
          <w:rFonts w:ascii="Arial" w:hAnsi="Arial" w:cs="Arial"/>
          <w:b/>
          <w:bCs/>
          <w:sz w:val="22"/>
          <w:szCs w:val="22"/>
        </w:rPr>
        <w:t xml:space="preserve">MECHANISM OF PENETRATION OF </w:t>
      </w:r>
      <w:r w:rsidR="00AB4138" w:rsidRPr="006F50B7">
        <w:rPr>
          <w:rFonts w:ascii="Arial" w:hAnsi="Arial" w:cs="Arial"/>
          <w:b/>
          <w:bCs/>
          <w:sz w:val="22"/>
          <w:szCs w:val="22"/>
        </w:rPr>
        <w:t>SPANLASTIC</w:t>
      </w:r>
      <w:r w:rsidRPr="006F50B7">
        <w:rPr>
          <w:rFonts w:ascii="Arial" w:hAnsi="Arial" w:cs="Arial"/>
          <w:b/>
          <w:bCs/>
          <w:sz w:val="22"/>
          <w:szCs w:val="22"/>
        </w:rPr>
        <w:t xml:space="preserve"> VESICLES</w:t>
      </w:r>
      <w:r w:rsidR="006F50B7">
        <w:rPr>
          <w:rFonts w:ascii="Arial" w:hAnsi="Arial" w:cs="Arial"/>
          <w:b/>
          <w:bCs/>
          <w:sz w:val="22"/>
          <w:szCs w:val="22"/>
        </w:rPr>
        <w:t xml:space="preserve"> [</w:t>
      </w:r>
      <w:r w:rsidR="00D1494D" w:rsidRPr="006F50B7">
        <w:rPr>
          <w:rFonts w:ascii="Arial" w:hAnsi="Arial" w:cs="Arial"/>
          <w:b/>
          <w:bCs/>
          <w:sz w:val="22"/>
          <w:szCs w:val="22"/>
        </w:rPr>
        <w:t>25</w:t>
      </w:r>
      <w:r w:rsidR="00A00C66" w:rsidRPr="006F50B7">
        <w:rPr>
          <w:rFonts w:ascii="Arial" w:hAnsi="Arial" w:cs="Arial"/>
          <w:b/>
          <w:bCs/>
          <w:sz w:val="22"/>
          <w:szCs w:val="22"/>
        </w:rPr>
        <w:t>, 26</w:t>
      </w:r>
      <w:r w:rsidR="006F50B7">
        <w:rPr>
          <w:rFonts w:ascii="Arial" w:hAnsi="Arial" w:cs="Arial"/>
          <w:b/>
          <w:bCs/>
          <w:sz w:val="22"/>
          <w:szCs w:val="22"/>
        </w:rPr>
        <w:t>]</w:t>
      </w:r>
    </w:p>
    <w:p w14:paraId="13FF9B2A" w14:textId="77777777" w:rsidR="00C560FB" w:rsidRPr="002534B8" w:rsidRDefault="00C560FB" w:rsidP="002534B8">
      <w:pPr>
        <w:pStyle w:val="ListParagraph"/>
        <w:jc w:val="both"/>
        <w:rPr>
          <w:rFonts w:ascii="Arial" w:hAnsi="Arial" w:cs="Arial"/>
          <w:b/>
          <w:bCs/>
          <w:sz w:val="20"/>
          <w:szCs w:val="20"/>
        </w:rPr>
      </w:pPr>
    </w:p>
    <w:p w14:paraId="72364660" w14:textId="77777777" w:rsidR="00AB4138" w:rsidRPr="002534B8" w:rsidRDefault="00AB4138" w:rsidP="002534B8">
      <w:pPr>
        <w:pStyle w:val="ListParagraph"/>
        <w:jc w:val="both"/>
        <w:rPr>
          <w:rFonts w:ascii="Arial" w:hAnsi="Arial" w:cs="Arial"/>
          <w:sz w:val="20"/>
          <w:szCs w:val="20"/>
        </w:rPr>
      </w:pPr>
      <w:r w:rsidRPr="002534B8">
        <w:rPr>
          <w:rFonts w:ascii="Arial" w:hAnsi="Arial" w:cs="Arial"/>
          <w:sz w:val="20"/>
          <w:szCs w:val="20"/>
        </w:rPr>
        <w:t xml:space="preserve">The penetration of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vesicles through biological membranes occurs via two primary mechanisms, enabling efficient drug transport to deep tissue layers and enhancing bioavailability. These mechanisms involve vesicular deformation and penetration-enhancing interactions, both of which facilitate drug delivery through intercellular spaces and lipid bilayers.</w:t>
      </w:r>
    </w:p>
    <w:p w14:paraId="044FE2CB" w14:textId="77777777" w:rsidR="007B44ED" w:rsidRPr="002534B8" w:rsidRDefault="007B44ED" w:rsidP="002534B8">
      <w:pPr>
        <w:pStyle w:val="ListParagraph"/>
        <w:jc w:val="both"/>
        <w:rPr>
          <w:rFonts w:ascii="Arial" w:hAnsi="Arial" w:cs="Arial"/>
          <w:sz w:val="20"/>
          <w:szCs w:val="20"/>
        </w:rPr>
      </w:pPr>
    </w:p>
    <w:p w14:paraId="2736D4D3" w14:textId="77777777" w:rsidR="00AB4138" w:rsidRPr="002534B8" w:rsidRDefault="00AB4138" w:rsidP="002534B8">
      <w:pPr>
        <w:pStyle w:val="ListParagraph"/>
        <w:jc w:val="both"/>
        <w:rPr>
          <w:rFonts w:ascii="Arial" w:hAnsi="Arial" w:cs="Arial"/>
          <w:sz w:val="20"/>
          <w:szCs w:val="20"/>
        </w:rPr>
      </w:pPr>
      <w:r w:rsidRPr="002534B8">
        <w:rPr>
          <w:rFonts w:ascii="Arial" w:hAnsi="Arial" w:cs="Arial"/>
          <w:b/>
          <w:bCs/>
          <w:sz w:val="20"/>
          <w:szCs w:val="20"/>
        </w:rPr>
        <w:t>1.</w:t>
      </w:r>
      <w:r w:rsidRPr="002534B8">
        <w:rPr>
          <w:rFonts w:ascii="Arial" w:hAnsi="Arial" w:cs="Arial"/>
          <w:sz w:val="20"/>
          <w:szCs w:val="20"/>
        </w:rPr>
        <w:t xml:space="preserve"> </w:t>
      </w:r>
      <w:r w:rsidRPr="002534B8">
        <w:rPr>
          <w:rFonts w:ascii="Arial" w:hAnsi="Arial" w:cs="Arial"/>
          <w:b/>
          <w:bCs/>
          <w:sz w:val="20"/>
          <w:szCs w:val="20"/>
        </w:rPr>
        <w:t>Vesicular Deformation and Squeezing Through Intercellular Gaps</w:t>
      </w:r>
    </w:p>
    <w:p w14:paraId="7D8F778B" w14:textId="77777777" w:rsidR="00AB4138" w:rsidRPr="002534B8" w:rsidRDefault="00AB4138" w:rsidP="002534B8">
      <w:pPr>
        <w:pStyle w:val="ListParagraph"/>
        <w:jc w:val="both"/>
        <w:rPr>
          <w:rFonts w:ascii="Arial" w:hAnsi="Arial" w:cs="Arial"/>
          <w:sz w:val="20"/>
          <w:szCs w:val="20"/>
        </w:rPr>
      </w:pPr>
      <w:proofErr w:type="spellStart"/>
      <w:r w:rsidRPr="002534B8">
        <w:rPr>
          <w:rFonts w:ascii="Arial" w:hAnsi="Arial" w:cs="Arial"/>
          <w:sz w:val="20"/>
          <w:szCs w:val="20"/>
        </w:rPr>
        <w:t>Spanlastics</w:t>
      </w:r>
      <w:proofErr w:type="spellEnd"/>
      <w:r w:rsidRPr="002534B8">
        <w:rPr>
          <w:rFonts w:ascii="Arial" w:hAnsi="Arial" w:cs="Arial"/>
          <w:sz w:val="20"/>
          <w:szCs w:val="20"/>
        </w:rPr>
        <w:t>, owing to their high deformability, can squeeze through narrow intercellular gaps under the influence of a hydration gradient. The presence of edge activators (EAs) within the vesicular bilayer destabilizes lipid packing, enhancing membrane flexibility. This allows intact vesicles to navigate through the epidermal layers, corneal epithelium, nasal mucosa, and other biological barriers, carrying the entrapped drug to deeper tissues.</w:t>
      </w:r>
    </w:p>
    <w:p w14:paraId="5BF1A59C" w14:textId="77777777" w:rsidR="007B44ED" w:rsidRPr="002534B8" w:rsidRDefault="007B44ED" w:rsidP="002534B8">
      <w:pPr>
        <w:pStyle w:val="ListParagraph"/>
        <w:jc w:val="both"/>
        <w:rPr>
          <w:rFonts w:ascii="Arial" w:hAnsi="Arial" w:cs="Arial"/>
          <w:sz w:val="20"/>
          <w:szCs w:val="20"/>
        </w:rPr>
      </w:pPr>
    </w:p>
    <w:p w14:paraId="03EA07FC" w14:textId="77777777" w:rsidR="00AB4138" w:rsidRPr="002534B8" w:rsidRDefault="00AB4138" w:rsidP="002534B8">
      <w:pPr>
        <w:pStyle w:val="ListParagraph"/>
        <w:jc w:val="both"/>
        <w:rPr>
          <w:rFonts w:ascii="Arial" w:hAnsi="Arial" w:cs="Arial"/>
          <w:sz w:val="20"/>
          <w:szCs w:val="20"/>
        </w:rPr>
      </w:pPr>
      <w:r w:rsidRPr="002534B8">
        <w:rPr>
          <w:rFonts w:ascii="Arial" w:hAnsi="Arial" w:cs="Arial"/>
          <w:b/>
          <w:bCs/>
          <w:sz w:val="20"/>
          <w:szCs w:val="20"/>
        </w:rPr>
        <w:t>2.</w:t>
      </w:r>
      <w:r w:rsidRPr="002534B8">
        <w:rPr>
          <w:rFonts w:ascii="Arial" w:hAnsi="Arial" w:cs="Arial"/>
          <w:sz w:val="20"/>
          <w:szCs w:val="20"/>
        </w:rPr>
        <w:t xml:space="preserve"> </w:t>
      </w:r>
      <w:r w:rsidRPr="002534B8">
        <w:rPr>
          <w:rFonts w:ascii="Arial" w:hAnsi="Arial" w:cs="Arial"/>
          <w:b/>
          <w:bCs/>
          <w:sz w:val="20"/>
          <w:szCs w:val="20"/>
        </w:rPr>
        <w:t>Penetration Enhancement via Membrane Interaction and Lipid Disruption</w:t>
      </w:r>
    </w:p>
    <w:p w14:paraId="44410505" w14:textId="77777777" w:rsidR="00AB4138" w:rsidRPr="002534B8" w:rsidRDefault="00AB4138" w:rsidP="002534B8">
      <w:pPr>
        <w:pStyle w:val="ListParagraph"/>
        <w:jc w:val="both"/>
        <w:rPr>
          <w:rFonts w:ascii="Arial" w:hAnsi="Arial" w:cs="Arial"/>
          <w:sz w:val="20"/>
          <w:szCs w:val="20"/>
        </w:rPr>
      </w:pPr>
      <w:r w:rsidRPr="002534B8">
        <w:rPr>
          <w:rFonts w:ascii="Arial" w:hAnsi="Arial" w:cs="Arial"/>
          <w:sz w:val="20"/>
          <w:szCs w:val="20"/>
        </w:rPr>
        <w:t xml:space="preserve">In addition to their ability to deform and traverse small pores,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also act as penetration enhancers. Upon interaction with the epithelial cell membrane, the surfactant components of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disrupt intercellular lipid lamellae, increasing membrane permeability. This </w:t>
      </w:r>
      <w:r w:rsidRPr="002534B8">
        <w:rPr>
          <w:rFonts w:ascii="Arial" w:hAnsi="Arial" w:cs="Arial"/>
          <w:sz w:val="20"/>
          <w:szCs w:val="20"/>
        </w:rPr>
        <w:lastRenderedPageBreak/>
        <w:t>disruption facilitates drug diffusion across tight junctions and deeper tissue layers, improving absorption and localized drug release.</w:t>
      </w:r>
    </w:p>
    <w:p w14:paraId="0BAA642B" w14:textId="77777777" w:rsidR="007B44ED" w:rsidRPr="002534B8" w:rsidRDefault="007B44ED" w:rsidP="002534B8">
      <w:pPr>
        <w:pStyle w:val="ListParagraph"/>
        <w:jc w:val="both"/>
        <w:rPr>
          <w:rFonts w:ascii="Arial" w:hAnsi="Arial" w:cs="Arial"/>
          <w:b/>
          <w:bCs/>
          <w:sz w:val="20"/>
          <w:szCs w:val="20"/>
        </w:rPr>
      </w:pPr>
    </w:p>
    <w:p w14:paraId="0D6A6CAF" w14:textId="5ABA9342" w:rsidR="00AB4138" w:rsidRPr="002534B8" w:rsidRDefault="00AB4138" w:rsidP="002534B8">
      <w:pPr>
        <w:pStyle w:val="ListParagraph"/>
        <w:jc w:val="both"/>
        <w:rPr>
          <w:rFonts w:ascii="Arial" w:hAnsi="Arial" w:cs="Arial"/>
          <w:b/>
          <w:bCs/>
          <w:sz w:val="20"/>
          <w:szCs w:val="20"/>
        </w:rPr>
      </w:pPr>
      <w:r w:rsidRPr="002534B8">
        <w:rPr>
          <w:rFonts w:ascii="Arial" w:hAnsi="Arial" w:cs="Arial"/>
          <w:b/>
          <w:bCs/>
          <w:sz w:val="20"/>
          <w:szCs w:val="20"/>
        </w:rPr>
        <w:t>Key Factors Contributing to Vesicle Penetration</w:t>
      </w:r>
    </w:p>
    <w:p w14:paraId="7E1BEE15" w14:textId="77777777" w:rsidR="007B44ED" w:rsidRPr="002534B8" w:rsidRDefault="007B44ED" w:rsidP="002534B8">
      <w:pPr>
        <w:pStyle w:val="ListParagraph"/>
        <w:jc w:val="both"/>
        <w:rPr>
          <w:rFonts w:ascii="Arial" w:hAnsi="Arial" w:cs="Arial"/>
          <w:b/>
          <w:bCs/>
          <w:sz w:val="20"/>
          <w:szCs w:val="20"/>
        </w:rPr>
      </w:pPr>
    </w:p>
    <w:p w14:paraId="46D81D36" w14:textId="77777777" w:rsidR="00AB4138" w:rsidRPr="002534B8" w:rsidRDefault="00AB4138" w:rsidP="002534B8">
      <w:pPr>
        <w:pStyle w:val="ListParagraph"/>
        <w:jc w:val="both"/>
        <w:rPr>
          <w:rFonts w:ascii="Arial" w:hAnsi="Arial" w:cs="Arial"/>
          <w:sz w:val="20"/>
          <w:szCs w:val="20"/>
        </w:rPr>
      </w:pPr>
      <w:r w:rsidRPr="002534B8">
        <w:rPr>
          <w:rFonts w:ascii="Arial" w:hAnsi="Arial" w:cs="Arial"/>
          <w:sz w:val="20"/>
          <w:szCs w:val="20"/>
        </w:rPr>
        <w:t xml:space="preserve">Several physicochemical factors influence the efficiency of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penetration:</w:t>
      </w:r>
    </w:p>
    <w:p w14:paraId="6BE57DD3" w14:textId="77777777" w:rsidR="00AB4138" w:rsidRPr="002534B8" w:rsidRDefault="00AB4138" w:rsidP="002534B8">
      <w:pPr>
        <w:pStyle w:val="ListParagraph"/>
        <w:numPr>
          <w:ilvl w:val="0"/>
          <w:numId w:val="13"/>
        </w:numPr>
        <w:jc w:val="both"/>
        <w:rPr>
          <w:rFonts w:ascii="Arial" w:hAnsi="Arial" w:cs="Arial"/>
          <w:sz w:val="20"/>
          <w:szCs w:val="20"/>
        </w:rPr>
      </w:pPr>
      <w:r w:rsidRPr="002534B8">
        <w:rPr>
          <w:rFonts w:ascii="Arial" w:hAnsi="Arial" w:cs="Arial"/>
          <w:b/>
          <w:bCs/>
          <w:sz w:val="20"/>
          <w:szCs w:val="20"/>
        </w:rPr>
        <w:t>Elasticity of Vesicle Bilayers</w:t>
      </w:r>
      <w:r w:rsidRPr="002534B8">
        <w:rPr>
          <w:rFonts w:ascii="Arial" w:hAnsi="Arial" w:cs="Arial"/>
          <w:sz w:val="20"/>
          <w:szCs w:val="20"/>
        </w:rPr>
        <w:t xml:space="preserve"> – The presence of edge activators lowers membrane rigidity, allowing vesicles to undergo stress-induced deformation, essential for passage through biological barriers.</w:t>
      </w:r>
    </w:p>
    <w:p w14:paraId="5E19065B" w14:textId="77777777" w:rsidR="00AB4138" w:rsidRPr="002534B8" w:rsidRDefault="00AB4138" w:rsidP="002534B8">
      <w:pPr>
        <w:pStyle w:val="ListParagraph"/>
        <w:numPr>
          <w:ilvl w:val="0"/>
          <w:numId w:val="13"/>
        </w:numPr>
        <w:jc w:val="both"/>
        <w:rPr>
          <w:rFonts w:ascii="Arial" w:hAnsi="Arial" w:cs="Arial"/>
          <w:sz w:val="20"/>
          <w:szCs w:val="20"/>
        </w:rPr>
      </w:pPr>
      <w:r w:rsidRPr="002534B8">
        <w:rPr>
          <w:rFonts w:ascii="Arial" w:hAnsi="Arial" w:cs="Arial"/>
          <w:b/>
          <w:bCs/>
          <w:sz w:val="20"/>
          <w:szCs w:val="20"/>
        </w:rPr>
        <w:t>Osmotic Gradient-Driven Transport</w:t>
      </w:r>
      <w:r w:rsidRPr="002534B8">
        <w:rPr>
          <w:rFonts w:ascii="Arial" w:hAnsi="Arial" w:cs="Arial"/>
          <w:sz w:val="20"/>
          <w:szCs w:val="20"/>
        </w:rPr>
        <w:t xml:space="preserve"> – The hydration-driven movement of water through membranes helps vesicles squeeze through intercellular spaces.</w:t>
      </w:r>
    </w:p>
    <w:p w14:paraId="0115B0E5" w14:textId="77777777" w:rsidR="00AB4138" w:rsidRPr="002534B8" w:rsidRDefault="00AB4138" w:rsidP="002534B8">
      <w:pPr>
        <w:pStyle w:val="ListParagraph"/>
        <w:numPr>
          <w:ilvl w:val="0"/>
          <w:numId w:val="13"/>
        </w:numPr>
        <w:jc w:val="both"/>
        <w:rPr>
          <w:rFonts w:ascii="Arial" w:hAnsi="Arial" w:cs="Arial"/>
          <w:sz w:val="20"/>
          <w:szCs w:val="20"/>
        </w:rPr>
      </w:pPr>
      <w:r w:rsidRPr="002534B8">
        <w:rPr>
          <w:rFonts w:ascii="Arial" w:hAnsi="Arial" w:cs="Arial"/>
          <w:b/>
          <w:bCs/>
          <w:sz w:val="20"/>
          <w:szCs w:val="20"/>
        </w:rPr>
        <w:t>Surfactant-Induced Membrane Pore Formation</w:t>
      </w:r>
      <w:r w:rsidRPr="002534B8">
        <w:rPr>
          <w:rFonts w:ascii="Arial" w:hAnsi="Arial" w:cs="Arial"/>
          <w:sz w:val="20"/>
          <w:szCs w:val="20"/>
        </w:rPr>
        <w:t xml:space="preserve"> – At higher concentrations, surfactants within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can create temporary pores in lipid bilayers, further aiding drug transport.</w:t>
      </w:r>
    </w:p>
    <w:p w14:paraId="470566EF" w14:textId="10C02ABB" w:rsidR="00AB4138" w:rsidRPr="002534B8" w:rsidRDefault="00AB4138" w:rsidP="00604312">
      <w:pPr>
        <w:pStyle w:val="ListParagraph"/>
        <w:ind w:left="360"/>
        <w:jc w:val="both"/>
        <w:rPr>
          <w:rFonts w:ascii="Arial" w:hAnsi="Arial" w:cs="Arial"/>
          <w:sz w:val="20"/>
          <w:szCs w:val="20"/>
        </w:rPr>
      </w:pPr>
      <w:r w:rsidRPr="002534B8">
        <w:rPr>
          <w:rFonts w:ascii="Arial" w:hAnsi="Arial" w:cs="Arial"/>
          <w:noProof/>
          <w:sz w:val="20"/>
          <w:szCs w:val="20"/>
        </w:rPr>
        <w:drawing>
          <wp:inline distT="0" distB="0" distL="0" distR="0" wp14:anchorId="37340D78" wp14:editId="52F68E6C">
            <wp:extent cx="5731510" cy="3223895"/>
            <wp:effectExtent l="0" t="0" r="2540" b="0"/>
            <wp:docPr id="15846745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674553" name="Picture 1584674553"/>
                    <pic:cNvPicPr/>
                  </pic:nvPicPr>
                  <pic:blipFill>
                    <a:blip r:embed="rId11">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3709F6DA" w14:textId="345F48B7" w:rsidR="002B5770" w:rsidRPr="002534B8" w:rsidRDefault="00AB4138" w:rsidP="002534B8">
      <w:pPr>
        <w:jc w:val="both"/>
        <w:rPr>
          <w:rFonts w:ascii="Arial" w:hAnsi="Arial" w:cs="Arial"/>
          <w:b/>
          <w:bCs/>
          <w:sz w:val="20"/>
          <w:szCs w:val="20"/>
        </w:rPr>
      </w:pPr>
      <w:r w:rsidRPr="002534B8">
        <w:rPr>
          <w:rFonts w:ascii="Arial" w:hAnsi="Arial" w:cs="Arial"/>
          <w:sz w:val="20"/>
          <w:szCs w:val="20"/>
        </w:rPr>
        <w:t xml:space="preserve">                                             </w:t>
      </w:r>
      <w:r w:rsidRPr="002534B8">
        <w:rPr>
          <w:rFonts w:ascii="Arial" w:hAnsi="Arial" w:cs="Arial"/>
          <w:b/>
          <w:bCs/>
          <w:sz w:val="20"/>
          <w:szCs w:val="20"/>
        </w:rPr>
        <w:t xml:space="preserve">Fig. </w:t>
      </w:r>
      <w:r w:rsidR="006F50B7">
        <w:rPr>
          <w:rFonts w:ascii="Arial" w:hAnsi="Arial" w:cs="Arial"/>
          <w:b/>
          <w:bCs/>
          <w:sz w:val="20"/>
          <w:szCs w:val="20"/>
        </w:rPr>
        <w:t>3</w:t>
      </w:r>
      <w:r w:rsidRPr="002534B8">
        <w:rPr>
          <w:rFonts w:ascii="Arial" w:hAnsi="Arial" w:cs="Arial"/>
          <w:b/>
          <w:bCs/>
          <w:sz w:val="20"/>
          <w:szCs w:val="20"/>
        </w:rPr>
        <w:t xml:space="preserve">: Mechanism of penetration of </w:t>
      </w:r>
      <w:proofErr w:type="spellStart"/>
      <w:r w:rsidRPr="002534B8">
        <w:rPr>
          <w:rFonts w:ascii="Arial" w:hAnsi="Arial" w:cs="Arial"/>
          <w:b/>
          <w:bCs/>
          <w:sz w:val="20"/>
          <w:szCs w:val="20"/>
        </w:rPr>
        <w:t>Spanlastics</w:t>
      </w:r>
      <w:proofErr w:type="spellEnd"/>
    </w:p>
    <w:p w14:paraId="23615875" w14:textId="77777777" w:rsidR="002B5770" w:rsidRPr="002534B8" w:rsidRDefault="002B5770" w:rsidP="002534B8">
      <w:pPr>
        <w:jc w:val="both"/>
        <w:rPr>
          <w:rFonts w:ascii="Arial" w:hAnsi="Arial" w:cs="Arial"/>
          <w:sz w:val="20"/>
          <w:szCs w:val="20"/>
        </w:rPr>
      </w:pPr>
    </w:p>
    <w:p w14:paraId="40C3056E" w14:textId="20DF9F6E" w:rsidR="002B5770" w:rsidRPr="002534B8" w:rsidRDefault="00606F27" w:rsidP="002534B8">
      <w:pPr>
        <w:jc w:val="both"/>
        <w:rPr>
          <w:rFonts w:ascii="Arial" w:hAnsi="Arial" w:cs="Arial"/>
          <w:sz w:val="20"/>
          <w:szCs w:val="20"/>
        </w:rPr>
      </w:pPr>
      <w:r w:rsidRPr="002534B8">
        <w:rPr>
          <w:rFonts w:ascii="Arial" w:hAnsi="Arial" w:cs="Arial"/>
          <w:sz w:val="20"/>
          <w:szCs w:val="20"/>
        </w:rPr>
        <w:t xml:space="preserve">In the fig. </w:t>
      </w:r>
      <w:r w:rsidR="006F50B7">
        <w:rPr>
          <w:rFonts w:ascii="Arial" w:hAnsi="Arial" w:cs="Arial"/>
          <w:sz w:val="20"/>
          <w:szCs w:val="20"/>
        </w:rPr>
        <w:t>3</w:t>
      </w:r>
      <w:r w:rsidRPr="002534B8">
        <w:rPr>
          <w:rFonts w:ascii="Arial" w:hAnsi="Arial" w:cs="Arial"/>
          <w:sz w:val="20"/>
          <w:szCs w:val="20"/>
        </w:rPr>
        <w:t>,</w:t>
      </w:r>
    </w:p>
    <w:p w14:paraId="500EBE19" w14:textId="5C53C4F9" w:rsidR="00606F27" w:rsidRPr="002534B8" w:rsidRDefault="00606F27"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A</w:t>
      </w:r>
      <w:r w:rsidRPr="002534B8">
        <w:rPr>
          <w:rFonts w:ascii="Arial" w:hAnsi="Arial" w:cs="Arial"/>
          <w:sz w:val="20"/>
          <w:szCs w:val="20"/>
        </w:rPr>
        <w:t xml:space="preserve"> depicts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and the layers of the organs</w:t>
      </w:r>
    </w:p>
    <w:p w14:paraId="7F7AF196" w14:textId="1D38C727" w:rsidR="00606F27" w:rsidRPr="002534B8" w:rsidRDefault="00DC124E"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 xml:space="preserve">B </w:t>
      </w:r>
      <w:r w:rsidRPr="002534B8">
        <w:rPr>
          <w:rFonts w:ascii="Arial" w:hAnsi="Arial" w:cs="Arial"/>
          <w:sz w:val="20"/>
          <w:szCs w:val="20"/>
        </w:rPr>
        <w:t>depicts the permeation of the vesicles through the intercellular spaces by membrane deformation</w:t>
      </w:r>
    </w:p>
    <w:p w14:paraId="06BB6CDA" w14:textId="0D09A528" w:rsidR="00DC124E" w:rsidRPr="002534B8" w:rsidRDefault="00DC124E"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 xml:space="preserve">C </w:t>
      </w:r>
      <w:r w:rsidRPr="002534B8">
        <w:rPr>
          <w:rFonts w:ascii="Arial" w:hAnsi="Arial" w:cs="Arial"/>
          <w:sz w:val="20"/>
          <w:szCs w:val="20"/>
        </w:rPr>
        <w:t>depicts the interaction of the vesicles with the lipid layer</w:t>
      </w:r>
    </w:p>
    <w:p w14:paraId="30D1F0EE" w14:textId="35EA9C60" w:rsidR="00DC124E" w:rsidRPr="002534B8" w:rsidRDefault="00DC124E" w:rsidP="002534B8">
      <w:pPr>
        <w:pStyle w:val="ListParagraph"/>
        <w:numPr>
          <w:ilvl w:val="0"/>
          <w:numId w:val="14"/>
        </w:numPr>
        <w:jc w:val="both"/>
        <w:rPr>
          <w:rFonts w:ascii="Arial" w:hAnsi="Arial" w:cs="Arial"/>
          <w:sz w:val="20"/>
          <w:szCs w:val="20"/>
        </w:rPr>
      </w:pPr>
      <w:r w:rsidRPr="002534B8">
        <w:rPr>
          <w:rFonts w:ascii="Arial" w:hAnsi="Arial" w:cs="Arial"/>
          <w:b/>
          <w:bCs/>
          <w:sz w:val="20"/>
          <w:szCs w:val="20"/>
        </w:rPr>
        <w:t xml:space="preserve">D </w:t>
      </w:r>
      <w:r w:rsidRPr="002534B8">
        <w:rPr>
          <w:rFonts w:ascii="Arial" w:hAnsi="Arial" w:cs="Arial"/>
          <w:sz w:val="20"/>
          <w:szCs w:val="20"/>
        </w:rPr>
        <w:t>represents the disruption of the lipid layer</w:t>
      </w:r>
    </w:p>
    <w:p w14:paraId="68EACA2E" w14:textId="0B529EDB" w:rsidR="008B0E2B" w:rsidRPr="002534B8" w:rsidRDefault="008B0E2B" w:rsidP="002534B8">
      <w:pPr>
        <w:pStyle w:val="ListParagraph"/>
        <w:numPr>
          <w:ilvl w:val="0"/>
          <w:numId w:val="14"/>
        </w:numPr>
        <w:jc w:val="both"/>
        <w:rPr>
          <w:rFonts w:ascii="Arial" w:hAnsi="Arial" w:cs="Arial"/>
          <w:sz w:val="20"/>
          <w:szCs w:val="20"/>
        </w:rPr>
      </w:pPr>
      <w:proofErr w:type="spellStart"/>
      <w:r w:rsidRPr="002534B8">
        <w:rPr>
          <w:rFonts w:ascii="Arial" w:hAnsi="Arial" w:cs="Arial"/>
          <w:b/>
          <w:bCs/>
          <w:sz w:val="20"/>
          <w:szCs w:val="20"/>
        </w:rPr>
        <w:t>E</w:t>
      </w:r>
      <w:proofErr w:type="spellEnd"/>
      <w:r w:rsidRPr="002534B8">
        <w:rPr>
          <w:rFonts w:ascii="Arial" w:hAnsi="Arial" w:cs="Arial"/>
          <w:b/>
          <w:bCs/>
          <w:sz w:val="20"/>
          <w:szCs w:val="20"/>
        </w:rPr>
        <w:t xml:space="preserve"> </w:t>
      </w:r>
      <w:r w:rsidRPr="002534B8">
        <w:rPr>
          <w:rFonts w:ascii="Arial" w:hAnsi="Arial" w:cs="Arial"/>
          <w:sz w:val="20"/>
          <w:szCs w:val="20"/>
        </w:rPr>
        <w:t>represents the drug delivery to the targeted sites from vesicles</w:t>
      </w:r>
    </w:p>
    <w:p w14:paraId="0D1C2B89" w14:textId="77777777" w:rsidR="00606F27" w:rsidRPr="002534B8" w:rsidRDefault="00606F27" w:rsidP="002534B8">
      <w:pPr>
        <w:jc w:val="both"/>
        <w:rPr>
          <w:rFonts w:ascii="Arial" w:hAnsi="Arial" w:cs="Arial"/>
          <w:sz w:val="20"/>
          <w:szCs w:val="20"/>
        </w:rPr>
      </w:pPr>
    </w:p>
    <w:p w14:paraId="603E2141" w14:textId="51303965" w:rsidR="002B5770" w:rsidRPr="00604312" w:rsidRDefault="002B5770" w:rsidP="00604312">
      <w:pPr>
        <w:pStyle w:val="ListParagraph"/>
        <w:numPr>
          <w:ilvl w:val="0"/>
          <w:numId w:val="2"/>
        </w:numPr>
        <w:rPr>
          <w:rFonts w:ascii="Arial" w:hAnsi="Arial" w:cs="Arial"/>
          <w:b/>
          <w:bCs/>
          <w:sz w:val="22"/>
          <w:szCs w:val="22"/>
        </w:rPr>
      </w:pPr>
      <w:r w:rsidRPr="00604312">
        <w:rPr>
          <w:rFonts w:ascii="Arial" w:hAnsi="Arial" w:cs="Arial"/>
          <w:b/>
          <w:bCs/>
          <w:sz w:val="22"/>
          <w:szCs w:val="22"/>
        </w:rPr>
        <w:t>METHODS OF PREPARATION OF SPANLASTICS</w:t>
      </w:r>
    </w:p>
    <w:p w14:paraId="453FD323" w14:textId="77777777" w:rsidR="006F3FB9" w:rsidRPr="002534B8" w:rsidRDefault="006F3FB9" w:rsidP="002534B8">
      <w:pPr>
        <w:jc w:val="both"/>
        <w:rPr>
          <w:rFonts w:ascii="Arial" w:hAnsi="Arial" w:cs="Arial"/>
          <w:b/>
          <w:bCs/>
          <w:sz w:val="20"/>
          <w:szCs w:val="20"/>
        </w:rPr>
      </w:pPr>
    </w:p>
    <w:p w14:paraId="410B12CD" w14:textId="7F57C984" w:rsidR="002B5770" w:rsidRDefault="006F3FB9" w:rsidP="002534B8">
      <w:pPr>
        <w:jc w:val="both"/>
        <w:rPr>
          <w:rFonts w:ascii="Arial" w:hAnsi="Arial" w:cs="Arial"/>
          <w:sz w:val="20"/>
          <w:szCs w:val="20"/>
        </w:rPr>
      </w:pPr>
      <w:r w:rsidRPr="002534B8">
        <w:rPr>
          <w:rFonts w:ascii="Arial" w:hAnsi="Arial" w:cs="Arial"/>
          <w:b/>
          <w:bCs/>
          <w:sz w:val="20"/>
          <w:szCs w:val="20"/>
        </w:rPr>
        <w:t xml:space="preserve">       </w:t>
      </w:r>
      <w:r w:rsidR="002B5770" w:rsidRPr="002534B8">
        <w:rPr>
          <w:rFonts w:ascii="Arial" w:hAnsi="Arial" w:cs="Arial"/>
          <w:sz w:val="20"/>
          <w:szCs w:val="20"/>
        </w:rPr>
        <w:t xml:space="preserve">There are various ways to formulate </w:t>
      </w:r>
      <w:proofErr w:type="spellStart"/>
      <w:r w:rsidR="002B5770" w:rsidRPr="002534B8">
        <w:rPr>
          <w:rFonts w:ascii="Arial" w:hAnsi="Arial" w:cs="Arial"/>
          <w:sz w:val="20"/>
          <w:szCs w:val="20"/>
        </w:rPr>
        <w:t>spanlastics</w:t>
      </w:r>
      <w:proofErr w:type="spellEnd"/>
      <w:r w:rsidR="002B5770" w:rsidRPr="002534B8">
        <w:rPr>
          <w:rFonts w:ascii="Arial" w:hAnsi="Arial" w:cs="Arial"/>
          <w:sz w:val="20"/>
          <w:szCs w:val="20"/>
        </w:rPr>
        <w:t>. They are</w:t>
      </w:r>
      <w:r w:rsidR="006F50B7">
        <w:rPr>
          <w:rFonts w:ascii="Arial" w:hAnsi="Arial" w:cs="Arial"/>
          <w:sz w:val="20"/>
          <w:szCs w:val="20"/>
        </w:rPr>
        <w:t xml:space="preserve"> represented in the figure 4.</w:t>
      </w:r>
    </w:p>
    <w:p w14:paraId="1747F169" w14:textId="77777777" w:rsidR="006F50B7" w:rsidRDefault="006F50B7" w:rsidP="002534B8">
      <w:pPr>
        <w:jc w:val="both"/>
        <w:rPr>
          <w:rFonts w:ascii="Arial" w:hAnsi="Arial" w:cs="Arial"/>
          <w:sz w:val="20"/>
          <w:szCs w:val="20"/>
        </w:rPr>
      </w:pPr>
    </w:p>
    <w:p w14:paraId="63B1EB06" w14:textId="5B1B3345" w:rsidR="006F50B7" w:rsidRPr="002534B8" w:rsidRDefault="00604312" w:rsidP="00604312">
      <w:pPr>
        <w:ind w:left="720"/>
        <w:jc w:val="both"/>
        <w:rPr>
          <w:rFonts w:ascii="Arial" w:hAnsi="Arial" w:cs="Arial"/>
          <w:sz w:val="20"/>
          <w:szCs w:val="20"/>
        </w:rPr>
      </w:pPr>
      <w:r>
        <w:rPr>
          <w:rFonts w:ascii="Arial" w:hAnsi="Arial" w:cs="Arial"/>
          <w:noProof/>
          <w:sz w:val="20"/>
          <w:szCs w:val="20"/>
          <w14:ligatures w14:val="standardContextual"/>
        </w:rPr>
        <w:lastRenderedPageBreak/>
        <w:drawing>
          <wp:inline distT="0" distB="0" distL="0" distR="0" wp14:anchorId="3D8AC6D1" wp14:editId="4425F271">
            <wp:extent cx="4235450" cy="2728136"/>
            <wp:effectExtent l="0" t="0" r="0" b="0"/>
            <wp:docPr id="2958142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814223" name="Picture 295814223"/>
                    <pic:cNvPicPr/>
                  </pic:nvPicPr>
                  <pic:blipFill>
                    <a:blip r:embed="rId12">
                      <a:extLst>
                        <a:ext uri="{28A0092B-C50C-407E-A947-70E740481C1C}">
                          <a14:useLocalDpi xmlns:a14="http://schemas.microsoft.com/office/drawing/2010/main" val="0"/>
                        </a:ext>
                      </a:extLst>
                    </a:blip>
                    <a:stretch>
                      <a:fillRect/>
                    </a:stretch>
                  </pic:blipFill>
                  <pic:spPr>
                    <a:xfrm>
                      <a:off x="0" y="0"/>
                      <a:ext cx="4248998" cy="2736863"/>
                    </a:xfrm>
                    <a:prstGeom prst="rect">
                      <a:avLst/>
                    </a:prstGeom>
                  </pic:spPr>
                </pic:pic>
              </a:graphicData>
            </a:graphic>
          </wp:inline>
        </w:drawing>
      </w:r>
    </w:p>
    <w:p w14:paraId="601F82BB" w14:textId="70BDB319" w:rsidR="002B5770" w:rsidRPr="002534B8" w:rsidRDefault="00604312" w:rsidP="00604312">
      <w:pPr>
        <w:ind w:left="2160"/>
        <w:jc w:val="both"/>
        <w:rPr>
          <w:rFonts w:ascii="Arial" w:hAnsi="Arial" w:cs="Arial"/>
          <w:sz w:val="20"/>
          <w:szCs w:val="20"/>
        </w:rPr>
      </w:pPr>
      <w:r w:rsidRPr="002534B8">
        <w:rPr>
          <w:rFonts w:ascii="Arial" w:hAnsi="Arial" w:cs="Arial"/>
          <w:b/>
          <w:bCs/>
          <w:sz w:val="20"/>
          <w:szCs w:val="20"/>
        </w:rPr>
        <w:t xml:space="preserve">Fig. </w:t>
      </w:r>
      <w:r>
        <w:rPr>
          <w:rFonts w:ascii="Arial" w:hAnsi="Arial" w:cs="Arial"/>
          <w:b/>
          <w:bCs/>
          <w:sz w:val="20"/>
          <w:szCs w:val="20"/>
        </w:rPr>
        <w:t>4</w:t>
      </w:r>
      <w:r w:rsidRPr="002534B8">
        <w:rPr>
          <w:rFonts w:ascii="Arial" w:hAnsi="Arial" w:cs="Arial"/>
          <w:b/>
          <w:bCs/>
          <w:sz w:val="20"/>
          <w:szCs w:val="20"/>
        </w:rPr>
        <w:t>: Me</w:t>
      </w:r>
      <w:r>
        <w:rPr>
          <w:rFonts w:ascii="Arial" w:hAnsi="Arial" w:cs="Arial"/>
          <w:b/>
          <w:bCs/>
          <w:sz w:val="20"/>
          <w:szCs w:val="20"/>
        </w:rPr>
        <w:t>thods</w:t>
      </w:r>
      <w:r w:rsidRPr="002534B8">
        <w:rPr>
          <w:rFonts w:ascii="Arial" w:hAnsi="Arial" w:cs="Arial"/>
          <w:b/>
          <w:bCs/>
          <w:sz w:val="20"/>
          <w:szCs w:val="20"/>
        </w:rPr>
        <w:t xml:space="preserve"> of p</w:t>
      </w:r>
      <w:r>
        <w:rPr>
          <w:rFonts w:ascii="Arial" w:hAnsi="Arial" w:cs="Arial"/>
          <w:b/>
          <w:bCs/>
          <w:sz w:val="20"/>
          <w:szCs w:val="20"/>
        </w:rPr>
        <w:t>reparation</w:t>
      </w:r>
      <w:r w:rsidRPr="002534B8">
        <w:rPr>
          <w:rFonts w:ascii="Arial" w:hAnsi="Arial" w:cs="Arial"/>
          <w:b/>
          <w:bCs/>
          <w:sz w:val="20"/>
          <w:szCs w:val="20"/>
        </w:rPr>
        <w:t xml:space="preserve"> of </w:t>
      </w:r>
      <w:proofErr w:type="spellStart"/>
      <w:r w:rsidRPr="002534B8">
        <w:rPr>
          <w:rFonts w:ascii="Arial" w:hAnsi="Arial" w:cs="Arial"/>
          <w:b/>
          <w:bCs/>
          <w:sz w:val="20"/>
          <w:szCs w:val="20"/>
        </w:rPr>
        <w:t>Spanlastics</w:t>
      </w:r>
      <w:proofErr w:type="spellEnd"/>
    </w:p>
    <w:p w14:paraId="73462F7D" w14:textId="77777777" w:rsidR="00604312" w:rsidRDefault="00604312" w:rsidP="002534B8">
      <w:pPr>
        <w:ind w:left="720"/>
        <w:jc w:val="both"/>
        <w:rPr>
          <w:rFonts w:ascii="Arial" w:hAnsi="Arial" w:cs="Arial"/>
          <w:b/>
          <w:bCs/>
          <w:sz w:val="20"/>
          <w:szCs w:val="20"/>
        </w:rPr>
      </w:pPr>
    </w:p>
    <w:p w14:paraId="46D41012" w14:textId="58C4EDE9" w:rsidR="002B5770" w:rsidRPr="00604312" w:rsidRDefault="0001174C" w:rsidP="00604312">
      <w:pPr>
        <w:pStyle w:val="ListParagraph"/>
        <w:numPr>
          <w:ilvl w:val="1"/>
          <w:numId w:val="2"/>
        </w:numPr>
        <w:jc w:val="both"/>
        <w:rPr>
          <w:rFonts w:ascii="Arial" w:hAnsi="Arial" w:cs="Arial"/>
          <w:b/>
          <w:bCs/>
          <w:sz w:val="20"/>
          <w:szCs w:val="20"/>
          <w:vertAlign w:val="superscript"/>
        </w:rPr>
      </w:pPr>
      <w:r w:rsidRPr="00604312">
        <w:rPr>
          <w:rFonts w:ascii="Arial" w:hAnsi="Arial" w:cs="Arial"/>
          <w:b/>
          <w:bCs/>
          <w:sz w:val="20"/>
          <w:szCs w:val="20"/>
        </w:rPr>
        <w:t>Ethanol injection method</w:t>
      </w:r>
      <w:r w:rsidR="006F50B7" w:rsidRPr="00604312">
        <w:rPr>
          <w:rFonts w:ascii="Arial" w:hAnsi="Arial" w:cs="Arial"/>
          <w:b/>
          <w:bCs/>
          <w:sz w:val="20"/>
          <w:szCs w:val="20"/>
        </w:rPr>
        <w:t xml:space="preserve"> [</w:t>
      </w:r>
      <w:r w:rsidR="00EE0C4B" w:rsidRPr="00604312">
        <w:rPr>
          <w:rFonts w:ascii="Arial" w:hAnsi="Arial" w:cs="Arial"/>
          <w:b/>
          <w:bCs/>
          <w:sz w:val="20"/>
          <w:szCs w:val="20"/>
        </w:rPr>
        <w:t>27</w:t>
      </w:r>
      <w:r w:rsidR="006F50B7" w:rsidRPr="00604312">
        <w:rPr>
          <w:rFonts w:ascii="Arial" w:hAnsi="Arial" w:cs="Arial"/>
          <w:b/>
          <w:bCs/>
          <w:sz w:val="20"/>
          <w:szCs w:val="20"/>
        </w:rPr>
        <w:t>]</w:t>
      </w:r>
    </w:p>
    <w:p w14:paraId="11C052EC" w14:textId="12105ECF" w:rsidR="00CF6FD2" w:rsidRPr="002534B8" w:rsidRDefault="00CF6FD2" w:rsidP="002534B8">
      <w:pPr>
        <w:ind w:left="720"/>
        <w:jc w:val="both"/>
        <w:rPr>
          <w:rFonts w:ascii="Arial" w:hAnsi="Arial" w:cs="Arial"/>
          <w:sz w:val="20"/>
          <w:szCs w:val="20"/>
        </w:rPr>
      </w:pPr>
      <w:r w:rsidRPr="002534B8">
        <w:rPr>
          <w:rFonts w:ascii="Arial" w:hAnsi="Arial" w:cs="Arial"/>
          <w:sz w:val="20"/>
          <w:szCs w:val="20"/>
        </w:rPr>
        <w:t>With a specific ratio of non</w:t>
      </w:r>
      <w:r w:rsidR="00A00C66" w:rsidRPr="002534B8">
        <w:rPr>
          <w:rFonts w:ascii="Arial" w:hAnsi="Arial" w:cs="Arial"/>
          <w:sz w:val="20"/>
          <w:szCs w:val="20"/>
        </w:rPr>
        <w:t>-</w:t>
      </w:r>
      <w:r w:rsidRPr="002534B8">
        <w:rPr>
          <w:rFonts w:ascii="Arial" w:hAnsi="Arial" w:cs="Arial"/>
          <w:sz w:val="20"/>
          <w:szCs w:val="20"/>
        </w:rPr>
        <w:t xml:space="preserve">ionic surfactant to </w:t>
      </w:r>
      <w:r w:rsidR="00A00C66" w:rsidRPr="002534B8">
        <w:rPr>
          <w:rFonts w:ascii="Arial" w:hAnsi="Arial" w:cs="Arial"/>
          <w:sz w:val="20"/>
          <w:szCs w:val="20"/>
        </w:rPr>
        <w:t>EA</w:t>
      </w:r>
      <w:r w:rsidRPr="002534B8">
        <w:rPr>
          <w:rFonts w:ascii="Arial" w:hAnsi="Arial" w:cs="Arial"/>
          <w:sz w:val="20"/>
          <w:szCs w:val="20"/>
        </w:rPr>
        <w:t xml:space="preserve">, </w:t>
      </w:r>
      <w:r w:rsidR="00A00C66" w:rsidRPr="002534B8">
        <w:rPr>
          <w:rFonts w:ascii="Arial" w:hAnsi="Arial" w:cs="Arial"/>
          <w:sz w:val="20"/>
          <w:szCs w:val="20"/>
        </w:rPr>
        <w:t>SPs</w:t>
      </w:r>
      <w:r w:rsidRPr="002534B8">
        <w:rPr>
          <w:rFonts w:ascii="Arial" w:hAnsi="Arial" w:cs="Arial"/>
          <w:sz w:val="20"/>
          <w:szCs w:val="20"/>
        </w:rPr>
        <w:t xml:space="preserve"> can be produced using this method.</w:t>
      </w:r>
      <w:r w:rsidR="00A470F9" w:rsidRPr="002534B8">
        <w:rPr>
          <w:rFonts w:ascii="Arial" w:hAnsi="Arial" w:cs="Arial"/>
          <w:sz w:val="20"/>
          <w:szCs w:val="20"/>
        </w:rPr>
        <w:t xml:space="preserve"> A precise amount of</w:t>
      </w:r>
      <w:r w:rsidR="00F71901" w:rsidRPr="002534B8">
        <w:rPr>
          <w:rFonts w:ascii="Arial" w:hAnsi="Arial" w:cs="Arial"/>
          <w:sz w:val="20"/>
          <w:szCs w:val="20"/>
        </w:rPr>
        <w:t xml:space="preserve"> EA</w:t>
      </w:r>
      <w:r w:rsidR="00A470F9" w:rsidRPr="002534B8">
        <w:rPr>
          <w:rFonts w:ascii="Arial" w:hAnsi="Arial" w:cs="Arial"/>
          <w:sz w:val="20"/>
          <w:szCs w:val="20"/>
        </w:rPr>
        <w:t xml:space="preserve"> </w:t>
      </w:r>
      <w:r w:rsidR="002E10AF" w:rsidRPr="002534B8">
        <w:rPr>
          <w:rFonts w:ascii="Arial" w:hAnsi="Arial" w:cs="Arial"/>
          <w:sz w:val="20"/>
          <w:szCs w:val="20"/>
        </w:rPr>
        <w:t>is</w:t>
      </w:r>
      <w:r w:rsidR="00A470F9" w:rsidRPr="002534B8">
        <w:rPr>
          <w:rFonts w:ascii="Arial" w:hAnsi="Arial" w:cs="Arial"/>
          <w:sz w:val="20"/>
          <w:szCs w:val="20"/>
        </w:rPr>
        <w:t xml:space="preserve"> dissolved in distilled water and heated to 80°C, serving as the aqueous phase. Separately, </w:t>
      </w:r>
      <w:r w:rsidR="002E10AF" w:rsidRPr="002534B8">
        <w:rPr>
          <w:rFonts w:ascii="Arial" w:hAnsi="Arial" w:cs="Arial"/>
          <w:sz w:val="20"/>
          <w:szCs w:val="20"/>
        </w:rPr>
        <w:t>span</w:t>
      </w:r>
      <w:r w:rsidR="00A470F9" w:rsidRPr="002534B8">
        <w:rPr>
          <w:rFonts w:ascii="Arial" w:hAnsi="Arial" w:cs="Arial"/>
          <w:sz w:val="20"/>
          <w:szCs w:val="20"/>
        </w:rPr>
        <w:t xml:space="preserve"> 60 and the drug </w:t>
      </w:r>
      <w:r w:rsidR="002E10AF" w:rsidRPr="002534B8">
        <w:rPr>
          <w:rFonts w:ascii="Arial" w:hAnsi="Arial" w:cs="Arial"/>
          <w:sz w:val="20"/>
          <w:szCs w:val="20"/>
        </w:rPr>
        <w:t>are</w:t>
      </w:r>
      <w:r w:rsidR="00A470F9" w:rsidRPr="002534B8">
        <w:rPr>
          <w:rFonts w:ascii="Arial" w:hAnsi="Arial" w:cs="Arial"/>
          <w:sz w:val="20"/>
          <w:szCs w:val="20"/>
        </w:rPr>
        <w:t xml:space="preserve"> dissolved in ethanol, and this organic phase </w:t>
      </w:r>
      <w:r w:rsidR="002E10AF" w:rsidRPr="002534B8">
        <w:rPr>
          <w:rFonts w:ascii="Arial" w:hAnsi="Arial" w:cs="Arial"/>
          <w:sz w:val="20"/>
          <w:szCs w:val="20"/>
        </w:rPr>
        <w:t>is</w:t>
      </w:r>
      <w:r w:rsidR="00A470F9" w:rsidRPr="002534B8">
        <w:rPr>
          <w:rFonts w:ascii="Arial" w:hAnsi="Arial" w:cs="Arial"/>
          <w:sz w:val="20"/>
          <w:szCs w:val="20"/>
        </w:rPr>
        <w:t xml:space="preserve"> maintained at 70°C. The organic phase </w:t>
      </w:r>
      <w:r w:rsidR="002E10AF" w:rsidRPr="002534B8">
        <w:rPr>
          <w:rFonts w:ascii="Arial" w:hAnsi="Arial" w:cs="Arial"/>
          <w:sz w:val="20"/>
          <w:szCs w:val="20"/>
        </w:rPr>
        <w:t>is</w:t>
      </w:r>
      <w:r w:rsidR="00A470F9" w:rsidRPr="002534B8">
        <w:rPr>
          <w:rFonts w:ascii="Arial" w:hAnsi="Arial" w:cs="Arial"/>
          <w:sz w:val="20"/>
          <w:szCs w:val="20"/>
        </w:rPr>
        <w:t xml:space="preserve"> then slowly injected into the pre-heated aqueous phase at 80°C, under continuous stirring using a magnetic stirrer. Stirring </w:t>
      </w:r>
      <w:r w:rsidR="002E10AF" w:rsidRPr="002534B8">
        <w:rPr>
          <w:rFonts w:ascii="Arial" w:hAnsi="Arial" w:cs="Arial"/>
          <w:sz w:val="20"/>
          <w:szCs w:val="20"/>
        </w:rPr>
        <w:t xml:space="preserve">is </w:t>
      </w:r>
      <w:r w:rsidR="00A470F9" w:rsidRPr="002534B8">
        <w:rPr>
          <w:rFonts w:ascii="Arial" w:hAnsi="Arial" w:cs="Arial"/>
          <w:sz w:val="20"/>
          <w:szCs w:val="20"/>
        </w:rPr>
        <w:t xml:space="preserve">continued for 1 hour to facilitate the complete evaporation of ethanol. The formulation volume </w:t>
      </w:r>
      <w:r w:rsidR="002E10AF" w:rsidRPr="002534B8">
        <w:rPr>
          <w:rFonts w:ascii="Arial" w:hAnsi="Arial" w:cs="Arial"/>
          <w:sz w:val="20"/>
          <w:szCs w:val="20"/>
        </w:rPr>
        <w:t>is</w:t>
      </w:r>
      <w:r w:rsidR="00A470F9" w:rsidRPr="002534B8">
        <w:rPr>
          <w:rFonts w:ascii="Arial" w:hAnsi="Arial" w:cs="Arial"/>
          <w:sz w:val="20"/>
          <w:szCs w:val="20"/>
        </w:rPr>
        <w:t xml:space="preserve"> then adjusted to the desired final volume using distilled water. The resulting dispersion </w:t>
      </w:r>
      <w:r w:rsidR="002E10AF" w:rsidRPr="002534B8">
        <w:rPr>
          <w:rFonts w:ascii="Arial" w:hAnsi="Arial" w:cs="Arial"/>
          <w:sz w:val="20"/>
          <w:szCs w:val="20"/>
        </w:rPr>
        <w:t>is</w:t>
      </w:r>
      <w:r w:rsidR="00A470F9" w:rsidRPr="002534B8">
        <w:rPr>
          <w:rFonts w:ascii="Arial" w:hAnsi="Arial" w:cs="Arial"/>
          <w:sz w:val="20"/>
          <w:szCs w:val="20"/>
        </w:rPr>
        <w:t xml:space="preserve"> stirred at 1000 rpm for 45 minutes to ensure uniform mixing and further evaporation of residual organic solvent. Finally, the formulation</w:t>
      </w:r>
      <w:r w:rsidR="002E10AF" w:rsidRPr="002534B8">
        <w:rPr>
          <w:rFonts w:ascii="Arial" w:hAnsi="Arial" w:cs="Arial"/>
          <w:sz w:val="20"/>
          <w:szCs w:val="20"/>
        </w:rPr>
        <w:t xml:space="preserve"> undergoes</w:t>
      </w:r>
      <w:r w:rsidR="00A470F9" w:rsidRPr="002534B8">
        <w:rPr>
          <w:rFonts w:ascii="Arial" w:hAnsi="Arial" w:cs="Arial"/>
          <w:sz w:val="20"/>
          <w:szCs w:val="20"/>
        </w:rPr>
        <w:t xml:space="preserve"> ultrasonication for about 5 mins to further reduce vesicle size and ensure uniformity.</w:t>
      </w:r>
    </w:p>
    <w:p w14:paraId="329E4EC6" w14:textId="77777777" w:rsidR="00C36AA0" w:rsidRPr="002534B8" w:rsidRDefault="00C36AA0" w:rsidP="002534B8">
      <w:pPr>
        <w:jc w:val="both"/>
        <w:rPr>
          <w:rFonts w:ascii="Arial" w:hAnsi="Arial" w:cs="Arial"/>
          <w:sz w:val="20"/>
          <w:szCs w:val="20"/>
        </w:rPr>
      </w:pPr>
    </w:p>
    <w:p w14:paraId="6D878A2A" w14:textId="7B6B68AB" w:rsidR="00926746" w:rsidRPr="00604312" w:rsidRDefault="001E2908" w:rsidP="00604312">
      <w:pPr>
        <w:pStyle w:val="ListParagraph"/>
        <w:numPr>
          <w:ilvl w:val="1"/>
          <w:numId w:val="2"/>
        </w:numPr>
        <w:jc w:val="both"/>
        <w:rPr>
          <w:rFonts w:ascii="Arial" w:hAnsi="Arial" w:cs="Arial"/>
          <w:b/>
          <w:bCs/>
          <w:sz w:val="20"/>
          <w:szCs w:val="20"/>
          <w:vertAlign w:val="superscript"/>
        </w:rPr>
      </w:pPr>
      <w:r w:rsidRPr="00604312">
        <w:rPr>
          <w:rFonts w:ascii="Arial" w:hAnsi="Arial" w:cs="Arial"/>
          <w:b/>
          <w:bCs/>
          <w:sz w:val="20"/>
          <w:szCs w:val="20"/>
        </w:rPr>
        <w:t>Thin film hydration technique</w:t>
      </w:r>
      <w:r w:rsidR="006F50B7" w:rsidRPr="00604312">
        <w:rPr>
          <w:rFonts w:ascii="Arial" w:hAnsi="Arial" w:cs="Arial"/>
          <w:b/>
          <w:bCs/>
          <w:sz w:val="20"/>
          <w:szCs w:val="20"/>
        </w:rPr>
        <w:t xml:space="preserve"> </w:t>
      </w:r>
      <w:r w:rsidR="00604312" w:rsidRPr="00604312">
        <w:rPr>
          <w:rFonts w:ascii="Arial" w:hAnsi="Arial" w:cs="Arial"/>
          <w:b/>
          <w:bCs/>
          <w:sz w:val="20"/>
          <w:szCs w:val="20"/>
        </w:rPr>
        <w:t>[</w:t>
      </w:r>
      <w:r w:rsidRPr="00604312">
        <w:rPr>
          <w:rFonts w:ascii="Arial" w:hAnsi="Arial" w:cs="Arial"/>
          <w:b/>
          <w:bCs/>
          <w:sz w:val="20"/>
          <w:szCs w:val="20"/>
        </w:rPr>
        <w:t>28</w:t>
      </w:r>
      <w:r w:rsidR="00604312" w:rsidRPr="00604312">
        <w:rPr>
          <w:rFonts w:ascii="Arial" w:hAnsi="Arial" w:cs="Arial"/>
          <w:b/>
          <w:bCs/>
          <w:sz w:val="20"/>
          <w:szCs w:val="20"/>
        </w:rPr>
        <w:t>]</w:t>
      </w:r>
    </w:p>
    <w:p w14:paraId="260E4F16" w14:textId="6F58FEBD" w:rsidR="00EE0C4B" w:rsidRPr="002534B8" w:rsidRDefault="001A17A9" w:rsidP="002534B8">
      <w:pPr>
        <w:ind w:left="720"/>
        <w:jc w:val="both"/>
        <w:rPr>
          <w:rFonts w:ascii="Arial" w:hAnsi="Arial" w:cs="Arial"/>
          <w:sz w:val="20"/>
          <w:szCs w:val="20"/>
        </w:rPr>
      </w:pPr>
      <w:r w:rsidRPr="002534B8">
        <w:rPr>
          <w:rFonts w:ascii="Arial" w:hAnsi="Arial" w:cs="Arial"/>
          <w:sz w:val="20"/>
          <w:szCs w:val="20"/>
        </w:rPr>
        <w:t xml:space="preserve">The first step is to dissolve the </w:t>
      </w:r>
      <w:r w:rsidR="00B00ECA" w:rsidRPr="002534B8">
        <w:rPr>
          <w:rFonts w:ascii="Arial" w:hAnsi="Arial" w:cs="Arial"/>
          <w:sz w:val="20"/>
          <w:szCs w:val="20"/>
        </w:rPr>
        <w:t xml:space="preserve">non-ionic </w:t>
      </w:r>
      <w:r w:rsidRPr="002534B8">
        <w:rPr>
          <w:rFonts w:ascii="Arial" w:hAnsi="Arial" w:cs="Arial"/>
          <w:sz w:val="20"/>
          <w:szCs w:val="20"/>
        </w:rPr>
        <w:t>surfactant in an organic solvent, like ether</w:t>
      </w:r>
      <w:r w:rsidR="00A470F9" w:rsidRPr="002534B8">
        <w:rPr>
          <w:rFonts w:ascii="Arial" w:hAnsi="Arial" w:cs="Arial"/>
          <w:sz w:val="20"/>
          <w:szCs w:val="20"/>
        </w:rPr>
        <w:t xml:space="preserve"> or chloroform</w:t>
      </w:r>
      <w:r w:rsidRPr="002534B8">
        <w:rPr>
          <w:rFonts w:ascii="Arial" w:hAnsi="Arial" w:cs="Arial"/>
          <w:sz w:val="20"/>
          <w:szCs w:val="20"/>
        </w:rPr>
        <w:t xml:space="preserve">. Following that, the solvent is vaporized in a vacuum evaporator fitted with a round-bottom flask while the pressure is progressively decreased. </w:t>
      </w:r>
      <w:r w:rsidR="00B00ECA" w:rsidRPr="002534B8">
        <w:rPr>
          <w:rFonts w:ascii="Arial" w:hAnsi="Arial" w:cs="Arial"/>
          <w:sz w:val="20"/>
          <w:szCs w:val="20"/>
        </w:rPr>
        <w:t xml:space="preserve">A thin film is deposited along the flask's inner walls after the organic solvent is vacuum-evaporated. </w:t>
      </w:r>
      <w:r w:rsidR="0047236B" w:rsidRPr="002534B8">
        <w:rPr>
          <w:rFonts w:ascii="Arial" w:hAnsi="Arial" w:cs="Arial"/>
          <w:sz w:val="20"/>
          <w:szCs w:val="20"/>
        </w:rPr>
        <w:t xml:space="preserve">Aqueous solution containing the </w:t>
      </w:r>
      <w:r w:rsidR="00A470F9" w:rsidRPr="002534B8">
        <w:rPr>
          <w:rFonts w:ascii="Arial" w:hAnsi="Arial" w:cs="Arial"/>
          <w:sz w:val="20"/>
          <w:szCs w:val="20"/>
        </w:rPr>
        <w:t>drug</w:t>
      </w:r>
      <w:r w:rsidR="00B00ECA" w:rsidRPr="002534B8">
        <w:rPr>
          <w:rFonts w:ascii="Arial" w:hAnsi="Arial" w:cs="Arial"/>
          <w:sz w:val="20"/>
          <w:szCs w:val="20"/>
        </w:rPr>
        <w:t xml:space="preserve"> and an EA</w:t>
      </w:r>
      <w:r w:rsidR="0047236B" w:rsidRPr="002534B8">
        <w:rPr>
          <w:rFonts w:ascii="Arial" w:hAnsi="Arial" w:cs="Arial"/>
          <w:sz w:val="20"/>
          <w:szCs w:val="20"/>
        </w:rPr>
        <w:t xml:space="preserve"> is then used to hydrate the layer,</w:t>
      </w:r>
      <w:r w:rsidR="00B00ECA" w:rsidRPr="002534B8">
        <w:rPr>
          <w:rFonts w:ascii="Arial" w:hAnsi="Arial" w:cs="Arial"/>
          <w:sz w:val="20"/>
          <w:szCs w:val="20"/>
        </w:rPr>
        <w:t xml:space="preserve"> at a temperature higher than the surfactant's transition temperature (Tc) with</w:t>
      </w:r>
      <w:r w:rsidR="0047236B" w:rsidRPr="002534B8">
        <w:rPr>
          <w:rFonts w:ascii="Arial" w:hAnsi="Arial" w:cs="Arial"/>
          <w:sz w:val="20"/>
          <w:szCs w:val="20"/>
        </w:rPr>
        <w:t xml:space="preserve"> continuous agitation. </w:t>
      </w:r>
      <w:r w:rsidR="00B00ECA" w:rsidRPr="002534B8">
        <w:rPr>
          <w:rFonts w:ascii="Arial" w:hAnsi="Arial" w:cs="Arial"/>
          <w:sz w:val="20"/>
          <w:szCs w:val="20"/>
        </w:rPr>
        <w:t xml:space="preserve">The flask is reattached to the rotary evaporator after the aqueous phase is added, and it is rotated for 30 minutes at 60°C under normal pressure at 90 rpm to ensure full hydration and the film's separation from the flask walls. </w:t>
      </w:r>
      <w:r w:rsidR="0047236B" w:rsidRPr="002534B8">
        <w:rPr>
          <w:rFonts w:ascii="Arial" w:hAnsi="Arial" w:cs="Arial"/>
          <w:sz w:val="20"/>
          <w:szCs w:val="20"/>
        </w:rPr>
        <w:t xml:space="preserve">Because of this phenomenon, the surfactant layer becomes thicker. The swelling of amphiphilic molecules will eventually cause them to fold, creating </w:t>
      </w:r>
      <w:proofErr w:type="spellStart"/>
      <w:r w:rsidR="00EE0C4B" w:rsidRPr="002534B8">
        <w:rPr>
          <w:rFonts w:ascii="Arial" w:hAnsi="Arial" w:cs="Arial"/>
          <w:sz w:val="20"/>
          <w:szCs w:val="20"/>
        </w:rPr>
        <w:t>spanlastic</w:t>
      </w:r>
      <w:proofErr w:type="spellEnd"/>
      <w:r w:rsidR="00EE0C4B" w:rsidRPr="002534B8">
        <w:rPr>
          <w:rFonts w:ascii="Arial" w:hAnsi="Arial" w:cs="Arial"/>
          <w:sz w:val="20"/>
          <w:szCs w:val="20"/>
        </w:rPr>
        <w:t xml:space="preserve"> </w:t>
      </w:r>
      <w:r w:rsidR="0047236B" w:rsidRPr="002534B8">
        <w:rPr>
          <w:rFonts w:ascii="Arial" w:hAnsi="Arial" w:cs="Arial"/>
          <w:sz w:val="20"/>
          <w:szCs w:val="20"/>
        </w:rPr>
        <w:t>vesicles.</w:t>
      </w:r>
      <w:r w:rsidR="00B00ECA" w:rsidRPr="002534B8">
        <w:rPr>
          <w:rFonts w:ascii="Arial" w:hAnsi="Arial" w:cs="Arial"/>
          <w:sz w:val="20"/>
          <w:szCs w:val="20"/>
        </w:rPr>
        <w:t xml:space="preserve"> H</w:t>
      </w:r>
      <w:r w:rsidR="00EE0C4B" w:rsidRPr="002534B8">
        <w:rPr>
          <w:rFonts w:ascii="Arial" w:hAnsi="Arial" w:cs="Arial"/>
          <w:sz w:val="20"/>
          <w:szCs w:val="20"/>
        </w:rPr>
        <w:t>ydrophilic drugs are usually added to the aqueous phase during hydration, lipophilic drugs can be added straight into the organic phase during film formation. After two hours of standing at room temperature to ensure full hydration, the resultant vesicular dispersion is kept at 4°C overnight to stabilize the formulation.</w:t>
      </w:r>
    </w:p>
    <w:p w14:paraId="32504F2D" w14:textId="77777777" w:rsidR="00015D36" w:rsidRPr="002534B8" w:rsidRDefault="00015D36" w:rsidP="002534B8">
      <w:pPr>
        <w:jc w:val="both"/>
        <w:rPr>
          <w:rFonts w:ascii="Arial" w:hAnsi="Arial" w:cs="Arial"/>
          <w:sz w:val="20"/>
          <w:szCs w:val="20"/>
        </w:rPr>
      </w:pPr>
    </w:p>
    <w:p w14:paraId="12CD8886" w14:textId="62F77436" w:rsidR="00015D36" w:rsidRPr="00604312" w:rsidRDefault="001E2908" w:rsidP="00604312">
      <w:pPr>
        <w:pStyle w:val="ListParagraph"/>
        <w:numPr>
          <w:ilvl w:val="1"/>
          <w:numId w:val="2"/>
        </w:numPr>
        <w:jc w:val="both"/>
        <w:rPr>
          <w:rFonts w:ascii="Arial" w:hAnsi="Arial" w:cs="Arial"/>
          <w:b/>
          <w:bCs/>
          <w:sz w:val="20"/>
          <w:szCs w:val="20"/>
          <w:vertAlign w:val="superscript"/>
        </w:rPr>
      </w:pPr>
      <w:proofErr w:type="spellStart"/>
      <w:r w:rsidRPr="00604312">
        <w:rPr>
          <w:rFonts w:ascii="Arial" w:hAnsi="Arial" w:cs="Arial"/>
          <w:b/>
          <w:bCs/>
          <w:sz w:val="20"/>
          <w:szCs w:val="20"/>
        </w:rPr>
        <w:t>Microfluidization</w:t>
      </w:r>
      <w:proofErr w:type="spellEnd"/>
      <w:r w:rsidR="008D489B" w:rsidRPr="00604312">
        <w:rPr>
          <w:rFonts w:ascii="Arial" w:hAnsi="Arial" w:cs="Arial"/>
          <w:b/>
          <w:bCs/>
          <w:sz w:val="20"/>
          <w:szCs w:val="20"/>
        </w:rPr>
        <w:t xml:space="preserve"> method</w:t>
      </w:r>
      <w:r w:rsidR="00604312">
        <w:rPr>
          <w:rFonts w:ascii="Arial" w:hAnsi="Arial" w:cs="Arial"/>
          <w:b/>
          <w:bCs/>
          <w:sz w:val="20"/>
          <w:szCs w:val="20"/>
        </w:rPr>
        <w:t xml:space="preserve"> [</w:t>
      </w:r>
      <w:r w:rsidR="00ED5184" w:rsidRPr="00604312">
        <w:rPr>
          <w:rFonts w:ascii="Arial" w:hAnsi="Arial" w:cs="Arial"/>
          <w:b/>
          <w:bCs/>
          <w:sz w:val="20"/>
          <w:szCs w:val="20"/>
        </w:rPr>
        <w:t>29</w:t>
      </w:r>
      <w:r w:rsidR="00604312">
        <w:rPr>
          <w:rFonts w:ascii="Arial" w:hAnsi="Arial" w:cs="Arial"/>
          <w:b/>
          <w:bCs/>
          <w:sz w:val="20"/>
          <w:szCs w:val="20"/>
        </w:rPr>
        <w:t>]</w:t>
      </w:r>
    </w:p>
    <w:p w14:paraId="0210308E" w14:textId="5D5C3624" w:rsidR="00384FAA" w:rsidRPr="002534B8" w:rsidRDefault="00384FAA" w:rsidP="002534B8">
      <w:pPr>
        <w:ind w:left="720"/>
        <w:jc w:val="both"/>
        <w:rPr>
          <w:rFonts w:ascii="Arial" w:hAnsi="Arial" w:cs="Arial"/>
          <w:sz w:val="20"/>
          <w:szCs w:val="20"/>
        </w:rPr>
      </w:pPr>
      <w:r w:rsidRPr="002534B8">
        <w:rPr>
          <w:rFonts w:ascii="Arial" w:hAnsi="Arial" w:cs="Arial"/>
          <w:sz w:val="20"/>
          <w:szCs w:val="20"/>
        </w:rPr>
        <w:t xml:space="preserve">This technique entails the </w:t>
      </w:r>
      <w:r w:rsidR="001E2908" w:rsidRPr="002534B8">
        <w:rPr>
          <w:rFonts w:ascii="Arial" w:hAnsi="Arial" w:cs="Arial"/>
          <w:sz w:val="20"/>
          <w:szCs w:val="20"/>
        </w:rPr>
        <w:t>ultra-high</w:t>
      </w:r>
      <w:r w:rsidRPr="002534B8">
        <w:rPr>
          <w:rFonts w:ascii="Arial" w:hAnsi="Arial" w:cs="Arial"/>
          <w:sz w:val="20"/>
          <w:szCs w:val="20"/>
        </w:rPr>
        <w:t xml:space="preserve"> velocity interaction of two fluidized streams—one carrying a drug and the other a </w:t>
      </w:r>
      <w:r w:rsidR="001E2908" w:rsidRPr="002534B8">
        <w:rPr>
          <w:rFonts w:ascii="Arial" w:hAnsi="Arial" w:cs="Arial"/>
          <w:sz w:val="20"/>
          <w:szCs w:val="20"/>
        </w:rPr>
        <w:t xml:space="preserve">non-ionic </w:t>
      </w:r>
      <w:r w:rsidRPr="002534B8">
        <w:rPr>
          <w:rFonts w:ascii="Arial" w:hAnsi="Arial" w:cs="Arial"/>
          <w:sz w:val="20"/>
          <w:szCs w:val="20"/>
        </w:rPr>
        <w:t xml:space="preserve">surfactant—within predetermined microchannels in an interaction chamber. To guarantee that it stays within the range needed for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compositions, the energy supplied to the system is meticulously regulated. The submerged jet principle is the term used to describe this occurrence. As a result, the formulation has improved reproducibility, decreased dimensions, and improved uniformity.</w:t>
      </w:r>
    </w:p>
    <w:p w14:paraId="771ED440" w14:textId="4BE83C58" w:rsidR="00384FAA" w:rsidRPr="002534B8" w:rsidRDefault="00384FAA" w:rsidP="002534B8">
      <w:pPr>
        <w:jc w:val="both"/>
        <w:rPr>
          <w:rFonts w:ascii="Arial" w:hAnsi="Arial" w:cs="Arial"/>
          <w:sz w:val="20"/>
          <w:szCs w:val="20"/>
        </w:rPr>
      </w:pPr>
    </w:p>
    <w:p w14:paraId="20B18DDC" w14:textId="16AC94A1" w:rsidR="00384FAA" w:rsidRPr="00F96F63" w:rsidRDefault="00384FAA"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t>Sonication method</w:t>
      </w:r>
      <w:r w:rsidR="00F96F63" w:rsidRPr="00F96F63">
        <w:rPr>
          <w:rFonts w:ascii="Arial" w:hAnsi="Arial" w:cs="Arial"/>
          <w:b/>
          <w:bCs/>
          <w:sz w:val="20"/>
          <w:szCs w:val="20"/>
        </w:rPr>
        <w:t xml:space="preserve"> [</w:t>
      </w:r>
      <w:r w:rsidR="00ED5184" w:rsidRPr="00F96F63">
        <w:rPr>
          <w:rFonts w:ascii="Arial" w:hAnsi="Arial" w:cs="Arial"/>
          <w:b/>
          <w:bCs/>
          <w:sz w:val="20"/>
          <w:szCs w:val="20"/>
        </w:rPr>
        <w:t>30</w:t>
      </w:r>
      <w:r w:rsidR="00F96F63" w:rsidRPr="00F96F63">
        <w:rPr>
          <w:rFonts w:ascii="Arial" w:hAnsi="Arial" w:cs="Arial"/>
          <w:b/>
          <w:bCs/>
          <w:sz w:val="20"/>
          <w:szCs w:val="20"/>
        </w:rPr>
        <w:t>]</w:t>
      </w:r>
    </w:p>
    <w:p w14:paraId="6161D296" w14:textId="5A7856A1" w:rsidR="00384FAA" w:rsidRPr="002534B8" w:rsidRDefault="00384FAA" w:rsidP="002534B8">
      <w:pPr>
        <w:ind w:left="720"/>
        <w:jc w:val="both"/>
        <w:rPr>
          <w:rFonts w:ascii="Arial" w:hAnsi="Arial" w:cs="Arial"/>
          <w:sz w:val="20"/>
          <w:szCs w:val="20"/>
        </w:rPr>
      </w:pPr>
      <w:r w:rsidRPr="002534B8">
        <w:rPr>
          <w:rFonts w:ascii="Arial" w:hAnsi="Arial" w:cs="Arial"/>
          <w:sz w:val="20"/>
          <w:szCs w:val="20"/>
        </w:rPr>
        <w:t>In a glass vial with a 10-milliliter capacity, an aliquot of the drug is prepared in the proper buffer and added to the surfactant mixture. Sonication of the mixture is done with the titanium probe.</w:t>
      </w:r>
    </w:p>
    <w:p w14:paraId="3DCC2F6F" w14:textId="77777777" w:rsidR="00384FAA" w:rsidRPr="002534B8" w:rsidRDefault="00384FAA" w:rsidP="002534B8">
      <w:pPr>
        <w:jc w:val="both"/>
        <w:rPr>
          <w:rFonts w:ascii="Arial" w:hAnsi="Arial" w:cs="Arial"/>
          <w:sz w:val="20"/>
          <w:szCs w:val="20"/>
        </w:rPr>
      </w:pPr>
    </w:p>
    <w:p w14:paraId="4C1A235F" w14:textId="58543DDC" w:rsidR="00384FAA" w:rsidRPr="00F96F63" w:rsidRDefault="00384FAA"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lastRenderedPageBreak/>
        <w:t>Ether injection method</w:t>
      </w:r>
      <w:r w:rsidR="00F96F63">
        <w:rPr>
          <w:rFonts w:ascii="Arial" w:hAnsi="Arial" w:cs="Arial"/>
          <w:b/>
          <w:bCs/>
          <w:sz w:val="20"/>
          <w:szCs w:val="20"/>
        </w:rPr>
        <w:t xml:space="preserve"> [</w:t>
      </w:r>
      <w:r w:rsidR="00EF14F9" w:rsidRPr="00F96F63">
        <w:rPr>
          <w:rFonts w:ascii="Arial" w:hAnsi="Arial" w:cs="Arial"/>
          <w:b/>
          <w:bCs/>
          <w:sz w:val="20"/>
          <w:szCs w:val="20"/>
        </w:rPr>
        <w:t>31</w:t>
      </w:r>
      <w:r w:rsidR="00F96F63">
        <w:rPr>
          <w:rFonts w:ascii="Arial" w:hAnsi="Arial" w:cs="Arial"/>
          <w:b/>
          <w:bCs/>
          <w:sz w:val="20"/>
          <w:szCs w:val="20"/>
        </w:rPr>
        <w:t>]</w:t>
      </w:r>
    </w:p>
    <w:p w14:paraId="7D2E3728" w14:textId="6A0E40E2" w:rsidR="00CE12BB" w:rsidRPr="002534B8" w:rsidRDefault="00CE12BB" w:rsidP="002534B8">
      <w:pPr>
        <w:ind w:left="720"/>
        <w:jc w:val="both"/>
        <w:rPr>
          <w:rFonts w:ascii="Arial" w:hAnsi="Arial" w:cs="Arial"/>
          <w:sz w:val="20"/>
          <w:szCs w:val="20"/>
        </w:rPr>
      </w:pPr>
      <w:r w:rsidRPr="002534B8">
        <w:rPr>
          <w:rFonts w:ascii="Arial" w:hAnsi="Arial" w:cs="Arial"/>
          <w:sz w:val="20"/>
          <w:szCs w:val="20"/>
        </w:rPr>
        <w:t xml:space="preserve">The non-ionic surfactant and drug are dissolved in diethyl ether, and the mixture is then injected into an aqueous solution containing </w:t>
      </w:r>
      <w:r w:rsidR="00EF14F9" w:rsidRPr="002534B8">
        <w:rPr>
          <w:rFonts w:ascii="Arial" w:hAnsi="Arial" w:cs="Arial"/>
          <w:sz w:val="20"/>
          <w:szCs w:val="20"/>
        </w:rPr>
        <w:t>EA</w:t>
      </w:r>
      <w:r w:rsidRPr="002534B8">
        <w:rPr>
          <w:rFonts w:ascii="Arial" w:hAnsi="Arial" w:cs="Arial"/>
          <w:sz w:val="20"/>
          <w:szCs w:val="20"/>
        </w:rPr>
        <w:t xml:space="preserve"> at a temperature of 60 to 65 °C. Solvent evaporation is made possible by the temperature differences between the organic and aqueous phases. The formation of a bilayer is made feasible by the slow evaporation of ether. One of this method's drawbacks is that there may be a trace amount of ether in the vesicle's suspension, which can be challenging to eliminate. Because lipophilic drugs are more soluble in ether, this approach works well for them. The safety profile of residual ether for pharmaceutical applications can be improved by employing evaporation at lower pressures.</w:t>
      </w:r>
    </w:p>
    <w:p w14:paraId="6F6ABD39" w14:textId="77777777" w:rsidR="00E2565A" w:rsidRPr="002534B8" w:rsidRDefault="00E2565A" w:rsidP="002534B8">
      <w:pPr>
        <w:jc w:val="both"/>
        <w:rPr>
          <w:rFonts w:ascii="Arial" w:hAnsi="Arial" w:cs="Arial"/>
          <w:sz w:val="20"/>
          <w:szCs w:val="20"/>
        </w:rPr>
      </w:pPr>
    </w:p>
    <w:p w14:paraId="1EF93CA4" w14:textId="0D5D445F" w:rsidR="000C690D" w:rsidRPr="00F96F63" w:rsidRDefault="000C690D"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t>Extrusion technique</w:t>
      </w:r>
      <w:r w:rsidR="00F96F63">
        <w:rPr>
          <w:rFonts w:ascii="Arial" w:hAnsi="Arial" w:cs="Arial"/>
          <w:b/>
          <w:bCs/>
          <w:sz w:val="20"/>
          <w:szCs w:val="20"/>
        </w:rPr>
        <w:t xml:space="preserve"> [</w:t>
      </w:r>
      <w:r w:rsidR="00B6418A" w:rsidRPr="00F96F63">
        <w:rPr>
          <w:rFonts w:ascii="Arial" w:hAnsi="Arial" w:cs="Arial"/>
          <w:b/>
          <w:bCs/>
          <w:sz w:val="20"/>
          <w:szCs w:val="20"/>
        </w:rPr>
        <w:t>32</w:t>
      </w:r>
      <w:r w:rsidR="00F96F63">
        <w:rPr>
          <w:rFonts w:ascii="Arial" w:hAnsi="Arial" w:cs="Arial"/>
          <w:b/>
          <w:bCs/>
          <w:sz w:val="20"/>
          <w:szCs w:val="20"/>
        </w:rPr>
        <w:t>]</w:t>
      </w:r>
    </w:p>
    <w:p w14:paraId="120C484D" w14:textId="77777777" w:rsidR="00B6418A" w:rsidRPr="00B6418A" w:rsidRDefault="00B6418A" w:rsidP="002534B8">
      <w:pPr>
        <w:ind w:left="720"/>
        <w:jc w:val="both"/>
        <w:rPr>
          <w:rFonts w:ascii="Arial" w:hAnsi="Arial" w:cs="Arial"/>
          <w:sz w:val="20"/>
          <w:szCs w:val="20"/>
        </w:rPr>
      </w:pPr>
      <w:r w:rsidRPr="00B6418A">
        <w:rPr>
          <w:rFonts w:ascii="Arial" w:hAnsi="Arial" w:cs="Arial"/>
          <w:sz w:val="20"/>
          <w:szCs w:val="20"/>
        </w:rPr>
        <w:t xml:space="preserve">This approach makes it possible to regulate the </w:t>
      </w:r>
      <w:proofErr w:type="spellStart"/>
      <w:r w:rsidRPr="00B6418A">
        <w:rPr>
          <w:rFonts w:ascii="Arial" w:hAnsi="Arial" w:cs="Arial"/>
          <w:sz w:val="20"/>
          <w:szCs w:val="20"/>
        </w:rPr>
        <w:t>spanlastics</w:t>
      </w:r>
      <w:proofErr w:type="spellEnd"/>
      <w:r w:rsidRPr="00B6418A">
        <w:rPr>
          <w:rFonts w:ascii="Arial" w:hAnsi="Arial" w:cs="Arial"/>
          <w:sz w:val="20"/>
          <w:szCs w:val="20"/>
        </w:rPr>
        <w:t xml:space="preserve">' size. After dissolving diacetyl phosphate and non-ionic surfactant in an organic solvent (such as chloroform), the solvent is removed by rotary evaporation to create a thin film, which is then hydrated using a drug-containing aqueous solution. The </w:t>
      </w:r>
      <w:proofErr w:type="spellStart"/>
      <w:r w:rsidRPr="00B6418A">
        <w:rPr>
          <w:rFonts w:ascii="Arial" w:hAnsi="Arial" w:cs="Arial"/>
          <w:sz w:val="20"/>
          <w:szCs w:val="20"/>
        </w:rPr>
        <w:t>spanlastics</w:t>
      </w:r>
      <w:proofErr w:type="spellEnd"/>
      <w:r w:rsidRPr="00B6418A">
        <w:rPr>
          <w:rFonts w:ascii="Arial" w:hAnsi="Arial" w:cs="Arial"/>
          <w:sz w:val="20"/>
          <w:szCs w:val="20"/>
        </w:rPr>
        <w:t xml:space="preserve"> are obtained by extruding the suspension through polycarbonate membranes. Significant benefits include better vesicle size control and the consequent decrease in polydispersity. But there are drawbacks as well, like higher product loss and longer formulation times.</w:t>
      </w:r>
    </w:p>
    <w:p w14:paraId="685D63A5" w14:textId="77777777" w:rsidR="000C690D" w:rsidRPr="002534B8" w:rsidRDefault="000C690D" w:rsidP="002534B8">
      <w:pPr>
        <w:jc w:val="both"/>
        <w:rPr>
          <w:rFonts w:ascii="Arial" w:hAnsi="Arial" w:cs="Arial"/>
          <w:sz w:val="20"/>
          <w:szCs w:val="20"/>
        </w:rPr>
      </w:pPr>
    </w:p>
    <w:p w14:paraId="50B8B687" w14:textId="2F1CBE6C" w:rsidR="000C690D" w:rsidRPr="00F96F63" w:rsidRDefault="00832F9D" w:rsidP="00F96F63">
      <w:pPr>
        <w:pStyle w:val="ListParagraph"/>
        <w:numPr>
          <w:ilvl w:val="1"/>
          <w:numId w:val="2"/>
        </w:numPr>
        <w:jc w:val="both"/>
        <w:rPr>
          <w:rFonts w:ascii="Arial" w:hAnsi="Arial" w:cs="Arial"/>
          <w:b/>
          <w:bCs/>
          <w:sz w:val="20"/>
          <w:szCs w:val="20"/>
          <w:vertAlign w:val="superscript"/>
        </w:rPr>
      </w:pPr>
      <w:r w:rsidRPr="00F96F63">
        <w:rPr>
          <w:rFonts w:ascii="Arial" w:hAnsi="Arial" w:cs="Arial"/>
          <w:b/>
          <w:bCs/>
          <w:sz w:val="20"/>
          <w:szCs w:val="20"/>
        </w:rPr>
        <w:t>Modified spraying technique</w:t>
      </w:r>
      <w:r w:rsidR="00F96F63">
        <w:rPr>
          <w:rFonts w:ascii="Arial" w:hAnsi="Arial" w:cs="Arial"/>
          <w:b/>
          <w:bCs/>
          <w:sz w:val="20"/>
          <w:szCs w:val="20"/>
        </w:rPr>
        <w:t xml:space="preserve"> [</w:t>
      </w:r>
      <w:r w:rsidR="002A1119" w:rsidRPr="00F96F63">
        <w:rPr>
          <w:rFonts w:ascii="Arial" w:hAnsi="Arial" w:cs="Arial"/>
          <w:b/>
          <w:bCs/>
          <w:sz w:val="20"/>
          <w:szCs w:val="20"/>
        </w:rPr>
        <w:t>33</w:t>
      </w:r>
      <w:r w:rsidR="00F96F63">
        <w:rPr>
          <w:rFonts w:ascii="Arial" w:hAnsi="Arial" w:cs="Arial"/>
          <w:b/>
          <w:bCs/>
          <w:sz w:val="20"/>
          <w:szCs w:val="20"/>
        </w:rPr>
        <w:t>]</w:t>
      </w:r>
    </w:p>
    <w:p w14:paraId="2DC244B0" w14:textId="2FD8864B" w:rsidR="00832F9D" w:rsidRPr="002534B8" w:rsidRDefault="0067740A" w:rsidP="002534B8">
      <w:pPr>
        <w:ind w:left="720"/>
        <w:jc w:val="both"/>
        <w:rPr>
          <w:rFonts w:ascii="Arial" w:hAnsi="Arial" w:cs="Arial"/>
          <w:sz w:val="20"/>
          <w:szCs w:val="20"/>
        </w:rPr>
      </w:pPr>
      <w:r w:rsidRPr="002534B8">
        <w:rPr>
          <w:rFonts w:ascii="Arial" w:hAnsi="Arial" w:cs="Arial"/>
          <w:sz w:val="20"/>
          <w:szCs w:val="20"/>
        </w:rPr>
        <w:t>In this method, the non-ionic surfactants are dissolved in ethanol, to form the organic phase, which is transferred to a spray device.</w:t>
      </w:r>
      <w:r w:rsidR="00C95C6A" w:rsidRPr="002534B8">
        <w:rPr>
          <w:rFonts w:ascii="Arial" w:hAnsi="Arial" w:cs="Arial"/>
          <w:sz w:val="20"/>
          <w:szCs w:val="20"/>
        </w:rPr>
        <w:t xml:space="preserve"> The 9% w/v sucrose solution is prepared using double-distilled water and heated to 60 °C in a closed system, regarded as aqueous phase. T</w:t>
      </w:r>
      <w:r w:rsidR="00832F9D" w:rsidRPr="002534B8">
        <w:rPr>
          <w:rFonts w:ascii="Arial" w:hAnsi="Arial" w:cs="Arial"/>
          <w:sz w:val="20"/>
          <w:szCs w:val="20"/>
        </w:rPr>
        <w:t xml:space="preserve">he organic phase is sprayed over the aqueous medium while being swirled at 1500 rpm and 60 °C. The resulting </w:t>
      </w:r>
      <w:proofErr w:type="spellStart"/>
      <w:r w:rsidR="00832F9D" w:rsidRPr="002534B8">
        <w:rPr>
          <w:rFonts w:ascii="Arial" w:hAnsi="Arial" w:cs="Arial"/>
          <w:sz w:val="20"/>
          <w:szCs w:val="20"/>
        </w:rPr>
        <w:t>spanlastic</w:t>
      </w:r>
      <w:r w:rsidR="00C95C6A" w:rsidRPr="002534B8">
        <w:rPr>
          <w:rFonts w:ascii="Arial" w:hAnsi="Arial" w:cs="Arial"/>
          <w:sz w:val="20"/>
          <w:szCs w:val="20"/>
        </w:rPr>
        <w:t>s</w:t>
      </w:r>
      <w:proofErr w:type="spellEnd"/>
      <w:r w:rsidR="00832F9D" w:rsidRPr="002534B8">
        <w:rPr>
          <w:rFonts w:ascii="Arial" w:hAnsi="Arial" w:cs="Arial"/>
          <w:sz w:val="20"/>
          <w:szCs w:val="20"/>
        </w:rPr>
        <w:t xml:space="preserve"> were subjected to four consecutive freeze-thaw cycles at </w:t>
      </w:r>
      <w:r w:rsidR="00D614CD" w:rsidRPr="002534B8">
        <w:rPr>
          <w:rFonts w:ascii="Arial" w:hAnsi="Arial" w:cs="Arial"/>
          <w:sz w:val="20"/>
          <w:szCs w:val="20"/>
        </w:rPr>
        <w:t>-</w:t>
      </w:r>
      <w:r w:rsidR="00832F9D" w:rsidRPr="002534B8">
        <w:rPr>
          <w:rFonts w:ascii="Arial" w:hAnsi="Arial" w:cs="Arial"/>
          <w:sz w:val="20"/>
          <w:szCs w:val="20"/>
        </w:rPr>
        <w:t xml:space="preserve">8 °C for eight hours and 25 °C for one hour </w:t>
      </w:r>
      <w:r w:rsidR="00F96F63" w:rsidRPr="002534B8">
        <w:rPr>
          <w:rFonts w:ascii="Arial" w:hAnsi="Arial" w:cs="Arial"/>
          <w:sz w:val="20"/>
          <w:szCs w:val="20"/>
        </w:rPr>
        <w:t>to</w:t>
      </w:r>
      <w:r w:rsidR="00832F9D" w:rsidRPr="002534B8">
        <w:rPr>
          <w:rFonts w:ascii="Arial" w:hAnsi="Arial" w:cs="Arial"/>
          <w:sz w:val="20"/>
          <w:szCs w:val="20"/>
        </w:rPr>
        <w:t xml:space="preserve"> enhance the</w:t>
      </w:r>
      <w:r w:rsidR="00D614CD" w:rsidRPr="002534B8">
        <w:rPr>
          <w:rFonts w:ascii="Arial" w:hAnsi="Arial" w:cs="Arial"/>
          <w:sz w:val="20"/>
          <w:szCs w:val="20"/>
        </w:rPr>
        <w:t xml:space="preserve"> drug’s entrapment </w:t>
      </w:r>
      <w:r w:rsidR="00832F9D" w:rsidRPr="002534B8">
        <w:rPr>
          <w:rFonts w:ascii="Arial" w:hAnsi="Arial" w:cs="Arial"/>
          <w:sz w:val="20"/>
          <w:szCs w:val="20"/>
        </w:rPr>
        <w:t xml:space="preserve">inside the </w:t>
      </w:r>
      <w:r w:rsidR="00D614CD" w:rsidRPr="002534B8">
        <w:rPr>
          <w:rFonts w:ascii="Arial" w:hAnsi="Arial" w:cs="Arial"/>
          <w:sz w:val="20"/>
          <w:szCs w:val="20"/>
        </w:rPr>
        <w:t>vesicle</w:t>
      </w:r>
      <w:r w:rsidR="00832F9D" w:rsidRPr="002534B8">
        <w:rPr>
          <w:rFonts w:ascii="Arial" w:hAnsi="Arial" w:cs="Arial"/>
          <w:sz w:val="20"/>
          <w:szCs w:val="20"/>
        </w:rPr>
        <w:t xml:space="preserve">. </w:t>
      </w:r>
    </w:p>
    <w:p w14:paraId="2D690899" w14:textId="77777777" w:rsidR="00413684" w:rsidRPr="002534B8" w:rsidRDefault="00413684" w:rsidP="002534B8">
      <w:pPr>
        <w:jc w:val="both"/>
        <w:rPr>
          <w:rFonts w:ascii="Arial" w:hAnsi="Arial" w:cs="Arial"/>
          <w:sz w:val="20"/>
          <w:szCs w:val="20"/>
        </w:rPr>
      </w:pPr>
    </w:p>
    <w:p w14:paraId="1180B570" w14:textId="3046343D" w:rsidR="00A84E42" w:rsidRPr="00F96F63" w:rsidRDefault="00D04A4C" w:rsidP="00CF1249">
      <w:pPr>
        <w:pStyle w:val="ListParagraph"/>
        <w:numPr>
          <w:ilvl w:val="0"/>
          <w:numId w:val="2"/>
        </w:numPr>
        <w:rPr>
          <w:rFonts w:ascii="Arial" w:hAnsi="Arial" w:cs="Arial"/>
          <w:b/>
          <w:bCs/>
          <w:sz w:val="22"/>
          <w:szCs w:val="22"/>
        </w:rPr>
      </w:pPr>
      <w:r w:rsidRPr="00F96F63">
        <w:rPr>
          <w:rFonts w:ascii="Arial" w:hAnsi="Arial" w:cs="Arial"/>
          <w:b/>
          <w:bCs/>
          <w:sz w:val="22"/>
          <w:szCs w:val="22"/>
        </w:rPr>
        <w:t>CHARACTERIZATION OF SPANLASTICS</w:t>
      </w:r>
    </w:p>
    <w:p w14:paraId="218617A7" w14:textId="77777777" w:rsidR="006F3FB9" w:rsidRPr="002534B8" w:rsidRDefault="006F3FB9" w:rsidP="002534B8">
      <w:pPr>
        <w:pStyle w:val="ListParagraph"/>
        <w:jc w:val="both"/>
        <w:rPr>
          <w:rFonts w:ascii="Arial" w:hAnsi="Arial" w:cs="Arial"/>
          <w:b/>
          <w:bCs/>
          <w:sz w:val="20"/>
          <w:szCs w:val="20"/>
        </w:rPr>
      </w:pPr>
    </w:p>
    <w:p w14:paraId="1423FFBC" w14:textId="74022A62" w:rsidR="006F3FB9" w:rsidRPr="003C512C" w:rsidRDefault="00A84E42"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Vesicle size</w:t>
      </w:r>
      <w:r w:rsidR="00F96F63" w:rsidRPr="003C512C">
        <w:rPr>
          <w:rFonts w:ascii="Arial" w:hAnsi="Arial" w:cs="Arial"/>
          <w:b/>
          <w:bCs/>
          <w:sz w:val="20"/>
          <w:szCs w:val="20"/>
        </w:rPr>
        <w:t xml:space="preserve"> [</w:t>
      </w:r>
      <w:r w:rsidR="00AC3DE8" w:rsidRPr="003C512C">
        <w:rPr>
          <w:rFonts w:ascii="Arial" w:hAnsi="Arial" w:cs="Arial"/>
          <w:b/>
          <w:bCs/>
          <w:sz w:val="20"/>
          <w:szCs w:val="20"/>
        </w:rPr>
        <w:t>18</w:t>
      </w:r>
      <w:r w:rsidR="00F96F63" w:rsidRPr="003C512C">
        <w:rPr>
          <w:rFonts w:ascii="Arial" w:hAnsi="Arial" w:cs="Arial"/>
          <w:b/>
          <w:bCs/>
          <w:sz w:val="20"/>
          <w:szCs w:val="20"/>
        </w:rPr>
        <w:t>]</w:t>
      </w:r>
    </w:p>
    <w:p w14:paraId="5C98AA55" w14:textId="67114F12" w:rsidR="00AC3DE8" w:rsidRPr="002534B8" w:rsidRDefault="00A84E42" w:rsidP="002534B8">
      <w:pPr>
        <w:ind w:left="720"/>
        <w:jc w:val="both"/>
        <w:rPr>
          <w:rFonts w:ascii="Arial" w:hAnsi="Arial" w:cs="Arial"/>
          <w:sz w:val="20"/>
          <w:szCs w:val="20"/>
        </w:rPr>
      </w:pPr>
      <w:r w:rsidRPr="002534B8">
        <w:rPr>
          <w:rFonts w:ascii="Arial" w:hAnsi="Arial" w:cs="Arial"/>
          <w:sz w:val="20"/>
          <w:szCs w:val="20"/>
        </w:rPr>
        <w:t>By using the dynamic light scattering</w:t>
      </w:r>
      <w:r w:rsidR="00AC3DE8" w:rsidRPr="002534B8">
        <w:rPr>
          <w:rFonts w:ascii="Arial" w:hAnsi="Arial" w:cs="Arial"/>
          <w:sz w:val="20"/>
          <w:szCs w:val="20"/>
        </w:rPr>
        <w:t xml:space="preserve"> (DLS)</w:t>
      </w:r>
      <w:r w:rsidRPr="002534B8">
        <w:rPr>
          <w:rFonts w:ascii="Arial" w:hAnsi="Arial" w:cs="Arial"/>
          <w:sz w:val="20"/>
          <w:szCs w:val="20"/>
        </w:rPr>
        <w:t xml:space="preserve"> technique, the size of the vesicles can be ascertained.</w:t>
      </w:r>
      <w:r w:rsidR="003D2392" w:rsidRPr="002534B8">
        <w:rPr>
          <w:rFonts w:ascii="Arial" w:hAnsi="Arial" w:cs="Arial"/>
          <w:sz w:val="20"/>
          <w:szCs w:val="20"/>
        </w:rPr>
        <w:t xml:space="preserve"> The equipment that employs this technique is </w:t>
      </w:r>
      <w:proofErr w:type="spellStart"/>
      <w:r w:rsidR="003D2392" w:rsidRPr="002534B8">
        <w:rPr>
          <w:rFonts w:ascii="Arial" w:hAnsi="Arial" w:cs="Arial"/>
          <w:sz w:val="20"/>
          <w:szCs w:val="20"/>
        </w:rPr>
        <w:t>Zetasizer</w:t>
      </w:r>
      <w:proofErr w:type="spellEnd"/>
      <w:r w:rsidR="003D2392" w:rsidRPr="002534B8">
        <w:rPr>
          <w:rFonts w:ascii="Arial" w:hAnsi="Arial" w:cs="Arial"/>
          <w:sz w:val="20"/>
          <w:szCs w:val="20"/>
        </w:rPr>
        <w:t xml:space="preserve">. </w:t>
      </w:r>
      <w:r w:rsidR="00AC3DE8" w:rsidRPr="002534B8">
        <w:rPr>
          <w:rFonts w:ascii="Arial" w:hAnsi="Arial" w:cs="Arial"/>
          <w:sz w:val="20"/>
          <w:szCs w:val="20"/>
        </w:rPr>
        <w:t>Variations in light scattering caused by the particles' Brownian motion are examined using the DLS technique to provide the estimated vesicle size.</w:t>
      </w:r>
    </w:p>
    <w:p w14:paraId="7094BC9D" w14:textId="67CB727E" w:rsidR="00A84E42" w:rsidRPr="002534B8" w:rsidRDefault="00A84E42" w:rsidP="002534B8">
      <w:pPr>
        <w:ind w:left="720"/>
        <w:jc w:val="both"/>
        <w:rPr>
          <w:rFonts w:ascii="Arial" w:hAnsi="Arial" w:cs="Arial"/>
          <w:sz w:val="20"/>
          <w:szCs w:val="20"/>
        </w:rPr>
      </w:pPr>
    </w:p>
    <w:p w14:paraId="22BD4B97" w14:textId="05C5AB5A" w:rsidR="00A84E42" w:rsidRPr="003C512C" w:rsidRDefault="00A84E42"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Poly Dispersity Index</w:t>
      </w:r>
      <w:r w:rsidR="00AC3DE8" w:rsidRPr="003C512C">
        <w:rPr>
          <w:rFonts w:ascii="Arial" w:hAnsi="Arial" w:cs="Arial"/>
          <w:b/>
          <w:bCs/>
          <w:sz w:val="20"/>
          <w:szCs w:val="20"/>
        </w:rPr>
        <w:t xml:space="preserve"> (PDI)</w:t>
      </w:r>
      <w:r w:rsidR="003C512C">
        <w:rPr>
          <w:rFonts w:ascii="Arial" w:hAnsi="Arial" w:cs="Arial"/>
          <w:b/>
          <w:bCs/>
          <w:sz w:val="20"/>
          <w:szCs w:val="20"/>
        </w:rPr>
        <w:t xml:space="preserve"> [</w:t>
      </w:r>
      <w:r w:rsidR="004E61CA" w:rsidRPr="003C512C">
        <w:rPr>
          <w:rFonts w:ascii="Arial" w:hAnsi="Arial" w:cs="Arial"/>
          <w:b/>
          <w:bCs/>
          <w:sz w:val="20"/>
          <w:szCs w:val="20"/>
        </w:rPr>
        <w:t>27</w:t>
      </w:r>
      <w:r w:rsidR="003C512C">
        <w:rPr>
          <w:rFonts w:ascii="Arial" w:hAnsi="Arial" w:cs="Arial"/>
          <w:b/>
          <w:bCs/>
          <w:sz w:val="20"/>
          <w:szCs w:val="20"/>
        </w:rPr>
        <w:t>]</w:t>
      </w:r>
    </w:p>
    <w:p w14:paraId="5584FD90" w14:textId="77777777" w:rsidR="004E61CA" w:rsidRPr="002534B8" w:rsidRDefault="00AC3DE8" w:rsidP="002534B8">
      <w:pPr>
        <w:ind w:left="720"/>
        <w:jc w:val="both"/>
        <w:rPr>
          <w:rFonts w:ascii="Arial" w:hAnsi="Arial" w:cs="Arial"/>
          <w:sz w:val="20"/>
          <w:szCs w:val="20"/>
        </w:rPr>
      </w:pPr>
      <w:r w:rsidRPr="00AC3DE8">
        <w:rPr>
          <w:rFonts w:ascii="Arial" w:hAnsi="Arial" w:cs="Arial"/>
          <w:sz w:val="20"/>
          <w:szCs w:val="20"/>
        </w:rPr>
        <w:t xml:space="preserve">To show the level of particle size homogeneity, the PDI </w:t>
      </w:r>
      <w:r w:rsidRPr="002534B8">
        <w:rPr>
          <w:rFonts w:ascii="Arial" w:hAnsi="Arial" w:cs="Arial"/>
          <w:sz w:val="20"/>
          <w:szCs w:val="20"/>
        </w:rPr>
        <w:t>is</w:t>
      </w:r>
      <w:r w:rsidRPr="00AC3DE8">
        <w:rPr>
          <w:rFonts w:ascii="Arial" w:hAnsi="Arial" w:cs="Arial"/>
          <w:sz w:val="20"/>
          <w:szCs w:val="20"/>
        </w:rPr>
        <w:t xml:space="preserve"> employed.</w:t>
      </w:r>
      <w:r w:rsidRPr="002534B8">
        <w:rPr>
          <w:rFonts w:ascii="Arial" w:hAnsi="Arial" w:cs="Arial"/>
          <w:sz w:val="20"/>
          <w:szCs w:val="20"/>
        </w:rPr>
        <w:t xml:space="preserve"> </w:t>
      </w:r>
      <w:r w:rsidR="004E61CA" w:rsidRPr="002534B8">
        <w:rPr>
          <w:rFonts w:ascii="Arial" w:hAnsi="Arial" w:cs="Arial"/>
          <w:sz w:val="20"/>
          <w:szCs w:val="20"/>
        </w:rPr>
        <w:t xml:space="preserve">The PDI is measured using </w:t>
      </w:r>
      <w:proofErr w:type="spellStart"/>
      <w:r w:rsidR="004E61CA" w:rsidRPr="002534B8">
        <w:rPr>
          <w:rFonts w:ascii="Arial" w:hAnsi="Arial" w:cs="Arial"/>
          <w:sz w:val="20"/>
          <w:szCs w:val="20"/>
        </w:rPr>
        <w:t>Zetasizer</w:t>
      </w:r>
      <w:proofErr w:type="spellEnd"/>
      <w:r w:rsidR="004E61CA" w:rsidRPr="002534B8">
        <w:rPr>
          <w:rFonts w:ascii="Arial" w:hAnsi="Arial" w:cs="Arial"/>
          <w:sz w:val="20"/>
          <w:szCs w:val="20"/>
        </w:rPr>
        <w:t xml:space="preserve"> that employs DLS technique. </w:t>
      </w:r>
    </w:p>
    <w:p w14:paraId="41DFE017" w14:textId="13483E26" w:rsidR="0034649D" w:rsidRPr="002534B8" w:rsidRDefault="0034649D" w:rsidP="002534B8">
      <w:pPr>
        <w:ind w:left="720"/>
        <w:jc w:val="both"/>
        <w:rPr>
          <w:rFonts w:ascii="Arial" w:hAnsi="Arial" w:cs="Arial"/>
          <w:sz w:val="20"/>
          <w:szCs w:val="20"/>
        </w:rPr>
      </w:pPr>
      <w:r w:rsidRPr="002534B8">
        <w:rPr>
          <w:rFonts w:ascii="Arial" w:hAnsi="Arial" w:cs="Arial"/>
          <w:sz w:val="20"/>
          <w:szCs w:val="20"/>
        </w:rPr>
        <w:t xml:space="preserve"> </w:t>
      </w:r>
    </w:p>
    <w:p w14:paraId="1639C8B7" w14:textId="0D8CE33F" w:rsidR="0034649D" w:rsidRPr="003C512C" w:rsidRDefault="0034649D"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Morphology examination</w:t>
      </w:r>
      <w:r w:rsidR="003C512C">
        <w:rPr>
          <w:rFonts w:ascii="Arial" w:hAnsi="Arial" w:cs="Arial"/>
          <w:b/>
          <w:bCs/>
          <w:sz w:val="20"/>
          <w:szCs w:val="20"/>
        </w:rPr>
        <w:t xml:space="preserve"> [</w:t>
      </w:r>
      <w:r w:rsidR="00E004AF" w:rsidRPr="003C512C">
        <w:rPr>
          <w:rFonts w:ascii="Arial" w:hAnsi="Arial" w:cs="Arial"/>
          <w:b/>
          <w:bCs/>
          <w:sz w:val="20"/>
          <w:szCs w:val="20"/>
        </w:rPr>
        <w:t>34</w:t>
      </w:r>
      <w:r w:rsidR="003C512C">
        <w:rPr>
          <w:rFonts w:ascii="Arial" w:hAnsi="Arial" w:cs="Arial"/>
          <w:b/>
          <w:bCs/>
          <w:sz w:val="20"/>
          <w:szCs w:val="20"/>
        </w:rPr>
        <w:t>]</w:t>
      </w:r>
    </w:p>
    <w:p w14:paraId="73454F5E" w14:textId="6DF0F639" w:rsidR="0034649D" w:rsidRPr="002534B8" w:rsidRDefault="0034649D" w:rsidP="002534B8">
      <w:pPr>
        <w:ind w:left="720"/>
        <w:jc w:val="both"/>
        <w:rPr>
          <w:rFonts w:ascii="Arial" w:hAnsi="Arial" w:cs="Arial"/>
          <w:sz w:val="20"/>
          <w:szCs w:val="20"/>
        </w:rPr>
      </w:pPr>
      <w:r w:rsidRPr="002534B8">
        <w:rPr>
          <w:rFonts w:ascii="Arial" w:hAnsi="Arial" w:cs="Arial"/>
          <w:sz w:val="20"/>
          <w:szCs w:val="20"/>
        </w:rPr>
        <w:t xml:space="preserve">To conduct morphological analysis, a transmission electron microscope is employed. This makes it possible to determine the </w:t>
      </w:r>
      <w:proofErr w:type="spellStart"/>
      <w:r w:rsidRPr="002534B8">
        <w:rPr>
          <w:rFonts w:ascii="Arial" w:hAnsi="Arial" w:cs="Arial"/>
          <w:sz w:val="20"/>
          <w:szCs w:val="20"/>
        </w:rPr>
        <w:t>spanlastics</w:t>
      </w:r>
      <w:proofErr w:type="spellEnd"/>
      <w:r w:rsidRPr="002534B8">
        <w:rPr>
          <w:rFonts w:ascii="Arial" w:hAnsi="Arial" w:cs="Arial"/>
          <w:sz w:val="20"/>
          <w:szCs w:val="20"/>
        </w:rPr>
        <w:t>' lamellarity, size, shape, and physical stability characteristics.</w:t>
      </w:r>
      <w:r w:rsidR="006F3FB9" w:rsidRPr="002534B8">
        <w:rPr>
          <w:rFonts w:ascii="Arial" w:hAnsi="Arial" w:cs="Arial"/>
          <w:sz w:val="20"/>
          <w:szCs w:val="20"/>
        </w:rPr>
        <w:t xml:space="preserve"> </w:t>
      </w:r>
      <w:r w:rsidRPr="002534B8">
        <w:rPr>
          <w:rFonts w:ascii="Arial" w:hAnsi="Arial" w:cs="Arial"/>
          <w:sz w:val="20"/>
          <w:szCs w:val="20"/>
        </w:rPr>
        <w:t xml:space="preserve">To speed up the process, a suspension is made and the proper amount of </w:t>
      </w:r>
      <w:proofErr w:type="spellStart"/>
      <w:r w:rsidRPr="002534B8">
        <w:rPr>
          <w:rFonts w:ascii="Arial" w:hAnsi="Arial" w:cs="Arial"/>
          <w:sz w:val="20"/>
          <w:szCs w:val="20"/>
        </w:rPr>
        <w:t>phosphotungstic</w:t>
      </w:r>
      <w:proofErr w:type="spellEnd"/>
      <w:r w:rsidRPr="002534B8">
        <w:rPr>
          <w:rFonts w:ascii="Arial" w:hAnsi="Arial" w:cs="Arial"/>
          <w:sz w:val="20"/>
          <w:szCs w:val="20"/>
        </w:rPr>
        <w:t xml:space="preserve"> acid is added at a concentration of 1%. After the extra liquid has been drained off, the mixture is put on a carbon-covered grid and left to dry completely. After that, the grid is examined at the appropriate magnification while being captured on camera using a Philips TEM.</w:t>
      </w:r>
    </w:p>
    <w:p w14:paraId="0269E22A" w14:textId="2119722E" w:rsidR="00AF0C25" w:rsidRPr="002534B8" w:rsidRDefault="00AF0C25" w:rsidP="002534B8">
      <w:pPr>
        <w:jc w:val="both"/>
        <w:rPr>
          <w:rFonts w:ascii="Arial" w:hAnsi="Arial" w:cs="Arial"/>
          <w:b/>
          <w:bCs/>
          <w:sz w:val="20"/>
          <w:szCs w:val="20"/>
        </w:rPr>
      </w:pPr>
    </w:p>
    <w:p w14:paraId="411D260D" w14:textId="7AC23C67" w:rsidR="00AF0C25" w:rsidRPr="003C512C" w:rsidRDefault="00AF0C25"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Zeta potential</w:t>
      </w:r>
      <w:r w:rsidR="003C512C" w:rsidRPr="003C512C">
        <w:rPr>
          <w:rFonts w:ascii="Arial" w:hAnsi="Arial" w:cs="Arial"/>
          <w:b/>
          <w:bCs/>
          <w:sz w:val="20"/>
          <w:szCs w:val="20"/>
        </w:rPr>
        <w:t xml:space="preserve"> [</w:t>
      </w:r>
      <w:r w:rsidR="00D040F0" w:rsidRPr="003C512C">
        <w:rPr>
          <w:rFonts w:ascii="Arial" w:hAnsi="Arial" w:cs="Arial"/>
          <w:b/>
          <w:bCs/>
          <w:sz w:val="20"/>
          <w:szCs w:val="20"/>
        </w:rPr>
        <w:t>35</w:t>
      </w:r>
      <w:r w:rsidR="003C512C" w:rsidRPr="003C512C">
        <w:rPr>
          <w:rFonts w:ascii="Arial" w:hAnsi="Arial" w:cs="Arial"/>
          <w:b/>
          <w:bCs/>
          <w:sz w:val="20"/>
          <w:szCs w:val="20"/>
        </w:rPr>
        <w:t>]</w:t>
      </w:r>
    </w:p>
    <w:p w14:paraId="2599C3F3" w14:textId="77777777" w:rsidR="00D040F0" w:rsidRPr="002534B8" w:rsidRDefault="00AF0C25" w:rsidP="002534B8">
      <w:pPr>
        <w:ind w:left="720"/>
        <w:jc w:val="both"/>
        <w:rPr>
          <w:rFonts w:ascii="Arial" w:hAnsi="Arial" w:cs="Arial"/>
          <w:sz w:val="20"/>
          <w:szCs w:val="20"/>
        </w:rPr>
      </w:pPr>
      <w:r w:rsidRPr="002534B8">
        <w:rPr>
          <w:rFonts w:ascii="Arial" w:hAnsi="Arial" w:cs="Arial"/>
          <w:sz w:val="20"/>
          <w:szCs w:val="20"/>
        </w:rPr>
        <w:t xml:space="preserve">By using a device known as a </w:t>
      </w:r>
      <w:proofErr w:type="spellStart"/>
      <w:r w:rsidRPr="002534B8">
        <w:rPr>
          <w:rFonts w:ascii="Arial" w:hAnsi="Arial" w:cs="Arial"/>
          <w:sz w:val="20"/>
          <w:szCs w:val="20"/>
        </w:rPr>
        <w:t>zetasizer</w:t>
      </w:r>
      <w:proofErr w:type="spellEnd"/>
      <w:r w:rsidRPr="002534B8">
        <w:rPr>
          <w:rFonts w:ascii="Arial" w:hAnsi="Arial" w:cs="Arial"/>
          <w:sz w:val="20"/>
          <w:szCs w:val="20"/>
        </w:rPr>
        <w:t xml:space="preserve">, the zeta potential of the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formulation is assessed.</w:t>
      </w:r>
      <w:r w:rsidR="00413684" w:rsidRPr="002534B8">
        <w:rPr>
          <w:rFonts w:ascii="Arial" w:hAnsi="Arial" w:cs="Arial"/>
          <w:sz w:val="20"/>
          <w:szCs w:val="20"/>
        </w:rPr>
        <w:t xml:space="preserve"> The electrophoretic mobility principle in an electric field is the basis for </w:t>
      </w:r>
      <w:proofErr w:type="spellStart"/>
      <w:r w:rsidR="00413684" w:rsidRPr="002534B8">
        <w:rPr>
          <w:rFonts w:ascii="Arial" w:hAnsi="Arial" w:cs="Arial"/>
          <w:sz w:val="20"/>
          <w:szCs w:val="20"/>
        </w:rPr>
        <w:t>Zetasizer's</w:t>
      </w:r>
      <w:proofErr w:type="spellEnd"/>
      <w:r w:rsidR="00413684" w:rsidRPr="002534B8">
        <w:rPr>
          <w:rFonts w:ascii="Arial" w:hAnsi="Arial" w:cs="Arial"/>
          <w:sz w:val="20"/>
          <w:szCs w:val="20"/>
        </w:rPr>
        <w:t xml:space="preserve"> operation.</w:t>
      </w:r>
      <w:r w:rsidRPr="002534B8">
        <w:rPr>
          <w:rFonts w:ascii="Arial" w:hAnsi="Arial" w:cs="Arial"/>
          <w:sz w:val="20"/>
          <w:szCs w:val="20"/>
        </w:rPr>
        <w:t xml:space="preserve"> It is useful for figuring out what caused the sample to aggregate, flocculate, or disperse.</w:t>
      </w:r>
    </w:p>
    <w:p w14:paraId="7AB1AF4E" w14:textId="4F846815" w:rsidR="00AF0C25" w:rsidRPr="002534B8" w:rsidRDefault="00413684" w:rsidP="002534B8">
      <w:pPr>
        <w:ind w:left="720"/>
        <w:jc w:val="both"/>
        <w:rPr>
          <w:rFonts w:ascii="Arial" w:hAnsi="Arial" w:cs="Arial"/>
          <w:sz w:val="20"/>
          <w:szCs w:val="20"/>
        </w:rPr>
      </w:pPr>
      <w:r w:rsidRPr="002534B8">
        <w:rPr>
          <w:rFonts w:ascii="Arial" w:hAnsi="Arial" w:cs="Arial"/>
          <w:sz w:val="20"/>
          <w:szCs w:val="20"/>
        </w:rPr>
        <w:t xml:space="preserve"> </w:t>
      </w:r>
    </w:p>
    <w:p w14:paraId="3924190B" w14:textId="78DA2F85" w:rsidR="00413684" w:rsidRPr="003C512C" w:rsidRDefault="00413684"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Elasticity measurement</w:t>
      </w:r>
      <w:r w:rsidR="003C512C">
        <w:rPr>
          <w:rFonts w:ascii="Arial" w:hAnsi="Arial" w:cs="Arial"/>
          <w:b/>
          <w:bCs/>
          <w:sz w:val="20"/>
          <w:szCs w:val="20"/>
        </w:rPr>
        <w:t xml:space="preserve"> [</w:t>
      </w:r>
      <w:r w:rsidR="00E55BCE" w:rsidRPr="003C512C">
        <w:rPr>
          <w:rFonts w:ascii="Arial" w:hAnsi="Arial" w:cs="Arial"/>
          <w:b/>
          <w:bCs/>
          <w:sz w:val="20"/>
          <w:szCs w:val="20"/>
        </w:rPr>
        <w:t>36</w:t>
      </w:r>
      <w:r w:rsidR="003C512C">
        <w:rPr>
          <w:rFonts w:ascii="Arial" w:hAnsi="Arial" w:cs="Arial"/>
          <w:b/>
          <w:bCs/>
          <w:sz w:val="20"/>
          <w:szCs w:val="20"/>
        </w:rPr>
        <w:t>]</w:t>
      </w:r>
    </w:p>
    <w:p w14:paraId="77833866" w14:textId="342615A9" w:rsidR="007911FE" w:rsidRPr="002534B8" w:rsidRDefault="00D97559" w:rsidP="002534B8">
      <w:pPr>
        <w:ind w:left="720"/>
        <w:jc w:val="both"/>
        <w:rPr>
          <w:rFonts w:ascii="Arial" w:hAnsi="Arial" w:cs="Arial"/>
          <w:sz w:val="20"/>
          <w:szCs w:val="20"/>
        </w:rPr>
      </w:pPr>
      <w:r w:rsidRPr="002534B8">
        <w:rPr>
          <w:rFonts w:ascii="Arial" w:hAnsi="Arial" w:cs="Arial"/>
          <w:sz w:val="20"/>
          <w:szCs w:val="20"/>
        </w:rPr>
        <w:t xml:space="preserve">Elasticity is measured by the deformability index, or "DI," as it is sometimes referred to. </w:t>
      </w:r>
      <w:r w:rsidR="007911FE" w:rsidRPr="002534B8">
        <w:rPr>
          <w:rFonts w:ascii="Arial" w:hAnsi="Arial" w:cs="Arial"/>
          <w:sz w:val="20"/>
          <w:szCs w:val="20"/>
        </w:rPr>
        <w:t>This method involve</w:t>
      </w:r>
      <w:r w:rsidRPr="002534B8">
        <w:rPr>
          <w:rFonts w:ascii="Arial" w:hAnsi="Arial" w:cs="Arial"/>
          <w:sz w:val="20"/>
          <w:szCs w:val="20"/>
        </w:rPr>
        <w:t>s</w:t>
      </w:r>
      <w:r w:rsidR="007911FE" w:rsidRPr="002534B8">
        <w:rPr>
          <w:rFonts w:ascii="Arial" w:hAnsi="Arial" w:cs="Arial"/>
          <w:sz w:val="20"/>
          <w:szCs w:val="20"/>
        </w:rPr>
        <w:t xml:space="preserve"> extruding vesicles under continuous pressure using a polycarbonate filter with pores that </w:t>
      </w:r>
      <w:r w:rsidR="00D040F0" w:rsidRPr="002534B8">
        <w:rPr>
          <w:rFonts w:ascii="Arial" w:hAnsi="Arial" w:cs="Arial"/>
          <w:sz w:val="20"/>
          <w:szCs w:val="20"/>
        </w:rPr>
        <w:t>are</w:t>
      </w:r>
      <w:r w:rsidR="007911FE" w:rsidRPr="002534B8">
        <w:rPr>
          <w:rFonts w:ascii="Arial" w:hAnsi="Arial" w:cs="Arial"/>
          <w:sz w:val="20"/>
          <w:szCs w:val="20"/>
        </w:rPr>
        <w:t xml:space="preserve"> 50 nm wide. A 200 ml barrel and a stainless-steel pressure holder with a 25 mm filter were used in the procedure. The time intervals before and after the extrusion process had an impact on the vesicular size of the extruded suspension. The formulation's flexibility </w:t>
      </w:r>
      <w:r w:rsidR="007911FE" w:rsidRPr="002534B8">
        <w:rPr>
          <w:rFonts w:ascii="Arial" w:hAnsi="Arial" w:cs="Arial"/>
          <w:sz w:val="20"/>
          <w:szCs w:val="20"/>
        </w:rPr>
        <w:lastRenderedPageBreak/>
        <w:t>demonstrates SP's capacity to squeeze itself and penetrate the mucus barrier, which is an interesting requirement for this kind of vesicle.</w:t>
      </w:r>
    </w:p>
    <w:p w14:paraId="1337463E" w14:textId="77777777" w:rsidR="00A51792" w:rsidRPr="002534B8" w:rsidRDefault="00A51792" w:rsidP="002534B8">
      <w:pPr>
        <w:ind w:left="720"/>
        <w:jc w:val="both"/>
        <w:rPr>
          <w:rFonts w:ascii="Arial" w:hAnsi="Arial" w:cs="Arial"/>
          <w:sz w:val="20"/>
          <w:szCs w:val="20"/>
        </w:rPr>
      </w:pPr>
      <w:r w:rsidRPr="002534B8">
        <w:rPr>
          <w:rFonts w:ascii="Arial" w:hAnsi="Arial" w:cs="Arial"/>
          <w:sz w:val="20"/>
          <w:szCs w:val="20"/>
        </w:rPr>
        <w:t>The following formula is used to determine deformability:</w:t>
      </w:r>
    </w:p>
    <w:p w14:paraId="4DECE113" w14:textId="098A5D32" w:rsidR="00A51792" w:rsidRPr="002534B8" w:rsidRDefault="00A51792" w:rsidP="002534B8">
      <w:pPr>
        <w:ind w:left="720"/>
        <w:jc w:val="both"/>
        <w:rPr>
          <w:rFonts w:ascii="Arial" w:hAnsi="Arial" w:cs="Arial"/>
          <w:sz w:val="20"/>
          <w:szCs w:val="20"/>
        </w:rPr>
      </w:pPr>
      <w:r w:rsidRPr="002534B8">
        <w:rPr>
          <w:rFonts w:ascii="Arial" w:hAnsi="Arial" w:cs="Arial"/>
          <w:sz w:val="20"/>
          <w:szCs w:val="20"/>
        </w:rPr>
        <w:t xml:space="preserve">Deformability </w:t>
      </w:r>
      <w:r w:rsidR="003C512C" w:rsidRPr="002534B8">
        <w:rPr>
          <w:rFonts w:ascii="Arial" w:hAnsi="Arial" w:cs="Arial"/>
          <w:sz w:val="20"/>
          <w:szCs w:val="20"/>
        </w:rPr>
        <w:t>index (</w:t>
      </w:r>
      <w:r w:rsidRPr="002534B8">
        <w:rPr>
          <w:rFonts w:ascii="Arial" w:hAnsi="Arial" w:cs="Arial"/>
          <w:sz w:val="20"/>
          <w:szCs w:val="20"/>
        </w:rPr>
        <w:t>DI)</w:t>
      </w:r>
      <w:r w:rsidR="00D028E2" w:rsidRPr="002534B8">
        <w:rPr>
          <w:rFonts w:ascii="Arial" w:hAnsi="Arial" w:cs="Arial"/>
          <w:sz w:val="20"/>
          <w:szCs w:val="20"/>
        </w:rPr>
        <w:t xml:space="preserve"> </w:t>
      </w:r>
      <w:r w:rsidRPr="002534B8">
        <w:rPr>
          <w:rFonts w:ascii="Arial" w:hAnsi="Arial" w:cs="Arial"/>
          <w:sz w:val="20"/>
          <w:szCs w:val="20"/>
        </w:rPr>
        <w:t>= J[</w:t>
      </w:r>
      <w:proofErr w:type="spellStart"/>
      <w:r w:rsidRPr="002534B8">
        <w:rPr>
          <w:rFonts w:ascii="Arial" w:hAnsi="Arial" w:cs="Arial"/>
          <w:sz w:val="20"/>
          <w:szCs w:val="20"/>
        </w:rPr>
        <w:t>r</w:t>
      </w:r>
      <w:r w:rsidR="00D028E2" w:rsidRPr="002534B8">
        <w:rPr>
          <w:rFonts w:ascii="Arial" w:hAnsi="Arial" w:cs="Arial"/>
          <w:sz w:val="20"/>
          <w:szCs w:val="20"/>
          <w:vertAlign w:val="subscript"/>
        </w:rPr>
        <w:t>v</w:t>
      </w:r>
      <w:proofErr w:type="spellEnd"/>
      <w:r w:rsidRPr="002534B8">
        <w:rPr>
          <w:rFonts w:ascii="Arial" w:hAnsi="Arial" w:cs="Arial"/>
          <w:sz w:val="20"/>
          <w:szCs w:val="20"/>
        </w:rPr>
        <w:t>/</w:t>
      </w:r>
      <w:proofErr w:type="spellStart"/>
      <w:r w:rsidRPr="002534B8">
        <w:rPr>
          <w:rFonts w:ascii="Arial" w:hAnsi="Arial" w:cs="Arial"/>
          <w:sz w:val="20"/>
          <w:szCs w:val="20"/>
        </w:rPr>
        <w:t>r</w:t>
      </w:r>
      <w:r w:rsidR="00D028E2" w:rsidRPr="002534B8">
        <w:rPr>
          <w:rFonts w:ascii="Arial" w:hAnsi="Arial" w:cs="Arial"/>
          <w:sz w:val="20"/>
          <w:szCs w:val="20"/>
          <w:vertAlign w:val="subscript"/>
        </w:rPr>
        <w:t>p</w:t>
      </w:r>
      <w:proofErr w:type="spellEnd"/>
      <w:r w:rsidRPr="002534B8">
        <w:rPr>
          <w:rFonts w:ascii="Arial" w:hAnsi="Arial" w:cs="Arial"/>
          <w:sz w:val="20"/>
          <w:szCs w:val="20"/>
        </w:rPr>
        <w:t>]</w:t>
      </w:r>
    </w:p>
    <w:p w14:paraId="27BAB902" w14:textId="6CE69291" w:rsidR="00A51792" w:rsidRPr="002534B8" w:rsidRDefault="00A51792" w:rsidP="002534B8">
      <w:pPr>
        <w:ind w:left="720"/>
        <w:jc w:val="both"/>
        <w:rPr>
          <w:rFonts w:ascii="Arial" w:hAnsi="Arial" w:cs="Arial"/>
          <w:sz w:val="20"/>
          <w:szCs w:val="20"/>
        </w:rPr>
      </w:pPr>
      <w:r w:rsidRPr="002534B8">
        <w:rPr>
          <w:rFonts w:ascii="Arial" w:hAnsi="Arial" w:cs="Arial"/>
          <w:sz w:val="20"/>
          <w:szCs w:val="20"/>
        </w:rPr>
        <w:t>where,</w:t>
      </w:r>
    </w:p>
    <w:p w14:paraId="46628E8E" w14:textId="4484A174" w:rsidR="00AF7A0A" w:rsidRPr="002534B8" w:rsidRDefault="00AF7A0A" w:rsidP="002534B8">
      <w:pPr>
        <w:ind w:left="1440"/>
        <w:jc w:val="both"/>
        <w:rPr>
          <w:rFonts w:ascii="Arial" w:hAnsi="Arial" w:cs="Arial"/>
          <w:sz w:val="20"/>
          <w:szCs w:val="20"/>
        </w:rPr>
      </w:pPr>
      <w:r w:rsidRPr="002534B8">
        <w:rPr>
          <w:rFonts w:ascii="Arial" w:hAnsi="Arial" w:cs="Arial"/>
          <w:sz w:val="20"/>
          <w:szCs w:val="20"/>
        </w:rPr>
        <w:t>J – sample’s weight in grams after it has been compressed for 10 mins and run through a polycarbonate filtration membrane</w:t>
      </w:r>
    </w:p>
    <w:p w14:paraId="1477DA81" w14:textId="77777777" w:rsidR="00AF7A0A" w:rsidRPr="002534B8" w:rsidRDefault="00AF7A0A" w:rsidP="002534B8">
      <w:pPr>
        <w:ind w:left="1440"/>
        <w:jc w:val="both"/>
        <w:rPr>
          <w:rFonts w:ascii="Arial" w:hAnsi="Arial" w:cs="Arial"/>
          <w:sz w:val="20"/>
          <w:szCs w:val="20"/>
        </w:rPr>
      </w:pPr>
      <w:proofErr w:type="spellStart"/>
      <w:r w:rsidRPr="002534B8">
        <w:rPr>
          <w:rFonts w:ascii="Arial" w:hAnsi="Arial" w:cs="Arial"/>
          <w:sz w:val="20"/>
          <w:szCs w:val="20"/>
        </w:rPr>
        <w:t>r</w:t>
      </w:r>
      <w:r w:rsidRPr="002534B8">
        <w:rPr>
          <w:rFonts w:ascii="Arial" w:hAnsi="Arial" w:cs="Arial"/>
          <w:sz w:val="20"/>
          <w:szCs w:val="20"/>
          <w:vertAlign w:val="subscript"/>
        </w:rPr>
        <w:t>v</w:t>
      </w:r>
      <w:proofErr w:type="spellEnd"/>
      <w:r w:rsidRPr="002534B8">
        <w:rPr>
          <w:rFonts w:ascii="Arial" w:hAnsi="Arial" w:cs="Arial"/>
          <w:sz w:val="20"/>
          <w:szCs w:val="20"/>
        </w:rPr>
        <w:t xml:space="preserve"> – size of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vesicles following extrusion</w:t>
      </w:r>
    </w:p>
    <w:p w14:paraId="47CCC868" w14:textId="636FD8EB" w:rsidR="00AF7A0A" w:rsidRPr="002534B8" w:rsidRDefault="00AF7A0A" w:rsidP="002534B8">
      <w:pPr>
        <w:ind w:left="1440"/>
        <w:jc w:val="both"/>
        <w:rPr>
          <w:rFonts w:ascii="Arial" w:hAnsi="Arial" w:cs="Arial"/>
          <w:sz w:val="20"/>
          <w:szCs w:val="20"/>
        </w:rPr>
      </w:pPr>
      <w:proofErr w:type="spellStart"/>
      <w:r w:rsidRPr="002534B8">
        <w:rPr>
          <w:rFonts w:ascii="Arial" w:hAnsi="Arial" w:cs="Arial"/>
          <w:sz w:val="20"/>
          <w:szCs w:val="20"/>
        </w:rPr>
        <w:t>r</w:t>
      </w:r>
      <w:r w:rsidRPr="002534B8">
        <w:rPr>
          <w:rFonts w:ascii="Arial" w:hAnsi="Arial" w:cs="Arial"/>
          <w:sz w:val="20"/>
          <w:szCs w:val="20"/>
          <w:vertAlign w:val="subscript"/>
        </w:rPr>
        <w:t>p</w:t>
      </w:r>
      <w:proofErr w:type="spellEnd"/>
      <w:r w:rsidRPr="002534B8">
        <w:rPr>
          <w:rFonts w:ascii="Arial" w:hAnsi="Arial" w:cs="Arial"/>
          <w:sz w:val="20"/>
          <w:szCs w:val="20"/>
        </w:rPr>
        <w:t xml:space="preserve"> – pore size of the polycarbonate membrane filter </w:t>
      </w:r>
    </w:p>
    <w:p w14:paraId="5484C8A8" w14:textId="77777777" w:rsidR="00E55BCE" w:rsidRPr="002534B8" w:rsidRDefault="00E55BCE" w:rsidP="002534B8">
      <w:pPr>
        <w:ind w:left="1440"/>
        <w:jc w:val="both"/>
        <w:rPr>
          <w:rFonts w:ascii="Arial" w:hAnsi="Arial" w:cs="Arial"/>
          <w:sz w:val="20"/>
          <w:szCs w:val="20"/>
        </w:rPr>
      </w:pPr>
    </w:p>
    <w:p w14:paraId="3417D64A" w14:textId="57D149DD" w:rsidR="00D97559" w:rsidRPr="003C512C" w:rsidRDefault="00D97559" w:rsidP="003C512C">
      <w:pPr>
        <w:pStyle w:val="ListParagraph"/>
        <w:numPr>
          <w:ilvl w:val="1"/>
          <w:numId w:val="2"/>
        </w:numPr>
        <w:jc w:val="both"/>
        <w:rPr>
          <w:rFonts w:ascii="Arial" w:hAnsi="Arial" w:cs="Arial"/>
          <w:b/>
          <w:bCs/>
          <w:sz w:val="20"/>
          <w:szCs w:val="20"/>
          <w:vertAlign w:val="superscript"/>
        </w:rPr>
      </w:pPr>
      <w:r w:rsidRPr="003C512C">
        <w:rPr>
          <w:rFonts w:ascii="Arial" w:hAnsi="Arial" w:cs="Arial"/>
          <w:b/>
          <w:bCs/>
          <w:sz w:val="20"/>
          <w:szCs w:val="20"/>
        </w:rPr>
        <w:t>Evaluation of stability</w:t>
      </w:r>
      <w:r w:rsidR="003C512C">
        <w:rPr>
          <w:rFonts w:ascii="Arial" w:hAnsi="Arial" w:cs="Arial"/>
          <w:b/>
          <w:bCs/>
          <w:sz w:val="20"/>
          <w:szCs w:val="20"/>
        </w:rPr>
        <w:t xml:space="preserve"> [</w:t>
      </w:r>
      <w:r w:rsidR="00C60B5F" w:rsidRPr="003C512C">
        <w:rPr>
          <w:rFonts w:ascii="Arial" w:hAnsi="Arial" w:cs="Arial"/>
          <w:b/>
          <w:bCs/>
          <w:sz w:val="20"/>
          <w:szCs w:val="20"/>
        </w:rPr>
        <w:t>9</w:t>
      </w:r>
      <w:r w:rsidR="003C512C">
        <w:rPr>
          <w:rFonts w:ascii="Arial" w:hAnsi="Arial" w:cs="Arial"/>
          <w:b/>
          <w:bCs/>
          <w:sz w:val="20"/>
          <w:szCs w:val="20"/>
        </w:rPr>
        <w:t>]</w:t>
      </w:r>
    </w:p>
    <w:p w14:paraId="63C8078E" w14:textId="310A7273" w:rsidR="00441308" w:rsidRPr="002534B8" w:rsidRDefault="00441308" w:rsidP="002534B8">
      <w:pPr>
        <w:ind w:left="720"/>
        <w:jc w:val="both"/>
        <w:rPr>
          <w:rFonts w:ascii="Arial" w:hAnsi="Arial" w:cs="Arial"/>
          <w:sz w:val="20"/>
          <w:szCs w:val="20"/>
        </w:rPr>
      </w:pPr>
      <w:r w:rsidRPr="002534B8">
        <w:rPr>
          <w:rFonts w:ascii="Arial" w:hAnsi="Arial" w:cs="Arial"/>
          <w:sz w:val="20"/>
          <w:szCs w:val="20"/>
        </w:rPr>
        <w:t xml:space="preserve">This study </w:t>
      </w:r>
      <w:r w:rsidR="004E673A" w:rsidRPr="002534B8">
        <w:rPr>
          <w:rFonts w:ascii="Arial" w:hAnsi="Arial" w:cs="Arial"/>
          <w:sz w:val="20"/>
          <w:szCs w:val="20"/>
        </w:rPr>
        <w:t>assesses</w:t>
      </w:r>
      <w:r w:rsidRPr="002534B8">
        <w:rPr>
          <w:rFonts w:ascii="Arial" w:hAnsi="Arial" w:cs="Arial"/>
          <w:sz w:val="20"/>
          <w:szCs w:val="20"/>
        </w:rPr>
        <w:t xml:space="preserve"> the amount of </w:t>
      </w:r>
      <w:r w:rsidR="00E55BCE" w:rsidRPr="002534B8">
        <w:rPr>
          <w:rFonts w:ascii="Arial" w:hAnsi="Arial" w:cs="Arial"/>
          <w:sz w:val="20"/>
          <w:szCs w:val="20"/>
        </w:rPr>
        <w:t>drug</w:t>
      </w:r>
      <w:r w:rsidRPr="002534B8">
        <w:rPr>
          <w:rFonts w:ascii="Arial" w:hAnsi="Arial" w:cs="Arial"/>
          <w:sz w:val="20"/>
          <w:szCs w:val="20"/>
        </w:rPr>
        <w:t xml:space="preserve"> that leak</w:t>
      </w:r>
      <w:r w:rsidR="004E673A" w:rsidRPr="002534B8">
        <w:rPr>
          <w:rFonts w:ascii="Arial" w:hAnsi="Arial" w:cs="Arial"/>
          <w:sz w:val="20"/>
          <w:szCs w:val="20"/>
        </w:rPr>
        <w:t>s</w:t>
      </w:r>
      <w:r w:rsidRPr="002534B8">
        <w:rPr>
          <w:rFonts w:ascii="Arial" w:hAnsi="Arial" w:cs="Arial"/>
          <w:sz w:val="20"/>
          <w:szCs w:val="20"/>
        </w:rPr>
        <w:t xml:space="preserve"> from vesicles during storage. The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formulation was kept in a glass vial at 4</w:t>
      </w:r>
      <w:r w:rsidR="004E673A" w:rsidRPr="002534B8">
        <w:rPr>
          <w:rFonts w:ascii="Arial" w:hAnsi="Arial" w:cs="Arial"/>
          <w:sz w:val="20"/>
          <w:szCs w:val="20"/>
        </w:rPr>
        <w:t xml:space="preserve"> </w:t>
      </w:r>
      <w:r w:rsidR="004E673A" w:rsidRPr="002534B8">
        <w:rPr>
          <w:rFonts w:ascii="Arial" w:hAnsi="Arial" w:cs="Arial"/>
          <w:sz w:val="20"/>
          <w:szCs w:val="20"/>
          <w:vertAlign w:val="superscript"/>
        </w:rPr>
        <w:t>0</w:t>
      </w:r>
      <w:r w:rsidR="004E673A" w:rsidRPr="002534B8">
        <w:rPr>
          <w:rFonts w:ascii="Arial" w:hAnsi="Arial" w:cs="Arial"/>
          <w:sz w:val="20"/>
          <w:szCs w:val="20"/>
        </w:rPr>
        <w:t>C</w:t>
      </w:r>
      <w:r w:rsidRPr="002534B8">
        <w:rPr>
          <w:rFonts w:ascii="Arial" w:hAnsi="Arial" w:cs="Arial"/>
          <w:sz w:val="20"/>
          <w:szCs w:val="20"/>
        </w:rPr>
        <w:t xml:space="preserve"> </w:t>
      </w:r>
      <w:r w:rsidR="00C60B5F" w:rsidRPr="002534B8">
        <w:rPr>
          <w:rFonts w:ascii="Arial" w:hAnsi="Arial" w:cs="Arial"/>
          <w:sz w:val="20"/>
          <w:szCs w:val="20"/>
        </w:rPr>
        <w:t xml:space="preserve">and 25±2 </w:t>
      </w:r>
      <w:r w:rsidR="00C60B5F" w:rsidRPr="002534B8">
        <w:rPr>
          <w:rFonts w:ascii="Arial" w:hAnsi="Arial" w:cs="Arial"/>
          <w:sz w:val="20"/>
          <w:szCs w:val="20"/>
          <w:vertAlign w:val="superscript"/>
        </w:rPr>
        <w:t>0</w:t>
      </w:r>
      <w:r w:rsidR="00C60B5F" w:rsidRPr="002534B8">
        <w:rPr>
          <w:rFonts w:ascii="Arial" w:hAnsi="Arial" w:cs="Arial"/>
          <w:sz w:val="20"/>
          <w:szCs w:val="20"/>
        </w:rPr>
        <w:t xml:space="preserve">C </w:t>
      </w:r>
      <w:r w:rsidRPr="002534B8">
        <w:rPr>
          <w:rFonts w:ascii="Arial" w:hAnsi="Arial" w:cs="Arial"/>
          <w:sz w:val="20"/>
          <w:szCs w:val="20"/>
        </w:rPr>
        <w:t xml:space="preserve">for three months </w:t>
      </w:r>
      <w:r w:rsidR="004E673A" w:rsidRPr="002534B8">
        <w:rPr>
          <w:rFonts w:ascii="Arial" w:hAnsi="Arial" w:cs="Arial"/>
          <w:sz w:val="20"/>
          <w:szCs w:val="20"/>
        </w:rPr>
        <w:t>to</w:t>
      </w:r>
      <w:r w:rsidRPr="002534B8">
        <w:rPr>
          <w:rFonts w:ascii="Arial" w:hAnsi="Arial" w:cs="Arial"/>
          <w:sz w:val="20"/>
          <w:szCs w:val="20"/>
        </w:rPr>
        <w:t xml:space="preserve"> test its stability. Samples </w:t>
      </w:r>
      <w:r w:rsidR="004E673A" w:rsidRPr="002534B8">
        <w:rPr>
          <w:rFonts w:ascii="Arial" w:hAnsi="Arial" w:cs="Arial"/>
          <w:sz w:val="20"/>
          <w:szCs w:val="20"/>
        </w:rPr>
        <w:t>are</w:t>
      </w:r>
      <w:r w:rsidRPr="002534B8">
        <w:rPr>
          <w:rFonts w:ascii="Arial" w:hAnsi="Arial" w:cs="Arial"/>
          <w:sz w:val="20"/>
          <w:szCs w:val="20"/>
        </w:rPr>
        <w:t xml:space="preserve"> taken out of the system at </w:t>
      </w:r>
      <w:r w:rsidR="004E673A" w:rsidRPr="002534B8">
        <w:rPr>
          <w:rFonts w:ascii="Arial" w:hAnsi="Arial" w:cs="Arial"/>
          <w:sz w:val="20"/>
          <w:szCs w:val="20"/>
        </w:rPr>
        <w:t xml:space="preserve">30, 60 and 90 days of storage and they are measured for %EE, vesicle size and drug release. </w:t>
      </w:r>
    </w:p>
    <w:p w14:paraId="09F35B22" w14:textId="77777777" w:rsidR="004E673A" w:rsidRPr="002534B8" w:rsidRDefault="004E673A" w:rsidP="002534B8">
      <w:pPr>
        <w:ind w:left="720"/>
        <w:jc w:val="both"/>
        <w:rPr>
          <w:rFonts w:ascii="Arial" w:hAnsi="Arial" w:cs="Arial"/>
          <w:sz w:val="20"/>
          <w:szCs w:val="20"/>
        </w:rPr>
      </w:pPr>
    </w:p>
    <w:p w14:paraId="162A129D" w14:textId="46476C4F" w:rsidR="00441308" w:rsidRPr="00CF1249" w:rsidRDefault="00E52CCA" w:rsidP="00CF1249">
      <w:pPr>
        <w:pStyle w:val="ListParagraph"/>
        <w:numPr>
          <w:ilvl w:val="1"/>
          <w:numId w:val="2"/>
        </w:numPr>
        <w:jc w:val="both"/>
        <w:rPr>
          <w:rFonts w:ascii="Arial" w:hAnsi="Arial" w:cs="Arial"/>
          <w:b/>
          <w:bCs/>
          <w:sz w:val="20"/>
          <w:szCs w:val="20"/>
          <w:vertAlign w:val="superscript"/>
        </w:rPr>
      </w:pPr>
      <w:r w:rsidRPr="00CF1249">
        <w:rPr>
          <w:rFonts w:ascii="Arial" w:hAnsi="Arial" w:cs="Arial"/>
          <w:b/>
          <w:bCs/>
          <w:sz w:val="20"/>
          <w:szCs w:val="20"/>
        </w:rPr>
        <w:t>Drug content</w:t>
      </w:r>
      <w:r w:rsidR="00CF1249">
        <w:rPr>
          <w:rFonts w:ascii="Arial" w:hAnsi="Arial" w:cs="Arial"/>
          <w:b/>
          <w:bCs/>
          <w:sz w:val="20"/>
          <w:szCs w:val="20"/>
        </w:rPr>
        <w:t xml:space="preserve"> [</w:t>
      </w:r>
      <w:r w:rsidR="00A81AA2" w:rsidRPr="00CF1249">
        <w:rPr>
          <w:rFonts w:ascii="Arial" w:hAnsi="Arial" w:cs="Arial"/>
          <w:b/>
          <w:bCs/>
          <w:sz w:val="20"/>
          <w:szCs w:val="20"/>
        </w:rPr>
        <w:t>37</w:t>
      </w:r>
      <w:r w:rsidR="00CF1249">
        <w:rPr>
          <w:rFonts w:ascii="Arial" w:hAnsi="Arial" w:cs="Arial"/>
          <w:b/>
          <w:bCs/>
          <w:sz w:val="20"/>
          <w:szCs w:val="20"/>
        </w:rPr>
        <w:t>]</w:t>
      </w:r>
    </w:p>
    <w:p w14:paraId="0BACB804" w14:textId="77777777" w:rsidR="00C60B5F" w:rsidRPr="002534B8" w:rsidRDefault="002B5E0C" w:rsidP="002534B8">
      <w:pPr>
        <w:ind w:left="720"/>
        <w:jc w:val="both"/>
        <w:rPr>
          <w:rFonts w:ascii="Arial" w:hAnsi="Arial" w:cs="Arial"/>
          <w:sz w:val="20"/>
          <w:szCs w:val="20"/>
        </w:rPr>
      </w:pPr>
      <w:r w:rsidRPr="002534B8">
        <w:rPr>
          <w:rFonts w:ascii="Arial" w:hAnsi="Arial" w:cs="Arial"/>
          <w:sz w:val="20"/>
          <w:szCs w:val="20"/>
        </w:rPr>
        <w:t xml:space="preserve">To break up the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vesicles and liberate the drug that was trapped, isopropyl alcohol was chosen as an appropriate solvent. To guarantee total disruption of the vesicular structure, a measured volume of the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dispersion (1mL) was combined with the proper amount of isopropyl alcohol. The drug content of the resultant solution was then ascertained by UV-visible spectrophotometry analysis.</w:t>
      </w:r>
      <w:r w:rsidR="004B3DD4" w:rsidRPr="002534B8">
        <w:rPr>
          <w:rFonts w:ascii="Arial" w:hAnsi="Arial" w:cs="Arial"/>
          <w:sz w:val="20"/>
          <w:szCs w:val="20"/>
        </w:rPr>
        <w:t xml:space="preserve"> </w:t>
      </w:r>
    </w:p>
    <w:p w14:paraId="7736CB90" w14:textId="77777777" w:rsidR="00C60B5F" w:rsidRPr="002534B8" w:rsidRDefault="00C60B5F" w:rsidP="002534B8">
      <w:pPr>
        <w:ind w:left="720"/>
        <w:jc w:val="both"/>
        <w:rPr>
          <w:rFonts w:ascii="Arial" w:hAnsi="Arial" w:cs="Arial"/>
          <w:sz w:val="20"/>
          <w:szCs w:val="20"/>
        </w:rPr>
      </w:pPr>
    </w:p>
    <w:p w14:paraId="1967B954" w14:textId="5A8FFB27" w:rsidR="00C60B5F" w:rsidRPr="00CF1249" w:rsidRDefault="00C60B5F" w:rsidP="00CF1249">
      <w:pPr>
        <w:pStyle w:val="ListParagraph"/>
        <w:numPr>
          <w:ilvl w:val="1"/>
          <w:numId w:val="2"/>
        </w:numPr>
        <w:jc w:val="both"/>
        <w:rPr>
          <w:rFonts w:ascii="Arial" w:hAnsi="Arial" w:cs="Arial"/>
          <w:b/>
          <w:bCs/>
          <w:sz w:val="20"/>
          <w:szCs w:val="20"/>
          <w:vertAlign w:val="superscript"/>
        </w:rPr>
      </w:pPr>
      <w:r w:rsidRPr="00CF1249">
        <w:rPr>
          <w:rFonts w:ascii="Arial" w:hAnsi="Arial" w:cs="Arial"/>
          <w:b/>
          <w:bCs/>
          <w:sz w:val="20"/>
          <w:szCs w:val="20"/>
        </w:rPr>
        <w:t>% Entrapment efficiency (%EE)</w:t>
      </w:r>
      <w:r w:rsidR="00CF1249">
        <w:rPr>
          <w:rFonts w:ascii="Arial" w:hAnsi="Arial" w:cs="Arial"/>
          <w:b/>
          <w:bCs/>
          <w:sz w:val="20"/>
          <w:szCs w:val="20"/>
        </w:rPr>
        <w:t xml:space="preserve"> [</w:t>
      </w:r>
      <w:r w:rsidR="00494494" w:rsidRPr="00CF1249">
        <w:rPr>
          <w:rFonts w:ascii="Arial" w:hAnsi="Arial" w:cs="Arial"/>
          <w:b/>
          <w:bCs/>
          <w:sz w:val="20"/>
          <w:szCs w:val="20"/>
        </w:rPr>
        <w:t>12</w:t>
      </w:r>
      <w:r w:rsidR="00CF1249">
        <w:rPr>
          <w:rFonts w:ascii="Arial" w:hAnsi="Arial" w:cs="Arial"/>
          <w:b/>
          <w:bCs/>
          <w:sz w:val="20"/>
          <w:szCs w:val="20"/>
        </w:rPr>
        <w:t>]</w:t>
      </w:r>
    </w:p>
    <w:p w14:paraId="465F2861" w14:textId="3D74B4EE" w:rsidR="00804EB1" w:rsidRPr="002534B8" w:rsidRDefault="00804EB1" w:rsidP="002534B8">
      <w:pPr>
        <w:ind w:left="720"/>
        <w:jc w:val="both"/>
        <w:rPr>
          <w:rFonts w:ascii="Arial" w:hAnsi="Arial" w:cs="Arial"/>
          <w:sz w:val="20"/>
          <w:szCs w:val="20"/>
        </w:rPr>
      </w:pPr>
      <w:r w:rsidRPr="002534B8">
        <w:rPr>
          <w:rFonts w:ascii="Arial" w:hAnsi="Arial" w:cs="Arial"/>
          <w:sz w:val="20"/>
          <w:szCs w:val="20"/>
        </w:rPr>
        <w:t xml:space="preserve">A centrifugation technique is used to extract any drug that the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have not been able to capture to calculate the entrapment efficiency. After the remaining solution has been separated, the supernatant is gathered. After being collected, the liquid is diluted to a specific concentration and tested using the proper procedure specified in the relevant drug monograph. The yield and efficacy of </w:t>
      </w:r>
      <w:proofErr w:type="spellStart"/>
      <w:r w:rsidRPr="002534B8">
        <w:rPr>
          <w:rFonts w:ascii="Arial" w:hAnsi="Arial" w:cs="Arial"/>
          <w:sz w:val="20"/>
          <w:szCs w:val="20"/>
        </w:rPr>
        <w:t>spanlastics</w:t>
      </w:r>
      <w:proofErr w:type="spellEnd"/>
      <w:r w:rsidRPr="002534B8">
        <w:rPr>
          <w:rFonts w:ascii="Arial" w:hAnsi="Arial" w:cs="Arial"/>
          <w:sz w:val="20"/>
          <w:szCs w:val="20"/>
        </w:rPr>
        <w:t>' entrapment are usually influenced by the non-ionic surfactants used and the manufacturing process employed.</w:t>
      </w:r>
    </w:p>
    <w:p w14:paraId="54406B3F" w14:textId="77777777" w:rsidR="00804EB1" w:rsidRPr="002534B8" w:rsidRDefault="00804EB1" w:rsidP="002534B8">
      <w:pPr>
        <w:ind w:left="720"/>
        <w:jc w:val="both"/>
        <w:rPr>
          <w:rFonts w:ascii="Arial" w:hAnsi="Arial" w:cs="Arial"/>
          <w:sz w:val="20"/>
          <w:szCs w:val="20"/>
        </w:rPr>
      </w:pPr>
    </w:p>
    <w:p w14:paraId="0695D613" w14:textId="2C1B3688" w:rsidR="004B3DD4" w:rsidRPr="002534B8" w:rsidRDefault="00E52CCA" w:rsidP="002534B8">
      <w:pPr>
        <w:ind w:left="720"/>
        <w:jc w:val="both"/>
        <w:rPr>
          <w:rFonts w:ascii="Arial" w:hAnsi="Arial" w:cs="Arial"/>
          <w:sz w:val="20"/>
          <w:szCs w:val="20"/>
        </w:rPr>
      </w:pPr>
      <w:r w:rsidRPr="002534B8">
        <w:rPr>
          <w:rFonts w:ascii="Arial" w:hAnsi="Arial" w:cs="Arial"/>
          <w:sz w:val="20"/>
          <w:szCs w:val="20"/>
        </w:rPr>
        <w:t xml:space="preserve">%EE </w:t>
      </w:r>
      <w:r w:rsidR="00984F43" w:rsidRPr="002534B8">
        <w:rPr>
          <w:rFonts w:ascii="Arial" w:hAnsi="Arial" w:cs="Arial"/>
          <w:sz w:val="20"/>
          <w:szCs w:val="20"/>
        </w:rPr>
        <w:t xml:space="preserve">can be calculated using the formula below, </w:t>
      </w:r>
    </w:p>
    <w:p w14:paraId="2DEBEF51" w14:textId="62F5E7CC" w:rsidR="00D8671A" w:rsidRPr="002534B8" w:rsidRDefault="00984F43" w:rsidP="002534B8">
      <w:pPr>
        <w:ind w:left="720"/>
        <w:jc w:val="both"/>
        <w:rPr>
          <w:rFonts w:ascii="Arial" w:hAnsi="Arial" w:cs="Arial"/>
          <w:sz w:val="20"/>
          <w:szCs w:val="20"/>
        </w:rPr>
      </w:pPr>
      <w:r w:rsidRPr="002534B8">
        <w:rPr>
          <w:rFonts w:ascii="Arial" w:hAnsi="Arial" w:cs="Arial"/>
          <w:sz w:val="20"/>
          <w:szCs w:val="20"/>
        </w:rPr>
        <w:t>% E</w:t>
      </w:r>
      <w:r w:rsidR="00E52CCA" w:rsidRPr="002534B8">
        <w:rPr>
          <w:rFonts w:ascii="Arial" w:hAnsi="Arial" w:cs="Arial"/>
          <w:sz w:val="20"/>
          <w:szCs w:val="20"/>
        </w:rPr>
        <w:t>E</w:t>
      </w:r>
      <w:r w:rsidRPr="002534B8">
        <w:rPr>
          <w:rFonts w:ascii="Arial" w:hAnsi="Arial" w:cs="Arial"/>
          <w:sz w:val="20"/>
          <w:szCs w:val="20"/>
        </w:rPr>
        <w:t xml:space="preserve"> = </w:t>
      </w:r>
      <w:r w:rsidR="00D8671A" w:rsidRPr="002534B8">
        <w:rPr>
          <w:rFonts w:ascii="Arial" w:hAnsi="Arial" w:cs="Arial"/>
          <w:sz w:val="20"/>
          <w:szCs w:val="20"/>
        </w:rPr>
        <w:t>Amount of entrapped drug/Total amount added</w:t>
      </w:r>
      <w:r w:rsidR="00804EB1" w:rsidRPr="002534B8">
        <w:rPr>
          <w:rFonts w:ascii="Arial" w:hAnsi="Arial" w:cs="Arial"/>
          <w:sz w:val="20"/>
          <w:szCs w:val="20"/>
        </w:rPr>
        <w:t>×</w:t>
      </w:r>
      <w:r w:rsidR="00D8671A" w:rsidRPr="002534B8">
        <w:rPr>
          <w:rFonts w:ascii="Arial" w:hAnsi="Arial" w:cs="Arial"/>
          <w:sz w:val="20"/>
          <w:szCs w:val="20"/>
        </w:rPr>
        <w:t>100</w:t>
      </w:r>
    </w:p>
    <w:p w14:paraId="654A5AC1" w14:textId="77777777" w:rsidR="004B3419" w:rsidRPr="002534B8" w:rsidRDefault="004B3419" w:rsidP="002534B8">
      <w:pPr>
        <w:ind w:left="720"/>
        <w:jc w:val="both"/>
        <w:rPr>
          <w:rFonts w:ascii="Arial" w:hAnsi="Arial" w:cs="Arial"/>
          <w:b/>
          <w:bCs/>
          <w:sz w:val="20"/>
          <w:szCs w:val="20"/>
        </w:rPr>
      </w:pPr>
    </w:p>
    <w:p w14:paraId="22B8636F" w14:textId="13DDA9AA" w:rsidR="005B6EA9" w:rsidRPr="00CF1249" w:rsidRDefault="005B6EA9" w:rsidP="00CF1249">
      <w:pPr>
        <w:pStyle w:val="ListParagraph"/>
        <w:numPr>
          <w:ilvl w:val="1"/>
          <w:numId w:val="2"/>
        </w:numPr>
        <w:jc w:val="both"/>
        <w:rPr>
          <w:rFonts w:ascii="Arial" w:hAnsi="Arial" w:cs="Arial"/>
          <w:b/>
          <w:bCs/>
          <w:sz w:val="20"/>
          <w:szCs w:val="20"/>
        </w:rPr>
      </w:pPr>
      <w:r w:rsidRPr="00CF1249">
        <w:rPr>
          <w:rFonts w:ascii="Arial" w:hAnsi="Arial" w:cs="Arial"/>
          <w:b/>
          <w:bCs/>
          <w:i/>
          <w:iCs/>
          <w:sz w:val="20"/>
          <w:szCs w:val="20"/>
        </w:rPr>
        <w:t xml:space="preserve">In vitro </w:t>
      </w:r>
      <w:r w:rsidR="002B5E0C" w:rsidRPr="00CF1249">
        <w:rPr>
          <w:rFonts w:ascii="Arial" w:hAnsi="Arial" w:cs="Arial"/>
          <w:b/>
          <w:bCs/>
          <w:sz w:val="20"/>
          <w:szCs w:val="20"/>
        </w:rPr>
        <w:t>drug release</w:t>
      </w:r>
      <w:r w:rsidR="00CF1249">
        <w:rPr>
          <w:rFonts w:ascii="Arial" w:hAnsi="Arial" w:cs="Arial"/>
          <w:b/>
          <w:bCs/>
          <w:sz w:val="20"/>
          <w:szCs w:val="20"/>
        </w:rPr>
        <w:t xml:space="preserve"> [</w:t>
      </w:r>
      <w:r w:rsidR="00211C10" w:rsidRPr="00CF1249">
        <w:rPr>
          <w:rFonts w:ascii="Arial" w:hAnsi="Arial" w:cs="Arial"/>
          <w:b/>
          <w:bCs/>
          <w:sz w:val="20"/>
          <w:szCs w:val="20"/>
        </w:rPr>
        <w:t>38</w:t>
      </w:r>
      <w:r w:rsidR="00CF1249">
        <w:rPr>
          <w:rFonts w:ascii="Arial" w:hAnsi="Arial" w:cs="Arial"/>
          <w:b/>
          <w:bCs/>
          <w:sz w:val="20"/>
          <w:szCs w:val="20"/>
        </w:rPr>
        <w:t>]</w:t>
      </w:r>
    </w:p>
    <w:p w14:paraId="00DB24DE" w14:textId="7D0CE98A" w:rsidR="0023476A" w:rsidRPr="002534B8" w:rsidRDefault="0023476A" w:rsidP="002534B8">
      <w:pPr>
        <w:ind w:left="720"/>
        <w:jc w:val="both"/>
        <w:rPr>
          <w:rFonts w:ascii="Arial" w:hAnsi="Arial" w:cs="Arial"/>
          <w:sz w:val="20"/>
          <w:szCs w:val="20"/>
        </w:rPr>
      </w:pPr>
      <w:r w:rsidRPr="002534B8">
        <w:rPr>
          <w:rFonts w:ascii="Arial" w:hAnsi="Arial" w:cs="Arial"/>
          <w:sz w:val="20"/>
          <w:szCs w:val="20"/>
        </w:rPr>
        <w:t xml:space="preserve">Franz diffusion cells were used for the experimental setup in </w:t>
      </w:r>
      <w:r w:rsidRPr="002534B8">
        <w:rPr>
          <w:rFonts w:ascii="Arial" w:hAnsi="Arial" w:cs="Arial"/>
          <w:i/>
          <w:iCs/>
          <w:sz w:val="20"/>
          <w:szCs w:val="20"/>
        </w:rPr>
        <w:t>in vitro</w:t>
      </w:r>
      <w:r w:rsidRPr="002534B8">
        <w:rPr>
          <w:rFonts w:ascii="Arial" w:hAnsi="Arial" w:cs="Arial"/>
          <w:sz w:val="20"/>
          <w:szCs w:val="20"/>
        </w:rPr>
        <w:t xml:space="preserve"> drug release research. The donor</w:t>
      </w:r>
      <w:r w:rsidR="00494494" w:rsidRPr="002534B8">
        <w:rPr>
          <w:rFonts w:ascii="Arial" w:hAnsi="Arial" w:cs="Arial"/>
          <w:sz w:val="20"/>
          <w:szCs w:val="20"/>
        </w:rPr>
        <w:t xml:space="preserve"> </w:t>
      </w:r>
      <w:r w:rsidRPr="002534B8">
        <w:rPr>
          <w:rFonts w:ascii="Arial" w:hAnsi="Arial" w:cs="Arial"/>
          <w:sz w:val="20"/>
          <w:szCs w:val="20"/>
        </w:rPr>
        <w:t>and the receptor c</w:t>
      </w:r>
      <w:r w:rsidR="00494494" w:rsidRPr="002534B8">
        <w:rPr>
          <w:rFonts w:ascii="Arial" w:hAnsi="Arial" w:cs="Arial"/>
          <w:sz w:val="20"/>
          <w:szCs w:val="20"/>
        </w:rPr>
        <w:t>ompartments</w:t>
      </w:r>
      <w:r w:rsidRPr="002534B8">
        <w:rPr>
          <w:rFonts w:ascii="Arial" w:hAnsi="Arial" w:cs="Arial"/>
          <w:sz w:val="20"/>
          <w:szCs w:val="20"/>
        </w:rPr>
        <w:t xml:space="preserve"> </w:t>
      </w:r>
      <w:r w:rsidR="00494494" w:rsidRPr="002534B8">
        <w:rPr>
          <w:rFonts w:ascii="Arial" w:hAnsi="Arial" w:cs="Arial"/>
          <w:sz w:val="20"/>
          <w:szCs w:val="20"/>
        </w:rPr>
        <w:t>are</w:t>
      </w:r>
      <w:r w:rsidRPr="002534B8">
        <w:rPr>
          <w:rFonts w:ascii="Arial" w:hAnsi="Arial" w:cs="Arial"/>
          <w:sz w:val="20"/>
          <w:szCs w:val="20"/>
        </w:rPr>
        <w:t xml:space="preserve"> separated by a</w:t>
      </w:r>
      <w:r w:rsidR="00211C10" w:rsidRPr="002534B8">
        <w:rPr>
          <w:rFonts w:ascii="Arial" w:hAnsi="Arial" w:cs="Arial"/>
          <w:sz w:val="20"/>
          <w:szCs w:val="20"/>
        </w:rPr>
        <w:t xml:space="preserve"> semi permeable membrane</w:t>
      </w:r>
      <w:r w:rsidRPr="002534B8">
        <w:rPr>
          <w:rFonts w:ascii="Arial" w:hAnsi="Arial" w:cs="Arial"/>
          <w:sz w:val="20"/>
          <w:szCs w:val="20"/>
        </w:rPr>
        <w:t xml:space="preserve">, and the temperature </w:t>
      </w:r>
      <w:r w:rsidR="00494494" w:rsidRPr="002534B8">
        <w:rPr>
          <w:rFonts w:ascii="Arial" w:hAnsi="Arial" w:cs="Arial"/>
          <w:sz w:val="20"/>
          <w:szCs w:val="20"/>
        </w:rPr>
        <w:t>is</w:t>
      </w:r>
      <w:r w:rsidRPr="002534B8">
        <w:rPr>
          <w:rFonts w:ascii="Arial" w:hAnsi="Arial" w:cs="Arial"/>
          <w:sz w:val="20"/>
          <w:szCs w:val="20"/>
        </w:rPr>
        <w:t xml:space="preserve"> </w:t>
      </w:r>
      <w:r w:rsidR="00494494" w:rsidRPr="002534B8">
        <w:rPr>
          <w:rFonts w:ascii="Arial" w:hAnsi="Arial" w:cs="Arial"/>
          <w:sz w:val="20"/>
          <w:szCs w:val="20"/>
        </w:rPr>
        <w:t>maintained</w:t>
      </w:r>
      <w:r w:rsidRPr="002534B8">
        <w:rPr>
          <w:rFonts w:ascii="Arial" w:hAnsi="Arial" w:cs="Arial"/>
          <w:sz w:val="20"/>
          <w:szCs w:val="20"/>
        </w:rPr>
        <w:t xml:space="preserve"> at 37</w:t>
      </w:r>
      <w:r w:rsidR="00494494" w:rsidRPr="002534B8">
        <w:rPr>
          <w:rFonts w:ascii="Arial" w:hAnsi="Arial" w:cs="Arial"/>
          <w:sz w:val="20"/>
          <w:szCs w:val="20"/>
          <w:vertAlign w:val="superscript"/>
        </w:rPr>
        <w:t>0</w:t>
      </w:r>
      <w:r w:rsidR="00494494" w:rsidRPr="002534B8">
        <w:rPr>
          <w:rFonts w:ascii="Arial" w:hAnsi="Arial" w:cs="Arial"/>
          <w:sz w:val="20"/>
          <w:szCs w:val="20"/>
        </w:rPr>
        <w:t xml:space="preserve">C </w:t>
      </w:r>
      <w:r w:rsidRPr="002534B8">
        <w:rPr>
          <w:rFonts w:ascii="Arial" w:hAnsi="Arial" w:cs="Arial"/>
          <w:sz w:val="20"/>
          <w:szCs w:val="20"/>
        </w:rPr>
        <w:t xml:space="preserve">by magnetically swirling the solution at a rate of 500 revolutions per minute. The receptor compartment </w:t>
      </w:r>
      <w:r w:rsidR="00494494" w:rsidRPr="002534B8">
        <w:rPr>
          <w:rFonts w:ascii="Arial" w:hAnsi="Arial" w:cs="Arial"/>
          <w:sz w:val="20"/>
          <w:szCs w:val="20"/>
        </w:rPr>
        <w:t>is</w:t>
      </w:r>
      <w:r w:rsidRPr="002534B8">
        <w:rPr>
          <w:rFonts w:ascii="Arial" w:hAnsi="Arial" w:cs="Arial"/>
          <w:sz w:val="20"/>
          <w:szCs w:val="20"/>
        </w:rPr>
        <w:t xml:space="preserve"> loaded with phosphate buffer, and the weighed amount of </w:t>
      </w:r>
      <w:proofErr w:type="spellStart"/>
      <w:r w:rsidRPr="002534B8">
        <w:rPr>
          <w:rFonts w:ascii="Arial" w:hAnsi="Arial" w:cs="Arial"/>
          <w:sz w:val="20"/>
          <w:szCs w:val="20"/>
        </w:rPr>
        <w:t>spanlastic</w:t>
      </w:r>
      <w:proofErr w:type="spellEnd"/>
      <w:r w:rsidR="00494494" w:rsidRPr="002534B8">
        <w:rPr>
          <w:rFonts w:ascii="Arial" w:hAnsi="Arial" w:cs="Arial"/>
          <w:sz w:val="20"/>
          <w:szCs w:val="20"/>
        </w:rPr>
        <w:t xml:space="preserve"> formulation</w:t>
      </w:r>
      <w:r w:rsidRPr="002534B8">
        <w:rPr>
          <w:rFonts w:ascii="Arial" w:hAnsi="Arial" w:cs="Arial"/>
          <w:sz w:val="20"/>
          <w:szCs w:val="20"/>
        </w:rPr>
        <w:t xml:space="preserve"> </w:t>
      </w:r>
      <w:r w:rsidR="00BB3551" w:rsidRPr="002534B8">
        <w:rPr>
          <w:rFonts w:ascii="Arial" w:hAnsi="Arial" w:cs="Arial"/>
          <w:sz w:val="20"/>
          <w:szCs w:val="20"/>
        </w:rPr>
        <w:t>is</w:t>
      </w:r>
      <w:r w:rsidRPr="002534B8">
        <w:rPr>
          <w:rFonts w:ascii="Arial" w:hAnsi="Arial" w:cs="Arial"/>
          <w:sz w:val="20"/>
          <w:szCs w:val="20"/>
        </w:rPr>
        <w:t xml:space="preserve"> placed on one side of the </w:t>
      </w:r>
      <w:r w:rsidR="00211C10" w:rsidRPr="002534B8">
        <w:rPr>
          <w:rFonts w:ascii="Arial" w:hAnsi="Arial" w:cs="Arial"/>
          <w:sz w:val="20"/>
          <w:szCs w:val="20"/>
        </w:rPr>
        <w:t xml:space="preserve">semi permeable </w:t>
      </w:r>
      <w:r w:rsidRPr="002534B8">
        <w:rPr>
          <w:rFonts w:ascii="Arial" w:hAnsi="Arial" w:cs="Arial"/>
          <w:sz w:val="20"/>
          <w:szCs w:val="20"/>
        </w:rPr>
        <w:t xml:space="preserve">membrane. The samples contained within the </w:t>
      </w:r>
      <w:r w:rsidR="00211C10" w:rsidRPr="002534B8">
        <w:rPr>
          <w:rFonts w:ascii="Arial" w:hAnsi="Arial" w:cs="Arial"/>
          <w:sz w:val="20"/>
          <w:szCs w:val="20"/>
        </w:rPr>
        <w:t>receptor</w:t>
      </w:r>
      <w:r w:rsidRPr="002534B8">
        <w:rPr>
          <w:rFonts w:ascii="Arial" w:hAnsi="Arial" w:cs="Arial"/>
          <w:sz w:val="20"/>
          <w:szCs w:val="20"/>
        </w:rPr>
        <w:t xml:space="preserve"> chamber are removed at predetermined intervals and immediately replaced with an equivalent volume of buffer. After the proper dilution, the sample is subjected to spectrophotometric analysis at maximum concentration.</w:t>
      </w:r>
    </w:p>
    <w:p w14:paraId="370FC91C" w14:textId="77777777" w:rsidR="00211C10" w:rsidRPr="002534B8" w:rsidRDefault="00211C10" w:rsidP="002534B8">
      <w:pPr>
        <w:ind w:left="720"/>
        <w:jc w:val="both"/>
        <w:rPr>
          <w:rFonts w:ascii="Arial" w:hAnsi="Arial" w:cs="Arial"/>
          <w:sz w:val="20"/>
          <w:szCs w:val="20"/>
        </w:rPr>
      </w:pPr>
    </w:p>
    <w:p w14:paraId="7087F18A" w14:textId="695000DA" w:rsidR="003331FB" w:rsidRPr="00CF1249" w:rsidRDefault="002B5E0C" w:rsidP="00CF1249">
      <w:pPr>
        <w:pStyle w:val="ListParagraph"/>
        <w:numPr>
          <w:ilvl w:val="0"/>
          <w:numId w:val="2"/>
        </w:numPr>
        <w:rPr>
          <w:rFonts w:ascii="Arial" w:hAnsi="Arial" w:cs="Arial"/>
          <w:b/>
          <w:bCs/>
          <w:sz w:val="22"/>
          <w:szCs w:val="22"/>
        </w:rPr>
      </w:pPr>
      <w:r w:rsidRPr="00CF1249">
        <w:rPr>
          <w:rFonts w:ascii="Arial" w:hAnsi="Arial" w:cs="Arial"/>
          <w:b/>
          <w:bCs/>
          <w:sz w:val="22"/>
          <w:szCs w:val="22"/>
        </w:rPr>
        <w:t>KEY FACTORS INFLUENCING THE PHYSICOCHEMICAL PROPERTIES OF SPANLASTICS</w:t>
      </w:r>
    </w:p>
    <w:p w14:paraId="067D8665" w14:textId="77777777" w:rsidR="004B5A11" w:rsidRPr="002534B8" w:rsidRDefault="004B5A11" w:rsidP="002534B8">
      <w:pPr>
        <w:ind w:left="720"/>
        <w:jc w:val="both"/>
        <w:rPr>
          <w:rFonts w:ascii="Arial" w:hAnsi="Arial" w:cs="Arial"/>
          <w:sz w:val="20"/>
          <w:szCs w:val="20"/>
        </w:rPr>
      </w:pPr>
    </w:p>
    <w:p w14:paraId="77195712" w14:textId="2968F176" w:rsidR="003331FB" w:rsidRPr="00CF1249" w:rsidRDefault="009530FE" w:rsidP="00CF1249">
      <w:pPr>
        <w:pStyle w:val="ListParagraph"/>
        <w:numPr>
          <w:ilvl w:val="1"/>
          <w:numId w:val="2"/>
        </w:numPr>
        <w:jc w:val="both"/>
        <w:rPr>
          <w:rFonts w:ascii="Arial" w:hAnsi="Arial" w:cs="Arial"/>
          <w:b/>
          <w:bCs/>
          <w:sz w:val="20"/>
          <w:szCs w:val="20"/>
          <w:vertAlign w:val="superscript"/>
        </w:rPr>
      </w:pPr>
      <w:r w:rsidRPr="00CF1249">
        <w:rPr>
          <w:rFonts w:ascii="Arial" w:hAnsi="Arial" w:cs="Arial"/>
          <w:b/>
          <w:bCs/>
          <w:sz w:val="20"/>
          <w:szCs w:val="20"/>
        </w:rPr>
        <w:t>Drug characteristics</w:t>
      </w:r>
      <w:r w:rsidR="00CF1249">
        <w:rPr>
          <w:rFonts w:ascii="Arial" w:hAnsi="Arial" w:cs="Arial"/>
          <w:b/>
          <w:bCs/>
          <w:sz w:val="20"/>
          <w:szCs w:val="20"/>
        </w:rPr>
        <w:t xml:space="preserve"> [</w:t>
      </w:r>
      <w:r w:rsidR="00C87A29" w:rsidRPr="00CF1249">
        <w:rPr>
          <w:rFonts w:ascii="Arial" w:hAnsi="Arial" w:cs="Arial"/>
          <w:b/>
          <w:bCs/>
          <w:sz w:val="20"/>
          <w:szCs w:val="20"/>
        </w:rPr>
        <w:t>39</w:t>
      </w:r>
      <w:r w:rsidR="00CF1249">
        <w:rPr>
          <w:rFonts w:ascii="Arial" w:hAnsi="Arial" w:cs="Arial"/>
          <w:b/>
          <w:bCs/>
          <w:sz w:val="20"/>
          <w:szCs w:val="20"/>
        </w:rPr>
        <w:t>]</w:t>
      </w:r>
    </w:p>
    <w:p w14:paraId="2A309215" w14:textId="2BDA98AF" w:rsidR="009530FE" w:rsidRPr="002534B8" w:rsidRDefault="009530FE" w:rsidP="002534B8">
      <w:pPr>
        <w:ind w:left="720"/>
        <w:jc w:val="both"/>
        <w:rPr>
          <w:rFonts w:ascii="Arial" w:hAnsi="Arial" w:cs="Arial"/>
          <w:sz w:val="20"/>
          <w:szCs w:val="20"/>
        </w:rPr>
      </w:pPr>
      <w:r w:rsidRPr="002534B8">
        <w:rPr>
          <w:rFonts w:ascii="Arial" w:hAnsi="Arial" w:cs="Arial"/>
          <w:sz w:val="20"/>
          <w:szCs w:val="20"/>
        </w:rPr>
        <w:t xml:space="preserve">Numerous factors, such as the drug's chemical structure, molecular weight, </w:t>
      </w:r>
      <w:r w:rsidR="0059710F" w:rsidRPr="002534B8">
        <w:rPr>
          <w:rFonts w:ascii="Arial" w:hAnsi="Arial" w:cs="Arial"/>
          <w:sz w:val="20"/>
          <w:szCs w:val="20"/>
        </w:rPr>
        <w:t>hydrophilicity,</w:t>
      </w:r>
      <w:r w:rsidR="004B5A11" w:rsidRPr="002534B8">
        <w:rPr>
          <w:rFonts w:ascii="Arial" w:hAnsi="Arial" w:cs="Arial"/>
          <w:sz w:val="20"/>
          <w:szCs w:val="20"/>
        </w:rPr>
        <w:t xml:space="preserve"> and </w:t>
      </w:r>
      <w:r w:rsidRPr="002534B8">
        <w:rPr>
          <w:rFonts w:ascii="Arial" w:hAnsi="Arial" w:cs="Arial"/>
          <w:sz w:val="20"/>
          <w:szCs w:val="20"/>
        </w:rPr>
        <w:t xml:space="preserve">lipophilicity, can affect its entrapment efficiency. The vesicle's size may increase </w:t>
      </w:r>
      <w:r w:rsidR="0059710F" w:rsidRPr="002534B8">
        <w:rPr>
          <w:rFonts w:ascii="Arial" w:hAnsi="Arial" w:cs="Arial"/>
          <w:sz w:val="20"/>
          <w:szCs w:val="20"/>
        </w:rPr>
        <w:t>because of</w:t>
      </w:r>
      <w:r w:rsidRPr="002534B8">
        <w:rPr>
          <w:rFonts w:ascii="Arial" w:hAnsi="Arial" w:cs="Arial"/>
          <w:sz w:val="20"/>
          <w:szCs w:val="20"/>
        </w:rPr>
        <w:t xml:space="preserve"> the </w:t>
      </w:r>
      <w:r w:rsidR="0059710F" w:rsidRPr="002534B8">
        <w:rPr>
          <w:rFonts w:ascii="Arial" w:hAnsi="Arial" w:cs="Arial"/>
          <w:sz w:val="20"/>
          <w:szCs w:val="20"/>
        </w:rPr>
        <w:t>drugs</w:t>
      </w:r>
      <w:r w:rsidRPr="002534B8">
        <w:rPr>
          <w:rFonts w:ascii="Arial" w:hAnsi="Arial" w:cs="Arial"/>
          <w:sz w:val="20"/>
          <w:szCs w:val="20"/>
        </w:rPr>
        <w:t xml:space="preserve"> being trapped</w:t>
      </w:r>
      <w:r w:rsidR="0059710F" w:rsidRPr="002534B8">
        <w:rPr>
          <w:rFonts w:ascii="Arial" w:hAnsi="Arial" w:cs="Arial"/>
          <w:sz w:val="20"/>
          <w:szCs w:val="20"/>
        </w:rPr>
        <w:t xml:space="preserve"> and</w:t>
      </w:r>
      <w:r w:rsidRPr="002534B8">
        <w:rPr>
          <w:rFonts w:ascii="Arial" w:hAnsi="Arial" w:cs="Arial"/>
          <w:sz w:val="20"/>
          <w:szCs w:val="20"/>
        </w:rPr>
        <w:t xml:space="preserve"> the repulsion that is created between the surfactant bilayers.</w:t>
      </w:r>
    </w:p>
    <w:p w14:paraId="7A090092" w14:textId="77777777" w:rsidR="0059710F" w:rsidRPr="002534B8" w:rsidRDefault="0059710F" w:rsidP="002534B8">
      <w:pPr>
        <w:ind w:left="720"/>
        <w:jc w:val="both"/>
        <w:rPr>
          <w:rFonts w:ascii="Arial" w:hAnsi="Arial" w:cs="Arial"/>
          <w:sz w:val="20"/>
          <w:szCs w:val="20"/>
        </w:rPr>
      </w:pPr>
    </w:p>
    <w:p w14:paraId="2A2C9607" w14:textId="4562BF29" w:rsidR="009530FE" w:rsidRPr="00CF1249" w:rsidRDefault="009530FE"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Hydration temperature</w:t>
      </w:r>
      <w:r w:rsidR="00CF1249">
        <w:rPr>
          <w:rFonts w:ascii="Arial" w:hAnsi="Arial" w:cs="Arial"/>
          <w:b/>
          <w:bCs/>
          <w:sz w:val="20"/>
          <w:szCs w:val="20"/>
        </w:rPr>
        <w:t xml:space="preserve"> [</w:t>
      </w:r>
      <w:r w:rsidR="00572782" w:rsidRPr="00CF1249">
        <w:rPr>
          <w:rFonts w:ascii="Arial" w:hAnsi="Arial" w:cs="Arial"/>
          <w:b/>
          <w:bCs/>
          <w:sz w:val="20"/>
          <w:szCs w:val="20"/>
        </w:rPr>
        <w:t>40</w:t>
      </w:r>
      <w:r w:rsidR="00CF1249">
        <w:rPr>
          <w:rFonts w:ascii="Arial" w:hAnsi="Arial" w:cs="Arial"/>
          <w:b/>
          <w:bCs/>
          <w:sz w:val="20"/>
          <w:szCs w:val="20"/>
        </w:rPr>
        <w:t>]</w:t>
      </w:r>
    </w:p>
    <w:p w14:paraId="0E6E90BC" w14:textId="77777777" w:rsidR="00CF620E" w:rsidRPr="002534B8" w:rsidRDefault="00CF620E" w:rsidP="002534B8">
      <w:pPr>
        <w:ind w:left="720"/>
        <w:jc w:val="both"/>
        <w:rPr>
          <w:rFonts w:ascii="Arial" w:hAnsi="Arial" w:cs="Arial"/>
          <w:sz w:val="20"/>
          <w:szCs w:val="20"/>
        </w:rPr>
      </w:pPr>
      <w:r w:rsidRPr="002534B8">
        <w:rPr>
          <w:rFonts w:ascii="Arial" w:hAnsi="Arial" w:cs="Arial"/>
          <w:sz w:val="20"/>
          <w:szCs w:val="20"/>
        </w:rPr>
        <w:t>The size and shape of the vesicle is influenced by the temperature at which it is hydrated. The process of vesicle assembly is affected by the temperature differential across the system. Additionally, temperature changes can cause changes in the morphology of vesicles. The spherical vesicles eventually form a cluster of much smaller, after being cooled.</w:t>
      </w:r>
    </w:p>
    <w:p w14:paraId="24837DE2" w14:textId="77777777" w:rsidR="00256E97" w:rsidRPr="002534B8" w:rsidRDefault="00256E97" w:rsidP="002534B8">
      <w:pPr>
        <w:ind w:left="720"/>
        <w:jc w:val="both"/>
        <w:rPr>
          <w:rFonts w:ascii="Arial" w:hAnsi="Arial" w:cs="Arial"/>
          <w:sz w:val="20"/>
          <w:szCs w:val="20"/>
        </w:rPr>
      </w:pPr>
    </w:p>
    <w:p w14:paraId="211CDEC3" w14:textId="57ECBA88" w:rsidR="008F71C9" w:rsidRPr="00CF1249" w:rsidRDefault="008F71C9"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Surfactant type</w:t>
      </w:r>
      <w:r w:rsidR="00CF1249">
        <w:rPr>
          <w:rFonts w:ascii="Arial" w:hAnsi="Arial" w:cs="Arial"/>
          <w:b/>
          <w:bCs/>
          <w:sz w:val="20"/>
          <w:szCs w:val="20"/>
        </w:rPr>
        <w:t xml:space="preserve"> [</w:t>
      </w:r>
      <w:r w:rsidR="00E33441" w:rsidRPr="00CF1249">
        <w:rPr>
          <w:rFonts w:ascii="Arial" w:hAnsi="Arial" w:cs="Arial"/>
          <w:b/>
          <w:bCs/>
          <w:sz w:val="20"/>
          <w:szCs w:val="20"/>
        </w:rPr>
        <w:t>13</w:t>
      </w:r>
      <w:r w:rsidR="00CF1249">
        <w:rPr>
          <w:rFonts w:ascii="Arial" w:hAnsi="Arial" w:cs="Arial"/>
          <w:b/>
          <w:bCs/>
          <w:sz w:val="20"/>
          <w:szCs w:val="20"/>
        </w:rPr>
        <w:t>]</w:t>
      </w:r>
      <w:r w:rsidRPr="00CF1249">
        <w:rPr>
          <w:rFonts w:ascii="Arial" w:hAnsi="Arial" w:cs="Arial"/>
          <w:b/>
          <w:bCs/>
          <w:sz w:val="20"/>
          <w:szCs w:val="20"/>
        </w:rPr>
        <w:t xml:space="preserve"> </w:t>
      </w:r>
    </w:p>
    <w:p w14:paraId="20579FA7" w14:textId="451FB0FD" w:rsidR="00F82FDC" w:rsidRPr="002534B8" w:rsidRDefault="00DD0F58" w:rsidP="002534B8">
      <w:pPr>
        <w:ind w:left="720"/>
        <w:jc w:val="both"/>
        <w:rPr>
          <w:rFonts w:ascii="Arial" w:hAnsi="Arial" w:cs="Arial"/>
          <w:sz w:val="20"/>
          <w:szCs w:val="20"/>
        </w:rPr>
      </w:pPr>
      <w:r w:rsidRPr="002534B8">
        <w:rPr>
          <w:rFonts w:ascii="Arial" w:hAnsi="Arial" w:cs="Arial"/>
          <w:sz w:val="20"/>
          <w:szCs w:val="20"/>
        </w:rPr>
        <w:lastRenderedPageBreak/>
        <w:t xml:space="preserve">The vesicle size and entrapment efficiency are affected by the surfactant type. </w:t>
      </w:r>
      <w:r w:rsidR="00932E82" w:rsidRPr="002534B8">
        <w:rPr>
          <w:rFonts w:ascii="Arial" w:hAnsi="Arial" w:cs="Arial"/>
          <w:sz w:val="20"/>
          <w:szCs w:val="20"/>
        </w:rPr>
        <w:t xml:space="preserve">The mean size of </w:t>
      </w:r>
      <w:proofErr w:type="spellStart"/>
      <w:r w:rsidR="00932E82" w:rsidRPr="002534B8">
        <w:rPr>
          <w:rFonts w:ascii="Arial" w:hAnsi="Arial" w:cs="Arial"/>
          <w:sz w:val="20"/>
          <w:szCs w:val="20"/>
        </w:rPr>
        <w:t>spanlastic</w:t>
      </w:r>
      <w:proofErr w:type="spellEnd"/>
      <w:r w:rsidR="00932E82" w:rsidRPr="002534B8">
        <w:rPr>
          <w:rFonts w:ascii="Arial" w:hAnsi="Arial" w:cs="Arial"/>
          <w:sz w:val="20"/>
          <w:szCs w:val="20"/>
        </w:rPr>
        <w:t xml:space="preserve"> vesicles increases with the HLB value of the surfactants, </w:t>
      </w:r>
      <w:r w:rsidR="001942C4" w:rsidRPr="002534B8">
        <w:rPr>
          <w:rFonts w:ascii="Arial" w:hAnsi="Arial" w:cs="Arial"/>
          <w:sz w:val="20"/>
          <w:szCs w:val="20"/>
        </w:rPr>
        <w:t xml:space="preserve">i.e., </w:t>
      </w:r>
      <w:r w:rsidR="00932E82" w:rsidRPr="002534B8">
        <w:rPr>
          <w:rFonts w:ascii="Arial" w:hAnsi="Arial" w:cs="Arial"/>
          <w:sz w:val="20"/>
          <w:szCs w:val="20"/>
        </w:rPr>
        <w:t xml:space="preserve">from Span 85 (HLB 1.8) to Span 20 (HLB 8.6). </w:t>
      </w:r>
      <w:r w:rsidR="00F82FDC" w:rsidRPr="002534B8">
        <w:rPr>
          <w:rFonts w:ascii="Arial" w:hAnsi="Arial" w:cs="Arial"/>
          <w:sz w:val="20"/>
          <w:szCs w:val="20"/>
        </w:rPr>
        <w:t xml:space="preserve">This could be due to the fact that the surface free energy decreases as the hydrophilicity of the surfactant increases. Furthermore, the phase transition is the reason for the impact. A </w:t>
      </w:r>
      <w:proofErr w:type="spellStart"/>
      <w:r w:rsidR="00587F4E" w:rsidRPr="002534B8">
        <w:rPr>
          <w:rFonts w:ascii="Arial" w:hAnsi="Arial" w:cs="Arial"/>
          <w:sz w:val="20"/>
          <w:szCs w:val="20"/>
        </w:rPr>
        <w:t>spanlastic</w:t>
      </w:r>
      <w:proofErr w:type="spellEnd"/>
      <w:r w:rsidR="00CF1249">
        <w:rPr>
          <w:rFonts w:ascii="Arial" w:hAnsi="Arial" w:cs="Arial"/>
          <w:sz w:val="20"/>
          <w:szCs w:val="20"/>
        </w:rPr>
        <w:t xml:space="preserve"> vesicle</w:t>
      </w:r>
      <w:r w:rsidR="00587F4E" w:rsidRPr="002534B8">
        <w:rPr>
          <w:rFonts w:ascii="Arial" w:hAnsi="Arial" w:cs="Arial"/>
          <w:sz w:val="20"/>
          <w:szCs w:val="20"/>
        </w:rPr>
        <w:t>’s</w:t>
      </w:r>
      <w:r w:rsidR="00F82FDC" w:rsidRPr="002534B8">
        <w:rPr>
          <w:rFonts w:ascii="Arial" w:hAnsi="Arial" w:cs="Arial"/>
          <w:sz w:val="20"/>
          <w:szCs w:val="20"/>
        </w:rPr>
        <w:t xml:space="preserve"> entrapment efficiency is influenced by its HLB value; for instance, </w:t>
      </w:r>
      <w:proofErr w:type="spellStart"/>
      <w:r w:rsidR="00F82FDC" w:rsidRPr="002534B8">
        <w:rPr>
          <w:rFonts w:ascii="Arial" w:hAnsi="Arial" w:cs="Arial"/>
          <w:sz w:val="20"/>
          <w:szCs w:val="20"/>
        </w:rPr>
        <w:t>spanlastics</w:t>
      </w:r>
      <w:proofErr w:type="spellEnd"/>
      <w:r w:rsidR="00F82FDC" w:rsidRPr="002534B8">
        <w:rPr>
          <w:rFonts w:ascii="Arial" w:hAnsi="Arial" w:cs="Arial"/>
          <w:sz w:val="20"/>
          <w:szCs w:val="20"/>
        </w:rPr>
        <w:t xml:space="preserve"> have a high entrapment efficiency at an HLB value of 8.6, but their formulation is not optimal at an HLB value of 14 to 17.</w:t>
      </w:r>
    </w:p>
    <w:p w14:paraId="2B3CC689" w14:textId="77777777" w:rsidR="00E33441" w:rsidRPr="002534B8" w:rsidRDefault="00E33441" w:rsidP="002534B8">
      <w:pPr>
        <w:ind w:left="720"/>
        <w:jc w:val="both"/>
        <w:rPr>
          <w:rFonts w:ascii="Arial" w:hAnsi="Arial" w:cs="Arial"/>
          <w:sz w:val="20"/>
          <w:szCs w:val="20"/>
        </w:rPr>
      </w:pPr>
    </w:p>
    <w:p w14:paraId="77E1D003" w14:textId="4823FEA5" w:rsidR="001C577E" w:rsidRPr="00CF1249" w:rsidRDefault="009553A9"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Sonication time</w:t>
      </w:r>
      <w:r w:rsidR="00CF1249">
        <w:rPr>
          <w:rFonts w:ascii="Arial" w:hAnsi="Arial" w:cs="Arial"/>
          <w:b/>
          <w:bCs/>
          <w:sz w:val="20"/>
          <w:szCs w:val="20"/>
        </w:rPr>
        <w:t xml:space="preserve"> [</w:t>
      </w:r>
      <w:r w:rsidR="003E7668" w:rsidRPr="00CF1249">
        <w:rPr>
          <w:rFonts w:ascii="Arial" w:hAnsi="Arial" w:cs="Arial"/>
          <w:b/>
          <w:bCs/>
          <w:sz w:val="20"/>
          <w:szCs w:val="20"/>
        </w:rPr>
        <w:t>34</w:t>
      </w:r>
      <w:r w:rsidR="00CF1249">
        <w:rPr>
          <w:rFonts w:ascii="Arial" w:hAnsi="Arial" w:cs="Arial"/>
          <w:b/>
          <w:bCs/>
          <w:sz w:val="20"/>
          <w:szCs w:val="20"/>
        </w:rPr>
        <w:t>]</w:t>
      </w:r>
    </w:p>
    <w:p w14:paraId="155A696E" w14:textId="10E93D24" w:rsidR="0076030D" w:rsidRPr="002534B8" w:rsidRDefault="009553A9" w:rsidP="002534B8">
      <w:pPr>
        <w:ind w:left="720"/>
        <w:jc w:val="both"/>
        <w:rPr>
          <w:rFonts w:ascii="Arial" w:hAnsi="Arial" w:cs="Arial"/>
          <w:sz w:val="20"/>
          <w:szCs w:val="20"/>
        </w:rPr>
      </w:pPr>
      <w:r w:rsidRPr="002534B8">
        <w:rPr>
          <w:rFonts w:ascii="Arial" w:hAnsi="Arial" w:cs="Arial"/>
          <w:sz w:val="20"/>
          <w:szCs w:val="20"/>
        </w:rPr>
        <w:t>The sonication time affects the particle size of the vesicle which in turn affects the %E</w:t>
      </w:r>
      <w:r w:rsidR="00E33441" w:rsidRPr="002534B8">
        <w:rPr>
          <w:rFonts w:ascii="Arial" w:hAnsi="Arial" w:cs="Arial"/>
          <w:sz w:val="20"/>
          <w:szCs w:val="20"/>
        </w:rPr>
        <w:t>E</w:t>
      </w:r>
      <w:r w:rsidRPr="002534B8">
        <w:rPr>
          <w:rFonts w:ascii="Arial" w:hAnsi="Arial" w:cs="Arial"/>
          <w:sz w:val="20"/>
          <w:szCs w:val="20"/>
        </w:rPr>
        <w:t xml:space="preserve">. </w:t>
      </w:r>
      <w:r w:rsidR="00277E3C" w:rsidRPr="002534B8">
        <w:rPr>
          <w:rFonts w:ascii="Arial" w:hAnsi="Arial" w:cs="Arial"/>
          <w:sz w:val="20"/>
          <w:szCs w:val="20"/>
        </w:rPr>
        <w:t>Increase in the sonication time</w:t>
      </w:r>
      <w:r w:rsidR="00893E42" w:rsidRPr="002534B8">
        <w:rPr>
          <w:rFonts w:ascii="Arial" w:hAnsi="Arial" w:cs="Arial"/>
          <w:sz w:val="20"/>
          <w:szCs w:val="20"/>
        </w:rPr>
        <w:t xml:space="preserve"> decreases the % E</w:t>
      </w:r>
      <w:r w:rsidR="00E33441" w:rsidRPr="002534B8">
        <w:rPr>
          <w:rFonts w:ascii="Arial" w:hAnsi="Arial" w:cs="Arial"/>
          <w:sz w:val="20"/>
          <w:szCs w:val="20"/>
        </w:rPr>
        <w:t>E</w:t>
      </w:r>
      <w:r w:rsidR="00893E42" w:rsidRPr="002534B8">
        <w:rPr>
          <w:rFonts w:ascii="Arial" w:hAnsi="Arial" w:cs="Arial"/>
          <w:sz w:val="20"/>
          <w:szCs w:val="20"/>
        </w:rPr>
        <w:t xml:space="preserve"> which is due to the decreased vesicle size of the </w:t>
      </w:r>
      <w:r w:rsidR="00E33441" w:rsidRPr="002534B8">
        <w:rPr>
          <w:rFonts w:ascii="Arial" w:hAnsi="Arial" w:cs="Arial"/>
          <w:sz w:val="20"/>
          <w:szCs w:val="20"/>
        </w:rPr>
        <w:t>SPs</w:t>
      </w:r>
      <w:r w:rsidR="00893E42" w:rsidRPr="002534B8">
        <w:rPr>
          <w:rFonts w:ascii="Arial" w:hAnsi="Arial" w:cs="Arial"/>
          <w:sz w:val="20"/>
          <w:szCs w:val="20"/>
        </w:rPr>
        <w:t>.</w:t>
      </w:r>
    </w:p>
    <w:p w14:paraId="1DD8E5F7" w14:textId="77777777" w:rsidR="00E33441" w:rsidRPr="002534B8" w:rsidRDefault="00E33441" w:rsidP="002534B8">
      <w:pPr>
        <w:ind w:left="720"/>
        <w:jc w:val="both"/>
        <w:rPr>
          <w:rFonts w:ascii="Arial" w:hAnsi="Arial" w:cs="Arial"/>
          <w:sz w:val="20"/>
          <w:szCs w:val="20"/>
        </w:rPr>
      </w:pPr>
    </w:p>
    <w:p w14:paraId="5F330091" w14:textId="6CBFF533" w:rsidR="00E93A8B" w:rsidRPr="00CF1249" w:rsidRDefault="000D5A97" w:rsidP="00CF1249">
      <w:pPr>
        <w:pStyle w:val="ListParagraph"/>
        <w:numPr>
          <w:ilvl w:val="1"/>
          <w:numId w:val="2"/>
        </w:numPr>
        <w:jc w:val="both"/>
        <w:rPr>
          <w:rFonts w:ascii="Arial" w:hAnsi="Arial" w:cs="Arial"/>
          <w:b/>
          <w:bCs/>
          <w:sz w:val="20"/>
          <w:szCs w:val="20"/>
        </w:rPr>
      </w:pPr>
      <w:r w:rsidRPr="00CF1249">
        <w:rPr>
          <w:rFonts w:ascii="Arial" w:hAnsi="Arial" w:cs="Arial"/>
          <w:b/>
          <w:bCs/>
          <w:sz w:val="20"/>
          <w:szCs w:val="20"/>
        </w:rPr>
        <w:t>Type of Edge activator</w:t>
      </w:r>
      <w:r w:rsidR="00CF1249">
        <w:rPr>
          <w:rFonts w:ascii="Arial" w:hAnsi="Arial" w:cs="Arial"/>
          <w:b/>
          <w:bCs/>
          <w:sz w:val="20"/>
          <w:szCs w:val="20"/>
        </w:rPr>
        <w:t xml:space="preserve"> [</w:t>
      </w:r>
      <w:r w:rsidR="003E7668" w:rsidRPr="00CF1249">
        <w:rPr>
          <w:rFonts w:ascii="Arial" w:hAnsi="Arial" w:cs="Arial"/>
          <w:b/>
          <w:bCs/>
          <w:sz w:val="20"/>
          <w:szCs w:val="20"/>
        </w:rPr>
        <w:t>41</w:t>
      </w:r>
      <w:r w:rsidR="00CF1249">
        <w:rPr>
          <w:rFonts w:ascii="Arial" w:hAnsi="Arial" w:cs="Arial"/>
          <w:b/>
          <w:bCs/>
          <w:sz w:val="20"/>
          <w:szCs w:val="20"/>
        </w:rPr>
        <w:t>]</w:t>
      </w:r>
    </w:p>
    <w:p w14:paraId="21D77849" w14:textId="64803687" w:rsidR="000D5A97" w:rsidRPr="002534B8" w:rsidRDefault="000D5A97" w:rsidP="002534B8">
      <w:pPr>
        <w:ind w:left="720"/>
        <w:jc w:val="both"/>
        <w:rPr>
          <w:rFonts w:ascii="Arial" w:hAnsi="Arial" w:cs="Arial"/>
          <w:sz w:val="20"/>
          <w:szCs w:val="20"/>
        </w:rPr>
      </w:pPr>
      <w:r w:rsidRPr="002534B8">
        <w:rPr>
          <w:rFonts w:ascii="Arial" w:hAnsi="Arial" w:cs="Arial"/>
          <w:sz w:val="20"/>
          <w:szCs w:val="20"/>
        </w:rPr>
        <w:t xml:space="preserve">The entrapment efficiency and particle size of </w:t>
      </w:r>
      <w:r w:rsidR="00C00CFF" w:rsidRPr="002534B8">
        <w:rPr>
          <w:rFonts w:ascii="Arial" w:hAnsi="Arial" w:cs="Arial"/>
          <w:sz w:val="20"/>
          <w:szCs w:val="20"/>
        </w:rPr>
        <w:t>SPs</w:t>
      </w:r>
      <w:r w:rsidRPr="002534B8">
        <w:rPr>
          <w:rFonts w:ascii="Arial" w:hAnsi="Arial" w:cs="Arial"/>
          <w:sz w:val="20"/>
          <w:szCs w:val="20"/>
        </w:rPr>
        <w:t xml:space="preserve"> are significantly influenced by the type of edge activator. As surface-active chemicals, edge activators modify interfacial tension, packing qualities, and bilayer flexibility, all of which have an impact on the vesicles' ultimate physicochemical characteristics.</w:t>
      </w:r>
    </w:p>
    <w:p w14:paraId="33934A91" w14:textId="3D3E7A5C" w:rsidR="000D5A97" w:rsidRPr="002534B8" w:rsidRDefault="000D5A97" w:rsidP="002534B8">
      <w:pPr>
        <w:ind w:left="720"/>
        <w:jc w:val="both"/>
        <w:rPr>
          <w:rFonts w:ascii="Arial" w:hAnsi="Arial" w:cs="Arial"/>
          <w:sz w:val="20"/>
          <w:szCs w:val="20"/>
        </w:rPr>
      </w:pPr>
      <w:r w:rsidRPr="002534B8">
        <w:rPr>
          <w:rFonts w:ascii="Arial" w:hAnsi="Arial" w:cs="Arial"/>
          <w:sz w:val="20"/>
          <w:szCs w:val="20"/>
        </w:rPr>
        <w:t>Higher</w:t>
      </w:r>
      <w:r w:rsidR="00DD0F58" w:rsidRPr="002534B8">
        <w:rPr>
          <w:rFonts w:ascii="Arial" w:hAnsi="Arial" w:cs="Arial"/>
          <w:sz w:val="20"/>
          <w:szCs w:val="20"/>
        </w:rPr>
        <w:t xml:space="preserve"> </w:t>
      </w:r>
      <w:r w:rsidRPr="002534B8">
        <w:rPr>
          <w:rFonts w:ascii="Arial" w:hAnsi="Arial" w:cs="Arial"/>
          <w:sz w:val="20"/>
          <w:szCs w:val="20"/>
        </w:rPr>
        <w:t>HLB</w:t>
      </w:r>
      <w:r w:rsidR="00DD0F58" w:rsidRPr="002534B8">
        <w:rPr>
          <w:rFonts w:ascii="Arial" w:hAnsi="Arial" w:cs="Arial"/>
          <w:sz w:val="20"/>
          <w:szCs w:val="20"/>
        </w:rPr>
        <w:t xml:space="preserve"> </w:t>
      </w:r>
      <w:r w:rsidRPr="002534B8">
        <w:rPr>
          <w:rFonts w:ascii="Arial" w:hAnsi="Arial" w:cs="Arial"/>
          <w:sz w:val="20"/>
          <w:szCs w:val="20"/>
        </w:rPr>
        <w:t xml:space="preserve">edge activators, </w:t>
      </w:r>
      <w:r w:rsidR="00053D0F" w:rsidRPr="002534B8">
        <w:rPr>
          <w:rFonts w:ascii="Arial" w:hAnsi="Arial" w:cs="Arial"/>
          <w:sz w:val="20"/>
          <w:szCs w:val="20"/>
        </w:rPr>
        <w:t xml:space="preserve">such </w:t>
      </w:r>
      <w:r w:rsidRPr="002534B8">
        <w:rPr>
          <w:rFonts w:ascii="Arial" w:hAnsi="Arial" w:cs="Arial"/>
          <w:sz w:val="20"/>
          <w:szCs w:val="20"/>
        </w:rPr>
        <w:t xml:space="preserve">as Tween 80 (HLB 14.5), typically result in smaller vesicles in terms of particle size. This is because of their exceptional capacity to lower surface tension, which enables the formation of densely packed vesicles by the surfactant bilayers. Smaller, more deformable particles are formed </w:t>
      </w:r>
      <w:r w:rsidR="00053D0F" w:rsidRPr="002534B8">
        <w:rPr>
          <w:rFonts w:ascii="Arial" w:hAnsi="Arial" w:cs="Arial"/>
          <w:sz w:val="20"/>
          <w:szCs w:val="20"/>
        </w:rPr>
        <w:t>because of</w:t>
      </w:r>
      <w:r w:rsidRPr="002534B8">
        <w:rPr>
          <w:rFonts w:ascii="Arial" w:hAnsi="Arial" w:cs="Arial"/>
          <w:sz w:val="20"/>
          <w:szCs w:val="20"/>
        </w:rPr>
        <w:t xml:space="preserve"> the controlled rupture of the bilayer structure caused by these activators. In contrast, because of their limited capacity to decrease surface tension and enhance bilayer fluidity, edge activators with lower HLB values—like Span 85 (HLB 1.8)—promote the production of bigger vesicles.</w:t>
      </w:r>
    </w:p>
    <w:p w14:paraId="013A2C12" w14:textId="6A975BF7" w:rsidR="000D5A97" w:rsidRPr="002534B8" w:rsidRDefault="000D5A97" w:rsidP="002534B8">
      <w:pPr>
        <w:ind w:left="720"/>
        <w:jc w:val="both"/>
        <w:rPr>
          <w:rFonts w:ascii="Arial" w:hAnsi="Arial" w:cs="Arial"/>
          <w:sz w:val="20"/>
          <w:szCs w:val="20"/>
        </w:rPr>
      </w:pPr>
      <w:r w:rsidRPr="002534B8">
        <w:rPr>
          <w:rFonts w:ascii="Arial" w:hAnsi="Arial" w:cs="Arial"/>
          <w:sz w:val="20"/>
          <w:szCs w:val="20"/>
        </w:rPr>
        <w:t>This also affects the</w:t>
      </w:r>
      <w:r w:rsidR="00053D0F" w:rsidRPr="002534B8">
        <w:rPr>
          <w:rFonts w:ascii="Arial" w:hAnsi="Arial" w:cs="Arial"/>
          <w:sz w:val="20"/>
          <w:szCs w:val="20"/>
        </w:rPr>
        <w:t xml:space="preserve"> %</w:t>
      </w:r>
      <w:r w:rsidRPr="002534B8">
        <w:rPr>
          <w:rFonts w:ascii="Arial" w:hAnsi="Arial" w:cs="Arial"/>
          <w:sz w:val="20"/>
          <w:szCs w:val="20"/>
        </w:rPr>
        <w:t xml:space="preserve">EE. Higher drug entrapment results from moderately hydrophilic edge activators (HLB between 14 and 16), which achieve the ideal balance between flexibility and vesicle stability. Over time, medication leakage may occur due to vesicle destabilization caused by highly hydrophilic edge activators (extremely high HLB). On the other hand, stiff vesicles with inadequate drug encapsulation are produced by lesser HLB edge activators. </w:t>
      </w:r>
    </w:p>
    <w:p w14:paraId="248D7594" w14:textId="77777777" w:rsidR="00E93A8B" w:rsidRPr="002534B8" w:rsidRDefault="00E93A8B" w:rsidP="002534B8">
      <w:pPr>
        <w:jc w:val="both"/>
        <w:rPr>
          <w:rFonts w:ascii="Arial" w:hAnsi="Arial" w:cs="Arial"/>
          <w:sz w:val="20"/>
          <w:szCs w:val="20"/>
        </w:rPr>
      </w:pPr>
    </w:p>
    <w:p w14:paraId="69BD31E1" w14:textId="08F217B3" w:rsidR="002C6808" w:rsidRPr="00CF1249" w:rsidRDefault="0076030D" w:rsidP="00CF1249">
      <w:pPr>
        <w:pStyle w:val="ListParagraph"/>
        <w:numPr>
          <w:ilvl w:val="0"/>
          <w:numId w:val="2"/>
        </w:numPr>
        <w:rPr>
          <w:rFonts w:ascii="Arial" w:hAnsi="Arial" w:cs="Arial"/>
          <w:b/>
          <w:bCs/>
          <w:sz w:val="22"/>
          <w:szCs w:val="22"/>
        </w:rPr>
      </w:pPr>
      <w:r w:rsidRPr="00CF1249">
        <w:rPr>
          <w:rFonts w:ascii="Arial" w:hAnsi="Arial" w:cs="Arial"/>
          <w:b/>
          <w:bCs/>
          <w:sz w:val="22"/>
          <w:szCs w:val="22"/>
        </w:rPr>
        <w:t xml:space="preserve">APPLICATIONS </w:t>
      </w:r>
      <w:r w:rsidR="009F3680" w:rsidRPr="00CF1249">
        <w:rPr>
          <w:rFonts w:ascii="Arial" w:hAnsi="Arial" w:cs="Arial"/>
          <w:b/>
          <w:bCs/>
          <w:sz w:val="22"/>
          <w:szCs w:val="22"/>
        </w:rPr>
        <w:t>OF SPANLASTICS IN SITE-SPECIFIC DELIVERY</w:t>
      </w:r>
    </w:p>
    <w:p w14:paraId="652F92A6" w14:textId="77777777" w:rsidR="00EE4270" w:rsidRPr="002534B8" w:rsidRDefault="00EE4270" w:rsidP="002534B8">
      <w:pPr>
        <w:pStyle w:val="ListParagraph"/>
        <w:ind w:left="1080"/>
        <w:jc w:val="both"/>
        <w:rPr>
          <w:rFonts w:ascii="Arial" w:hAnsi="Arial" w:cs="Arial"/>
          <w:b/>
          <w:bCs/>
          <w:sz w:val="20"/>
          <w:szCs w:val="20"/>
        </w:rPr>
      </w:pPr>
    </w:p>
    <w:p w14:paraId="28CA48BB" w14:textId="7E0A3AAF" w:rsidR="002C6808" w:rsidRPr="002534B8" w:rsidRDefault="002C6808" w:rsidP="002534B8">
      <w:pPr>
        <w:pStyle w:val="ListParagraph"/>
        <w:numPr>
          <w:ilvl w:val="0"/>
          <w:numId w:val="11"/>
        </w:numPr>
        <w:jc w:val="both"/>
        <w:rPr>
          <w:rFonts w:ascii="Arial" w:hAnsi="Arial" w:cs="Arial"/>
          <w:b/>
          <w:bCs/>
          <w:sz w:val="20"/>
          <w:szCs w:val="20"/>
        </w:rPr>
      </w:pPr>
      <w:r w:rsidRPr="002534B8">
        <w:rPr>
          <w:rFonts w:ascii="Arial" w:hAnsi="Arial" w:cs="Arial"/>
          <w:b/>
          <w:bCs/>
          <w:sz w:val="20"/>
          <w:szCs w:val="20"/>
        </w:rPr>
        <w:t>Ocular delivery</w:t>
      </w:r>
      <w:r w:rsidR="00CF1249">
        <w:rPr>
          <w:rFonts w:ascii="Arial" w:hAnsi="Arial" w:cs="Arial"/>
          <w:b/>
          <w:bCs/>
          <w:sz w:val="20"/>
          <w:szCs w:val="20"/>
        </w:rPr>
        <w:t xml:space="preserve"> [</w:t>
      </w:r>
      <w:r w:rsidR="00EE4270" w:rsidRPr="00CF1249">
        <w:rPr>
          <w:rFonts w:ascii="Arial" w:hAnsi="Arial" w:cs="Arial"/>
          <w:b/>
          <w:bCs/>
          <w:sz w:val="20"/>
          <w:szCs w:val="20"/>
        </w:rPr>
        <w:t>42,43</w:t>
      </w:r>
      <w:r w:rsidR="00CF1249">
        <w:rPr>
          <w:rFonts w:ascii="Arial" w:hAnsi="Arial" w:cs="Arial"/>
          <w:b/>
          <w:bCs/>
          <w:sz w:val="20"/>
          <w:szCs w:val="20"/>
        </w:rPr>
        <w:t>]</w:t>
      </w:r>
    </w:p>
    <w:p w14:paraId="647B6AB3" w14:textId="015CBF48" w:rsidR="009241F6" w:rsidRPr="002534B8" w:rsidRDefault="002C6808" w:rsidP="002534B8">
      <w:pPr>
        <w:pStyle w:val="ListParagraph"/>
        <w:jc w:val="both"/>
        <w:rPr>
          <w:rFonts w:ascii="Arial" w:hAnsi="Arial" w:cs="Arial"/>
          <w:sz w:val="20"/>
          <w:szCs w:val="20"/>
        </w:rPr>
      </w:pPr>
      <w:r w:rsidRPr="002534B8">
        <w:rPr>
          <w:rFonts w:ascii="Arial" w:hAnsi="Arial" w:cs="Arial"/>
          <w:sz w:val="20"/>
          <w:szCs w:val="20"/>
        </w:rPr>
        <w:t xml:space="preserve">The ocular drug delivery system encounters several challenges that restrict ocular bioavailability because of the multiple pre-corneal and corneal barriers. </w:t>
      </w:r>
      <w:r w:rsidR="00203BD3" w:rsidRPr="002534B8">
        <w:rPr>
          <w:rFonts w:ascii="Arial" w:hAnsi="Arial" w:cs="Arial"/>
          <w:sz w:val="20"/>
          <w:szCs w:val="20"/>
        </w:rPr>
        <w:t>S</w:t>
      </w:r>
      <w:r w:rsidR="009F3680" w:rsidRPr="002534B8">
        <w:rPr>
          <w:rFonts w:ascii="Arial" w:hAnsi="Arial" w:cs="Arial"/>
          <w:sz w:val="20"/>
          <w:szCs w:val="20"/>
        </w:rPr>
        <w:t>Ps</w:t>
      </w:r>
      <w:r w:rsidR="00203BD3" w:rsidRPr="002534B8">
        <w:rPr>
          <w:rFonts w:ascii="Arial" w:hAnsi="Arial" w:cs="Arial"/>
          <w:sz w:val="20"/>
          <w:szCs w:val="20"/>
        </w:rPr>
        <w:t xml:space="preserve"> serve as specific drug delivery vehicles for the anterior segment of the eye, which includes the aqueous fluid and corneal barrier, and the posterior segment, which includes the vitreous chamber, choroid, and retinal epithelium. </w:t>
      </w:r>
      <w:r w:rsidRPr="002534B8">
        <w:rPr>
          <w:rFonts w:ascii="Arial" w:hAnsi="Arial" w:cs="Arial"/>
          <w:sz w:val="20"/>
          <w:szCs w:val="20"/>
        </w:rPr>
        <w:t xml:space="preserve">Using </w:t>
      </w:r>
      <w:r w:rsidR="009F3680" w:rsidRPr="002534B8">
        <w:rPr>
          <w:rFonts w:ascii="Arial" w:hAnsi="Arial" w:cs="Arial"/>
          <w:sz w:val="20"/>
          <w:szCs w:val="20"/>
        </w:rPr>
        <w:t>SPs</w:t>
      </w:r>
      <w:r w:rsidRPr="002534B8">
        <w:rPr>
          <w:rFonts w:ascii="Arial" w:hAnsi="Arial" w:cs="Arial"/>
          <w:sz w:val="20"/>
          <w:szCs w:val="20"/>
        </w:rPr>
        <w:t xml:space="preserve">, </w:t>
      </w:r>
      <w:r w:rsidR="009F3680" w:rsidRPr="002534B8">
        <w:rPr>
          <w:rFonts w:ascii="Arial" w:hAnsi="Arial" w:cs="Arial"/>
          <w:sz w:val="20"/>
          <w:szCs w:val="20"/>
        </w:rPr>
        <w:t>drugs</w:t>
      </w:r>
      <w:r w:rsidRPr="002534B8">
        <w:rPr>
          <w:rFonts w:ascii="Arial" w:hAnsi="Arial" w:cs="Arial"/>
          <w:sz w:val="20"/>
          <w:szCs w:val="20"/>
        </w:rPr>
        <w:t xml:space="preserve"> that are hydrophilic or lipophilic can be delivered to the tissues of the eyes.</w:t>
      </w:r>
      <w:r w:rsidR="00FF22D6" w:rsidRPr="002534B8">
        <w:rPr>
          <w:rFonts w:ascii="Arial" w:hAnsi="Arial" w:cs="Arial"/>
          <w:sz w:val="20"/>
          <w:szCs w:val="20"/>
        </w:rPr>
        <w:t xml:space="preserve"> </w:t>
      </w:r>
      <w:r w:rsidR="009241F6" w:rsidRPr="002534B8">
        <w:rPr>
          <w:rFonts w:ascii="Arial" w:hAnsi="Arial" w:cs="Arial"/>
          <w:sz w:val="20"/>
          <w:szCs w:val="20"/>
        </w:rPr>
        <w:t xml:space="preserve">In contrast to conventional eye drops, </w:t>
      </w:r>
      <w:proofErr w:type="spellStart"/>
      <w:r w:rsidR="009241F6" w:rsidRPr="002534B8">
        <w:rPr>
          <w:rFonts w:ascii="Arial" w:hAnsi="Arial" w:cs="Arial"/>
          <w:sz w:val="20"/>
          <w:szCs w:val="20"/>
        </w:rPr>
        <w:t>spanlastic</w:t>
      </w:r>
      <w:proofErr w:type="spellEnd"/>
      <w:r w:rsidR="009241F6" w:rsidRPr="002534B8">
        <w:rPr>
          <w:rFonts w:ascii="Arial" w:hAnsi="Arial" w:cs="Arial"/>
          <w:sz w:val="20"/>
          <w:szCs w:val="20"/>
        </w:rPr>
        <w:t xml:space="preserve"> formulations have effectively integrated </w:t>
      </w:r>
      <w:r w:rsidR="009F3680" w:rsidRPr="002534B8">
        <w:rPr>
          <w:rFonts w:ascii="Arial" w:hAnsi="Arial" w:cs="Arial"/>
          <w:sz w:val="20"/>
          <w:szCs w:val="20"/>
        </w:rPr>
        <w:t>drugs</w:t>
      </w:r>
      <w:r w:rsidR="009241F6" w:rsidRPr="002534B8">
        <w:rPr>
          <w:rFonts w:ascii="Arial" w:hAnsi="Arial" w:cs="Arial"/>
          <w:sz w:val="20"/>
          <w:szCs w:val="20"/>
        </w:rPr>
        <w:t xml:space="preserve"> like anti-glaucoma</w:t>
      </w:r>
      <w:r w:rsidR="00397E70" w:rsidRPr="002534B8">
        <w:rPr>
          <w:rFonts w:ascii="Arial" w:hAnsi="Arial" w:cs="Arial"/>
          <w:sz w:val="20"/>
          <w:szCs w:val="20"/>
        </w:rPr>
        <w:t xml:space="preserve">, antifungal, immunosuppressants, antihistamines, </w:t>
      </w:r>
      <w:r w:rsidR="00573C0F" w:rsidRPr="002534B8">
        <w:rPr>
          <w:rFonts w:ascii="Arial" w:hAnsi="Arial" w:cs="Arial"/>
          <w:sz w:val="20"/>
          <w:szCs w:val="20"/>
        </w:rPr>
        <w:t>antibiotics,</w:t>
      </w:r>
      <w:r w:rsidR="00397E70" w:rsidRPr="002534B8">
        <w:rPr>
          <w:rFonts w:ascii="Arial" w:hAnsi="Arial" w:cs="Arial"/>
          <w:sz w:val="20"/>
          <w:szCs w:val="20"/>
        </w:rPr>
        <w:t xml:space="preserve"> </w:t>
      </w:r>
      <w:r w:rsidR="009241F6" w:rsidRPr="002534B8">
        <w:rPr>
          <w:rFonts w:ascii="Arial" w:hAnsi="Arial" w:cs="Arial"/>
          <w:sz w:val="20"/>
          <w:szCs w:val="20"/>
        </w:rPr>
        <w:t>and anti-inflammatory ingredients, resulting in extended ocular retention and enhanced therapeutic efficacy.</w:t>
      </w:r>
      <w:r w:rsidR="00573C0F" w:rsidRPr="002534B8">
        <w:rPr>
          <w:rFonts w:ascii="Arial" w:hAnsi="Arial" w:cs="Arial"/>
          <w:sz w:val="20"/>
          <w:szCs w:val="20"/>
        </w:rPr>
        <w:t xml:space="preserve"> </w:t>
      </w:r>
      <w:r w:rsidR="00397E70" w:rsidRPr="002534B8">
        <w:rPr>
          <w:rFonts w:ascii="Arial" w:hAnsi="Arial" w:cs="Arial"/>
          <w:sz w:val="20"/>
          <w:szCs w:val="20"/>
        </w:rPr>
        <w:t xml:space="preserve"> </w:t>
      </w:r>
    </w:p>
    <w:p w14:paraId="0C5371A1" w14:textId="6DB9408C" w:rsidR="00FF22D6" w:rsidRPr="002534B8" w:rsidRDefault="00FF22D6" w:rsidP="002534B8">
      <w:pPr>
        <w:pStyle w:val="ListParagraph"/>
        <w:jc w:val="both"/>
        <w:rPr>
          <w:rFonts w:ascii="Arial" w:hAnsi="Arial" w:cs="Arial"/>
          <w:sz w:val="20"/>
          <w:szCs w:val="20"/>
        </w:rPr>
      </w:pPr>
    </w:p>
    <w:p w14:paraId="69AEF593" w14:textId="7C8F4DD5" w:rsidR="00F44C32" w:rsidRPr="002534B8" w:rsidRDefault="00F44C32" w:rsidP="002534B8">
      <w:pPr>
        <w:pStyle w:val="ListParagraph"/>
        <w:numPr>
          <w:ilvl w:val="0"/>
          <w:numId w:val="11"/>
        </w:numPr>
        <w:jc w:val="both"/>
        <w:rPr>
          <w:rFonts w:ascii="Arial" w:hAnsi="Arial" w:cs="Arial"/>
          <w:sz w:val="20"/>
          <w:szCs w:val="20"/>
        </w:rPr>
      </w:pPr>
      <w:r w:rsidRPr="002534B8">
        <w:rPr>
          <w:rFonts w:ascii="Arial" w:hAnsi="Arial" w:cs="Arial"/>
          <w:b/>
          <w:bCs/>
          <w:sz w:val="20"/>
          <w:szCs w:val="20"/>
        </w:rPr>
        <w:t>Oral delivery</w:t>
      </w:r>
      <w:r w:rsidR="00CF1249">
        <w:rPr>
          <w:rFonts w:ascii="Arial" w:hAnsi="Arial" w:cs="Arial"/>
          <w:b/>
          <w:bCs/>
          <w:sz w:val="20"/>
          <w:szCs w:val="20"/>
        </w:rPr>
        <w:t xml:space="preserve"> [</w:t>
      </w:r>
      <w:r w:rsidR="00EE4270" w:rsidRPr="00CF1249">
        <w:rPr>
          <w:rFonts w:ascii="Arial" w:hAnsi="Arial" w:cs="Arial"/>
          <w:b/>
          <w:bCs/>
          <w:sz w:val="20"/>
          <w:szCs w:val="20"/>
        </w:rPr>
        <w:t>41,44</w:t>
      </w:r>
      <w:r w:rsidR="00CF1249">
        <w:rPr>
          <w:rFonts w:ascii="Arial" w:hAnsi="Arial" w:cs="Arial"/>
          <w:b/>
          <w:bCs/>
          <w:sz w:val="20"/>
          <w:szCs w:val="20"/>
        </w:rPr>
        <w:t>]</w:t>
      </w:r>
    </w:p>
    <w:p w14:paraId="4110832B" w14:textId="6603AA43" w:rsidR="00F44C32" w:rsidRPr="002534B8" w:rsidRDefault="00F44C32" w:rsidP="002534B8">
      <w:pPr>
        <w:pStyle w:val="ListParagraph"/>
        <w:spacing w:before="100" w:beforeAutospacing="1" w:after="100" w:afterAutospacing="1"/>
        <w:jc w:val="both"/>
        <w:rPr>
          <w:rFonts w:ascii="Arial" w:hAnsi="Arial" w:cs="Arial"/>
          <w:sz w:val="20"/>
          <w:szCs w:val="20"/>
        </w:rPr>
      </w:pPr>
      <w:r w:rsidRPr="002534B8">
        <w:rPr>
          <w:rFonts w:ascii="Arial" w:hAnsi="Arial" w:cs="Arial"/>
          <w:sz w:val="20"/>
          <w:szCs w:val="20"/>
        </w:rPr>
        <w:t xml:space="preserve">The oral administration of </w:t>
      </w:r>
      <w:r w:rsidR="00AF2941" w:rsidRPr="002534B8">
        <w:rPr>
          <w:rFonts w:ascii="Arial" w:hAnsi="Arial" w:cs="Arial"/>
          <w:sz w:val="20"/>
          <w:szCs w:val="20"/>
        </w:rPr>
        <w:t>drug</w:t>
      </w:r>
      <w:r w:rsidRPr="002534B8">
        <w:rPr>
          <w:rFonts w:ascii="Arial" w:hAnsi="Arial" w:cs="Arial"/>
          <w:sz w:val="20"/>
          <w:szCs w:val="20"/>
        </w:rPr>
        <w:t xml:space="preserve"> is the most common method, yet it faces challenges with bioavailability due to several factors, such as poor solubility, potential drug interactions, erratic absorption rates</w:t>
      </w:r>
      <w:r w:rsidR="00203BD3" w:rsidRPr="002534B8">
        <w:rPr>
          <w:rFonts w:ascii="Arial" w:hAnsi="Arial" w:cs="Arial"/>
          <w:sz w:val="20"/>
          <w:szCs w:val="20"/>
        </w:rPr>
        <w:t xml:space="preserve"> and</w:t>
      </w:r>
      <w:r w:rsidRPr="002534B8">
        <w:rPr>
          <w:rFonts w:ascii="Arial" w:hAnsi="Arial" w:cs="Arial"/>
          <w:sz w:val="20"/>
          <w:szCs w:val="20"/>
        </w:rPr>
        <w:t xml:space="preserve"> first-pass metabolism.</w:t>
      </w:r>
      <w:r w:rsidR="00203BD3" w:rsidRPr="002534B8">
        <w:rPr>
          <w:rFonts w:ascii="Arial" w:hAnsi="Arial" w:cs="Arial"/>
          <w:sz w:val="20"/>
          <w:szCs w:val="20"/>
        </w:rPr>
        <w:t xml:space="preserve"> </w:t>
      </w:r>
      <w:r w:rsidR="00AF2941" w:rsidRPr="002534B8">
        <w:rPr>
          <w:rFonts w:ascii="Arial" w:hAnsi="Arial" w:cs="Arial"/>
          <w:sz w:val="20"/>
          <w:szCs w:val="20"/>
        </w:rPr>
        <w:t>SPs are useful in addressing these challenges.</w:t>
      </w:r>
      <w:r w:rsidRPr="002534B8">
        <w:rPr>
          <w:rFonts w:ascii="Arial" w:hAnsi="Arial" w:cs="Arial"/>
          <w:sz w:val="20"/>
          <w:szCs w:val="20"/>
        </w:rPr>
        <w:t xml:space="preserve"> For example, encapsulating pravastatin sodium in enteric-coated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dispersions allows for controlled release and targeted delivery to the duodenum. This approach enhances the drug's oral bioavailability when compared to a traditional aqueous drug solution.</w:t>
      </w:r>
    </w:p>
    <w:p w14:paraId="2B3D22D4" w14:textId="77777777" w:rsidR="004B3DD4" w:rsidRPr="002534B8" w:rsidRDefault="004B3DD4" w:rsidP="002534B8">
      <w:pPr>
        <w:pStyle w:val="ListParagraph"/>
        <w:spacing w:before="100" w:beforeAutospacing="1" w:after="100" w:afterAutospacing="1"/>
        <w:jc w:val="both"/>
        <w:rPr>
          <w:rFonts w:ascii="Arial" w:hAnsi="Arial" w:cs="Arial"/>
          <w:sz w:val="20"/>
          <w:szCs w:val="20"/>
        </w:rPr>
      </w:pPr>
    </w:p>
    <w:p w14:paraId="73FF9807" w14:textId="2E5327FA" w:rsidR="00A82E6E" w:rsidRPr="002534B8" w:rsidRDefault="00A82E6E" w:rsidP="002534B8">
      <w:pPr>
        <w:pStyle w:val="ListParagraph"/>
        <w:numPr>
          <w:ilvl w:val="0"/>
          <w:numId w:val="11"/>
        </w:numPr>
        <w:spacing w:before="100" w:beforeAutospacing="1" w:after="100" w:afterAutospacing="1"/>
        <w:jc w:val="both"/>
        <w:rPr>
          <w:rFonts w:ascii="Arial" w:hAnsi="Arial" w:cs="Arial"/>
          <w:sz w:val="20"/>
          <w:szCs w:val="20"/>
        </w:rPr>
      </w:pPr>
      <w:r w:rsidRPr="002534B8">
        <w:rPr>
          <w:rFonts w:ascii="Arial" w:hAnsi="Arial" w:cs="Arial"/>
          <w:b/>
          <w:bCs/>
          <w:sz w:val="20"/>
          <w:szCs w:val="20"/>
        </w:rPr>
        <w:t>Transdermal delivery</w:t>
      </w:r>
      <w:r w:rsidR="00CF1249">
        <w:rPr>
          <w:rFonts w:ascii="Arial" w:hAnsi="Arial" w:cs="Arial"/>
          <w:b/>
          <w:bCs/>
          <w:sz w:val="20"/>
          <w:szCs w:val="20"/>
        </w:rPr>
        <w:t xml:space="preserve"> [</w:t>
      </w:r>
      <w:r w:rsidR="00EE4270" w:rsidRPr="00CF1249">
        <w:rPr>
          <w:rFonts w:ascii="Arial" w:hAnsi="Arial" w:cs="Arial"/>
          <w:b/>
          <w:bCs/>
          <w:sz w:val="20"/>
          <w:szCs w:val="20"/>
        </w:rPr>
        <w:t>45</w:t>
      </w:r>
      <w:r w:rsidR="00F6146D" w:rsidRPr="00CF1249">
        <w:rPr>
          <w:rFonts w:ascii="Arial" w:hAnsi="Arial" w:cs="Arial"/>
          <w:b/>
          <w:bCs/>
          <w:sz w:val="20"/>
          <w:szCs w:val="20"/>
        </w:rPr>
        <w:t>,17</w:t>
      </w:r>
      <w:r w:rsidR="00CF1249">
        <w:rPr>
          <w:rFonts w:ascii="Arial" w:hAnsi="Arial" w:cs="Arial"/>
          <w:b/>
          <w:bCs/>
          <w:sz w:val="20"/>
          <w:szCs w:val="20"/>
        </w:rPr>
        <w:t>]</w:t>
      </w:r>
    </w:p>
    <w:p w14:paraId="1FD7BD2A" w14:textId="000CFF9B" w:rsidR="009D3F2D" w:rsidRPr="002534B8" w:rsidRDefault="009D3F2D" w:rsidP="002534B8">
      <w:pPr>
        <w:pStyle w:val="ListParagraph"/>
        <w:jc w:val="both"/>
        <w:rPr>
          <w:rFonts w:ascii="Arial" w:hAnsi="Arial" w:cs="Arial"/>
          <w:sz w:val="20"/>
          <w:szCs w:val="20"/>
        </w:rPr>
      </w:pP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technology promotes transdermal drug delivery, particularly for hydrophilic medications that have trouble entering the lipophilic stratum corneum. The elasticity and surfactant properties of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allow for the effective delivery of </w:t>
      </w:r>
      <w:r w:rsidR="00AF2941" w:rsidRPr="002534B8">
        <w:rPr>
          <w:rFonts w:ascii="Arial" w:hAnsi="Arial" w:cs="Arial"/>
          <w:sz w:val="20"/>
          <w:szCs w:val="20"/>
        </w:rPr>
        <w:t>drugs</w:t>
      </w:r>
      <w:r w:rsidRPr="002534B8">
        <w:rPr>
          <w:rFonts w:ascii="Arial" w:hAnsi="Arial" w:cs="Arial"/>
          <w:sz w:val="20"/>
          <w:szCs w:val="20"/>
        </w:rPr>
        <w:t xml:space="preserve"> like </w:t>
      </w:r>
      <w:r w:rsidR="00AF2941" w:rsidRPr="002534B8">
        <w:rPr>
          <w:rFonts w:ascii="Arial" w:hAnsi="Arial" w:cs="Arial"/>
          <w:sz w:val="20"/>
          <w:szCs w:val="20"/>
        </w:rPr>
        <w:t>vitamins</w:t>
      </w:r>
      <w:r w:rsidRPr="002534B8">
        <w:rPr>
          <w:rFonts w:ascii="Arial" w:hAnsi="Arial" w:cs="Arial"/>
          <w:sz w:val="20"/>
          <w:szCs w:val="20"/>
        </w:rPr>
        <w:t>, NSAIDs,</w:t>
      </w:r>
      <w:r w:rsidR="00F84CC1" w:rsidRPr="002534B8">
        <w:rPr>
          <w:rFonts w:ascii="Arial" w:hAnsi="Arial" w:cs="Arial"/>
          <w:sz w:val="20"/>
          <w:szCs w:val="20"/>
        </w:rPr>
        <w:t xml:space="preserve"> antifungal agents</w:t>
      </w:r>
      <w:r w:rsidRPr="002534B8">
        <w:rPr>
          <w:rFonts w:ascii="Arial" w:hAnsi="Arial" w:cs="Arial"/>
          <w:sz w:val="20"/>
          <w:szCs w:val="20"/>
        </w:rPr>
        <w:t xml:space="preserve"> and local </w:t>
      </w:r>
      <w:r w:rsidR="00AF2941" w:rsidRPr="002534B8">
        <w:rPr>
          <w:rFonts w:ascii="Arial" w:hAnsi="Arial" w:cs="Arial"/>
          <w:sz w:val="20"/>
          <w:szCs w:val="20"/>
        </w:rPr>
        <w:t>anaesthetics</w:t>
      </w:r>
      <w:r w:rsidRPr="002534B8">
        <w:rPr>
          <w:rFonts w:ascii="Arial" w:hAnsi="Arial" w:cs="Arial"/>
          <w:sz w:val="20"/>
          <w:szCs w:val="20"/>
        </w:rPr>
        <w:t xml:space="preserve"> through the skin, providing longer-lasting effects</w:t>
      </w:r>
      <w:r w:rsidR="00AF2941" w:rsidRPr="002534B8">
        <w:rPr>
          <w:rFonts w:ascii="Arial" w:hAnsi="Arial" w:cs="Arial"/>
          <w:sz w:val="20"/>
          <w:szCs w:val="20"/>
        </w:rPr>
        <w:t xml:space="preserve"> </w:t>
      </w:r>
      <w:r w:rsidRPr="002534B8">
        <w:rPr>
          <w:rFonts w:ascii="Arial" w:hAnsi="Arial" w:cs="Arial"/>
          <w:sz w:val="20"/>
          <w:szCs w:val="20"/>
        </w:rPr>
        <w:t>and improved patient compliance.</w:t>
      </w:r>
    </w:p>
    <w:p w14:paraId="0EDFCC5E" w14:textId="7E8DCAD1" w:rsidR="00711CA6" w:rsidRPr="002534B8" w:rsidRDefault="00711CA6" w:rsidP="002534B8">
      <w:pPr>
        <w:pStyle w:val="ListParagraph"/>
        <w:jc w:val="both"/>
        <w:rPr>
          <w:rFonts w:ascii="Arial" w:hAnsi="Arial" w:cs="Arial"/>
          <w:sz w:val="20"/>
          <w:szCs w:val="20"/>
        </w:rPr>
      </w:pPr>
    </w:p>
    <w:p w14:paraId="18874D55" w14:textId="3B0BADE7" w:rsidR="00D23CE5" w:rsidRPr="002534B8" w:rsidRDefault="009241F6" w:rsidP="002534B8">
      <w:pPr>
        <w:pStyle w:val="ListParagraph"/>
        <w:numPr>
          <w:ilvl w:val="0"/>
          <w:numId w:val="11"/>
        </w:numPr>
        <w:jc w:val="both"/>
        <w:rPr>
          <w:rFonts w:ascii="Arial" w:hAnsi="Arial" w:cs="Arial"/>
          <w:sz w:val="20"/>
          <w:szCs w:val="20"/>
        </w:rPr>
      </w:pPr>
      <w:r w:rsidRPr="002534B8">
        <w:rPr>
          <w:rFonts w:ascii="Arial" w:hAnsi="Arial" w:cs="Arial"/>
          <w:b/>
          <w:bCs/>
          <w:sz w:val="20"/>
          <w:szCs w:val="20"/>
        </w:rPr>
        <w:t>Intran</w:t>
      </w:r>
      <w:r w:rsidR="00711CA6" w:rsidRPr="002534B8">
        <w:rPr>
          <w:rFonts w:ascii="Arial" w:hAnsi="Arial" w:cs="Arial"/>
          <w:b/>
          <w:bCs/>
          <w:sz w:val="20"/>
          <w:szCs w:val="20"/>
        </w:rPr>
        <w:t>asal delivery</w:t>
      </w:r>
      <w:r w:rsidR="00CF1249">
        <w:rPr>
          <w:rFonts w:ascii="Arial" w:hAnsi="Arial" w:cs="Arial"/>
          <w:b/>
          <w:bCs/>
          <w:sz w:val="20"/>
          <w:szCs w:val="20"/>
        </w:rPr>
        <w:t xml:space="preserve"> [</w:t>
      </w:r>
      <w:r w:rsidR="00F84CC1" w:rsidRPr="00CF1249">
        <w:rPr>
          <w:rFonts w:ascii="Arial" w:hAnsi="Arial" w:cs="Arial"/>
          <w:b/>
          <w:bCs/>
          <w:sz w:val="20"/>
          <w:szCs w:val="20"/>
        </w:rPr>
        <w:t>4</w:t>
      </w:r>
      <w:r w:rsidR="00E56B99" w:rsidRPr="00CF1249">
        <w:rPr>
          <w:rFonts w:ascii="Arial" w:hAnsi="Arial" w:cs="Arial"/>
          <w:b/>
          <w:bCs/>
          <w:sz w:val="20"/>
          <w:szCs w:val="20"/>
        </w:rPr>
        <w:t>6</w:t>
      </w:r>
      <w:r w:rsidR="00F84CC1" w:rsidRPr="00CF1249">
        <w:rPr>
          <w:rFonts w:ascii="Arial" w:hAnsi="Arial" w:cs="Arial"/>
          <w:b/>
          <w:bCs/>
          <w:sz w:val="20"/>
          <w:szCs w:val="20"/>
        </w:rPr>
        <w:t>,4</w:t>
      </w:r>
      <w:r w:rsidR="00E56B99" w:rsidRPr="00CF1249">
        <w:rPr>
          <w:rFonts w:ascii="Arial" w:hAnsi="Arial" w:cs="Arial"/>
          <w:b/>
          <w:bCs/>
          <w:sz w:val="20"/>
          <w:szCs w:val="20"/>
        </w:rPr>
        <w:t>7</w:t>
      </w:r>
      <w:r w:rsidR="00CF1249">
        <w:rPr>
          <w:rFonts w:ascii="Arial" w:hAnsi="Arial" w:cs="Arial"/>
          <w:b/>
          <w:bCs/>
          <w:sz w:val="20"/>
          <w:szCs w:val="20"/>
        </w:rPr>
        <w:t>]</w:t>
      </w:r>
    </w:p>
    <w:p w14:paraId="77F49965" w14:textId="3FBE0624" w:rsidR="008716D1" w:rsidRPr="00CF1249" w:rsidRDefault="00294FB6" w:rsidP="00CF1249">
      <w:pPr>
        <w:pStyle w:val="ListParagraph"/>
        <w:jc w:val="both"/>
        <w:rPr>
          <w:rFonts w:ascii="Arial" w:hAnsi="Arial" w:cs="Arial"/>
          <w:sz w:val="20"/>
          <w:szCs w:val="20"/>
        </w:rPr>
      </w:pPr>
      <w:r w:rsidRPr="002534B8">
        <w:rPr>
          <w:rFonts w:ascii="Arial" w:hAnsi="Arial" w:cs="Arial"/>
          <w:sz w:val="20"/>
          <w:szCs w:val="20"/>
        </w:rPr>
        <w:lastRenderedPageBreak/>
        <w:t xml:space="preserve">SPs are ideal candidates for intranasal drug delivery, particularly for drugs targeting the central nervous system. Drugs such as </w:t>
      </w:r>
      <w:r w:rsidR="00443B23" w:rsidRPr="002534B8">
        <w:rPr>
          <w:rFonts w:ascii="Arial" w:hAnsi="Arial" w:cs="Arial"/>
          <w:sz w:val="20"/>
          <w:szCs w:val="20"/>
        </w:rPr>
        <w:t xml:space="preserve">antiemetics </w:t>
      </w:r>
      <w:r w:rsidRPr="002534B8">
        <w:rPr>
          <w:rFonts w:ascii="Arial" w:hAnsi="Arial" w:cs="Arial"/>
          <w:sz w:val="20"/>
          <w:szCs w:val="20"/>
        </w:rPr>
        <w:t xml:space="preserve">and neurotherapeutics (e.g., anti-Parkinson’s agents) </w:t>
      </w:r>
      <w:r w:rsidR="006D42CF" w:rsidRPr="002534B8">
        <w:rPr>
          <w:rFonts w:ascii="Arial" w:hAnsi="Arial" w:cs="Arial"/>
          <w:sz w:val="20"/>
          <w:szCs w:val="20"/>
        </w:rPr>
        <w:t>can be</w:t>
      </w:r>
      <w:r w:rsidRPr="002534B8">
        <w:rPr>
          <w:rFonts w:ascii="Arial" w:hAnsi="Arial" w:cs="Arial"/>
          <w:sz w:val="20"/>
          <w:szCs w:val="20"/>
        </w:rPr>
        <w:t xml:space="preserve"> incorporated into </w:t>
      </w:r>
      <w:proofErr w:type="spellStart"/>
      <w:r w:rsidRPr="002534B8">
        <w:rPr>
          <w:rFonts w:ascii="Arial" w:hAnsi="Arial" w:cs="Arial"/>
          <w:sz w:val="20"/>
          <w:szCs w:val="20"/>
        </w:rPr>
        <w:t>spanlastic</w:t>
      </w:r>
      <w:proofErr w:type="spellEnd"/>
      <w:r w:rsidRPr="002534B8">
        <w:rPr>
          <w:rFonts w:ascii="Arial" w:hAnsi="Arial" w:cs="Arial"/>
          <w:sz w:val="20"/>
          <w:szCs w:val="20"/>
        </w:rPr>
        <w:t xml:space="preserve"> formulations for nasal delivery, </w:t>
      </w:r>
      <w:r w:rsidR="006D42CF" w:rsidRPr="002534B8">
        <w:rPr>
          <w:rFonts w:ascii="Arial" w:hAnsi="Arial" w:cs="Arial"/>
          <w:sz w:val="20"/>
          <w:szCs w:val="20"/>
        </w:rPr>
        <w:t>to</w:t>
      </w:r>
      <w:r w:rsidRPr="002534B8">
        <w:rPr>
          <w:rFonts w:ascii="Arial" w:hAnsi="Arial" w:cs="Arial"/>
          <w:sz w:val="20"/>
          <w:szCs w:val="20"/>
        </w:rPr>
        <w:t xml:space="preserve"> improve bioavailability and</w:t>
      </w:r>
      <w:r w:rsidR="006D42CF" w:rsidRPr="002534B8">
        <w:rPr>
          <w:rFonts w:ascii="Arial" w:hAnsi="Arial" w:cs="Arial"/>
          <w:sz w:val="20"/>
          <w:szCs w:val="20"/>
        </w:rPr>
        <w:t xml:space="preserve"> provide</w:t>
      </w:r>
      <w:r w:rsidRPr="002534B8">
        <w:rPr>
          <w:rFonts w:ascii="Arial" w:hAnsi="Arial" w:cs="Arial"/>
          <w:sz w:val="20"/>
          <w:szCs w:val="20"/>
        </w:rPr>
        <w:t xml:space="preserve"> faster onset of action.</w:t>
      </w:r>
      <w:r w:rsidR="00EA3303" w:rsidRPr="002534B8">
        <w:rPr>
          <w:rFonts w:ascii="Arial" w:hAnsi="Arial" w:cs="Arial"/>
          <w:sz w:val="20"/>
          <w:szCs w:val="20"/>
        </w:rPr>
        <w:t xml:space="preserve"> Antihypertensives used to treat pulmonary hypertension can be given intranasally.</w:t>
      </w:r>
      <w:r w:rsidRPr="002534B8">
        <w:rPr>
          <w:rFonts w:ascii="Arial" w:hAnsi="Arial" w:cs="Arial"/>
          <w:sz w:val="20"/>
          <w:szCs w:val="20"/>
        </w:rPr>
        <w:t xml:space="preserve"> The nasal mucosa, being highly vascularized, allows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to bypass the hepatic first-pass metabolism and directly transport drugs to the brain via the olfactory pathway</w:t>
      </w:r>
      <w:r w:rsidR="006D42CF" w:rsidRPr="002534B8">
        <w:rPr>
          <w:rFonts w:ascii="Arial" w:hAnsi="Arial" w:cs="Arial"/>
          <w:sz w:val="20"/>
          <w:szCs w:val="20"/>
        </w:rPr>
        <w:t>.</w:t>
      </w:r>
    </w:p>
    <w:p w14:paraId="7FD0CFEB" w14:textId="6096D3A1" w:rsidR="009F45FC" w:rsidRPr="002534B8" w:rsidRDefault="009241F6" w:rsidP="002534B8">
      <w:pPr>
        <w:jc w:val="both"/>
        <w:rPr>
          <w:rFonts w:ascii="Arial" w:hAnsi="Arial" w:cs="Arial"/>
          <w:sz w:val="20"/>
          <w:szCs w:val="20"/>
        </w:rPr>
      </w:pPr>
      <w:r w:rsidRPr="002534B8">
        <w:rPr>
          <w:rFonts w:ascii="Arial" w:hAnsi="Arial" w:cs="Arial"/>
          <w:sz w:val="20"/>
          <w:szCs w:val="20"/>
        </w:rPr>
        <w:t xml:space="preserve">          </w:t>
      </w:r>
    </w:p>
    <w:p w14:paraId="5614AD4D" w14:textId="246E045E" w:rsidR="009F45FC" w:rsidRPr="00CF1249" w:rsidRDefault="00414D2A" w:rsidP="00CF1249">
      <w:pPr>
        <w:pStyle w:val="ListParagraph"/>
        <w:numPr>
          <w:ilvl w:val="0"/>
          <w:numId w:val="2"/>
        </w:numPr>
        <w:rPr>
          <w:rFonts w:ascii="Arial" w:hAnsi="Arial" w:cs="Arial"/>
          <w:b/>
          <w:bCs/>
          <w:sz w:val="22"/>
          <w:szCs w:val="22"/>
        </w:rPr>
      </w:pPr>
      <w:r w:rsidRPr="00CF1249">
        <w:rPr>
          <w:rFonts w:ascii="Arial" w:hAnsi="Arial" w:cs="Arial"/>
          <w:b/>
          <w:bCs/>
          <w:sz w:val="22"/>
          <w:szCs w:val="22"/>
        </w:rPr>
        <w:t>DRUGS INVESTIGATED AS POTENTIAL SPANLASTIC DELIVERY SYSTEMS</w:t>
      </w:r>
    </w:p>
    <w:p w14:paraId="42F1A313" w14:textId="77777777" w:rsidR="00836BFF" w:rsidRPr="002534B8" w:rsidRDefault="00836BFF" w:rsidP="002534B8">
      <w:pPr>
        <w:jc w:val="both"/>
        <w:rPr>
          <w:rFonts w:ascii="Arial" w:hAnsi="Arial" w:cs="Arial"/>
          <w:b/>
          <w:bCs/>
          <w:sz w:val="20"/>
          <w:szCs w:val="20"/>
        </w:rPr>
      </w:pPr>
    </w:p>
    <w:p w14:paraId="62B63E82" w14:textId="1A1202D2" w:rsidR="004A1072" w:rsidRPr="002534B8" w:rsidRDefault="006843D8" w:rsidP="002534B8">
      <w:pPr>
        <w:ind w:left="360"/>
        <w:jc w:val="both"/>
        <w:rPr>
          <w:rFonts w:ascii="Arial" w:hAnsi="Arial" w:cs="Arial"/>
          <w:sz w:val="20"/>
          <w:szCs w:val="20"/>
        </w:rPr>
      </w:pPr>
      <w:r w:rsidRPr="002534B8">
        <w:rPr>
          <w:rFonts w:ascii="Arial" w:hAnsi="Arial" w:cs="Arial"/>
          <w:b/>
          <w:bCs/>
          <w:sz w:val="20"/>
          <w:szCs w:val="20"/>
        </w:rPr>
        <w:t>Table 3</w:t>
      </w:r>
      <w:r w:rsidRPr="002534B8">
        <w:rPr>
          <w:rFonts w:ascii="Arial" w:hAnsi="Arial" w:cs="Arial"/>
          <w:sz w:val="20"/>
          <w:szCs w:val="20"/>
        </w:rPr>
        <w:t xml:space="preserve"> lists the drugs investigated as potential</w:t>
      </w:r>
      <w:r w:rsidR="00B7768A" w:rsidRPr="002534B8">
        <w:rPr>
          <w:rFonts w:ascii="Arial" w:hAnsi="Arial" w:cs="Arial"/>
          <w:sz w:val="20"/>
          <w:szCs w:val="20"/>
        </w:rPr>
        <w:t xml:space="preserve"> </w:t>
      </w:r>
      <w:proofErr w:type="spellStart"/>
      <w:r w:rsidR="00B7768A" w:rsidRPr="002534B8">
        <w:rPr>
          <w:rFonts w:ascii="Arial" w:hAnsi="Arial" w:cs="Arial"/>
          <w:sz w:val="20"/>
          <w:szCs w:val="20"/>
        </w:rPr>
        <w:t>Spanlastic</w:t>
      </w:r>
      <w:proofErr w:type="spellEnd"/>
      <w:r w:rsidR="00B7768A" w:rsidRPr="002534B8">
        <w:rPr>
          <w:rFonts w:ascii="Arial" w:hAnsi="Arial" w:cs="Arial"/>
          <w:sz w:val="20"/>
          <w:szCs w:val="20"/>
        </w:rPr>
        <w:t xml:space="preserve"> delivery s</w:t>
      </w:r>
      <w:r w:rsidRPr="002534B8">
        <w:rPr>
          <w:rFonts w:ascii="Arial" w:hAnsi="Arial" w:cs="Arial"/>
          <w:sz w:val="20"/>
          <w:szCs w:val="20"/>
        </w:rPr>
        <w:t>ystems</w:t>
      </w:r>
      <w:r w:rsidR="00573C0F" w:rsidRPr="002534B8">
        <w:rPr>
          <w:rFonts w:ascii="Arial" w:hAnsi="Arial" w:cs="Arial"/>
          <w:sz w:val="20"/>
          <w:szCs w:val="20"/>
        </w:rPr>
        <w:t xml:space="preserve"> </w:t>
      </w:r>
    </w:p>
    <w:p w14:paraId="4B29B6E2" w14:textId="77777777" w:rsidR="00C205F8" w:rsidRPr="002534B8" w:rsidRDefault="00C205F8" w:rsidP="002534B8">
      <w:pPr>
        <w:ind w:left="360"/>
        <w:jc w:val="both"/>
        <w:rPr>
          <w:rFonts w:ascii="Arial" w:hAnsi="Arial" w:cs="Arial"/>
          <w:sz w:val="20"/>
          <w:szCs w:val="20"/>
        </w:rPr>
      </w:pPr>
    </w:p>
    <w:tbl>
      <w:tblPr>
        <w:tblStyle w:val="TableGrid"/>
        <w:tblW w:w="4636" w:type="pct"/>
        <w:tblLayout w:type="fixed"/>
        <w:tblLook w:val="0620" w:firstRow="1" w:lastRow="0" w:firstColumn="0" w:lastColumn="0" w:noHBand="1" w:noVBand="1"/>
      </w:tblPr>
      <w:tblGrid>
        <w:gridCol w:w="1826"/>
        <w:gridCol w:w="1858"/>
        <w:gridCol w:w="3260"/>
        <w:gridCol w:w="1416"/>
      </w:tblGrid>
      <w:tr w:rsidR="00821BC2" w:rsidRPr="002534B8" w14:paraId="5C121F3A" w14:textId="1EA5B258" w:rsidTr="003B4939">
        <w:tc>
          <w:tcPr>
            <w:tcW w:w="1092" w:type="pct"/>
            <w:noWrap/>
          </w:tcPr>
          <w:p w14:paraId="0488DDD8" w14:textId="1BC0EE8E" w:rsidR="00821BC2" w:rsidRPr="002534B8" w:rsidRDefault="00821BC2" w:rsidP="002534B8">
            <w:pPr>
              <w:jc w:val="both"/>
              <w:rPr>
                <w:rFonts w:ascii="Arial" w:hAnsi="Arial" w:cs="Arial"/>
                <w:b/>
                <w:bCs/>
                <w:sz w:val="20"/>
                <w:szCs w:val="20"/>
              </w:rPr>
            </w:pPr>
            <w:r w:rsidRPr="002534B8">
              <w:rPr>
                <w:rFonts w:ascii="Arial" w:hAnsi="Arial" w:cs="Arial"/>
                <w:b/>
                <w:bCs/>
                <w:sz w:val="20"/>
                <w:szCs w:val="20"/>
              </w:rPr>
              <w:t>Application</w:t>
            </w:r>
          </w:p>
        </w:tc>
        <w:tc>
          <w:tcPr>
            <w:tcW w:w="1111" w:type="pct"/>
          </w:tcPr>
          <w:p w14:paraId="3FE94C91" w14:textId="7F98F71A" w:rsidR="00821BC2" w:rsidRPr="002534B8" w:rsidRDefault="00821BC2" w:rsidP="002534B8">
            <w:pPr>
              <w:jc w:val="both"/>
              <w:rPr>
                <w:rFonts w:ascii="Arial" w:hAnsi="Arial" w:cs="Arial"/>
                <w:b/>
                <w:bCs/>
                <w:sz w:val="20"/>
                <w:szCs w:val="20"/>
              </w:rPr>
            </w:pPr>
            <w:r w:rsidRPr="002534B8">
              <w:rPr>
                <w:rFonts w:ascii="Arial" w:hAnsi="Arial" w:cs="Arial"/>
                <w:b/>
                <w:bCs/>
                <w:sz w:val="20"/>
                <w:szCs w:val="20"/>
              </w:rPr>
              <w:t>Drug</w:t>
            </w:r>
          </w:p>
        </w:tc>
        <w:tc>
          <w:tcPr>
            <w:tcW w:w="1950" w:type="pct"/>
          </w:tcPr>
          <w:p w14:paraId="5B37C659" w14:textId="47B08F76" w:rsidR="00821BC2" w:rsidRPr="002534B8" w:rsidRDefault="00821BC2" w:rsidP="002534B8">
            <w:pPr>
              <w:jc w:val="both"/>
              <w:rPr>
                <w:rFonts w:ascii="Arial" w:hAnsi="Arial" w:cs="Arial"/>
                <w:b/>
                <w:bCs/>
                <w:sz w:val="20"/>
                <w:szCs w:val="20"/>
              </w:rPr>
            </w:pPr>
            <w:r w:rsidRPr="002534B8">
              <w:rPr>
                <w:rFonts w:ascii="Arial" w:hAnsi="Arial" w:cs="Arial"/>
                <w:b/>
                <w:bCs/>
                <w:sz w:val="20"/>
                <w:szCs w:val="20"/>
              </w:rPr>
              <w:t>Purpose</w:t>
            </w:r>
          </w:p>
        </w:tc>
        <w:tc>
          <w:tcPr>
            <w:tcW w:w="848" w:type="pct"/>
          </w:tcPr>
          <w:p w14:paraId="55B78FD7" w14:textId="0EDC245D" w:rsidR="00821BC2" w:rsidRPr="002534B8" w:rsidRDefault="008716D1" w:rsidP="002534B8">
            <w:pPr>
              <w:jc w:val="both"/>
              <w:rPr>
                <w:rFonts w:ascii="Arial" w:hAnsi="Arial" w:cs="Arial"/>
                <w:b/>
                <w:bCs/>
                <w:sz w:val="20"/>
                <w:szCs w:val="20"/>
              </w:rPr>
            </w:pPr>
            <w:r w:rsidRPr="002534B8">
              <w:rPr>
                <w:rFonts w:ascii="Arial" w:hAnsi="Arial" w:cs="Arial"/>
                <w:b/>
                <w:bCs/>
                <w:sz w:val="20"/>
                <w:szCs w:val="20"/>
              </w:rPr>
              <w:t>References</w:t>
            </w:r>
          </w:p>
        </w:tc>
      </w:tr>
      <w:tr w:rsidR="00E56B99" w:rsidRPr="002534B8" w14:paraId="35F50B77" w14:textId="77777777" w:rsidTr="003B4939">
        <w:tc>
          <w:tcPr>
            <w:tcW w:w="1092" w:type="pct"/>
            <w:noWrap/>
          </w:tcPr>
          <w:p w14:paraId="4F5BDF90" w14:textId="28CA8998" w:rsidR="00E56B99" w:rsidRPr="002534B8" w:rsidRDefault="00E56B99" w:rsidP="002534B8">
            <w:pPr>
              <w:jc w:val="both"/>
              <w:rPr>
                <w:rFonts w:ascii="Arial" w:hAnsi="Arial" w:cs="Arial"/>
                <w:b/>
                <w:bCs/>
                <w:sz w:val="20"/>
                <w:szCs w:val="20"/>
              </w:rPr>
            </w:pPr>
            <w:r w:rsidRPr="002534B8">
              <w:rPr>
                <w:rFonts w:ascii="Arial" w:hAnsi="Arial" w:cs="Arial"/>
                <w:sz w:val="20"/>
                <w:szCs w:val="20"/>
              </w:rPr>
              <w:t>Ocular delivery</w:t>
            </w:r>
          </w:p>
        </w:tc>
        <w:tc>
          <w:tcPr>
            <w:tcW w:w="1111" w:type="pct"/>
          </w:tcPr>
          <w:p w14:paraId="129C8995" w14:textId="7D0D6109" w:rsidR="00E56B99" w:rsidRPr="002534B8" w:rsidRDefault="00E56B99" w:rsidP="002534B8">
            <w:pPr>
              <w:jc w:val="both"/>
              <w:rPr>
                <w:rFonts w:ascii="Arial" w:hAnsi="Arial" w:cs="Arial"/>
                <w:b/>
                <w:bCs/>
                <w:sz w:val="20"/>
                <w:szCs w:val="20"/>
              </w:rPr>
            </w:pPr>
            <w:r w:rsidRPr="002534B8">
              <w:rPr>
                <w:rFonts w:ascii="Arial" w:hAnsi="Arial" w:cs="Arial"/>
                <w:sz w:val="20"/>
                <w:szCs w:val="20"/>
              </w:rPr>
              <w:t>Ketoconazole</w:t>
            </w:r>
          </w:p>
        </w:tc>
        <w:tc>
          <w:tcPr>
            <w:tcW w:w="1950" w:type="pct"/>
          </w:tcPr>
          <w:p w14:paraId="1A56CCAF" w14:textId="055087CA" w:rsidR="00E56B99" w:rsidRPr="002534B8" w:rsidRDefault="00E56B99" w:rsidP="002534B8">
            <w:pPr>
              <w:jc w:val="both"/>
              <w:rPr>
                <w:rFonts w:ascii="Arial" w:hAnsi="Arial" w:cs="Arial"/>
                <w:b/>
                <w:bCs/>
                <w:sz w:val="20"/>
                <w:szCs w:val="20"/>
              </w:rPr>
            </w:pPr>
            <w:r w:rsidRPr="002534B8">
              <w:rPr>
                <w:rFonts w:ascii="Arial" w:hAnsi="Arial" w:cs="Arial"/>
                <w:sz w:val="20"/>
                <w:szCs w:val="20"/>
              </w:rPr>
              <w:t>To increase the corneal permeability of the drug</w:t>
            </w:r>
          </w:p>
        </w:tc>
        <w:tc>
          <w:tcPr>
            <w:tcW w:w="848" w:type="pct"/>
          </w:tcPr>
          <w:p w14:paraId="0EF707DB" w14:textId="56B5957C" w:rsidR="00E56B99" w:rsidRPr="00CF1249" w:rsidRDefault="00CF1249" w:rsidP="002534B8">
            <w:pPr>
              <w:jc w:val="both"/>
              <w:rPr>
                <w:rFonts w:ascii="Arial" w:hAnsi="Arial" w:cs="Arial"/>
                <w:sz w:val="20"/>
                <w:szCs w:val="20"/>
              </w:rPr>
            </w:pPr>
            <w:r w:rsidRPr="00CF1249">
              <w:rPr>
                <w:rFonts w:ascii="Arial" w:hAnsi="Arial" w:cs="Arial"/>
                <w:sz w:val="20"/>
                <w:szCs w:val="20"/>
              </w:rPr>
              <w:t>[</w:t>
            </w:r>
            <w:r w:rsidR="00E56B99" w:rsidRPr="00CF1249">
              <w:rPr>
                <w:rFonts w:ascii="Arial" w:hAnsi="Arial" w:cs="Arial"/>
                <w:sz w:val="20"/>
                <w:szCs w:val="20"/>
              </w:rPr>
              <w:t>9</w:t>
            </w:r>
            <w:r w:rsidRPr="00CF1249">
              <w:rPr>
                <w:rFonts w:ascii="Arial" w:hAnsi="Arial" w:cs="Arial"/>
                <w:sz w:val="20"/>
                <w:szCs w:val="20"/>
              </w:rPr>
              <w:t>]</w:t>
            </w:r>
          </w:p>
        </w:tc>
      </w:tr>
      <w:tr w:rsidR="00E56B99" w:rsidRPr="002534B8" w14:paraId="2B59DD46" w14:textId="77777777" w:rsidTr="003B4939">
        <w:tc>
          <w:tcPr>
            <w:tcW w:w="1092" w:type="pct"/>
            <w:noWrap/>
          </w:tcPr>
          <w:p w14:paraId="4DBDEF2C" w14:textId="35411EC4" w:rsidR="00E56B99" w:rsidRPr="002534B8" w:rsidRDefault="00E56B99"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0A8D571C" w14:textId="1E4610F5" w:rsidR="00E56B99" w:rsidRPr="002534B8" w:rsidRDefault="00E56B99" w:rsidP="002534B8">
            <w:pPr>
              <w:jc w:val="both"/>
              <w:rPr>
                <w:rFonts w:ascii="Arial" w:hAnsi="Arial" w:cs="Arial"/>
                <w:sz w:val="20"/>
                <w:szCs w:val="20"/>
              </w:rPr>
            </w:pPr>
            <w:r w:rsidRPr="002534B8">
              <w:rPr>
                <w:rFonts w:ascii="Arial" w:hAnsi="Arial" w:cs="Arial"/>
                <w:sz w:val="20"/>
                <w:szCs w:val="20"/>
              </w:rPr>
              <w:t>Simvastatin</w:t>
            </w:r>
          </w:p>
        </w:tc>
        <w:tc>
          <w:tcPr>
            <w:tcW w:w="1950" w:type="pct"/>
          </w:tcPr>
          <w:p w14:paraId="6B5384C4" w14:textId="010552FC" w:rsidR="00E56B99" w:rsidRPr="002534B8" w:rsidRDefault="00E56B99" w:rsidP="002534B8">
            <w:pPr>
              <w:jc w:val="both"/>
              <w:rPr>
                <w:rFonts w:ascii="Arial" w:hAnsi="Arial" w:cs="Arial"/>
                <w:sz w:val="20"/>
                <w:szCs w:val="20"/>
              </w:rPr>
            </w:pPr>
            <w:r w:rsidRPr="002534B8">
              <w:rPr>
                <w:rFonts w:ascii="Arial" w:hAnsi="Arial" w:cs="Arial"/>
                <w:sz w:val="20"/>
                <w:szCs w:val="20"/>
              </w:rPr>
              <w:t>To improve permeability</w:t>
            </w:r>
          </w:p>
        </w:tc>
        <w:tc>
          <w:tcPr>
            <w:tcW w:w="848" w:type="pct"/>
          </w:tcPr>
          <w:p w14:paraId="7E194ADC" w14:textId="6EABE732" w:rsidR="00E56B99" w:rsidRPr="00CF1249" w:rsidRDefault="00CF1249" w:rsidP="002534B8">
            <w:pPr>
              <w:jc w:val="both"/>
              <w:rPr>
                <w:rFonts w:ascii="Arial" w:hAnsi="Arial" w:cs="Arial"/>
                <w:sz w:val="20"/>
                <w:szCs w:val="20"/>
              </w:rPr>
            </w:pPr>
            <w:r w:rsidRPr="00CF1249">
              <w:rPr>
                <w:rFonts w:ascii="Arial" w:hAnsi="Arial" w:cs="Arial"/>
                <w:sz w:val="20"/>
                <w:szCs w:val="20"/>
              </w:rPr>
              <w:t>[</w:t>
            </w:r>
            <w:r w:rsidR="00E56B99" w:rsidRPr="00CF1249">
              <w:rPr>
                <w:rFonts w:ascii="Arial" w:hAnsi="Arial" w:cs="Arial"/>
                <w:sz w:val="20"/>
                <w:szCs w:val="20"/>
              </w:rPr>
              <w:t>11</w:t>
            </w:r>
            <w:r w:rsidRPr="00CF1249">
              <w:rPr>
                <w:rFonts w:ascii="Arial" w:hAnsi="Arial" w:cs="Arial"/>
                <w:sz w:val="20"/>
                <w:szCs w:val="20"/>
              </w:rPr>
              <w:t>]</w:t>
            </w:r>
          </w:p>
        </w:tc>
      </w:tr>
      <w:tr w:rsidR="00E56B99" w:rsidRPr="002534B8" w14:paraId="3CE28C6D" w14:textId="77777777" w:rsidTr="003B4939">
        <w:tc>
          <w:tcPr>
            <w:tcW w:w="1092" w:type="pct"/>
            <w:noWrap/>
          </w:tcPr>
          <w:p w14:paraId="684CDBC7" w14:textId="0BD088CA" w:rsidR="00E56B99" w:rsidRPr="002534B8" w:rsidRDefault="00E56B99"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67984A57" w14:textId="5A1C6607" w:rsidR="00E56B99" w:rsidRPr="002534B8" w:rsidRDefault="00E56B99" w:rsidP="002534B8">
            <w:pPr>
              <w:jc w:val="both"/>
              <w:rPr>
                <w:rFonts w:ascii="Arial" w:hAnsi="Arial" w:cs="Arial"/>
                <w:sz w:val="20"/>
                <w:szCs w:val="20"/>
              </w:rPr>
            </w:pPr>
            <w:r w:rsidRPr="002534B8">
              <w:rPr>
                <w:rFonts w:ascii="Arial" w:hAnsi="Arial" w:cs="Arial"/>
                <w:sz w:val="20"/>
                <w:szCs w:val="20"/>
              </w:rPr>
              <w:t>Clotrimazole</w:t>
            </w:r>
          </w:p>
        </w:tc>
        <w:tc>
          <w:tcPr>
            <w:tcW w:w="1950" w:type="pct"/>
          </w:tcPr>
          <w:p w14:paraId="5868DEC5" w14:textId="0E8300AC" w:rsidR="00E56B99" w:rsidRPr="002534B8" w:rsidRDefault="00E56B99" w:rsidP="002534B8">
            <w:pPr>
              <w:jc w:val="both"/>
              <w:rPr>
                <w:rFonts w:ascii="Arial" w:hAnsi="Arial" w:cs="Arial"/>
                <w:sz w:val="20"/>
                <w:szCs w:val="20"/>
              </w:rPr>
            </w:pPr>
            <w:r w:rsidRPr="002534B8">
              <w:rPr>
                <w:rFonts w:ascii="Arial" w:hAnsi="Arial" w:cs="Arial"/>
                <w:sz w:val="20"/>
                <w:szCs w:val="20"/>
              </w:rPr>
              <w:t>To improve bioavailability of the drug</w:t>
            </w:r>
          </w:p>
        </w:tc>
        <w:tc>
          <w:tcPr>
            <w:tcW w:w="848" w:type="pct"/>
          </w:tcPr>
          <w:p w14:paraId="4A370C60" w14:textId="202F1614" w:rsidR="00E56B99" w:rsidRPr="00CF1249" w:rsidRDefault="00CF1249" w:rsidP="002534B8">
            <w:pPr>
              <w:jc w:val="both"/>
              <w:rPr>
                <w:rFonts w:ascii="Arial" w:hAnsi="Arial" w:cs="Arial"/>
                <w:sz w:val="20"/>
                <w:szCs w:val="20"/>
              </w:rPr>
            </w:pPr>
            <w:r>
              <w:rPr>
                <w:rFonts w:ascii="Arial" w:hAnsi="Arial" w:cs="Arial"/>
                <w:sz w:val="20"/>
                <w:szCs w:val="20"/>
              </w:rPr>
              <w:t>[</w:t>
            </w:r>
            <w:r w:rsidR="00E56B99" w:rsidRPr="00CF1249">
              <w:rPr>
                <w:rFonts w:ascii="Arial" w:hAnsi="Arial" w:cs="Arial"/>
                <w:sz w:val="20"/>
                <w:szCs w:val="20"/>
              </w:rPr>
              <w:t>12</w:t>
            </w:r>
            <w:r>
              <w:rPr>
                <w:rFonts w:ascii="Arial" w:hAnsi="Arial" w:cs="Arial"/>
                <w:sz w:val="20"/>
                <w:szCs w:val="20"/>
              </w:rPr>
              <w:t>]</w:t>
            </w:r>
          </w:p>
        </w:tc>
      </w:tr>
      <w:tr w:rsidR="002D19AE" w:rsidRPr="002534B8" w14:paraId="2208D83C" w14:textId="77777777" w:rsidTr="003B4939">
        <w:tc>
          <w:tcPr>
            <w:tcW w:w="1092" w:type="pct"/>
            <w:noWrap/>
          </w:tcPr>
          <w:p w14:paraId="07EF4E2D" w14:textId="45A8A0D1" w:rsidR="002D19AE" w:rsidRPr="002534B8" w:rsidRDefault="002D19AE" w:rsidP="002534B8">
            <w:pPr>
              <w:jc w:val="both"/>
              <w:rPr>
                <w:rFonts w:ascii="Arial" w:hAnsi="Arial" w:cs="Arial"/>
                <w:sz w:val="20"/>
                <w:szCs w:val="20"/>
              </w:rPr>
            </w:pPr>
            <w:r w:rsidRPr="002534B8">
              <w:rPr>
                <w:rFonts w:ascii="Arial" w:hAnsi="Arial" w:cs="Arial"/>
                <w:sz w:val="20"/>
                <w:szCs w:val="20"/>
              </w:rPr>
              <w:t>Intranasal delivery</w:t>
            </w:r>
          </w:p>
        </w:tc>
        <w:tc>
          <w:tcPr>
            <w:tcW w:w="1111" w:type="pct"/>
          </w:tcPr>
          <w:p w14:paraId="0296B878" w14:textId="712E4F6F" w:rsidR="002D19AE" w:rsidRPr="002534B8" w:rsidRDefault="002D19AE" w:rsidP="002534B8">
            <w:pPr>
              <w:jc w:val="both"/>
              <w:rPr>
                <w:rFonts w:ascii="Arial" w:hAnsi="Arial" w:cs="Arial"/>
                <w:sz w:val="20"/>
                <w:szCs w:val="20"/>
              </w:rPr>
            </w:pPr>
            <w:r w:rsidRPr="002534B8">
              <w:rPr>
                <w:rFonts w:ascii="Arial" w:hAnsi="Arial" w:cs="Arial"/>
                <w:sz w:val="20"/>
                <w:szCs w:val="20"/>
              </w:rPr>
              <w:t>Lercanidipine HCl</w:t>
            </w:r>
          </w:p>
        </w:tc>
        <w:tc>
          <w:tcPr>
            <w:tcW w:w="1950" w:type="pct"/>
          </w:tcPr>
          <w:p w14:paraId="6B2F75D5" w14:textId="18AA498A" w:rsidR="002D19AE" w:rsidRPr="002534B8" w:rsidRDefault="002D19AE" w:rsidP="002534B8">
            <w:pPr>
              <w:jc w:val="both"/>
              <w:rPr>
                <w:rFonts w:ascii="Arial" w:hAnsi="Arial" w:cs="Arial"/>
                <w:sz w:val="20"/>
                <w:szCs w:val="20"/>
              </w:rPr>
            </w:pPr>
            <w:r w:rsidRPr="002534B8">
              <w:rPr>
                <w:rFonts w:ascii="Arial" w:hAnsi="Arial" w:cs="Arial"/>
                <w:sz w:val="20"/>
                <w:szCs w:val="20"/>
              </w:rPr>
              <w:t>To improve bioavailability and diffusion of the drug</w:t>
            </w:r>
          </w:p>
        </w:tc>
        <w:tc>
          <w:tcPr>
            <w:tcW w:w="848" w:type="pct"/>
          </w:tcPr>
          <w:p w14:paraId="16C86CF6" w14:textId="37F7C9C1" w:rsidR="002D19AE" w:rsidRPr="00CF1249" w:rsidRDefault="00CF1249" w:rsidP="002534B8">
            <w:pPr>
              <w:jc w:val="both"/>
              <w:rPr>
                <w:rFonts w:ascii="Arial" w:hAnsi="Arial" w:cs="Arial"/>
                <w:sz w:val="20"/>
                <w:szCs w:val="20"/>
              </w:rPr>
            </w:pPr>
            <w:r>
              <w:rPr>
                <w:rFonts w:ascii="Arial" w:hAnsi="Arial" w:cs="Arial"/>
                <w:sz w:val="20"/>
                <w:szCs w:val="20"/>
              </w:rPr>
              <w:t>[</w:t>
            </w:r>
            <w:r w:rsidR="002D19AE" w:rsidRPr="00CF1249">
              <w:rPr>
                <w:rFonts w:ascii="Arial" w:hAnsi="Arial" w:cs="Arial"/>
                <w:sz w:val="20"/>
                <w:szCs w:val="20"/>
              </w:rPr>
              <w:t>13</w:t>
            </w:r>
            <w:r>
              <w:rPr>
                <w:rFonts w:ascii="Arial" w:hAnsi="Arial" w:cs="Arial"/>
                <w:sz w:val="20"/>
                <w:szCs w:val="20"/>
              </w:rPr>
              <w:t>]</w:t>
            </w:r>
          </w:p>
        </w:tc>
      </w:tr>
      <w:tr w:rsidR="002D19AE" w:rsidRPr="002534B8" w14:paraId="513CBEF0" w14:textId="77777777" w:rsidTr="003B4939">
        <w:tc>
          <w:tcPr>
            <w:tcW w:w="1092" w:type="pct"/>
            <w:noWrap/>
          </w:tcPr>
          <w:p w14:paraId="00014EA1" w14:textId="388F21F1" w:rsidR="002D19AE" w:rsidRPr="002534B8" w:rsidRDefault="002D19AE"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4D323068" w14:textId="6615ED58" w:rsidR="002D19AE" w:rsidRPr="002534B8" w:rsidRDefault="002D19AE" w:rsidP="002534B8">
            <w:pPr>
              <w:jc w:val="both"/>
              <w:rPr>
                <w:rFonts w:ascii="Arial" w:hAnsi="Arial" w:cs="Arial"/>
                <w:sz w:val="20"/>
                <w:szCs w:val="20"/>
              </w:rPr>
            </w:pPr>
            <w:r w:rsidRPr="002534B8">
              <w:rPr>
                <w:rFonts w:ascii="Arial" w:hAnsi="Arial" w:cs="Arial"/>
                <w:sz w:val="20"/>
                <w:szCs w:val="20"/>
              </w:rPr>
              <w:t>Fluvastatin sodium</w:t>
            </w:r>
          </w:p>
        </w:tc>
        <w:tc>
          <w:tcPr>
            <w:tcW w:w="1950" w:type="pct"/>
          </w:tcPr>
          <w:p w14:paraId="1977EF49" w14:textId="723F3E27" w:rsidR="002D19AE" w:rsidRPr="002534B8" w:rsidRDefault="002D19AE" w:rsidP="002534B8">
            <w:pPr>
              <w:jc w:val="both"/>
              <w:rPr>
                <w:rFonts w:ascii="Arial" w:hAnsi="Arial" w:cs="Arial"/>
                <w:sz w:val="20"/>
                <w:szCs w:val="20"/>
              </w:rPr>
            </w:pPr>
            <w:r w:rsidRPr="002534B8">
              <w:rPr>
                <w:rFonts w:ascii="Arial" w:hAnsi="Arial" w:cs="Arial"/>
                <w:sz w:val="20"/>
                <w:szCs w:val="20"/>
              </w:rPr>
              <w:t>To improve oral bioavailability</w:t>
            </w:r>
          </w:p>
        </w:tc>
        <w:tc>
          <w:tcPr>
            <w:tcW w:w="848" w:type="pct"/>
          </w:tcPr>
          <w:p w14:paraId="29237B45" w14:textId="041229E1" w:rsidR="002D19AE" w:rsidRPr="00CF1249" w:rsidRDefault="00CF1249" w:rsidP="002534B8">
            <w:pPr>
              <w:jc w:val="both"/>
              <w:rPr>
                <w:rFonts w:ascii="Arial" w:hAnsi="Arial" w:cs="Arial"/>
                <w:sz w:val="20"/>
                <w:szCs w:val="20"/>
              </w:rPr>
            </w:pPr>
            <w:r>
              <w:rPr>
                <w:rFonts w:ascii="Arial" w:hAnsi="Arial" w:cs="Arial"/>
                <w:sz w:val="20"/>
                <w:szCs w:val="20"/>
              </w:rPr>
              <w:t>[</w:t>
            </w:r>
            <w:r w:rsidR="002D19AE" w:rsidRPr="00CF1249">
              <w:rPr>
                <w:rFonts w:ascii="Arial" w:hAnsi="Arial" w:cs="Arial"/>
                <w:sz w:val="20"/>
                <w:szCs w:val="20"/>
              </w:rPr>
              <w:t>14</w:t>
            </w:r>
            <w:r>
              <w:rPr>
                <w:rFonts w:ascii="Arial" w:hAnsi="Arial" w:cs="Arial"/>
                <w:sz w:val="20"/>
                <w:szCs w:val="20"/>
              </w:rPr>
              <w:t>]</w:t>
            </w:r>
          </w:p>
        </w:tc>
      </w:tr>
      <w:tr w:rsidR="002D19AE" w:rsidRPr="002534B8" w14:paraId="58EEE5E4" w14:textId="7E161BF2" w:rsidTr="003B4939">
        <w:trPr>
          <w:trHeight w:val="863"/>
        </w:trPr>
        <w:tc>
          <w:tcPr>
            <w:tcW w:w="1092" w:type="pct"/>
            <w:noWrap/>
          </w:tcPr>
          <w:p w14:paraId="1179074D" w14:textId="77777777" w:rsidR="002D19AE" w:rsidRPr="002534B8" w:rsidRDefault="002D19AE" w:rsidP="002534B8">
            <w:pPr>
              <w:jc w:val="both"/>
              <w:rPr>
                <w:rFonts w:ascii="Arial" w:hAnsi="Arial" w:cs="Arial"/>
                <w:sz w:val="20"/>
                <w:szCs w:val="20"/>
              </w:rPr>
            </w:pPr>
            <w:r w:rsidRPr="002534B8">
              <w:rPr>
                <w:rFonts w:ascii="Arial" w:hAnsi="Arial" w:cs="Arial"/>
                <w:sz w:val="20"/>
                <w:szCs w:val="20"/>
              </w:rPr>
              <w:t>Mucoadhesive buccal</w:t>
            </w:r>
          </w:p>
          <w:p w14:paraId="72808EED" w14:textId="27CAB189" w:rsidR="002D19AE" w:rsidRPr="002534B8" w:rsidRDefault="002D19AE" w:rsidP="002534B8">
            <w:pPr>
              <w:jc w:val="both"/>
              <w:rPr>
                <w:rFonts w:ascii="Arial" w:hAnsi="Arial" w:cs="Arial"/>
                <w:sz w:val="20"/>
                <w:szCs w:val="20"/>
              </w:rPr>
            </w:pPr>
            <w:r w:rsidRPr="002534B8">
              <w:rPr>
                <w:rFonts w:ascii="Arial" w:hAnsi="Arial" w:cs="Arial"/>
                <w:sz w:val="20"/>
                <w:szCs w:val="20"/>
              </w:rPr>
              <w:t>drug delivery</w:t>
            </w:r>
          </w:p>
        </w:tc>
        <w:tc>
          <w:tcPr>
            <w:tcW w:w="1111" w:type="pct"/>
          </w:tcPr>
          <w:p w14:paraId="60D0A40A" w14:textId="11F5E555"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Carvedilol</w:t>
            </w:r>
          </w:p>
        </w:tc>
        <w:tc>
          <w:tcPr>
            <w:tcW w:w="1950" w:type="pct"/>
          </w:tcPr>
          <w:p w14:paraId="73F7548F" w14:textId="7F516116" w:rsidR="002D19AE" w:rsidRPr="002534B8" w:rsidRDefault="002D19AE"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avoid first-pass metabolism, enhancing the pharmacological effect and drug absorption</w:t>
            </w:r>
          </w:p>
        </w:tc>
        <w:tc>
          <w:tcPr>
            <w:tcW w:w="848" w:type="pct"/>
          </w:tcPr>
          <w:p w14:paraId="313B01E2" w14:textId="2A44DCCD"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16</w:t>
            </w:r>
            <w:r>
              <w:rPr>
                <w:rFonts w:ascii="Arial" w:hAnsi="Arial" w:cs="Arial"/>
                <w:sz w:val="20"/>
                <w:szCs w:val="20"/>
                <w:lang w:val="en-IN"/>
              </w:rPr>
              <w:t>]</w:t>
            </w:r>
          </w:p>
        </w:tc>
      </w:tr>
      <w:tr w:rsidR="002D19AE" w:rsidRPr="002534B8" w14:paraId="6490B517" w14:textId="77777777" w:rsidTr="003B4939">
        <w:trPr>
          <w:trHeight w:val="375"/>
        </w:trPr>
        <w:tc>
          <w:tcPr>
            <w:tcW w:w="1092" w:type="pct"/>
            <w:noWrap/>
          </w:tcPr>
          <w:p w14:paraId="63C34FE2" w14:textId="7B822CCF" w:rsidR="002D19AE" w:rsidRPr="002534B8" w:rsidRDefault="002D19AE"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56DC7AC0" w14:textId="4BFE06CC"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Retinoic acid</w:t>
            </w:r>
          </w:p>
        </w:tc>
        <w:tc>
          <w:tcPr>
            <w:tcW w:w="1950" w:type="pct"/>
          </w:tcPr>
          <w:p w14:paraId="635DF5EF" w14:textId="6B5794DA" w:rsidR="002D19AE" w:rsidRPr="002534B8" w:rsidRDefault="002D19AE"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permeation</w:t>
            </w:r>
          </w:p>
        </w:tc>
        <w:tc>
          <w:tcPr>
            <w:tcW w:w="848" w:type="pct"/>
          </w:tcPr>
          <w:p w14:paraId="26B0B807" w14:textId="1C3AF30E"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17</w:t>
            </w:r>
            <w:r>
              <w:rPr>
                <w:rFonts w:ascii="Arial" w:hAnsi="Arial" w:cs="Arial"/>
                <w:sz w:val="20"/>
                <w:szCs w:val="20"/>
                <w:lang w:val="en-IN"/>
              </w:rPr>
              <w:t>]</w:t>
            </w:r>
          </w:p>
        </w:tc>
      </w:tr>
      <w:tr w:rsidR="002D19AE" w:rsidRPr="002534B8" w14:paraId="6192741D" w14:textId="77777777" w:rsidTr="003B4939">
        <w:trPr>
          <w:trHeight w:val="375"/>
        </w:trPr>
        <w:tc>
          <w:tcPr>
            <w:tcW w:w="1092" w:type="pct"/>
            <w:noWrap/>
          </w:tcPr>
          <w:p w14:paraId="2250F430" w14:textId="53F22580" w:rsidR="002D19AE" w:rsidRPr="002534B8" w:rsidRDefault="002D19AE"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16B4876B" w14:textId="0B957C91"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L-Ascorbic acid</w:t>
            </w:r>
          </w:p>
        </w:tc>
        <w:tc>
          <w:tcPr>
            <w:tcW w:w="1950" w:type="pct"/>
          </w:tcPr>
          <w:p w14:paraId="26BBCD45" w14:textId="00D86AB8" w:rsidR="002D19AE" w:rsidRPr="002534B8" w:rsidRDefault="002D19AE"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provide maximum stability and efficacy</w:t>
            </w:r>
          </w:p>
        </w:tc>
        <w:tc>
          <w:tcPr>
            <w:tcW w:w="848" w:type="pct"/>
          </w:tcPr>
          <w:p w14:paraId="0DBE88CA" w14:textId="21E145CD"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18</w:t>
            </w:r>
            <w:r>
              <w:rPr>
                <w:rFonts w:ascii="Arial" w:hAnsi="Arial" w:cs="Arial"/>
                <w:sz w:val="20"/>
                <w:szCs w:val="20"/>
                <w:lang w:val="en-IN"/>
              </w:rPr>
              <w:t>]</w:t>
            </w:r>
          </w:p>
        </w:tc>
      </w:tr>
      <w:tr w:rsidR="002D19AE" w:rsidRPr="002534B8" w14:paraId="67398A0A" w14:textId="77777777" w:rsidTr="003B4939">
        <w:trPr>
          <w:trHeight w:val="375"/>
        </w:trPr>
        <w:tc>
          <w:tcPr>
            <w:tcW w:w="1092" w:type="pct"/>
            <w:noWrap/>
          </w:tcPr>
          <w:p w14:paraId="38CC940B" w14:textId="6520BF00" w:rsidR="002D19AE" w:rsidRPr="002534B8" w:rsidRDefault="002D19AE" w:rsidP="002534B8">
            <w:pPr>
              <w:jc w:val="both"/>
              <w:rPr>
                <w:rFonts w:ascii="Arial" w:hAnsi="Arial" w:cs="Arial"/>
                <w:sz w:val="20"/>
                <w:szCs w:val="20"/>
              </w:rPr>
            </w:pPr>
            <w:proofErr w:type="spellStart"/>
            <w:r w:rsidRPr="002534B8">
              <w:rPr>
                <w:rFonts w:ascii="Arial" w:hAnsi="Arial" w:cs="Arial"/>
                <w:sz w:val="20"/>
                <w:szCs w:val="20"/>
              </w:rPr>
              <w:t>Transnasal</w:t>
            </w:r>
            <w:proofErr w:type="spellEnd"/>
            <w:r w:rsidRPr="002534B8">
              <w:rPr>
                <w:rFonts w:ascii="Arial" w:hAnsi="Arial" w:cs="Arial"/>
                <w:sz w:val="20"/>
                <w:szCs w:val="20"/>
              </w:rPr>
              <w:t xml:space="preserve"> brain drug targeting</w:t>
            </w:r>
          </w:p>
        </w:tc>
        <w:tc>
          <w:tcPr>
            <w:tcW w:w="1111" w:type="pct"/>
          </w:tcPr>
          <w:p w14:paraId="1B582A70" w14:textId="344C6287"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Risperidone</w:t>
            </w:r>
          </w:p>
        </w:tc>
        <w:tc>
          <w:tcPr>
            <w:tcW w:w="1950" w:type="pct"/>
          </w:tcPr>
          <w:p w14:paraId="2060C642" w14:textId="716CB4B9" w:rsidR="002D19AE" w:rsidRPr="002534B8" w:rsidRDefault="002D19AE" w:rsidP="002534B8">
            <w:pPr>
              <w:pStyle w:val="DecimalAligned"/>
              <w:spacing w:line="240" w:lineRule="auto"/>
              <w:jc w:val="both"/>
              <w:rPr>
                <w:rFonts w:ascii="Arial" w:hAnsi="Arial" w:cs="Arial"/>
                <w:sz w:val="20"/>
                <w:szCs w:val="20"/>
              </w:rPr>
            </w:pPr>
            <w:r w:rsidRPr="002534B8">
              <w:rPr>
                <w:rFonts w:ascii="Arial" w:hAnsi="Arial" w:cs="Arial"/>
                <w:sz w:val="20"/>
                <w:szCs w:val="20"/>
              </w:rPr>
              <w:t>To increase bioavailability of the drug</w:t>
            </w:r>
          </w:p>
        </w:tc>
        <w:tc>
          <w:tcPr>
            <w:tcW w:w="848" w:type="pct"/>
          </w:tcPr>
          <w:p w14:paraId="3BA294F7" w14:textId="53300ADA" w:rsidR="002D19AE"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D19AE" w:rsidRPr="00CF1249">
              <w:rPr>
                <w:rFonts w:ascii="Arial" w:hAnsi="Arial" w:cs="Arial"/>
                <w:sz w:val="20"/>
                <w:szCs w:val="20"/>
                <w:lang w:val="en-IN"/>
              </w:rPr>
              <w:t>19</w:t>
            </w:r>
            <w:r>
              <w:rPr>
                <w:rFonts w:ascii="Arial" w:hAnsi="Arial" w:cs="Arial"/>
                <w:sz w:val="20"/>
                <w:szCs w:val="20"/>
                <w:lang w:val="en-IN"/>
              </w:rPr>
              <w:t>]</w:t>
            </w:r>
          </w:p>
        </w:tc>
      </w:tr>
      <w:tr w:rsidR="008270DA" w:rsidRPr="002534B8" w14:paraId="19CFD023" w14:textId="77777777" w:rsidTr="003B4939">
        <w:trPr>
          <w:trHeight w:val="375"/>
        </w:trPr>
        <w:tc>
          <w:tcPr>
            <w:tcW w:w="1092" w:type="pct"/>
            <w:noWrap/>
          </w:tcPr>
          <w:p w14:paraId="24E3CC94" w14:textId="207A6EE5" w:rsidR="008270DA" w:rsidRPr="002534B8" w:rsidRDefault="008270DA" w:rsidP="002534B8">
            <w:pPr>
              <w:jc w:val="both"/>
              <w:rPr>
                <w:rFonts w:ascii="Arial" w:hAnsi="Arial" w:cs="Arial"/>
                <w:sz w:val="20"/>
                <w:szCs w:val="20"/>
              </w:rPr>
            </w:pPr>
            <w:r w:rsidRPr="002534B8">
              <w:rPr>
                <w:rFonts w:ascii="Arial" w:hAnsi="Arial" w:cs="Arial"/>
                <w:sz w:val="20"/>
                <w:szCs w:val="20"/>
              </w:rPr>
              <w:t>Non-invasive </w:t>
            </w:r>
            <w:r w:rsidRPr="002534B8">
              <w:rPr>
                <w:rFonts w:ascii="Arial" w:hAnsi="Arial" w:cs="Arial"/>
                <w:i/>
                <w:iCs/>
                <w:sz w:val="20"/>
                <w:szCs w:val="20"/>
              </w:rPr>
              <w:t>trans</w:t>
            </w:r>
            <w:r w:rsidRPr="002534B8">
              <w:rPr>
                <w:rFonts w:ascii="Arial" w:hAnsi="Arial" w:cs="Arial"/>
                <w:sz w:val="20"/>
                <w:szCs w:val="20"/>
              </w:rPr>
              <w:t>-tympanic delivery</w:t>
            </w:r>
          </w:p>
        </w:tc>
        <w:tc>
          <w:tcPr>
            <w:tcW w:w="1111" w:type="pct"/>
          </w:tcPr>
          <w:p w14:paraId="522C03FC" w14:textId="13FCFABF"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rPr>
              <w:t>Ciprofloxacin</w:t>
            </w:r>
          </w:p>
        </w:tc>
        <w:tc>
          <w:tcPr>
            <w:tcW w:w="1950" w:type="pct"/>
          </w:tcPr>
          <w:p w14:paraId="7DA1B98D" w14:textId="6B2C23A9"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 xml:space="preserve">To provide means for ototopical treatment for acute otitis </w:t>
            </w:r>
          </w:p>
        </w:tc>
        <w:tc>
          <w:tcPr>
            <w:tcW w:w="848" w:type="pct"/>
          </w:tcPr>
          <w:p w14:paraId="405862B7" w14:textId="796401F7"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20</w:t>
            </w:r>
            <w:r>
              <w:rPr>
                <w:rFonts w:ascii="Arial" w:hAnsi="Arial" w:cs="Arial"/>
                <w:sz w:val="20"/>
                <w:szCs w:val="20"/>
                <w:lang w:val="en-IN"/>
              </w:rPr>
              <w:t>]</w:t>
            </w:r>
          </w:p>
        </w:tc>
      </w:tr>
      <w:tr w:rsidR="008270DA" w:rsidRPr="002534B8" w14:paraId="3EDF5FDC" w14:textId="77777777" w:rsidTr="003B4939">
        <w:trPr>
          <w:trHeight w:val="375"/>
        </w:trPr>
        <w:tc>
          <w:tcPr>
            <w:tcW w:w="1092" w:type="pct"/>
            <w:noWrap/>
          </w:tcPr>
          <w:p w14:paraId="1C6FA1C0" w14:textId="5E09C7DF" w:rsidR="008270DA" w:rsidRPr="002534B8" w:rsidRDefault="008270DA"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019CF3D5" w14:textId="3845A941" w:rsidR="008270DA" w:rsidRPr="002534B8" w:rsidRDefault="008270DA"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Sodium valproate</w:t>
            </w:r>
          </w:p>
        </w:tc>
        <w:tc>
          <w:tcPr>
            <w:tcW w:w="1950" w:type="pct"/>
          </w:tcPr>
          <w:p w14:paraId="7D42E4E1" w14:textId="637AE406"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increase permeability</w:t>
            </w:r>
          </w:p>
        </w:tc>
        <w:tc>
          <w:tcPr>
            <w:tcW w:w="848" w:type="pct"/>
          </w:tcPr>
          <w:p w14:paraId="0A5375EB" w14:textId="4BF2C3DD"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21</w:t>
            </w:r>
            <w:r>
              <w:rPr>
                <w:rFonts w:ascii="Arial" w:hAnsi="Arial" w:cs="Arial"/>
                <w:sz w:val="20"/>
                <w:szCs w:val="20"/>
                <w:lang w:val="en-IN"/>
              </w:rPr>
              <w:t>]</w:t>
            </w:r>
          </w:p>
        </w:tc>
      </w:tr>
      <w:tr w:rsidR="008270DA" w:rsidRPr="002534B8" w14:paraId="36E321EB" w14:textId="77777777" w:rsidTr="003B4939">
        <w:trPr>
          <w:trHeight w:val="375"/>
        </w:trPr>
        <w:tc>
          <w:tcPr>
            <w:tcW w:w="1092" w:type="pct"/>
            <w:noWrap/>
          </w:tcPr>
          <w:p w14:paraId="4FDA10EA" w14:textId="77777777" w:rsidR="008270DA" w:rsidRPr="002534B8" w:rsidRDefault="008270DA" w:rsidP="002534B8">
            <w:pPr>
              <w:jc w:val="both"/>
              <w:rPr>
                <w:rFonts w:ascii="Arial" w:hAnsi="Arial" w:cs="Arial"/>
                <w:sz w:val="20"/>
                <w:szCs w:val="20"/>
              </w:rPr>
            </w:pPr>
            <w:r w:rsidRPr="002534B8">
              <w:rPr>
                <w:rFonts w:ascii="Arial" w:hAnsi="Arial" w:cs="Arial"/>
                <w:sz w:val="20"/>
                <w:szCs w:val="20"/>
              </w:rPr>
              <w:t>Nose-To-Brain Delivery</w:t>
            </w:r>
          </w:p>
          <w:p w14:paraId="17179B49" w14:textId="77777777" w:rsidR="008270DA" w:rsidRPr="002534B8" w:rsidRDefault="008270DA" w:rsidP="002534B8">
            <w:pPr>
              <w:jc w:val="both"/>
              <w:rPr>
                <w:rFonts w:ascii="Arial" w:hAnsi="Arial" w:cs="Arial"/>
                <w:sz w:val="20"/>
                <w:szCs w:val="20"/>
              </w:rPr>
            </w:pPr>
          </w:p>
        </w:tc>
        <w:tc>
          <w:tcPr>
            <w:tcW w:w="1111" w:type="pct"/>
          </w:tcPr>
          <w:p w14:paraId="7BC7BB25" w14:textId="77777777" w:rsidR="008270DA" w:rsidRPr="002534B8" w:rsidRDefault="008270DA" w:rsidP="002534B8">
            <w:pPr>
              <w:pStyle w:val="DecimalAligned"/>
              <w:spacing w:line="240" w:lineRule="auto"/>
              <w:jc w:val="both"/>
              <w:rPr>
                <w:rFonts w:ascii="Arial" w:hAnsi="Arial" w:cs="Arial"/>
                <w:sz w:val="20"/>
                <w:szCs w:val="20"/>
              </w:rPr>
            </w:pPr>
            <w:proofErr w:type="spellStart"/>
            <w:r w:rsidRPr="002534B8">
              <w:rPr>
                <w:rFonts w:ascii="Arial" w:hAnsi="Arial" w:cs="Arial"/>
                <w:sz w:val="20"/>
                <w:szCs w:val="20"/>
              </w:rPr>
              <w:t>Piperine</w:t>
            </w:r>
            <w:proofErr w:type="spellEnd"/>
          </w:p>
          <w:p w14:paraId="7FAD0A72" w14:textId="77777777" w:rsidR="008270DA" w:rsidRPr="002534B8" w:rsidRDefault="008270DA" w:rsidP="002534B8">
            <w:pPr>
              <w:pStyle w:val="DecimalAligned"/>
              <w:spacing w:line="240" w:lineRule="auto"/>
              <w:jc w:val="both"/>
              <w:rPr>
                <w:rFonts w:ascii="Arial" w:hAnsi="Arial" w:cs="Arial"/>
                <w:sz w:val="20"/>
                <w:szCs w:val="20"/>
                <w:lang w:val="en-IN"/>
              </w:rPr>
            </w:pPr>
          </w:p>
        </w:tc>
        <w:tc>
          <w:tcPr>
            <w:tcW w:w="1950" w:type="pct"/>
          </w:tcPr>
          <w:p w14:paraId="2C76A9D5" w14:textId="386367FD"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drug’s solubility, bioavailability, and permeation through nasal mucosa</w:t>
            </w:r>
          </w:p>
        </w:tc>
        <w:tc>
          <w:tcPr>
            <w:tcW w:w="848" w:type="pct"/>
          </w:tcPr>
          <w:p w14:paraId="5F5E11F1" w14:textId="278E2022"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22</w:t>
            </w:r>
            <w:r>
              <w:rPr>
                <w:rFonts w:ascii="Arial" w:hAnsi="Arial" w:cs="Arial"/>
                <w:sz w:val="20"/>
                <w:szCs w:val="20"/>
                <w:lang w:val="en-IN"/>
              </w:rPr>
              <w:t>]</w:t>
            </w:r>
          </w:p>
        </w:tc>
      </w:tr>
      <w:tr w:rsidR="008270DA" w:rsidRPr="002534B8" w14:paraId="6CD11802" w14:textId="77777777" w:rsidTr="003B4939">
        <w:trPr>
          <w:trHeight w:val="375"/>
        </w:trPr>
        <w:tc>
          <w:tcPr>
            <w:tcW w:w="1092" w:type="pct"/>
            <w:noWrap/>
          </w:tcPr>
          <w:p w14:paraId="4BADF450" w14:textId="279153AE" w:rsidR="008270DA" w:rsidRPr="002534B8" w:rsidRDefault="008270DA" w:rsidP="002534B8">
            <w:pPr>
              <w:jc w:val="both"/>
              <w:rPr>
                <w:rFonts w:ascii="Arial" w:hAnsi="Arial" w:cs="Arial"/>
                <w:sz w:val="20"/>
                <w:szCs w:val="20"/>
              </w:rPr>
            </w:pPr>
            <w:r w:rsidRPr="002534B8">
              <w:rPr>
                <w:rFonts w:ascii="Arial" w:hAnsi="Arial" w:cs="Arial"/>
                <w:sz w:val="20"/>
                <w:szCs w:val="20"/>
              </w:rPr>
              <w:t>Buccal delivery</w:t>
            </w:r>
          </w:p>
        </w:tc>
        <w:tc>
          <w:tcPr>
            <w:tcW w:w="1111" w:type="pct"/>
          </w:tcPr>
          <w:p w14:paraId="6B828BE8" w14:textId="0D440DC2" w:rsidR="008270DA" w:rsidRPr="002534B8" w:rsidRDefault="008270DA" w:rsidP="002534B8">
            <w:pPr>
              <w:pStyle w:val="DecimalAligned"/>
              <w:spacing w:line="240" w:lineRule="auto"/>
              <w:jc w:val="both"/>
              <w:rPr>
                <w:rFonts w:ascii="Arial" w:hAnsi="Arial" w:cs="Arial"/>
                <w:sz w:val="20"/>
                <w:szCs w:val="20"/>
              </w:rPr>
            </w:pPr>
            <w:proofErr w:type="spellStart"/>
            <w:r w:rsidRPr="002534B8">
              <w:rPr>
                <w:rFonts w:ascii="Arial" w:hAnsi="Arial" w:cs="Arial"/>
                <w:sz w:val="20"/>
                <w:szCs w:val="20"/>
                <w:lang w:val="en-IN"/>
              </w:rPr>
              <w:t>Lacidipine</w:t>
            </w:r>
            <w:proofErr w:type="spellEnd"/>
          </w:p>
        </w:tc>
        <w:tc>
          <w:tcPr>
            <w:tcW w:w="1950" w:type="pct"/>
          </w:tcPr>
          <w:p w14:paraId="0A3E443D" w14:textId="06D09343"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override first-pass metabolism of the drug and enhance its bioavailability</w:t>
            </w:r>
          </w:p>
        </w:tc>
        <w:tc>
          <w:tcPr>
            <w:tcW w:w="848" w:type="pct"/>
          </w:tcPr>
          <w:p w14:paraId="11CC7C81" w14:textId="74357091"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23</w:t>
            </w:r>
            <w:r>
              <w:rPr>
                <w:rFonts w:ascii="Arial" w:hAnsi="Arial" w:cs="Arial"/>
                <w:sz w:val="20"/>
                <w:szCs w:val="20"/>
                <w:lang w:val="en-IN"/>
              </w:rPr>
              <w:t>]</w:t>
            </w:r>
          </w:p>
        </w:tc>
      </w:tr>
      <w:tr w:rsidR="008270DA" w:rsidRPr="002534B8" w14:paraId="6DDA01B4" w14:textId="77777777" w:rsidTr="003B4939">
        <w:trPr>
          <w:trHeight w:val="375"/>
        </w:trPr>
        <w:tc>
          <w:tcPr>
            <w:tcW w:w="1092" w:type="pct"/>
            <w:noWrap/>
          </w:tcPr>
          <w:p w14:paraId="3E5831AD" w14:textId="6CE030B2" w:rsidR="008270DA" w:rsidRPr="002534B8" w:rsidRDefault="008270DA"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58769AF4" w14:textId="6FB91692"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Haloperidol</w:t>
            </w:r>
          </w:p>
        </w:tc>
        <w:tc>
          <w:tcPr>
            <w:tcW w:w="1950" w:type="pct"/>
          </w:tcPr>
          <w:p w14:paraId="59236C10" w14:textId="2AA3CD43" w:rsidR="008270DA" w:rsidRPr="002534B8" w:rsidRDefault="008270DA"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provide enhanced permeation</w:t>
            </w:r>
          </w:p>
        </w:tc>
        <w:tc>
          <w:tcPr>
            <w:tcW w:w="848" w:type="pct"/>
          </w:tcPr>
          <w:p w14:paraId="3EF59175" w14:textId="60F5E0EF" w:rsidR="008270DA"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8270DA" w:rsidRPr="00CF1249">
              <w:rPr>
                <w:rFonts w:ascii="Arial" w:hAnsi="Arial" w:cs="Arial"/>
                <w:sz w:val="20"/>
                <w:szCs w:val="20"/>
                <w:lang w:val="en-IN"/>
              </w:rPr>
              <w:t>27</w:t>
            </w:r>
            <w:r>
              <w:rPr>
                <w:rFonts w:ascii="Arial" w:hAnsi="Arial" w:cs="Arial"/>
                <w:sz w:val="20"/>
                <w:szCs w:val="20"/>
                <w:lang w:val="en-IN"/>
              </w:rPr>
              <w:t>]</w:t>
            </w:r>
          </w:p>
        </w:tc>
      </w:tr>
      <w:tr w:rsidR="00241920" w:rsidRPr="002534B8" w14:paraId="721CB9D0" w14:textId="77777777" w:rsidTr="003B4939">
        <w:trPr>
          <w:trHeight w:val="375"/>
        </w:trPr>
        <w:tc>
          <w:tcPr>
            <w:tcW w:w="1092" w:type="pct"/>
            <w:noWrap/>
          </w:tcPr>
          <w:p w14:paraId="5A94EAD6" w14:textId="674AACA0" w:rsidR="00241920" w:rsidRPr="002534B8" w:rsidRDefault="00241920"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1E020616" w14:textId="36CD62C6"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Levofloxacin</w:t>
            </w:r>
          </w:p>
        </w:tc>
        <w:tc>
          <w:tcPr>
            <w:tcW w:w="1950" w:type="pct"/>
          </w:tcPr>
          <w:p w14:paraId="4EB03483" w14:textId="005307F2"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corneal permeability</w:t>
            </w:r>
          </w:p>
        </w:tc>
        <w:tc>
          <w:tcPr>
            <w:tcW w:w="848" w:type="pct"/>
          </w:tcPr>
          <w:p w14:paraId="58DB5A1C" w14:textId="7E237A6A"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41920" w:rsidRPr="00CF1249">
              <w:rPr>
                <w:rFonts w:ascii="Arial" w:hAnsi="Arial" w:cs="Arial"/>
                <w:sz w:val="20"/>
                <w:szCs w:val="20"/>
                <w:lang w:val="en-IN"/>
              </w:rPr>
              <w:t>28</w:t>
            </w:r>
            <w:r>
              <w:rPr>
                <w:rFonts w:ascii="Arial" w:hAnsi="Arial" w:cs="Arial"/>
                <w:sz w:val="20"/>
                <w:szCs w:val="20"/>
                <w:lang w:val="en-IN"/>
              </w:rPr>
              <w:t>]</w:t>
            </w:r>
          </w:p>
        </w:tc>
      </w:tr>
      <w:tr w:rsidR="00241920" w:rsidRPr="002534B8" w14:paraId="5697DE6D" w14:textId="77777777" w:rsidTr="003B4939">
        <w:trPr>
          <w:trHeight w:val="375"/>
        </w:trPr>
        <w:tc>
          <w:tcPr>
            <w:tcW w:w="1092" w:type="pct"/>
            <w:noWrap/>
          </w:tcPr>
          <w:p w14:paraId="0E61F75A" w14:textId="6AA68709" w:rsidR="00241920" w:rsidRPr="002534B8" w:rsidRDefault="00241920"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5F5AF523" w14:textId="119755A4"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Thymoquinone</w:t>
            </w:r>
          </w:p>
        </w:tc>
        <w:tc>
          <w:tcPr>
            <w:tcW w:w="1950" w:type="pct"/>
          </w:tcPr>
          <w:p w14:paraId="3F7B1775" w14:textId="75BD213C"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increase solubility and stability of the drug</w:t>
            </w:r>
          </w:p>
        </w:tc>
        <w:tc>
          <w:tcPr>
            <w:tcW w:w="848" w:type="pct"/>
          </w:tcPr>
          <w:p w14:paraId="703FB1E0" w14:textId="00414EBB"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41920" w:rsidRPr="00CF1249">
              <w:rPr>
                <w:rFonts w:ascii="Arial" w:hAnsi="Arial" w:cs="Arial"/>
                <w:sz w:val="20"/>
                <w:szCs w:val="20"/>
                <w:lang w:val="en-IN"/>
              </w:rPr>
              <w:t>33</w:t>
            </w:r>
            <w:r>
              <w:rPr>
                <w:rFonts w:ascii="Arial" w:hAnsi="Arial" w:cs="Arial"/>
                <w:sz w:val="20"/>
                <w:szCs w:val="20"/>
                <w:lang w:val="en-IN"/>
              </w:rPr>
              <w:t>]</w:t>
            </w:r>
          </w:p>
        </w:tc>
      </w:tr>
      <w:tr w:rsidR="00241920" w:rsidRPr="002534B8" w14:paraId="23311582" w14:textId="77777777" w:rsidTr="003B4939">
        <w:trPr>
          <w:trHeight w:val="375"/>
        </w:trPr>
        <w:tc>
          <w:tcPr>
            <w:tcW w:w="1092" w:type="pct"/>
            <w:noWrap/>
          </w:tcPr>
          <w:p w14:paraId="432B8B58" w14:textId="1F4CD3BB" w:rsidR="00241920" w:rsidRPr="002534B8" w:rsidRDefault="00241920" w:rsidP="002534B8">
            <w:pPr>
              <w:jc w:val="both"/>
              <w:rPr>
                <w:rFonts w:ascii="Arial" w:hAnsi="Arial" w:cs="Arial"/>
                <w:sz w:val="20"/>
                <w:szCs w:val="20"/>
              </w:rPr>
            </w:pPr>
            <w:r w:rsidRPr="002534B8">
              <w:rPr>
                <w:rFonts w:ascii="Arial" w:hAnsi="Arial" w:cs="Arial"/>
                <w:sz w:val="20"/>
                <w:szCs w:val="20"/>
              </w:rPr>
              <w:t>Nose-to-brain delivery</w:t>
            </w:r>
          </w:p>
        </w:tc>
        <w:tc>
          <w:tcPr>
            <w:tcW w:w="1111" w:type="pct"/>
          </w:tcPr>
          <w:p w14:paraId="788D96D1" w14:textId="61637B9B" w:rsidR="00241920" w:rsidRPr="002534B8" w:rsidRDefault="00241920" w:rsidP="002534B8">
            <w:pPr>
              <w:pStyle w:val="DecimalAligned"/>
              <w:spacing w:line="240" w:lineRule="auto"/>
              <w:jc w:val="both"/>
              <w:rPr>
                <w:rFonts w:ascii="Arial" w:hAnsi="Arial" w:cs="Arial"/>
                <w:sz w:val="20"/>
                <w:szCs w:val="20"/>
                <w:lang w:val="en-IN"/>
              </w:rPr>
            </w:pPr>
            <w:proofErr w:type="spellStart"/>
            <w:r w:rsidRPr="002534B8">
              <w:rPr>
                <w:rFonts w:ascii="Arial" w:hAnsi="Arial" w:cs="Arial"/>
                <w:sz w:val="20"/>
                <w:szCs w:val="20"/>
                <w:lang w:val="en-IN"/>
              </w:rPr>
              <w:t>Flibanserin</w:t>
            </w:r>
            <w:proofErr w:type="spellEnd"/>
          </w:p>
        </w:tc>
        <w:tc>
          <w:tcPr>
            <w:tcW w:w="1950" w:type="pct"/>
          </w:tcPr>
          <w:p w14:paraId="6ADFC6AF" w14:textId="4089DEDF"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avoid first-pass metabolism</w:t>
            </w:r>
          </w:p>
        </w:tc>
        <w:tc>
          <w:tcPr>
            <w:tcW w:w="848" w:type="pct"/>
          </w:tcPr>
          <w:p w14:paraId="25D62408" w14:textId="210617A3"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41920" w:rsidRPr="00CF1249">
              <w:rPr>
                <w:rFonts w:ascii="Arial" w:hAnsi="Arial" w:cs="Arial"/>
                <w:sz w:val="20"/>
                <w:szCs w:val="20"/>
                <w:lang w:val="en-IN"/>
              </w:rPr>
              <w:t>34</w:t>
            </w:r>
            <w:r>
              <w:rPr>
                <w:rFonts w:ascii="Arial" w:hAnsi="Arial" w:cs="Arial"/>
                <w:sz w:val="20"/>
                <w:szCs w:val="20"/>
                <w:lang w:val="en-IN"/>
              </w:rPr>
              <w:t>]</w:t>
            </w:r>
          </w:p>
        </w:tc>
      </w:tr>
      <w:tr w:rsidR="00241920" w:rsidRPr="002534B8" w14:paraId="49C595DB" w14:textId="77777777" w:rsidTr="003B4939">
        <w:trPr>
          <w:trHeight w:val="375"/>
        </w:trPr>
        <w:tc>
          <w:tcPr>
            <w:tcW w:w="1092" w:type="pct"/>
            <w:noWrap/>
          </w:tcPr>
          <w:p w14:paraId="61923E48" w14:textId="514250D6" w:rsidR="00241920" w:rsidRPr="002534B8" w:rsidRDefault="00241920" w:rsidP="002534B8">
            <w:pPr>
              <w:jc w:val="both"/>
              <w:rPr>
                <w:rFonts w:ascii="Arial" w:hAnsi="Arial" w:cs="Arial"/>
                <w:sz w:val="20"/>
                <w:szCs w:val="20"/>
              </w:rPr>
            </w:pPr>
            <w:r w:rsidRPr="002534B8">
              <w:rPr>
                <w:rFonts w:ascii="Arial" w:hAnsi="Arial" w:cs="Arial"/>
                <w:sz w:val="20"/>
                <w:szCs w:val="20"/>
              </w:rPr>
              <w:lastRenderedPageBreak/>
              <w:t>Transdermal delivery</w:t>
            </w:r>
          </w:p>
        </w:tc>
        <w:tc>
          <w:tcPr>
            <w:tcW w:w="1111" w:type="pct"/>
          </w:tcPr>
          <w:p w14:paraId="426C41BF" w14:textId="78241222" w:rsidR="00241920" w:rsidRPr="002534B8" w:rsidRDefault="00241920" w:rsidP="002534B8">
            <w:pPr>
              <w:pStyle w:val="DecimalAligned"/>
              <w:spacing w:line="240" w:lineRule="auto"/>
              <w:jc w:val="both"/>
              <w:rPr>
                <w:rFonts w:ascii="Arial" w:hAnsi="Arial" w:cs="Arial"/>
                <w:sz w:val="20"/>
                <w:szCs w:val="20"/>
                <w:lang w:val="en-IN"/>
              </w:rPr>
            </w:pPr>
            <w:proofErr w:type="spellStart"/>
            <w:r w:rsidRPr="002534B8">
              <w:rPr>
                <w:rFonts w:ascii="Arial" w:hAnsi="Arial" w:cs="Arial"/>
                <w:sz w:val="20"/>
                <w:szCs w:val="20"/>
                <w:lang w:val="en-IN"/>
              </w:rPr>
              <w:t>Fenoprofen</w:t>
            </w:r>
            <w:proofErr w:type="spellEnd"/>
            <w:r w:rsidRPr="002534B8">
              <w:rPr>
                <w:rFonts w:ascii="Arial" w:hAnsi="Arial" w:cs="Arial"/>
                <w:sz w:val="20"/>
                <w:szCs w:val="20"/>
                <w:lang w:val="en-IN"/>
              </w:rPr>
              <w:t xml:space="preserve"> calcium</w:t>
            </w:r>
          </w:p>
        </w:tc>
        <w:tc>
          <w:tcPr>
            <w:tcW w:w="1950" w:type="pct"/>
          </w:tcPr>
          <w:p w14:paraId="4E232450" w14:textId="1AD88DE0"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eliminate oral gastrointestinal adverse effects of the drug</w:t>
            </w:r>
          </w:p>
        </w:tc>
        <w:tc>
          <w:tcPr>
            <w:tcW w:w="848" w:type="pct"/>
          </w:tcPr>
          <w:p w14:paraId="3534E86E" w14:textId="1462B638"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41920" w:rsidRPr="00CF1249">
              <w:rPr>
                <w:rFonts w:ascii="Arial" w:hAnsi="Arial" w:cs="Arial"/>
                <w:sz w:val="20"/>
                <w:szCs w:val="20"/>
                <w:lang w:val="en-IN"/>
              </w:rPr>
              <w:t>36</w:t>
            </w:r>
            <w:r>
              <w:rPr>
                <w:rFonts w:ascii="Arial" w:hAnsi="Arial" w:cs="Arial"/>
                <w:sz w:val="20"/>
                <w:szCs w:val="20"/>
                <w:lang w:val="en-IN"/>
              </w:rPr>
              <w:t>]</w:t>
            </w:r>
          </w:p>
        </w:tc>
      </w:tr>
      <w:tr w:rsidR="00241920" w:rsidRPr="002534B8" w14:paraId="3DA81D92" w14:textId="77777777" w:rsidTr="003B4939">
        <w:trPr>
          <w:trHeight w:val="375"/>
        </w:trPr>
        <w:tc>
          <w:tcPr>
            <w:tcW w:w="1092" w:type="pct"/>
            <w:noWrap/>
          </w:tcPr>
          <w:p w14:paraId="7FE677DF" w14:textId="08B74AD0" w:rsidR="00241920" w:rsidRPr="002534B8" w:rsidRDefault="00241920"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47919881" w14:textId="7ABDC382"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Dapagliflozin</w:t>
            </w:r>
          </w:p>
        </w:tc>
        <w:tc>
          <w:tcPr>
            <w:tcW w:w="1950" w:type="pct"/>
          </w:tcPr>
          <w:p w14:paraId="37945552" w14:textId="5D024A09"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drug stability and permeability</w:t>
            </w:r>
          </w:p>
        </w:tc>
        <w:tc>
          <w:tcPr>
            <w:tcW w:w="848" w:type="pct"/>
          </w:tcPr>
          <w:p w14:paraId="5099F711" w14:textId="41F02181"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41920" w:rsidRPr="00CF1249">
              <w:rPr>
                <w:rFonts w:ascii="Arial" w:hAnsi="Arial" w:cs="Arial"/>
                <w:sz w:val="20"/>
                <w:szCs w:val="20"/>
                <w:lang w:val="en-IN"/>
              </w:rPr>
              <w:t>37</w:t>
            </w:r>
            <w:r>
              <w:rPr>
                <w:rFonts w:ascii="Arial" w:hAnsi="Arial" w:cs="Arial"/>
                <w:sz w:val="20"/>
                <w:szCs w:val="20"/>
                <w:lang w:val="en-IN"/>
              </w:rPr>
              <w:t>]</w:t>
            </w:r>
          </w:p>
        </w:tc>
      </w:tr>
      <w:tr w:rsidR="00241920" w:rsidRPr="002534B8" w14:paraId="33542A17" w14:textId="77777777" w:rsidTr="003B4939">
        <w:trPr>
          <w:trHeight w:val="375"/>
        </w:trPr>
        <w:tc>
          <w:tcPr>
            <w:tcW w:w="1092" w:type="pct"/>
            <w:noWrap/>
          </w:tcPr>
          <w:p w14:paraId="362C80AE" w14:textId="6399DD44" w:rsidR="00241920" w:rsidRPr="002534B8" w:rsidRDefault="00241920" w:rsidP="002534B8">
            <w:pPr>
              <w:jc w:val="both"/>
              <w:rPr>
                <w:rFonts w:ascii="Arial" w:hAnsi="Arial" w:cs="Arial"/>
                <w:sz w:val="20"/>
                <w:szCs w:val="20"/>
              </w:rPr>
            </w:pPr>
            <w:r w:rsidRPr="002534B8">
              <w:rPr>
                <w:rFonts w:ascii="Arial" w:hAnsi="Arial" w:cs="Arial"/>
                <w:sz w:val="20"/>
                <w:szCs w:val="20"/>
              </w:rPr>
              <w:t>Nose-to-brain delivery</w:t>
            </w:r>
          </w:p>
        </w:tc>
        <w:tc>
          <w:tcPr>
            <w:tcW w:w="1111" w:type="pct"/>
          </w:tcPr>
          <w:p w14:paraId="64516328" w14:textId="20CA775C"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Rasagiline mesylate</w:t>
            </w:r>
          </w:p>
        </w:tc>
        <w:tc>
          <w:tcPr>
            <w:tcW w:w="1950" w:type="pct"/>
          </w:tcPr>
          <w:p w14:paraId="2155EE78" w14:textId="1251CF5A"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bioavailability</w:t>
            </w:r>
          </w:p>
        </w:tc>
        <w:tc>
          <w:tcPr>
            <w:tcW w:w="848" w:type="pct"/>
          </w:tcPr>
          <w:p w14:paraId="78AA2B83" w14:textId="685CF807"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41920" w:rsidRPr="00CF1249">
              <w:rPr>
                <w:rFonts w:ascii="Arial" w:hAnsi="Arial" w:cs="Arial"/>
                <w:sz w:val="20"/>
                <w:szCs w:val="20"/>
                <w:lang w:val="en-IN"/>
              </w:rPr>
              <w:t>38</w:t>
            </w:r>
            <w:r>
              <w:rPr>
                <w:rFonts w:ascii="Arial" w:hAnsi="Arial" w:cs="Arial"/>
                <w:sz w:val="20"/>
                <w:szCs w:val="20"/>
                <w:lang w:val="en-IN"/>
              </w:rPr>
              <w:t>]</w:t>
            </w:r>
          </w:p>
        </w:tc>
      </w:tr>
      <w:tr w:rsidR="00241920" w:rsidRPr="002534B8" w14:paraId="0ED594AC" w14:textId="77777777" w:rsidTr="003B4939">
        <w:trPr>
          <w:trHeight w:val="375"/>
        </w:trPr>
        <w:tc>
          <w:tcPr>
            <w:tcW w:w="1092" w:type="pct"/>
            <w:noWrap/>
          </w:tcPr>
          <w:p w14:paraId="02AF46D2" w14:textId="4E0725DC" w:rsidR="00241920" w:rsidRPr="002534B8" w:rsidRDefault="00241920"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193C8802" w14:textId="03444FCD"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Benzalkonium chloride</w:t>
            </w:r>
          </w:p>
        </w:tc>
        <w:tc>
          <w:tcPr>
            <w:tcW w:w="1950" w:type="pct"/>
          </w:tcPr>
          <w:p w14:paraId="423A8487" w14:textId="6EB62E02" w:rsidR="00241920" w:rsidRPr="002534B8" w:rsidRDefault="00241920"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drug penetration</w:t>
            </w:r>
          </w:p>
        </w:tc>
        <w:tc>
          <w:tcPr>
            <w:tcW w:w="848" w:type="pct"/>
          </w:tcPr>
          <w:p w14:paraId="59FB0AAE" w14:textId="1EC6E038" w:rsidR="00241920"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241920" w:rsidRPr="00CF1249">
              <w:rPr>
                <w:rFonts w:ascii="Arial" w:hAnsi="Arial" w:cs="Arial"/>
                <w:sz w:val="20"/>
                <w:szCs w:val="20"/>
                <w:lang w:val="en-IN"/>
              </w:rPr>
              <w:t>40</w:t>
            </w:r>
            <w:r>
              <w:rPr>
                <w:rFonts w:ascii="Arial" w:hAnsi="Arial" w:cs="Arial"/>
                <w:sz w:val="20"/>
                <w:szCs w:val="20"/>
                <w:lang w:val="en-IN"/>
              </w:rPr>
              <w:t>]</w:t>
            </w:r>
          </w:p>
        </w:tc>
      </w:tr>
      <w:tr w:rsidR="00FE307C" w:rsidRPr="002534B8" w14:paraId="7417B080" w14:textId="77777777" w:rsidTr="003B4939">
        <w:trPr>
          <w:trHeight w:val="375"/>
        </w:trPr>
        <w:tc>
          <w:tcPr>
            <w:tcW w:w="1092" w:type="pct"/>
            <w:noWrap/>
          </w:tcPr>
          <w:p w14:paraId="647D287B" w14:textId="5F92A360" w:rsidR="00FE307C" w:rsidRPr="002534B8" w:rsidRDefault="00FE307C" w:rsidP="002534B8">
            <w:pPr>
              <w:jc w:val="both"/>
              <w:rPr>
                <w:rFonts w:ascii="Arial" w:hAnsi="Arial" w:cs="Arial"/>
                <w:sz w:val="20"/>
                <w:szCs w:val="20"/>
              </w:rPr>
            </w:pPr>
            <w:r w:rsidRPr="002534B8">
              <w:rPr>
                <w:rFonts w:ascii="Arial" w:hAnsi="Arial" w:cs="Arial"/>
                <w:sz w:val="20"/>
                <w:szCs w:val="20"/>
              </w:rPr>
              <w:t>Oral delivery</w:t>
            </w:r>
          </w:p>
        </w:tc>
        <w:tc>
          <w:tcPr>
            <w:tcW w:w="1111" w:type="pct"/>
          </w:tcPr>
          <w:p w14:paraId="3086E31B" w14:textId="1792803B"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Epigallocatechin Gallate</w:t>
            </w:r>
          </w:p>
        </w:tc>
        <w:tc>
          <w:tcPr>
            <w:tcW w:w="1950" w:type="pct"/>
          </w:tcPr>
          <w:p w14:paraId="41C35647" w14:textId="6A4E0F8D"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improve oral bioavailability</w:t>
            </w:r>
          </w:p>
        </w:tc>
        <w:tc>
          <w:tcPr>
            <w:tcW w:w="848" w:type="pct"/>
          </w:tcPr>
          <w:p w14:paraId="7DD1C8F7" w14:textId="33EA60C0"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FE307C" w:rsidRPr="00CF1249">
              <w:rPr>
                <w:rFonts w:ascii="Arial" w:hAnsi="Arial" w:cs="Arial"/>
                <w:sz w:val="20"/>
                <w:szCs w:val="20"/>
                <w:lang w:val="en-IN"/>
              </w:rPr>
              <w:t>41</w:t>
            </w:r>
            <w:r>
              <w:rPr>
                <w:rFonts w:ascii="Arial" w:hAnsi="Arial" w:cs="Arial"/>
                <w:sz w:val="20"/>
                <w:szCs w:val="20"/>
                <w:lang w:val="en-IN"/>
              </w:rPr>
              <w:t>]</w:t>
            </w:r>
          </w:p>
        </w:tc>
      </w:tr>
      <w:tr w:rsidR="00FE307C" w:rsidRPr="002534B8" w14:paraId="4D15983B" w14:textId="77777777" w:rsidTr="003B4939">
        <w:trPr>
          <w:trHeight w:val="375"/>
        </w:trPr>
        <w:tc>
          <w:tcPr>
            <w:tcW w:w="1092" w:type="pct"/>
            <w:noWrap/>
          </w:tcPr>
          <w:p w14:paraId="5F2DBF09" w14:textId="2E7475EC" w:rsidR="00FE307C" w:rsidRPr="002534B8" w:rsidRDefault="00FE307C"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7906A145" w14:textId="44DCA458"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Itraconazole</w:t>
            </w:r>
          </w:p>
        </w:tc>
        <w:tc>
          <w:tcPr>
            <w:tcW w:w="1950" w:type="pct"/>
          </w:tcPr>
          <w:p w14:paraId="0E65CE94" w14:textId="5F9993FE"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improve the corneal permeability</w:t>
            </w:r>
          </w:p>
        </w:tc>
        <w:tc>
          <w:tcPr>
            <w:tcW w:w="848" w:type="pct"/>
          </w:tcPr>
          <w:p w14:paraId="72B2B6A4" w14:textId="123D5B7B"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FE307C" w:rsidRPr="00CF1249">
              <w:rPr>
                <w:rFonts w:ascii="Arial" w:hAnsi="Arial" w:cs="Arial"/>
                <w:sz w:val="20"/>
                <w:szCs w:val="20"/>
                <w:lang w:val="en-IN"/>
              </w:rPr>
              <w:t>42</w:t>
            </w:r>
            <w:r>
              <w:rPr>
                <w:rFonts w:ascii="Arial" w:hAnsi="Arial" w:cs="Arial"/>
                <w:sz w:val="20"/>
                <w:szCs w:val="20"/>
                <w:lang w:val="en-IN"/>
              </w:rPr>
              <w:t>]</w:t>
            </w:r>
          </w:p>
        </w:tc>
      </w:tr>
      <w:tr w:rsidR="00FE307C" w:rsidRPr="002534B8" w14:paraId="511859C2" w14:textId="77777777" w:rsidTr="003B4939">
        <w:trPr>
          <w:trHeight w:val="375"/>
        </w:trPr>
        <w:tc>
          <w:tcPr>
            <w:tcW w:w="1092" w:type="pct"/>
            <w:noWrap/>
          </w:tcPr>
          <w:p w14:paraId="39F432D4" w14:textId="1717463C" w:rsidR="00FE307C" w:rsidRPr="002534B8" w:rsidRDefault="00FE307C"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684EBAC4" w14:textId="72EE30A7"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Cyclosporine A</w:t>
            </w:r>
          </w:p>
        </w:tc>
        <w:tc>
          <w:tcPr>
            <w:tcW w:w="1950" w:type="pct"/>
          </w:tcPr>
          <w:p w14:paraId="2F5FE38C" w14:textId="36CD7419"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improve the drug’s solubility</w:t>
            </w:r>
          </w:p>
        </w:tc>
        <w:tc>
          <w:tcPr>
            <w:tcW w:w="848" w:type="pct"/>
          </w:tcPr>
          <w:p w14:paraId="0CA92C62" w14:textId="1762483A"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FE307C" w:rsidRPr="00CF1249">
              <w:rPr>
                <w:rFonts w:ascii="Arial" w:hAnsi="Arial" w:cs="Arial"/>
                <w:sz w:val="20"/>
                <w:szCs w:val="20"/>
                <w:lang w:val="en-IN"/>
              </w:rPr>
              <w:t>43</w:t>
            </w:r>
            <w:r>
              <w:rPr>
                <w:rFonts w:ascii="Arial" w:hAnsi="Arial" w:cs="Arial"/>
                <w:sz w:val="20"/>
                <w:szCs w:val="20"/>
                <w:lang w:val="en-IN"/>
              </w:rPr>
              <w:t>]</w:t>
            </w:r>
          </w:p>
        </w:tc>
      </w:tr>
      <w:tr w:rsidR="00FE307C" w:rsidRPr="002534B8" w14:paraId="53C895F3" w14:textId="77777777" w:rsidTr="003B4939">
        <w:trPr>
          <w:trHeight w:val="375"/>
        </w:trPr>
        <w:tc>
          <w:tcPr>
            <w:tcW w:w="1092" w:type="pct"/>
            <w:noWrap/>
          </w:tcPr>
          <w:p w14:paraId="5979C7D8" w14:textId="2F0470F9" w:rsidR="00FE307C" w:rsidRPr="002534B8" w:rsidRDefault="00FE307C" w:rsidP="002534B8">
            <w:pPr>
              <w:jc w:val="both"/>
              <w:rPr>
                <w:rFonts w:ascii="Arial" w:hAnsi="Arial" w:cs="Arial"/>
                <w:sz w:val="20"/>
                <w:szCs w:val="20"/>
              </w:rPr>
            </w:pPr>
            <w:r w:rsidRPr="002534B8">
              <w:rPr>
                <w:rFonts w:ascii="Arial" w:hAnsi="Arial" w:cs="Arial"/>
                <w:sz w:val="20"/>
                <w:szCs w:val="20"/>
              </w:rPr>
              <w:t>Oral delivery (liver targeted drug delivery system)</w:t>
            </w:r>
          </w:p>
        </w:tc>
        <w:tc>
          <w:tcPr>
            <w:tcW w:w="1111" w:type="pct"/>
          </w:tcPr>
          <w:p w14:paraId="2FF47E10" w14:textId="586ECCCF"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Ledipasvir</w:t>
            </w:r>
          </w:p>
        </w:tc>
        <w:tc>
          <w:tcPr>
            <w:tcW w:w="1950" w:type="pct"/>
          </w:tcPr>
          <w:p w14:paraId="5195086C" w14:textId="2DB3FE90"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enhance ledipasvir liver bioavailability</w:t>
            </w:r>
          </w:p>
        </w:tc>
        <w:tc>
          <w:tcPr>
            <w:tcW w:w="848" w:type="pct"/>
          </w:tcPr>
          <w:p w14:paraId="5D71048E" w14:textId="413CF21A" w:rsidR="00FE307C" w:rsidRPr="00CF1249" w:rsidRDefault="00414D2A" w:rsidP="002534B8">
            <w:pPr>
              <w:pStyle w:val="DecimalAligned"/>
              <w:spacing w:line="240" w:lineRule="auto"/>
              <w:jc w:val="both"/>
              <w:rPr>
                <w:rFonts w:ascii="Arial" w:hAnsi="Arial" w:cs="Arial"/>
                <w:sz w:val="20"/>
                <w:szCs w:val="20"/>
                <w:lang w:val="en-IN"/>
              </w:rPr>
            </w:pPr>
            <w:r>
              <w:rPr>
                <w:rFonts w:ascii="Arial" w:hAnsi="Arial" w:cs="Arial"/>
                <w:sz w:val="20"/>
                <w:szCs w:val="20"/>
                <w:lang w:val="en-IN"/>
              </w:rPr>
              <w:t>[</w:t>
            </w:r>
            <w:r w:rsidR="00FE307C" w:rsidRPr="00CF1249">
              <w:rPr>
                <w:rFonts w:ascii="Arial" w:hAnsi="Arial" w:cs="Arial"/>
                <w:sz w:val="20"/>
                <w:szCs w:val="20"/>
                <w:lang w:val="en-IN"/>
              </w:rPr>
              <w:t>44</w:t>
            </w:r>
            <w:r>
              <w:rPr>
                <w:rFonts w:ascii="Arial" w:hAnsi="Arial" w:cs="Arial"/>
                <w:sz w:val="20"/>
                <w:szCs w:val="20"/>
                <w:lang w:val="en-IN"/>
              </w:rPr>
              <w:t>]</w:t>
            </w:r>
          </w:p>
        </w:tc>
      </w:tr>
      <w:tr w:rsidR="00FE307C" w:rsidRPr="002534B8" w14:paraId="53370D73" w14:textId="3FC41564" w:rsidTr="003B4939">
        <w:tc>
          <w:tcPr>
            <w:tcW w:w="1092" w:type="pct"/>
            <w:noWrap/>
          </w:tcPr>
          <w:p w14:paraId="5FF641E1" w14:textId="39C98A40" w:rsidR="00FE307C" w:rsidRPr="002534B8" w:rsidRDefault="00FE307C" w:rsidP="002534B8">
            <w:pPr>
              <w:jc w:val="both"/>
              <w:rPr>
                <w:rFonts w:ascii="Arial" w:hAnsi="Arial" w:cs="Arial"/>
                <w:sz w:val="20"/>
                <w:szCs w:val="20"/>
              </w:rPr>
            </w:pPr>
            <w:r w:rsidRPr="002534B8">
              <w:rPr>
                <w:rFonts w:ascii="Arial" w:hAnsi="Arial" w:cs="Arial"/>
                <w:sz w:val="20"/>
                <w:szCs w:val="20"/>
              </w:rPr>
              <w:t>Topical delivery</w:t>
            </w:r>
          </w:p>
        </w:tc>
        <w:tc>
          <w:tcPr>
            <w:tcW w:w="1111" w:type="pct"/>
          </w:tcPr>
          <w:p w14:paraId="7AB7BDE2" w14:textId="39132BAC"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rPr>
              <w:t>Luliconazole</w:t>
            </w:r>
          </w:p>
        </w:tc>
        <w:tc>
          <w:tcPr>
            <w:tcW w:w="1950" w:type="pct"/>
          </w:tcPr>
          <w:p w14:paraId="636E6750" w14:textId="377466DD"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rPr>
              <w:t>To improve transdermal penetration of the drug</w:t>
            </w:r>
          </w:p>
        </w:tc>
        <w:tc>
          <w:tcPr>
            <w:tcW w:w="848" w:type="pct"/>
          </w:tcPr>
          <w:p w14:paraId="60757272" w14:textId="31AF2B55" w:rsidR="00FE307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307C" w:rsidRPr="00CF1249">
              <w:rPr>
                <w:rFonts w:ascii="Arial" w:hAnsi="Arial" w:cs="Arial"/>
                <w:sz w:val="20"/>
                <w:szCs w:val="20"/>
              </w:rPr>
              <w:t>45</w:t>
            </w:r>
            <w:r>
              <w:rPr>
                <w:rFonts w:ascii="Arial" w:hAnsi="Arial" w:cs="Arial"/>
                <w:sz w:val="20"/>
                <w:szCs w:val="20"/>
              </w:rPr>
              <w:t>]</w:t>
            </w:r>
          </w:p>
        </w:tc>
      </w:tr>
      <w:tr w:rsidR="00FE307C" w:rsidRPr="002534B8" w14:paraId="0284EE76" w14:textId="77777777" w:rsidTr="003B4939">
        <w:tc>
          <w:tcPr>
            <w:tcW w:w="1092" w:type="pct"/>
            <w:noWrap/>
          </w:tcPr>
          <w:p w14:paraId="38E75CAD" w14:textId="51050707" w:rsidR="00FE307C" w:rsidRPr="002534B8" w:rsidRDefault="00FE307C" w:rsidP="002534B8">
            <w:pPr>
              <w:jc w:val="both"/>
              <w:rPr>
                <w:rFonts w:ascii="Arial" w:hAnsi="Arial" w:cs="Arial"/>
                <w:sz w:val="20"/>
                <w:szCs w:val="20"/>
              </w:rPr>
            </w:pPr>
            <w:r w:rsidRPr="002534B8">
              <w:rPr>
                <w:rFonts w:ascii="Arial" w:hAnsi="Arial" w:cs="Arial"/>
                <w:sz w:val="20"/>
                <w:szCs w:val="20"/>
              </w:rPr>
              <w:t>Nose-to-brain delivery</w:t>
            </w:r>
          </w:p>
        </w:tc>
        <w:tc>
          <w:tcPr>
            <w:tcW w:w="1111" w:type="pct"/>
          </w:tcPr>
          <w:p w14:paraId="1EDB22F4" w14:textId="48EB6817"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rPr>
              <w:t>Zolmitriptan</w:t>
            </w:r>
          </w:p>
        </w:tc>
        <w:tc>
          <w:tcPr>
            <w:tcW w:w="1950" w:type="pct"/>
          </w:tcPr>
          <w:p w14:paraId="57D8B6C4" w14:textId="0A051E50"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enhance the bioavailability and avoid first-pass effect of the drug</w:t>
            </w:r>
          </w:p>
        </w:tc>
        <w:tc>
          <w:tcPr>
            <w:tcW w:w="848" w:type="pct"/>
          </w:tcPr>
          <w:p w14:paraId="2FE86C06" w14:textId="26B28B8A" w:rsidR="00FE307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307C" w:rsidRPr="00CF1249">
              <w:rPr>
                <w:rFonts w:ascii="Arial" w:hAnsi="Arial" w:cs="Arial"/>
                <w:sz w:val="20"/>
                <w:szCs w:val="20"/>
              </w:rPr>
              <w:t>46</w:t>
            </w:r>
            <w:r>
              <w:rPr>
                <w:rFonts w:ascii="Arial" w:hAnsi="Arial" w:cs="Arial"/>
                <w:sz w:val="20"/>
                <w:szCs w:val="20"/>
              </w:rPr>
              <w:t>]</w:t>
            </w:r>
          </w:p>
        </w:tc>
      </w:tr>
      <w:tr w:rsidR="00FE307C" w:rsidRPr="002534B8" w14:paraId="474AD147" w14:textId="77777777" w:rsidTr="003B4939">
        <w:tc>
          <w:tcPr>
            <w:tcW w:w="1092" w:type="pct"/>
            <w:noWrap/>
          </w:tcPr>
          <w:p w14:paraId="6B4079FB" w14:textId="407256AF" w:rsidR="00FE307C" w:rsidRPr="002534B8" w:rsidRDefault="00FE307C" w:rsidP="002534B8">
            <w:pPr>
              <w:jc w:val="both"/>
              <w:rPr>
                <w:rFonts w:ascii="Arial" w:hAnsi="Arial" w:cs="Arial"/>
                <w:sz w:val="20"/>
                <w:szCs w:val="20"/>
              </w:rPr>
            </w:pPr>
            <w:r w:rsidRPr="002534B8">
              <w:rPr>
                <w:rFonts w:ascii="Arial" w:hAnsi="Arial" w:cs="Arial"/>
                <w:sz w:val="20"/>
                <w:szCs w:val="20"/>
              </w:rPr>
              <w:t>Intranasal delivery</w:t>
            </w:r>
          </w:p>
        </w:tc>
        <w:tc>
          <w:tcPr>
            <w:tcW w:w="1111" w:type="pct"/>
          </w:tcPr>
          <w:p w14:paraId="2394838D" w14:textId="7D7443C6" w:rsidR="00FE307C" w:rsidRPr="002534B8" w:rsidRDefault="00FE307C"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Cefdinir</w:t>
            </w:r>
          </w:p>
        </w:tc>
        <w:tc>
          <w:tcPr>
            <w:tcW w:w="1950" w:type="pct"/>
          </w:tcPr>
          <w:p w14:paraId="13878B52" w14:textId="7058F8B7" w:rsidR="00FE307C" w:rsidRPr="002534B8" w:rsidRDefault="00FE307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the drug's solubility and bioavailability</w:t>
            </w:r>
          </w:p>
        </w:tc>
        <w:tc>
          <w:tcPr>
            <w:tcW w:w="848" w:type="pct"/>
          </w:tcPr>
          <w:p w14:paraId="51F88D1F" w14:textId="55BFEC94" w:rsidR="00FE307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FE307C" w:rsidRPr="00CF1249">
              <w:rPr>
                <w:rFonts w:ascii="Arial" w:hAnsi="Arial" w:cs="Arial"/>
                <w:sz w:val="20"/>
                <w:szCs w:val="20"/>
              </w:rPr>
              <w:t>47</w:t>
            </w:r>
            <w:r>
              <w:rPr>
                <w:rFonts w:ascii="Arial" w:hAnsi="Arial" w:cs="Arial"/>
                <w:sz w:val="20"/>
                <w:szCs w:val="20"/>
              </w:rPr>
              <w:t>]</w:t>
            </w:r>
          </w:p>
        </w:tc>
      </w:tr>
      <w:tr w:rsidR="008040DD" w:rsidRPr="002534B8" w14:paraId="37381231" w14:textId="77777777" w:rsidTr="003B4939">
        <w:tc>
          <w:tcPr>
            <w:tcW w:w="1092" w:type="pct"/>
            <w:noWrap/>
          </w:tcPr>
          <w:p w14:paraId="14D70024" w14:textId="2C37E120" w:rsidR="008040DD" w:rsidRPr="002534B8" w:rsidRDefault="008040DD" w:rsidP="002534B8">
            <w:pPr>
              <w:jc w:val="both"/>
              <w:rPr>
                <w:rFonts w:ascii="Arial" w:hAnsi="Arial" w:cs="Arial"/>
                <w:sz w:val="20"/>
                <w:szCs w:val="20"/>
              </w:rPr>
            </w:pPr>
            <w:proofErr w:type="spellStart"/>
            <w:r w:rsidRPr="002534B8">
              <w:rPr>
                <w:rFonts w:ascii="Arial" w:hAnsi="Arial" w:cs="Arial"/>
                <w:sz w:val="20"/>
                <w:szCs w:val="20"/>
              </w:rPr>
              <w:t>Transungual</w:t>
            </w:r>
            <w:proofErr w:type="spellEnd"/>
            <w:r w:rsidRPr="002534B8">
              <w:rPr>
                <w:rFonts w:ascii="Arial" w:hAnsi="Arial" w:cs="Arial"/>
                <w:sz w:val="20"/>
                <w:szCs w:val="20"/>
              </w:rPr>
              <w:t xml:space="preserve"> delivery</w:t>
            </w:r>
          </w:p>
        </w:tc>
        <w:tc>
          <w:tcPr>
            <w:tcW w:w="1111" w:type="pct"/>
          </w:tcPr>
          <w:p w14:paraId="172D2EA9" w14:textId="4C2A6224" w:rsidR="008040DD" w:rsidRPr="002534B8" w:rsidRDefault="008040DD" w:rsidP="002534B8">
            <w:pPr>
              <w:pStyle w:val="DecimalAligned"/>
              <w:spacing w:line="240" w:lineRule="auto"/>
              <w:jc w:val="both"/>
              <w:rPr>
                <w:rFonts w:ascii="Arial" w:hAnsi="Arial" w:cs="Arial"/>
                <w:sz w:val="20"/>
                <w:szCs w:val="20"/>
                <w:lang w:val="en-IN"/>
              </w:rPr>
            </w:pPr>
            <w:proofErr w:type="spellStart"/>
            <w:r w:rsidRPr="002534B8">
              <w:rPr>
                <w:rFonts w:ascii="Arial" w:hAnsi="Arial" w:cs="Arial"/>
                <w:sz w:val="20"/>
                <w:szCs w:val="20"/>
                <w:lang w:val="en-IN"/>
              </w:rPr>
              <w:t>Efinaconazole</w:t>
            </w:r>
            <w:proofErr w:type="spellEnd"/>
          </w:p>
        </w:tc>
        <w:tc>
          <w:tcPr>
            <w:tcW w:w="1950" w:type="pct"/>
          </w:tcPr>
          <w:p w14:paraId="3B63CB1B" w14:textId="372B5EA0" w:rsidR="008040DD" w:rsidRPr="002534B8" w:rsidRDefault="008040DD"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permeability</w:t>
            </w:r>
          </w:p>
        </w:tc>
        <w:tc>
          <w:tcPr>
            <w:tcW w:w="848" w:type="pct"/>
          </w:tcPr>
          <w:p w14:paraId="7E73B01C" w14:textId="4665F9DB" w:rsidR="008040DD"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8040DD" w:rsidRPr="00CF1249">
              <w:rPr>
                <w:rFonts w:ascii="Arial" w:hAnsi="Arial" w:cs="Arial"/>
                <w:sz w:val="20"/>
                <w:szCs w:val="20"/>
              </w:rPr>
              <w:t>48</w:t>
            </w:r>
            <w:r>
              <w:rPr>
                <w:rFonts w:ascii="Arial" w:hAnsi="Arial" w:cs="Arial"/>
                <w:sz w:val="20"/>
                <w:szCs w:val="20"/>
              </w:rPr>
              <w:t>]</w:t>
            </w:r>
          </w:p>
        </w:tc>
      </w:tr>
      <w:tr w:rsidR="008040DD" w:rsidRPr="002534B8" w14:paraId="563FC665" w14:textId="77777777" w:rsidTr="003B4939">
        <w:tc>
          <w:tcPr>
            <w:tcW w:w="1092" w:type="pct"/>
            <w:noWrap/>
          </w:tcPr>
          <w:p w14:paraId="3B0C9A97" w14:textId="08E583BA" w:rsidR="008040DD" w:rsidRPr="002534B8" w:rsidRDefault="008040DD"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6D9376E2" w14:textId="68CECCB9" w:rsidR="008040DD" w:rsidRPr="002534B8" w:rsidRDefault="008040DD"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Raloxifene</w:t>
            </w:r>
          </w:p>
        </w:tc>
        <w:tc>
          <w:tcPr>
            <w:tcW w:w="1950" w:type="pct"/>
          </w:tcPr>
          <w:p w14:paraId="4D44A8BF" w14:textId="246BE45F" w:rsidR="008040DD" w:rsidRPr="002534B8" w:rsidRDefault="008040DD" w:rsidP="002534B8">
            <w:pPr>
              <w:pStyle w:val="DecimalAligned"/>
              <w:spacing w:line="240" w:lineRule="auto"/>
              <w:jc w:val="both"/>
              <w:rPr>
                <w:rFonts w:ascii="Arial" w:hAnsi="Arial" w:cs="Arial"/>
                <w:sz w:val="20"/>
                <w:szCs w:val="20"/>
                <w:lang w:val="en-IN"/>
              </w:rPr>
            </w:pPr>
            <w:r w:rsidRPr="002534B8">
              <w:rPr>
                <w:rFonts w:ascii="Arial" w:hAnsi="Arial" w:cs="Arial"/>
                <w:sz w:val="20"/>
                <w:szCs w:val="20"/>
              </w:rPr>
              <w:t>To improve</w:t>
            </w:r>
            <w:r w:rsidR="00BB73E8" w:rsidRPr="002534B8">
              <w:rPr>
                <w:rFonts w:ascii="Arial" w:hAnsi="Arial" w:cs="Arial"/>
                <w:sz w:val="20"/>
                <w:szCs w:val="20"/>
              </w:rPr>
              <w:t xml:space="preserve"> </w:t>
            </w:r>
            <w:r w:rsidRPr="002534B8">
              <w:rPr>
                <w:rFonts w:ascii="Arial" w:hAnsi="Arial" w:cs="Arial"/>
                <w:sz w:val="20"/>
                <w:szCs w:val="20"/>
              </w:rPr>
              <w:t>bioavailability</w:t>
            </w:r>
          </w:p>
        </w:tc>
        <w:tc>
          <w:tcPr>
            <w:tcW w:w="848" w:type="pct"/>
          </w:tcPr>
          <w:p w14:paraId="5E0A8FE9" w14:textId="16FDC61C" w:rsidR="008040DD"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BB73E8" w:rsidRPr="00CF1249">
              <w:rPr>
                <w:rFonts w:ascii="Arial" w:hAnsi="Arial" w:cs="Arial"/>
                <w:sz w:val="20"/>
                <w:szCs w:val="20"/>
              </w:rPr>
              <w:t>49</w:t>
            </w:r>
            <w:r>
              <w:rPr>
                <w:rFonts w:ascii="Arial" w:hAnsi="Arial" w:cs="Arial"/>
                <w:sz w:val="20"/>
                <w:szCs w:val="20"/>
              </w:rPr>
              <w:t>]</w:t>
            </w:r>
          </w:p>
        </w:tc>
      </w:tr>
      <w:tr w:rsidR="00BB73E8" w:rsidRPr="002534B8" w14:paraId="142E4088" w14:textId="77777777" w:rsidTr="003B4939">
        <w:tc>
          <w:tcPr>
            <w:tcW w:w="1092" w:type="pct"/>
            <w:noWrap/>
          </w:tcPr>
          <w:p w14:paraId="63DCFBEE" w14:textId="41A957F2" w:rsidR="00BB73E8" w:rsidRPr="002534B8" w:rsidRDefault="00BB73E8"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2FB9C9A1" w14:textId="00F32870" w:rsidR="00BB73E8" w:rsidRPr="002534B8" w:rsidRDefault="00BB73E8"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Fluconazole</w:t>
            </w:r>
          </w:p>
        </w:tc>
        <w:tc>
          <w:tcPr>
            <w:tcW w:w="1950" w:type="pct"/>
          </w:tcPr>
          <w:p w14:paraId="0578FC1C" w14:textId="5A6180E0" w:rsidR="00BB73E8" w:rsidRPr="002534B8" w:rsidRDefault="00BB73E8" w:rsidP="002534B8">
            <w:pPr>
              <w:pStyle w:val="DecimalAligned"/>
              <w:spacing w:line="240" w:lineRule="auto"/>
              <w:jc w:val="both"/>
              <w:rPr>
                <w:rFonts w:ascii="Arial" w:hAnsi="Arial" w:cs="Arial"/>
                <w:sz w:val="20"/>
                <w:szCs w:val="20"/>
              </w:rPr>
            </w:pPr>
            <w:r w:rsidRPr="002534B8">
              <w:rPr>
                <w:rFonts w:ascii="Arial" w:hAnsi="Arial" w:cs="Arial"/>
                <w:sz w:val="20"/>
                <w:szCs w:val="20"/>
                <w:lang w:val="en-IN"/>
              </w:rPr>
              <w:t>To achieve a prolonged and better effect</w:t>
            </w:r>
          </w:p>
        </w:tc>
        <w:tc>
          <w:tcPr>
            <w:tcW w:w="848" w:type="pct"/>
          </w:tcPr>
          <w:p w14:paraId="0D6C70C0" w14:textId="173EFBC0" w:rsidR="00BB73E8"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BB73E8" w:rsidRPr="00CF1249">
              <w:rPr>
                <w:rFonts w:ascii="Arial" w:hAnsi="Arial" w:cs="Arial"/>
                <w:sz w:val="20"/>
                <w:szCs w:val="20"/>
              </w:rPr>
              <w:t>50</w:t>
            </w:r>
            <w:r>
              <w:rPr>
                <w:rFonts w:ascii="Arial" w:hAnsi="Arial" w:cs="Arial"/>
                <w:sz w:val="20"/>
                <w:szCs w:val="20"/>
              </w:rPr>
              <w:t>]</w:t>
            </w:r>
          </w:p>
        </w:tc>
      </w:tr>
      <w:tr w:rsidR="00BB73E8" w:rsidRPr="002534B8" w14:paraId="78F810CA" w14:textId="77777777" w:rsidTr="003B4939">
        <w:tc>
          <w:tcPr>
            <w:tcW w:w="1092" w:type="pct"/>
            <w:noWrap/>
          </w:tcPr>
          <w:p w14:paraId="53E6949F" w14:textId="18869F6B" w:rsidR="00BB73E8" w:rsidRPr="002534B8" w:rsidRDefault="00BB73E8"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4FE08827" w14:textId="071B8F76" w:rsidR="00BB73E8" w:rsidRPr="002534B8" w:rsidRDefault="00BB73E8" w:rsidP="002534B8">
            <w:pPr>
              <w:pStyle w:val="DecimalAligned"/>
              <w:spacing w:line="240" w:lineRule="auto"/>
              <w:jc w:val="both"/>
              <w:rPr>
                <w:rFonts w:ascii="Arial" w:hAnsi="Arial" w:cs="Arial"/>
                <w:sz w:val="20"/>
                <w:szCs w:val="20"/>
              </w:rPr>
            </w:pPr>
            <w:r w:rsidRPr="002534B8">
              <w:rPr>
                <w:rFonts w:ascii="Arial" w:hAnsi="Arial" w:cs="Arial"/>
                <w:sz w:val="20"/>
                <w:szCs w:val="20"/>
              </w:rPr>
              <w:t>Letrozole &amp; Quercetin</w:t>
            </w:r>
          </w:p>
        </w:tc>
        <w:tc>
          <w:tcPr>
            <w:tcW w:w="1950" w:type="pct"/>
          </w:tcPr>
          <w:p w14:paraId="73D42BB0" w14:textId="159B2602" w:rsidR="00BB73E8" w:rsidRPr="002534B8" w:rsidRDefault="00BB73E8"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therapeutic efficacy, increase drug bioavailability, and reduce toxicity</w:t>
            </w:r>
          </w:p>
        </w:tc>
        <w:tc>
          <w:tcPr>
            <w:tcW w:w="848" w:type="pct"/>
          </w:tcPr>
          <w:p w14:paraId="2D9CF1E1" w14:textId="29F4DBAB" w:rsidR="00BB73E8"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3410CC" w:rsidRPr="00CF1249">
              <w:rPr>
                <w:rFonts w:ascii="Arial" w:hAnsi="Arial" w:cs="Arial"/>
                <w:sz w:val="20"/>
                <w:szCs w:val="20"/>
              </w:rPr>
              <w:t>51</w:t>
            </w:r>
            <w:r>
              <w:rPr>
                <w:rFonts w:ascii="Arial" w:hAnsi="Arial" w:cs="Arial"/>
                <w:sz w:val="20"/>
                <w:szCs w:val="20"/>
              </w:rPr>
              <w:t>]</w:t>
            </w:r>
          </w:p>
        </w:tc>
      </w:tr>
      <w:tr w:rsidR="003410CC" w:rsidRPr="002534B8" w14:paraId="0A4752B3" w14:textId="77777777" w:rsidTr="003B4939">
        <w:tc>
          <w:tcPr>
            <w:tcW w:w="1092" w:type="pct"/>
            <w:noWrap/>
          </w:tcPr>
          <w:p w14:paraId="2FE5E046" w14:textId="24ED92B9" w:rsidR="003410CC" w:rsidRPr="002534B8" w:rsidRDefault="003410CC" w:rsidP="002534B8">
            <w:pPr>
              <w:jc w:val="both"/>
              <w:rPr>
                <w:rFonts w:ascii="Arial" w:hAnsi="Arial" w:cs="Arial"/>
                <w:sz w:val="20"/>
                <w:szCs w:val="20"/>
              </w:rPr>
            </w:pPr>
            <w:r w:rsidRPr="002534B8">
              <w:rPr>
                <w:rFonts w:ascii="Arial" w:hAnsi="Arial" w:cs="Arial"/>
                <w:sz w:val="20"/>
                <w:szCs w:val="20"/>
              </w:rPr>
              <w:t>Transdermal delivery</w:t>
            </w:r>
          </w:p>
        </w:tc>
        <w:tc>
          <w:tcPr>
            <w:tcW w:w="1111" w:type="pct"/>
          </w:tcPr>
          <w:p w14:paraId="20D9BB3E" w14:textId="32E47E29" w:rsidR="003410CC" w:rsidRPr="002534B8" w:rsidRDefault="003410CC" w:rsidP="002534B8">
            <w:pPr>
              <w:pStyle w:val="DecimalAligned"/>
              <w:spacing w:line="240" w:lineRule="auto"/>
              <w:jc w:val="both"/>
              <w:rPr>
                <w:rFonts w:ascii="Arial" w:hAnsi="Arial" w:cs="Arial"/>
                <w:sz w:val="20"/>
                <w:szCs w:val="20"/>
              </w:rPr>
            </w:pPr>
            <w:r w:rsidRPr="002534B8">
              <w:rPr>
                <w:rFonts w:ascii="Arial" w:hAnsi="Arial" w:cs="Arial"/>
                <w:sz w:val="20"/>
                <w:szCs w:val="20"/>
              </w:rPr>
              <w:t>Tacrolimus</w:t>
            </w:r>
          </w:p>
        </w:tc>
        <w:tc>
          <w:tcPr>
            <w:tcW w:w="1950" w:type="pct"/>
          </w:tcPr>
          <w:p w14:paraId="5BF0FCE2" w14:textId="3C2767A4" w:rsidR="003410CC" w:rsidRPr="002534B8" w:rsidRDefault="003410C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improve the transdermal permeation</w:t>
            </w:r>
          </w:p>
        </w:tc>
        <w:tc>
          <w:tcPr>
            <w:tcW w:w="848" w:type="pct"/>
          </w:tcPr>
          <w:p w14:paraId="47224F41" w14:textId="4969DE8A" w:rsidR="003410C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3410CC" w:rsidRPr="00CF1249">
              <w:rPr>
                <w:rFonts w:ascii="Arial" w:hAnsi="Arial" w:cs="Arial"/>
                <w:sz w:val="20"/>
                <w:szCs w:val="20"/>
              </w:rPr>
              <w:t>52</w:t>
            </w:r>
            <w:r>
              <w:rPr>
                <w:rFonts w:ascii="Arial" w:hAnsi="Arial" w:cs="Arial"/>
                <w:sz w:val="20"/>
                <w:szCs w:val="20"/>
              </w:rPr>
              <w:t>]</w:t>
            </w:r>
          </w:p>
        </w:tc>
      </w:tr>
      <w:tr w:rsidR="003410CC" w:rsidRPr="002534B8" w14:paraId="78FCF789" w14:textId="77777777" w:rsidTr="003B4939">
        <w:tc>
          <w:tcPr>
            <w:tcW w:w="1092" w:type="pct"/>
            <w:noWrap/>
          </w:tcPr>
          <w:p w14:paraId="46A49426" w14:textId="20101F57" w:rsidR="003410CC" w:rsidRPr="002534B8" w:rsidRDefault="003410CC" w:rsidP="002534B8">
            <w:pPr>
              <w:jc w:val="both"/>
              <w:rPr>
                <w:rFonts w:ascii="Arial" w:hAnsi="Arial" w:cs="Arial"/>
                <w:sz w:val="20"/>
                <w:szCs w:val="20"/>
              </w:rPr>
            </w:pPr>
            <w:r w:rsidRPr="002534B8">
              <w:rPr>
                <w:rFonts w:ascii="Arial" w:hAnsi="Arial" w:cs="Arial"/>
                <w:sz w:val="20"/>
                <w:szCs w:val="20"/>
              </w:rPr>
              <w:t>Buccal delivery</w:t>
            </w:r>
          </w:p>
        </w:tc>
        <w:tc>
          <w:tcPr>
            <w:tcW w:w="1111" w:type="pct"/>
          </w:tcPr>
          <w:p w14:paraId="32D45D95" w14:textId="0C803BF6" w:rsidR="003410CC" w:rsidRPr="002534B8" w:rsidRDefault="003410CC" w:rsidP="002534B8">
            <w:pPr>
              <w:pStyle w:val="DecimalAligned"/>
              <w:spacing w:line="240" w:lineRule="auto"/>
              <w:jc w:val="both"/>
              <w:rPr>
                <w:rFonts w:ascii="Arial" w:hAnsi="Arial" w:cs="Arial"/>
                <w:sz w:val="20"/>
                <w:szCs w:val="20"/>
              </w:rPr>
            </w:pPr>
            <w:r w:rsidRPr="002534B8">
              <w:rPr>
                <w:rFonts w:ascii="Arial" w:hAnsi="Arial" w:cs="Arial"/>
                <w:sz w:val="20"/>
                <w:szCs w:val="20"/>
              </w:rPr>
              <w:t>Felodipine</w:t>
            </w:r>
          </w:p>
        </w:tc>
        <w:tc>
          <w:tcPr>
            <w:tcW w:w="1950" w:type="pct"/>
          </w:tcPr>
          <w:p w14:paraId="1816E690" w14:textId="289AE02C" w:rsidR="003410CC" w:rsidRPr="002534B8" w:rsidRDefault="003410C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enhance drug bioavailability</w:t>
            </w:r>
          </w:p>
        </w:tc>
        <w:tc>
          <w:tcPr>
            <w:tcW w:w="848" w:type="pct"/>
          </w:tcPr>
          <w:p w14:paraId="4197D617" w14:textId="60B16CA5" w:rsidR="003410C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3410CC" w:rsidRPr="00CF1249">
              <w:rPr>
                <w:rFonts w:ascii="Arial" w:hAnsi="Arial" w:cs="Arial"/>
                <w:sz w:val="20"/>
                <w:szCs w:val="20"/>
              </w:rPr>
              <w:t>53</w:t>
            </w:r>
            <w:r>
              <w:rPr>
                <w:rFonts w:ascii="Arial" w:hAnsi="Arial" w:cs="Arial"/>
                <w:sz w:val="20"/>
                <w:szCs w:val="20"/>
              </w:rPr>
              <w:t>]</w:t>
            </w:r>
          </w:p>
        </w:tc>
      </w:tr>
      <w:tr w:rsidR="003410CC" w:rsidRPr="002534B8" w14:paraId="5601BC5E" w14:textId="77777777" w:rsidTr="003B4939">
        <w:tc>
          <w:tcPr>
            <w:tcW w:w="1092" w:type="pct"/>
            <w:noWrap/>
          </w:tcPr>
          <w:p w14:paraId="78A82CB1" w14:textId="28289824" w:rsidR="003410CC" w:rsidRPr="002534B8" w:rsidRDefault="003410CC" w:rsidP="002534B8">
            <w:pPr>
              <w:jc w:val="both"/>
              <w:rPr>
                <w:rFonts w:ascii="Arial" w:hAnsi="Arial" w:cs="Arial"/>
                <w:sz w:val="20"/>
                <w:szCs w:val="20"/>
              </w:rPr>
            </w:pPr>
            <w:r w:rsidRPr="002534B8">
              <w:rPr>
                <w:rFonts w:ascii="Arial" w:hAnsi="Arial" w:cs="Arial"/>
                <w:sz w:val="20"/>
                <w:szCs w:val="20"/>
              </w:rPr>
              <w:t>Ocular delivery</w:t>
            </w:r>
          </w:p>
        </w:tc>
        <w:tc>
          <w:tcPr>
            <w:tcW w:w="1111" w:type="pct"/>
          </w:tcPr>
          <w:p w14:paraId="66C76BB9" w14:textId="10D31B42" w:rsidR="003410CC" w:rsidRPr="002534B8" w:rsidRDefault="003410CC" w:rsidP="002534B8">
            <w:pPr>
              <w:pStyle w:val="DecimalAligned"/>
              <w:spacing w:line="240" w:lineRule="auto"/>
              <w:jc w:val="both"/>
              <w:rPr>
                <w:rFonts w:ascii="Arial" w:hAnsi="Arial" w:cs="Arial"/>
                <w:sz w:val="20"/>
                <w:szCs w:val="20"/>
              </w:rPr>
            </w:pPr>
            <w:r w:rsidRPr="002534B8">
              <w:rPr>
                <w:rFonts w:ascii="Arial" w:hAnsi="Arial" w:cs="Arial"/>
                <w:sz w:val="20"/>
                <w:szCs w:val="20"/>
              </w:rPr>
              <w:t>Ketotifen fumarate</w:t>
            </w:r>
          </w:p>
        </w:tc>
        <w:tc>
          <w:tcPr>
            <w:tcW w:w="1950" w:type="pct"/>
          </w:tcPr>
          <w:p w14:paraId="0B7C87EE" w14:textId="6F9B06F2" w:rsidR="003410CC" w:rsidRPr="002534B8" w:rsidRDefault="003410CC" w:rsidP="002534B8">
            <w:pPr>
              <w:pStyle w:val="DecimalAligned"/>
              <w:spacing w:line="240" w:lineRule="auto"/>
              <w:jc w:val="both"/>
              <w:rPr>
                <w:rFonts w:ascii="Arial" w:hAnsi="Arial" w:cs="Arial"/>
                <w:sz w:val="20"/>
                <w:szCs w:val="20"/>
                <w:lang w:val="en-IN"/>
              </w:rPr>
            </w:pPr>
            <w:r w:rsidRPr="002534B8">
              <w:rPr>
                <w:rFonts w:ascii="Arial" w:hAnsi="Arial" w:cs="Arial"/>
                <w:sz w:val="20"/>
                <w:szCs w:val="20"/>
                <w:lang w:val="en-IN"/>
              </w:rPr>
              <w:t>To increase the bioavailability</w:t>
            </w:r>
          </w:p>
        </w:tc>
        <w:tc>
          <w:tcPr>
            <w:tcW w:w="848" w:type="pct"/>
          </w:tcPr>
          <w:p w14:paraId="43776245" w14:textId="07737FEB" w:rsidR="003410CC" w:rsidRPr="00CF1249" w:rsidRDefault="00414D2A" w:rsidP="002534B8">
            <w:pPr>
              <w:pStyle w:val="DecimalAligned"/>
              <w:spacing w:line="240" w:lineRule="auto"/>
              <w:jc w:val="both"/>
              <w:rPr>
                <w:rFonts w:ascii="Arial" w:hAnsi="Arial" w:cs="Arial"/>
                <w:sz w:val="20"/>
                <w:szCs w:val="20"/>
              </w:rPr>
            </w:pPr>
            <w:r>
              <w:rPr>
                <w:rFonts w:ascii="Arial" w:hAnsi="Arial" w:cs="Arial"/>
                <w:sz w:val="20"/>
                <w:szCs w:val="20"/>
              </w:rPr>
              <w:t>[</w:t>
            </w:r>
            <w:r w:rsidR="003410CC" w:rsidRPr="00CF1249">
              <w:rPr>
                <w:rFonts w:ascii="Arial" w:hAnsi="Arial" w:cs="Arial"/>
                <w:sz w:val="20"/>
                <w:szCs w:val="20"/>
              </w:rPr>
              <w:t>54</w:t>
            </w:r>
            <w:r>
              <w:rPr>
                <w:rFonts w:ascii="Arial" w:hAnsi="Arial" w:cs="Arial"/>
                <w:sz w:val="20"/>
                <w:szCs w:val="20"/>
              </w:rPr>
              <w:t>]</w:t>
            </w:r>
          </w:p>
        </w:tc>
      </w:tr>
    </w:tbl>
    <w:p w14:paraId="19E307CB" w14:textId="11A8E8F9" w:rsidR="00C409FA" w:rsidRPr="002534B8" w:rsidRDefault="00C409FA" w:rsidP="002534B8">
      <w:pPr>
        <w:jc w:val="both"/>
        <w:rPr>
          <w:rFonts w:ascii="Arial" w:hAnsi="Arial" w:cs="Arial"/>
          <w:sz w:val="20"/>
          <w:szCs w:val="20"/>
        </w:rPr>
      </w:pPr>
    </w:p>
    <w:p w14:paraId="668FA26A" w14:textId="3923AAB4" w:rsidR="007E66F7" w:rsidRPr="00414D2A" w:rsidRDefault="00414D2A" w:rsidP="00414D2A">
      <w:pPr>
        <w:pStyle w:val="ListParagraph"/>
        <w:numPr>
          <w:ilvl w:val="0"/>
          <w:numId w:val="2"/>
        </w:numPr>
        <w:rPr>
          <w:rFonts w:ascii="Arial" w:hAnsi="Arial" w:cs="Arial"/>
          <w:b/>
          <w:bCs/>
          <w:sz w:val="22"/>
          <w:szCs w:val="22"/>
        </w:rPr>
      </w:pPr>
      <w:r w:rsidRPr="00414D2A">
        <w:rPr>
          <w:rFonts w:ascii="Arial" w:hAnsi="Arial" w:cs="Arial"/>
          <w:b/>
          <w:bCs/>
          <w:sz w:val="22"/>
          <w:szCs w:val="22"/>
        </w:rPr>
        <w:t>PATENT INFORMATION</w:t>
      </w:r>
      <w:r>
        <w:rPr>
          <w:rFonts w:ascii="Arial" w:hAnsi="Arial" w:cs="Arial"/>
          <w:b/>
          <w:bCs/>
          <w:sz w:val="22"/>
          <w:szCs w:val="22"/>
        </w:rPr>
        <w:t xml:space="preserve"> [</w:t>
      </w:r>
      <w:r w:rsidR="00813004" w:rsidRPr="00414D2A">
        <w:rPr>
          <w:rFonts w:ascii="Arial" w:hAnsi="Arial" w:cs="Arial"/>
          <w:b/>
          <w:bCs/>
          <w:sz w:val="22"/>
          <w:szCs w:val="22"/>
        </w:rPr>
        <w:t>55</w:t>
      </w:r>
      <w:r>
        <w:rPr>
          <w:rFonts w:ascii="Arial" w:hAnsi="Arial" w:cs="Arial"/>
          <w:b/>
          <w:bCs/>
          <w:sz w:val="22"/>
          <w:szCs w:val="22"/>
        </w:rPr>
        <w:t>]</w:t>
      </w:r>
    </w:p>
    <w:p w14:paraId="46579262" w14:textId="77777777" w:rsidR="00DB6C1D" w:rsidRPr="002534B8" w:rsidRDefault="00DB6C1D" w:rsidP="002534B8">
      <w:pPr>
        <w:pStyle w:val="ListParagraph"/>
        <w:jc w:val="both"/>
        <w:rPr>
          <w:rFonts w:ascii="Arial" w:hAnsi="Arial" w:cs="Arial"/>
          <w:sz w:val="20"/>
          <w:szCs w:val="20"/>
          <w:u w:val="single"/>
        </w:rPr>
      </w:pPr>
    </w:p>
    <w:p w14:paraId="4406D2ED" w14:textId="7EBD7C54" w:rsidR="005F110F" w:rsidRPr="002534B8" w:rsidRDefault="005F110F" w:rsidP="002534B8">
      <w:pPr>
        <w:pStyle w:val="ListParagraph"/>
        <w:jc w:val="both"/>
        <w:rPr>
          <w:rFonts w:ascii="Arial" w:hAnsi="Arial" w:cs="Arial"/>
          <w:sz w:val="20"/>
          <w:szCs w:val="20"/>
        </w:rPr>
      </w:pPr>
      <w:r w:rsidRPr="002534B8">
        <w:rPr>
          <w:rFonts w:ascii="Arial" w:hAnsi="Arial" w:cs="Arial"/>
          <w:sz w:val="20"/>
          <w:szCs w:val="20"/>
          <w:u w:val="single"/>
        </w:rPr>
        <w:t>Patent title</w:t>
      </w:r>
      <w:r w:rsidRPr="002534B8">
        <w:rPr>
          <w:rFonts w:ascii="Arial" w:hAnsi="Arial" w:cs="Arial"/>
          <w:sz w:val="20"/>
          <w:szCs w:val="20"/>
        </w:rPr>
        <w:t xml:space="preserve"> - </w:t>
      </w:r>
      <w:bookmarkStart w:id="0" w:name="_Hlk193916898"/>
      <w:r w:rsidRPr="002534B8">
        <w:rPr>
          <w:rFonts w:ascii="Arial" w:hAnsi="Arial" w:cs="Arial"/>
          <w:sz w:val="20"/>
          <w:szCs w:val="20"/>
        </w:rPr>
        <w:t xml:space="preserve">Cationic hyaluronic acid coated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and preparation and application thereof</w:t>
      </w:r>
      <w:bookmarkEnd w:id="0"/>
    </w:p>
    <w:p w14:paraId="5B19DB0C" w14:textId="77777777" w:rsidR="00DB6C1D" w:rsidRPr="002534B8" w:rsidRDefault="00DB6C1D" w:rsidP="002534B8">
      <w:pPr>
        <w:pStyle w:val="ListParagraph"/>
        <w:jc w:val="both"/>
        <w:rPr>
          <w:rFonts w:ascii="Arial" w:hAnsi="Arial" w:cs="Arial"/>
          <w:sz w:val="20"/>
          <w:szCs w:val="20"/>
        </w:rPr>
      </w:pPr>
    </w:p>
    <w:p w14:paraId="51339D9C" w14:textId="74F91324" w:rsidR="00850FD7" w:rsidRPr="002534B8" w:rsidRDefault="000009D5" w:rsidP="002534B8">
      <w:pPr>
        <w:pStyle w:val="ListParagraph"/>
        <w:jc w:val="both"/>
        <w:rPr>
          <w:rFonts w:ascii="Arial" w:hAnsi="Arial" w:cs="Arial"/>
          <w:sz w:val="20"/>
          <w:szCs w:val="20"/>
        </w:rPr>
      </w:pPr>
      <w:r w:rsidRPr="002534B8">
        <w:rPr>
          <w:rFonts w:ascii="Arial" w:hAnsi="Arial" w:cs="Arial"/>
          <w:sz w:val="20"/>
          <w:szCs w:val="20"/>
          <w:u w:val="single"/>
        </w:rPr>
        <w:t>Inventors</w:t>
      </w:r>
      <w:r w:rsidRPr="002534B8">
        <w:rPr>
          <w:rFonts w:ascii="Arial" w:hAnsi="Arial" w:cs="Arial"/>
          <w:sz w:val="20"/>
          <w:szCs w:val="20"/>
        </w:rPr>
        <w:t xml:space="preserve"> - </w:t>
      </w:r>
      <w:bookmarkStart w:id="1" w:name="_Hlk193916859"/>
      <w:r w:rsidR="00850FD7" w:rsidRPr="002534B8">
        <w:rPr>
          <w:rFonts w:ascii="Arial" w:hAnsi="Arial" w:cs="Arial"/>
          <w:sz w:val="20"/>
          <w:szCs w:val="20"/>
        </w:rPr>
        <w:t xml:space="preserve">Li Gan, Yang Liu, Hua Zhang, </w:t>
      </w:r>
      <w:proofErr w:type="spellStart"/>
      <w:r w:rsidR="00850FD7" w:rsidRPr="002534B8">
        <w:rPr>
          <w:rFonts w:ascii="Arial" w:hAnsi="Arial" w:cs="Arial"/>
          <w:sz w:val="20"/>
          <w:szCs w:val="20"/>
        </w:rPr>
        <w:t>Yanan</w:t>
      </w:r>
      <w:proofErr w:type="spellEnd"/>
      <w:r w:rsidR="00850FD7" w:rsidRPr="002534B8">
        <w:rPr>
          <w:rFonts w:ascii="Arial" w:hAnsi="Arial" w:cs="Arial"/>
          <w:sz w:val="20"/>
          <w:szCs w:val="20"/>
        </w:rPr>
        <w:t xml:space="preserve"> Wang, </w:t>
      </w:r>
      <w:proofErr w:type="spellStart"/>
      <w:r w:rsidR="00850FD7" w:rsidRPr="002534B8">
        <w:rPr>
          <w:rFonts w:ascii="Arial" w:hAnsi="Arial" w:cs="Arial"/>
          <w:sz w:val="20"/>
          <w:szCs w:val="20"/>
        </w:rPr>
        <w:t>Jinlong</w:t>
      </w:r>
      <w:proofErr w:type="spellEnd"/>
      <w:r w:rsidR="00850FD7" w:rsidRPr="002534B8">
        <w:rPr>
          <w:rFonts w:ascii="Arial" w:hAnsi="Arial" w:cs="Arial"/>
          <w:sz w:val="20"/>
          <w:szCs w:val="20"/>
        </w:rPr>
        <w:t xml:space="preserve"> Yang</w:t>
      </w:r>
      <w:bookmarkEnd w:id="1"/>
    </w:p>
    <w:p w14:paraId="205C5571" w14:textId="77777777" w:rsidR="00F6146D" w:rsidRPr="002534B8" w:rsidRDefault="00F6146D" w:rsidP="002534B8">
      <w:pPr>
        <w:pStyle w:val="ListParagraph"/>
        <w:jc w:val="both"/>
        <w:rPr>
          <w:rFonts w:ascii="Arial" w:hAnsi="Arial" w:cs="Arial"/>
          <w:sz w:val="20"/>
          <w:szCs w:val="20"/>
        </w:rPr>
      </w:pPr>
    </w:p>
    <w:p w14:paraId="201FC558" w14:textId="77777777" w:rsidR="00F6146D" w:rsidRPr="002534B8" w:rsidRDefault="00F6146D" w:rsidP="002534B8">
      <w:pPr>
        <w:pStyle w:val="ListParagraph"/>
        <w:jc w:val="both"/>
        <w:rPr>
          <w:rFonts w:ascii="Arial" w:hAnsi="Arial" w:cs="Arial"/>
          <w:sz w:val="20"/>
          <w:szCs w:val="20"/>
        </w:rPr>
      </w:pPr>
      <w:r w:rsidRPr="002534B8">
        <w:rPr>
          <w:rFonts w:ascii="Arial" w:hAnsi="Arial" w:cs="Arial"/>
          <w:sz w:val="20"/>
          <w:szCs w:val="20"/>
          <w:u w:val="single"/>
        </w:rPr>
        <w:t>Patent application number</w:t>
      </w:r>
      <w:r w:rsidRPr="002534B8">
        <w:rPr>
          <w:rFonts w:ascii="Arial" w:hAnsi="Arial" w:cs="Arial"/>
          <w:sz w:val="20"/>
          <w:szCs w:val="20"/>
        </w:rPr>
        <w:t xml:space="preserve"> - US20220192980A1</w:t>
      </w:r>
    </w:p>
    <w:p w14:paraId="21AD18AE" w14:textId="77777777" w:rsidR="00DB6C1D" w:rsidRPr="002534B8" w:rsidRDefault="00DB6C1D" w:rsidP="002534B8">
      <w:pPr>
        <w:pStyle w:val="ListParagraph"/>
        <w:jc w:val="both"/>
        <w:rPr>
          <w:rFonts w:ascii="Arial" w:hAnsi="Arial" w:cs="Arial"/>
          <w:sz w:val="20"/>
          <w:szCs w:val="20"/>
        </w:rPr>
      </w:pPr>
    </w:p>
    <w:p w14:paraId="17339819" w14:textId="09F546E3" w:rsidR="00DB6C1D" w:rsidRPr="002534B8" w:rsidRDefault="00DB6C1D" w:rsidP="002534B8">
      <w:pPr>
        <w:pStyle w:val="ListParagraph"/>
        <w:jc w:val="both"/>
        <w:rPr>
          <w:rFonts w:ascii="Arial" w:hAnsi="Arial" w:cs="Arial"/>
          <w:sz w:val="20"/>
          <w:szCs w:val="20"/>
          <w:u w:val="single"/>
        </w:rPr>
      </w:pPr>
      <w:r w:rsidRPr="002534B8">
        <w:rPr>
          <w:rFonts w:ascii="Arial" w:hAnsi="Arial" w:cs="Arial"/>
          <w:sz w:val="20"/>
          <w:szCs w:val="20"/>
          <w:u w:val="single"/>
        </w:rPr>
        <w:t>Summary of the patent claims</w:t>
      </w:r>
    </w:p>
    <w:p w14:paraId="04A0B0F9" w14:textId="262EA4A7" w:rsidR="00183457" w:rsidRPr="002534B8" w:rsidRDefault="00F6146D" w:rsidP="00414D2A">
      <w:pPr>
        <w:pStyle w:val="ListParagraph"/>
        <w:jc w:val="both"/>
        <w:rPr>
          <w:rFonts w:ascii="Arial" w:hAnsi="Arial" w:cs="Arial"/>
          <w:sz w:val="20"/>
          <w:szCs w:val="20"/>
        </w:rPr>
      </w:pPr>
      <w:r w:rsidRPr="00F6146D">
        <w:rPr>
          <w:rFonts w:ascii="Arial" w:hAnsi="Arial" w:cs="Arial"/>
          <w:sz w:val="20"/>
          <w:szCs w:val="20"/>
        </w:rPr>
        <w:lastRenderedPageBreak/>
        <w:t xml:space="preserve">Designed for ocular drug delivery, a cationic hyaluronic acid-coated </w:t>
      </w:r>
      <w:proofErr w:type="spellStart"/>
      <w:r w:rsidRPr="00F6146D">
        <w:rPr>
          <w:rFonts w:ascii="Arial" w:hAnsi="Arial" w:cs="Arial"/>
          <w:sz w:val="20"/>
          <w:szCs w:val="20"/>
        </w:rPr>
        <w:t>spanlastic</w:t>
      </w:r>
      <w:proofErr w:type="spellEnd"/>
      <w:r w:rsidRPr="00F6146D">
        <w:rPr>
          <w:rFonts w:ascii="Arial" w:hAnsi="Arial" w:cs="Arial"/>
          <w:sz w:val="20"/>
          <w:szCs w:val="20"/>
        </w:rPr>
        <w:t xml:space="preserve"> consists of a drug-loaded vesicle with a vesicle membrane made of </w:t>
      </w:r>
      <w:r w:rsidR="00183457" w:rsidRPr="002534B8">
        <w:rPr>
          <w:rFonts w:ascii="Arial" w:hAnsi="Arial" w:cs="Arial"/>
          <w:sz w:val="20"/>
          <w:szCs w:val="20"/>
        </w:rPr>
        <w:t>non-ionic</w:t>
      </w:r>
      <w:r w:rsidRPr="00F6146D">
        <w:rPr>
          <w:rFonts w:ascii="Arial" w:hAnsi="Arial" w:cs="Arial"/>
          <w:sz w:val="20"/>
          <w:szCs w:val="20"/>
        </w:rPr>
        <w:t xml:space="preserve"> surfactants (Span or Poloxamer) and edge activators (</w:t>
      </w:r>
      <w:proofErr w:type="spellStart"/>
      <w:r w:rsidRPr="00F6146D">
        <w:rPr>
          <w:rFonts w:ascii="Arial" w:hAnsi="Arial" w:cs="Arial"/>
          <w:sz w:val="20"/>
          <w:szCs w:val="20"/>
        </w:rPr>
        <w:t>polyoxyethylene</w:t>
      </w:r>
      <w:proofErr w:type="spellEnd"/>
      <w:r w:rsidRPr="00F6146D">
        <w:rPr>
          <w:rFonts w:ascii="Arial" w:hAnsi="Arial" w:cs="Arial"/>
          <w:sz w:val="20"/>
          <w:szCs w:val="20"/>
        </w:rPr>
        <w:t xml:space="preserve"> derivatives, Tween, or sodium cholate). The coating of cationic hyaluronic acid to the surface improves </w:t>
      </w:r>
      <w:proofErr w:type="spellStart"/>
      <w:r w:rsidRPr="00F6146D">
        <w:rPr>
          <w:rFonts w:ascii="Arial" w:hAnsi="Arial" w:cs="Arial"/>
          <w:sz w:val="20"/>
          <w:szCs w:val="20"/>
        </w:rPr>
        <w:t>mucoadhesion</w:t>
      </w:r>
      <w:proofErr w:type="spellEnd"/>
      <w:r w:rsidRPr="00F6146D">
        <w:rPr>
          <w:rFonts w:ascii="Arial" w:hAnsi="Arial" w:cs="Arial"/>
          <w:sz w:val="20"/>
          <w:szCs w:val="20"/>
        </w:rPr>
        <w:t xml:space="preserve">, stability, and bioavailability. A zeta potential of -10 to -30 mV, a viscosity of 1–12 </w:t>
      </w:r>
      <w:proofErr w:type="spellStart"/>
      <w:r w:rsidRPr="00F6146D">
        <w:rPr>
          <w:rFonts w:ascii="Arial" w:hAnsi="Arial" w:cs="Arial"/>
          <w:sz w:val="20"/>
          <w:szCs w:val="20"/>
        </w:rPr>
        <w:t>mPa·s</w:t>
      </w:r>
      <w:proofErr w:type="spellEnd"/>
      <w:r w:rsidRPr="00F6146D">
        <w:rPr>
          <w:rFonts w:ascii="Arial" w:hAnsi="Arial" w:cs="Arial"/>
          <w:sz w:val="20"/>
          <w:szCs w:val="20"/>
        </w:rPr>
        <w:t>, and a particle size of 200–310 nm are all characteristics of the vesicles. By injecting ethanol and then coating with cationic hyaluronic acid, the patented technique can be used to treat eye conditions.</w:t>
      </w:r>
    </w:p>
    <w:p w14:paraId="63682F23" w14:textId="77777777" w:rsidR="00183457" w:rsidRPr="002534B8" w:rsidRDefault="00183457" w:rsidP="002534B8">
      <w:pPr>
        <w:jc w:val="both"/>
        <w:rPr>
          <w:rFonts w:ascii="Arial" w:hAnsi="Arial" w:cs="Arial"/>
          <w:sz w:val="20"/>
          <w:szCs w:val="20"/>
        </w:rPr>
      </w:pPr>
    </w:p>
    <w:p w14:paraId="696938DA" w14:textId="6978C912" w:rsidR="00711CA6" w:rsidRPr="00414D2A" w:rsidRDefault="00414D2A" w:rsidP="00414D2A">
      <w:pPr>
        <w:pStyle w:val="ListParagraph"/>
        <w:numPr>
          <w:ilvl w:val="0"/>
          <w:numId w:val="2"/>
        </w:numPr>
        <w:rPr>
          <w:rFonts w:ascii="Arial" w:hAnsi="Arial" w:cs="Arial"/>
          <w:b/>
          <w:bCs/>
          <w:sz w:val="22"/>
          <w:szCs w:val="22"/>
        </w:rPr>
      </w:pPr>
      <w:r w:rsidRPr="00414D2A">
        <w:rPr>
          <w:rFonts w:ascii="Arial" w:hAnsi="Arial" w:cs="Arial"/>
          <w:b/>
          <w:bCs/>
          <w:sz w:val="22"/>
          <w:szCs w:val="22"/>
        </w:rPr>
        <w:t>FUTURE SCOPE</w:t>
      </w:r>
    </w:p>
    <w:p w14:paraId="7C3BF1FF" w14:textId="77777777" w:rsidR="00AD7E90" w:rsidRPr="002534B8" w:rsidRDefault="00AD7E90" w:rsidP="002534B8">
      <w:pPr>
        <w:ind w:left="720"/>
        <w:jc w:val="both"/>
        <w:rPr>
          <w:rFonts w:ascii="Arial" w:hAnsi="Arial" w:cs="Arial"/>
          <w:sz w:val="20"/>
          <w:szCs w:val="20"/>
        </w:rPr>
      </w:pPr>
    </w:p>
    <w:p w14:paraId="62583D81" w14:textId="7A6FF878" w:rsidR="00BE3BCC" w:rsidRPr="002534B8" w:rsidRDefault="000253FC" w:rsidP="002534B8">
      <w:pPr>
        <w:ind w:left="720"/>
        <w:jc w:val="both"/>
        <w:rPr>
          <w:rFonts w:ascii="Arial" w:hAnsi="Arial" w:cs="Arial"/>
          <w:sz w:val="20"/>
          <w:szCs w:val="20"/>
        </w:rPr>
      </w:pP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are a flexible vesicular drug delivery technology that may find use in a variety of therapeutic domains. Their complete potential has not yet been realized, though. Future studies should concentrate on surface modification by active targeting using ligands, antibodies, or peptides to improve site-specific delivery. More research is necessary to enhance encapsulation efficiency, stability, and cellular uptake for their use in gene therapy and nucleic acid delivery. </w:t>
      </w:r>
      <w:r w:rsidR="00BE3BCC" w:rsidRPr="002534B8">
        <w:rPr>
          <w:rFonts w:ascii="Arial" w:hAnsi="Arial" w:cs="Arial"/>
          <w:sz w:val="20"/>
          <w:szCs w:val="20"/>
        </w:rPr>
        <w:t xml:space="preserve">Furthermore, improving </w:t>
      </w:r>
      <w:proofErr w:type="spellStart"/>
      <w:r w:rsidR="00BE3BCC" w:rsidRPr="002534B8">
        <w:rPr>
          <w:rFonts w:ascii="Arial" w:hAnsi="Arial" w:cs="Arial"/>
          <w:sz w:val="20"/>
          <w:szCs w:val="20"/>
        </w:rPr>
        <w:t>mucoadhesion</w:t>
      </w:r>
      <w:proofErr w:type="spellEnd"/>
      <w:r w:rsidR="00BE3BCC" w:rsidRPr="002534B8">
        <w:rPr>
          <w:rFonts w:ascii="Arial" w:hAnsi="Arial" w:cs="Arial"/>
          <w:sz w:val="20"/>
          <w:szCs w:val="20"/>
        </w:rPr>
        <w:t xml:space="preserve"> qualities might help drugs stay at mucosal locations longer, which is advantageous for distribution</w:t>
      </w:r>
      <w:r w:rsidR="00813004" w:rsidRPr="002534B8">
        <w:rPr>
          <w:rFonts w:ascii="Arial" w:hAnsi="Arial" w:cs="Arial"/>
          <w:sz w:val="20"/>
          <w:szCs w:val="20"/>
        </w:rPr>
        <w:t xml:space="preserve"> </w:t>
      </w:r>
      <w:r w:rsidR="00BE3BCC" w:rsidRPr="002534B8">
        <w:rPr>
          <w:rFonts w:ascii="Arial" w:hAnsi="Arial" w:cs="Arial"/>
          <w:sz w:val="20"/>
          <w:szCs w:val="20"/>
        </w:rPr>
        <w:t>through the eyes, nose, and mouth.</w:t>
      </w:r>
      <w:r w:rsidR="00813004" w:rsidRPr="002534B8">
        <w:rPr>
          <w:rFonts w:ascii="Arial" w:hAnsi="Arial" w:cs="Arial"/>
          <w:sz w:val="20"/>
          <w:szCs w:val="20"/>
        </w:rPr>
        <w:t xml:space="preserve"> </w:t>
      </w:r>
      <w:r w:rsidR="00BE3BCC" w:rsidRPr="002534B8">
        <w:rPr>
          <w:rFonts w:ascii="Arial" w:hAnsi="Arial" w:cs="Arial"/>
          <w:sz w:val="20"/>
          <w:szCs w:val="20"/>
        </w:rPr>
        <w:t xml:space="preserve">Finally, adding </w:t>
      </w:r>
      <w:proofErr w:type="spellStart"/>
      <w:r w:rsidR="00BE3BCC" w:rsidRPr="002534B8">
        <w:rPr>
          <w:rFonts w:ascii="Arial" w:hAnsi="Arial" w:cs="Arial"/>
          <w:sz w:val="20"/>
          <w:szCs w:val="20"/>
        </w:rPr>
        <w:t>spanlastics</w:t>
      </w:r>
      <w:proofErr w:type="spellEnd"/>
      <w:r w:rsidR="00BE3BCC" w:rsidRPr="002534B8">
        <w:rPr>
          <w:rFonts w:ascii="Arial" w:hAnsi="Arial" w:cs="Arial"/>
          <w:sz w:val="20"/>
          <w:szCs w:val="20"/>
        </w:rPr>
        <w:t xml:space="preserve"> to smart medication delivery devices like 3D-printed customized formulations and microneedle patches may greatly enhance patient adherence and treatment results. With these developments, </w:t>
      </w:r>
      <w:proofErr w:type="spellStart"/>
      <w:r w:rsidR="00BE3BCC" w:rsidRPr="002534B8">
        <w:rPr>
          <w:rFonts w:ascii="Arial" w:hAnsi="Arial" w:cs="Arial"/>
          <w:sz w:val="20"/>
          <w:szCs w:val="20"/>
        </w:rPr>
        <w:t>spanlastics</w:t>
      </w:r>
      <w:proofErr w:type="spellEnd"/>
      <w:r w:rsidR="00BE3BCC" w:rsidRPr="002534B8">
        <w:rPr>
          <w:rFonts w:ascii="Arial" w:hAnsi="Arial" w:cs="Arial"/>
          <w:sz w:val="20"/>
          <w:szCs w:val="20"/>
        </w:rPr>
        <w:t xml:space="preserve"> may develop into therapeutically feasible carriers that can solve important issues in contemporary medication administration. </w:t>
      </w:r>
    </w:p>
    <w:p w14:paraId="6644D0FA" w14:textId="2743825F" w:rsidR="000253FC" w:rsidRPr="00414D2A" w:rsidRDefault="000253FC" w:rsidP="00414D2A">
      <w:pPr>
        <w:jc w:val="both"/>
        <w:rPr>
          <w:rFonts w:ascii="Arial" w:hAnsi="Arial" w:cs="Arial"/>
          <w:sz w:val="20"/>
          <w:szCs w:val="20"/>
        </w:rPr>
      </w:pPr>
    </w:p>
    <w:p w14:paraId="67D76C5B" w14:textId="1883E73C" w:rsidR="003C7DC7" w:rsidRPr="00414D2A" w:rsidRDefault="00414D2A" w:rsidP="00414D2A">
      <w:pPr>
        <w:pStyle w:val="ListParagraph"/>
        <w:numPr>
          <w:ilvl w:val="0"/>
          <w:numId w:val="2"/>
        </w:numPr>
        <w:rPr>
          <w:rFonts w:ascii="Arial" w:hAnsi="Arial" w:cs="Arial"/>
          <w:b/>
          <w:bCs/>
          <w:sz w:val="22"/>
          <w:szCs w:val="22"/>
        </w:rPr>
      </w:pPr>
      <w:r w:rsidRPr="00414D2A">
        <w:rPr>
          <w:rFonts w:ascii="Arial" w:hAnsi="Arial" w:cs="Arial"/>
          <w:b/>
          <w:bCs/>
          <w:sz w:val="22"/>
          <w:szCs w:val="22"/>
        </w:rPr>
        <w:t>CONCLUSION</w:t>
      </w:r>
    </w:p>
    <w:p w14:paraId="1476A0FE" w14:textId="77777777" w:rsidR="003C7DC7" w:rsidRPr="002534B8" w:rsidRDefault="003C7DC7" w:rsidP="002534B8">
      <w:pPr>
        <w:jc w:val="both"/>
        <w:rPr>
          <w:rFonts w:ascii="Arial" w:hAnsi="Arial" w:cs="Arial"/>
          <w:b/>
          <w:bCs/>
          <w:sz w:val="20"/>
          <w:szCs w:val="20"/>
        </w:rPr>
      </w:pPr>
    </w:p>
    <w:p w14:paraId="6435E4BE" w14:textId="54690075" w:rsidR="000253FC" w:rsidRPr="002534B8" w:rsidRDefault="000253FC" w:rsidP="002534B8">
      <w:pPr>
        <w:pStyle w:val="ListParagraph"/>
        <w:jc w:val="both"/>
        <w:rPr>
          <w:rFonts w:ascii="Arial" w:hAnsi="Arial" w:cs="Arial"/>
          <w:sz w:val="20"/>
          <w:szCs w:val="20"/>
        </w:rPr>
      </w:pP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are a new and exciting vesicular drug delivery technology that successfully gets around </w:t>
      </w:r>
      <w:r w:rsidR="00AD7E90" w:rsidRPr="002534B8">
        <w:rPr>
          <w:rFonts w:ascii="Arial" w:hAnsi="Arial" w:cs="Arial"/>
          <w:sz w:val="20"/>
          <w:szCs w:val="20"/>
        </w:rPr>
        <w:t>several</w:t>
      </w:r>
      <w:r w:rsidRPr="002534B8">
        <w:rPr>
          <w:rFonts w:ascii="Arial" w:hAnsi="Arial" w:cs="Arial"/>
          <w:sz w:val="20"/>
          <w:szCs w:val="20"/>
        </w:rPr>
        <w:t xml:space="preserve"> drawbacks of traditional carriers like liposomes and </w:t>
      </w:r>
      <w:proofErr w:type="spellStart"/>
      <w:r w:rsidRPr="002534B8">
        <w:rPr>
          <w:rFonts w:ascii="Arial" w:hAnsi="Arial" w:cs="Arial"/>
          <w:sz w:val="20"/>
          <w:szCs w:val="20"/>
        </w:rPr>
        <w:t>niosomes</w:t>
      </w:r>
      <w:proofErr w:type="spellEnd"/>
      <w:r w:rsidRPr="002534B8">
        <w:rPr>
          <w:rFonts w:ascii="Arial" w:hAnsi="Arial" w:cs="Arial"/>
          <w:sz w:val="20"/>
          <w:szCs w:val="20"/>
        </w:rPr>
        <w:t>. They are appropriate for administering a variety of therapeutic drugs via various routes, such as topical, ophthalmic, nasal, transdermal, and oral delivery, due to their high elasticity, better drug entrapment, enhanced permeability, and biocompatibility.</w:t>
      </w:r>
      <w:r w:rsidR="00414D2A">
        <w:rPr>
          <w:rFonts w:ascii="Arial" w:hAnsi="Arial" w:cs="Arial"/>
          <w:sz w:val="20"/>
          <w:szCs w:val="20"/>
        </w:rPr>
        <w:t xml:space="preserve"> </w:t>
      </w:r>
      <w:r w:rsidRPr="002534B8">
        <w:rPr>
          <w:rFonts w:ascii="Arial" w:hAnsi="Arial" w:cs="Arial"/>
          <w:sz w:val="20"/>
          <w:szCs w:val="20"/>
        </w:rPr>
        <w:t xml:space="preserve">Their potential for site-specific delivery is highlighted by their capacity to encapsulate both hydrophilic and lipophilic medications as well as their adaptability to cross biological barriers. </w:t>
      </w:r>
    </w:p>
    <w:p w14:paraId="45C9DCFE" w14:textId="77777777" w:rsidR="00414D2A" w:rsidRDefault="00414D2A" w:rsidP="002534B8">
      <w:pPr>
        <w:pStyle w:val="ListParagraph"/>
        <w:jc w:val="both"/>
        <w:rPr>
          <w:rFonts w:ascii="Arial" w:hAnsi="Arial" w:cs="Arial"/>
          <w:sz w:val="20"/>
          <w:szCs w:val="20"/>
        </w:rPr>
      </w:pPr>
    </w:p>
    <w:p w14:paraId="3F9EA80F" w14:textId="5B437419" w:rsidR="000253FC" w:rsidRDefault="000253FC" w:rsidP="002534B8">
      <w:pPr>
        <w:pStyle w:val="ListParagraph"/>
        <w:jc w:val="both"/>
        <w:rPr>
          <w:rFonts w:ascii="Arial" w:hAnsi="Arial" w:cs="Arial"/>
          <w:sz w:val="20"/>
          <w:szCs w:val="20"/>
        </w:rPr>
      </w:pPr>
      <w:r w:rsidRPr="002534B8">
        <w:rPr>
          <w:rFonts w:ascii="Arial" w:hAnsi="Arial" w:cs="Arial"/>
          <w:sz w:val="20"/>
          <w:szCs w:val="20"/>
        </w:rPr>
        <w:t xml:space="preserve">With further developments in stimuli-responsive designs, hybrid system development, and surface modification,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have the potential to completely transform contemporary drug delivery systems by providing increased therapeutic efficacy, fewer adverse effects, and better patient compliance. Therefore, </w:t>
      </w:r>
      <w:proofErr w:type="spellStart"/>
      <w:r w:rsidRPr="002534B8">
        <w:rPr>
          <w:rFonts w:ascii="Arial" w:hAnsi="Arial" w:cs="Arial"/>
          <w:sz w:val="20"/>
          <w:szCs w:val="20"/>
        </w:rPr>
        <w:t>spanlastics</w:t>
      </w:r>
      <w:proofErr w:type="spellEnd"/>
      <w:r w:rsidRPr="002534B8">
        <w:rPr>
          <w:rFonts w:ascii="Arial" w:hAnsi="Arial" w:cs="Arial"/>
          <w:sz w:val="20"/>
          <w:szCs w:val="20"/>
        </w:rPr>
        <w:t xml:space="preserve"> represent a flexible and adaptive platform that can handle present and upcoming difficulties in the distribution of pharmaceutical drugs.</w:t>
      </w:r>
    </w:p>
    <w:p w14:paraId="236E88C4" w14:textId="77777777" w:rsidR="00414D2A" w:rsidRDefault="00414D2A" w:rsidP="00414D2A">
      <w:pPr>
        <w:jc w:val="both"/>
        <w:rPr>
          <w:rFonts w:ascii="Arial" w:hAnsi="Arial" w:cs="Arial"/>
          <w:sz w:val="20"/>
          <w:szCs w:val="20"/>
        </w:rPr>
      </w:pPr>
    </w:p>
    <w:p w14:paraId="167CF9C2" w14:textId="77777777" w:rsidR="00D03F00" w:rsidRPr="002534B8" w:rsidRDefault="00D03F00" w:rsidP="002534B8">
      <w:pPr>
        <w:jc w:val="both"/>
        <w:rPr>
          <w:rFonts w:ascii="Arial" w:hAnsi="Arial" w:cs="Arial"/>
          <w:sz w:val="20"/>
          <w:szCs w:val="20"/>
        </w:rPr>
      </w:pPr>
      <w:bookmarkStart w:id="2" w:name="_GoBack"/>
      <w:bookmarkEnd w:id="2"/>
    </w:p>
    <w:p w14:paraId="7CC584E8" w14:textId="77777777" w:rsidR="00D03F00" w:rsidRDefault="00D03F00" w:rsidP="002534B8">
      <w:pPr>
        <w:jc w:val="both"/>
        <w:rPr>
          <w:rFonts w:ascii="Arial" w:hAnsi="Arial" w:cs="Arial"/>
          <w:b/>
          <w:bCs/>
          <w:sz w:val="22"/>
          <w:szCs w:val="22"/>
          <w:lang w:val="en-US"/>
        </w:rPr>
      </w:pPr>
      <w:r w:rsidRPr="00E36B6A">
        <w:rPr>
          <w:rFonts w:ascii="Arial" w:hAnsi="Arial" w:cs="Arial"/>
          <w:b/>
          <w:bCs/>
          <w:sz w:val="22"/>
          <w:szCs w:val="22"/>
          <w:lang w:val="en-US"/>
        </w:rPr>
        <w:t>REFERENCES:</w:t>
      </w:r>
    </w:p>
    <w:p w14:paraId="0EB5661B" w14:textId="77777777" w:rsidR="00E36B6A" w:rsidRPr="00E36B6A" w:rsidRDefault="00E36B6A" w:rsidP="002534B8">
      <w:pPr>
        <w:jc w:val="both"/>
        <w:rPr>
          <w:rFonts w:ascii="Arial" w:hAnsi="Arial" w:cs="Arial"/>
          <w:b/>
          <w:bCs/>
          <w:sz w:val="22"/>
          <w:szCs w:val="22"/>
          <w:lang w:val="en-US"/>
        </w:rPr>
      </w:pPr>
    </w:p>
    <w:p w14:paraId="4088A05B" w14:textId="2086F3EE"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Chen, Q., Yang, Z., Liu, H., Man, J., Oladejo, A. O., Ibrahim, S.,</w:t>
      </w:r>
      <w:r w:rsidR="00E36B6A" w:rsidRPr="00E36B6A">
        <w:rPr>
          <w:rFonts w:ascii="Arial" w:hAnsi="Arial" w:cs="Arial"/>
          <w:sz w:val="20"/>
          <w:szCs w:val="20"/>
        </w:rPr>
        <w:t xml:space="preserve"> Wang, S., </w:t>
      </w:r>
      <w:r w:rsidRPr="00E36B6A">
        <w:rPr>
          <w:rFonts w:ascii="Arial" w:hAnsi="Arial" w:cs="Arial"/>
          <w:sz w:val="20"/>
          <w:szCs w:val="20"/>
        </w:rPr>
        <w:t>&amp; Hao, B. (2024). Novel Drug Delivery Systems: An Important Direction for Drug Innovation Research and Development.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16</w:t>
      </w:r>
      <w:r w:rsidRPr="00E36B6A">
        <w:rPr>
          <w:rFonts w:ascii="Arial" w:hAnsi="Arial" w:cs="Arial"/>
          <w:sz w:val="20"/>
          <w:szCs w:val="20"/>
        </w:rPr>
        <w:t xml:space="preserve">(5), 674. </w:t>
      </w:r>
    </w:p>
    <w:p w14:paraId="547CA870"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Alhammid</w:t>
      </w:r>
      <w:proofErr w:type="spellEnd"/>
      <w:r w:rsidRPr="00E36B6A">
        <w:rPr>
          <w:rFonts w:ascii="Arial" w:hAnsi="Arial" w:cs="Arial"/>
          <w:sz w:val="20"/>
          <w:szCs w:val="20"/>
        </w:rPr>
        <w:t xml:space="preserve">, S. N. A., Kassab, H. J., Hussein, L. S., &amp; Haiss, M. A. (2023).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nanovesicles: An emerging and innovative approach for drug delivery. </w:t>
      </w:r>
      <w:proofErr w:type="spellStart"/>
      <w:r w:rsidRPr="00E36B6A">
        <w:rPr>
          <w:rFonts w:ascii="Arial" w:hAnsi="Arial" w:cs="Arial"/>
          <w:i/>
          <w:iCs/>
          <w:sz w:val="20"/>
          <w:szCs w:val="20"/>
        </w:rPr>
        <w:t>Maaen</w:t>
      </w:r>
      <w:proofErr w:type="spellEnd"/>
      <w:r w:rsidRPr="00E36B6A">
        <w:rPr>
          <w:rFonts w:ascii="Arial" w:hAnsi="Arial" w:cs="Arial"/>
          <w:i/>
          <w:iCs/>
          <w:sz w:val="20"/>
          <w:szCs w:val="20"/>
        </w:rPr>
        <w:t xml:space="preserve"> Journal for Medical Sciences</w:t>
      </w:r>
      <w:r w:rsidRPr="00E36B6A">
        <w:rPr>
          <w:rFonts w:ascii="Arial" w:hAnsi="Arial" w:cs="Arial"/>
          <w:sz w:val="20"/>
          <w:szCs w:val="20"/>
        </w:rPr>
        <w:t>, </w:t>
      </w:r>
      <w:r w:rsidRPr="00E36B6A">
        <w:rPr>
          <w:rFonts w:ascii="Arial" w:hAnsi="Arial" w:cs="Arial"/>
          <w:i/>
          <w:iCs/>
          <w:sz w:val="20"/>
          <w:szCs w:val="20"/>
        </w:rPr>
        <w:t>2</w:t>
      </w:r>
      <w:r w:rsidRPr="00E36B6A">
        <w:rPr>
          <w:rFonts w:ascii="Arial" w:hAnsi="Arial" w:cs="Arial"/>
          <w:sz w:val="20"/>
          <w:szCs w:val="20"/>
        </w:rPr>
        <w:t xml:space="preserve">(2), 9. </w:t>
      </w:r>
    </w:p>
    <w:p w14:paraId="4D56A14F"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Myneni, G. S., Radha, G., &amp; Soujanya, G. V. R. L. (2021). Novel vesicular drug delivery systems: A review. </w:t>
      </w:r>
      <w:r w:rsidRPr="00E36B6A">
        <w:rPr>
          <w:rFonts w:ascii="Arial" w:hAnsi="Arial" w:cs="Arial"/>
          <w:i/>
          <w:iCs/>
          <w:sz w:val="20"/>
          <w:szCs w:val="20"/>
        </w:rPr>
        <w:t>J Pharm Res</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(04), 1650-1664. </w:t>
      </w:r>
    </w:p>
    <w:p w14:paraId="0F773EA0"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Shinde, N. G., </w:t>
      </w:r>
      <w:proofErr w:type="spellStart"/>
      <w:r w:rsidRPr="00E36B6A">
        <w:rPr>
          <w:rFonts w:ascii="Arial" w:hAnsi="Arial" w:cs="Arial"/>
          <w:sz w:val="20"/>
          <w:szCs w:val="20"/>
        </w:rPr>
        <w:t>Aloorkar</w:t>
      </w:r>
      <w:proofErr w:type="spellEnd"/>
      <w:r w:rsidRPr="00E36B6A">
        <w:rPr>
          <w:rFonts w:ascii="Arial" w:hAnsi="Arial" w:cs="Arial"/>
          <w:sz w:val="20"/>
          <w:szCs w:val="20"/>
        </w:rPr>
        <w:t>, N. H., &amp; Kulkarni, A. S. (2014). Recent advances in vesicular drug delivery system. </w:t>
      </w:r>
      <w:r w:rsidRPr="00E36B6A">
        <w:rPr>
          <w:rFonts w:ascii="Arial" w:hAnsi="Arial" w:cs="Arial"/>
          <w:i/>
          <w:iCs/>
          <w:sz w:val="20"/>
          <w:szCs w:val="20"/>
        </w:rPr>
        <w:t>Research journal of pharmaceutical dosage forms and technology</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(2), 110-120. </w:t>
      </w:r>
    </w:p>
    <w:p w14:paraId="6CAA3B5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Gill, B., Singh, J., Sharma, V., &amp; Kumar, S. H. (2012). </w:t>
      </w:r>
      <w:proofErr w:type="spellStart"/>
      <w:r w:rsidRPr="00E36B6A">
        <w:rPr>
          <w:rFonts w:ascii="Arial" w:hAnsi="Arial" w:cs="Arial"/>
          <w:sz w:val="20"/>
          <w:szCs w:val="20"/>
        </w:rPr>
        <w:t>Emulsomes</w:t>
      </w:r>
      <w:proofErr w:type="spellEnd"/>
      <w:r w:rsidRPr="00E36B6A">
        <w:rPr>
          <w:rFonts w:ascii="Arial" w:hAnsi="Arial" w:cs="Arial"/>
          <w:sz w:val="20"/>
          <w:szCs w:val="20"/>
        </w:rPr>
        <w:t>: An emerging vesicular drug delivery system. </w:t>
      </w:r>
      <w:r w:rsidRPr="00E36B6A">
        <w:rPr>
          <w:rFonts w:ascii="Arial" w:hAnsi="Arial" w:cs="Arial"/>
          <w:i/>
          <w:iCs/>
          <w:sz w:val="20"/>
          <w:szCs w:val="20"/>
        </w:rPr>
        <w:t>Asian Journal of Pharmaceutics (AJP)</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(2). </w:t>
      </w:r>
    </w:p>
    <w:p w14:paraId="59B27F4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Ansari, M. D., Saifi, Z., Pandit, J., Khan, I., Solanki, P., Sultana, Y., &amp; Aqil, M. (2022).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 novel </w:t>
      </w:r>
      <w:proofErr w:type="spellStart"/>
      <w:r w:rsidRPr="00E36B6A">
        <w:rPr>
          <w:rFonts w:ascii="Arial" w:hAnsi="Arial" w:cs="Arial"/>
          <w:sz w:val="20"/>
          <w:szCs w:val="20"/>
        </w:rPr>
        <w:t>nanovesicular</w:t>
      </w:r>
      <w:proofErr w:type="spellEnd"/>
      <w:r w:rsidRPr="00E36B6A">
        <w:rPr>
          <w:rFonts w:ascii="Arial" w:hAnsi="Arial" w:cs="Arial"/>
          <w:sz w:val="20"/>
          <w:szCs w:val="20"/>
        </w:rPr>
        <w:t xml:space="preserve"> carrier: Its potential application and emerging trends in therapeutic delivery. </w:t>
      </w:r>
      <w:r w:rsidRPr="00E36B6A">
        <w:rPr>
          <w:rFonts w:ascii="Arial" w:hAnsi="Arial" w:cs="Arial"/>
          <w:i/>
          <w:iCs/>
          <w:sz w:val="20"/>
          <w:szCs w:val="20"/>
        </w:rPr>
        <w:t xml:space="preserve">AAPS </w:t>
      </w:r>
      <w:proofErr w:type="spellStart"/>
      <w:r w:rsidRPr="00E36B6A">
        <w:rPr>
          <w:rFonts w:ascii="Arial" w:hAnsi="Arial" w:cs="Arial"/>
          <w:i/>
          <w:iCs/>
          <w:sz w:val="20"/>
          <w:szCs w:val="20"/>
        </w:rPr>
        <w:t>PharmSciTech</w:t>
      </w:r>
      <w:proofErr w:type="spellEnd"/>
      <w:r w:rsidRPr="00E36B6A">
        <w:rPr>
          <w:rFonts w:ascii="Arial" w:hAnsi="Arial" w:cs="Arial"/>
          <w:sz w:val="20"/>
          <w:szCs w:val="20"/>
        </w:rPr>
        <w:t>, </w:t>
      </w:r>
      <w:r w:rsidRPr="00E36B6A">
        <w:rPr>
          <w:rFonts w:ascii="Arial" w:hAnsi="Arial" w:cs="Arial"/>
          <w:i/>
          <w:iCs/>
          <w:sz w:val="20"/>
          <w:szCs w:val="20"/>
        </w:rPr>
        <w:t>23</w:t>
      </w:r>
      <w:r w:rsidRPr="00E36B6A">
        <w:rPr>
          <w:rFonts w:ascii="Arial" w:hAnsi="Arial" w:cs="Arial"/>
          <w:sz w:val="20"/>
          <w:szCs w:val="20"/>
        </w:rPr>
        <w:t xml:space="preserve">(4), 112. </w:t>
      </w:r>
    </w:p>
    <w:p w14:paraId="2FCA5D9A"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Karati</w:t>
      </w:r>
      <w:proofErr w:type="spellEnd"/>
      <w:r w:rsidRPr="00E36B6A">
        <w:rPr>
          <w:rFonts w:ascii="Arial" w:hAnsi="Arial" w:cs="Arial"/>
          <w:sz w:val="20"/>
          <w:szCs w:val="20"/>
        </w:rPr>
        <w:t xml:space="preserve">, D., Mukherjee, S., &amp; Prajapati, B. G. (2025). Unveiling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as a Novel Carrier for Drug Delivery: A Review. </w:t>
      </w:r>
      <w:r w:rsidRPr="00E36B6A">
        <w:rPr>
          <w:rFonts w:ascii="Arial" w:hAnsi="Arial" w:cs="Arial"/>
          <w:i/>
          <w:iCs/>
          <w:sz w:val="20"/>
          <w:szCs w:val="20"/>
        </w:rPr>
        <w:t>Pharmaceutical Nanotechnology</w:t>
      </w:r>
      <w:r w:rsidRPr="00E36B6A">
        <w:rPr>
          <w:rFonts w:ascii="Arial" w:hAnsi="Arial" w:cs="Arial"/>
          <w:sz w:val="20"/>
          <w:szCs w:val="20"/>
        </w:rPr>
        <w:t>, </w:t>
      </w:r>
      <w:r w:rsidRPr="00E36B6A">
        <w:rPr>
          <w:rFonts w:ascii="Arial" w:hAnsi="Arial" w:cs="Arial"/>
          <w:i/>
          <w:iCs/>
          <w:sz w:val="20"/>
          <w:szCs w:val="20"/>
        </w:rPr>
        <w:t>13</w:t>
      </w:r>
      <w:r w:rsidRPr="00E36B6A">
        <w:rPr>
          <w:rFonts w:ascii="Arial" w:hAnsi="Arial" w:cs="Arial"/>
          <w:sz w:val="20"/>
          <w:szCs w:val="20"/>
        </w:rPr>
        <w:t xml:space="preserve">(1), 133-142. </w:t>
      </w:r>
    </w:p>
    <w:p w14:paraId="0175B25E"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lastRenderedPageBreak/>
        <w:t xml:space="preserve">Saini, H., </w:t>
      </w:r>
      <w:proofErr w:type="spellStart"/>
      <w:r w:rsidRPr="00E36B6A">
        <w:rPr>
          <w:rFonts w:ascii="Arial" w:hAnsi="Arial" w:cs="Arial"/>
          <w:sz w:val="20"/>
          <w:szCs w:val="20"/>
        </w:rPr>
        <w:t>Rapolu</w:t>
      </w:r>
      <w:proofErr w:type="spellEnd"/>
      <w:r w:rsidRPr="00E36B6A">
        <w:rPr>
          <w:rFonts w:ascii="Arial" w:hAnsi="Arial" w:cs="Arial"/>
          <w:sz w:val="20"/>
          <w:szCs w:val="20"/>
        </w:rPr>
        <w:t xml:space="preserve">, Y., Razdan, K., Nirmala, &amp; Sinha, V. R. (2023). </w:t>
      </w:r>
      <w:proofErr w:type="spellStart"/>
      <w:r w:rsidRPr="00E36B6A">
        <w:rPr>
          <w:rFonts w:ascii="Arial" w:hAnsi="Arial" w:cs="Arial"/>
          <w:sz w:val="20"/>
          <w:szCs w:val="20"/>
        </w:rPr>
        <w:t>Spanlastics</w:t>
      </w:r>
      <w:proofErr w:type="spellEnd"/>
      <w:r w:rsidRPr="00E36B6A">
        <w:rPr>
          <w:rFonts w:ascii="Arial" w:hAnsi="Arial" w:cs="Arial"/>
          <w:sz w:val="20"/>
          <w:szCs w:val="20"/>
        </w:rPr>
        <w:t>: a novel elastic drug delivery system with potential applications via multifarious routes of administration. </w:t>
      </w:r>
      <w:r w:rsidRPr="00E36B6A">
        <w:rPr>
          <w:rFonts w:ascii="Arial" w:hAnsi="Arial" w:cs="Arial"/>
          <w:i/>
          <w:iCs/>
          <w:sz w:val="20"/>
          <w:szCs w:val="20"/>
        </w:rPr>
        <w:t>Journal of Drug Targeting</w:t>
      </w:r>
      <w:r w:rsidRPr="00E36B6A">
        <w:rPr>
          <w:rFonts w:ascii="Arial" w:hAnsi="Arial" w:cs="Arial"/>
          <w:sz w:val="20"/>
          <w:szCs w:val="20"/>
        </w:rPr>
        <w:t>, </w:t>
      </w:r>
      <w:r w:rsidRPr="00E36B6A">
        <w:rPr>
          <w:rFonts w:ascii="Arial" w:hAnsi="Arial" w:cs="Arial"/>
          <w:i/>
          <w:iCs/>
          <w:sz w:val="20"/>
          <w:szCs w:val="20"/>
        </w:rPr>
        <w:t>31</w:t>
      </w:r>
      <w:r w:rsidRPr="00E36B6A">
        <w:rPr>
          <w:rFonts w:ascii="Arial" w:hAnsi="Arial" w:cs="Arial"/>
          <w:sz w:val="20"/>
          <w:szCs w:val="20"/>
        </w:rPr>
        <w:t xml:space="preserve">(10), 999-1012. </w:t>
      </w:r>
    </w:p>
    <w:p w14:paraId="1B487653"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Kakkar, S., &amp; Kaur, I. P. (2011).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—A novel </w:t>
      </w:r>
      <w:proofErr w:type="spellStart"/>
      <w:r w:rsidRPr="00E36B6A">
        <w:rPr>
          <w:rFonts w:ascii="Arial" w:hAnsi="Arial" w:cs="Arial"/>
          <w:sz w:val="20"/>
          <w:szCs w:val="20"/>
        </w:rPr>
        <w:t>nanovesicular</w:t>
      </w:r>
      <w:proofErr w:type="spellEnd"/>
      <w:r w:rsidRPr="00E36B6A">
        <w:rPr>
          <w:rFonts w:ascii="Arial" w:hAnsi="Arial" w:cs="Arial"/>
          <w:sz w:val="20"/>
          <w:szCs w:val="20"/>
        </w:rPr>
        <w:t xml:space="preserve"> carrier system for ocular delivery.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413</w:t>
      </w:r>
      <w:r w:rsidRPr="00E36B6A">
        <w:rPr>
          <w:rFonts w:ascii="Arial" w:hAnsi="Arial" w:cs="Arial"/>
          <w:sz w:val="20"/>
          <w:szCs w:val="20"/>
        </w:rPr>
        <w:t xml:space="preserve">(1-2), 202-210. </w:t>
      </w:r>
    </w:p>
    <w:p w14:paraId="45F00E24"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Ge, X., Wei, M., He, S., &amp; Yuan, W. E. (2019). Advances of non-ionic surfactant vesicles (</w:t>
      </w:r>
      <w:proofErr w:type="spellStart"/>
      <w:r w:rsidRPr="00E36B6A">
        <w:rPr>
          <w:rFonts w:ascii="Arial" w:hAnsi="Arial" w:cs="Arial"/>
          <w:sz w:val="20"/>
          <w:szCs w:val="20"/>
        </w:rPr>
        <w:t>niosomes</w:t>
      </w:r>
      <w:proofErr w:type="spellEnd"/>
      <w:r w:rsidRPr="00E36B6A">
        <w:rPr>
          <w:rFonts w:ascii="Arial" w:hAnsi="Arial" w:cs="Arial"/>
          <w:sz w:val="20"/>
          <w:szCs w:val="20"/>
        </w:rPr>
        <w:t>) and their application in drug delivery.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(2), 55. </w:t>
      </w:r>
    </w:p>
    <w:p w14:paraId="255B651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Badr-Eldin, S. M., </w:t>
      </w:r>
      <w:proofErr w:type="spellStart"/>
      <w:r w:rsidRPr="00E36B6A">
        <w:rPr>
          <w:rFonts w:ascii="Arial" w:hAnsi="Arial" w:cs="Arial"/>
          <w:sz w:val="20"/>
          <w:szCs w:val="20"/>
        </w:rPr>
        <w:t>Aldawsari</w:t>
      </w:r>
      <w:proofErr w:type="spellEnd"/>
      <w:r w:rsidRPr="00E36B6A">
        <w:rPr>
          <w:rFonts w:ascii="Arial" w:hAnsi="Arial" w:cs="Arial"/>
          <w:sz w:val="20"/>
          <w:szCs w:val="20"/>
        </w:rPr>
        <w:t xml:space="preserve">, H. M., </w:t>
      </w:r>
      <w:proofErr w:type="spellStart"/>
      <w:r w:rsidRPr="00E36B6A">
        <w:rPr>
          <w:rFonts w:ascii="Arial" w:hAnsi="Arial" w:cs="Arial"/>
          <w:sz w:val="20"/>
          <w:szCs w:val="20"/>
        </w:rPr>
        <w:t>Alhakamy</w:t>
      </w:r>
      <w:proofErr w:type="spellEnd"/>
      <w:r w:rsidRPr="00E36B6A">
        <w:rPr>
          <w:rFonts w:ascii="Arial" w:hAnsi="Arial" w:cs="Arial"/>
          <w:sz w:val="20"/>
          <w:szCs w:val="20"/>
        </w:rPr>
        <w:t xml:space="preserve">, N. A., Fahmy, U. A., Ahmed, O. A., </w:t>
      </w:r>
      <w:proofErr w:type="spellStart"/>
      <w:r w:rsidRPr="00E36B6A">
        <w:rPr>
          <w:rFonts w:ascii="Arial" w:hAnsi="Arial" w:cs="Arial"/>
          <w:sz w:val="20"/>
          <w:szCs w:val="20"/>
        </w:rPr>
        <w:t>Neamatallah</w:t>
      </w:r>
      <w:proofErr w:type="spellEnd"/>
      <w:r w:rsidRPr="00E36B6A">
        <w:rPr>
          <w:rFonts w:ascii="Arial" w:hAnsi="Arial" w:cs="Arial"/>
          <w:sz w:val="20"/>
          <w:szCs w:val="20"/>
        </w:rPr>
        <w:t xml:space="preserve">, </w:t>
      </w:r>
      <w:proofErr w:type="spellStart"/>
      <w:r w:rsidRPr="00E36B6A">
        <w:rPr>
          <w:rFonts w:ascii="Arial" w:hAnsi="Arial" w:cs="Arial"/>
          <w:sz w:val="20"/>
          <w:szCs w:val="20"/>
        </w:rPr>
        <w:t>Tima</w:t>
      </w:r>
      <w:proofErr w:type="spellEnd"/>
      <w:r w:rsidRPr="00E36B6A">
        <w:rPr>
          <w:rFonts w:ascii="Arial" w:hAnsi="Arial" w:cs="Arial"/>
          <w:sz w:val="20"/>
          <w:szCs w:val="20"/>
        </w:rPr>
        <w:t xml:space="preserve">, S., </w:t>
      </w:r>
      <w:proofErr w:type="spellStart"/>
      <w:r w:rsidRPr="00E36B6A">
        <w:rPr>
          <w:rFonts w:ascii="Arial" w:hAnsi="Arial" w:cs="Arial"/>
          <w:sz w:val="20"/>
          <w:szCs w:val="20"/>
        </w:rPr>
        <w:t>Almaghrabi</w:t>
      </w:r>
      <w:proofErr w:type="spellEnd"/>
      <w:r w:rsidRPr="00E36B6A">
        <w:rPr>
          <w:rFonts w:ascii="Arial" w:hAnsi="Arial" w:cs="Arial"/>
          <w:sz w:val="20"/>
          <w:szCs w:val="20"/>
        </w:rPr>
        <w:t xml:space="preserve">, R.H., </w:t>
      </w:r>
      <w:proofErr w:type="spellStart"/>
      <w:r w:rsidRPr="00E36B6A">
        <w:rPr>
          <w:rFonts w:ascii="Arial" w:hAnsi="Arial" w:cs="Arial"/>
          <w:sz w:val="20"/>
          <w:szCs w:val="20"/>
        </w:rPr>
        <w:t>Alkudsi</w:t>
      </w:r>
      <w:proofErr w:type="spellEnd"/>
      <w:r w:rsidRPr="00E36B6A">
        <w:rPr>
          <w:rFonts w:ascii="Arial" w:hAnsi="Arial" w:cs="Arial"/>
          <w:sz w:val="20"/>
          <w:szCs w:val="20"/>
        </w:rPr>
        <w:t>, F.M., Alamoudi, A. A., Alzahrani, A. A., Kotta, S., &amp; Al-</w:t>
      </w:r>
      <w:proofErr w:type="spellStart"/>
      <w:r w:rsidRPr="00E36B6A">
        <w:rPr>
          <w:rFonts w:ascii="Arial" w:hAnsi="Arial" w:cs="Arial"/>
          <w:sz w:val="20"/>
          <w:szCs w:val="20"/>
        </w:rPr>
        <w:t>hejaili</w:t>
      </w:r>
      <w:proofErr w:type="spellEnd"/>
      <w:r w:rsidRPr="00E36B6A">
        <w:rPr>
          <w:rFonts w:ascii="Arial" w:hAnsi="Arial" w:cs="Arial"/>
          <w:sz w:val="20"/>
          <w:szCs w:val="20"/>
        </w:rPr>
        <w:t xml:space="preserve">, O. D. (2022). Merging experimental design and nanotechnology for the development of optimized simvastatin </w:t>
      </w:r>
      <w:proofErr w:type="spellStart"/>
      <w:r w:rsidRPr="00E36B6A">
        <w:rPr>
          <w:rFonts w:ascii="Arial" w:hAnsi="Arial" w:cs="Arial"/>
          <w:sz w:val="20"/>
          <w:szCs w:val="20"/>
        </w:rPr>
        <w:t>spanlastics</w:t>
      </w:r>
      <w:proofErr w:type="spellEnd"/>
      <w:r w:rsidRPr="00E36B6A">
        <w:rPr>
          <w:rFonts w:ascii="Arial" w:hAnsi="Arial" w:cs="Arial"/>
          <w:sz w:val="20"/>
          <w:szCs w:val="20"/>
        </w:rPr>
        <w:t>: a promising combined strategy for augmenting the suppression of various human cancer cells.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(5), 1024. </w:t>
      </w:r>
    </w:p>
    <w:p w14:paraId="3E410136"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Abdelbari</w:t>
      </w:r>
      <w:proofErr w:type="spellEnd"/>
      <w:r w:rsidRPr="00E36B6A">
        <w:rPr>
          <w:rFonts w:ascii="Arial" w:hAnsi="Arial" w:cs="Arial"/>
          <w:sz w:val="20"/>
          <w:szCs w:val="20"/>
        </w:rPr>
        <w:t xml:space="preserve">, M. A., El-Mancy, S. S., </w:t>
      </w:r>
      <w:proofErr w:type="spellStart"/>
      <w:r w:rsidRPr="00E36B6A">
        <w:rPr>
          <w:rFonts w:ascii="Arial" w:hAnsi="Arial" w:cs="Arial"/>
          <w:sz w:val="20"/>
          <w:szCs w:val="20"/>
        </w:rPr>
        <w:t>Elshafeey</w:t>
      </w:r>
      <w:proofErr w:type="spellEnd"/>
      <w:r w:rsidRPr="00E36B6A">
        <w:rPr>
          <w:rFonts w:ascii="Arial" w:hAnsi="Arial" w:cs="Arial"/>
          <w:sz w:val="20"/>
          <w:szCs w:val="20"/>
        </w:rPr>
        <w:t xml:space="preserve">, A. H., &amp; </w:t>
      </w:r>
      <w:proofErr w:type="spellStart"/>
      <w:r w:rsidRPr="00E36B6A">
        <w:rPr>
          <w:rFonts w:ascii="Arial" w:hAnsi="Arial" w:cs="Arial"/>
          <w:sz w:val="20"/>
          <w:szCs w:val="20"/>
        </w:rPr>
        <w:t>Abdelbary</w:t>
      </w:r>
      <w:proofErr w:type="spellEnd"/>
      <w:r w:rsidRPr="00E36B6A">
        <w:rPr>
          <w:rFonts w:ascii="Arial" w:hAnsi="Arial" w:cs="Arial"/>
          <w:sz w:val="20"/>
          <w:szCs w:val="20"/>
        </w:rPr>
        <w:t xml:space="preserve">, A. A. (2021). Implementing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for improving the ocular delivery of clotrimazole: in vitro characterization, ex vivo permeability, microbiological assessment and in vivo safety study. </w:t>
      </w:r>
      <w:r w:rsidRPr="00E36B6A">
        <w:rPr>
          <w:rFonts w:ascii="Arial" w:hAnsi="Arial" w:cs="Arial"/>
          <w:i/>
          <w:iCs/>
          <w:sz w:val="20"/>
          <w:szCs w:val="20"/>
        </w:rPr>
        <w:t>International Journal of Nanomedicine</w:t>
      </w:r>
      <w:r w:rsidRPr="00E36B6A">
        <w:rPr>
          <w:rFonts w:ascii="Arial" w:hAnsi="Arial" w:cs="Arial"/>
          <w:sz w:val="20"/>
          <w:szCs w:val="20"/>
        </w:rPr>
        <w:t xml:space="preserve">, 6249-6261. </w:t>
      </w:r>
    </w:p>
    <w:p w14:paraId="5ED84BC2"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Bukhary</w:t>
      </w:r>
      <w:proofErr w:type="spellEnd"/>
      <w:r w:rsidRPr="00E36B6A">
        <w:rPr>
          <w:rFonts w:ascii="Arial" w:hAnsi="Arial" w:cs="Arial"/>
          <w:sz w:val="20"/>
          <w:szCs w:val="20"/>
        </w:rPr>
        <w:t xml:space="preserve">, H. A., Hosny, K. M., </w:t>
      </w:r>
      <w:proofErr w:type="spellStart"/>
      <w:r w:rsidRPr="00E36B6A">
        <w:rPr>
          <w:rFonts w:ascii="Arial" w:hAnsi="Arial" w:cs="Arial"/>
          <w:sz w:val="20"/>
          <w:szCs w:val="20"/>
        </w:rPr>
        <w:t>Rizg</w:t>
      </w:r>
      <w:proofErr w:type="spellEnd"/>
      <w:r w:rsidRPr="00E36B6A">
        <w:rPr>
          <w:rFonts w:ascii="Arial" w:hAnsi="Arial" w:cs="Arial"/>
          <w:sz w:val="20"/>
          <w:szCs w:val="20"/>
        </w:rPr>
        <w:t xml:space="preserve">, W. Y., Alahmadi, A. A., Murshid, S. S., </w:t>
      </w:r>
      <w:proofErr w:type="spellStart"/>
      <w:r w:rsidRPr="00E36B6A">
        <w:rPr>
          <w:rFonts w:ascii="Arial" w:hAnsi="Arial" w:cs="Arial"/>
          <w:sz w:val="20"/>
          <w:szCs w:val="20"/>
        </w:rPr>
        <w:t>Alalmaie</w:t>
      </w:r>
      <w:proofErr w:type="spellEnd"/>
      <w:r w:rsidRPr="00E36B6A">
        <w:rPr>
          <w:rFonts w:ascii="Arial" w:hAnsi="Arial" w:cs="Arial"/>
          <w:sz w:val="20"/>
          <w:szCs w:val="20"/>
        </w:rPr>
        <w:t xml:space="preserve">, A., Alamoudi, A.J., </w:t>
      </w:r>
      <w:proofErr w:type="spellStart"/>
      <w:r w:rsidRPr="00E36B6A">
        <w:rPr>
          <w:rFonts w:ascii="Arial" w:hAnsi="Arial" w:cs="Arial"/>
          <w:sz w:val="20"/>
          <w:szCs w:val="20"/>
        </w:rPr>
        <w:t>Badr</w:t>
      </w:r>
      <w:proofErr w:type="spellEnd"/>
      <w:r w:rsidRPr="00E36B6A">
        <w:rPr>
          <w:rFonts w:ascii="Arial" w:hAnsi="Arial" w:cs="Arial"/>
          <w:sz w:val="20"/>
          <w:szCs w:val="20"/>
        </w:rPr>
        <w:t xml:space="preserve">, M.Y., &amp; </w:t>
      </w:r>
      <w:proofErr w:type="spellStart"/>
      <w:r w:rsidRPr="00E36B6A">
        <w:rPr>
          <w:rFonts w:ascii="Arial" w:hAnsi="Arial" w:cs="Arial"/>
          <w:sz w:val="20"/>
          <w:szCs w:val="20"/>
        </w:rPr>
        <w:t>Khallaf</w:t>
      </w:r>
      <w:proofErr w:type="spellEnd"/>
      <w:r w:rsidRPr="00E36B6A">
        <w:rPr>
          <w:rFonts w:ascii="Arial" w:hAnsi="Arial" w:cs="Arial"/>
          <w:sz w:val="20"/>
          <w:szCs w:val="20"/>
        </w:rPr>
        <w:t xml:space="preserve">, R. A. (2024). Development, optimization, in-vitro, and in-vivo evaluation of chitosan-inlayed </w:t>
      </w:r>
      <w:proofErr w:type="spellStart"/>
      <w:r w:rsidRPr="00E36B6A">
        <w:rPr>
          <w:rFonts w:ascii="Arial" w:hAnsi="Arial" w:cs="Arial"/>
          <w:sz w:val="20"/>
          <w:szCs w:val="20"/>
        </w:rPr>
        <w:t>nano-spanlastics</w:t>
      </w:r>
      <w:proofErr w:type="spellEnd"/>
      <w:r w:rsidRPr="00E36B6A">
        <w:rPr>
          <w:rFonts w:ascii="Arial" w:hAnsi="Arial" w:cs="Arial"/>
          <w:sz w:val="20"/>
          <w:szCs w:val="20"/>
        </w:rPr>
        <w:t xml:space="preserve"> encompassing lercanidipine HCl for enhancement of bioavailability.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96</w:t>
      </w:r>
      <w:r w:rsidRPr="00E36B6A">
        <w:rPr>
          <w:rFonts w:ascii="Arial" w:hAnsi="Arial" w:cs="Arial"/>
          <w:sz w:val="20"/>
          <w:szCs w:val="20"/>
        </w:rPr>
        <w:t xml:space="preserve">, 105677. </w:t>
      </w:r>
    </w:p>
    <w:p w14:paraId="2ADF34D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El </w:t>
      </w:r>
      <w:proofErr w:type="spellStart"/>
      <w:r w:rsidRPr="00E36B6A">
        <w:rPr>
          <w:rFonts w:ascii="Arial" w:hAnsi="Arial" w:cs="Arial"/>
          <w:sz w:val="20"/>
          <w:szCs w:val="20"/>
        </w:rPr>
        <w:t>Menshawe</w:t>
      </w:r>
      <w:proofErr w:type="spellEnd"/>
      <w:r w:rsidRPr="00E36B6A">
        <w:rPr>
          <w:rFonts w:ascii="Arial" w:hAnsi="Arial" w:cs="Arial"/>
          <w:sz w:val="20"/>
          <w:szCs w:val="20"/>
        </w:rPr>
        <w:t xml:space="preserve">, S. F., </w:t>
      </w:r>
      <w:proofErr w:type="spellStart"/>
      <w:r w:rsidRPr="00E36B6A">
        <w:rPr>
          <w:rFonts w:ascii="Arial" w:hAnsi="Arial" w:cs="Arial"/>
          <w:sz w:val="20"/>
          <w:szCs w:val="20"/>
        </w:rPr>
        <w:t>Nafady</w:t>
      </w:r>
      <w:proofErr w:type="spellEnd"/>
      <w:r w:rsidRPr="00E36B6A">
        <w:rPr>
          <w:rFonts w:ascii="Arial" w:hAnsi="Arial" w:cs="Arial"/>
          <w:sz w:val="20"/>
          <w:szCs w:val="20"/>
        </w:rPr>
        <w:t xml:space="preserve">, M. M., Aboud, H. M., </w:t>
      </w:r>
      <w:proofErr w:type="spellStart"/>
      <w:r w:rsidRPr="00E36B6A">
        <w:rPr>
          <w:rFonts w:ascii="Arial" w:hAnsi="Arial" w:cs="Arial"/>
          <w:sz w:val="20"/>
          <w:szCs w:val="20"/>
        </w:rPr>
        <w:t>Kharshoum</w:t>
      </w:r>
      <w:proofErr w:type="spellEnd"/>
      <w:r w:rsidRPr="00E36B6A">
        <w:rPr>
          <w:rFonts w:ascii="Arial" w:hAnsi="Arial" w:cs="Arial"/>
          <w:sz w:val="20"/>
          <w:szCs w:val="20"/>
        </w:rPr>
        <w:t xml:space="preserve">, R. M., </w:t>
      </w:r>
      <w:proofErr w:type="spellStart"/>
      <w:r w:rsidRPr="00E36B6A">
        <w:rPr>
          <w:rFonts w:ascii="Arial" w:hAnsi="Arial" w:cs="Arial"/>
          <w:sz w:val="20"/>
          <w:szCs w:val="20"/>
        </w:rPr>
        <w:t>Elkelawy</w:t>
      </w:r>
      <w:proofErr w:type="spellEnd"/>
      <w:r w:rsidRPr="00E36B6A">
        <w:rPr>
          <w:rFonts w:ascii="Arial" w:hAnsi="Arial" w:cs="Arial"/>
          <w:sz w:val="20"/>
          <w:szCs w:val="20"/>
        </w:rPr>
        <w:t xml:space="preserve">, A. M. M. H., &amp; Hamad, D. S. (2019). Transdermal delivery of fluvastatin sodium via tailored </w:t>
      </w:r>
      <w:proofErr w:type="spellStart"/>
      <w:r w:rsidRPr="00E36B6A">
        <w:rPr>
          <w:rFonts w:ascii="Arial" w:hAnsi="Arial" w:cs="Arial"/>
          <w:sz w:val="20"/>
          <w:szCs w:val="20"/>
        </w:rPr>
        <w:t>spanlastic</w:t>
      </w:r>
      <w:proofErr w:type="spellEnd"/>
      <w:r w:rsidRPr="00E36B6A">
        <w:rPr>
          <w:rFonts w:ascii="Arial" w:hAnsi="Arial" w:cs="Arial"/>
          <w:sz w:val="20"/>
          <w:szCs w:val="20"/>
        </w:rPr>
        <w:t xml:space="preserve"> nanovesicles: mitigated Freund's adjuvant-induced rheumatoid arthritis in rats through suppressing p38 MAPK </w:t>
      </w:r>
      <w:proofErr w:type="spellStart"/>
      <w:r w:rsidRPr="00E36B6A">
        <w:rPr>
          <w:rFonts w:ascii="Arial" w:hAnsi="Arial" w:cs="Arial"/>
          <w:sz w:val="20"/>
          <w:szCs w:val="20"/>
        </w:rPr>
        <w:t>signaling</w:t>
      </w:r>
      <w:proofErr w:type="spellEnd"/>
      <w:r w:rsidRPr="00E36B6A">
        <w:rPr>
          <w:rFonts w:ascii="Arial" w:hAnsi="Arial" w:cs="Arial"/>
          <w:sz w:val="20"/>
          <w:szCs w:val="20"/>
        </w:rPr>
        <w:t xml:space="preserve"> pathway.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26</w:t>
      </w:r>
      <w:r w:rsidRPr="00E36B6A">
        <w:rPr>
          <w:rFonts w:ascii="Arial" w:hAnsi="Arial" w:cs="Arial"/>
          <w:sz w:val="20"/>
          <w:szCs w:val="20"/>
        </w:rPr>
        <w:t xml:space="preserve">(1), 1140-1154. </w:t>
      </w:r>
    </w:p>
    <w:p w14:paraId="4FFAA3A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El </w:t>
      </w:r>
      <w:proofErr w:type="spellStart"/>
      <w:r w:rsidRPr="00E36B6A">
        <w:rPr>
          <w:rFonts w:ascii="Arial" w:hAnsi="Arial" w:cs="Arial"/>
          <w:sz w:val="20"/>
          <w:szCs w:val="20"/>
        </w:rPr>
        <w:t>Zaafarany</w:t>
      </w:r>
      <w:proofErr w:type="spellEnd"/>
      <w:r w:rsidRPr="00E36B6A">
        <w:rPr>
          <w:rFonts w:ascii="Arial" w:hAnsi="Arial" w:cs="Arial"/>
          <w:sz w:val="20"/>
          <w:szCs w:val="20"/>
        </w:rPr>
        <w:t xml:space="preserve">, G. M., Awad, G. A., </w:t>
      </w:r>
      <w:proofErr w:type="spellStart"/>
      <w:r w:rsidRPr="00E36B6A">
        <w:rPr>
          <w:rFonts w:ascii="Arial" w:hAnsi="Arial" w:cs="Arial"/>
          <w:sz w:val="20"/>
          <w:szCs w:val="20"/>
        </w:rPr>
        <w:t>Holayel</w:t>
      </w:r>
      <w:proofErr w:type="spellEnd"/>
      <w:r w:rsidRPr="00E36B6A">
        <w:rPr>
          <w:rFonts w:ascii="Arial" w:hAnsi="Arial" w:cs="Arial"/>
          <w:sz w:val="20"/>
          <w:szCs w:val="20"/>
        </w:rPr>
        <w:t xml:space="preserve">, S. M., &amp; Mortada, N. D. (2010). Role of edge activators and surface charge in developing </w:t>
      </w:r>
      <w:proofErr w:type="spellStart"/>
      <w:r w:rsidRPr="00E36B6A">
        <w:rPr>
          <w:rFonts w:ascii="Arial" w:hAnsi="Arial" w:cs="Arial"/>
          <w:sz w:val="20"/>
          <w:szCs w:val="20"/>
        </w:rPr>
        <w:t>ultradeformable</w:t>
      </w:r>
      <w:proofErr w:type="spellEnd"/>
      <w:r w:rsidRPr="00E36B6A">
        <w:rPr>
          <w:rFonts w:ascii="Arial" w:hAnsi="Arial" w:cs="Arial"/>
          <w:sz w:val="20"/>
          <w:szCs w:val="20"/>
        </w:rPr>
        <w:t xml:space="preserve"> vesicles with enhanced skin delivery.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397</w:t>
      </w:r>
      <w:r w:rsidRPr="00E36B6A">
        <w:rPr>
          <w:rFonts w:ascii="Arial" w:hAnsi="Arial" w:cs="Arial"/>
          <w:sz w:val="20"/>
          <w:szCs w:val="20"/>
        </w:rPr>
        <w:t xml:space="preserve">(1-2), 164-172. </w:t>
      </w:r>
    </w:p>
    <w:p w14:paraId="5D65E496"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Sallam, N. M., Sanad, R. A. B., Ahmed, M. M., </w:t>
      </w:r>
      <w:proofErr w:type="spellStart"/>
      <w:r w:rsidRPr="00E36B6A">
        <w:rPr>
          <w:rFonts w:ascii="Arial" w:hAnsi="Arial" w:cs="Arial"/>
          <w:sz w:val="20"/>
          <w:szCs w:val="20"/>
        </w:rPr>
        <w:t>Khafagy</w:t>
      </w:r>
      <w:proofErr w:type="spellEnd"/>
      <w:r w:rsidRPr="00E36B6A">
        <w:rPr>
          <w:rFonts w:ascii="Arial" w:hAnsi="Arial" w:cs="Arial"/>
          <w:sz w:val="20"/>
          <w:szCs w:val="20"/>
        </w:rPr>
        <w:t xml:space="preserve">, E. S., Ghorab, M., &amp; Gad, S. (2021). Impact of the mucoadhesive lyophilized wafer loaded with novel carvedilol </w:t>
      </w:r>
      <w:proofErr w:type="spellStart"/>
      <w:r w:rsidRPr="00E36B6A">
        <w:rPr>
          <w:rFonts w:ascii="Arial" w:hAnsi="Arial" w:cs="Arial"/>
          <w:sz w:val="20"/>
          <w:szCs w:val="20"/>
        </w:rPr>
        <w:t>nano-spanlastics</w:t>
      </w:r>
      <w:proofErr w:type="spellEnd"/>
      <w:r w:rsidRPr="00E36B6A">
        <w:rPr>
          <w:rFonts w:ascii="Arial" w:hAnsi="Arial" w:cs="Arial"/>
          <w:sz w:val="20"/>
          <w:szCs w:val="20"/>
        </w:rPr>
        <w:t xml:space="preserve"> on biochemical markers in the heart of spontaneously hypertensive rat models. </w:t>
      </w:r>
      <w:r w:rsidRPr="00E36B6A">
        <w:rPr>
          <w:rFonts w:ascii="Arial" w:hAnsi="Arial" w:cs="Arial"/>
          <w:i/>
          <w:iCs/>
          <w:sz w:val="20"/>
          <w:szCs w:val="20"/>
        </w:rPr>
        <w:t>Drug Delivery and Translational Research</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 1009-1036. </w:t>
      </w:r>
    </w:p>
    <w:p w14:paraId="28FF25EF"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Shamma, R. N., Sayed, S., Sabry, N. A., &amp; El-</w:t>
      </w:r>
      <w:proofErr w:type="spellStart"/>
      <w:r w:rsidRPr="00E36B6A">
        <w:rPr>
          <w:rFonts w:ascii="Arial" w:hAnsi="Arial" w:cs="Arial"/>
          <w:sz w:val="20"/>
          <w:szCs w:val="20"/>
        </w:rPr>
        <w:t>Samanoudy</w:t>
      </w:r>
      <w:proofErr w:type="spellEnd"/>
      <w:r w:rsidRPr="00E36B6A">
        <w:rPr>
          <w:rFonts w:ascii="Arial" w:hAnsi="Arial" w:cs="Arial"/>
          <w:sz w:val="20"/>
          <w:szCs w:val="20"/>
        </w:rPr>
        <w:t xml:space="preserve">, S. I. (2019). Enhanced skin targeting of retinoic acid </w:t>
      </w:r>
      <w:proofErr w:type="spellStart"/>
      <w:r w:rsidRPr="00E36B6A">
        <w:rPr>
          <w:rFonts w:ascii="Arial" w:hAnsi="Arial" w:cs="Arial"/>
          <w:sz w:val="20"/>
          <w:szCs w:val="20"/>
        </w:rPr>
        <w:t>spanlastics</w:t>
      </w:r>
      <w:proofErr w:type="spellEnd"/>
      <w:r w:rsidRPr="00E36B6A">
        <w:rPr>
          <w:rFonts w:ascii="Arial" w:hAnsi="Arial" w:cs="Arial"/>
          <w:sz w:val="20"/>
          <w:szCs w:val="20"/>
        </w:rPr>
        <w:t>: in vitro characterization and clinical evaluation in acne patients. </w:t>
      </w:r>
      <w:r w:rsidRPr="00E36B6A">
        <w:rPr>
          <w:rFonts w:ascii="Arial" w:hAnsi="Arial" w:cs="Arial"/>
          <w:i/>
          <w:iCs/>
          <w:sz w:val="20"/>
          <w:szCs w:val="20"/>
        </w:rPr>
        <w:t>Journal of liposome research</w:t>
      </w:r>
      <w:r w:rsidRPr="00E36B6A">
        <w:rPr>
          <w:rFonts w:ascii="Arial" w:hAnsi="Arial" w:cs="Arial"/>
          <w:sz w:val="20"/>
          <w:szCs w:val="20"/>
        </w:rPr>
        <w:t>, </w:t>
      </w:r>
      <w:r w:rsidRPr="00E36B6A">
        <w:rPr>
          <w:rFonts w:ascii="Arial" w:hAnsi="Arial" w:cs="Arial"/>
          <w:i/>
          <w:iCs/>
          <w:sz w:val="20"/>
          <w:szCs w:val="20"/>
        </w:rPr>
        <w:t>29</w:t>
      </w:r>
      <w:r w:rsidRPr="00E36B6A">
        <w:rPr>
          <w:rFonts w:ascii="Arial" w:hAnsi="Arial" w:cs="Arial"/>
          <w:sz w:val="20"/>
          <w:szCs w:val="20"/>
        </w:rPr>
        <w:t xml:space="preserve">(3), 283-290. </w:t>
      </w:r>
    </w:p>
    <w:p w14:paraId="5F5F1AB0"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Elhabak</w:t>
      </w:r>
      <w:proofErr w:type="spellEnd"/>
      <w:r w:rsidRPr="00E36B6A">
        <w:rPr>
          <w:rFonts w:ascii="Arial" w:hAnsi="Arial" w:cs="Arial"/>
          <w:sz w:val="20"/>
          <w:szCs w:val="20"/>
        </w:rPr>
        <w:t xml:space="preserve">, M., Ibrahim, S., &amp; </w:t>
      </w:r>
      <w:proofErr w:type="spellStart"/>
      <w:r w:rsidRPr="00E36B6A">
        <w:rPr>
          <w:rFonts w:ascii="Arial" w:hAnsi="Arial" w:cs="Arial"/>
          <w:sz w:val="20"/>
          <w:szCs w:val="20"/>
        </w:rPr>
        <w:t>Abouelatta</w:t>
      </w:r>
      <w:proofErr w:type="spellEnd"/>
      <w:r w:rsidRPr="00E36B6A">
        <w:rPr>
          <w:rFonts w:ascii="Arial" w:hAnsi="Arial" w:cs="Arial"/>
          <w:sz w:val="20"/>
          <w:szCs w:val="20"/>
        </w:rPr>
        <w:t xml:space="preserve">, S. M. (2021). Topical delivery of l-ascorbic acid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for stability enhancement and treatment of UVB induced damaged skin.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28</w:t>
      </w:r>
      <w:r w:rsidRPr="00E36B6A">
        <w:rPr>
          <w:rFonts w:ascii="Arial" w:hAnsi="Arial" w:cs="Arial"/>
          <w:sz w:val="20"/>
          <w:szCs w:val="20"/>
        </w:rPr>
        <w:t xml:space="preserve">(1), 445-453. </w:t>
      </w:r>
    </w:p>
    <w:p w14:paraId="5E8FBC1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Abdelrahman, F. E., Elsayed, I., Gad, M. K., </w:t>
      </w:r>
      <w:proofErr w:type="spellStart"/>
      <w:r w:rsidRPr="00E36B6A">
        <w:rPr>
          <w:rFonts w:ascii="Arial" w:hAnsi="Arial" w:cs="Arial"/>
          <w:sz w:val="20"/>
          <w:szCs w:val="20"/>
        </w:rPr>
        <w:t>Elshafeey</w:t>
      </w:r>
      <w:proofErr w:type="spellEnd"/>
      <w:r w:rsidRPr="00E36B6A">
        <w:rPr>
          <w:rFonts w:ascii="Arial" w:hAnsi="Arial" w:cs="Arial"/>
          <w:sz w:val="20"/>
          <w:szCs w:val="20"/>
        </w:rPr>
        <w:t xml:space="preserve">, A. H., &amp; Mohamed, M. I. (2017). Response surface optimization, ex vivo and in vivo investigation of nasal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for bioavailability enhancement and brain targeting of risperidone.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530</w:t>
      </w:r>
      <w:r w:rsidRPr="00E36B6A">
        <w:rPr>
          <w:rFonts w:ascii="Arial" w:hAnsi="Arial" w:cs="Arial"/>
          <w:sz w:val="20"/>
          <w:szCs w:val="20"/>
        </w:rPr>
        <w:t xml:space="preserve">(1-2), 1-11. </w:t>
      </w:r>
    </w:p>
    <w:p w14:paraId="4B3066C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Al-</w:t>
      </w:r>
      <w:proofErr w:type="spellStart"/>
      <w:r w:rsidRPr="00E36B6A">
        <w:rPr>
          <w:rFonts w:ascii="Arial" w:hAnsi="Arial" w:cs="Arial"/>
          <w:sz w:val="20"/>
          <w:szCs w:val="20"/>
        </w:rPr>
        <w:t>Mahallawi</w:t>
      </w:r>
      <w:proofErr w:type="spellEnd"/>
      <w:r w:rsidRPr="00E36B6A">
        <w:rPr>
          <w:rFonts w:ascii="Arial" w:hAnsi="Arial" w:cs="Arial"/>
          <w:sz w:val="20"/>
          <w:szCs w:val="20"/>
        </w:rPr>
        <w:t xml:space="preserve">, A. M., </w:t>
      </w:r>
      <w:proofErr w:type="spellStart"/>
      <w:r w:rsidRPr="00E36B6A">
        <w:rPr>
          <w:rFonts w:ascii="Arial" w:hAnsi="Arial" w:cs="Arial"/>
          <w:sz w:val="20"/>
          <w:szCs w:val="20"/>
        </w:rPr>
        <w:t>Khowessah</w:t>
      </w:r>
      <w:proofErr w:type="spellEnd"/>
      <w:r w:rsidRPr="00E36B6A">
        <w:rPr>
          <w:rFonts w:ascii="Arial" w:hAnsi="Arial" w:cs="Arial"/>
          <w:sz w:val="20"/>
          <w:szCs w:val="20"/>
        </w:rPr>
        <w:t xml:space="preserve">, O. M., &amp; </w:t>
      </w:r>
      <w:proofErr w:type="spellStart"/>
      <w:r w:rsidRPr="00E36B6A">
        <w:rPr>
          <w:rFonts w:ascii="Arial" w:hAnsi="Arial" w:cs="Arial"/>
          <w:sz w:val="20"/>
          <w:szCs w:val="20"/>
        </w:rPr>
        <w:t>Shoukri</w:t>
      </w:r>
      <w:proofErr w:type="spellEnd"/>
      <w:r w:rsidRPr="00E36B6A">
        <w:rPr>
          <w:rFonts w:ascii="Arial" w:hAnsi="Arial" w:cs="Arial"/>
          <w:sz w:val="20"/>
          <w:szCs w:val="20"/>
        </w:rPr>
        <w:t xml:space="preserve">, R. A. (2017). Enhanced </w:t>
      </w:r>
      <w:proofErr w:type="spellStart"/>
      <w:proofErr w:type="gramStart"/>
      <w:r w:rsidRPr="00E36B6A">
        <w:rPr>
          <w:rFonts w:ascii="Arial" w:hAnsi="Arial" w:cs="Arial"/>
          <w:sz w:val="20"/>
          <w:szCs w:val="20"/>
        </w:rPr>
        <w:t>non invasive</w:t>
      </w:r>
      <w:proofErr w:type="spellEnd"/>
      <w:proofErr w:type="gramEnd"/>
      <w:r w:rsidRPr="00E36B6A">
        <w:rPr>
          <w:rFonts w:ascii="Arial" w:hAnsi="Arial" w:cs="Arial"/>
          <w:sz w:val="20"/>
          <w:szCs w:val="20"/>
        </w:rPr>
        <w:t xml:space="preserve"> trans-tympanic delivery of ciprofloxacin through encapsulation into </w:t>
      </w:r>
      <w:proofErr w:type="spellStart"/>
      <w:r w:rsidRPr="00E36B6A">
        <w:rPr>
          <w:rFonts w:ascii="Arial" w:hAnsi="Arial" w:cs="Arial"/>
          <w:sz w:val="20"/>
          <w:szCs w:val="20"/>
        </w:rPr>
        <w:t>nano-spanlastic</w:t>
      </w:r>
      <w:proofErr w:type="spellEnd"/>
      <w:r w:rsidRPr="00E36B6A">
        <w:rPr>
          <w:rFonts w:ascii="Arial" w:hAnsi="Arial" w:cs="Arial"/>
          <w:sz w:val="20"/>
          <w:szCs w:val="20"/>
        </w:rPr>
        <w:t xml:space="preserve"> vesicles: Fabrication, in-vitro characterization, and comparative ex-vivo permeation studies.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522</w:t>
      </w:r>
      <w:r w:rsidRPr="00E36B6A">
        <w:rPr>
          <w:rFonts w:ascii="Arial" w:hAnsi="Arial" w:cs="Arial"/>
          <w:sz w:val="20"/>
          <w:szCs w:val="20"/>
        </w:rPr>
        <w:t xml:space="preserve">(1-2), 157-164. </w:t>
      </w:r>
    </w:p>
    <w:p w14:paraId="1AE3834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Badria</w:t>
      </w:r>
      <w:proofErr w:type="spellEnd"/>
      <w:r w:rsidRPr="00E36B6A">
        <w:rPr>
          <w:rFonts w:ascii="Arial" w:hAnsi="Arial" w:cs="Arial"/>
          <w:sz w:val="20"/>
          <w:szCs w:val="20"/>
        </w:rPr>
        <w:t xml:space="preserve">, F. A., Fayed, H. A., Ibraheem, A. K., State, A. F., &amp; </w:t>
      </w:r>
      <w:proofErr w:type="spellStart"/>
      <w:r w:rsidRPr="00E36B6A">
        <w:rPr>
          <w:rFonts w:ascii="Arial" w:hAnsi="Arial" w:cs="Arial"/>
          <w:sz w:val="20"/>
          <w:szCs w:val="20"/>
        </w:rPr>
        <w:t>Mazyed</w:t>
      </w:r>
      <w:proofErr w:type="spellEnd"/>
      <w:r w:rsidRPr="00E36B6A">
        <w:rPr>
          <w:rFonts w:ascii="Arial" w:hAnsi="Arial" w:cs="Arial"/>
          <w:sz w:val="20"/>
          <w:szCs w:val="20"/>
        </w:rPr>
        <w:t xml:space="preserve">, E. A. (2020). Formulation of sodium valproate </w:t>
      </w:r>
      <w:proofErr w:type="spellStart"/>
      <w:r w:rsidRPr="00E36B6A">
        <w:rPr>
          <w:rFonts w:ascii="Arial" w:hAnsi="Arial" w:cs="Arial"/>
          <w:sz w:val="20"/>
          <w:szCs w:val="20"/>
        </w:rPr>
        <w:t>nanospanlastics</w:t>
      </w:r>
      <w:proofErr w:type="spellEnd"/>
      <w:r w:rsidRPr="00E36B6A">
        <w:rPr>
          <w:rFonts w:ascii="Arial" w:hAnsi="Arial" w:cs="Arial"/>
          <w:sz w:val="20"/>
          <w:szCs w:val="20"/>
        </w:rPr>
        <w:t xml:space="preserve"> as a promising approach for drug repurposing in the treatment of androgenic alopecia.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12</w:t>
      </w:r>
      <w:r w:rsidRPr="00E36B6A">
        <w:rPr>
          <w:rFonts w:ascii="Arial" w:hAnsi="Arial" w:cs="Arial"/>
          <w:sz w:val="20"/>
          <w:szCs w:val="20"/>
        </w:rPr>
        <w:t xml:space="preserve">(9), 866. </w:t>
      </w:r>
    </w:p>
    <w:p w14:paraId="25305AB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Gupta, I., Adin, S. N., Rashid, M. A., </w:t>
      </w:r>
      <w:proofErr w:type="spellStart"/>
      <w:r w:rsidRPr="00E36B6A">
        <w:rPr>
          <w:rFonts w:ascii="Arial" w:hAnsi="Arial" w:cs="Arial"/>
          <w:sz w:val="20"/>
          <w:szCs w:val="20"/>
        </w:rPr>
        <w:t>Alhamhoom</w:t>
      </w:r>
      <w:proofErr w:type="spellEnd"/>
      <w:r w:rsidRPr="00E36B6A">
        <w:rPr>
          <w:rFonts w:ascii="Arial" w:hAnsi="Arial" w:cs="Arial"/>
          <w:sz w:val="20"/>
          <w:szCs w:val="20"/>
        </w:rPr>
        <w:t xml:space="preserve">, Y., Aqil, M., &amp; Mujeeb, M. (2023).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as a potential approach for enhancing the nose-to-brain delivery of </w:t>
      </w:r>
      <w:proofErr w:type="spellStart"/>
      <w:r w:rsidRPr="00E36B6A">
        <w:rPr>
          <w:rFonts w:ascii="Arial" w:hAnsi="Arial" w:cs="Arial"/>
          <w:sz w:val="20"/>
          <w:szCs w:val="20"/>
        </w:rPr>
        <w:t>piperine</w:t>
      </w:r>
      <w:proofErr w:type="spellEnd"/>
      <w:r w:rsidRPr="00E36B6A">
        <w:rPr>
          <w:rFonts w:ascii="Arial" w:hAnsi="Arial" w:cs="Arial"/>
          <w:sz w:val="20"/>
          <w:szCs w:val="20"/>
        </w:rPr>
        <w:t>: In vitro prospect and in vivo therapeutic efficacy for the management of epilepsy.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15</w:t>
      </w:r>
      <w:r w:rsidRPr="00E36B6A">
        <w:rPr>
          <w:rFonts w:ascii="Arial" w:hAnsi="Arial" w:cs="Arial"/>
          <w:sz w:val="20"/>
          <w:szCs w:val="20"/>
        </w:rPr>
        <w:t xml:space="preserve">(2), 641. </w:t>
      </w:r>
    </w:p>
    <w:p w14:paraId="4B14039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Mary DCruz, C. E., Bhide, P. J., Kumar, L., &amp; Shirodkar, R. K. (2021). </w:t>
      </w:r>
      <w:r w:rsidRPr="00E36B6A">
        <w:rPr>
          <w:rFonts w:ascii="Arial" w:hAnsi="Arial" w:cs="Arial"/>
          <w:i/>
          <w:iCs/>
          <w:sz w:val="20"/>
          <w:szCs w:val="20"/>
        </w:rPr>
        <w:t xml:space="preserve">Novel </w:t>
      </w:r>
      <w:proofErr w:type="spellStart"/>
      <w:r w:rsidRPr="00E36B6A">
        <w:rPr>
          <w:rFonts w:ascii="Arial" w:hAnsi="Arial" w:cs="Arial"/>
          <w:i/>
          <w:iCs/>
          <w:sz w:val="20"/>
          <w:szCs w:val="20"/>
        </w:rPr>
        <w:t>nano</w:t>
      </w:r>
      <w:proofErr w:type="spellEnd"/>
      <w:r w:rsidRPr="00E36B6A">
        <w:rPr>
          <w:rFonts w:ascii="Arial" w:hAnsi="Arial" w:cs="Arial"/>
          <w:i/>
          <w:iCs/>
          <w:sz w:val="20"/>
          <w:szCs w:val="20"/>
        </w:rPr>
        <w:t xml:space="preserve"> </w:t>
      </w:r>
      <w:proofErr w:type="spellStart"/>
      <w:r w:rsidRPr="00E36B6A">
        <w:rPr>
          <w:rFonts w:ascii="Arial" w:hAnsi="Arial" w:cs="Arial"/>
          <w:i/>
          <w:iCs/>
          <w:sz w:val="20"/>
          <w:szCs w:val="20"/>
        </w:rPr>
        <w:t>spanlastic</w:t>
      </w:r>
      <w:proofErr w:type="spellEnd"/>
      <w:r w:rsidRPr="00E36B6A">
        <w:rPr>
          <w:rFonts w:ascii="Arial" w:hAnsi="Arial" w:cs="Arial"/>
          <w:i/>
          <w:iCs/>
          <w:sz w:val="20"/>
          <w:szCs w:val="20"/>
        </w:rPr>
        <w:t xml:space="preserve"> carrier system for buccal delivery of </w:t>
      </w:r>
      <w:proofErr w:type="spellStart"/>
      <w:r w:rsidRPr="00E36B6A">
        <w:rPr>
          <w:rFonts w:ascii="Arial" w:hAnsi="Arial" w:cs="Arial"/>
          <w:i/>
          <w:iCs/>
          <w:sz w:val="20"/>
          <w:szCs w:val="20"/>
        </w:rPr>
        <w:t>lacidipine</w:t>
      </w:r>
      <w:proofErr w:type="spellEnd"/>
      <w:r w:rsidRPr="00E36B6A">
        <w:rPr>
          <w:rFonts w:ascii="Arial" w:hAnsi="Arial" w:cs="Arial"/>
          <w:i/>
          <w:iCs/>
          <w:sz w:val="20"/>
          <w:szCs w:val="20"/>
        </w:rPr>
        <w:t xml:space="preserve">. J Drug </w:t>
      </w:r>
      <w:proofErr w:type="spellStart"/>
      <w:r w:rsidRPr="00E36B6A">
        <w:rPr>
          <w:rFonts w:ascii="Arial" w:hAnsi="Arial" w:cs="Arial"/>
          <w:i/>
          <w:iCs/>
          <w:sz w:val="20"/>
          <w:szCs w:val="20"/>
        </w:rPr>
        <w:t>Deliv</w:t>
      </w:r>
      <w:proofErr w:type="spellEnd"/>
      <w:r w:rsidRPr="00E36B6A">
        <w:rPr>
          <w:rFonts w:ascii="Arial" w:hAnsi="Arial" w:cs="Arial"/>
          <w:i/>
          <w:iCs/>
          <w:sz w:val="20"/>
          <w:szCs w:val="20"/>
        </w:rPr>
        <w:t xml:space="preserve"> Sci </w:t>
      </w:r>
      <w:proofErr w:type="spellStart"/>
      <w:r w:rsidRPr="00E36B6A">
        <w:rPr>
          <w:rFonts w:ascii="Arial" w:hAnsi="Arial" w:cs="Arial"/>
          <w:i/>
          <w:iCs/>
          <w:sz w:val="20"/>
          <w:szCs w:val="20"/>
        </w:rPr>
        <w:t>Technol</w:t>
      </w:r>
      <w:proofErr w:type="spellEnd"/>
      <w:r w:rsidRPr="00E36B6A">
        <w:rPr>
          <w:rFonts w:ascii="Arial" w:hAnsi="Arial" w:cs="Arial"/>
          <w:i/>
          <w:iCs/>
          <w:sz w:val="20"/>
          <w:szCs w:val="20"/>
        </w:rPr>
        <w:t xml:space="preserve"> 2022; 68: 103061</w:t>
      </w:r>
      <w:r w:rsidRPr="00E36B6A">
        <w:rPr>
          <w:rFonts w:ascii="Arial" w:hAnsi="Arial" w:cs="Arial"/>
          <w:sz w:val="20"/>
          <w:szCs w:val="20"/>
        </w:rPr>
        <w:t xml:space="preserve">. </w:t>
      </w:r>
    </w:p>
    <w:p w14:paraId="59DB19D7"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Sharma, A., Pahwa, S., Bhati, S., &amp; </w:t>
      </w:r>
      <w:proofErr w:type="spellStart"/>
      <w:r w:rsidRPr="00E36B6A">
        <w:rPr>
          <w:rFonts w:ascii="Arial" w:hAnsi="Arial" w:cs="Arial"/>
          <w:sz w:val="20"/>
          <w:szCs w:val="20"/>
        </w:rPr>
        <w:t>Kudeshia</w:t>
      </w:r>
      <w:proofErr w:type="spellEnd"/>
      <w:r w:rsidRPr="00E36B6A">
        <w:rPr>
          <w:rFonts w:ascii="Arial" w:hAnsi="Arial" w:cs="Arial"/>
          <w:sz w:val="20"/>
          <w:szCs w:val="20"/>
        </w:rPr>
        <w:t xml:space="preserve">, P. (2020).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 modern approach for </w:t>
      </w:r>
      <w:proofErr w:type="spellStart"/>
      <w:r w:rsidRPr="00E36B6A">
        <w:rPr>
          <w:rFonts w:ascii="Arial" w:hAnsi="Arial" w:cs="Arial"/>
          <w:sz w:val="20"/>
          <w:szCs w:val="20"/>
        </w:rPr>
        <w:t>nanovesicular</w:t>
      </w:r>
      <w:proofErr w:type="spellEnd"/>
      <w:r w:rsidRPr="00E36B6A">
        <w:rPr>
          <w:rFonts w:ascii="Arial" w:hAnsi="Arial" w:cs="Arial"/>
          <w:sz w:val="20"/>
          <w:szCs w:val="20"/>
        </w:rPr>
        <w:t xml:space="preserve"> drug delivery system. </w:t>
      </w:r>
      <w:r w:rsidRPr="00E36B6A">
        <w:rPr>
          <w:rFonts w:ascii="Arial" w:hAnsi="Arial" w:cs="Arial"/>
          <w:i/>
          <w:iCs/>
          <w:sz w:val="20"/>
          <w:szCs w:val="20"/>
        </w:rPr>
        <w:t>Int J Pharm Sci Res</w:t>
      </w:r>
      <w:r w:rsidRPr="00E36B6A">
        <w:rPr>
          <w:rFonts w:ascii="Arial" w:hAnsi="Arial" w:cs="Arial"/>
          <w:sz w:val="20"/>
          <w:szCs w:val="20"/>
        </w:rPr>
        <w:t>, </w:t>
      </w:r>
      <w:r w:rsidRPr="00E36B6A">
        <w:rPr>
          <w:rFonts w:ascii="Arial" w:hAnsi="Arial" w:cs="Arial"/>
          <w:i/>
          <w:iCs/>
          <w:sz w:val="20"/>
          <w:szCs w:val="20"/>
        </w:rPr>
        <w:t>11</w:t>
      </w:r>
      <w:r w:rsidRPr="00E36B6A">
        <w:rPr>
          <w:rFonts w:ascii="Arial" w:hAnsi="Arial" w:cs="Arial"/>
          <w:sz w:val="20"/>
          <w:szCs w:val="20"/>
        </w:rPr>
        <w:t xml:space="preserve">(3), 1057-65. </w:t>
      </w:r>
    </w:p>
    <w:p w14:paraId="457B205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Nadim, N., Khan, A. A., Khan, S., Parveen, R., &amp; Ali, J. (2024). A narrative review on potential applications of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for nose-to-brain delivery of therapeutically active agents. </w:t>
      </w:r>
      <w:r w:rsidRPr="00E36B6A">
        <w:rPr>
          <w:rFonts w:ascii="Arial" w:hAnsi="Arial" w:cs="Arial"/>
          <w:i/>
          <w:iCs/>
          <w:sz w:val="20"/>
          <w:szCs w:val="20"/>
        </w:rPr>
        <w:t>Advances in Colloid and Interface Science</w:t>
      </w:r>
      <w:r w:rsidRPr="00E36B6A">
        <w:rPr>
          <w:rFonts w:ascii="Arial" w:hAnsi="Arial" w:cs="Arial"/>
          <w:sz w:val="20"/>
          <w:szCs w:val="20"/>
        </w:rPr>
        <w:t xml:space="preserve">, 103341. </w:t>
      </w:r>
    </w:p>
    <w:p w14:paraId="1F94EEF8"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Chauhan, M. K., &amp; Verma, A. (2017). </w:t>
      </w:r>
      <w:proofErr w:type="spellStart"/>
      <w:r w:rsidRPr="00E36B6A">
        <w:rPr>
          <w:rFonts w:ascii="Arial" w:hAnsi="Arial" w:cs="Arial"/>
          <w:sz w:val="20"/>
          <w:szCs w:val="20"/>
        </w:rPr>
        <w:t>Spanlastics</w:t>
      </w:r>
      <w:proofErr w:type="spellEnd"/>
      <w:r w:rsidRPr="00E36B6A">
        <w:rPr>
          <w:rFonts w:ascii="Arial" w:hAnsi="Arial" w:cs="Arial"/>
          <w:sz w:val="20"/>
          <w:szCs w:val="20"/>
        </w:rPr>
        <w:t>-future of drug delivery and targeting. </w:t>
      </w:r>
      <w:r w:rsidRPr="00E36B6A">
        <w:rPr>
          <w:rFonts w:ascii="Arial" w:hAnsi="Arial" w:cs="Arial"/>
          <w:i/>
          <w:iCs/>
          <w:sz w:val="20"/>
          <w:szCs w:val="20"/>
        </w:rPr>
        <w:t>World J Pharm Res</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(12), 429-46. </w:t>
      </w:r>
    </w:p>
    <w:p w14:paraId="2FA06481"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lastRenderedPageBreak/>
        <w:t>Fahmy, A. M., El-</w:t>
      </w:r>
      <w:proofErr w:type="spellStart"/>
      <w:r w:rsidRPr="00E36B6A">
        <w:rPr>
          <w:rFonts w:ascii="Arial" w:hAnsi="Arial" w:cs="Arial"/>
          <w:sz w:val="20"/>
          <w:szCs w:val="20"/>
        </w:rPr>
        <w:t>Setouhy</w:t>
      </w:r>
      <w:proofErr w:type="spellEnd"/>
      <w:r w:rsidRPr="00E36B6A">
        <w:rPr>
          <w:rFonts w:ascii="Arial" w:hAnsi="Arial" w:cs="Arial"/>
          <w:sz w:val="20"/>
          <w:szCs w:val="20"/>
        </w:rPr>
        <w:t xml:space="preserve">, D. A., Ibrahim, A. B., Habib, B. A., </w:t>
      </w:r>
      <w:proofErr w:type="spellStart"/>
      <w:r w:rsidRPr="00E36B6A">
        <w:rPr>
          <w:rFonts w:ascii="Arial" w:hAnsi="Arial" w:cs="Arial"/>
          <w:sz w:val="20"/>
          <w:szCs w:val="20"/>
        </w:rPr>
        <w:t>Tayel</w:t>
      </w:r>
      <w:proofErr w:type="spellEnd"/>
      <w:r w:rsidRPr="00E36B6A">
        <w:rPr>
          <w:rFonts w:ascii="Arial" w:hAnsi="Arial" w:cs="Arial"/>
          <w:sz w:val="20"/>
          <w:szCs w:val="20"/>
        </w:rPr>
        <w:t xml:space="preserve">, S. A., &amp; Bayoumi, N. A. (2018). Penetration enhancer-containing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(PECSs) for transdermal delivery of haloperidol: in vitro characterization, ex vivo permeation and in vivo biodistribution studies.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25</w:t>
      </w:r>
      <w:r w:rsidRPr="00E36B6A">
        <w:rPr>
          <w:rFonts w:ascii="Arial" w:hAnsi="Arial" w:cs="Arial"/>
          <w:sz w:val="20"/>
          <w:szCs w:val="20"/>
        </w:rPr>
        <w:t xml:space="preserve">(1), 12-22. </w:t>
      </w:r>
    </w:p>
    <w:p w14:paraId="373C7C7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Agha, O. A., Girgis, G. N., El-</w:t>
      </w:r>
      <w:proofErr w:type="spellStart"/>
      <w:r w:rsidRPr="00E36B6A">
        <w:rPr>
          <w:rFonts w:ascii="Arial" w:hAnsi="Arial" w:cs="Arial"/>
          <w:sz w:val="20"/>
          <w:szCs w:val="20"/>
        </w:rPr>
        <w:t>Sokkary</w:t>
      </w:r>
      <w:proofErr w:type="spellEnd"/>
      <w:r w:rsidRPr="00E36B6A">
        <w:rPr>
          <w:rFonts w:ascii="Arial" w:hAnsi="Arial" w:cs="Arial"/>
          <w:sz w:val="20"/>
          <w:szCs w:val="20"/>
        </w:rPr>
        <w:t xml:space="preserve">, M. M., &amp; Soliman, O. A. E. A. (2023). </w:t>
      </w:r>
      <w:proofErr w:type="spellStart"/>
      <w:r w:rsidRPr="00E36B6A">
        <w:rPr>
          <w:rFonts w:ascii="Arial" w:hAnsi="Arial" w:cs="Arial"/>
          <w:sz w:val="20"/>
          <w:szCs w:val="20"/>
        </w:rPr>
        <w:t>Spanlastic</w:t>
      </w:r>
      <w:proofErr w:type="spellEnd"/>
      <w:r w:rsidRPr="00E36B6A">
        <w:rPr>
          <w:rFonts w:ascii="Arial" w:hAnsi="Arial" w:cs="Arial"/>
          <w:sz w:val="20"/>
          <w:szCs w:val="20"/>
        </w:rPr>
        <w:t>-laden in situ gel as a promising approach for ocular delivery of Levofloxacin: In-vitro characterization, microbiological assessment, corneal permeability and in-vivo study. </w:t>
      </w:r>
      <w:r w:rsidRPr="00E36B6A">
        <w:rPr>
          <w:rFonts w:ascii="Arial" w:hAnsi="Arial" w:cs="Arial"/>
          <w:i/>
          <w:iCs/>
          <w:sz w:val="20"/>
          <w:szCs w:val="20"/>
        </w:rPr>
        <w:t>International Journal of Pharmaceutics: X</w:t>
      </w:r>
      <w:r w:rsidRPr="00E36B6A">
        <w:rPr>
          <w:rFonts w:ascii="Arial" w:hAnsi="Arial" w:cs="Arial"/>
          <w:sz w:val="20"/>
          <w:szCs w:val="20"/>
        </w:rPr>
        <w:t>, </w:t>
      </w:r>
      <w:r w:rsidRPr="00E36B6A">
        <w:rPr>
          <w:rFonts w:ascii="Arial" w:hAnsi="Arial" w:cs="Arial"/>
          <w:i/>
          <w:iCs/>
          <w:sz w:val="20"/>
          <w:szCs w:val="20"/>
        </w:rPr>
        <w:t>6</w:t>
      </w:r>
      <w:r w:rsidRPr="00E36B6A">
        <w:rPr>
          <w:rFonts w:ascii="Arial" w:hAnsi="Arial" w:cs="Arial"/>
          <w:sz w:val="20"/>
          <w:szCs w:val="20"/>
        </w:rPr>
        <w:t xml:space="preserve">, 100201. </w:t>
      </w:r>
    </w:p>
    <w:p w14:paraId="26806FC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Ag </w:t>
      </w:r>
      <w:proofErr w:type="spellStart"/>
      <w:r w:rsidRPr="00E36B6A">
        <w:rPr>
          <w:rFonts w:ascii="Arial" w:hAnsi="Arial" w:cs="Arial"/>
          <w:sz w:val="20"/>
          <w:szCs w:val="20"/>
        </w:rPr>
        <w:t>Seleci</w:t>
      </w:r>
      <w:proofErr w:type="spellEnd"/>
      <w:r w:rsidRPr="00E36B6A">
        <w:rPr>
          <w:rFonts w:ascii="Arial" w:hAnsi="Arial" w:cs="Arial"/>
          <w:sz w:val="20"/>
          <w:szCs w:val="20"/>
        </w:rPr>
        <w:t xml:space="preserve">, D., Maurer, V., Stahl, F., Scheper, T., &amp; </w:t>
      </w:r>
      <w:proofErr w:type="spellStart"/>
      <w:r w:rsidRPr="00E36B6A">
        <w:rPr>
          <w:rFonts w:ascii="Arial" w:hAnsi="Arial" w:cs="Arial"/>
          <w:sz w:val="20"/>
          <w:szCs w:val="20"/>
        </w:rPr>
        <w:t>Garnweitner</w:t>
      </w:r>
      <w:proofErr w:type="spellEnd"/>
      <w:r w:rsidRPr="00E36B6A">
        <w:rPr>
          <w:rFonts w:ascii="Arial" w:hAnsi="Arial" w:cs="Arial"/>
          <w:sz w:val="20"/>
          <w:szCs w:val="20"/>
        </w:rPr>
        <w:t xml:space="preserve">, G. (2019). Rapid microfluidic preparation of </w:t>
      </w:r>
      <w:proofErr w:type="spellStart"/>
      <w:r w:rsidRPr="00E36B6A">
        <w:rPr>
          <w:rFonts w:ascii="Arial" w:hAnsi="Arial" w:cs="Arial"/>
          <w:sz w:val="20"/>
          <w:szCs w:val="20"/>
        </w:rPr>
        <w:t>niosomes</w:t>
      </w:r>
      <w:proofErr w:type="spellEnd"/>
      <w:r w:rsidRPr="00E36B6A">
        <w:rPr>
          <w:rFonts w:ascii="Arial" w:hAnsi="Arial" w:cs="Arial"/>
          <w:sz w:val="20"/>
          <w:szCs w:val="20"/>
        </w:rPr>
        <w:t xml:space="preserve"> for targeted drug delivery. </w:t>
      </w:r>
      <w:r w:rsidRPr="00E36B6A">
        <w:rPr>
          <w:rFonts w:ascii="Arial" w:hAnsi="Arial" w:cs="Arial"/>
          <w:i/>
          <w:iCs/>
          <w:sz w:val="20"/>
          <w:szCs w:val="20"/>
        </w:rPr>
        <w:t>International journal of molecular sciences</w:t>
      </w:r>
      <w:r w:rsidRPr="00E36B6A">
        <w:rPr>
          <w:rFonts w:ascii="Arial" w:hAnsi="Arial" w:cs="Arial"/>
          <w:sz w:val="20"/>
          <w:szCs w:val="20"/>
        </w:rPr>
        <w:t>, </w:t>
      </w:r>
      <w:r w:rsidRPr="00E36B6A">
        <w:rPr>
          <w:rFonts w:ascii="Arial" w:hAnsi="Arial" w:cs="Arial"/>
          <w:i/>
          <w:iCs/>
          <w:sz w:val="20"/>
          <w:szCs w:val="20"/>
        </w:rPr>
        <w:t>20</w:t>
      </w:r>
      <w:r w:rsidRPr="00E36B6A">
        <w:rPr>
          <w:rFonts w:ascii="Arial" w:hAnsi="Arial" w:cs="Arial"/>
          <w:sz w:val="20"/>
          <w:szCs w:val="20"/>
        </w:rPr>
        <w:t xml:space="preserve">(19), 4696. </w:t>
      </w:r>
    </w:p>
    <w:p w14:paraId="284DBB47"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Khan, D. H., Bashir, S., Figueiredo, P., Santos, H. A., Khan, M. I., &amp; Peltonen, L. (2019). Process optimization of ecological probe sonication technique for production of rifampicin loaded </w:t>
      </w:r>
      <w:proofErr w:type="spellStart"/>
      <w:r w:rsidRPr="00E36B6A">
        <w:rPr>
          <w:rFonts w:ascii="Arial" w:hAnsi="Arial" w:cs="Arial"/>
          <w:sz w:val="20"/>
          <w:szCs w:val="20"/>
        </w:rPr>
        <w:t>niosomes</w:t>
      </w:r>
      <w:proofErr w:type="spellEnd"/>
      <w:r w:rsidRPr="00E36B6A">
        <w:rPr>
          <w:rFonts w:ascii="Arial" w:hAnsi="Arial" w:cs="Arial"/>
          <w:sz w:val="20"/>
          <w:szCs w:val="20"/>
        </w:rPr>
        <w:t>.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50</w:t>
      </w:r>
      <w:r w:rsidRPr="00E36B6A">
        <w:rPr>
          <w:rFonts w:ascii="Arial" w:hAnsi="Arial" w:cs="Arial"/>
          <w:sz w:val="20"/>
          <w:szCs w:val="20"/>
        </w:rPr>
        <w:t xml:space="preserve">, 27-33. </w:t>
      </w:r>
    </w:p>
    <w:p w14:paraId="4916684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Mawazi</w:t>
      </w:r>
      <w:proofErr w:type="spellEnd"/>
      <w:r w:rsidRPr="00E36B6A">
        <w:rPr>
          <w:rFonts w:ascii="Arial" w:hAnsi="Arial" w:cs="Arial"/>
          <w:sz w:val="20"/>
          <w:szCs w:val="20"/>
        </w:rPr>
        <w:t xml:space="preserve">, S. M., Ge, Y., &amp; Widodo, R. T. (2025). </w:t>
      </w:r>
      <w:proofErr w:type="spellStart"/>
      <w:r w:rsidRPr="00E36B6A">
        <w:rPr>
          <w:rFonts w:ascii="Arial" w:hAnsi="Arial" w:cs="Arial"/>
          <w:sz w:val="20"/>
          <w:szCs w:val="20"/>
        </w:rPr>
        <w:t>Niosome</w:t>
      </w:r>
      <w:proofErr w:type="spellEnd"/>
      <w:r w:rsidRPr="00E36B6A">
        <w:rPr>
          <w:rFonts w:ascii="Arial" w:hAnsi="Arial" w:cs="Arial"/>
          <w:sz w:val="20"/>
          <w:szCs w:val="20"/>
        </w:rPr>
        <w:t xml:space="preserve"> Preparation Techniques and Structure—An Illustrated Review.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17</w:t>
      </w:r>
      <w:r w:rsidRPr="00E36B6A">
        <w:rPr>
          <w:rFonts w:ascii="Arial" w:hAnsi="Arial" w:cs="Arial"/>
          <w:sz w:val="20"/>
          <w:szCs w:val="20"/>
        </w:rPr>
        <w:t xml:space="preserve">(1), 67. </w:t>
      </w:r>
    </w:p>
    <w:p w14:paraId="7BAB9C0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Liga, S., Paul, C., </w:t>
      </w:r>
      <w:proofErr w:type="spellStart"/>
      <w:r w:rsidRPr="00E36B6A">
        <w:rPr>
          <w:rFonts w:ascii="Arial" w:hAnsi="Arial" w:cs="Arial"/>
          <w:sz w:val="20"/>
          <w:szCs w:val="20"/>
        </w:rPr>
        <w:t>Moacă</w:t>
      </w:r>
      <w:proofErr w:type="spellEnd"/>
      <w:r w:rsidRPr="00E36B6A">
        <w:rPr>
          <w:rFonts w:ascii="Arial" w:hAnsi="Arial" w:cs="Arial"/>
          <w:sz w:val="20"/>
          <w:szCs w:val="20"/>
        </w:rPr>
        <w:t xml:space="preserve">, E. A., &amp; Péter, F. (2024). </w:t>
      </w:r>
      <w:proofErr w:type="spellStart"/>
      <w:r w:rsidRPr="00E36B6A">
        <w:rPr>
          <w:rFonts w:ascii="Arial" w:hAnsi="Arial" w:cs="Arial"/>
          <w:sz w:val="20"/>
          <w:szCs w:val="20"/>
        </w:rPr>
        <w:t>Niosomes</w:t>
      </w:r>
      <w:proofErr w:type="spellEnd"/>
      <w:r w:rsidRPr="00E36B6A">
        <w:rPr>
          <w:rFonts w:ascii="Arial" w:hAnsi="Arial" w:cs="Arial"/>
          <w:sz w:val="20"/>
          <w:szCs w:val="20"/>
        </w:rPr>
        <w:t>: Composition, formulation techniques, and recent progress as delivery systems in cancer therapy.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16</w:t>
      </w:r>
      <w:r w:rsidRPr="00E36B6A">
        <w:rPr>
          <w:rFonts w:ascii="Arial" w:hAnsi="Arial" w:cs="Arial"/>
          <w:sz w:val="20"/>
          <w:szCs w:val="20"/>
        </w:rPr>
        <w:t xml:space="preserve">(2), 223. </w:t>
      </w:r>
    </w:p>
    <w:p w14:paraId="018D746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Alaaeldin, E., Mostafa, M., Mansour, H. F., &amp; Soliman, G. M. (2021).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as an efficient delivery system for the enhancement of thymoquinone anticancer efficacy: Fabrication and cytotoxic studies against breast cancer cell lines.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65</w:t>
      </w:r>
      <w:r w:rsidRPr="00E36B6A">
        <w:rPr>
          <w:rFonts w:ascii="Arial" w:hAnsi="Arial" w:cs="Arial"/>
          <w:sz w:val="20"/>
          <w:szCs w:val="20"/>
        </w:rPr>
        <w:t xml:space="preserve">, 102725. </w:t>
      </w:r>
    </w:p>
    <w:p w14:paraId="2AB7BF1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Alharbi, W. S., </w:t>
      </w:r>
      <w:proofErr w:type="spellStart"/>
      <w:r w:rsidRPr="00E36B6A">
        <w:rPr>
          <w:rFonts w:ascii="Arial" w:hAnsi="Arial" w:cs="Arial"/>
          <w:sz w:val="20"/>
          <w:szCs w:val="20"/>
        </w:rPr>
        <w:t>Hareeri</w:t>
      </w:r>
      <w:proofErr w:type="spellEnd"/>
      <w:r w:rsidRPr="00E36B6A">
        <w:rPr>
          <w:rFonts w:ascii="Arial" w:hAnsi="Arial" w:cs="Arial"/>
          <w:sz w:val="20"/>
          <w:szCs w:val="20"/>
        </w:rPr>
        <w:t xml:space="preserve">, R. H., </w:t>
      </w:r>
      <w:proofErr w:type="spellStart"/>
      <w:r w:rsidRPr="00E36B6A">
        <w:rPr>
          <w:rFonts w:ascii="Arial" w:hAnsi="Arial" w:cs="Arial"/>
          <w:sz w:val="20"/>
          <w:szCs w:val="20"/>
        </w:rPr>
        <w:t>Bazuhair</w:t>
      </w:r>
      <w:proofErr w:type="spellEnd"/>
      <w:r w:rsidRPr="00E36B6A">
        <w:rPr>
          <w:rFonts w:ascii="Arial" w:hAnsi="Arial" w:cs="Arial"/>
          <w:sz w:val="20"/>
          <w:szCs w:val="20"/>
        </w:rPr>
        <w:t xml:space="preserve">, M., </w:t>
      </w:r>
      <w:proofErr w:type="spellStart"/>
      <w:r w:rsidRPr="00E36B6A">
        <w:rPr>
          <w:rFonts w:ascii="Arial" w:hAnsi="Arial" w:cs="Arial"/>
          <w:sz w:val="20"/>
          <w:szCs w:val="20"/>
        </w:rPr>
        <w:t>Alfaleh</w:t>
      </w:r>
      <w:proofErr w:type="spellEnd"/>
      <w:r w:rsidRPr="00E36B6A">
        <w:rPr>
          <w:rFonts w:ascii="Arial" w:hAnsi="Arial" w:cs="Arial"/>
          <w:sz w:val="20"/>
          <w:szCs w:val="20"/>
        </w:rPr>
        <w:t xml:space="preserve">, M. A., </w:t>
      </w:r>
      <w:proofErr w:type="spellStart"/>
      <w:r w:rsidRPr="00E36B6A">
        <w:rPr>
          <w:rFonts w:ascii="Arial" w:hAnsi="Arial" w:cs="Arial"/>
          <w:sz w:val="20"/>
          <w:szCs w:val="20"/>
        </w:rPr>
        <w:t>Alhakamy</w:t>
      </w:r>
      <w:proofErr w:type="spellEnd"/>
      <w:r w:rsidRPr="00E36B6A">
        <w:rPr>
          <w:rFonts w:ascii="Arial" w:hAnsi="Arial" w:cs="Arial"/>
          <w:sz w:val="20"/>
          <w:szCs w:val="20"/>
        </w:rPr>
        <w:t xml:space="preserve">, N. A., Fahmy, U. A., Alamoudi, A.A., Badr-Eldin, S.M., Ahmed, O.A., </w:t>
      </w:r>
      <w:proofErr w:type="spellStart"/>
      <w:r w:rsidRPr="00E36B6A">
        <w:rPr>
          <w:rFonts w:ascii="Arial" w:hAnsi="Arial" w:cs="Arial"/>
          <w:sz w:val="20"/>
          <w:szCs w:val="20"/>
        </w:rPr>
        <w:t>AlGhamdi</w:t>
      </w:r>
      <w:proofErr w:type="spellEnd"/>
      <w:r w:rsidRPr="00E36B6A">
        <w:rPr>
          <w:rFonts w:ascii="Arial" w:hAnsi="Arial" w:cs="Arial"/>
          <w:sz w:val="20"/>
          <w:szCs w:val="20"/>
        </w:rPr>
        <w:t xml:space="preserve">, S.A., &amp; Naguib, M. J. (2022).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as a potential platform for enhancing the brain delivery of </w:t>
      </w:r>
      <w:proofErr w:type="spellStart"/>
      <w:r w:rsidRPr="00E36B6A">
        <w:rPr>
          <w:rFonts w:ascii="Arial" w:hAnsi="Arial" w:cs="Arial"/>
          <w:sz w:val="20"/>
          <w:szCs w:val="20"/>
        </w:rPr>
        <w:t>flibanserin</w:t>
      </w:r>
      <w:proofErr w:type="spellEnd"/>
      <w:r w:rsidRPr="00E36B6A">
        <w:rPr>
          <w:rFonts w:ascii="Arial" w:hAnsi="Arial" w:cs="Arial"/>
          <w:sz w:val="20"/>
          <w:szCs w:val="20"/>
        </w:rPr>
        <w:t>: In vitro response-surface optimization and in vivo pharmacokinetics assessment.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(12), 2627. </w:t>
      </w:r>
    </w:p>
    <w:p w14:paraId="662A416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Seary, H., Barakat, E. H., Raslan, M. A., &amp; Samy, A. M. (2024). DEVELOPMENT, CHARACTERIZATION, AND OPTIMIZATION OF REPAGLINIDE LOADED SPANLASTICS ALONG WITH INVESTIGATION OF DRUG SOLUBILITY IN VARIOUS MEDIA. </w:t>
      </w:r>
      <w:r w:rsidRPr="00E36B6A">
        <w:rPr>
          <w:rFonts w:ascii="Arial" w:hAnsi="Arial" w:cs="Arial"/>
          <w:i/>
          <w:iCs/>
          <w:sz w:val="20"/>
          <w:szCs w:val="20"/>
        </w:rPr>
        <w:t>Universal Journal of Pharmaceutical Research</w:t>
      </w:r>
      <w:r w:rsidRPr="00E36B6A">
        <w:rPr>
          <w:rFonts w:ascii="Arial" w:hAnsi="Arial" w:cs="Arial"/>
          <w:sz w:val="20"/>
          <w:szCs w:val="20"/>
        </w:rPr>
        <w:t xml:space="preserve">. </w:t>
      </w:r>
    </w:p>
    <w:p w14:paraId="7E1CCBCC"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Farghaly, D. A., </w:t>
      </w:r>
      <w:proofErr w:type="spellStart"/>
      <w:r w:rsidRPr="00E36B6A">
        <w:rPr>
          <w:rFonts w:ascii="Arial" w:hAnsi="Arial" w:cs="Arial"/>
          <w:sz w:val="20"/>
          <w:szCs w:val="20"/>
        </w:rPr>
        <w:t>Aboelwafa</w:t>
      </w:r>
      <w:proofErr w:type="spellEnd"/>
      <w:r w:rsidRPr="00E36B6A">
        <w:rPr>
          <w:rFonts w:ascii="Arial" w:hAnsi="Arial" w:cs="Arial"/>
          <w:sz w:val="20"/>
          <w:szCs w:val="20"/>
        </w:rPr>
        <w:t xml:space="preserve">, A. A., Hamza, M. Y., &amp; Mohamed, M. I. (2017). Topical delivery of </w:t>
      </w:r>
      <w:proofErr w:type="spellStart"/>
      <w:r w:rsidRPr="00E36B6A">
        <w:rPr>
          <w:rFonts w:ascii="Arial" w:hAnsi="Arial" w:cs="Arial"/>
          <w:sz w:val="20"/>
          <w:szCs w:val="20"/>
        </w:rPr>
        <w:t>fenoprofen</w:t>
      </w:r>
      <w:proofErr w:type="spellEnd"/>
      <w:r w:rsidRPr="00E36B6A">
        <w:rPr>
          <w:rFonts w:ascii="Arial" w:hAnsi="Arial" w:cs="Arial"/>
          <w:sz w:val="20"/>
          <w:szCs w:val="20"/>
        </w:rPr>
        <w:t xml:space="preserve"> calcium via elastic </w:t>
      </w:r>
      <w:proofErr w:type="spellStart"/>
      <w:r w:rsidRPr="00E36B6A">
        <w:rPr>
          <w:rFonts w:ascii="Arial" w:hAnsi="Arial" w:cs="Arial"/>
          <w:sz w:val="20"/>
          <w:szCs w:val="20"/>
        </w:rPr>
        <w:t>nano</w:t>
      </w:r>
      <w:proofErr w:type="spellEnd"/>
      <w:r w:rsidRPr="00E36B6A">
        <w:rPr>
          <w:rFonts w:ascii="Arial" w:hAnsi="Arial" w:cs="Arial"/>
          <w:sz w:val="20"/>
          <w:szCs w:val="20"/>
        </w:rPr>
        <w:t xml:space="preserve">-vesicular </w:t>
      </w:r>
      <w:proofErr w:type="spellStart"/>
      <w:r w:rsidRPr="00E36B6A">
        <w:rPr>
          <w:rFonts w:ascii="Arial" w:hAnsi="Arial" w:cs="Arial"/>
          <w:sz w:val="20"/>
          <w:szCs w:val="20"/>
        </w:rPr>
        <w:t>spanlastics</w:t>
      </w:r>
      <w:proofErr w:type="spellEnd"/>
      <w:r w:rsidRPr="00E36B6A">
        <w:rPr>
          <w:rFonts w:ascii="Arial" w:hAnsi="Arial" w:cs="Arial"/>
          <w:sz w:val="20"/>
          <w:szCs w:val="20"/>
        </w:rPr>
        <w:t>: Optimization using experimental design and in vivo evaluation. </w:t>
      </w:r>
      <w:r w:rsidRPr="00E36B6A">
        <w:rPr>
          <w:rFonts w:ascii="Arial" w:hAnsi="Arial" w:cs="Arial"/>
          <w:i/>
          <w:iCs/>
          <w:sz w:val="20"/>
          <w:szCs w:val="20"/>
        </w:rPr>
        <w:t xml:space="preserve">AAPS </w:t>
      </w:r>
      <w:proofErr w:type="spellStart"/>
      <w:r w:rsidRPr="00E36B6A">
        <w:rPr>
          <w:rFonts w:ascii="Arial" w:hAnsi="Arial" w:cs="Arial"/>
          <w:i/>
          <w:iCs/>
          <w:sz w:val="20"/>
          <w:szCs w:val="20"/>
        </w:rPr>
        <w:t>PharmSciTech</w:t>
      </w:r>
      <w:proofErr w:type="spellEnd"/>
      <w:r w:rsidRPr="00E36B6A">
        <w:rPr>
          <w:rFonts w:ascii="Arial" w:hAnsi="Arial" w:cs="Arial"/>
          <w:sz w:val="20"/>
          <w:szCs w:val="20"/>
        </w:rPr>
        <w:t>, </w:t>
      </w:r>
      <w:r w:rsidRPr="00E36B6A">
        <w:rPr>
          <w:rFonts w:ascii="Arial" w:hAnsi="Arial" w:cs="Arial"/>
          <w:i/>
          <w:iCs/>
          <w:sz w:val="20"/>
          <w:szCs w:val="20"/>
        </w:rPr>
        <w:t>18</w:t>
      </w:r>
      <w:r w:rsidRPr="00E36B6A">
        <w:rPr>
          <w:rFonts w:ascii="Arial" w:hAnsi="Arial" w:cs="Arial"/>
          <w:sz w:val="20"/>
          <w:szCs w:val="20"/>
        </w:rPr>
        <w:t xml:space="preserve">, 2898-2909. </w:t>
      </w:r>
    </w:p>
    <w:p w14:paraId="31C3477F"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Barakat, E. H., Kassem, A. M., Ibrahim, M. F., </w:t>
      </w:r>
      <w:proofErr w:type="spellStart"/>
      <w:r w:rsidRPr="00E36B6A">
        <w:rPr>
          <w:rFonts w:ascii="Arial" w:hAnsi="Arial" w:cs="Arial"/>
          <w:sz w:val="20"/>
          <w:szCs w:val="20"/>
        </w:rPr>
        <w:t>Elsayad</w:t>
      </w:r>
      <w:proofErr w:type="spellEnd"/>
      <w:r w:rsidRPr="00E36B6A">
        <w:rPr>
          <w:rFonts w:ascii="Arial" w:hAnsi="Arial" w:cs="Arial"/>
          <w:sz w:val="20"/>
          <w:szCs w:val="20"/>
        </w:rPr>
        <w:t xml:space="preserve">, M. K., </w:t>
      </w:r>
      <w:proofErr w:type="spellStart"/>
      <w:r w:rsidRPr="00E36B6A">
        <w:rPr>
          <w:rFonts w:ascii="Arial" w:hAnsi="Arial" w:cs="Arial"/>
          <w:sz w:val="20"/>
          <w:szCs w:val="20"/>
        </w:rPr>
        <w:t>Abdelgawad</w:t>
      </w:r>
      <w:proofErr w:type="spellEnd"/>
      <w:r w:rsidRPr="00E36B6A">
        <w:rPr>
          <w:rFonts w:ascii="Arial" w:hAnsi="Arial" w:cs="Arial"/>
          <w:sz w:val="20"/>
          <w:szCs w:val="20"/>
        </w:rPr>
        <w:t xml:space="preserve">, W. Y., Salama, A., ... &amp; </w:t>
      </w:r>
      <w:proofErr w:type="spellStart"/>
      <w:r w:rsidRPr="00E36B6A">
        <w:rPr>
          <w:rFonts w:ascii="Arial" w:hAnsi="Arial" w:cs="Arial"/>
          <w:sz w:val="20"/>
          <w:szCs w:val="20"/>
        </w:rPr>
        <w:t>Elmowafy</w:t>
      </w:r>
      <w:proofErr w:type="spellEnd"/>
      <w:r w:rsidRPr="00E36B6A">
        <w:rPr>
          <w:rFonts w:ascii="Arial" w:hAnsi="Arial" w:cs="Arial"/>
          <w:sz w:val="20"/>
          <w:szCs w:val="20"/>
        </w:rPr>
        <w:t xml:space="preserve">, M. (2024). Fabrication of </w:t>
      </w:r>
      <w:proofErr w:type="spellStart"/>
      <w:r w:rsidRPr="00E36B6A">
        <w:rPr>
          <w:rFonts w:ascii="Arial" w:hAnsi="Arial" w:cs="Arial"/>
          <w:sz w:val="20"/>
          <w:szCs w:val="20"/>
        </w:rPr>
        <w:t>prostructured</w:t>
      </w:r>
      <w:proofErr w:type="spellEnd"/>
      <w:r w:rsidRPr="00E36B6A">
        <w:rPr>
          <w:rFonts w:ascii="Arial" w:hAnsi="Arial" w:cs="Arial"/>
          <w:sz w:val="20"/>
          <w:szCs w:val="20"/>
        </w:rPr>
        <w:t xml:space="preserve">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gel for improving transdermal effect of dapagliflozin: In vitro characterization studies and in vivo antidiabetic activity.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97</w:t>
      </w:r>
      <w:r w:rsidRPr="00E36B6A">
        <w:rPr>
          <w:rFonts w:ascii="Arial" w:hAnsi="Arial" w:cs="Arial"/>
          <w:sz w:val="20"/>
          <w:szCs w:val="20"/>
        </w:rPr>
        <w:t xml:space="preserve">, 105804. </w:t>
      </w:r>
    </w:p>
    <w:p w14:paraId="2B9AACAD"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Ali, M. M., </w:t>
      </w:r>
      <w:proofErr w:type="spellStart"/>
      <w:r w:rsidRPr="00E36B6A">
        <w:rPr>
          <w:rFonts w:ascii="Arial" w:hAnsi="Arial" w:cs="Arial"/>
          <w:sz w:val="20"/>
          <w:szCs w:val="20"/>
        </w:rPr>
        <w:t>Shoukri</w:t>
      </w:r>
      <w:proofErr w:type="spellEnd"/>
      <w:r w:rsidRPr="00E36B6A">
        <w:rPr>
          <w:rFonts w:ascii="Arial" w:hAnsi="Arial" w:cs="Arial"/>
          <w:sz w:val="20"/>
          <w:szCs w:val="20"/>
        </w:rPr>
        <w:t xml:space="preserve">, R. A., &amp; Yousry, C. (2023). Thin film hydration versus modified spraying technique to fabricate intranasal </w:t>
      </w:r>
      <w:proofErr w:type="spellStart"/>
      <w:r w:rsidRPr="00E36B6A">
        <w:rPr>
          <w:rFonts w:ascii="Arial" w:hAnsi="Arial" w:cs="Arial"/>
          <w:sz w:val="20"/>
          <w:szCs w:val="20"/>
        </w:rPr>
        <w:t>spanlastic</w:t>
      </w:r>
      <w:proofErr w:type="spellEnd"/>
      <w:r w:rsidRPr="00E36B6A">
        <w:rPr>
          <w:rFonts w:ascii="Arial" w:hAnsi="Arial" w:cs="Arial"/>
          <w:sz w:val="20"/>
          <w:szCs w:val="20"/>
        </w:rPr>
        <w:t xml:space="preserve"> nanovesicles for </w:t>
      </w:r>
      <w:proofErr w:type="spellStart"/>
      <w:r w:rsidRPr="00E36B6A">
        <w:rPr>
          <w:rFonts w:ascii="Arial" w:hAnsi="Arial" w:cs="Arial"/>
          <w:sz w:val="20"/>
          <w:szCs w:val="20"/>
        </w:rPr>
        <w:t>rasagiline</w:t>
      </w:r>
      <w:proofErr w:type="spellEnd"/>
      <w:r w:rsidRPr="00E36B6A">
        <w:rPr>
          <w:rFonts w:ascii="Arial" w:hAnsi="Arial" w:cs="Arial"/>
          <w:sz w:val="20"/>
          <w:szCs w:val="20"/>
        </w:rPr>
        <w:t xml:space="preserve"> mesylate brain delivery: Characterization, statistical optimization, and in vivo pharmacokinetic evaluation. </w:t>
      </w:r>
      <w:r w:rsidRPr="00E36B6A">
        <w:rPr>
          <w:rFonts w:ascii="Arial" w:hAnsi="Arial" w:cs="Arial"/>
          <w:i/>
          <w:iCs/>
          <w:sz w:val="20"/>
          <w:szCs w:val="20"/>
        </w:rPr>
        <w:t>Drug Delivery and Translational Research</w:t>
      </w:r>
      <w:r w:rsidRPr="00E36B6A">
        <w:rPr>
          <w:rFonts w:ascii="Arial" w:hAnsi="Arial" w:cs="Arial"/>
          <w:sz w:val="20"/>
          <w:szCs w:val="20"/>
        </w:rPr>
        <w:t>, </w:t>
      </w:r>
      <w:r w:rsidRPr="00E36B6A">
        <w:rPr>
          <w:rFonts w:ascii="Arial" w:hAnsi="Arial" w:cs="Arial"/>
          <w:i/>
          <w:iCs/>
          <w:sz w:val="20"/>
          <w:szCs w:val="20"/>
        </w:rPr>
        <w:t>13</w:t>
      </w:r>
      <w:r w:rsidRPr="00E36B6A">
        <w:rPr>
          <w:rFonts w:ascii="Arial" w:hAnsi="Arial" w:cs="Arial"/>
          <w:sz w:val="20"/>
          <w:szCs w:val="20"/>
        </w:rPr>
        <w:t>(4), 1153-1168.</w:t>
      </w:r>
    </w:p>
    <w:p w14:paraId="67DF4502"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Kumar, L., Rana, R., Kukreti, G., Aggarwal, V., Chaurasia, H., Sharma, P., &amp; </w:t>
      </w:r>
      <w:proofErr w:type="spellStart"/>
      <w:r w:rsidRPr="00E36B6A">
        <w:rPr>
          <w:rFonts w:ascii="Arial" w:hAnsi="Arial" w:cs="Arial"/>
          <w:sz w:val="20"/>
          <w:szCs w:val="20"/>
        </w:rPr>
        <w:t>Jyothiraditya</w:t>
      </w:r>
      <w:proofErr w:type="spellEnd"/>
      <w:r w:rsidRPr="00E36B6A">
        <w:rPr>
          <w:rFonts w:ascii="Arial" w:hAnsi="Arial" w:cs="Arial"/>
          <w:sz w:val="20"/>
          <w:szCs w:val="20"/>
        </w:rPr>
        <w:t xml:space="preserve">, V. (2024). Overview of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 </w:t>
      </w:r>
      <w:proofErr w:type="spellStart"/>
      <w:r w:rsidRPr="00E36B6A">
        <w:rPr>
          <w:rFonts w:ascii="Arial" w:hAnsi="Arial" w:cs="Arial"/>
          <w:sz w:val="20"/>
          <w:szCs w:val="20"/>
        </w:rPr>
        <w:t>Groundbreaking</w:t>
      </w:r>
      <w:proofErr w:type="spellEnd"/>
      <w:r w:rsidRPr="00E36B6A">
        <w:rPr>
          <w:rFonts w:ascii="Arial" w:hAnsi="Arial" w:cs="Arial"/>
          <w:sz w:val="20"/>
          <w:szCs w:val="20"/>
        </w:rPr>
        <w:t xml:space="preserve"> Elastic Medication Delivery Device with Versatile Prospects for Administration via Various Routes. </w:t>
      </w:r>
      <w:r w:rsidRPr="00E36B6A">
        <w:rPr>
          <w:rFonts w:ascii="Arial" w:hAnsi="Arial" w:cs="Arial"/>
          <w:i/>
          <w:iCs/>
          <w:sz w:val="20"/>
          <w:szCs w:val="20"/>
        </w:rPr>
        <w:t>Current Pharmaceutical Design</w:t>
      </w:r>
      <w:r w:rsidRPr="00E36B6A">
        <w:rPr>
          <w:rFonts w:ascii="Arial" w:hAnsi="Arial" w:cs="Arial"/>
          <w:sz w:val="20"/>
          <w:szCs w:val="20"/>
        </w:rPr>
        <w:t>, </w:t>
      </w:r>
      <w:r w:rsidRPr="00E36B6A">
        <w:rPr>
          <w:rFonts w:ascii="Arial" w:hAnsi="Arial" w:cs="Arial"/>
          <w:i/>
          <w:iCs/>
          <w:sz w:val="20"/>
          <w:szCs w:val="20"/>
        </w:rPr>
        <w:t>30</w:t>
      </w:r>
      <w:r w:rsidRPr="00E36B6A">
        <w:rPr>
          <w:rFonts w:ascii="Arial" w:hAnsi="Arial" w:cs="Arial"/>
          <w:sz w:val="20"/>
          <w:szCs w:val="20"/>
        </w:rPr>
        <w:t xml:space="preserve">(28), 2206-2221. </w:t>
      </w:r>
    </w:p>
    <w:p w14:paraId="7B674799"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Wagdi, M. A., Salama, A., El-</w:t>
      </w:r>
      <w:proofErr w:type="spellStart"/>
      <w:r w:rsidRPr="00E36B6A">
        <w:rPr>
          <w:rFonts w:ascii="Arial" w:hAnsi="Arial" w:cs="Arial"/>
          <w:sz w:val="20"/>
          <w:szCs w:val="20"/>
        </w:rPr>
        <w:t>Liethy</w:t>
      </w:r>
      <w:proofErr w:type="spellEnd"/>
      <w:r w:rsidRPr="00E36B6A">
        <w:rPr>
          <w:rFonts w:ascii="Arial" w:hAnsi="Arial" w:cs="Arial"/>
          <w:sz w:val="20"/>
          <w:szCs w:val="20"/>
        </w:rPr>
        <w:t xml:space="preserve">, M. A., &amp; Shalaby, E. S. (2023). Comparative study of </w:t>
      </w:r>
      <w:proofErr w:type="spellStart"/>
      <w:r w:rsidRPr="00E36B6A">
        <w:rPr>
          <w:rFonts w:ascii="Arial" w:hAnsi="Arial" w:cs="Arial"/>
          <w:sz w:val="20"/>
          <w:szCs w:val="20"/>
        </w:rPr>
        <w:t>niosomes</w:t>
      </w:r>
      <w:proofErr w:type="spellEnd"/>
      <w:r w:rsidRPr="00E36B6A">
        <w:rPr>
          <w:rFonts w:ascii="Arial" w:hAnsi="Arial" w:cs="Arial"/>
          <w:sz w:val="20"/>
          <w:szCs w:val="20"/>
        </w:rPr>
        <w:t xml:space="preserve"> and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as a promising approach for enhancing benzalkonium chloride topical wound healing: In-vitro and in-vivo studies.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84</w:t>
      </w:r>
      <w:r w:rsidRPr="00E36B6A">
        <w:rPr>
          <w:rFonts w:ascii="Arial" w:hAnsi="Arial" w:cs="Arial"/>
          <w:sz w:val="20"/>
          <w:szCs w:val="20"/>
        </w:rPr>
        <w:t xml:space="preserve">, 104456. </w:t>
      </w:r>
    </w:p>
    <w:p w14:paraId="4432ABAC"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Mazyed</w:t>
      </w:r>
      <w:proofErr w:type="spellEnd"/>
      <w:r w:rsidRPr="00E36B6A">
        <w:rPr>
          <w:rFonts w:ascii="Arial" w:hAnsi="Arial" w:cs="Arial"/>
          <w:sz w:val="20"/>
          <w:szCs w:val="20"/>
        </w:rPr>
        <w:t xml:space="preserve">, E. A., Helal, D. A., </w:t>
      </w:r>
      <w:proofErr w:type="spellStart"/>
      <w:r w:rsidRPr="00E36B6A">
        <w:rPr>
          <w:rFonts w:ascii="Arial" w:hAnsi="Arial" w:cs="Arial"/>
          <w:sz w:val="20"/>
          <w:szCs w:val="20"/>
        </w:rPr>
        <w:t>Elkhoudary</w:t>
      </w:r>
      <w:proofErr w:type="spellEnd"/>
      <w:r w:rsidRPr="00E36B6A">
        <w:rPr>
          <w:rFonts w:ascii="Arial" w:hAnsi="Arial" w:cs="Arial"/>
          <w:sz w:val="20"/>
          <w:szCs w:val="20"/>
        </w:rPr>
        <w:t xml:space="preserve">, M. M., Abd </w:t>
      </w:r>
      <w:proofErr w:type="spellStart"/>
      <w:r w:rsidRPr="00E36B6A">
        <w:rPr>
          <w:rFonts w:ascii="Arial" w:hAnsi="Arial" w:cs="Arial"/>
          <w:sz w:val="20"/>
          <w:szCs w:val="20"/>
        </w:rPr>
        <w:t>Elhameed</w:t>
      </w:r>
      <w:proofErr w:type="spellEnd"/>
      <w:r w:rsidRPr="00E36B6A">
        <w:rPr>
          <w:rFonts w:ascii="Arial" w:hAnsi="Arial" w:cs="Arial"/>
          <w:sz w:val="20"/>
          <w:szCs w:val="20"/>
        </w:rPr>
        <w:t xml:space="preserve">, A. G., &amp; Yasser, M. (2021). Formulation and optimization of </w:t>
      </w:r>
      <w:proofErr w:type="spellStart"/>
      <w:r w:rsidRPr="00E36B6A">
        <w:rPr>
          <w:rFonts w:ascii="Arial" w:hAnsi="Arial" w:cs="Arial"/>
          <w:sz w:val="20"/>
          <w:szCs w:val="20"/>
        </w:rPr>
        <w:t>nanospanlastics</w:t>
      </w:r>
      <w:proofErr w:type="spellEnd"/>
      <w:r w:rsidRPr="00E36B6A">
        <w:rPr>
          <w:rFonts w:ascii="Arial" w:hAnsi="Arial" w:cs="Arial"/>
          <w:sz w:val="20"/>
          <w:szCs w:val="20"/>
        </w:rPr>
        <w:t xml:space="preserve"> for improving the bioavailability of green tea epigallocatechin gallate. </w:t>
      </w:r>
      <w:r w:rsidRPr="00E36B6A">
        <w:rPr>
          <w:rFonts w:ascii="Arial" w:hAnsi="Arial" w:cs="Arial"/>
          <w:i/>
          <w:iCs/>
          <w:sz w:val="20"/>
          <w:szCs w:val="20"/>
        </w:rPr>
        <w:t>Pharmaceuticals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(1), 68. </w:t>
      </w:r>
    </w:p>
    <w:p w14:paraId="66F0BF52"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ElMeshad</w:t>
      </w:r>
      <w:proofErr w:type="spellEnd"/>
      <w:r w:rsidRPr="00E36B6A">
        <w:rPr>
          <w:rFonts w:ascii="Arial" w:hAnsi="Arial" w:cs="Arial"/>
          <w:sz w:val="20"/>
          <w:szCs w:val="20"/>
        </w:rPr>
        <w:t xml:space="preserve">, A. N., &amp; Mohsen, A. M. (2016). Enhanced corneal permeation and antimycotic activity of itraconazole against Candida albicans via a novel </w:t>
      </w:r>
      <w:proofErr w:type="spellStart"/>
      <w:r w:rsidRPr="00E36B6A">
        <w:rPr>
          <w:rFonts w:ascii="Arial" w:hAnsi="Arial" w:cs="Arial"/>
          <w:sz w:val="20"/>
          <w:szCs w:val="20"/>
        </w:rPr>
        <w:t>nanosystem</w:t>
      </w:r>
      <w:proofErr w:type="spellEnd"/>
      <w:r w:rsidRPr="00E36B6A">
        <w:rPr>
          <w:rFonts w:ascii="Arial" w:hAnsi="Arial" w:cs="Arial"/>
          <w:sz w:val="20"/>
          <w:szCs w:val="20"/>
        </w:rPr>
        <w:t xml:space="preserve"> vesicle. </w:t>
      </w:r>
      <w:r w:rsidRPr="00E36B6A">
        <w:rPr>
          <w:rFonts w:ascii="Arial" w:hAnsi="Arial" w:cs="Arial"/>
          <w:i/>
          <w:iCs/>
          <w:sz w:val="20"/>
          <w:szCs w:val="20"/>
        </w:rPr>
        <w:t>Drug delivery</w:t>
      </w:r>
      <w:r w:rsidRPr="00E36B6A">
        <w:rPr>
          <w:rFonts w:ascii="Arial" w:hAnsi="Arial" w:cs="Arial"/>
          <w:sz w:val="20"/>
          <w:szCs w:val="20"/>
        </w:rPr>
        <w:t>, </w:t>
      </w:r>
      <w:r w:rsidRPr="00E36B6A">
        <w:rPr>
          <w:rFonts w:ascii="Arial" w:hAnsi="Arial" w:cs="Arial"/>
          <w:i/>
          <w:iCs/>
          <w:sz w:val="20"/>
          <w:szCs w:val="20"/>
        </w:rPr>
        <w:t>23</w:t>
      </w:r>
      <w:r w:rsidRPr="00E36B6A">
        <w:rPr>
          <w:rFonts w:ascii="Arial" w:hAnsi="Arial" w:cs="Arial"/>
          <w:sz w:val="20"/>
          <w:szCs w:val="20"/>
        </w:rPr>
        <w:t xml:space="preserve">(7), 2115-2123. </w:t>
      </w:r>
    </w:p>
    <w:p w14:paraId="3CE8A4D3"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Liu, Y., Wang, Y., Yang, J., Zhang, H., &amp; Gan, L. (2019). </w:t>
      </w:r>
      <w:proofErr w:type="spellStart"/>
      <w:r w:rsidRPr="00E36B6A">
        <w:rPr>
          <w:rFonts w:ascii="Arial" w:hAnsi="Arial" w:cs="Arial"/>
          <w:sz w:val="20"/>
          <w:szCs w:val="20"/>
        </w:rPr>
        <w:t>Cationized</w:t>
      </w:r>
      <w:proofErr w:type="spellEnd"/>
      <w:r w:rsidRPr="00E36B6A">
        <w:rPr>
          <w:rFonts w:ascii="Arial" w:hAnsi="Arial" w:cs="Arial"/>
          <w:sz w:val="20"/>
          <w:szCs w:val="20"/>
        </w:rPr>
        <w:t xml:space="preserve"> hyaluronic acid coated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for cyclosporine A ocular delivery: Prolonged ocular retention, enhanced corneal </w:t>
      </w:r>
      <w:r w:rsidRPr="00E36B6A">
        <w:rPr>
          <w:rFonts w:ascii="Arial" w:hAnsi="Arial" w:cs="Arial"/>
          <w:sz w:val="20"/>
          <w:szCs w:val="20"/>
        </w:rPr>
        <w:lastRenderedPageBreak/>
        <w:t>permeation and improved tear production. </w:t>
      </w:r>
      <w:r w:rsidRPr="00E36B6A">
        <w:rPr>
          <w:rFonts w:ascii="Arial" w:hAnsi="Arial" w:cs="Arial"/>
          <w:i/>
          <w:iCs/>
          <w:sz w:val="20"/>
          <w:szCs w:val="20"/>
        </w:rPr>
        <w:t>International Journal of Pharmaceutics</w:t>
      </w:r>
      <w:r w:rsidRPr="00E36B6A">
        <w:rPr>
          <w:rFonts w:ascii="Arial" w:hAnsi="Arial" w:cs="Arial"/>
          <w:sz w:val="20"/>
          <w:szCs w:val="20"/>
        </w:rPr>
        <w:t>, </w:t>
      </w:r>
      <w:r w:rsidRPr="00E36B6A">
        <w:rPr>
          <w:rFonts w:ascii="Arial" w:hAnsi="Arial" w:cs="Arial"/>
          <w:i/>
          <w:iCs/>
          <w:sz w:val="20"/>
          <w:szCs w:val="20"/>
        </w:rPr>
        <w:t>565</w:t>
      </w:r>
      <w:r w:rsidRPr="00E36B6A">
        <w:rPr>
          <w:rFonts w:ascii="Arial" w:hAnsi="Arial" w:cs="Arial"/>
          <w:sz w:val="20"/>
          <w:szCs w:val="20"/>
        </w:rPr>
        <w:t xml:space="preserve">, 133-142. </w:t>
      </w:r>
    </w:p>
    <w:p w14:paraId="44080C0B"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Fatouh</w:t>
      </w:r>
      <w:proofErr w:type="spellEnd"/>
      <w:r w:rsidRPr="00E36B6A">
        <w:rPr>
          <w:rFonts w:ascii="Arial" w:hAnsi="Arial" w:cs="Arial"/>
          <w:sz w:val="20"/>
          <w:szCs w:val="20"/>
        </w:rPr>
        <w:t xml:space="preserve">, A. M., </w:t>
      </w:r>
      <w:proofErr w:type="spellStart"/>
      <w:r w:rsidRPr="00E36B6A">
        <w:rPr>
          <w:rFonts w:ascii="Arial" w:hAnsi="Arial" w:cs="Arial"/>
          <w:sz w:val="20"/>
          <w:szCs w:val="20"/>
        </w:rPr>
        <w:t>Elshafeey</w:t>
      </w:r>
      <w:proofErr w:type="spellEnd"/>
      <w:r w:rsidRPr="00E36B6A">
        <w:rPr>
          <w:rFonts w:ascii="Arial" w:hAnsi="Arial" w:cs="Arial"/>
          <w:sz w:val="20"/>
          <w:szCs w:val="20"/>
        </w:rPr>
        <w:t xml:space="preserve">, A. H., &amp; </w:t>
      </w:r>
      <w:proofErr w:type="spellStart"/>
      <w:r w:rsidRPr="00E36B6A">
        <w:rPr>
          <w:rFonts w:ascii="Arial" w:hAnsi="Arial" w:cs="Arial"/>
          <w:sz w:val="20"/>
          <w:szCs w:val="20"/>
        </w:rPr>
        <w:t>Abdelbary</w:t>
      </w:r>
      <w:proofErr w:type="spellEnd"/>
      <w:r w:rsidRPr="00E36B6A">
        <w:rPr>
          <w:rFonts w:ascii="Arial" w:hAnsi="Arial" w:cs="Arial"/>
          <w:sz w:val="20"/>
          <w:szCs w:val="20"/>
        </w:rPr>
        <w:t xml:space="preserve">, A. (2022). Liver targeting of ledipasvir via </w:t>
      </w:r>
      <w:proofErr w:type="spellStart"/>
      <w:r w:rsidRPr="00E36B6A">
        <w:rPr>
          <w:rFonts w:ascii="Arial" w:hAnsi="Arial" w:cs="Arial"/>
          <w:sz w:val="20"/>
          <w:szCs w:val="20"/>
        </w:rPr>
        <w:t>galactosylated</w:t>
      </w:r>
      <w:proofErr w:type="spellEnd"/>
      <w:r w:rsidRPr="00E36B6A">
        <w:rPr>
          <w:rFonts w:ascii="Arial" w:hAnsi="Arial" w:cs="Arial"/>
          <w:sz w:val="20"/>
          <w:szCs w:val="20"/>
        </w:rPr>
        <w:t xml:space="preserve"> chitosan–coated </w:t>
      </w:r>
      <w:proofErr w:type="spellStart"/>
      <w:r w:rsidRPr="00E36B6A">
        <w:rPr>
          <w:rFonts w:ascii="Arial" w:hAnsi="Arial" w:cs="Arial"/>
          <w:sz w:val="20"/>
          <w:szCs w:val="20"/>
        </w:rPr>
        <w:t>spanlastics</w:t>
      </w:r>
      <w:proofErr w:type="spellEnd"/>
      <w:r w:rsidRPr="00E36B6A">
        <w:rPr>
          <w:rFonts w:ascii="Arial" w:hAnsi="Arial" w:cs="Arial"/>
          <w:sz w:val="20"/>
          <w:szCs w:val="20"/>
        </w:rPr>
        <w:t>: chemical synthesis, statistical optimization, in vitro, and pharmacokinetic evaluation. </w:t>
      </w:r>
      <w:r w:rsidRPr="00E36B6A">
        <w:rPr>
          <w:rFonts w:ascii="Arial" w:hAnsi="Arial" w:cs="Arial"/>
          <w:i/>
          <w:iCs/>
          <w:sz w:val="20"/>
          <w:szCs w:val="20"/>
        </w:rPr>
        <w:t>Drug Delivery and Translational Research</w:t>
      </w:r>
      <w:r w:rsidRPr="00E36B6A">
        <w:rPr>
          <w:rFonts w:ascii="Arial" w:hAnsi="Arial" w:cs="Arial"/>
          <w:sz w:val="20"/>
          <w:szCs w:val="20"/>
        </w:rPr>
        <w:t>, </w:t>
      </w:r>
      <w:r w:rsidRPr="00E36B6A">
        <w:rPr>
          <w:rFonts w:ascii="Arial" w:hAnsi="Arial" w:cs="Arial"/>
          <w:i/>
          <w:iCs/>
          <w:sz w:val="20"/>
          <w:szCs w:val="20"/>
        </w:rPr>
        <w:t>12</w:t>
      </w:r>
      <w:r w:rsidRPr="00E36B6A">
        <w:rPr>
          <w:rFonts w:ascii="Arial" w:hAnsi="Arial" w:cs="Arial"/>
          <w:sz w:val="20"/>
          <w:szCs w:val="20"/>
        </w:rPr>
        <w:t xml:space="preserve">(5), 1161-1174. </w:t>
      </w:r>
    </w:p>
    <w:p w14:paraId="03C2D03A"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Marques, S. M., Chavan, D. U., Bhide, P. J., Joshi, M., Kumar, L., &amp; Shirodkar, R. K. (2023). Novel luliconazole </w:t>
      </w:r>
      <w:proofErr w:type="spellStart"/>
      <w:r w:rsidRPr="00E36B6A">
        <w:rPr>
          <w:rFonts w:ascii="Arial" w:hAnsi="Arial" w:cs="Arial"/>
          <w:sz w:val="20"/>
          <w:szCs w:val="20"/>
        </w:rPr>
        <w:t>spanlastic</w:t>
      </w:r>
      <w:proofErr w:type="spellEnd"/>
      <w:r w:rsidRPr="00E36B6A">
        <w:rPr>
          <w:rFonts w:ascii="Arial" w:hAnsi="Arial" w:cs="Arial"/>
          <w:sz w:val="20"/>
          <w:szCs w:val="20"/>
        </w:rPr>
        <w:t xml:space="preserve"> nanocarriers: development and characterisation. </w:t>
      </w:r>
      <w:r w:rsidRPr="00E36B6A">
        <w:rPr>
          <w:rFonts w:ascii="Arial" w:hAnsi="Arial" w:cs="Arial"/>
          <w:i/>
          <w:iCs/>
          <w:sz w:val="20"/>
          <w:szCs w:val="20"/>
        </w:rPr>
        <w:t>Current Drug Delivery</w:t>
      </w:r>
      <w:r w:rsidRPr="00E36B6A">
        <w:rPr>
          <w:rFonts w:ascii="Arial" w:hAnsi="Arial" w:cs="Arial"/>
          <w:sz w:val="20"/>
          <w:szCs w:val="20"/>
        </w:rPr>
        <w:t>, </w:t>
      </w:r>
      <w:r w:rsidRPr="00E36B6A">
        <w:rPr>
          <w:rFonts w:ascii="Arial" w:hAnsi="Arial" w:cs="Arial"/>
          <w:i/>
          <w:iCs/>
          <w:sz w:val="20"/>
          <w:szCs w:val="20"/>
        </w:rPr>
        <w:t>20</w:t>
      </w:r>
      <w:r w:rsidRPr="00E36B6A">
        <w:rPr>
          <w:rFonts w:ascii="Arial" w:hAnsi="Arial" w:cs="Arial"/>
          <w:sz w:val="20"/>
          <w:szCs w:val="20"/>
        </w:rPr>
        <w:t xml:space="preserve">(6), 792-806. </w:t>
      </w:r>
    </w:p>
    <w:p w14:paraId="63BAE675"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Saleh, A., Khalifa, M., Shawky, S., Bani-Ali, A., &amp; Eassa, H. (2021). Zolmitriptan intranasal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for enhanced migraine treatment; formulation parameters optimized via quality by design approach. </w:t>
      </w:r>
      <w:r w:rsidRPr="00E36B6A">
        <w:rPr>
          <w:rFonts w:ascii="Arial" w:hAnsi="Arial" w:cs="Arial"/>
          <w:i/>
          <w:iCs/>
          <w:sz w:val="20"/>
          <w:szCs w:val="20"/>
        </w:rPr>
        <w:t xml:space="preserve">Scientia </w:t>
      </w:r>
      <w:proofErr w:type="spellStart"/>
      <w:r w:rsidRPr="00E36B6A">
        <w:rPr>
          <w:rFonts w:ascii="Arial" w:hAnsi="Arial" w:cs="Arial"/>
          <w:i/>
          <w:iCs/>
          <w:sz w:val="20"/>
          <w:szCs w:val="20"/>
        </w:rPr>
        <w:t>pharmaceutica</w:t>
      </w:r>
      <w:proofErr w:type="spellEnd"/>
      <w:r w:rsidRPr="00E36B6A">
        <w:rPr>
          <w:rFonts w:ascii="Arial" w:hAnsi="Arial" w:cs="Arial"/>
          <w:sz w:val="20"/>
          <w:szCs w:val="20"/>
        </w:rPr>
        <w:t>, </w:t>
      </w:r>
      <w:r w:rsidRPr="00E36B6A">
        <w:rPr>
          <w:rFonts w:ascii="Arial" w:hAnsi="Arial" w:cs="Arial"/>
          <w:i/>
          <w:iCs/>
          <w:sz w:val="20"/>
          <w:szCs w:val="20"/>
        </w:rPr>
        <w:t>89</w:t>
      </w:r>
      <w:r w:rsidRPr="00E36B6A">
        <w:rPr>
          <w:rFonts w:ascii="Arial" w:hAnsi="Arial" w:cs="Arial"/>
          <w:sz w:val="20"/>
          <w:szCs w:val="20"/>
        </w:rPr>
        <w:t xml:space="preserve">(2), 24. </w:t>
      </w:r>
    </w:p>
    <w:p w14:paraId="142808D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Chettupalli</w:t>
      </w:r>
      <w:proofErr w:type="spellEnd"/>
      <w:r w:rsidRPr="00E36B6A">
        <w:rPr>
          <w:rFonts w:ascii="Arial" w:hAnsi="Arial" w:cs="Arial"/>
          <w:sz w:val="20"/>
          <w:szCs w:val="20"/>
        </w:rPr>
        <w:t xml:space="preserve">, A. K., Ajmera, S., </w:t>
      </w:r>
      <w:proofErr w:type="spellStart"/>
      <w:r w:rsidRPr="00E36B6A">
        <w:rPr>
          <w:rFonts w:ascii="Arial" w:hAnsi="Arial" w:cs="Arial"/>
          <w:sz w:val="20"/>
          <w:szCs w:val="20"/>
        </w:rPr>
        <w:t>Kuchukuntla</w:t>
      </w:r>
      <w:proofErr w:type="spellEnd"/>
      <w:r w:rsidRPr="00E36B6A">
        <w:rPr>
          <w:rFonts w:ascii="Arial" w:hAnsi="Arial" w:cs="Arial"/>
          <w:sz w:val="20"/>
          <w:szCs w:val="20"/>
        </w:rPr>
        <w:t xml:space="preserve">, M., Palanivel, V., &amp; Katta, S. (2024). Design Formulation of </w:t>
      </w:r>
      <w:proofErr w:type="spellStart"/>
      <w:r w:rsidRPr="00E36B6A">
        <w:rPr>
          <w:rFonts w:ascii="Arial" w:hAnsi="Arial" w:cs="Arial"/>
          <w:sz w:val="20"/>
          <w:szCs w:val="20"/>
        </w:rPr>
        <w:t>Nanospanlastic</w:t>
      </w:r>
      <w:proofErr w:type="spellEnd"/>
      <w:r w:rsidRPr="00E36B6A">
        <w:rPr>
          <w:rFonts w:ascii="Arial" w:hAnsi="Arial" w:cs="Arial"/>
          <w:sz w:val="20"/>
          <w:szCs w:val="20"/>
        </w:rPr>
        <w:t xml:space="preserve"> Novel Carriers as a Promising Approach to Enhanced Bioavailability in Intranasal Drug Delivery for Sinusitis: Statistical Optimization and In vitro and In vivo Characterization. </w:t>
      </w:r>
      <w:r w:rsidRPr="00E36B6A">
        <w:rPr>
          <w:rFonts w:ascii="Arial" w:hAnsi="Arial" w:cs="Arial"/>
          <w:i/>
          <w:iCs/>
          <w:sz w:val="20"/>
          <w:szCs w:val="20"/>
        </w:rPr>
        <w:t>Current Nanomedicine (Formerly: Recent Patents on Nanomedicine)</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(3), 266-288.</w:t>
      </w:r>
    </w:p>
    <w:p w14:paraId="5EE8275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Almuqbil</w:t>
      </w:r>
      <w:proofErr w:type="spellEnd"/>
      <w:r w:rsidRPr="00E36B6A">
        <w:rPr>
          <w:rFonts w:ascii="Arial" w:hAnsi="Arial" w:cs="Arial"/>
          <w:sz w:val="20"/>
          <w:szCs w:val="20"/>
        </w:rPr>
        <w:t xml:space="preserve">, R. M., </w:t>
      </w:r>
      <w:proofErr w:type="spellStart"/>
      <w:r w:rsidRPr="00E36B6A">
        <w:rPr>
          <w:rFonts w:ascii="Arial" w:hAnsi="Arial" w:cs="Arial"/>
          <w:sz w:val="20"/>
          <w:szCs w:val="20"/>
        </w:rPr>
        <w:t>Sreeharsha</w:t>
      </w:r>
      <w:proofErr w:type="spellEnd"/>
      <w:r w:rsidRPr="00E36B6A">
        <w:rPr>
          <w:rFonts w:ascii="Arial" w:hAnsi="Arial" w:cs="Arial"/>
          <w:sz w:val="20"/>
          <w:szCs w:val="20"/>
        </w:rPr>
        <w:t xml:space="preserve">, N., &amp; Nair, A. B. (2022). Formulation-by-design of </w:t>
      </w:r>
      <w:proofErr w:type="spellStart"/>
      <w:r w:rsidRPr="00E36B6A">
        <w:rPr>
          <w:rFonts w:ascii="Arial" w:hAnsi="Arial" w:cs="Arial"/>
          <w:sz w:val="20"/>
          <w:szCs w:val="20"/>
        </w:rPr>
        <w:t>efinaconazole</w:t>
      </w:r>
      <w:proofErr w:type="spellEnd"/>
      <w:r w:rsidRPr="00E36B6A">
        <w:rPr>
          <w:rFonts w:ascii="Arial" w:hAnsi="Arial" w:cs="Arial"/>
          <w:sz w:val="20"/>
          <w:szCs w:val="20"/>
        </w:rPr>
        <w:t xml:space="preserve"> </w:t>
      </w:r>
      <w:proofErr w:type="spellStart"/>
      <w:r w:rsidRPr="00E36B6A">
        <w:rPr>
          <w:rFonts w:ascii="Arial" w:hAnsi="Arial" w:cs="Arial"/>
          <w:sz w:val="20"/>
          <w:szCs w:val="20"/>
        </w:rPr>
        <w:t>spanlastic</w:t>
      </w:r>
      <w:proofErr w:type="spellEnd"/>
      <w:r w:rsidRPr="00E36B6A">
        <w:rPr>
          <w:rFonts w:ascii="Arial" w:hAnsi="Arial" w:cs="Arial"/>
          <w:sz w:val="20"/>
          <w:szCs w:val="20"/>
        </w:rPr>
        <w:t xml:space="preserve"> nanovesicles for </w:t>
      </w:r>
      <w:proofErr w:type="spellStart"/>
      <w:r w:rsidRPr="00E36B6A">
        <w:rPr>
          <w:rFonts w:ascii="Arial" w:hAnsi="Arial" w:cs="Arial"/>
          <w:sz w:val="20"/>
          <w:szCs w:val="20"/>
        </w:rPr>
        <w:t>transungual</w:t>
      </w:r>
      <w:proofErr w:type="spellEnd"/>
      <w:r w:rsidRPr="00E36B6A">
        <w:rPr>
          <w:rFonts w:ascii="Arial" w:hAnsi="Arial" w:cs="Arial"/>
          <w:sz w:val="20"/>
          <w:szCs w:val="20"/>
        </w:rPr>
        <w:t xml:space="preserve"> delivery using statistical risk management and multivariate analytical techniques.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 xml:space="preserve">(7), 1419. </w:t>
      </w:r>
    </w:p>
    <w:p w14:paraId="0B3A7C38"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Ansari, M. D., Solanki, P., Pandit, J., Jahan, R. N., Aqil, M., &amp; Sultana, Y. (2022). Fabrication and optimization of raloxifene loaded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vesicle for transdermal delivery. </w:t>
      </w:r>
      <w:r w:rsidRPr="00E36B6A">
        <w:rPr>
          <w:rFonts w:ascii="Arial" w:hAnsi="Arial" w:cs="Arial"/>
          <w:i/>
          <w:iCs/>
          <w:sz w:val="20"/>
          <w:szCs w:val="20"/>
        </w:rPr>
        <w:t>Journal of Drug Delivery Science and Technology</w:t>
      </w:r>
      <w:r w:rsidRPr="00E36B6A">
        <w:rPr>
          <w:rFonts w:ascii="Arial" w:hAnsi="Arial" w:cs="Arial"/>
          <w:sz w:val="20"/>
          <w:szCs w:val="20"/>
        </w:rPr>
        <w:t>, </w:t>
      </w:r>
      <w:r w:rsidRPr="00E36B6A">
        <w:rPr>
          <w:rFonts w:ascii="Arial" w:hAnsi="Arial" w:cs="Arial"/>
          <w:i/>
          <w:iCs/>
          <w:sz w:val="20"/>
          <w:szCs w:val="20"/>
        </w:rPr>
        <w:t>68</w:t>
      </w:r>
      <w:r w:rsidRPr="00E36B6A">
        <w:rPr>
          <w:rFonts w:ascii="Arial" w:hAnsi="Arial" w:cs="Arial"/>
          <w:sz w:val="20"/>
          <w:szCs w:val="20"/>
        </w:rPr>
        <w:t xml:space="preserve">, 103102. </w:t>
      </w:r>
    </w:p>
    <w:p w14:paraId="5DBC1F9F"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Kaur, I. P., Rana, C., Singh, M., Bhushan, S., Singh, H., &amp; Kakkar, S. (2012). Development and evaluation of novel surfactant-based elastic vesicular system for ocular delivery of fluconazole. </w:t>
      </w:r>
      <w:r w:rsidRPr="00E36B6A">
        <w:rPr>
          <w:rFonts w:ascii="Arial" w:hAnsi="Arial" w:cs="Arial"/>
          <w:i/>
          <w:iCs/>
          <w:sz w:val="20"/>
          <w:szCs w:val="20"/>
        </w:rPr>
        <w:t>Journal of ocular pharmacology and therapeutics</w:t>
      </w:r>
      <w:r w:rsidRPr="00E36B6A">
        <w:rPr>
          <w:rFonts w:ascii="Arial" w:hAnsi="Arial" w:cs="Arial"/>
          <w:sz w:val="20"/>
          <w:szCs w:val="20"/>
        </w:rPr>
        <w:t>, </w:t>
      </w:r>
      <w:r w:rsidRPr="00E36B6A">
        <w:rPr>
          <w:rFonts w:ascii="Arial" w:hAnsi="Arial" w:cs="Arial"/>
          <w:i/>
          <w:iCs/>
          <w:sz w:val="20"/>
          <w:szCs w:val="20"/>
        </w:rPr>
        <w:t>28</w:t>
      </w:r>
      <w:r w:rsidRPr="00E36B6A">
        <w:rPr>
          <w:rFonts w:ascii="Arial" w:hAnsi="Arial" w:cs="Arial"/>
          <w:sz w:val="20"/>
          <w:szCs w:val="20"/>
        </w:rPr>
        <w:t>(5), 484-496.</w:t>
      </w:r>
    </w:p>
    <w:p w14:paraId="15160835"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Mekkawy</w:t>
      </w:r>
      <w:proofErr w:type="spellEnd"/>
      <w:r w:rsidRPr="00E36B6A">
        <w:rPr>
          <w:rFonts w:ascii="Arial" w:hAnsi="Arial" w:cs="Arial"/>
          <w:sz w:val="20"/>
          <w:szCs w:val="20"/>
        </w:rPr>
        <w:t xml:space="preserve">, A. I., </w:t>
      </w:r>
      <w:proofErr w:type="spellStart"/>
      <w:r w:rsidRPr="00E36B6A">
        <w:rPr>
          <w:rFonts w:ascii="Arial" w:hAnsi="Arial" w:cs="Arial"/>
          <w:sz w:val="20"/>
          <w:szCs w:val="20"/>
        </w:rPr>
        <w:t>Eleraky</w:t>
      </w:r>
      <w:proofErr w:type="spellEnd"/>
      <w:r w:rsidRPr="00E36B6A">
        <w:rPr>
          <w:rFonts w:ascii="Arial" w:hAnsi="Arial" w:cs="Arial"/>
          <w:sz w:val="20"/>
          <w:szCs w:val="20"/>
        </w:rPr>
        <w:t xml:space="preserve">, N. E., Soliman, G. M., Elnaggar, M. G., &amp; Elnaggar, M. G. (2022). Combinatorial therapy of letrozole-and quercetin-loaded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for enhanced cytotoxicity against MCF-7 breast cancer cells. </w:t>
      </w:r>
      <w:r w:rsidRPr="00E36B6A">
        <w:rPr>
          <w:rFonts w:ascii="Arial" w:hAnsi="Arial" w:cs="Arial"/>
          <w:i/>
          <w:iCs/>
          <w:sz w:val="20"/>
          <w:szCs w:val="20"/>
        </w:rPr>
        <w:t>Pharmaceutics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(8), 1727.</w:t>
      </w:r>
    </w:p>
    <w:p w14:paraId="09458CE2" w14:textId="77777777" w:rsidR="00D03F00" w:rsidRPr="00E36B6A" w:rsidRDefault="00D03F00" w:rsidP="00E36B6A">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Zaki, R. M., Ibrahim, M. A., </w:t>
      </w:r>
      <w:proofErr w:type="spellStart"/>
      <w:r w:rsidRPr="00E36B6A">
        <w:rPr>
          <w:rFonts w:ascii="Arial" w:hAnsi="Arial" w:cs="Arial"/>
          <w:sz w:val="20"/>
          <w:szCs w:val="20"/>
        </w:rPr>
        <w:t>Alshora</w:t>
      </w:r>
      <w:proofErr w:type="spellEnd"/>
      <w:r w:rsidRPr="00E36B6A">
        <w:rPr>
          <w:rFonts w:ascii="Arial" w:hAnsi="Arial" w:cs="Arial"/>
          <w:sz w:val="20"/>
          <w:szCs w:val="20"/>
        </w:rPr>
        <w:t xml:space="preserve">, D. H., &amp; El Ela, A. E. S. A. (2022). Formulation and evaluation of transdermal gel containing tacrolimus-loaded </w:t>
      </w:r>
      <w:proofErr w:type="spellStart"/>
      <w:r w:rsidRPr="00E36B6A">
        <w:rPr>
          <w:rFonts w:ascii="Arial" w:hAnsi="Arial" w:cs="Arial"/>
          <w:sz w:val="20"/>
          <w:szCs w:val="20"/>
        </w:rPr>
        <w:t>spanlastics</w:t>
      </w:r>
      <w:proofErr w:type="spellEnd"/>
      <w:r w:rsidRPr="00E36B6A">
        <w:rPr>
          <w:rFonts w:ascii="Arial" w:hAnsi="Arial" w:cs="Arial"/>
          <w:sz w:val="20"/>
          <w:szCs w:val="20"/>
        </w:rPr>
        <w:t>: In vitro, ex vivo and in vivo studies. </w:t>
      </w:r>
      <w:r w:rsidRPr="00E36B6A">
        <w:rPr>
          <w:rFonts w:ascii="Arial" w:hAnsi="Arial" w:cs="Arial"/>
          <w:i/>
          <w:iCs/>
          <w:sz w:val="20"/>
          <w:szCs w:val="20"/>
        </w:rPr>
        <w:t>Polymers</w:t>
      </w:r>
      <w:r w:rsidRPr="00E36B6A">
        <w:rPr>
          <w:rFonts w:ascii="Arial" w:hAnsi="Arial" w:cs="Arial"/>
          <w:sz w:val="20"/>
          <w:szCs w:val="20"/>
        </w:rPr>
        <w:t>, </w:t>
      </w:r>
      <w:r w:rsidRPr="00E36B6A">
        <w:rPr>
          <w:rFonts w:ascii="Arial" w:hAnsi="Arial" w:cs="Arial"/>
          <w:i/>
          <w:iCs/>
          <w:sz w:val="20"/>
          <w:szCs w:val="20"/>
        </w:rPr>
        <w:t>14</w:t>
      </w:r>
      <w:r w:rsidRPr="00E36B6A">
        <w:rPr>
          <w:rFonts w:ascii="Arial" w:hAnsi="Arial" w:cs="Arial"/>
          <w:sz w:val="20"/>
          <w:szCs w:val="20"/>
        </w:rPr>
        <w:t>(8), 1528.</w:t>
      </w:r>
    </w:p>
    <w:p w14:paraId="4C3A7359"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Natekar</w:t>
      </w:r>
      <w:proofErr w:type="spellEnd"/>
      <w:r w:rsidRPr="00E36B6A">
        <w:rPr>
          <w:rFonts w:ascii="Arial" w:hAnsi="Arial" w:cs="Arial"/>
          <w:sz w:val="20"/>
          <w:szCs w:val="20"/>
        </w:rPr>
        <w:t xml:space="preserve">, R. M., DCruz, C. E. M., Kumar, L., Bhide, P. J., &amp; Shirodkar, R. K. (2023). Felodipine-loaded </w:t>
      </w:r>
      <w:proofErr w:type="spellStart"/>
      <w:r w:rsidRPr="00E36B6A">
        <w:rPr>
          <w:rFonts w:ascii="Arial" w:hAnsi="Arial" w:cs="Arial"/>
          <w:sz w:val="20"/>
          <w:szCs w:val="20"/>
        </w:rPr>
        <w:t>Spanlastics</w:t>
      </w:r>
      <w:proofErr w:type="spellEnd"/>
      <w:r w:rsidRPr="00E36B6A">
        <w:rPr>
          <w:rFonts w:ascii="Arial" w:hAnsi="Arial" w:cs="Arial"/>
          <w:sz w:val="20"/>
          <w:szCs w:val="20"/>
        </w:rPr>
        <w:t>: superior nanocarriers for transdermal delivery. </w:t>
      </w:r>
      <w:proofErr w:type="spellStart"/>
      <w:r w:rsidRPr="00E36B6A">
        <w:rPr>
          <w:rFonts w:ascii="Arial" w:hAnsi="Arial" w:cs="Arial"/>
          <w:i/>
          <w:iCs/>
          <w:sz w:val="20"/>
          <w:szCs w:val="20"/>
        </w:rPr>
        <w:t>Tenside</w:t>
      </w:r>
      <w:proofErr w:type="spellEnd"/>
      <w:r w:rsidRPr="00E36B6A">
        <w:rPr>
          <w:rFonts w:ascii="Arial" w:hAnsi="Arial" w:cs="Arial"/>
          <w:i/>
          <w:iCs/>
          <w:sz w:val="20"/>
          <w:szCs w:val="20"/>
        </w:rPr>
        <w:t xml:space="preserve"> Surfactants Detergents</w:t>
      </w:r>
      <w:r w:rsidRPr="00E36B6A">
        <w:rPr>
          <w:rFonts w:ascii="Arial" w:hAnsi="Arial" w:cs="Arial"/>
          <w:sz w:val="20"/>
          <w:szCs w:val="20"/>
        </w:rPr>
        <w:t>, </w:t>
      </w:r>
      <w:r w:rsidRPr="00E36B6A">
        <w:rPr>
          <w:rFonts w:ascii="Arial" w:hAnsi="Arial" w:cs="Arial"/>
          <w:i/>
          <w:iCs/>
          <w:sz w:val="20"/>
          <w:szCs w:val="20"/>
        </w:rPr>
        <w:t>60</w:t>
      </w:r>
      <w:r w:rsidRPr="00E36B6A">
        <w:rPr>
          <w:rFonts w:ascii="Arial" w:hAnsi="Arial" w:cs="Arial"/>
          <w:sz w:val="20"/>
          <w:szCs w:val="20"/>
        </w:rPr>
        <w:t>(4), 296-311.</w:t>
      </w:r>
    </w:p>
    <w:p w14:paraId="7967EE7A" w14:textId="77777777" w:rsidR="00D03F00" w:rsidRPr="00E36B6A" w:rsidRDefault="00D03F00" w:rsidP="00E36B6A">
      <w:pPr>
        <w:pStyle w:val="ListParagraph"/>
        <w:numPr>
          <w:ilvl w:val="0"/>
          <w:numId w:val="15"/>
        </w:numPr>
        <w:spacing w:after="160"/>
        <w:jc w:val="both"/>
        <w:rPr>
          <w:rFonts w:ascii="Arial" w:hAnsi="Arial" w:cs="Arial"/>
          <w:sz w:val="20"/>
          <w:szCs w:val="20"/>
        </w:rPr>
      </w:pPr>
      <w:proofErr w:type="spellStart"/>
      <w:r w:rsidRPr="00E36B6A">
        <w:rPr>
          <w:rFonts w:ascii="Arial" w:hAnsi="Arial" w:cs="Arial"/>
          <w:sz w:val="20"/>
          <w:szCs w:val="20"/>
        </w:rPr>
        <w:t>Elhabal</w:t>
      </w:r>
      <w:proofErr w:type="spellEnd"/>
      <w:r w:rsidRPr="00E36B6A">
        <w:rPr>
          <w:rFonts w:ascii="Arial" w:hAnsi="Arial" w:cs="Arial"/>
          <w:sz w:val="20"/>
          <w:szCs w:val="20"/>
        </w:rPr>
        <w:t>, S. F., El-</w:t>
      </w:r>
      <w:proofErr w:type="spellStart"/>
      <w:r w:rsidRPr="00E36B6A">
        <w:rPr>
          <w:rFonts w:ascii="Arial" w:hAnsi="Arial" w:cs="Arial"/>
          <w:sz w:val="20"/>
          <w:szCs w:val="20"/>
        </w:rPr>
        <w:t>Nabarawi</w:t>
      </w:r>
      <w:proofErr w:type="spellEnd"/>
      <w:r w:rsidRPr="00E36B6A">
        <w:rPr>
          <w:rFonts w:ascii="Arial" w:hAnsi="Arial" w:cs="Arial"/>
          <w:sz w:val="20"/>
          <w:szCs w:val="20"/>
        </w:rPr>
        <w:t xml:space="preserve">, M., </w:t>
      </w:r>
      <w:proofErr w:type="spellStart"/>
      <w:r w:rsidRPr="00E36B6A">
        <w:rPr>
          <w:rFonts w:ascii="Arial" w:hAnsi="Arial" w:cs="Arial"/>
          <w:sz w:val="20"/>
          <w:szCs w:val="20"/>
        </w:rPr>
        <w:t>Elrefai</w:t>
      </w:r>
      <w:proofErr w:type="spellEnd"/>
      <w:r w:rsidRPr="00E36B6A">
        <w:rPr>
          <w:rFonts w:ascii="Arial" w:hAnsi="Arial" w:cs="Arial"/>
          <w:sz w:val="20"/>
          <w:szCs w:val="20"/>
        </w:rPr>
        <w:t xml:space="preserve">, M. F. M., </w:t>
      </w:r>
      <w:proofErr w:type="spellStart"/>
      <w:r w:rsidRPr="00E36B6A">
        <w:rPr>
          <w:rFonts w:ascii="Arial" w:hAnsi="Arial" w:cs="Arial"/>
          <w:sz w:val="20"/>
          <w:szCs w:val="20"/>
        </w:rPr>
        <w:t>Teaima</w:t>
      </w:r>
      <w:proofErr w:type="spellEnd"/>
      <w:r w:rsidRPr="00E36B6A">
        <w:rPr>
          <w:rFonts w:ascii="Arial" w:hAnsi="Arial" w:cs="Arial"/>
          <w:sz w:val="20"/>
          <w:szCs w:val="20"/>
        </w:rPr>
        <w:t xml:space="preserve">, M. H., </w:t>
      </w:r>
      <w:proofErr w:type="spellStart"/>
      <w:r w:rsidRPr="00E36B6A">
        <w:rPr>
          <w:rFonts w:ascii="Arial" w:hAnsi="Arial" w:cs="Arial"/>
          <w:sz w:val="20"/>
          <w:szCs w:val="20"/>
        </w:rPr>
        <w:t>Shoela</w:t>
      </w:r>
      <w:proofErr w:type="spellEnd"/>
      <w:r w:rsidRPr="00E36B6A">
        <w:rPr>
          <w:rFonts w:ascii="Arial" w:hAnsi="Arial" w:cs="Arial"/>
          <w:sz w:val="20"/>
          <w:szCs w:val="20"/>
        </w:rPr>
        <w:t>, M. S., Khamis, G. M., ... &amp; Sanad, M. T. (2025). Nano-</w:t>
      </w:r>
      <w:proofErr w:type="spellStart"/>
      <w:r w:rsidRPr="00E36B6A">
        <w:rPr>
          <w:rFonts w:ascii="Arial" w:hAnsi="Arial" w:cs="Arial"/>
          <w:sz w:val="20"/>
          <w:szCs w:val="20"/>
        </w:rPr>
        <w:t>spanlastics</w:t>
      </w:r>
      <w:proofErr w:type="spellEnd"/>
      <w:r w:rsidRPr="00E36B6A">
        <w:rPr>
          <w:rFonts w:ascii="Arial" w:hAnsi="Arial" w:cs="Arial"/>
          <w:sz w:val="20"/>
          <w:szCs w:val="20"/>
        </w:rPr>
        <w:t>-loaded dissolving microneedle patches for ketotifen fumarate: advanced strategies for allergic conjunctivitis treatment and molecular insights. </w:t>
      </w:r>
      <w:r w:rsidRPr="00E36B6A">
        <w:rPr>
          <w:rFonts w:ascii="Arial" w:hAnsi="Arial" w:cs="Arial"/>
          <w:i/>
          <w:iCs/>
          <w:sz w:val="20"/>
          <w:szCs w:val="20"/>
        </w:rPr>
        <w:t>Drug Delivery and Translational Research</w:t>
      </w:r>
      <w:r w:rsidRPr="00E36B6A">
        <w:rPr>
          <w:rFonts w:ascii="Arial" w:hAnsi="Arial" w:cs="Arial"/>
          <w:sz w:val="20"/>
          <w:szCs w:val="20"/>
        </w:rPr>
        <w:t>, 1-24.</w:t>
      </w:r>
    </w:p>
    <w:p w14:paraId="7C912CF3" w14:textId="6175EC23" w:rsidR="009F7FFB" w:rsidRPr="006E01F1" w:rsidRDefault="00D03F00" w:rsidP="006E01F1">
      <w:pPr>
        <w:pStyle w:val="ListParagraph"/>
        <w:numPr>
          <w:ilvl w:val="0"/>
          <w:numId w:val="15"/>
        </w:numPr>
        <w:spacing w:after="160"/>
        <w:jc w:val="both"/>
        <w:rPr>
          <w:rFonts w:ascii="Arial" w:hAnsi="Arial" w:cs="Arial"/>
          <w:sz w:val="20"/>
          <w:szCs w:val="20"/>
        </w:rPr>
      </w:pPr>
      <w:r w:rsidRPr="00E36B6A">
        <w:rPr>
          <w:rFonts w:ascii="Arial" w:hAnsi="Arial" w:cs="Arial"/>
          <w:sz w:val="20"/>
          <w:szCs w:val="20"/>
        </w:rPr>
        <w:t xml:space="preserve">Li Gan, Yang Liu, Hua Zhang, </w:t>
      </w:r>
      <w:proofErr w:type="spellStart"/>
      <w:r w:rsidRPr="00E36B6A">
        <w:rPr>
          <w:rFonts w:ascii="Arial" w:hAnsi="Arial" w:cs="Arial"/>
          <w:sz w:val="20"/>
          <w:szCs w:val="20"/>
        </w:rPr>
        <w:t>Yanan</w:t>
      </w:r>
      <w:proofErr w:type="spellEnd"/>
      <w:r w:rsidRPr="00E36B6A">
        <w:rPr>
          <w:rFonts w:ascii="Arial" w:hAnsi="Arial" w:cs="Arial"/>
          <w:sz w:val="20"/>
          <w:szCs w:val="20"/>
        </w:rPr>
        <w:t xml:space="preserve"> Wang, </w:t>
      </w:r>
      <w:proofErr w:type="spellStart"/>
      <w:r w:rsidRPr="00E36B6A">
        <w:rPr>
          <w:rFonts w:ascii="Arial" w:hAnsi="Arial" w:cs="Arial"/>
          <w:sz w:val="20"/>
          <w:szCs w:val="20"/>
        </w:rPr>
        <w:t>Jinlong</w:t>
      </w:r>
      <w:proofErr w:type="spellEnd"/>
      <w:r w:rsidRPr="00E36B6A">
        <w:rPr>
          <w:rFonts w:ascii="Arial" w:hAnsi="Arial" w:cs="Arial"/>
          <w:sz w:val="20"/>
          <w:szCs w:val="20"/>
        </w:rPr>
        <w:t xml:space="preserve"> Yang. Cationic hyaluronic acid coated </w:t>
      </w:r>
      <w:proofErr w:type="spellStart"/>
      <w:r w:rsidRPr="00E36B6A">
        <w:rPr>
          <w:rFonts w:ascii="Arial" w:hAnsi="Arial" w:cs="Arial"/>
          <w:sz w:val="20"/>
          <w:szCs w:val="20"/>
        </w:rPr>
        <w:t>spanlastics</w:t>
      </w:r>
      <w:proofErr w:type="spellEnd"/>
      <w:r w:rsidRPr="00E36B6A">
        <w:rPr>
          <w:rFonts w:ascii="Arial" w:hAnsi="Arial" w:cs="Arial"/>
          <w:sz w:val="20"/>
          <w:szCs w:val="20"/>
        </w:rPr>
        <w:t xml:space="preserve"> and preparation and application thereof. United States of America; 2022. </w:t>
      </w:r>
      <w:hyperlink r:id="rId13" w:history="1">
        <w:r w:rsidRPr="00E36B6A">
          <w:rPr>
            <w:rStyle w:val="Hyperlink"/>
            <w:rFonts w:ascii="Arial" w:hAnsi="Arial" w:cs="Arial"/>
            <w:sz w:val="20"/>
            <w:szCs w:val="20"/>
          </w:rPr>
          <w:t xml:space="preserve">US20220192980A1 - Cationic hyaluronic acid coated </w:t>
        </w:r>
        <w:proofErr w:type="spellStart"/>
        <w:r w:rsidRPr="00E36B6A">
          <w:rPr>
            <w:rStyle w:val="Hyperlink"/>
            <w:rFonts w:ascii="Arial" w:hAnsi="Arial" w:cs="Arial"/>
            <w:sz w:val="20"/>
            <w:szCs w:val="20"/>
          </w:rPr>
          <w:t>spanlastics</w:t>
        </w:r>
        <w:proofErr w:type="spellEnd"/>
        <w:r w:rsidRPr="00E36B6A">
          <w:rPr>
            <w:rStyle w:val="Hyperlink"/>
            <w:rFonts w:ascii="Arial" w:hAnsi="Arial" w:cs="Arial"/>
            <w:sz w:val="20"/>
            <w:szCs w:val="20"/>
          </w:rPr>
          <w:t xml:space="preserve"> and preparation and application thereof - Google Patents</w:t>
        </w:r>
      </w:hyperlink>
    </w:p>
    <w:sectPr w:rsidR="009F7FFB" w:rsidRPr="006E01F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4AFCD" w14:textId="77777777" w:rsidR="00AB0009" w:rsidRDefault="00AB0009" w:rsidP="00DE6EF0">
      <w:r>
        <w:separator/>
      </w:r>
    </w:p>
  </w:endnote>
  <w:endnote w:type="continuationSeparator" w:id="0">
    <w:p w14:paraId="12F65391" w14:textId="77777777" w:rsidR="00AB0009" w:rsidRDefault="00AB0009" w:rsidP="00DE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6318" w14:textId="77777777" w:rsidR="003853CC" w:rsidRDefault="00385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C63F" w14:textId="67316169" w:rsidR="00667466" w:rsidRPr="002C1C88" w:rsidRDefault="00667466" w:rsidP="002C1C88">
    <w:pPr>
      <w:pStyle w:val="Footer"/>
    </w:pPr>
    <w:r w:rsidRPr="002C1C8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D61F" w14:textId="77777777" w:rsidR="003853CC" w:rsidRDefault="00385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698E1" w14:textId="77777777" w:rsidR="00AB0009" w:rsidRDefault="00AB0009" w:rsidP="00DE6EF0">
      <w:r>
        <w:separator/>
      </w:r>
    </w:p>
  </w:footnote>
  <w:footnote w:type="continuationSeparator" w:id="0">
    <w:p w14:paraId="14381DA5" w14:textId="77777777" w:rsidR="00AB0009" w:rsidRDefault="00AB0009" w:rsidP="00DE6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2A9E6" w14:textId="13FFE521" w:rsidR="003853CC" w:rsidRDefault="003853CC">
    <w:pPr>
      <w:pStyle w:val="Header"/>
    </w:pPr>
    <w:r>
      <w:rPr>
        <w:noProof/>
      </w:rPr>
      <w:pict w14:anchorId="44C9F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55360"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1CB6" w14:textId="56DB162C" w:rsidR="003853CC" w:rsidRDefault="003853CC">
    <w:pPr>
      <w:pStyle w:val="Header"/>
    </w:pPr>
    <w:r>
      <w:rPr>
        <w:noProof/>
      </w:rPr>
      <w:pict w14:anchorId="4E0FF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55361"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CB466" w14:textId="68C7D861" w:rsidR="003853CC" w:rsidRDefault="003853CC">
    <w:pPr>
      <w:pStyle w:val="Header"/>
    </w:pPr>
    <w:r>
      <w:rPr>
        <w:noProof/>
      </w:rPr>
      <w:pict w14:anchorId="65B841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455359"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72E09"/>
    <w:multiLevelType w:val="hybridMultilevel"/>
    <w:tmpl w:val="8F88C7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900431"/>
    <w:multiLevelType w:val="hybridMultilevel"/>
    <w:tmpl w:val="E4CE348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21C7705"/>
    <w:multiLevelType w:val="hybridMultilevel"/>
    <w:tmpl w:val="AD74A78E"/>
    <w:lvl w:ilvl="0" w:tplc="C64E47D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6FF7ABD"/>
    <w:multiLevelType w:val="multilevel"/>
    <w:tmpl w:val="91C4AF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33F88"/>
    <w:multiLevelType w:val="hybridMultilevel"/>
    <w:tmpl w:val="F95E2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925F64"/>
    <w:multiLevelType w:val="hybridMultilevel"/>
    <w:tmpl w:val="8D6CCD5C"/>
    <w:lvl w:ilvl="0" w:tplc="40090005">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25A7230D"/>
    <w:multiLevelType w:val="hybridMultilevel"/>
    <w:tmpl w:val="6FF6A1F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CA82F3D"/>
    <w:multiLevelType w:val="hybridMultilevel"/>
    <w:tmpl w:val="533234BE"/>
    <w:lvl w:ilvl="0" w:tplc="ACACB8EE">
      <w:start w:val="1"/>
      <w:numFmt w:val="bullet"/>
      <w:lvlText w:val=""/>
      <w:lvlJc w:val="left"/>
      <w:pPr>
        <w:ind w:left="1080" w:hanging="360"/>
      </w:pPr>
      <w:rPr>
        <w:rFonts w:ascii="Wingdings" w:hAnsi="Wingdings" w:hint="default"/>
        <w:sz w:val="24"/>
        <w:szCs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0264541"/>
    <w:multiLevelType w:val="multilevel"/>
    <w:tmpl w:val="079083DE"/>
    <w:lvl w:ilvl="0">
      <w:start w:val="1"/>
      <w:numFmt w:val="decimal"/>
      <w:lvlText w:val="%1."/>
      <w:lvlJc w:val="left"/>
      <w:pPr>
        <w:ind w:left="720" w:hanging="360"/>
      </w:pPr>
      <w:rPr>
        <w:rFonts w:ascii="Times New Roman" w:hAnsi="Times New Roman" w:cs="Times New Roman" w:hint="default"/>
        <w:b/>
        <w:bCs/>
        <w:sz w:val="22"/>
        <w:szCs w:val="22"/>
      </w:rPr>
    </w:lvl>
    <w:lvl w:ilvl="1">
      <w:start w:val="1"/>
      <w:numFmt w:val="decimal"/>
      <w:isLgl/>
      <w:lvlText w:val="%1.%2."/>
      <w:lvlJc w:val="left"/>
      <w:pPr>
        <w:ind w:left="1440" w:hanging="720"/>
      </w:pPr>
      <w:rPr>
        <w:rFonts w:hint="default"/>
        <w:vertAlign w:val="baseline"/>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81473E1"/>
    <w:multiLevelType w:val="hybridMultilevel"/>
    <w:tmpl w:val="8F80CC9E"/>
    <w:lvl w:ilvl="0" w:tplc="02C237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62B5991"/>
    <w:multiLevelType w:val="hybridMultilevel"/>
    <w:tmpl w:val="4DC029F8"/>
    <w:lvl w:ilvl="0" w:tplc="96C69874">
      <w:start w:val="1"/>
      <w:numFmt w:val="bullet"/>
      <w:lvlText w:val=""/>
      <w:lvlJc w:val="left"/>
      <w:pPr>
        <w:ind w:left="1800" w:hanging="360"/>
      </w:pPr>
      <w:rPr>
        <w:rFonts w:ascii="Wingdings" w:hAnsi="Wingdings" w:hint="default"/>
        <w:sz w:val="20"/>
        <w:szCs w:val="2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66B87480"/>
    <w:multiLevelType w:val="hybridMultilevel"/>
    <w:tmpl w:val="56DC8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A96C79"/>
    <w:multiLevelType w:val="hybridMultilevel"/>
    <w:tmpl w:val="5210A7F0"/>
    <w:lvl w:ilvl="0" w:tplc="A4F0FC7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69F535E1"/>
    <w:multiLevelType w:val="multilevel"/>
    <w:tmpl w:val="6B3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B72D6"/>
    <w:multiLevelType w:val="hybridMultilevel"/>
    <w:tmpl w:val="B5FAB79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2"/>
  </w:num>
  <w:num w:numId="4">
    <w:abstractNumId w:val="9"/>
  </w:num>
  <w:num w:numId="5">
    <w:abstractNumId w:val="10"/>
  </w:num>
  <w:num w:numId="6">
    <w:abstractNumId w:val="5"/>
  </w:num>
  <w:num w:numId="7">
    <w:abstractNumId w:val="2"/>
  </w:num>
  <w:num w:numId="8">
    <w:abstractNumId w:val="1"/>
  </w:num>
  <w:num w:numId="9">
    <w:abstractNumId w:val="7"/>
  </w:num>
  <w:num w:numId="10">
    <w:abstractNumId w:val="14"/>
  </w:num>
  <w:num w:numId="11">
    <w:abstractNumId w:val="6"/>
  </w:num>
  <w:num w:numId="12">
    <w:abstractNumId w:val="0"/>
  </w:num>
  <w:num w:numId="13">
    <w:abstractNumId w:val="13"/>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EE"/>
    <w:rsid w:val="000009D5"/>
    <w:rsid w:val="0000699E"/>
    <w:rsid w:val="00010124"/>
    <w:rsid w:val="0001174C"/>
    <w:rsid w:val="00015053"/>
    <w:rsid w:val="00015D36"/>
    <w:rsid w:val="000241BD"/>
    <w:rsid w:val="000253FC"/>
    <w:rsid w:val="0003449C"/>
    <w:rsid w:val="00046FF3"/>
    <w:rsid w:val="0005397A"/>
    <w:rsid w:val="00053D0F"/>
    <w:rsid w:val="000603D5"/>
    <w:rsid w:val="00061512"/>
    <w:rsid w:val="0008418C"/>
    <w:rsid w:val="00090AC6"/>
    <w:rsid w:val="000923AC"/>
    <w:rsid w:val="000937B4"/>
    <w:rsid w:val="000956B0"/>
    <w:rsid w:val="000A4200"/>
    <w:rsid w:val="000C120F"/>
    <w:rsid w:val="000C690D"/>
    <w:rsid w:val="000D2477"/>
    <w:rsid w:val="000D5A97"/>
    <w:rsid w:val="000E58FC"/>
    <w:rsid w:val="000E5D41"/>
    <w:rsid w:val="000E5DCB"/>
    <w:rsid w:val="000F2EB5"/>
    <w:rsid w:val="000F36A7"/>
    <w:rsid w:val="0010033D"/>
    <w:rsid w:val="001009D7"/>
    <w:rsid w:val="001102F7"/>
    <w:rsid w:val="00111D38"/>
    <w:rsid w:val="00125BB6"/>
    <w:rsid w:val="001263FC"/>
    <w:rsid w:val="001314FF"/>
    <w:rsid w:val="00133D2C"/>
    <w:rsid w:val="001361B1"/>
    <w:rsid w:val="001715F7"/>
    <w:rsid w:val="00174048"/>
    <w:rsid w:val="00174232"/>
    <w:rsid w:val="00183457"/>
    <w:rsid w:val="00184A31"/>
    <w:rsid w:val="001920B9"/>
    <w:rsid w:val="001942C4"/>
    <w:rsid w:val="00195CCD"/>
    <w:rsid w:val="001A0757"/>
    <w:rsid w:val="001A17A9"/>
    <w:rsid w:val="001A298F"/>
    <w:rsid w:val="001C121A"/>
    <w:rsid w:val="001C2E27"/>
    <w:rsid w:val="001C577E"/>
    <w:rsid w:val="001D396F"/>
    <w:rsid w:val="001E0243"/>
    <w:rsid w:val="001E2908"/>
    <w:rsid w:val="001E7D7B"/>
    <w:rsid w:val="001F2A79"/>
    <w:rsid w:val="00203BD3"/>
    <w:rsid w:val="00205230"/>
    <w:rsid w:val="0020556B"/>
    <w:rsid w:val="00206D86"/>
    <w:rsid w:val="00211C10"/>
    <w:rsid w:val="0021540F"/>
    <w:rsid w:val="00220DA9"/>
    <w:rsid w:val="00221E85"/>
    <w:rsid w:val="00225130"/>
    <w:rsid w:val="002321C6"/>
    <w:rsid w:val="0023476A"/>
    <w:rsid w:val="00241920"/>
    <w:rsid w:val="002449D4"/>
    <w:rsid w:val="002534B8"/>
    <w:rsid w:val="00256E97"/>
    <w:rsid w:val="00275998"/>
    <w:rsid w:val="00277C31"/>
    <w:rsid w:val="00277E3C"/>
    <w:rsid w:val="002800BA"/>
    <w:rsid w:val="002907B4"/>
    <w:rsid w:val="00294FB6"/>
    <w:rsid w:val="002A1119"/>
    <w:rsid w:val="002A30F0"/>
    <w:rsid w:val="002B0CF6"/>
    <w:rsid w:val="002B1C24"/>
    <w:rsid w:val="002B5770"/>
    <w:rsid w:val="002B5E0C"/>
    <w:rsid w:val="002C1C88"/>
    <w:rsid w:val="002C606E"/>
    <w:rsid w:val="002C67A7"/>
    <w:rsid w:val="002C6808"/>
    <w:rsid w:val="002D19AE"/>
    <w:rsid w:val="002E10AF"/>
    <w:rsid w:val="002E7644"/>
    <w:rsid w:val="002E7A9D"/>
    <w:rsid w:val="002E7C7D"/>
    <w:rsid w:val="002F0269"/>
    <w:rsid w:val="002F2F91"/>
    <w:rsid w:val="003015EA"/>
    <w:rsid w:val="003103D0"/>
    <w:rsid w:val="00311E09"/>
    <w:rsid w:val="0032071B"/>
    <w:rsid w:val="003217B7"/>
    <w:rsid w:val="003331FB"/>
    <w:rsid w:val="003344DC"/>
    <w:rsid w:val="003410CC"/>
    <w:rsid w:val="0034268A"/>
    <w:rsid w:val="0034649D"/>
    <w:rsid w:val="00356BA7"/>
    <w:rsid w:val="00365DDF"/>
    <w:rsid w:val="00375247"/>
    <w:rsid w:val="00382440"/>
    <w:rsid w:val="00383207"/>
    <w:rsid w:val="00383C0F"/>
    <w:rsid w:val="00384FAA"/>
    <w:rsid w:val="003853CC"/>
    <w:rsid w:val="003859CC"/>
    <w:rsid w:val="00395A7B"/>
    <w:rsid w:val="00397E6C"/>
    <w:rsid w:val="00397E70"/>
    <w:rsid w:val="003A33D5"/>
    <w:rsid w:val="003A3B45"/>
    <w:rsid w:val="003B4939"/>
    <w:rsid w:val="003B7C4D"/>
    <w:rsid w:val="003C4365"/>
    <w:rsid w:val="003C512C"/>
    <w:rsid w:val="003C7DC7"/>
    <w:rsid w:val="003D2392"/>
    <w:rsid w:val="003D2EBD"/>
    <w:rsid w:val="003D3ECF"/>
    <w:rsid w:val="003D597C"/>
    <w:rsid w:val="003E7668"/>
    <w:rsid w:val="003E79C9"/>
    <w:rsid w:val="003F4D70"/>
    <w:rsid w:val="00407037"/>
    <w:rsid w:val="00413684"/>
    <w:rsid w:val="00414D2A"/>
    <w:rsid w:val="00423C60"/>
    <w:rsid w:val="00425F60"/>
    <w:rsid w:val="004271AF"/>
    <w:rsid w:val="00441308"/>
    <w:rsid w:val="00442352"/>
    <w:rsid w:val="00443B23"/>
    <w:rsid w:val="0046350D"/>
    <w:rsid w:val="004718AC"/>
    <w:rsid w:val="0047236B"/>
    <w:rsid w:val="00477B2B"/>
    <w:rsid w:val="0048294C"/>
    <w:rsid w:val="00494494"/>
    <w:rsid w:val="00497A13"/>
    <w:rsid w:val="004A0639"/>
    <w:rsid w:val="004A1072"/>
    <w:rsid w:val="004A1EFF"/>
    <w:rsid w:val="004A656E"/>
    <w:rsid w:val="004B3419"/>
    <w:rsid w:val="004B3DD4"/>
    <w:rsid w:val="004B5A11"/>
    <w:rsid w:val="004D01C7"/>
    <w:rsid w:val="004D63DC"/>
    <w:rsid w:val="004E61CA"/>
    <w:rsid w:val="004E65D8"/>
    <w:rsid w:val="004E673A"/>
    <w:rsid w:val="004E68E6"/>
    <w:rsid w:val="004F0B71"/>
    <w:rsid w:val="004F392C"/>
    <w:rsid w:val="00501891"/>
    <w:rsid w:val="00503BAF"/>
    <w:rsid w:val="005066A7"/>
    <w:rsid w:val="00515056"/>
    <w:rsid w:val="005160D5"/>
    <w:rsid w:val="0052062F"/>
    <w:rsid w:val="00525B27"/>
    <w:rsid w:val="00527E98"/>
    <w:rsid w:val="00533DB5"/>
    <w:rsid w:val="00545F4D"/>
    <w:rsid w:val="0055119A"/>
    <w:rsid w:val="00572782"/>
    <w:rsid w:val="00573C0F"/>
    <w:rsid w:val="00583771"/>
    <w:rsid w:val="00583A93"/>
    <w:rsid w:val="00587F4E"/>
    <w:rsid w:val="00592AA5"/>
    <w:rsid w:val="005967AA"/>
    <w:rsid w:val="00596A25"/>
    <w:rsid w:val="0059710F"/>
    <w:rsid w:val="005977EF"/>
    <w:rsid w:val="005A6318"/>
    <w:rsid w:val="005B6EA9"/>
    <w:rsid w:val="005D3BF8"/>
    <w:rsid w:val="005D7185"/>
    <w:rsid w:val="005E4155"/>
    <w:rsid w:val="005F110F"/>
    <w:rsid w:val="005F1B3E"/>
    <w:rsid w:val="005F7F92"/>
    <w:rsid w:val="00604312"/>
    <w:rsid w:val="00606F27"/>
    <w:rsid w:val="00614C10"/>
    <w:rsid w:val="0061663D"/>
    <w:rsid w:val="00617D55"/>
    <w:rsid w:val="006218C2"/>
    <w:rsid w:val="00622E7E"/>
    <w:rsid w:val="00636401"/>
    <w:rsid w:val="006365D4"/>
    <w:rsid w:val="00640A62"/>
    <w:rsid w:val="006425FE"/>
    <w:rsid w:val="006510F6"/>
    <w:rsid w:val="00667291"/>
    <w:rsid w:val="00667466"/>
    <w:rsid w:val="006748C8"/>
    <w:rsid w:val="006756AE"/>
    <w:rsid w:val="006762D5"/>
    <w:rsid w:val="0067740A"/>
    <w:rsid w:val="0068428A"/>
    <w:rsid w:val="006843D8"/>
    <w:rsid w:val="00686169"/>
    <w:rsid w:val="00690B0E"/>
    <w:rsid w:val="00695AAD"/>
    <w:rsid w:val="00695F1C"/>
    <w:rsid w:val="006A52AD"/>
    <w:rsid w:val="006B3B01"/>
    <w:rsid w:val="006D42CF"/>
    <w:rsid w:val="006E01F1"/>
    <w:rsid w:val="006F1BBA"/>
    <w:rsid w:val="006F3FB9"/>
    <w:rsid w:val="006F41D4"/>
    <w:rsid w:val="006F4417"/>
    <w:rsid w:val="006F50B7"/>
    <w:rsid w:val="00703202"/>
    <w:rsid w:val="00711CA6"/>
    <w:rsid w:val="007145FD"/>
    <w:rsid w:val="007225E4"/>
    <w:rsid w:val="00724091"/>
    <w:rsid w:val="00727A45"/>
    <w:rsid w:val="007302F8"/>
    <w:rsid w:val="00731876"/>
    <w:rsid w:val="00745519"/>
    <w:rsid w:val="00745F6F"/>
    <w:rsid w:val="00750137"/>
    <w:rsid w:val="007548DD"/>
    <w:rsid w:val="0076030D"/>
    <w:rsid w:val="00762526"/>
    <w:rsid w:val="007674F5"/>
    <w:rsid w:val="007727DB"/>
    <w:rsid w:val="00773365"/>
    <w:rsid w:val="00773F54"/>
    <w:rsid w:val="00786B6B"/>
    <w:rsid w:val="007911FE"/>
    <w:rsid w:val="007B1B97"/>
    <w:rsid w:val="007B44ED"/>
    <w:rsid w:val="007B495A"/>
    <w:rsid w:val="007B7132"/>
    <w:rsid w:val="007C5FAC"/>
    <w:rsid w:val="007C6E62"/>
    <w:rsid w:val="007E0AD4"/>
    <w:rsid w:val="007E2023"/>
    <w:rsid w:val="007E59A0"/>
    <w:rsid w:val="007E66F7"/>
    <w:rsid w:val="008018C0"/>
    <w:rsid w:val="008040DD"/>
    <w:rsid w:val="00804EB1"/>
    <w:rsid w:val="00813004"/>
    <w:rsid w:val="00821BC2"/>
    <w:rsid w:val="00824474"/>
    <w:rsid w:val="008270DA"/>
    <w:rsid w:val="00832F9D"/>
    <w:rsid w:val="00836BFF"/>
    <w:rsid w:val="00850FD7"/>
    <w:rsid w:val="0085268D"/>
    <w:rsid w:val="00856098"/>
    <w:rsid w:val="00856AEF"/>
    <w:rsid w:val="00860E28"/>
    <w:rsid w:val="00861DE0"/>
    <w:rsid w:val="008716D1"/>
    <w:rsid w:val="00871C32"/>
    <w:rsid w:val="0087577E"/>
    <w:rsid w:val="008765D5"/>
    <w:rsid w:val="00893E42"/>
    <w:rsid w:val="008955D9"/>
    <w:rsid w:val="00896172"/>
    <w:rsid w:val="008B0E2B"/>
    <w:rsid w:val="008B3B3F"/>
    <w:rsid w:val="008C016D"/>
    <w:rsid w:val="008C0F74"/>
    <w:rsid w:val="008C3572"/>
    <w:rsid w:val="008D489B"/>
    <w:rsid w:val="008E0BFE"/>
    <w:rsid w:val="008E6E9B"/>
    <w:rsid w:val="008F657F"/>
    <w:rsid w:val="008F71C9"/>
    <w:rsid w:val="00912E8A"/>
    <w:rsid w:val="009179DE"/>
    <w:rsid w:val="009209C1"/>
    <w:rsid w:val="00920BD4"/>
    <w:rsid w:val="009241F6"/>
    <w:rsid w:val="00926746"/>
    <w:rsid w:val="00932E82"/>
    <w:rsid w:val="00935F09"/>
    <w:rsid w:val="00936E7B"/>
    <w:rsid w:val="0094492B"/>
    <w:rsid w:val="009530FE"/>
    <w:rsid w:val="00953470"/>
    <w:rsid w:val="009553A9"/>
    <w:rsid w:val="009555C9"/>
    <w:rsid w:val="009640A1"/>
    <w:rsid w:val="00965B33"/>
    <w:rsid w:val="00966BAE"/>
    <w:rsid w:val="00982571"/>
    <w:rsid w:val="00984F43"/>
    <w:rsid w:val="00991376"/>
    <w:rsid w:val="009A164A"/>
    <w:rsid w:val="009D3F2D"/>
    <w:rsid w:val="009D5288"/>
    <w:rsid w:val="009D7468"/>
    <w:rsid w:val="009D7E63"/>
    <w:rsid w:val="009E4A13"/>
    <w:rsid w:val="009F3680"/>
    <w:rsid w:val="009F45FC"/>
    <w:rsid w:val="009F7FFB"/>
    <w:rsid w:val="00A00C66"/>
    <w:rsid w:val="00A101C8"/>
    <w:rsid w:val="00A111E3"/>
    <w:rsid w:val="00A161AA"/>
    <w:rsid w:val="00A27B61"/>
    <w:rsid w:val="00A314A7"/>
    <w:rsid w:val="00A46925"/>
    <w:rsid w:val="00A470F9"/>
    <w:rsid w:val="00A50514"/>
    <w:rsid w:val="00A515E1"/>
    <w:rsid w:val="00A51792"/>
    <w:rsid w:val="00A751C5"/>
    <w:rsid w:val="00A8152A"/>
    <w:rsid w:val="00A81AA2"/>
    <w:rsid w:val="00A82E6E"/>
    <w:rsid w:val="00A84E42"/>
    <w:rsid w:val="00AB0009"/>
    <w:rsid w:val="00AB4138"/>
    <w:rsid w:val="00AB7F9D"/>
    <w:rsid w:val="00AC3DE8"/>
    <w:rsid w:val="00AC5DC2"/>
    <w:rsid w:val="00AD2BC2"/>
    <w:rsid w:val="00AD43B8"/>
    <w:rsid w:val="00AD7126"/>
    <w:rsid w:val="00AD7E90"/>
    <w:rsid w:val="00AE1187"/>
    <w:rsid w:val="00AE4586"/>
    <w:rsid w:val="00AE5A8D"/>
    <w:rsid w:val="00AE61F2"/>
    <w:rsid w:val="00AF0C25"/>
    <w:rsid w:val="00AF2941"/>
    <w:rsid w:val="00AF5C2D"/>
    <w:rsid w:val="00AF7A0A"/>
    <w:rsid w:val="00B0052F"/>
    <w:rsid w:val="00B00ECA"/>
    <w:rsid w:val="00B01D31"/>
    <w:rsid w:val="00B0469E"/>
    <w:rsid w:val="00B05323"/>
    <w:rsid w:val="00B0697E"/>
    <w:rsid w:val="00B10FA5"/>
    <w:rsid w:val="00B131DD"/>
    <w:rsid w:val="00B14221"/>
    <w:rsid w:val="00B1453F"/>
    <w:rsid w:val="00B233D3"/>
    <w:rsid w:val="00B2553A"/>
    <w:rsid w:val="00B320B9"/>
    <w:rsid w:val="00B332B1"/>
    <w:rsid w:val="00B3370E"/>
    <w:rsid w:val="00B35F1A"/>
    <w:rsid w:val="00B409A0"/>
    <w:rsid w:val="00B4253A"/>
    <w:rsid w:val="00B42CC0"/>
    <w:rsid w:val="00B43004"/>
    <w:rsid w:val="00B44A7E"/>
    <w:rsid w:val="00B507DC"/>
    <w:rsid w:val="00B6418A"/>
    <w:rsid w:val="00B643A4"/>
    <w:rsid w:val="00B666D7"/>
    <w:rsid w:val="00B7092E"/>
    <w:rsid w:val="00B75553"/>
    <w:rsid w:val="00B760F1"/>
    <w:rsid w:val="00B7768A"/>
    <w:rsid w:val="00B80DF9"/>
    <w:rsid w:val="00B8160D"/>
    <w:rsid w:val="00B838D1"/>
    <w:rsid w:val="00B9292C"/>
    <w:rsid w:val="00B93612"/>
    <w:rsid w:val="00BA0993"/>
    <w:rsid w:val="00BB26A7"/>
    <w:rsid w:val="00BB3551"/>
    <w:rsid w:val="00BB360A"/>
    <w:rsid w:val="00BB73E8"/>
    <w:rsid w:val="00BD250F"/>
    <w:rsid w:val="00BE3BCC"/>
    <w:rsid w:val="00BF0BF8"/>
    <w:rsid w:val="00BF0FE0"/>
    <w:rsid w:val="00BF62DC"/>
    <w:rsid w:val="00C004D5"/>
    <w:rsid w:val="00C00CFF"/>
    <w:rsid w:val="00C16D91"/>
    <w:rsid w:val="00C205F8"/>
    <w:rsid w:val="00C213AE"/>
    <w:rsid w:val="00C214BB"/>
    <w:rsid w:val="00C2237F"/>
    <w:rsid w:val="00C36AA0"/>
    <w:rsid w:val="00C409FA"/>
    <w:rsid w:val="00C474E0"/>
    <w:rsid w:val="00C560FB"/>
    <w:rsid w:val="00C60B5F"/>
    <w:rsid w:val="00C64D1D"/>
    <w:rsid w:val="00C75E57"/>
    <w:rsid w:val="00C76FB6"/>
    <w:rsid w:val="00C87A29"/>
    <w:rsid w:val="00C95405"/>
    <w:rsid w:val="00C95C6A"/>
    <w:rsid w:val="00C973D7"/>
    <w:rsid w:val="00CA29AF"/>
    <w:rsid w:val="00CC0D20"/>
    <w:rsid w:val="00CD4F62"/>
    <w:rsid w:val="00CE02D4"/>
    <w:rsid w:val="00CE12BB"/>
    <w:rsid w:val="00CE3686"/>
    <w:rsid w:val="00CE50DA"/>
    <w:rsid w:val="00CF1249"/>
    <w:rsid w:val="00CF620E"/>
    <w:rsid w:val="00CF6B9F"/>
    <w:rsid w:val="00CF6FD2"/>
    <w:rsid w:val="00D00552"/>
    <w:rsid w:val="00D028E2"/>
    <w:rsid w:val="00D02CE5"/>
    <w:rsid w:val="00D0303B"/>
    <w:rsid w:val="00D03F00"/>
    <w:rsid w:val="00D040F0"/>
    <w:rsid w:val="00D047B7"/>
    <w:rsid w:val="00D04A4C"/>
    <w:rsid w:val="00D053F9"/>
    <w:rsid w:val="00D11809"/>
    <w:rsid w:val="00D11A02"/>
    <w:rsid w:val="00D124C8"/>
    <w:rsid w:val="00D1494D"/>
    <w:rsid w:val="00D22324"/>
    <w:rsid w:val="00D23CE5"/>
    <w:rsid w:val="00D25163"/>
    <w:rsid w:val="00D340FE"/>
    <w:rsid w:val="00D42671"/>
    <w:rsid w:val="00D43C71"/>
    <w:rsid w:val="00D5092F"/>
    <w:rsid w:val="00D516CE"/>
    <w:rsid w:val="00D52C71"/>
    <w:rsid w:val="00D614CD"/>
    <w:rsid w:val="00D634CF"/>
    <w:rsid w:val="00D6660D"/>
    <w:rsid w:val="00D750B0"/>
    <w:rsid w:val="00D8671A"/>
    <w:rsid w:val="00D90211"/>
    <w:rsid w:val="00D97559"/>
    <w:rsid w:val="00DA0EAB"/>
    <w:rsid w:val="00DA1586"/>
    <w:rsid w:val="00DA2F2C"/>
    <w:rsid w:val="00DA74D4"/>
    <w:rsid w:val="00DB11E1"/>
    <w:rsid w:val="00DB6C1D"/>
    <w:rsid w:val="00DC124E"/>
    <w:rsid w:val="00DD0F58"/>
    <w:rsid w:val="00DE3D9E"/>
    <w:rsid w:val="00DE6EF0"/>
    <w:rsid w:val="00DE7C26"/>
    <w:rsid w:val="00E004AF"/>
    <w:rsid w:val="00E013B2"/>
    <w:rsid w:val="00E10104"/>
    <w:rsid w:val="00E12C98"/>
    <w:rsid w:val="00E2565A"/>
    <w:rsid w:val="00E27EDC"/>
    <w:rsid w:val="00E32808"/>
    <w:rsid w:val="00E33441"/>
    <w:rsid w:val="00E36B6A"/>
    <w:rsid w:val="00E37677"/>
    <w:rsid w:val="00E51DCC"/>
    <w:rsid w:val="00E52CCA"/>
    <w:rsid w:val="00E55BCE"/>
    <w:rsid w:val="00E56B51"/>
    <w:rsid w:val="00E56B99"/>
    <w:rsid w:val="00E6064A"/>
    <w:rsid w:val="00E648DC"/>
    <w:rsid w:val="00E651D5"/>
    <w:rsid w:val="00E6687C"/>
    <w:rsid w:val="00E7097D"/>
    <w:rsid w:val="00E8584C"/>
    <w:rsid w:val="00E93A8B"/>
    <w:rsid w:val="00EA306A"/>
    <w:rsid w:val="00EA3303"/>
    <w:rsid w:val="00EB3301"/>
    <w:rsid w:val="00EC4DC2"/>
    <w:rsid w:val="00EC5AD8"/>
    <w:rsid w:val="00ED5016"/>
    <w:rsid w:val="00ED5184"/>
    <w:rsid w:val="00ED7EE4"/>
    <w:rsid w:val="00EE02AA"/>
    <w:rsid w:val="00EE0C4B"/>
    <w:rsid w:val="00EE4270"/>
    <w:rsid w:val="00EF14F9"/>
    <w:rsid w:val="00F00E6D"/>
    <w:rsid w:val="00F06511"/>
    <w:rsid w:val="00F10C15"/>
    <w:rsid w:val="00F3212D"/>
    <w:rsid w:val="00F34E0C"/>
    <w:rsid w:val="00F44C32"/>
    <w:rsid w:val="00F6146D"/>
    <w:rsid w:val="00F71901"/>
    <w:rsid w:val="00F71BB6"/>
    <w:rsid w:val="00F72E97"/>
    <w:rsid w:val="00F73CFD"/>
    <w:rsid w:val="00F82FDC"/>
    <w:rsid w:val="00F84CC1"/>
    <w:rsid w:val="00F96484"/>
    <w:rsid w:val="00F96F63"/>
    <w:rsid w:val="00FA5D59"/>
    <w:rsid w:val="00FA637E"/>
    <w:rsid w:val="00FB7C08"/>
    <w:rsid w:val="00FD0163"/>
    <w:rsid w:val="00FD05EE"/>
    <w:rsid w:val="00FD3FCE"/>
    <w:rsid w:val="00FD7877"/>
    <w:rsid w:val="00FE307C"/>
    <w:rsid w:val="00FF22D6"/>
    <w:rsid w:val="00FF407B"/>
    <w:rsid w:val="00FF5A24"/>
    <w:rsid w:val="00FF7E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6E8666"/>
  <w15:chartTrackingRefBased/>
  <w15:docId w15:val="{1FF04E66-58F9-4012-8488-4094CC1B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2BB"/>
    <w:pPr>
      <w:spacing w:after="0" w:line="240" w:lineRule="auto"/>
    </w:pPr>
    <w:rPr>
      <w:rFonts w:ascii="Times New Roman" w:eastAsia="Times New Roman"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5F11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146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36E7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DB5"/>
    <w:pPr>
      <w:ind w:left="720"/>
      <w:contextualSpacing/>
    </w:pPr>
  </w:style>
  <w:style w:type="paragraph" w:styleId="NormalWeb">
    <w:name w:val="Normal (Web)"/>
    <w:basedOn w:val="Normal"/>
    <w:uiPriority w:val="99"/>
    <w:semiHidden/>
    <w:unhideWhenUsed/>
    <w:rsid w:val="00133D2C"/>
  </w:style>
  <w:style w:type="table" w:styleId="TableGrid">
    <w:name w:val="Table Grid"/>
    <w:basedOn w:val="TableNormal"/>
    <w:uiPriority w:val="39"/>
    <w:rsid w:val="00E60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4A1072"/>
    <w:pPr>
      <w:tabs>
        <w:tab w:val="decimal" w:pos="360"/>
      </w:tabs>
      <w:spacing w:after="200" w:line="276" w:lineRule="auto"/>
    </w:pPr>
    <w:rPr>
      <w:rFonts w:eastAsiaTheme="minorEastAsia"/>
      <w:lang w:val="en-US"/>
    </w:rPr>
  </w:style>
  <w:style w:type="paragraph" w:styleId="FootnoteText">
    <w:name w:val="footnote text"/>
    <w:basedOn w:val="Normal"/>
    <w:link w:val="FootnoteTextChar"/>
    <w:uiPriority w:val="99"/>
    <w:unhideWhenUsed/>
    <w:rsid w:val="004A1072"/>
    <w:rPr>
      <w:rFonts w:eastAsiaTheme="minorEastAsia"/>
      <w:sz w:val="20"/>
      <w:szCs w:val="20"/>
      <w:lang w:val="en-US"/>
    </w:rPr>
  </w:style>
  <w:style w:type="character" w:customStyle="1" w:styleId="FootnoteTextChar">
    <w:name w:val="Footnote Text Char"/>
    <w:basedOn w:val="DefaultParagraphFont"/>
    <w:link w:val="FootnoteText"/>
    <w:uiPriority w:val="99"/>
    <w:rsid w:val="004A1072"/>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4A1072"/>
    <w:rPr>
      <w:i/>
      <w:iCs/>
    </w:rPr>
  </w:style>
  <w:style w:type="table" w:styleId="MediumShading2-Accent5">
    <w:name w:val="Medium Shading 2 Accent 5"/>
    <w:basedOn w:val="TableNormal"/>
    <w:uiPriority w:val="64"/>
    <w:rsid w:val="004A1072"/>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A52AD"/>
    <w:rPr>
      <w:color w:val="0563C1" w:themeColor="hyperlink"/>
      <w:u w:val="single"/>
    </w:rPr>
  </w:style>
  <w:style w:type="character" w:styleId="UnresolvedMention">
    <w:name w:val="Unresolved Mention"/>
    <w:basedOn w:val="DefaultParagraphFont"/>
    <w:uiPriority w:val="99"/>
    <w:semiHidden/>
    <w:unhideWhenUsed/>
    <w:rsid w:val="006A52AD"/>
    <w:rPr>
      <w:color w:val="605E5C"/>
      <w:shd w:val="clear" w:color="auto" w:fill="E1DFDD"/>
    </w:rPr>
  </w:style>
  <w:style w:type="character" w:styleId="Strong">
    <w:name w:val="Strong"/>
    <w:basedOn w:val="DefaultParagraphFont"/>
    <w:uiPriority w:val="22"/>
    <w:qFormat/>
    <w:rsid w:val="00731876"/>
    <w:rPr>
      <w:b/>
      <w:bCs/>
    </w:rPr>
  </w:style>
  <w:style w:type="table" w:styleId="ListTable4">
    <w:name w:val="List Table 4"/>
    <w:basedOn w:val="TableNormal"/>
    <w:uiPriority w:val="49"/>
    <w:rsid w:val="006843D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843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843D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843D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5">
    <w:name w:val="List Table 4 Accent 5"/>
    <w:basedOn w:val="TableNormal"/>
    <w:uiPriority w:val="49"/>
    <w:rsid w:val="006843D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843D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6843D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E2565A"/>
    <w:pPr>
      <w:spacing w:after="0" w:line="240" w:lineRule="auto"/>
    </w:pPr>
  </w:style>
  <w:style w:type="paragraph" w:styleId="Header">
    <w:name w:val="header"/>
    <w:basedOn w:val="Normal"/>
    <w:link w:val="HeaderChar"/>
    <w:uiPriority w:val="99"/>
    <w:unhideWhenUsed/>
    <w:rsid w:val="00DE6EF0"/>
    <w:pPr>
      <w:tabs>
        <w:tab w:val="center" w:pos="4513"/>
        <w:tab w:val="right" w:pos="9026"/>
      </w:tabs>
    </w:pPr>
  </w:style>
  <w:style w:type="character" w:customStyle="1" w:styleId="HeaderChar">
    <w:name w:val="Header Char"/>
    <w:basedOn w:val="DefaultParagraphFont"/>
    <w:link w:val="Header"/>
    <w:uiPriority w:val="99"/>
    <w:rsid w:val="00DE6EF0"/>
    <w:rPr>
      <w:rFonts w:ascii="Times New Roman" w:eastAsia="Times New Roman" w:hAnsi="Times New Roman" w:cs="Times New Roman"/>
      <w:kern w:val="0"/>
      <w:sz w:val="24"/>
      <w:szCs w:val="24"/>
      <w:lang w:eastAsia="en-IN"/>
      <w14:ligatures w14:val="none"/>
    </w:rPr>
  </w:style>
  <w:style w:type="paragraph" w:styleId="Footer">
    <w:name w:val="footer"/>
    <w:basedOn w:val="Normal"/>
    <w:link w:val="FooterChar"/>
    <w:uiPriority w:val="99"/>
    <w:unhideWhenUsed/>
    <w:rsid w:val="00DE6EF0"/>
    <w:pPr>
      <w:tabs>
        <w:tab w:val="center" w:pos="4513"/>
        <w:tab w:val="right" w:pos="9026"/>
      </w:tabs>
    </w:pPr>
  </w:style>
  <w:style w:type="character" w:customStyle="1" w:styleId="FooterChar">
    <w:name w:val="Footer Char"/>
    <w:basedOn w:val="DefaultParagraphFont"/>
    <w:link w:val="Footer"/>
    <w:uiPriority w:val="99"/>
    <w:rsid w:val="00DE6EF0"/>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5F110F"/>
    <w:rPr>
      <w:rFonts w:asciiTheme="majorHAnsi" w:eastAsiaTheme="majorEastAsia" w:hAnsiTheme="majorHAnsi" w:cstheme="majorBidi"/>
      <w:color w:val="2F5496" w:themeColor="accent1" w:themeShade="BF"/>
      <w:kern w:val="0"/>
      <w:sz w:val="32"/>
      <w:szCs w:val="32"/>
      <w:lang w:eastAsia="en-IN"/>
      <w14:ligatures w14:val="none"/>
    </w:rPr>
  </w:style>
  <w:style w:type="character" w:customStyle="1" w:styleId="Heading2Char">
    <w:name w:val="Heading 2 Char"/>
    <w:basedOn w:val="DefaultParagraphFont"/>
    <w:link w:val="Heading2"/>
    <w:uiPriority w:val="9"/>
    <w:semiHidden/>
    <w:rsid w:val="00F6146D"/>
    <w:rPr>
      <w:rFonts w:asciiTheme="majorHAnsi" w:eastAsiaTheme="majorEastAsia" w:hAnsiTheme="majorHAnsi" w:cstheme="majorBidi"/>
      <w:color w:val="2F5496" w:themeColor="accent1" w:themeShade="BF"/>
      <w:kern w:val="0"/>
      <w:sz w:val="26"/>
      <w:szCs w:val="26"/>
      <w:lang w:eastAsia="en-IN"/>
      <w14:ligatures w14:val="none"/>
    </w:rPr>
  </w:style>
  <w:style w:type="character" w:customStyle="1" w:styleId="Heading3Char">
    <w:name w:val="Heading 3 Char"/>
    <w:basedOn w:val="DefaultParagraphFont"/>
    <w:link w:val="Heading3"/>
    <w:uiPriority w:val="9"/>
    <w:semiHidden/>
    <w:rsid w:val="00936E7B"/>
    <w:rPr>
      <w:rFonts w:asciiTheme="majorHAnsi" w:eastAsiaTheme="majorEastAsia" w:hAnsiTheme="majorHAnsi" w:cstheme="majorBidi"/>
      <w:color w:val="1F3763" w:themeColor="accent1" w:themeShade="7F"/>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31">
      <w:bodyDiv w:val="1"/>
      <w:marLeft w:val="0"/>
      <w:marRight w:val="0"/>
      <w:marTop w:val="0"/>
      <w:marBottom w:val="0"/>
      <w:divBdr>
        <w:top w:val="none" w:sz="0" w:space="0" w:color="auto"/>
        <w:left w:val="none" w:sz="0" w:space="0" w:color="auto"/>
        <w:bottom w:val="none" w:sz="0" w:space="0" w:color="auto"/>
        <w:right w:val="none" w:sz="0" w:space="0" w:color="auto"/>
      </w:divBdr>
    </w:div>
    <w:div w:id="4287850">
      <w:bodyDiv w:val="1"/>
      <w:marLeft w:val="0"/>
      <w:marRight w:val="0"/>
      <w:marTop w:val="0"/>
      <w:marBottom w:val="0"/>
      <w:divBdr>
        <w:top w:val="none" w:sz="0" w:space="0" w:color="auto"/>
        <w:left w:val="none" w:sz="0" w:space="0" w:color="auto"/>
        <w:bottom w:val="none" w:sz="0" w:space="0" w:color="auto"/>
        <w:right w:val="none" w:sz="0" w:space="0" w:color="auto"/>
      </w:divBdr>
    </w:div>
    <w:div w:id="36862197">
      <w:bodyDiv w:val="1"/>
      <w:marLeft w:val="0"/>
      <w:marRight w:val="0"/>
      <w:marTop w:val="0"/>
      <w:marBottom w:val="0"/>
      <w:divBdr>
        <w:top w:val="none" w:sz="0" w:space="0" w:color="auto"/>
        <w:left w:val="none" w:sz="0" w:space="0" w:color="auto"/>
        <w:bottom w:val="none" w:sz="0" w:space="0" w:color="auto"/>
        <w:right w:val="none" w:sz="0" w:space="0" w:color="auto"/>
      </w:divBdr>
    </w:div>
    <w:div w:id="40174150">
      <w:bodyDiv w:val="1"/>
      <w:marLeft w:val="0"/>
      <w:marRight w:val="0"/>
      <w:marTop w:val="0"/>
      <w:marBottom w:val="0"/>
      <w:divBdr>
        <w:top w:val="none" w:sz="0" w:space="0" w:color="auto"/>
        <w:left w:val="none" w:sz="0" w:space="0" w:color="auto"/>
        <w:bottom w:val="none" w:sz="0" w:space="0" w:color="auto"/>
        <w:right w:val="none" w:sz="0" w:space="0" w:color="auto"/>
      </w:divBdr>
    </w:div>
    <w:div w:id="40371160">
      <w:bodyDiv w:val="1"/>
      <w:marLeft w:val="0"/>
      <w:marRight w:val="0"/>
      <w:marTop w:val="0"/>
      <w:marBottom w:val="0"/>
      <w:divBdr>
        <w:top w:val="none" w:sz="0" w:space="0" w:color="auto"/>
        <w:left w:val="none" w:sz="0" w:space="0" w:color="auto"/>
        <w:bottom w:val="none" w:sz="0" w:space="0" w:color="auto"/>
        <w:right w:val="none" w:sz="0" w:space="0" w:color="auto"/>
      </w:divBdr>
    </w:div>
    <w:div w:id="43721261">
      <w:bodyDiv w:val="1"/>
      <w:marLeft w:val="0"/>
      <w:marRight w:val="0"/>
      <w:marTop w:val="0"/>
      <w:marBottom w:val="0"/>
      <w:divBdr>
        <w:top w:val="none" w:sz="0" w:space="0" w:color="auto"/>
        <w:left w:val="none" w:sz="0" w:space="0" w:color="auto"/>
        <w:bottom w:val="none" w:sz="0" w:space="0" w:color="auto"/>
        <w:right w:val="none" w:sz="0" w:space="0" w:color="auto"/>
      </w:divBdr>
    </w:div>
    <w:div w:id="51007737">
      <w:bodyDiv w:val="1"/>
      <w:marLeft w:val="0"/>
      <w:marRight w:val="0"/>
      <w:marTop w:val="0"/>
      <w:marBottom w:val="0"/>
      <w:divBdr>
        <w:top w:val="none" w:sz="0" w:space="0" w:color="auto"/>
        <w:left w:val="none" w:sz="0" w:space="0" w:color="auto"/>
        <w:bottom w:val="none" w:sz="0" w:space="0" w:color="auto"/>
        <w:right w:val="none" w:sz="0" w:space="0" w:color="auto"/>
      </w:divBdr>
    </w:div>
    <w:div w:id="59448885">
      <w:bodyDiv w:val="1"/>
      <w:marLeft w:val="0"/>
      <w:marRight w:val="0"/>
      <w:marTop w:val="0"/>
      <w:marBottom w:val="0"/>
      <w:divBdr>
        <w:top w:val="none" w:sz="0" w:space="0" w:color="auto"/>
        <w:left w:val="none" w:sz="0" w:space="0" w:color="auto"/>
        <w:bottom w:val="none" w:sz="0" w:space="0" w:color="auto"/>
        <w:right w:val="none" w:sz="0" w:space="0" w:color="auto"/>
      </w:divBdr>
    </w:div>
    <w:div w:id="64963224">
      <w:bodyDiv w:val="1"/>
      <w:marLeft w:val="0"/>
      <w:marRight w:val="0"/>
      <w:marTop w:val="0"/>
      <w:marBottom w:val="0"/>
      <w:divBdr>
        <w:top w:val="none" w:sz="0" w:space="0" w:color="auto"/>
        <w:left w:val="none" w:sz="0" w:space="0" w:color="auto"/>
        <w:bottom w:val="none" w:sz="0" w:space="0" w:color="auto"/>
        <w:right w:val="none" w:sz="0" w:space="0" w:color="auto"/>
      </w:divBdr>
    </w:div>
    <w:div w:id="90011978">
      <w:bodyDiv w:val="1"/>
      <w:marLeft w:val="0"/>
      <w:marRight w:val="0"/>
      <w:marTop w:val="0"/>
      <w:marBottom w:val="0"/>
      <w:divBdr>
        <w:top w:val="none" w:sz="0" w:space="0" w:color="auto"/>
        <w:left w:val="none" w:sz="0" w:space="0" w:color="auto"/>
        <w:bottom w:val="none" w:sz="0" w:space="0" w:color="auto"/>
        <w:right w:val="none" w:sz="0" w:space="0" w:color="auto"/>
      </w:divBdr>
    </w:div>
    <w:div w:id="102727140">
      <w:bodyDiv w:val="1"/>
      <w:marLeft w:val="0"/>
      <w:marRight w:val="0"/>
      <w:marTop w:val="0"/>
      <w:marBottom w:val="0"/>
      <w:divBdr>
        <w:top w:val="none" w:sz="0" w:space="0" w:color="auto"/>
        <w:left w:val="none" w:sz="0" w:space="0" w:color="auto"/>
        <w:bottom w:val="none" w:sz="0" w:space="0" w:color="auto"/>
        <w:right w:val="none" w:sz="0" w:space="0" w:color="auto"/>
      </w:divBdr>
    </w:div>
    <w:div w:id="107899491">
      <w:bodyDiv w:val="1"/>
      <w:marLeft w:val="0"/>
      <w:marRight w:val="0"/>
      <w:marTop w:val="0"/>
      <w:marBottom w:val="0"/>
      <w:divBdr>
        <w:top w:val="none" w:sz="0" w:space="0" w:color="auto"/>
        <w:left w:val="none" w:sz="0" w:space="0" w:color="auto"/>
        <w:bottom w:val="none" w:sz="0" w:space="0" w:color="auto"/>
        <w:right w:val="none" w:sz="0" w:space="0" w:color="auto"/>
      </w:divBdr>
    </w:div>
    <w:div w:id="112600433">
      <w:bodyDiv w:val="1"/>
      <w:marLeft w:val="0"/>
      <w:marRight w:val="0"/>
      <w:marTop w:val="0"/>
      <w:marBottom w:val="0"/>
      <w:divBdr>
        <w:top w:val="none" w:sz="0" w:space="0" w:color="auto"/>
        <w:left w:val="none" w:sz="0" w:space="0" w:color="auto"/>
        <w:bottom w:val="none" w:sz="0" w:space="0" w:color="auto"/>
        <w:right w:val="none" w:sz="0" w:space="0" w:color="auto"/>
      </w:divBdr>
    </w:div>
    <w:div w:id="114520000">
      <w:bodyDiv w:val="1"/>
      <w:marLeft w:val="0"/>
      <w:marRight w:val="0"/>
      <w:marTop w:val="0"/>
      <w:marBottom w:val="0"/>
      <w:divBdr>
        <w:top w:val="none" w:sz="0" w:space="0" w:color="auto"/>
        <w:left w:val="none" w:sz="0" w:space="0" w:color="auto"/>
        <w:bottom w:val="none" w:sz="0" w:space="0" w:color="auto"/>
        <w:right w:val="none" w:sz="0" w:space="0" w:color="auto"/>
      </w:divBdr>
    </w:div>
    <w:div w:id="118182558">
      <w:bodyDiv w:val="1"/>
      <w:marLeft w:val="0"/>
      <w:marRight w:val="0"/>
      <w:marTop w:val="0"/>
      <w:marBottom w:val="0"/>
      <w:divBdr>
        <w:top w:val="none" w:sz="0" w:space="0" w:color="auto"/>
        <w:left w:val="none" w:sz="0" w:space="0" w:color="auto"/>
        <w:bottom w:val="none" w:sz="0" w:space="0" w:color="auto"/>
        <w:right w:val="none" w:sz="0" w:space="0" w:color="auto"/>
      </w:divBdr>
    </w:div>
    <w:div w:id="124087895">
      <w:bodyDiv w:val="1"/>
      <w:marLeft w:val="0"/>
      <w:marRight w:val="0"/>
      <w:marTop w:val="0"/>
      <w:marBottom w:val="0"/>
      <w:divBdr>
        <w:top w:val="none" w:sz="0" w:space="0" w:color="auto"/>
        <w:left w:val="none" w:sz="0" w:space="0" w:color="auto"/>
        <w:bottom w:val="none" w:sz="0" w:space="0" w:color="auto"/>
        <w:right w:val="none" w:sz="0" w:space="0" w:color="auto"/>
      </w:divBdr>
    </w:div>
    <w:div w:id="125439325">
      <w:bodyDiv w:val="1"/>
      <w:marLeft w:val="0"/>
      <w:marRight w:val="0"/>
      <w:marTop w:val="0"/>
      <w:marBottom w:val="0"/>
      <w:divBdr>
        <w:top w:val="none" w:sz="0" w:space="0" w:color="auto"/>
        <w:left w:val="none" w:sz="0" w:space="0" w:color="auto"/>
        <w:bottom w:val="none" w:sz="0" w:space="0" w:color="auto"/>
        <w:right w:val="none" w:sz="0" w:space="0" w:color="auto"/>
      </w:divBdr>
    </w:div>
    <w:div w:id="127402231">
      <w:bodyDiv w:val="1"/>
      <w:marLeft w:val="0"/>
      <w:marRight w:val="0"/>
      <w:marTop w:val="0"/>
      <w:marBottom w:val="0"/>
      <w:divBdr>
        <w:top w:val="none" w:sz="0" w:space="0" w:color="auto"/>
        <w:left w:val="none" w:sz="0" w:space="0" w:color="auto"/>
        <w:bottom w:val="none" w:sz="0" w:space="0" w:color="auto"/>
        <w:right w:val="none" w:sz="0" w:space="0" w:color="auto"/>
      </w:divBdr>
    </w:div>
    <w:div w:id="127825466">
      <w:bodyDiv w:val="1"/>
      <w:marLeft w:val="0"/>
      <w:marRight w:val="0"/>
      <w:marTop w:val="0"/>
      <w:marBottom w:val="0"/>
      <w:divBdr>
        <w:top w:val="none" w:sz="0" w:space="0" w:color="auto"/>
        <w:left w:val="none" w:sz="0" w:space="0" w:color="auto"/>
        <w:bottom w:val="none" w:sz="0" w:space="0" w:color="auto"/>
        <w:right w:val="none" w:sz="0" w:space="0" w:color="auto"/>
      </w:divBdr>
    </w:div>
    <w:div w:id="130102594">
      <w:bodyDiv w:val="1"/>
      <w:marLeft w:val="0"/>
      <w:marRight w:val="0"/>
      <w:marTop w:val="0"/>
      <w:marBottom w:val="0"/>
      <w:divBdr>
        <w:top w:val="none" w:sz="0" w:space="0" w:color="auto"/>
        <w:left w:val="none" w:sz="0" w:space="0" w:color="auto"/>
        <w:bottom w:val="none" w:sz="0" w:space="0" w:color="auto"/>
        <w:right w:val="none" w:sz="0" w:space="0" w:color="auto"/>
      </w:divBdr>
    </w:div>
    <w:div w:id="144515018">
      <w:bodyDiv w:val="1"/>
      <w:marLeft w:val="0"/>
      <w:marRight w:val="0"/>
      <w:marTop w:val="0"/>
      <w:marBottom w:val="0"/>
      <w:divBdr>
        <w:top w:val="none" w:sz="0" w:space="0" w:color="auto"/>
        <w:left w:val="none" w:sz="0" w:space="0" w:color="auto"/>
        <w:bottom w:val="none" w:sz="0" w:space="0" w:color="auto"/>
        <w:right w:val="none" w:sz="0" w:space="0" w:color="auto"/>
      </w:divBdr>
    </w:div>
    <w:div w:id="145559225">
      <w:bodyDiv w:val="1"/>
      <w:marLeft w:val="0"/>
      <w:marRight w:val="0"/>
      <w:marTop w:val="0"/>
      <w:marBottom w:val="0"/>
      <w:divBdr>
        <w:top w:val="none" w:sz="0" w:space="0" w:color="auto"/>
        <w:left w:val="none" w:sz="0" w:space="0" w:color="auto"/>
        <w:bottom w:val="none" w:sz="0" w:space="0" w:color="auto"/>
        <w:right w:val="none" w:sz="0" w:space="0" w:color="auto"/>
      </w:divBdr>
    </w:div>
    <w:div w:id="160246291">
      <w:bodyDiv w:val="1"/>
      <w:marLeft w:val="0"/>
      <w:marRight w:val="0"/>
      <w:marTop w:val="0"/>
      <w:marBottom w:val="0"/>
      <w:divBdr>
        <w:top w:val="none" w:sz="0" w:space="0" w:color="auto"/>
        <w:left w:val="none" w:sz="0" w:space="0" w:color="auto"/>
        <w:bottom w:val="none" w:sz="0" w:space="0" w:color="auto"/>
        <w:right w:val="none" w:sz="0" w:space="0" w:color="auto"/>
      </w:divBdr>
    </w:div>
    <w:div w:id="163668700">
      <w:bodyDiv w:val="1"/>
      <w:marLeft w:val="0"/>
      <w:marRight w:val="0"/>
      <w:marTop w:val="0"/>
      <w:marBottom w:val="0"/>
      <w:divBdr>
        <w:top w:val="none" w:sz="0" w:space="0" w:color="auto"/>
        <w:left w:val="none" w:sz="0" w:space="0" w:color="auto"/>
        <w:bottom w:val="none" w:sz="0" w:space="0" w:color="auto"/>
        <w:right w:val="none" w:sz="0" w:space="0" w:color="auto"/>
      </w:divBdr>
    </w:div>
    <w:div w:id="180776794">
      <w:bodyDiv w:val="1"/>
      <w:marLeft w:val="0"/>
      <w:marRight w:val="0"/>
      <w:marTop w:val="0"/>
      <w:marBottom w:val="0"/>
      <w:divBdr>
        <w:top w:val="none" w:sz="0" w:space="0" w:color="auto"/>
        <w:left w:val="none" w:sz="0" w:space="0" w:color="auto"/>
        <w:bottom w:val="none" w:sz="0" w:space="0" w:color="auto"/>
        <w:right w:val="none" w:sz="0" w:space="0" w:color="auto"/>
      </w:divBdr>
    </w:div>
    <w:div w:id="187377644">
      <w:bodyDiv w:val="1"/>
      <w:marLeft w:val="0"/>
      <w:marRight w:val="0"/>
      <w:marTop w:val="0"/>
      <w:marBottom w:val="0"/>
      <w:divBdr>
        <w:top w:val="none" w:sz="0" w:space="0" w:color="auto"/>
        <w:left w:val="none" w:sz="0" w:space="0" w:color="auto"/>
        <w:bottom w:val="none" w:sz="0" w:space="0" w:color="auto"/>
        <w:right w:val="none" w:sz="0" w:space="0" w:color="auto"/>
      </w:divBdr>
    </w:div>
    <w:div w:id="193925251">
      <w:bodyDiv w:val="1"/>
      <w:marLeft w:val="0"/>
      <w:marRight w:val="0"/>
      <w:marTop w:val="0"/>
      <w:marBottom w:val="0"/>
      <w:divBdr>
        <w:top w:val="none" w:sz="0" w:space="0" w:color="auto"/>
        <w:left w:val="none" w:sz="0" w:space="0" w:color="auto"/>
        <w:bottom w:val="none" w:sz="0" w:space="0" w:color="auto"/>
        <w:right w:val="none" w:sz="0" w:space="0" w:color="auto"/>
      </w:divBdr>
    </w:div>
    <w:div w:id="201023753">
      <w:bodyDiv w:val="1"/>
      <w:marLeft w:val="0"/>
      <w:marRight w:val="0"/>
      <w:marTop w:val="0"/>
      <w:marBottom w:val="0"/>
      <w:divBdr>
        <w:top w:val="none" w:sz="0" w:space="0" w:color="auto"/>
        <w:left w:val="none" w:sz="0" w:space="0" w:color="auto"/>
        <w:bottom w:val="none" w:sz="0" w:space="0" w:color="auto"/>
        <w:right w:val="none" w:sz="0" w:space="0" w:color="auto"/>
      </w:divBdr>
    </w:div>
    <w:div w:id="208304942">
      <w:bodyDiv w:val="1"/>
      <w:marLeft w:val="0"/>
      <w:marRight w:val="0"/>
      <w:marTop w:val="0"/>
      <w:marBottom w:val="0"/>
      <w:divBdr>
        <w:top w:val="none" w:sz="0" w:space="0" w:color="auto"/>
        <w:left w:val="none" w:sz="0" w:space="0" w:color="auto"/>
        <w:bottom w:val="none" w:sz="0" w:space="0" w:color="auto"/>
        <w:right w:val="none" w:sz="0" w:space="0" w:color="auto"/>
      </w:divBdr>
    </w:div>
    <w:div w:id="213778948">
      <w:bodyDiv w:val="1"/>
      <w:marLeft w:val="0"/>
      <w:marRight w:val="0"/>
      <w:marTop w:val="0"/>
      <w:marBottom w:val="0"/>
      <w:divBdr>
        <w:top w:val="none" w:sz="0" w:space="0" w:color="auto"/>
        <w:left w:val="none" w:sz="0" w:space="0" w:color="auto"/>
        <w:bottom w:val="none" w:sz="0" w:space="0" w:color="auto"/>
        <w:right w:val="none" w:sz="0" w:space="0" w:color="auto"/>
      </w:divBdr>
    </w:div>
    <w:div w:id="214436304">
      <w:bodyDiv w:val="1"/>
      <w:marLeft w:val="0"/>
      <w:marRight w:val="0"/>
      <w:marTop w:val="0"/>
      <w:marBottom w:val="0"/>
      <w:divBdr>
        <w:top w:val="none" w:sz="0" w:space="0" w:color="auto"/>
        <w:left w:val="none" w:sz="0" w:space="0" w:color="auto"/>
        <w:bottom w:val="none" w:sz="0" w:space="0" w:color="auto"/>
        <w:right w:val="none" w:sz="0" w:space="0" w:color="auto"/>
      </w:divBdr>
    </w:div>
    <w:div w:id="229271183">
      <w:bodyDiv w:val="1"/>
      <w:marLeft w:val="0"/>
      <w:marRight w:val="0"/>
      <w:marTop w:val="0"/>
      <w:marBottom w:val="0"/>
      <w:divBdr>
        <w:top w:val="none" w:sz="0" w:space="0" w:color="auto"/>
        <w:left w:val="none" w:sz="0" w:space="0" w:color="auto"/>
        <w:bottom w:val="none" w:sz="0" w:space="0" w:color="auto"/>
        <w:right w:val="none" w:sz="0" w:space="0" w:color="auto"/>
      </w:divBdr>
    </w:div>
    <w:div w:id="232549794">
      <w:bodyDiv w:val="1"/>
      <w:marLeft w:val="0"/>
      <w:marRight w:val="0"/>
      <w:marTop w:val="0"/>
      <w:marBottom w:val="0"/>
      <w:divBdr>
        <w:top w:val="none" w:sz="0" w:space="0" w:color="auto"/>
        <w:left w:val="none" w:sz="0" w:space="0" w:color="auto"/>
        <w:bottom w:val="none" w:sz="0" w:space="0" w:color="auto"/>
        <w:right w:val="none" w:sz="0" w:space="0" w:color="auto"/>
      </w:divBdr>
    </w:div>
    <w:div w:id="237374515">
      <w:bodyDiv w:val="1"/>
      <w:marLeft w:val="0"/>
      <w:marRight w:val="0"/>
      <w:marTop w:val="0"/>
      <w:marBottom w:val="0"/>
      <w:divBdr>
        <w:top w:val="none" w:sz="0" w:space="0" w:color="auto"/>
        <w:left w:val="none" w:sz="0" w:space="0" w:color="auto"/>
        <w:bottom w:val="none" w:sz="0" w:space="0" w:color="auto"/>
        <w:right w:val="none" w:sz="0" w:space="0" w:color="auto"/>
      </w:divBdr>
    </w:div>
    <w:div w:id="247353769">
      <w:bodyDiv w:val="1"/>
      <w:marLeft w:val="0"/>
      <w:marRight w:val="0"/>
      <w:marTop w:val="0"/>
      <w:marBottom w:val="0"/>
      <w:divBdr>
        <w:top w:val="none" w:sz="0" w:space="0" w:color="auto"/>
        <w:left w:val="none" w:sz="0" w:space="0" w:color="auto"/>
        <w:bottom w:val="none" w:sz="0" w:space="0" w:color="auto"/>
        <w:right w:val="none" w:sz="0" w:space="0" w:color="auto"/>
      </w:divBdr>
    </w:div>
    <w:div w:id="267086140">
      <w:bodyDiv w:val="1"/>
      <w:marLeft w:val="0"/>
      <w:marRight w:val="0"/>
      <w:marTop w:val="0"/>
      <w:marBottom w:val="0"/>
      <w:divBdr>
        <w:top w:val="none" w:sz="0" w:space="0" w:color="auto"/>
        <w:left w:val="none" w:sz="0" w:space="0" w:color="auto"/>
        <w:bottom w:val="none" w:sz="0" w:space="0" w:color="auto"/>
        <w:right w:val="none" w:sz="0" w:space="0" w:color="auto"/>
      </w:divBdr>
    </w:div>
    <w:div w:id="274026095">
      <w:bodyDiv w:val="1"/>
      <w:marLeft w:val="0"/>
      <w:marRight w:val="0"/>
      <w:marTop w:val="0"/>
      <w:marBottom w:val="0"/>
      <w:divBdr>
        <w:top w:val="none" w:sz="0" w:space="0" w:color="auto"/>
        <w:left w:val="none" w:sz="0" w:space="0" w:color="auto"/>
        <w:bottom w:val="none" w:sz="0" w:space="0" w:color="auto"/>
        <w:right w:val="none" w:sz="0" w:space="0" w:color="auto"/>
      </w:divBdr>
    </w:div>
    <w:div w:id="278025283">
      <w:bodyDiv w:val="1"/>
      <w:marLeft w:val="0"/>
      <w:marRight w:val="0"/>
      <w:marTop w:val="0"/>
      <w:marBottom w:val="0"/>
      <w:divBdr>
        <w:top w:val="none" w:sz="0" w:space="0" w:color="auto"/>
        <w:left w:val="none" w:sz="0" w:space="0" w:color="auto"/>
        <w:bottom w:val="none" w:sz="0" w:space="0" w:color="auto"/>
        <w:right w:val="none" w:sz="0" w:space="0" w:color="auto"/>
      </w:divBdr>
    </w:div>
    <w:div w:id="285432546">
      <w:bodyDiv w:val="1"/>
      <w:marLeft w:val="0"/>
      <w:marRight w:val="0"/>
      <w:marTop w:val="0"/>
      <w:marBottom w:val="0"/>
      <w:divBdr>
        <w:top w:val="none" w:sz="0" w:space="0" w:color="auto"/>
        <w:left w:val="none" w:sz="0" w:space="0" w:color="auto"/>
        <w:bottom w:val="none" w:sz="0" w:space="0" w:color="auto"/>
        <w:right w:val="none" w:sz="0" w:space="0" w:color="auto"/>
      </w:divBdr>
    </w:div>
    <w:div w:id="290597869">
      <w:bodyDiv w:val="1"/>
      <w:marLeft w:val="0"/>
      <w:marRight w:val="0"/>
      <w:marTop w:val="0"/>
      <w:marBottom w:val="0"/>
      <w:divBdr>
        <w:top w:val="none" w:sz="0" w:space="0" w:color="auto"/>
        <w:left w:val="none" w:sz="0" w:space="0" w:color="auto"/>
        <w:bottom w:val="none" w:sz="0" w:space="0" w:color="auto"/>
        <w:right w:val="none" w:sz="0" w:space="0" w:color="auto"/>
      </w:divBdr>
    </w:div>
    <w:div w:id="291979238">
      <w:bodyDiv w:val="1"/>
      <w:marLeft w:val="0"/>
      <w:marRight w:val="0"/>
      <w:marTop w:val="0"/>
      <w:marBottom w:val="0"/>
      <w:divBdr>
        <w:top w:val="none" w:sz="0" w:space="0" w:color="auto"/>
        <w:left w:val="none" w:sz="0" w:space="0" w:color="auto"/>
        <w:bottom w:val="none" w:sz="0" w:space="0" w:color="auto"/>
        <w:right w:val="none" w:sz="0" w:space="0" w:color="auto"/>
      </w:divBdr>
    </w:div>
    <w:div w:id="297994597">
      <w:bodyDiv w:val="1"/>
      <w:marLeft w:val="0"/>
      <w:marRight w:val="0"/>
      <w:marTop w:val="0"/>
      <w:marBottom w:val="0"/>
      <w:divBdr>
        <w:top w:val="none" w:sz="0" w:space="0" w:color="auto"/>
        <w:left w:val="none" w:sz="0" w:space="0" w:color="auto"/>
        <w:bottom w:val="none" w:sz="0" w:space="0" w:color="auto"/>
        <w:right w:val="none" w:sz="0" w:space="0" w:color="auto"/>
      </w:divBdr>
    </w:div>
    <w:div w:id="301472305">
      <w:bodyDiv w:val="1"/>
      <w:marLeft w:val="0"/>
      <w:marRight w:val="0"/>
      <w:marTop w:val="0"/>
      <w:marBottom w:val="0"/>
      <w:divBdr>
        <w:top w:val="none" w:sz="0" w:space="0" w:color="auto"/>
        <w:left w:val="none" w:sz="0" w:space="0" w:color="auto"/>
        <w:bottom w:val="none" w:sz="0" w:space="0" w:color="auto"/>
        <w:right w:val="none" w:sz="0" w:space="0" w:color="auto"/>
      </w:divBdr>
    </w:div>
    <w:div w:id="309941684">
      <w:bodyDiv w:val="1"/>
      <w:marLeft w:val="0"/>
      <w:marRight w:val="0"/>
      <w:marTop w:val="0"/>
      <w:marBottom w:val="0"/>
      <w:divBdr>
        <w:top w:val="none" w:sz="0" w:space="0" w:color="auto"/>
        <w:left w:val="none" w:sz="0" w:space="0" w:color="auto"/>
        <w:bottom w:val="none" w:sz="0" w:space="0" w:color="auto"/>
        <w:right w:val="none" w:sz="0" w:space="0" w:color="auto"/>
      </w:divBdr>
    </w:div>
    <w:div w:id="310016214">
      <w:bodyDiv w:val="1"/>
      <w:marLeft w:val="0"/>
      <w:marRight w:val="0"/>
      <w:marTop w:val="0"/>
      <w:marBottom w:val="0"/>
      <w:divBdr>
        <w:top w:val="none" w:sz="0" w:space="0" w:color="auto"/>
        <w:left w:val="none" w:sz="0" w:space="0" w:color="auto"/>
        <w:bottom w:val="none" w:sz="0" w:space="0" w:color="auto"/>
        <w:right w:val="none" w:sz="0" w:space="0" w:color="auto"/>
      </w:divBdr>
    </w:div>
    <w:div w:id="322856289">
      <w:bodyDiv w:val="1"/>
      <w:marLeft w:val="0"/>
      <w:marRight w:val="0"/>
      <w:marTop w:val="0"/>
      <w:marBottom w:val="0"/>
      <w:divBdr>
        <w:top w:val="none" w:sz="0" w:space="0" w:color="auto"/>
        <w:left w:val="none" w:sz="0" w:space="0" w:color="auto"/>
        <w:bottom w:val="none" w:sz="0" w:space="0" w:color="auto"/>
        <w:right w:val="none" w:sz="0" w:space="0" w:color="auto"/>
      </w:divBdr>
    </w:div>
    <w:div w:id="327171150">
      <w:bodyDiv w:val="1"/>
      <w:marLeft w:val="0"/>
      <w:marRight w:val="0"/>
      <w:marTop w:val="0"/>
      <w:marBottom w:val="0"/>
      <w:divBdr>
        <w:top w:val="none" w:sz="0" w:space="0" w:color="auto"/>
        <w:left w:val="none" w:sz="0" w:space="0" w:color="auto"/>
        <w:bottom w:val="none" w:sz="0" w:space="0" w:color="auto"/>
        <w:right w:val="none" w:sz="0" w:space="0" w:color="auto"/>
      </w:divBdr>
    </w:div>
    <w:div w:id="331681944">
      <w:bodyDiv w:val="1"/>
      <w:marLeft w:val="0"/>
      <w:marRight w:val="0"/>
      <w:marTop w:val="0"/>
      <w:marBottom w:val="0"/>
      <w:divBdr>
        <w:top w:val="none" w:sz="0" w:space="0" w:color="auto"/>
        <w:left w:val="none" w:sz="0" w:space="0" w:color="auto"/>
        <w:bottom w:val="none" w:sz="0" w:space="0" w:color="auto"/>
        <w:right w:val="none" w:sz="0" w:space="0" w:color="auto"/>
      </w:divBdr>
    </w:div>
    <w:div w:id="336621542">
      <w:bodyDiv w:val="1"/>
      <w:marLeft w:val="0"/>
      <w:marRight w:val="0"/>
      <w:marTop w:val="0"/>
      <w:marBottom w:val="0"/>
      <w:divBdr>
        <w:top w:val="none" w:sz="0" w:space="0" w:color="auto"/>
        <w:left w:val="none" w:sz="0" w:space="0" w:color="auto"/>
        <w:bottom w:val="none" w:sz="0" w:space="0" w:color="auto"/>
        <w:right w:val="none" w:sz="0" w:space="0" w:color="auto"/>
      </w:divBdr>
    </w:div>
    <w:div w:id="336663660">
      <w:bodyDiv w:val="1"/>
      <w:marLeft w:val="0"/>
      <w:marRight w:val="0"/>
      <w:marTop w:val="0"/>
      <w:marBottom w:val="0"/>
      <w:divBdr>
        <w:top w:val="none" w:sz="0" w:space="0" w:color="auto"/>
        <w:left w:val="none" w:sz="0" w:space="0" w:color="auto"/>
        <w:bottom w:val="none" w:sz="0" w:space="0" w:color="auto"/>
        <w:right w:val="none" w:sz="0" w:space="0" w:color="auto"/>
      </w:divBdr>
    </w:div>
    <w:div w:id="338234963">
      <w:bodyDiv w:val="1"/>
      <w:marLeft w:val="0"/>
      <w:marRight w:val="0"/>
      <w:marTop w:val="0"/>
      <w:marBottom w:val="0"/>
      <w:divBdr>
        <w:top w:val="none" w:sz="0" w:space="0" w:color="auto"/>
        <w:left w:val="none" w:sz="0" w:space="0" w:color="auto"/>
        <w:bottom w:val="none" w:sz="0" w:space="0" w:color="auto"/>
        <w:right w:val="none" w:sz="0" w:space="0" w:color="auto"/>
      </w:divBdr>
    </w:div>
    <w:div w:id="343748836">
      <w:bodyDiv w:val="1"/>
      <w:marLeft w:val="0"/>
      <w:marRight w:val="0"/>
      <w:marTop w:val="0"/>
      <w:marBottom w:val="0"/>
      <w:divBdr>
        <w:top w:val="none" w:sz="0" w:space="0" w:color="auto"/>
        <w:left w:val="none" w:sz="0" w:space="0" w:color="auto"/>
        <w:bottom w:val="none" w:sz="0" w:space="0" w:color="auto"/>
        <w:right w:val="none" w:sz="0" w:space="0" w:color="auto"/>
      </w:divBdr>
    </w:div>
    <w:div w:id="348213811">
      <w:bodyDiv w:val="1"/>
      <w:marLeft w:val="0"/>
      <w:marRight w:val="0"/>
      <w:marTop w:val="0"/>
      <w:marBottom w:val="0"/>
      <w:divBdr>
        <w:top w:val="none" w:sz="0" w:space="0" w:color="auto"/>
        <w:left w:val="none" w:sz="0" w:space="0" w:color="auto"/>
        <w:bottom w:val="none" w:sz="0" w:space="0" w:color="auto"/>
        <w:right w:val="none" w:sz="0" w:space="0" w:color="auto"/>
      </w:divBdr>
    </w:div>
    <w:div w:id="348218912">
      <w:bodyDiv w:val="1"/>
      <w:marLeft w:val="0"/>
      <w:marRight w:val="0"/>
      <w:marTop w:val="0"/>
      <w:marBottom w:val="0"/>
      <w:divBdr>
        <w:top w:val="none" w:sz="0" w:space="0" w:color="auto"/>
        <w:left w:val="none" w:sz="0" w:space="0" w:color="auto"/>
        <w:bottom w:val="none" w:sz="0" w:space="0" w:color="auto"/>
        <w:right w:val="none" w:sz="0" w:space="0" w:color="auto"/>
      </w:divBdr>
    </w:div>
    <w:div w:id="356278350">
      <w:bodyDiv w:val="1"/>
      <w:marLeft w:val="0"/>
      <w:marRight w:val="0"/>
      <w:marTop w:val="0"/>
      <w:marBottom w:val="0"/>
      <w:divBdr>
        <w:top w:val="none" w:sz="0" w:space="0" w:color="auto"/>
        <w:left w:val="none" w:sz="0" w:space="0" w:color="auto"/>
        <w:bottom w:val="none" w:sz="0" w:space="0" w:color="auto"/>
        <w:right w:val="none" w:sz="0" w:space="0" w:color="auto"/>
      </w:divBdr>
    </w:div>
    <w:div w:id="357313592">
      <w:bodyDiv w:val="1"/>
      <w:marLeft w:val="0"/>
      <w:marRight w:val="0"/>
      <w:marTop w:val="0"/>
      <w:marBottom w:val="0"/>
      <w:divBdr>
        <w:top w:val="none" w:sz="0" w:space="0" w:color="auto"/>
        <w:left w:val="none" w:sz="0" w:space="0" w:color="auto"/>
        <w:bottom w:val="none" w:sz="0" w:space="0" w:color="auto"/>
        <w:right w:val="none" w:sz="0" w:space="0" w:color="auto"/>
      </w:divBdr>
    </w:div>
    <w:div w:id="366028206">
      <w:bodyDiv w:val="1"/>
      <w:marLeft w:val="0"/>
      <w:marRight w:val="0"/>
      <w:marTop w:val="0"/>
      <w:marBottom w:val="0"/>
      <w:divBdr>
        <w:top w:val="none" w:sz="0" w:space="0" w:color="auto"/>
        <w:left w:val="none" w:sz="0" w:space="0" w:color="auto"/>
        <w:bottom w:val="none" w:sz="0" w:space="0" w:color="auto"/>
        <w:right w:val="none" w:sz="0" w:space="0" w:color="auto"/>
      </w:divBdr>
    </w:div>
    <w:div w:id="376396638">
      <w:bodyDiv w:val="1"/>
      <w:marLeft w:val="0"/>
      <w:marRight w:val="0"/>
      <w:marTop w:val="0"/>
      <w:marBottom w:val="0"/>
      <w:divBdr>
        <w:top w:val="none" w:sz="0" w:space="0" w:color="auto"/>
        <w:left w:val="none" w:sz="0" w:space="0" w:color="auto"/>
        <w:bottom w:val="none" w:sz="0" w:space="0" w:color="auto"/>
        <w:right w:val="none" w:sz="0" w:space="0" w:color="auto"/>
      </w:divBdr>
    </w:div>
    <w:div w:id="378481785">
      <w:bodyDiv w:val="1"/>
      <w:marLeft w:val="0"/>
      <w:marRight w:val="0"/>
      <w:marTop w:val="0"/>
      <w:marBottom w:val="0"/>
      <w:divBdr>
        <w:top w:val="none" w:sz="0" w:space="0" w:color="auto"/>
        <w:left w:val="none" w:sz="0" w:space="0" w:color="auto"/>
        <w:bottom w:val="none" w:sz="0" w:space="0" w:color="auto"/>
        <w:right w:val="none" w:sz="0" w:space="0" w:color="auto"/>
      </w:divBdr>
    </w:div>
    <w:div w:id="386078150">
      <w:bodyDiv w:val="1"/>
      <w:marLeft w:val="0"/>
      <w:marRight w:val="0"/>
      <w:marTop w:val="0"/>
      <w:marBottom w:val="0"/>
      <w:divBdr>
        <w:top w:val="none" w:sz="0" w:space="0" w:color="auto"/>
        <w:left w:val="none" w:sz="0" w:space="0" w:color="auto"/>
        <w:bottom w:val="none" w:sz="0" w:space="0" w:color="auto"/>
        <w:right w:val="none" w:sz="0" w:space="0" w:color="auto"/>
      </w:divBdr>
    </w:div>
    <w:div w:id="409085573">
      <w:bodyDiv w:val="1"/>
      <w:marLeft w:val="0"/>
      <w:marRight w:val="0"/>
      <w:marTop w:val="0"/>
      <w:marBottom w:val="0"/>
      <w:divBdr>
        <w:top w:val="none" w:sz="0" w:space="0" w:color="auto"/>
        <w:left w:val="none" w:sz="0" w:space="0" w:color="auto"/>
        <w:bottom w:val="none" w:sz="0" w:space="0" w:color="auto"/>
        <w:right w:val="none" w:sz="0" w:space="0" w:color="auto"/>
      </w:divBdr>
    </w:div>
    <w:div w:id="414667067">
      <w:bodyDiv w:val="1"/>
      <w:marLeft w:val="0"/>
      <w:marRight w:val="0"/>
      <w:marTop w:val="0"/>
      <w:marBottom w:val="0"/>
      <w:divBdr>
        <w:top w:val="none" w:sz="0" w:space="0" w:color="auto"/>
        <w:left w:val="none" w:sz="0" w:space="0" w:color="auto"/>
        <w:bottom w:val="none" w:sz="0" w:space="0" w:color="auto"/>
        <w:right w:val="none" w:sz="0" w:space="0" w:color="auto"/>
      </w:divBdr>
    </w:div>
    <w:div w:id="423114283">
      <w:bodyDiv w:val="1"/>
      <w:marLeft w:val="0"/>
      <w:marRight w:val="0"/>
      <w:marTop w:val="0"/>
      <w:marBottom w:val="0"/>
      <w:divBdr>
        <w:top w:val="none" w:sz="0" w:space="0" w:color="auto"/>
        <w:left w:val="none" w:sz="0" w:space="0" w:color="auto"/>
        <w:bottom w:val="none" w:sz="0" w:space="0" w:color="auto"/>
        <w:right w:val="none" w:sz="0" w:space="0" w:color="auto"/>
      </w:divBdr>
    </w:div>
    <w:div w:id="426776681">
      <w:bodyDiv w:val="1"/>
      <w:marLeft w:val="0"/>
      <w:marRight w:val="0"/>
      <w:marTop w:val="0"/>
      <w:marBottom w:val="0"/>
      <w:divBdr>
        <w:top w:val="none" w:sz="0" w:space="0" w:color="auto"/>
        <w:left w:val="none" w:sz="0" w:space="0" w:color="auto"/>
        <w:bottom w:val="none" w:sz="0" w:space="0" w:color="auto"/>
        <w:right w:val="none" w:sz="0" w:space="0" w:color="auto"/>
      </w:divBdr>
    </w:div>
    <w:div w:id="433673655">
      <w:bodyDiv w:val="1"/>
      <w:marLeft w:val="0"/>
      <w:marRight w:val="0"/>
      <w:marTop w:val="0"/>
      <w:marBottom w:val="0"/>
      <w:divBdr>
        <w:top w:val="none" w:sz="0" w:space="0" w:color="auto"/>
        <w:left w:val="none" w:sz="0" w:space="0" w:color="auto"/>
        <w:bottom w:val="none" w:sz="0" w:space="0" w:color="auto"/>
        <w:right w:val="none" w:sz="0" w:space="0" w:color="auto"/>
      </w:divBdr>
    </w:div>
    <w:div w:id="435903625">
      <w:bodyDiv w:val="1"/>
      <w:marLeft w:val="0"/>
      <w:marRight w:val="0"/>
      <w:marTop w:val="0"/>
      <w:marBottom w:val="0"/>
      <w:divBdr>
        <w:top w:val="none" w:sz="0" w:space="0" w:color="auto"/>
        <w:left w:val="none" w:sz="0" w:space="0" w:color="auto"/>
        <w:bottom w:val="none" w:sz="0" w:space="0" w:color="auto"/>
        <w:right w:val="none" w:sz="0" w:space="0" w:color="auto"/>
      </w:divBdr>
    </w:div>
    <w:div w:id="441805913">
      <w:bodyDiv w:val="1"/>
      <w:marLeft w:val="0"/>
      <w:marRight w:val="0"/>
      <w:marTop w:val="0"/>
      <w:marBottom w:val="0"/>
      <w:divBdr>
        <w:top w:val="none" w:sz="0" w:space="0" w:color="auto"/>
        <w:left w:val="none" w:sz="0" w:space="0" w:color="auto"/>
        <w:bottom w:val="none" w:sz="0" w:space="0" w:color="auto"/>
        <w:right w:val="none" w:sz="0" w:space="0" w:color="auto"/>
      </w:divBdr>
    </w:div>
    <w:div w:id="451676372">
      <w:bodyDiv w:val="1"/>
      <w:marLeft w:val="0"/>
      <w:marRight w:val="0"/>
      <w:marTop w:val="0"/>
      <w:marBottom w:val="0"/>
      <w:divBdr>
        <w:top w:val="none" w:sz="0" w:space="0" w:color="auto"/>
        <w:left w:val="none" w:sz="0" w:space="0" w:color="auto"/>
        <w:bottom w:val="none" w:sz="0" w:space="0" w:color="auto"/>
        <w:right w:val="none" w:sz="0" w:space="0" w:color="auto"/>
      </w:divBdr>
    </w:div>
    <w:div w:id="468788020">
      <w:bodyDiv w:val="1"/>
      <w:marLeft w:val="0"/>
      <w:marRight w:val="0"/>
      <w:marTop w:val="0"/>
      <w:marBottom w:val="0"/>
      <w:divBdr>
        <w:top w:val="none" w:sz="0" w:space="0" w:color="auto"/>
        <w:left w:val="none" w:sz="0" w:space="0" w:color="auto"/>
        <w:bottom w:val="none" w:sz="0" w:space="0" w:color="auto"/>
        <w:right w:val="none" w:sz="0" w:space="0" w:color="auto"/>
      </w:divBdr>
    </w:div>
    <w:div w:id="469714648">
      <w:bodyDiv w:val="1"/>
      <w:marLeft w:val="0"/>
      <w:marRight w:val="0"/>
      <w:marTop w:val="0"/>
      <w:marBottom w:val="0"/>
      <w:divBdr>
        <w:top w:val="none" w:sz="0" w:space="0" w:color="auto"/>
        <w:left w:val="none" w:sz="0" w:space="0" w:color="auto"/>
        <w:bottom w:val="none" w:sz="0" w:space="0" w:color="auto"/>
        <w:right w:val="none" w:sz="0" w:space="0" w:color="auto"/>
      </w:divBdr>
    </w:div>
    <w:div w:id="473061905">
      <w:bodyDiv w:val="1"/>
      <w:marLeft w:val="0"/>
      <w:marRight w:val="0"/>
      <w:marTop w:val="0"/>
      <w:marBottom w:val="0"/>
      <w:divBdr>
        <w:top w:val="none" w:sz="0" w:space="0" w:color="auto"/>
        <w:left w:val="none" w:sz="0" w:space="0" w:color="auto"/>
        <w:bottom w:val="none" w:sz="0" w:space="0" w:color="auto"/>
        <w:right w:val="none" w:sz="0" w:space="0" w:color="auto"/>
      </w:divBdr>
    </w:div>
    <w:div w:id="483201805">
      <w:bodyDiv w:val="1"/>
      <w:marLeft w:val="0"/>
      <w:marRight w:val="0"/>
      <w:marTop w:val="0"/>
      <w:marBottom w:val="0"/>
      <w:divBdr>
        <w:top w:val="none" w:sz="0" w:space="0" w:color="auto"/>
        <w:left w:val="none" w:sz="0" w:space="0" w:color="auto"/>
        <w:bottom w:val="none" w:sz="0" w:space="0" w:color="auto"/>
        <w:right w:val="none" w:sz="0" w:space="0" w:color="auto"/>
      </w:divBdr>
    </w:div>
    <w:div w:id="483551692">
      <w:bodyDiv w:val="1"/>
      <w:marLeft w:val="0"/>
      <w:marRight w:val="0"/>
      <w:marTop w:val="0"/>
      <w:marBottom w:val="0"/>
      <w:divBdr>
        <w:top w:val="none" w:sz="0" w:space="0" w:color="auto"/>
        <w:left w:val="none" w:sz="0" w:space="0" w:color="auto"/>
        <w:bottom w:val="none" w:sz="0" w:space="0" w:color="auto"/>
        <w:right w:val="none" w:sz="0" w:space="0" w:color="auto"/>
      </w:divBdr>
    </w:div>
    <w:div w:id="499734236">
      <w:bodyDiv w:val="1"/>
      <w:marLeft w:val="0"/>
      <w:marRight w:val="0"/>
      <w:marTop w:val="0"/>
      <w:marBottom w:val="0"/>
      <w:divBdr>
        <w:top w:val="none" w:sz="0" w:space="0" w:color="auto"/>
        <w:left w:val="none" w:sz="0" w:space="0" w:color="auto"/>
        <w:bottom w:val="none" w:sz="0" w:space="0" w:color="auto"/>
        <w:right w:val="none" w:sz="0" w:space="0" w:color="auto"/>
      </w:divBdr>
    </w:div>
    <w:div w:id="502672970">
      <w:bodyDiv w:val="1"/>
      <w:marLeft w:val="0"/>
      <w:marRight w:val="0"/>
      <w:marTop w:val="0"/>
      <w:marBottom w:val="0"/>
      <w:divBdr>
        <w:top w:val="none" w:sz="0" w:space="0" w:color="auto"/>
        <w:left w:val="none" w:sz="0" w:space="0" w:color="auto"/>
        <w:bottom w:val="none" w:sz="0" w:space="0" w:color="auto"/>
        <w:right w:val="none" w:sz="0" w:space="0" w:color="auto"/>
      </w:divBdr>
    </w:div>
    <w:div w:id="504054469">
      <w:bodyDiv w:val="1"/>
      <w:marLeft w:val="0"/>
      <w:marRight w:val="0"/>
      <w:marTop w:val="0"/>
      <w:marBottom w:val="0"/>
      <w:divBdr>
        <w:top w:val="none" w:sz="0" w:space="0" w:color="auto"/>
        <w:left w:val="none" w:sz="0" w:space="0" w:color="auto"/>
        <w:bottom w:val="none" w:sz="0" w:space="0" w:color="auto"/>
        <w:right w:val="none" w:sz="0" w:space="0" w:color="auto"/>
      </w:divBdr>
    </w:div>
    <w:div w:id="511454852">
      <w:bodyDiv w:val="1"/>
      <w:marLeft w:val="0"/>
      <w:marRight w:val="0"/>
      <w:marTop w:val="0"/>
      <w:marBottom w:val="0"/>
      <w:divBdr>
        <w:top w:val="none" w:sz="0" w:space="0" w:color="auto"/>
        <w:left w:val="none" w:sz="0" w:space="0" w:color="auto"/>
        <w:bottom w:val="none" w:sz="0" w:space="0" w:color="auto"/>
        <w:right w:val="none" w:sz="0" w:space="0" w:color="auto"/>
      </w:divBdr>
    </w:div>
    <w:div w:id="515384151">
      <w:bodyDiv w:val="1"/>
      <w:marLeft w:val="0"/>
      <w:marRight w:val="0"/>
      <w:marTop w:val="0"/>
      <w:marBottom w:val="0"/>
      <w:divBdr>
        <w:top w:val="none" w:sz="0" w:space="0" w:color="auto"/>
        <w:left w:val="none" w:sz="0" w:space="0" w:color="auto"/>
        <w:bottom w:val="none" w:sz="0" w:space="0" w:color="auto"/>
        <w:right w:val="none" w:sz="0" w:space="0" w:color="auto"/>
      </w:divBdr>
    </w:div>
    <w:div w:id="532814595">
      <w:bodyDiv w:val="1"/>
      <w:marLeft w:val="0"/>
      <w:marRight w:val="0"/>
      <w:marTop w:val="0"/>
      <w:marBottom w:val="0"/>
      <w:divBdr>
        <w:top w:val="none" w:sz="0" w:space="0" w:color="auto"/>
        <w:left w:val="none" w:sz="0" w:space="0" w:color="auto"/>
        <w:bottom w:val="none" w:sz="0" w:space="0" w:color="auto"/>
        <w:right w:val="none" w:sz="0" w:space="0" w:color="auto"/>
      </w:divBdr>
    </w:div>
    <w:div w:id="534540780">
      <w:bodyDiv w:val="1"/>
      <w:marLeft w:val="0"/>
      <w:marRight w:val="0"/>
      <w:marTop w:val="0"/>
      <w:marBottom w:val="0"/>
      <w:divBdr>
        <w:top w:val="none" w:sz="0" w:space="0" w:color="auto"/>
        <w:left w:val="none" w:sz="0" w:space="0" w:color="auto"/>
        <w:bottom w:val="none" w:sz="0" w:space="0" w:color="auto"/>
        <w:right w:val="none" w:sz="0" w:space="0" w:color="auto"/>
      </w:divBdr>
    </w:div>
    <w:div w:id="539516872">
      <w:bodyDiv w:val="1"/>
      <w:marLeft w:val="0"/>
      <w:marRight w:val="0"/>
      <w:marTop w:val="0"/>
      <w:marBottom w:val="0"/>
      <w:divBdr>
        <w:top w:val="none" w:sz="0" w:space="0" w:color="auto"/>
        <w:left w:val="none" w:sz="0" w:space="0" w:color="auto"/>
        <w:bottom w:val="none" w:sz="0" w:space="0" w:color="auto"/>
        <w:right w:val="none" w:sz="0" w:space="0" w:color="auto"/>
      </w:divBdr>
    </w:div>
    <w:div w:id="546142702">
      <w:bodyDiv w:val="1"/>
      <w:marLeft w:val="0"/>
      <w:marRight w:val="0"/>
      <w:marTop w:val="0"/>
      <w:marBottom w:val="0"/>
      <w:divBdr>
        <w:top w:val="none" w:sz="0" w:space="0" w:color="auto"/>
        <w:left w:val="none" w:sz="0" w:space="0" w:color="auto"/>
        <w:bottom w:val="none" w:sz="0" w:space="0" w:color="auto"/>
        <w:right w:val="none" w:sz="0" w:space="0" w:color="auto"/>
      </w:divBdr>
    </w:div>
    <w:div w:id="546185265">
      <w:bodyDiv w:val="1"/>
      <w:marLeft w:val="0"/>
      <w:marRight w:val="0"/>
      <w:marTop w:val="0"/>
      <w:marBottom w:val="0"/>
      <w:divBdr>
        <w:top w:val="none" w:sz="0" w:space="0" w:color="auto"/>
        <w:left w:val="none" w:sz="0" w:space="0" w:color="auto"/>
        <w:bottom w:val="none" w:sz="0" w:space="0" w:color="auto"/>
        <w:right w:val="none" w:sz="0" w:space="0" w:color="auto"/>
      </w:divBdr>
    </w:div>
    <w:div w:id="551692248">
      <w:bodyDiv w:val="1"/>
      <w:marLeft w:val="0"/>
      <w:marRight w:val="0"/>
      <w:marTop w:val="0"/>
      <w:marBottom w:val="0"/>
      <w:divBdr>
        <w:top w:val="none" w:sz="0" w:space="0" w:color="auto"/>
        <w:left w:val="none" w:sz="0" w:space="0" w:color="auto"/>
        <w:bottom w:val="none" w:sz="0" w:space="0" w:color="auto"/>
        <w:right w:val="none" w:sz="0" w:space="0" w:color="auto"/>
      </w:divBdr>
    </w:div>
    <w:div w:id="566114740">
      <w:bodyDiv w:val="1"/>
      <w:marLeft w:val="0"/>
      <w:marRight w:val="0"/>
      <w:marTop w:val="0"/>
      <w:marBottom w:val="0"/>
      <w:divBdr>
        <w:top w:val="none" w:sz="0" w:space="0" w:color="auto"/>
        <w:left w:val="none" w:sz="0" w:space="0" w:color="auto"/>
        <w:bottom w:val="none" w:sz="0" w:space="0" w:color="auto"/>
        <w:right w:val="none" w:sz="0" w:space="0" w:color="auto"/>
      </w:divBdr>
    </w:div>
    <w:div w:id="589504671">
      <w:bodyDiv w:val="1"/>
      <w:marLeft w:val="0"/>
      <w:marRight w:val="0"/>
      <w:marTop w:val="0"/>
      <w:marBottom w:val="0"/>
      <w:divBdr>
        <w:top w:val="none" w:sz="0" w:space="0" w:color="auto"/>
        <w:left w:val="none" w:sz="0" w:space="0" w:color="auto"/>
        <w:bottom w:val="none" w:sz="0" w:space="0" w:color="auto"/>
        <w:right w:val="none" w:sz="0" w:space="0" w:color="auto"/>
      </w:divBdr>
    </w:div>
    <w:div w:id="592516945">
      <w:bodyDiv w:val="1"/>
      <w:marLeft w:val="0"/>
      <w:marRight w:val="0"/>
      <w:marTop w:val="0"/>
      <w:marBottom w:val="0"/>
      <w:divBdr>
        <w:top w:val="none" w:sz="0" w:space="0" w:color="auto"/>
        <w:left w:val="none" w:sz="0" w:space="0" w:color="auto"/>
        <w:bottom w:val="none" w:sz="0" w:space="0" w:color="auto"/>
        <w:right w:val="none" w:sz="0" w:space="0" w:color="auto"/>
      </w:divBdr>
    </w:div>
    <w:div w:id="596640198">
      <w:bodyDiv w:val="1"/>
      <w:marLeft w:val="0"/>
      <w:marRight w:val="0"/>
      <w:marTop w:val="0"/>
      <w:marBottom w:val="0"/>
      <w:divBdr>
        <w:top w:val="none" w:sz="0" w:space="0" w:color="auto"/>
        <w:left w:val="none" w:sz="0" w:space="0" w:color="auto"/>
        <w:bottom w:val="none" w:sz="0" w:space="0" w:color="auto"/>
        <w:right w:val="none" w:sz="0" w:space="0" w:color="auto"/>
      </w:divBdr>
    </w:div>
    <w:div w:id="601493944">
      <w:bodyDiv w:val="1"/>
      <w:marLeft w:val="0"/>
      <w:marRight w:val="0"/>
      <w:marTop w:val="0"/>
      <w:marBottom w:val="0"/>
      <w:divBdr>
        <w:top w:val="none" w:sz="0" w:space="0" w:color="auto"/>
        <w:left w:val="none" w:sz="0" w:space="0" w:color="auto"/>
        <w:bottom w:val="none" w:sz="0" w:space="0" w:color="auto"/>
        <w:right w:val="none" w:sz="0" w:space="0" w:color="auto"/>
      </w:divBdr>
    </w:div>
    <w:div w:id="602690197">
      <w:bodyDiv w:val="1"/>
      <w:marLeft w:val="0"/>
      <w:marRight w:val="0"/>
      <w:marTop w:val="0"/>
      <w:marBottom w:val="0"/>
      <w:divBdr>
        <w:top w:val="none" w:sz="0" w:space="0" w:color="auto"/>
        <w:left w:val="none" w:sz="0" w:space="0" w:color="auto"/>
        <w:bottom w:val="none" w:sz="0" w:space="0" w:color="auto"/>
        <w:right w:val="none" w:sz="0" w:space="0" w:color="auto"/>
      </w:divBdr>
    </w:div>
    <w:div w:id="603148151">
      <w:bodyDiv w:val="1"/>
      <w:marLeft w:val="0"/>
      <w:marRight w:val="0"/>
      <w:marTop w:val="0"/>
      <w:marBottom w:val="0"/>
      <w:divBdr>
        <w:top w:val="none" w:sz="0" w:space="0" w:color="auto"/>
        <w:left w:val="none" w:sz="0" w:space="0" w:color="auto"/>
        <w:bottom w:val="none" w:sz="0" w:space="0" w:color="auto"/>
        <w:right w:val="none" w:sz="0" w:space="0" w:color="auto"/>
      </w:divBdr>
    </w:div>
    <w:div w:id="604922588">
      <w:bodyDiv w:val="1"/>
      <w:marLeft w:val="0"/>
      <w:marRight w:val="0"/>
      <w:marTop w:val="0"/>
      <w:marBottom w:val="0"/>
      <w:divBdr>
        <w:top w:val="none" w:sz="0" w:space="0" w:color="auto"/>
        <w:left w:val="none" w:sz="0" w:space="0" w:color="auto"/>
        <w:bottom w:val="none" w:sz="0" w:space="0" w:color="auto"/>
        <w:right w:val="none" w:sz="0" w:space="0" w:color="auto"/>
      </w:divBdr>
    </w:div>
    <w:div w:id="605356057">
      <w:bodyDiv w:val="1"/>
      <w:marLeft w:val="0"/>
      <w:marRight w:val="0"/>
      <w:marTop w:val="0"/>
      <w:marBottom w:val="0"/>
      <w:divBdr>
        <w:top w:val="none" w:sz="0" w:space="0" w:color="auto"/>
        <w:left w:val="none" w:sz="0" w:space="0" w:color="auto"/>
        <w:bottom w:val="none" w:sz="0" w:space="0" w:color="auto"/>
        <w:right w:val="none" w:sz="0" w:space="0" w:color="auto"/>
      </w:divBdr>
    </w:div>
    <w:div w:id="606693853">
      <w:bodyDiv w:val="1"/>
      <w:marLeft w:val="0"/>
      <w:marRight w:val="0"/>
      <w:marTop w:val="0"/>
      <w:marBottom w:val="0"/>
      <w:divBdr>
        <w:top w:val="none" w:sz="0" w:space="0" w:color="auto"/>
        <w:left w:val="none" w:sz="0" w:space="0" w:color="auto"/>
        <w:bottom w:val="none" w:sz="0" w:space="0" w:color="auto"/>
        <w:right w:val="none" w:sz="0" w:space="0" w:color="auto"/>
      </w:divBdr>
    </w:div>
    <w:div w:id="607391894">
      <w:bodyDiv w:val="1"/>
      <w:marLeft w:val="0"/>
      <w:marRight w:val="0"/>
      <w:marTop w:val="0"/>
      <w:marBottom w:val="0"/>
      <w:divBdr>
        <w:top w:val="none" w:sz="0" w:space="0" w:color="auto"/>
        <w:left w:val="none" w:sz="0" w:space="0" w:color="auto"/>
        <w:bottom w:val="none" w:sz="0" w:space="0" w:color="auto"/>
        <w:right w:val="none" w:sz="0" w:space="0" w:color="auto"/>
      </w:divBdr>
    </w:div>
    <w:div w:id="608126128">
      <w:bodyDiv w:val="1"/>
      <w:marLeft w:val="0"/>
      <w:marRight w:val="0"/>
      <w:marTop w:val="0"/>
      <w:marBottom w:val="0"/>
      <w:divBdr>
        <w:top w:val="none" w:sz="0" w:space="0" w:color="auto"/>
        <w:left w:val="none" w:sz="0" w:space="0" w:color="auto"/>
        <w:bottom w:val="none" w:sz="0" w:space="0" w:color="auto"/>
        <w:right w:val="none" w:sz="0" w:space="0" w:color="auto"/>
      </w:divBdr>
    </w:div>
    <w:div w:id="609628751">
      <w:bodyDiv w:val="1"/>
      <w:marLeft w:val="0"/>
      <w:marRight w:val="0"/>
      <w:marTop w:val="0"/>
      <w:marBottom w:val="0"/>
      <w:divBdr>
        <w:top w:val="none" w:sz="0" w:space="0" w:color="auto"/>
        <w:left w:val="none" w:sz="0" w:space="0" w:color="auto"/>
        <w:bottom w:val="none" w:sz="0" w:space="0" w:color="auto"/>
        <w:right w:val="none" w:sz="0" w:space="0" w:color="auto"/>
      </w:divBdr>
    </w:div>
    <w:div w:id="618293727">
      <w:bodyDiv w:val="1"/>
      <w:marLeft w:val="0"/>
      <w:marRight w:val="0"/>
      <w:marTop w:val="0"/>
      <w:marBottom w:val="0"/>
      <w:divBdr>
        <w:top w:val="none" w:sz="0" w:space="0" w:color="auto"/>
        <w:left w:val="none" w:sz="0" w:space="0" w:color="auto"/>
        <w:bottom w:val="none" w:sz="0" w:space="0" w:color="auto"/>
        <w:right w:val="none" w:sz="0" w:space="0" w:color="auto"/>
      </w:divBdr>
    </w:div>
    <w:div w:id="623579972">
      <w:bodyDiv w:val="1"/>
      <w:marLeft w:val="0"/>
      <w:marRight w:val="0"/>
      <w:marTop w:val="0"/>
      <w:marBottom w:val="0"/>
      <w:divBdr>
        <w:top w:val="none" w:sz="0" w:space="0" w:color="auto"/>
        <w:left w:val="none" w:sz="0" w:space="0" w:color="auto"/>
        <w:bottom w:val="none" w:sz="0" w:space="0" w:color="auto"/>
        <w:right w:val="none" w:sz="0" w:space="0" w:color="auto"/>
      </w:divBdr>
    </w:div>
    <w:div w:id="624504849">
      <w:bodyDiv w:val="1"/>
      <w:marLeft w:val="0"/>
      <w:marRight w:val="0"/>
      <w:marTop w:val="0"/>
      <w:marBottom w:val="0"/>
      <w:divBdr>
        <w:top w:val="none" w:sz="0" w:space="0" w:color="auto"/>
        <w:left w:val="none" w:sz="0" w:space="0" w:color="auto"/>
        <w:bottom w:val="none" w:sz="0" w:space="0" w:color="auto"/>
        <w:right w:val="none" w:sz="0" w:space="0" w:color="auto"/>
      </w:divBdr>
    </w:div>
    <w:div w:id="633100510">
      <w:bodyDiv w:val="1"/>
      <w:marLeft w:val="0"/>
      <w:marRight w:val="0"/>
      <w:marTop w:val="0"/>
      <w:marBottom w:val="0"/>
      <w:divBdr>
        <w:top w:val="none" w:sz="0" w:space="0" w:color="auto"/>
        <w:left w:val="none" w:sz="0" w:space="0" w:color="auto"/>
        <w:bottom w:val="none" w:sz="0" w:space="0" w:color="auto"/>
        <w:right w:val="none" w:sz="0" w:space="0" w:color="auto"/>
      </w:divBdr>
    </w:div>
    <w:div w:id="634674661">
      <w:bodyDiv w:val="1"/>
      <w:marLeft w:val="0"/>
      <w:marRight w:val="0"/>
      <w:marTop w:val="0"/>
      <w:marBottom w:val="0"/>
      <w:divBdr>
        <w:top w:val="none" w:sz="0" w:space="0" w:color="auto"/>
        <w:left w:val="none" w:sz="0" w:space="0" w:color="auto"/>
        <w:bottom w:val="none" w:sz="0" w:space="0" w:color="auto"/>
        <w:right w:val="none" w:sz="0" w:space="0" w:color="auto"/>
      </w:divBdr>
    </w:div>
    <w:div w:id="637343742">
      <w:bodyDiv w:val="1"/>
      <w:marLeft w:val="0"/>
      <w:marRight w:val="0"/>
      <w:marTop w:val="0"/>
      <w:marBottom w:val="0"/>
      <w:divBdr>
        <w:top w:val="none" w:sz="0" w:space="0" w:color="auto"/>
        <w:left w:val="none" w:sz="0" w:space="0" w:color="auto"/>
        <w:bottom w:val="none" w:sz="0" w:space="0" w:color="auto"/>
        <w:right w:val="none" w:sz="0" w:space="0" w:color="auto"/>
      </w:divBdr>
    </w:div>
    <w:div w:id="639380498">
      <w:bodyDiv w:val="1"/>
      <w:marLeft w:val="0"/>
      <w:marRight w:val="0"/>
      <w:marTop w:val="0"/>
      <w:marBottom w:val="0"/>
      <w:divBdr>
        <w:top w:val="none" w:sz="0" w:space="0" w:color="auto"/>
        <w:left w:val="none" w:sz="0" w:space="0" w:color="auto"/>
        <w:bottom w:val="none" w:sz="0" w:space="0" w:color="auto"/>
        <w:right w:val="none" w:sz="0" w:space="0" w:color="auto"/>
      </w:divBdr>
    </w:div>
    <w:div w:id="640891806">
      <w:bodyDiv w:val="1"/>
      <w:marLeft w:val="0"/>
      <w:marRight w:val="0"/>
      <w:marTop w:val="0"/>
      <w:marBottom w:val="0"/>
      <w:divBdr>
        <w:top w:val="none" w:sz="0" w:space="0" w:color="auto"/>
        <w:left w:val="none" w:sz="0" w:space="0" w:color="auto"/>
        <w:bottom w:val="none" w:sz="0" w:space="0" w:color="auto"/>
        <w:right w:val="none" w:sz="0" w:space="0" w:color="auto"/>
      </w:divBdr>
    </w:div>
    <w:div w:id="644243146">
      <w:bodyDiv w:val="1"/>
      <w:marLeft w:val="0"/>
      <w:marRight w:val="0"/>
      <w:marTop w:val="0"/>
      <w:marBottom w:val="0"/>
      <w:divBdr>
        <w:top w:val="none" w:sz="0" w:space="0" w:color="auto"/>
        <w:left w:val="none" w:sz="0" w:space="0" w:color="auto"/>
        <w:bottom w:val="none" w:sz="0" w:space="0" w:color="auto"/>
        <w:right w:val="none" w:sz="0" w:space="0" w:color="auto"/>
      </w:divBdr>
    </w:div>
    <w:div w:id="644352707">
      <w:bodyDiv w:val="1"/>
      <w:marLeft w:val="0"/>
      <w:marRight w:val="0"/>
      <w:marTop w:val="0"/>
      <w:marBottom w:val="0"/>
      <w:divBdr>
        <w:top w:val="none" w:sz="0" w:space="0" w:color="auto"/>
        <w:left w:val="none" w:sz="0" w:space="0" w:color="auto"/>
        <w:bottom w:val="none" w:sz="0" w:space="0" w:color="auto"/>
        <w:right w:val="none" w:sz="0" w:space="0" w:color="auto"/>
      </w:divBdr>
    </w:div>
    <w:div w:id="655260701">
      <w:bodyDiv w:val="1"/>
      <w:marLeft w:val="0"/>
      <w:marRight w:val="0"/>
      <w:marTop w:val="0"/>
      <w:marBottom w:val="0"/>
      <w:divBdr>
        <w:top w:val="none" w:sz="0" w:space="0" w:color="auto"/>
        <w:left w:val="none" w:sz="0" w:space="0" w:color="auto"/>
        <w:bottom w:val="none" w:sz="0" w:space="0" w:color="auto"/>
        <w:right w:val="none" w:sz="0" w:space="0" w:color="auto"/>
      </w:divBdr>
    </w:div>
    <w:div w:id="666592598">
      <w:bodyDiv w:val="1"/>
      <w:marLeft w:val="0"/>
      <w:marRight w:val="0"/>
      <w:marTop w:val="0"/>
      <w:marBottom w:val="0"/>
      <w:divBdr>
        <w:top w:val="none" w:sz="0" w:space="0" w:color="auto"/>
        <w:left w:val="none" w:sz="0" w:space="0" w:color="auto"/>
        <w:bottom w:val="none" w:sz="0" w:space="0" w:color="auto"/>
        <w:right w:val="none" w:sz="0" w:space="0" w:color="auto"/>
      </w:divBdr>
    </w:div>
    <w:div w:id="666901785">
      <w:bodyDiv w:val="1"/>
      <w:marLeft w:val="0"/>
      <w:marRight w:val="0"/>
      <w:marTop w:val="0"/>
      <w:marBottom w:val="0"/>
      <w:divBdr>
        <w:top w:val="none" w:sz="0" w:space="0" w:color="auto"/>
        <w:left w:val="none" w:sz="0" w:space="0" w:color="auto"/>
        <w:bottom w:val="none" w:sz="0" w:space="0" w:color="auto"/>
        <w:right w:val="none" w:sz="0" w:space="0" w:color="auto"/>
      </w:divBdr>
    </w:div>
    <w:div w:id="668796324">
      <w:bodyDiv w:val="1"/>
      <w:marLeft w:val="0"/>
      <w:marRight w:val="0"/>
      <w:marTop w:val="0"/>
      <w:marBottom w:val="0"/>
      <w:divBdr>
        <w:top w:val="none" w:sz="0" w:space="0" w:color="auto"/>
        <w:left w:val="none" w:sz="0" w:space="0" w:color="auto"/>
        <w:bottom w:val="none" w:sz="0" w:space="0" w:color="auto"/>
        <w:right w:val="none" w:sz="0" w:space="0" w:color="auto"/>
      </w:divBdr>
    </w:div>
    <w:div w:id="672417948">
      <w:bodyDiv w:val="1"/>
      <w:marLeft w:val="0"/>
      <w:marRight w:val="0"/>
      <w:marTop w:val="0"/>
      <w:marBottom w:val="0"/>
      <w:divBdr>
        <w:top w:val="none" w:sz="0" w:space="0" w:color="auto"/>
        <w:left w:val="none" w:sz="0" w:space="0" w:color="auto"/>
        <w:bottom w:val="none" w:sz="0" w:space="0" w:color="auto"/>
        <w:right w:val="none" w:sz="0" w:space="0" w:color="auto"/>
      </w:divBdr>
    </w:div>
    <w:div w:id="702635076">
      <w:bodyDiv w:val="1"/>
      <w:marLeft w:val="0"/>
      <w:marRight w:val="0"/>
      <w:marTop w:val="0"/>
      <w:marBottom w:val="0"/>
      <w:divBdr>
        <w:top w:val="none" w:sz="0" w:space="0" w:color="auto"/>
        <w:left w:val="none" w:sz="0" w:space="0" w:color="auto"/>
        <w:bottom w:val="none" w:sz="0" w:space="0" w:color="auto"/>
        <w:right w:val="none" w:sz="0" w:space="0" w:color="auto"/>
      </w:divBdr>
    </w:div>
    <w:div w:id="702708916">
      <w:bodyDiv w:val="1"/>
      <w:marLeft w:val="0"/>
      <w:marRight w:val="0"/>
      <w:marTop w:val="0"/>
      <w:marBottom w:val="0"/>
      <w:divBdr>
        <w:top w:val="none" w:sz="0" w:space="0" w:color="auto"/>
        <w:left w:val="none" w:sz="0" w:space="0" w:color="auto"/>
        <w:bottom w:val="none" w:sz="0" w:space="0" w:color="auto"/>
        <w:right w:val="none" w:sz="0" w:space="0" w:color="auto"/>
      </w:divBdr>
    </w:div>
    <w:div w:id="722868180">
      <w:bodyDiv w:val="1"/>
      <w:marLeft w:val="0"/>
      <w:marRight w:val="0"/>
      <w:marTop w:val="0"/>
      <w:marBottom w:val="0"/>
      <w:divBdr>
        <w:top w:val="none" w:sz="0" w:space="0" w:color="auto"/>
        <w:left w:val="none" w:sz="0" w:space="0" w:color="auto"/>
        <w:bottom w:val="none" w:sz="0" w:space="0" w:color="auto"/>
        <w:right w:val="none" w:sz="0" w:space="0" w:color="auto"/>
      </w:divBdr>
    </w:div>
    <w:div w:id="726877046">
      <w:bodyDiv w:val="1"/>
      <w:marLeft w:val="0"/>
      <w:marRight w:val="0"/>
      <w:marTop w:val="0"/>
      <w:marBottom w:val="0"/>
      <w:divBdr>
        <w:top w:val="none" w:sz="0" w:space="0" w:color="auto"/>
        <w:left w:val="none" w:sz="0" w:space="0" w:color="auto"/>
        <w:bottom w:val="none" w:sz="0" w:space="0" w:color="auto"/>
        <w:right w:val="none" w:sz="0" w:space="0" w:color="auto"/>
      </w:divBdr>
    </w:div>
    <w:div w:id="727266455">
      <w:bodyDiv w:val="1"/>
      <w:marLeft w:val="0"/>
      <w:marRight w:val="0"/>
      <w:marTop w:val="0"/>
      <w:marBottom w:val="0"/>
      <w:divBdr>
        <w:top w:val="none" w:sz="0" w:space="0" w:color="auto"/>
        <w:left w:val="none" w:sz="0" w:space="0" w:color="auto"/>
        <w:bottom w:val="none" w:sz="0" w:space="0" w:color="auto"/>
        <w:right w:val="none" w:sz="0" w:space="0" w:color="auto"/>
      </w:divBdr>
    </w:div>
    <w:div w:id="733621236">
      <w:bodyDiv w:val="1"/>
      <w:marLeft w:val="0"/>
      <w:marRight w:val="0"/>
      <w:marTop w:val="0"/>
      <w:marBottom w:val="0"/>
      <w:divBdr>
        <w:top w:val="none" w:sz="0" w:space="0" w:color="auto"/>
        <w:left w:val="none" w:sz="0" w:space="0" w:color="auto"/>
        <w:bottom w:val="none" w:sz="0" w:space="0" w:color="auto"/>
        <w:right w:val="none" w:sz="0" w:space="0" w:color="auto"/>
      </w:divBdr>
    </w:div>
    <w:div w:id="737751010">
      <w:bodyDiv w:val="1"/>
      <w:marLeft w:val="0"/>
      <w:marRight w:val="0"/>
      <w:marTop w:val="0"/>
      <w:marBottom w:val="0"/>
      <w:divBdr>
        <w:top w:val="none" w:sz="0" w:space="0" w:color="auto"/>
        <w:left w:val="none" w:sz="0" w:space="0" w:color="auto"/>
        <w:bottom w:val="none" w:sz="0" w:space="0" w:color="auto"/>
        <w:right w:val="none" w:sz="0" w:space="0" w:color="auto"/>
      </w:divBdr>
    </w:div>
    <w:div w:id="746194746">
      <w:bodyDiv w:val="1"/>
      <w:marLeft w:val="0"/>
      <w:marRight w:val="0"/>
      <w:marTop w:val="0"/>
      <w:marBottom w:val="0"/>
      <w:divBdr>
        <w:top w:val="none" w:sz="0" w:space="0" w:color="auto"/>
        <w:left w:val="none" w:sz="0" w:space="0" w:color="auto"/>
        <w:bottom w:val="none" w:sz="0" w:space="0" w:color="auto"/>
        <w:right w:val="none" w:sz="0" w:space="0" w:color="auto"/>
      </w:divBdr>
    </w:div>
    <w:div w:id="759451837">
      <w:bodyDiv w:val="1"/>
      <w:marLeft w:val="0"/>
      <w:marRight w:val="0"/>
      <w:marTop w:val="0"/>
      <w:marBottom w:val="0"/>
      <w:divBdr>
        <w:top w:val="none" w:sz="0" w:space="0" w:color="auto"/>
        <w:left w:val="none" w:sz="0" w:space="0" w:color="auto"/>
        <w:bottom w:val="none" w:sz="0" w:space="0" w:color="auto"/>
        <w:right w:val="none" w:sz="0" w:space="0" w:color="auto"/>
      </w:divBdr>
    </w:div>
    <w:div w:id="759957016">
      <w:bodyDiv w:val="1"/>
      <w:marLeft w:val="0"/>
      <w:marRight w:val="0"/>
      <w:marTop w:val="0"/>
      <w:marBottom w:val="0"/>
      <w:divBdr>
        <w:top w:val="none" w:sz="0" w:space="0" w:color="auto"/>
        <w:left w:val="none" w:sz="0" w:space="0" w:color="auto"/>
        <w:bottom w:val="none" w:sz="0" w:space="0" w:color="auto"/>
        <w:right w:val="none" w:sz="0" w:space="0" w:color="auto"/>
      </w:divBdr>
    </w:div>
    <w:div w:id="777792800">
      <w:bodyDiv w:val="1"/>
      <w:marLeft w:val="0"/>
      <w:marRight w:val="0"/>
      <w:marTop w:val="0"/>
      <w:marBottom w:val="0"/>
      <w:divBdr>
        <w:top w:val="none" w:sz="0" w:space="0" w:color="auto"/>
        <w:left w:val="none" w:sz="0" w:space="0" w:color="auto"/>
        <w:bottom w:val="none" w:sz="0" w:space="0" w:color="auto"/>
        <w:right w:val="none" w:sz="0" w:space="0" w:color="auto"/>
      </w:divBdr>
    </w:div>
    <w:div w:id="780685255">
      <w:bodyDiv w:val="1"/>
      <w:marLeft w:val="0"/>
      <w:marRight w:val="0"/>
      <w:marTop w:val="0"/>
      <w:marBottom w:val="0"/>
      <w:divBdr>
        <w:top w:val="none" w:sz="0" w:space="0" w:color="auto"/>
        <w:left w:val="none" w:sz="0" w:space="0" w:color="auto"/>
        <w:bottom w:val="none" w:sz="0" w:space="0" w:color="auto"/>
        <w:right w:val="none" w:sz="0" w:space="0" w:color="auto"/>
      </w:divBdr>
    </w:div>
    <w:div w:id="781148864">
      <w:bodyDiv w:val="1"/>
      <w:marLeft w:val="0"/>
      <w:marRight w:val="0"/>
      <w:marTop w:val="0"/>
      <w:marBottom w:val="0"/>
      <w:divBdr>
        <w:top w:val="none" w:sz="0" w:space="0" w:color="auto"/>
        <w:left w:val="none" w:sz="0" w:space="0" w:color="auto"/>
        <w:bottom w:val="none" w:sz="0" w:space="0" w:color="auto"/>
        <w:right w:val="none" w:sz="0" w:space="0" w:color="auto"/>
      </w:divBdr>
    </w:div>
    <w:div w:id="783236220">
      <w:bodyDiv w:val="1"/>
      <w:marLeft w:val="0"/>
      <w:marRight w:val="0"/>
      <w:marTop w:val="0"/>
      <w:marBottom w:val="0"/>
      <w:divBdr>
        <w:top w:val="none" w:sz="0" w:space="0" w:color="auto"/>
        <w:left w:val="none" w:sz="0" w:space="0" w:color="auto"/>
        <w:bottom w:val="none" w:sz="0" w:space="0" w:color="auto"/>
        <w:right w:val="none" w:sz="0" w:space="0" w:color="auto"/>
      </w:divBdr>
    </w:div>
    <w:div w:id="794371208">
      <w:bodyDiv w:val="1"/>
      <w:marLeft w:val="0"/>
      <w:marRight w:val="0"/>
      <w:marTop w:val="0"/>
      <w:marBottom w:val="0"/>
      <w:divBdr>
        <w:top w:val="none" w:sz="0" w:space="0" w:color="auto"/>
        <w:left w:val="none" w:sz="0" w:space="0" w:color="auto"/>
        <w:bottom w:val="none" w:sz="0" w:space="0" w:color="auto"/>
        <w:right w:val="none" w:sz="0" w:space="0" w:color="auto"/>
      </w:divBdr>
    </w:div>
    <w:div w:id="796802563">
      <w:bodyDiv w:val="1"/>
      <w:marLeft w:val="0"/>
      <w:marRight w:val="0"/>
      <w:marTop w:val="0"/>
      <w:marBottom w:val="0"/>
      <w:divBdr>
        <w:top w:val="none" w:sz="0" w:space="0" w:color="auto"/>
        <w:left w:val="none" w:sz="0" w:space="0" w:color="auto"/>
        <w:bottom w:val="none" w:sz="0" w:space="0" w:color="auto"/>
        <w:right w:val="none" w:sz="0" w:space="0" w:color="auto"/>
      </w:divBdr>
    </w:div>
    <w:div w:id="801507894">
      <w:bodyDiv w:val="1"/>
      <w:marLeft w:val="0"/>
      <w:marRight w:val="0"/>
      <w:marTop w:val="0"/>
      <w:marBottom w:val="0"/>
      <w:divBdr>
        <w:top w:val="none" w:sz="0" w:space="0" w:color="auto"/>
        <w:left w:val="none" w:sz="0" w:space="0" w:color="auto"/>
        <w:bottom w:val="none" w:sz="0" w:space="0" w:color="auto"/>
        <w:right w:val="none" w:sz="0" w:space="0" w:color="auto"/>
      </w:divBdr>
    </w:div>
    <w:div w:id="802113086">
      <w:bodyDiv w:val="1"/>
      <w:marLeft w:val="0"/>
      <w:marRight w:val="0"/>
      <w:marTop w:val="0"/>
      <w:marBottom w:val="0"/>
      <w:divBdr>
        <w:top w:val="none" w:sz="0" w:space="0" w:color="auto"/>
        <w:left w:val="none" w:sz="0" w:space="0" w:color="auto"/>
        <w:bottom w:val="none" w:sz="0" w:space="0" w:color="auto"/>
        <w:right w:val="none" w:sz="0" w:space="0" w:color="auto"/>
      </w:divBdr>
    </w:div>
    <w:div w:id="808983317">
      <w:bodyDiv w:val="1"/>
      <w:marLeft w:val="0"/>
      <w:marRight w:val="0"/>
      <w:marTop w:val="0"/>
      <w:marBottom w:val="0"/>
      <w:divBdr>
        <w:top w:val="none" w:sz="0" w:space="0" w:color="auto"/>
        <w:left w:val="none" w:sz="0" w:space="0" w:color="auto"/>
        <w:bottom w:val="none" w:sz="0" w:space="0" w:color="auto"/>
        <w:right w:val="none" w:sz="0" w:space="0" w:color="auto"/>
      </w:divBdr>
    </w:div>
    <w:div w:id="828398913">
      <w:bodyDiv w:val="1"/>
      <w:marLeft w:val="0"/>
      <w:marRight w:val="0"/>
      <w:marTop w:val="0"/>
      <w:marBottom w:val="0"/>
      <w:divBdr>
        <w:top w:val="none" w:sz="0" w:space="0" w:color="auto"/>
        <w:left w:val="none" w:sz="0" w:space="0" w:color="auto"/>
        <w:bottom w:val="none" w:sz="0" w:space="0" w:color="auto"/>
        <w:right w:val="none" w:sz="0" w:space="0" w:color="auto"/>
      </w:divBdr>
    </w:div>
    <w:div w:id="834960318">
      <w:bodyDiv w:val="1"/>
      <w:marLeft w:val="0"/>
      <w:marRight w:val="0"/>
      <w:marTop w:val="0"/>
      <w:marBottom w:val="0"/>
      <w:divBdr>
        <w:top w:val="none" w:sz="0" w:space="0" w:color="auto"/>
        <w:left w:val="none" w:sz="0" w:space="0" w:color="auto"/>
        <w:bottom w:val="none" w:sz="0" w:space="0" w:color="auto"/>
        <w:right w:val="none" w:sz="0" w:space="0" w:color="auto"/>
      </w:divBdr>
    </w:div>
    <w:div w:id="835921721">
      <w:bodyDiv w:val="1"/>
      <w:marLeft w:val="0"/>
      <w:marRight w:val="0"/>
      <w:marTop w:val="0"/>
      <w:marBottom w:val="0"/>
      <w:divBdr>
        <w:top w:val="none" w:sz="0" w:space="0" w:color="auto"/>
        <w:left w:val="none" w:sz="0" w:space="0" w:color="auto"/>
        <w:bottom w:val="none" w:sz="0" w:space="0" w:color="auto"/>
        <w:right w:val="none" w:sz="0" w:space="0" w:color="auto"/>
      </w:divBdr>
    </w:div>
    <w:div w:id="837037192">
      <w:bodyDiv w:val="1"/>
      <w:marLeft w:val="0"/>
      <w:marRight w:val="0"/>
      <w:marTop w:val="0"/>
      <w:marBottom w:val="0"/>
      <w:divBdr>
        <w:top w:val="none" w:sz="0" w:space="0" w:color="auto"/>
        <w:left w:val="none" w:sz="0" w:space="0" w:color="auto"/>
        <w:bottom w:val="none" w:sz="0" w:space="0" w:color="auto"/>
        <w:right w:val="none" w:sz="0" w:space="0" w:color="auto"/>
      </w:divBdr>
    </w:div>
    <w:div w:id="840436845">
      <w:bodyDiv w:val="1"/>
      <w:marLeft w:val="0"/>
      <w:marRight w:val="0"/>
      <w:marTop w:val="0"/>
      <w:marBottom w:val="0"/>
      <w:divBdr>
        <w:top w:val="none" w:sz="0" w:space="0" w:color="auto"/>
        <w:left w:val="none" w:sz="0" w:space="0" w:color="auto"/>
        <w:bottom w:val="none" w:sz="0" w:space="0" w:color="auto"/>
        <w:right w:val="none" w:sz="0" w:space="0" w:color="auto"/>
      </w:divBdr>
    </w:div>
    <w:div w:id="846792852">
      <w:bodyDiv w:val="1"/>
      <w:marLeft w:val="0"/>
      <w:marRight w:val="0"/>
      <w:marTop w:val="0"/>
      <w:marBottom w:val="0"/>
      <w:divBdr>
        <w:top w:val="none" w:sz="0" w:space="0" w:color="auto"/>
        <w:left w:val="none" w:sz="0" w:space="0" w:color="auto"/>
        <w:bottom w:val="none" w:sz="0" w:space="0" w:color="auto"/>
        <w:right w:val="none" w:sz="0" w:space="0" w:color="auto"/>
      </w:divBdr>
    </w:div>
    <w:div w:id="847839801">
      <w:bodyDiv w:val="1"/>
      <w:marLeft w:val="0"/>
      <w:marRight w:val="0"/>
      <w:marTop w:val="0"/>
      <w:marBottom w:val="0"/>
      <w:divBdr>
        <w:top w:val="none" w:sz="0" w:space="0" w:color="auto"/>
        <w:left w:val="none" w:sz="0" w:space="0" w:color="auto"/>
        <w:bottom w:val="none" w:sz="0" w:space="0" w:color="auto"/>
        <w:right w:val="none" w:sz="0" w:space="0" w:color="auto"/>
      </w:divBdr>
    </w:div>
    <w:div w:id="862330138">
      <w:bodyDiv w:val="1"/>
      <w:marLeft w:val="0"/>
      <w:marRight w:val="0"/>
      <w:marTop w:val="0"/>
      <w:marBottom w:val="0"/>
      <w:divBdr>
        <w:top w:val="none" w:sz="0" w:space="0" w:color="auto"/>
        <w:left w:val="none" w:sz="0" w:space="0" w:color="auto"/>
        <w:bottom w:val="none" w:sz="0" w:space="0" w:color="auto"/>
        <w:right w:val="none" w:sz="0" w:space="0" w:color="auto"/>
      </w:divBdr>
    </w:div>
    <w:div w:id="864706930">
      <w:bodyDiv w:val="1"/>
      <w:marLeft w:val="0"/>
      <w:marRight w:val="0"/>
      <w:marTop w:val="0"/>
      <w:marBottom w:val="0"/>
      <w:divBdr>
        <w:top w:val="none" w:sz="0" w:space="0" w:color="auto"/>
        <w:left w:val="none" w:sz="0" w:space="0" w:color="auto"/>
        <w:bottom w:val="none" w:sz="0" w:space="0" w:color="auto"/>
        <w:right w:val="none" w:sz="0" w:space="0" w:color="auto"/>
      </w:divBdr>
    </w:div>
    <w:div w:id="866991835">
      <w:bodyDiv w:val="1"/>
      <w:marLeft w:val="0"/>
      <w:marRight w:val="0"/>
      <w:marTop w:val="0"/>
      <w:marBottom w:val="0"/>
      <w:divBdr>
        <w:top w:val="none" w:sz="0" w:space="0" w:color="auto"/>
        <w:left w:val="none" w:sz="0" w:space="0" w:color="auto"/>
        <w:bottom w:val="none" w:sz="0" w:space="0" w:color="auto"/>
        <w:right w:val="none" w:sz="0" w:space="0" w:color="auto"/>
      </w:divBdr>
    </w:div>
    <w:div w:id="871915030">
      <w:bodyDiv w:val="1"/>
      <w:marLeft w:val="0"/>
      <w:marRight w:val="0"/>
      <w:marTop w:val="0"/>
      <w:marBottom w:val="0"/>
      <w:divBdr>
        <w:top w:val="none" w:sz="0" w:space="0" w:color="auto"/>
        <w:left w:val="none" w:sz="0" w:space="0" w:color="auto"/>
        <w:bottom w:val="none" w:sz="0" w:space="0" w:color="auto"/>
        <w:right w:val="none" w:sz="0" w:space="0" w:color="auto"/>
      </w:divBdr>
    </w:div>
    <w:div w:id="882133548">
      <w:bodyDiv w:val="1"/>
      <w:marLeft w:val="0"/>
      <w:marRight w:val="0"/>
      <w:marTop w:val="0"/>
      <w:marBottom w:val="0"/>
      <w:divBdr>
        <w:top w:val="none" w:sz="0" w:space="0" w:color="auto"/>
        <w:left w:val="none" w:sz="0" w:space="0" w:color="auto"/>
        <w:bottom w:val="none" w:sz="0" w:space="0" w:color="auto"/>
        <w:right w:val="none" w:sz="0" w:space="0" w:color="auto"/>
      </w:divBdr>
    </w:div>
    <w:div w:id="882643150">
      <w:bodyDiv w:val="1"/>
      <w:marLeft w:val="0"/>
      <w:marRight w:val="0"/>
      <w:marTop w:val="0"/>
      <w:marBottom w:val="0"/>
      <w:divBdr>
        <w:top w:val="none" w:sz="0" w:space="0" w:color="auto"/>
        <w:left w:val="none" w:sz="0" w:space="0" w:color="auto"/>
        <w:bottom w:val="none" w:sz="0" w:space="0" w:color="auto"/>
        <w:right w:val="none" w:sz="0" w:space="0" w:color="auto"/>
      </w:divBdr>
    </w:div>
    <w:div w:id="891815647">
      <w:bodyDiv w:val="1"/>
      <w:marLeft w:val="0"/>
      <w:marRight w:val="0"/>
      <w:marTop w:val="0"/>
      <w:marBottom w:val="0"/>
      <w:divBdr>
        <w:top w:val="none" w:sz="0" w:space="0" w:color="auto"/>
        <w:left w:val="none" w:sz="0" w:space="0" w:color="auto"/>
        <w:bottom w:val="none" w:sz="0" w:space="0" w:color="auto"/>
        <w:right w:val="none" w:sz="0" w:space="0" w:color="auto"/>
      </w:divBdr>
    </w:div>
    <w:div w:id="896552297">
      <w:bodyDiv w:val="1"/>
      <w:marLeft w:val="0"/>
      <w:marRight w:val="0"/>
      <w:marTop w:val="0"/>
      <w:marBottom w:val="0"/>
      <w:divBdr>
        <w:top w:val="none" w:sz="0" w:space="0" w:color="auto"/>
        <w:left w:val="none" w:sz="0" w:space="0" w:color="auto"/>
        <w:bottom w:val="none" w:sz="0" w:space="0" w:color="auto"/>
        <w:right w:val="none" w:sz="0" w:space="0" w:color="auto"/>
      </w:divBdr>
    </w:div>
    <w:div w:id="913778302">
      <w:bodyDiv w:val="1"/>
      <w:marLeft w:val="0"/>
      <w:marRight w:val="0"/>
      <w:marTop w:val="0"/>
      <w:marBottom w:val="0"/>
      <w:divBdr>
        <w:top w:val="none" w:sz="0" w:space="0" w:color="auto"/>
        <w:left w:val="none" w:sz="0" w:space="0" w:color="auto"/>
        <w:bottom w:val="none" w:sz="0" w:space="0" w:color="auto"/>
        <w:right w:val="none" w:sz="0" w:space="0" w:color="auto"/>
      </w:divBdr>
    </w:div>
    <w:div w:id="934902888">
      <w:bodyDiv w:val="1"/>
      <w:marLeft w:val="0"/>
      <w:marRight w:val="0"/>
      <w:marTop w:val="0"/>
      <w:marBottom w:val="0"/>
      <w:divBdr>
        <w:top w:val="none" w:sz="0" w:space="0" w:color="auto"/>
        <w:left w:val="none" w:sz="0" w:space="0" w:color="auto"/>
        <w:bottom w:val="none" w:sz="0" w:space="0" w:color="auto"/>
        <w:right w:val="none" w:sz="0" w:space="0" w:color="auto"/>
      </w:divBdr>
    </w:div>
    <w:div w:id="937518875">
      <w:bodyDiv w:val="1"/>
      <w:marLeft w:val="0"/>
      <w:marRight w:val="0"/>
      <w:marTop w:val="0"/>
      <w:marBottom w:val="0"/>
      <w:divBdr>
        <w:top w:val="none" w:sz="0" w:space="0" w:color="auto"/>
        <w:left w:val="none" w:sz="0" w:space="0" w:color="auto"/>
        <w:bottom w:val="none" w:sz="0" w:space="0" w:color="auto"/>
        <w:right w:val="none" w:sz="0" w:space="0" w:color="auto"/>
      </w:divBdr>
    </w:div>
    <w:div w:id="963929987">
      <w:bodyDiv w:val="1"/>
      <w:marLeft w:val="0"/>
      <w:marRight w:val="0"/>
      <w:marTop w:val="0"/>
      <w:marBottom w:val="0"/>
      <w:divBdr>
        <w:top w:val="none" w:sz="0" w:space="0" w:color="auto"/>
        <w:left w:val="none" w:sz="0" w:space="0" w:color="auto"/>
        <w:bottom w:val="none" w:sz="0" w:space="0" w:color="auto"/>
        <w:right w:val="none" w:sz="0" w:space="0" w:color="auto"/>
      </w:divBdr>
    </w:div>
    <w:div w:id="979768589">
      <w:bodyDiv w:val="1"/>
      <w:marLeft w:val="0"/>
      <w:marRight w:val="0"/>
      <w:marTop w:val="0"/>
      <w:marBottom w:val="0"/>
      <w:divBdr>
        <w:top w:val="none" w:sz="0" w:space="0" w:color="auto"/>
        <w:left w:val="none" w:sz="0" w:space="0" w:color="auto"/>
        <w:bottom w:val="none" w:sz="0" w:space="0" w:color="auto"/>
        <w:right w:val="none" w:sz="0" w:space="0" w:color="auto"/>
      </w:divBdr>
    </w:div>
    <w:div w:id="985665735">
      <w:bodyDiv w:val="1"/>
      <w:marLeft w:val="0"/>
      <w:marRight w:val="0"/>
      <w:marTop w:val="0"/>
      <w:marBottom w:val="0"/>
      <w:divBdr>
        <w:top w:val="none" w:sz="0" w:space="0" w:color="auto"/>
        <w:left w:val="none" w:sz="0" w:space="0" w:color="auto"/>
        <w:bottom w:val="none" w:sz="0" w:space="0" w:color="auto"/>
        <w:right w:val="none" w:sz="0" w:space="0" w:color="auto"/>
      </w:divBdr>
    </w:div>
    <w:div w:id="988171323">
      <w:bodyDiv w:val="1"/>
      <w:marLeft w:val="0"/>
      <w:marRight w:val="0"/>
      <w:marTop w:val="0"/>
      <w:marBottom w:val="0"/>
      <w:divBdr>
        <w:top w:val="none" w:sz="0" w:space="0" w:color="auto"/>
        <w:left w:val="none" w:sz="0" w:space="0" w:color="auto"/>
        <w:bottom w:val="none" w:sz="0" w:space="0" w:color="auto"/>
        <w:right w:val="none" w:sz="0" w:space="0" w:color="auto"/>
      </w:divBdr>
    </w:div>
    <w:div w:id="992370096">
      <w:bodyDiv w:val="1"/>
      <w:marLeft w:val="0"/>
      <w:marRight w:val="0"/>
      <w:marTop w:val="0"/>
      <w:marBottom w:val="0"/>
      <w:divBdr>
        <w:top w:val="none" w:sz="0" w:space="0" w:color="auto"/>
        <w:left w:val="none" w:sz="0" w:space="0" w:color="auto"/>
        <w:bottom w:val="none" w:sz="0" w:space="0" w:color="auto"/>
        <w:right w:val="none" w:sz="0" w:space="0" w:color="auto"/>
      </w:divBdr>
    </w:div>
    <w:div w:id="999962405">
      <w:bodyDiv w:val="1"/>
      <w:marLeft w:val="0"/>
      <w:marRight w:val="0"/>
      <w:marTop w:val="0"/>
      <w:marBottom w:val="0"/>
      <w:divBdr>
        <w:top w:val="none" w:sz="0" w:space="0" w:color="auto"/>
        <w:left w:val="none" w:sz="0" w:space="0" w:color="auto"/>
        <w:bottom w:val="none" w:sz="0" w:space="0" w:color="auto"/>
        <w:right w:val="none" w:sz="0" w:space="0" w:color="auto"/>
      </w:divBdr>
    </w:div>
    <w:div w:id="1001354710">
      <w:bodyDiv w:val="1"/>
      <w:marLeft w:val="0"/>
      <w:marRight w:val="0"/>
      <w:marTop w:val="0"/>
      <w:marBottom w:val="0"/>
      <w:divBdr>
        <w:top w:val="none" w:sz="0" w:space="0" w:color="auto"/>
        <w:left w:val="none" w:sz="0" w:space="0" w:color="auto"/>
        <w:bottom w:val="none" w:sz="0" w:space="0" w:color="auto"/>
        <w:right w:val="none" w:sz="0" w:space="0" w:color="auto"/>
      </w:divBdr>
    </w:div>
    <w:div w:id="1004816816">
      <w:bodyDiv w:val="1"/>
      <w:marLeft w:val="0"/>
      <w:marRight w:val="0"/>
      <w:marTop w:val="0"/>
      <w:marBottom w:val="0"/>
      <w:divBdr>
        <w:top w:val="none" w:sz="0" w:space="0" w:color="auto"/>
        <w:left w:val="none" w:sz="0" w:space="0" w:color="auto"/>
        <w:bottom w:val="none" w:sz="0" w:space="0" w:color="auto"/>
        <w:right w:val="none" w:sz="0" w:space="0" w:color="auto"/>
      </w:divBdr>
    </w:div>
    <w:div w:id="1015767222">
      <w:bodyDiv w:val="1"/>
      <w:marLeft w:val="0"/>
      <w:marRight w:val="0"/>
      <w:marTop w:val="0"/>
      <w:marBottom w:val="0"/>
      <w:divBdr>
        <w:top w:val="none" w:sz="0" w:space="0" w:color="auto"/>
        <w:left w:val="none" w:sz="0" w:space="0" w:color="auto"/>
        <w:bottom w:val="none" w:sz="0" w:space="0" w:color="auto"/>
        <w:right w:val="none" w:sz="0" w:space="0" w:color="auto"/>
      </w:divBdr>
    </w:div>
    <w:div w:id="1020356669">
      <w:bodyDiv w:val="1"/>
      <w:marLeft w:val="0"/>
      <w:marRight w:val="0"/>
      <w:marTop w:val="0"/>
      <w:marBottom w:val="0"/>
      <w:divBdr>
        <w:top w:val="none" w:sz="0" w:space="0" w:color="auto"/>
        <w:left w:val="none" w:sz="0" w:space="0" w:color="auto"/>
        <w:bottom w:val="none" w:sz="0" w:space="0" w:color="auto"/>
        <w:right w:val="none" w:sz="0" w:space="0" w:color="auto"/>
      </w:divBdr>
    </w:div>
    <w:div w:id="1021398235">
      <w:bodyDiv w:val="1"/>
      <w:marLeft w:val="0"/>
      <w:marRight w:val="0"/>
      <w:marTop w:val="0"/>
      <w:marBottom w:val="0"/>
      <w:divBdr>
        <w:top w:val="none" w:sz="0" w:space="0" w:color="auto"/>
        <w:left w:val="none" w:sz="0" w:space="0" w:color="auto"/>
        <w:bottom w:val="none" w:sz="0" w:space="0" w:color="auto"/>
        <w:right w:val="none" w:sz="0" w:space="0" w:color="auto"/>
      </w:divBdr>
    </w:div>
    <w:div w:id="1026830901">
      <w:bodyDiv w:val="1"/>
      <w:marLeft w:val="0"/>
      <w:marRight w:val="0"/>
      <w:marTop w:val="0"/>
      <w:marBottom w:val="0"/>
      <w:divBdr>
        <w:top w:val="none" w:sz="0" w:space="0" w:color="auto"/>
        <w:left w:val="none" w:sz="0" w:space="0" w:color="auto"/>
        <w:bottom w:val="none" w:sz="0" w:space="0" w:color="auto"/>
        <w:right w:val="none" w:sz="0" w:space="0" w:color="auto"/>
      </w:divBdr>
    </w:div>
    <w:div w:id="1030186510">
      <w:bodyDiv w:val="1"/>
      <w:marLeft w:val="0"/>
      <w:marRight w:val="0"/>
      <w:marTop w:val="0"/>
      <w:marBottom w:val="0"/>
      <w:divBdr>
        <w:top w:val="none" w:sz="0" w:space="0" w:color="auto"/>
        <w:left w:val="none" w:sz="0" w:space="0" w:color="auto"/>
        <w:bottom w:val="none" w:sz="0" w:space="0" w:color="auto"/>
        <w:right w:val="none" w:sz="0" w:space="0" w:color="auto"/>
      </w:divBdr>
    </w:div>
    <w:div w:id="1034845127">
      <w:bodyDiv w:val="1"/>
      <w:marLeft w:val="0"/>
      <w:marRight w:val="0"/>
      <w:marTop w:val="0"/>
      <w:marBottom w:val="0"/>
      <w:divBdr>
        <w:top w:val="none" w:sz="0" w:space="0" w:color="auto"/>
        <w:left w:val="none" w:sz="0" w:space="0" w:color="auto"/>
        <w:bottom w:val="none" w:sz="0" w:space="0" w:color="auto"/>
        <w:right w:val="none" w:sz="0" w:space="0" w:color="auto"/>
      </w:divBdr>
    </w:div>
    <w:div w:id="1035426299">
      <w:bodyDiv w:val="1"/>
      <w:marLeft w:val="0"/>
      <w:marRight w:val="0"/>
      <w:marTop w:val="0"/>
      <w:marBottom w:val="0"/>
      <w:divBdr>
        <w:top w:val="none" w:sz="0" w:space="0" w:color="auto"/>
        <w:left w:val="none" w:sz="0" w:space="0" w:color="auto"/>
        <w:bottom w:val="none" w:sz="0" w:space="0" w:color="auto"/>
        <w:right w:val="none" w:sz="0" w:space="0" w:color="auto"/>
      </w:divBdr>
    </w:div>
    <w:div w:id="1039931960">
      <w:bodyDiv w:val="1"/>
      <w:marLeft w:val="0"/>
      <w:marRight w:val="0"/>
      <w:marTop w:val="0"/>
      <w:marBottom w:val="0"/>
      <w:divBdr>
        <w:top w:val="none" w:sz="0" w:space="0" w:color="auto"/>
        <w:left w:val="none" w:sz="0" w:space="0" w:color="auto"/>
        <w:bottom w:val="none" w:sz="0" w:space="0" w:color="auto"/>
        <w:right w:val="none" w:sz="0" w:space="0" w:color="auto"/>
      </w:divBdr>
    </w:div>
    <w:div w:id="1048995221">
      <w:bodyDiv w:val="1"/>
      <w:marLeft w:val="0"/>
      <w:marRight w:val="0"/>
      <w:marTop w:val="0"/>
      <w:marBottom w:val="0"/>
      <w:divBdr>
        <w:top w:val="none" w:sz="0" w:space="0" w:color="auto"/>
        <w:left w:val="none" w:sz="0" w:space="0" w:color="auto"/>
        <w:bottom w:val="none" w:sz="0" w:space="0" w:color="auto"/>
        <w:right w:val="none" w:sz="0" w:space="0" w:color="auto"/>
      </w:divBdr>
    </w:div>
    <w:div w:id="1064065161">
      <w:bodyDiv w:val="1"/>
      <w:marLeft w:val="0"/>
      <w:marRight w:val="0"/>
      <w:marTop w:val="0"/>
      <w:marBottom w:val="0"/>
      <w:divBdr>
        <w:top w:val="none" w:sz="0" w:space="0" w:color="auto"/>
        <w:left w:val="none" w:sz="0" w:space="0" w:color="auto"/>
        <w:bottom w:val="none" w:sz="0" w:space="0" w:color="auto"/>
        <w:right w:val="none" w:sz="0" w:space="0" w:color="auto"/>
      </w:divBdr>
    </w:div>
    <w:div w:id="1065759063">
      <w:bodyDiv w:val="1"/>
      <w:marLeft w:val="0"/>
      <w:marRight w:val="0"/>
      <w:marTop w:val="0"/>
      <w:marBottom w:val="0"/>
      <w:divBdr>
        <w:top w:val="none" w:sz="0" w:space="0" w:color="auto"/>
        <w:left w:val="none" w:sz="0" w:space="0" w:color="auto"/>
        <w:bottom w:val="none" w:sz="0" w:space="0" w:color="auto"/>
        <w:right w:val="none" w:sz="0" w:space="0" w:color="auto"/>
      </w:divBdr>
    </w:div>
    <w:div w:id="1066685729">
      <w:bodyDiv w:val="1"/>
      <w:marLeft w:val="0"/>
      <w:marRight w:val="0"/>
      <w:marTop w:val="0"/>
      <w:marBottom w:val="0"/>
      <w:divBdr>
        <w:top w:val="none" w:sz="0" w:space="0" w:color="auto"/>
        <w:left w:val="none" w:sz="0" w:space="0" w:color="auto"/>
        <w:bottom w:val="none" w:sz="0" w:space="0" w:color="auto"/>
        <w:right w:val="none" w:sz="0" w:space="0" w:color="auto"/>
      </w:divBdr>
    </w:div>
    <w:div w:id="1067268226">
      <w:bodyDiv w:val="1"/>
      <w:marLeft w:val="0"/>
      <w:marRight w:val="0"/>
      <w:marTop w:val="0"/>
      <w:marBottom w:val="0"/>
      <w:divBdr>
        <w:top w:val="none" w:sz="0" w:space="0" w:color="auto"/>
        <w:left w:val="none" w:sz="0" w:space="0" w:color="auto"/>
        <w:bottom w:val="none" w:sz="0" w:space="0" w:color="auto"/>
        <w:right w:val="none" w:sz="0" w:space="0" w:color="auto"/>
      </w:divBdr>
    </w:div>
    <w:div w:id="1087382826">
      <w:bodyDiv w:val="1"/>
      <w:marLeft w:val="0"/>
      <w:marRight w:val="0"/>
      <w:marTop w:val="0"/>
      <w:marBottom w:val="0"/>
      <w:divBdr>
        <w:top w:val="none" w:sz="0" w:space="0" w:color="auto"/>
        <w:left w:val="none" w:sz="0" w:space="0" w:color="auto"/>
        <w:bottom w:val="none" w:sz="0" w:space="0" w:color="auto"/>
        <w:right w:val="none" w:sz="0" w:space="0" w:color="auto"/>
      </w:divBdr>
    </w:div>
    <w:div w:id="1099444778">
      <w:bodyDiv w:val="1"/>
      <w:marLeft w:val="0"/>
      <w:marRight w:val="0"/>
      <w:marTop w:val="0"/>
      <w:marBottom w:val="0"/>
      <w:divBdr>
        <w:top w:val="none" w:sz="0" w:space="0" w:color="auto"/>
        <w:left w:val="none" w:sz="0" w:space="0" w:color="auto"/>
        <w:bottom w:val="none" w:sz="0" w:space="0" w:color="auto"/>
        <w:right w:val="none" w:sz="0" w:space="0" w:color="auto"/>
      </w:divBdr>
    </w:div>
    <w:div w:id="1099788891">
      <w:bodyDiv w:val="1"/>
      <w:marLeft w:val="0"/>
      <w:marRight w:val="0"/>
      <w:marTop w:val="0"/>
      <w:marBottom w:val="0"/>
      <w:divBdr>
        <w:top w:val="none" w:sz="0" w:space="0" w:color="auto"/>
        <w:left w:val="none" w:sz="0" w:space="0" w:color="auto"/>
        <w:bottom w:val="none" w:sz="0" w:space="0" w:color="auto"/>
        <w:right w:val="none" w:sz="0" w:space="0" w:color="auto"/>
      </w:divBdr>
    </w:div>
    <w:div w:id="1104616900">
      <w:bodyDiv w:val="1"/>
      <w:marLeft w:val="0"/>
      <w:marRight w:val="0"/>
      <w:marTop w:val="0"/>
      <w:marBottom w:val="0"/>
      <w:divBdr>
        <w:top w:val="none" w:sz="0" w:space="0" w:color="auto"/>
        <w:left w:val="none" w:sz="0" w:space="0" w:color="auto"/>
        <w:bottom w:val="none" w:sz="0" w:space="0" w:color="auto"/>
        <w:right w:val="none" w:sz="0" w:space="0" w:color="auto"/>
      </w:divBdr>
    </w:div>
    <w:div w:id="1109012907">
      <w:bodyDiv w:val="1"/>
      <w:marLeft w:val="0"/>
      <w:marRight w:val="0"/>
      <w:marTop w:val="0"/>
      <w:marBottom w:val="0"/>
      <w:divBdr>
        <w:top w:val="none" w:sz="0" w:space="0" w:color="auto"/>
        <w:left w:val="none" w:sz="0" w:space="0" w:color="auto"/>
        <w:bottom w:val="none" w:sz="0" w:space="0" w:color="auto"/>
        <w:right w:val="none" w:sz="0" w:space="0" w:color="auto"/>
      </w:divBdr>
    </w:div>
    <w:div w:id="1111046688">
      <w:bodyDiv w:val="1"/>
      <w:marLeft w:val="0"/>
      <w:marRight w:val="0"/>
      <w:marTop w:val="0"/>
      <w:marBottom w:val="0"/>
      <w:divBdr>
        <w:top w:val="none" w:sz="0" w:space="0" w:color="auto"/>
        <w:left w:val="none" w:sz="0" w:space="0" w:color="auto"/>
        <w:bottom w:val="none" w:sz="0" w:space="0" w:color="auto"/>
        <w:right w:val="none" w:sz="0" w:space="0" w:color="auto"/>
      </w:divBdr>
    </w:div>
    <w:div w:id="1114599353">
      <w:bodyDiv w:val="1"/>
      <w:marLeft w:val="0"/>
      <w:marRight w:val="0"/>
      <w:marTop w:val="0"/>
      <w:marBottom w:val="0"/>
      <w:divBdr>
        <w:top w:val="none" w:sz="0" w:space="0" w:color="auto"/>
        <w:left w:val="none" w:sz="0" w:space="0" w:color="auto"/>
        <w:bottom w:val="none" w:sz="0" w:space="0" w:color="auto"/>
        <w:right w:val="none" w:sz="0" w:space="0" w:color="auto"/>
      </w:divBdr>
    </w:div>
    <w:div w:id="1114666753">
      <w:bodyDiv w:val="1"/>
      <w:marLeft w:val="0"/>
      <w:marRight w:val="0"/>
      <w:marTop w:val="0"/>
      <w:marBottom w:val="0"/>
      <w:divBdr>
        <w:top w:val="none" w:sz="0" w:space="0" w:color="auto"/>
        <w:left w:val="none" w:sz="0" w:space="0" w:color="auto"/>
        <w:bottom w:val="none" w:sz="0" w:space="0" w:color="auto"/>
        <w:right w:val="none" w:sz="0" w:space="0" w:color="auto"/>
      </w:divBdr>
    </w:div>
    <w:div w:id="1116484198">
      <w:bodyDiv w:val="1"/>
      <w:marLeft w:val="0"/>
      <w:marRight w:val="0"/>
      <w:marTop w:val="0"/>
      <w:marBottom w:val="0"/>
      <w:divBdr>
        <w:top w:val="none" w:sz="0" w:space="0" w:color="auto"/>
        <w:left w:val="none" w:sz="0" w:space="0" w:color="auto"/>
        <w:bottom w:val="none" w:sz="0" w:space="0" w:color="auto"/>
        <w:right w:val="none" w:sz="0" w:space="0" w:color="auto"/>
      </w:divBdr>
    </w:div>
    <w:div w:id="1121337735">
      <w:bodyDiv w:val="1"/>
      <w:marLeft w:val="0"/>
      <w:marRight w:val="0"/>
      <w:marTop w:val="0"/>
      <w:marBottom w:val="0"/>
      <w:divBdr>
        <w:top w:val="none" w:sz="0" w:space="0" w:color="auto"/>
        <w:left w:val="none" w:sz="0" w:space="0" w:color="auto"/>
        <w:bottom w:val="none" w:sz="0" w:space="0" w:color="auto"/>
        <w:right w:val="none" w:sz="0" w:space="0" w:color="auto"/>
      </w:divBdr>
    </w:div>
    <w:div w:id="1134634880">
      <w:bodyDiv w:val="1"/>
      <w:marLeft w:val="0"/>
      <w:marRight w:val="0"/>
      <w:marTop w:val="0"/>
      <w:marBottom w:val="0"/>
      <w:divBdr>
        <w:top w:val="none" w:sz="0" w:space="0" w:color="auto"/>
        <w:left w:val="none" w:sz="0" w:space="0" w:color="auto"/>
        <w:bottom w:val="none" w:sz="0" w:space="0" w:color="auto"/>
        <w:right w:val="none" w:sz="0" w:space="0" w:color="auto"/>
      </w:divBdr>
    </w:div>
    <w:div w:id="1148399148">
      <w:bodyDiv w:val="1"/>
      <w:marLeft w:val="0"/>
      <w:marRight w:val="0"/>
      <w:marTop w:val="0"/>
      <w:marBottom w:val="0"/>
      <w:divBdr>
        <w:top w:val="none" w:sz="0" w:space="0" w:color="auto"/>
        <w:left w:val="none" w:sz="0" w:space="0" w:color="auto"/>
        <w:bottom w:val="none" w:sz="0" w:space="0" w:color="auto"/>
        <w:right w:val="none" w:sz="0" w:space="0" w:color="auto"/>
      </w:divBdr>
    </w:div>
    <w:div w:id="1148716227">
      <w:bodyDiv w:val="1"/>
      <w:marLeft w:val="0"/>
      <w:marRight w:val="0"/>
      <w:marTop w:val="0"/>
      <w:marBottom w:val="0"/>
      <w:divBdr>
        <w:top w:val="none" w:sz="0" w:space="0" w:color="auto"/>
        <w:left w:val="none" w:sz="0" w:space="0" w:color="auto"/>
        <w:bottom w:val="none" w:sz="0" w:space="0" w:color="auto"/>
        <w:right w:val="none" w:sz="0" w:space="0" w:color="auto"/>
      </w:divBdr>
    </w:div>
    <w:div w:id="1149639719">
      <w:bodyDiv w:val="1"/>
      <w:marLeft w:val="0"/>
      <w:marRight w:val="0"/>
      <w:marTop w:val="0"/>
      <w:marBottom w:val="0"/>
      <w:divBdr>
        <w:top w:val="none" w:sz="0" w:space="0" w:color="auto"/>
        <w:left w:val="none" w:sz="0" w:space="0" w:color="auto"/>
        <w:bottom w:val="none" w:sz="0" w:space="0" w:color="auto"/>
        <w:right w:val="none" w:sz="0" w:space="0" w:color="auto"/>
      </w:divBdr>
    </w:div>
    <w:div w:id="1154641943">
      <w:bodyDiv w:val="1"/>
      <w:marLeft w:val="0"/>
      <w:marRight w:val="0"/>
      <w:marTop w:val="0"/>
      <w:marBottom w:val="0"/>
      <w:divBdr>
        <w:top w:val="none" w:sz="0" w:space="0" w:color="auto"/>
        <w:left w:val="none" w:sz="0" w:space="0" w:color="auto"/>
        <w:bottom w:val="none" w:sz="0" w:space="0" w:color="auto"/>
        <w:right w:val="none" w:sz="0" w:space="0" w:color="auto"/>
      </w:divBdr>
    </w:div>
    <w:div w:id="1160658605">
      <w:bodyDiv w:val="1"/>
      <w:marLeft w:val="0"/>
      <w:marRight w:val="0"/>
      <w:marTop w:val="0"/>
      <w:marBottom w:val="0"/>
      <w:divBdr>
        <w:top w:val="none" w:sz="0" w:space="0" w:color="auto"/>
        <w:left w:val="none" w:sz="0" w:space="0" w:color="auto"/>
        <w:bottom w:val="none" w:sz="0" w:space="0" w:color="auto"/>
        <w:right w:val="none" w:sz="0" w:space="0" w:color="auto"/>
      </w:divBdr>
    </w:div>
    <w:div w:id="1162115448">
      <w:bodyDiv w:val="1"/>
      <w:marLeft w:val="0"/>
      <w:marRight w:val="0"/>
      <w:marTop w:val="0"/>
      <w:marBottom w:val="0"/>
      <w:divBdr>
        <w:top w:val="none" w:sz="0" w:space="0" w:color="auto"/>
        <w:left w:val="none" w:sz="0" w:space="0" w:color="auto"/>
        <w:bottom w:val="none" w:sz="0" w:space="0" w:color="auto"/>
        <w:right w:val="none" w:sz="0" w:space="0" w:color="auto"/>
      </w:divBdr>
    </w:div>
    <w:div w:id="1181238660">
      <w:bodyDiv w:val="1"/>
      <w:marLeft w:val="0"/>
      <w:marRight w:val="0"/>
      <w:marTop w:val="0"/>
      <w:marBottom w:val="0"/>
      <w:divBdr>
        <w:top w:val="none" w:sz="0" w:space="0" w:color="auto"/>
        <w:left w:val="none" w:sz="0" w:space="0" w:color="auto"/>
        <w:bottom w:val="none" w:sz="0" w:space="0" w:color="auto"/>
        <w:right w:val="none" w:sz="0" w:space="0" w:color="auto"/>
      </w:divBdr>
    </w:div>
    <w:div w:id="1196383027">
      <w:bodyDiv w:val="1"/>
      <w:marLeft w:val="0"/>
      <w:marRight w:val="0"/>
      <w:marTop w:val="0"/>
      <w:marBottom w:val="0"/>
      <w:divBdr>
        <w:top w:val="none" w:sz="0" w:space="0" w:color="auto"/>
        <w:left w:val="none" w:sz="0" w:space="0" w:color="auto"/>
        <w:bottom w:val="none" w:sz="0" w:space="0" w:color="auto"/>
        <w:right w:val="none" w:sz="0" w:space="0" w:color="auto"/>
      </w:divBdr>
    </w:div>
    <w:div w:id="1198926859">
      <w:bodyDiv w:val="1"/>
      <w:marLeft w:val="0"/>
      <w:marRight w:val="0"/>
      <w:marTop w:val="0"/>
      <w:marBottom w:val="0"/>
      <w:divBdr>
        <w:top w:val="none" w:sz="0" w:space="0" w:color="auto"/>
        <w:left w:val="none" w:sz="0" w:space="0" w:color="auto"/>
        <w:bottom w:val="none" w:sz="0" w:space="0" w:color="auto"/>
        <w:right w:val="none" w:sz="0" w:space="0" w:color="auto"/>
      </w:divBdr>
    </w:div>
    <w:div w:id="1204714203">
      <w:bodyDiv w:val="1"/>
      <w:marLeft w:val="0"/>
      <w:marRight w:val="0"/>
      <w:marTop w:val="0"/>
      <w:marBottom w:val="0"/>
      <w:divBdr>
        <w:top w:val="none" w:sz="0" w:space="0" w:color="auto"/>
        <w:left w:val="none" w:sz="0" w:space="0" w:color="auto"/>
        <w:bottom w:val="none" w:sz="0" w:space="0" w:color="auto"/>
        <w:right w:val="none" w:sz="0" w:space="0" w:color="auto"/>
      </w:divBdr>
    </w:div>
    <w:div w:id="1211111888">
      <w:bodyDiv w:val="1"/>
      <w:marLeft w:val="0"/>
      <w:marRight w:val="0"/>
      <w:marTop w:val="0"/>
      <w:marBottom w:val="0"/>
      <w:divBdr>
        <w:top w:val="none" w:sz="0" w:space="0" w:color="auto"/>
        <w:left w:val="none" w:sz="0" w:space="0" w:color="auto"/>
        <w:bottom w:val="none" w:sz="0" w:space="0" w:color="auto"/>
        <w:right w:val="none" w:sz="0" w:space="0" w:color="auto"/>
      </w:divBdr>
    </w:div>
    <w:div w:id="1226573950">
      <w:bodyDiv w:val="1"/>
      <w:marLeft w:val="0"/>
      <w:marRight w:val="0"/>
      <w:marTop w:val="0"/>
      <w:marBottom w:val="0"/>
      <w:divBdr>
        <w:top w:val="none" w:sz="0" w:space="0" w:color="auto"/>
        <w:left w:val="none" w:sz="0" w:space="0" w:color="auto"/>
        <w:bottom w:val="none" w:sz="0" w:space="0" w:color="auto"/>
        <w:right w:val="none" w:sz="0" w:space="0" w:color="auto"/>
      </w:divBdr>
    </w:div>
    <w:div w:id="1233350232">
      <w:bodyDiv w:val="1"/>
      <w:marLeft w:val="0"/>
      <w:marRight w:val="0"/>
      <w:marTop w:val="0"/>
      <w:marBottom w:val="0"/>
      <w:divBdr>
        <w:top w:val="none" w:sz="0" w:space="0" w:color="auto"/>
        <w:left w:val="none" w:sz="0" w:space="0" w:color="auto"/>
        <w:bottom w:val="none" w:sz="0" w:space="0" w:color="auto"/>
        <w:right w:val="none" w:sz="0" w:space="0" w:color="auto"/>
      </w:divBdr>
    </w:div>
    <w:div w:id="1234242097">
      <w:bodyDiv w:val="1"/>
      <w:marLeft w:val="0"/>
      <w:marRight w:val="0"/>
      <w:marTop w:val="0"/>
      <w:marBottom w:val="0"/>
      <w:divBdr>
        <w:top w:val="none" w:sz="0" w:space="0" w:color="auto"/>
        <w:left w:val="none" w:sz="0" w:space="0" w:color="auto"/>
        <w:bottom w:val="none" w:sz="0" w:space="0" w:color="auto"/>
        <w:right w:val="none" w:sz="0" w:space="0" w:color="auto"/>
      </w:divBdr>
    </w:div>
    <w:div w:id="1237671538">
      <w:bodyDiv w:val="1"/>
      <w:marLeft w:val="0"/>
      <w:marRight w:val="0"/>
      <w:marTop w:val="0"/>
      <w:marBottom w:val="0"/>
      <w:divBdr>
        <w:top w:val="none" w:sz="0" w:space="0" w:color="auto"/>
        <w:left w:val="none" w:sz="0" w:space="0" w:color="auto"/>
        <w:bottom w:val="none" w:sz="0" w:space="0" w:color="auto"/>
        <w:right w:val="none" w:sz="0" w:space="0" w:color="auto"/>
      </w:divBdr>
    </w:div>
    <w:div w:id="1241989963">
      <w:bodyDiv w:val="1"/>
      <w:marLeft w:val="0"/>
      <w:marRight w:val="0"/>
      <w:marTop w:val="0"/>
      <w:marBottom w:val="0"/>
      <w:divBdr>
        <w:top w:val="none" w:sz="0" w:space="0" w:color="auto"/>
        <w:left w:val="none" w:sz="0" w:space="0" w:color="auto"/>
        <w:bottom w:val="none" w:sz="0" w:space="0" w:color="auto"/>
        <w:right w:val="none" w:sz="0" w:space="0" w:color="auto"/>
      </w:divBdr>
    </w:div>
    <w:div w:id="1256326861">
      <w:bodyDiv w:val="1"/>
      <w:marLeft w:val="0"/>
      <w:marRight w:val="0"/>
      <w:marTop w:val="0"/>
      <w:marBottom w:val="0"/>
      <w:divBdr>
        <w:top w:val="none" w:sz="0" w:space="0" w:color="auto"/>
        <w:left w:val="none" w:sz="0" w:space="0" w:color="auto"/>
        <w:bottom w:val="none" w:sz="0" w:space="0" w:color="auto"/>
        <w:right w:val="none" w:sz="0" w:space="0" w:color="auto"/>
      </w:divBdr>
    </w:div>
    <w:div w:id="1261915169">
      <w:bodyDiv w:val="1"/>
      <w:marLeft w:val="0"/>
      <w:marRight w:val="0"/>
      <w:marTop w:val="0"/>
      <w:marBottom w:val="0"/>
      <w:divBdr>
        <w:top w:val="none" w:sz="0" w:space="0" w:color="auto"/>
        <w:left w:val="none" w:sz="0" w:space="0" w:color="auto"/>
        <w:bottom w:val="none" w:sz="0" w:space="0" w:color="auto"/>
        <w:right w:val="none" w:sz="0" w:space="0" w:color="auto"/>
      </w:divBdr>
    </w:div>
    <w:div w:id="1262951140">
      <w:bodyDiv w:val="1"/>
      <w:marLeft w:val="0"/>
      <w:marRight w:val="0"/>
      <w:marTop w:val="0"/>
      <w:marBottom w:val="0"/>
      <w:divBdr>
        <w:top w:val="none" w:sz="0" w:space="0" w:color="auto"/>
        <w:left w:val="none" w:sz="0" w:space="0" w:color="auto"/>
        <w:bottom w:val="none" w:sz="0" w:space="0" w:color="auto"/>
        <w:right w:val="none" w:sz="0" w:space="0" w:color="auto"/>
      </w:divBdr>
    </w:div>
    <w:div w:id="1266227853">
      <w:bodyDiv w:val="1"/>
      <w:marLeft w:val="0"/>
      <w:marRight w:val="0"/>
      <w:marTop w:val="0"/>
      <w:marBottom w:val="0"/>
      <w:divBdr>
        <w:top w:val="none" w:sz="0" w:space="0" w:color="auto"/>
        <w:left w:val="none" w:sz="0" w:space="0" w:color="auto"/>
        <w:bottom w:val="none" w:sz="0" w:space="0" w:color="auto"/>
        <w:right w:val="none" w:sz="0" w:space="0" w:color="auto"/>
      </w:divBdr>
    </w:div>
    <w:div w:id="1268344757">
      <w:bodyDiv w:val="1"/>
      <w:marLeft w:val="0"/>
      <w:marRight w:val="0"/>
      <w:marTop w:val="0"/>
      <w:marBottom w:val="0"/>
      <w:divBdr>
        <w:top w:val="none" w:sz="0" w:space="0" w:color="auto"/>
        <w:left w:val="none" w:sz="0" w:space="0" w:color="auto"/>
        <w:bottom w:val="none" w:sz="0" w:space="0" w:color="auto"/>
        <w:right w:val="none" w:sz="0" w:space="0" w:color="auto"/>
      </w:divBdr>
    </w:div>
    <w:div w:id="1272934557">
      <w:bodyDiv w:val="1"/>
      <w:marLeft w:val="0"/>
      <w:marRight w:val="0"/>
      <w:marTop w:val="0"/>
      <w:marBottom w:val="0"/>
      <w:divBdr>
        <w:top w:val="none" w:sz="0" w:space="0" w:color="auto"/>
        <w:left w:val="none" w:sz="0" w:space="0" w:color="auto"/>
        <w:bottom w:val="none" w:sz="0" w:space="0" w:color="auto"/>
        <w:right w:val="none" w:sz="0" w:space="0" w:color="auto"/>
      </w:divBdr>
    </w:div>
    <w:div w:id="1273828177">
      <w:bodyDiv w:val="1"/>
      <w:marLeft w:val="0"/>
      <w:marRight w:val="0"/>
      <w:marTop w:val="0"/>
      <w:marBottom w:val="0"/>
      <w:divBdr>
        <w:top w:val="none" w:sz="0" w:space="0" w:color="auto"/>
        <w:left w:val="none" w:sz="0" w:space="0" w:color="auto"/>
        <w:bottom w:val="none" w:sz="0" w:space="0" w:color="auto"/>
        <w:right w:val="none" w:sz="0" w:space="0" w:color="auto"/>
      </w:divBdr>
    </w:div>
    <w:div w:id="1285116885">
      <w:bodyDiv w:val="1"/>
      <w:marLeft w:val="0"/>
      <w:marRight w:val="0"/>
      <w:marTop w:val="0"/>
      <w:marBottom w:val="0"/>
      <w:divBdr>
        <w:top w:val="none" w:sz="0" w:space="0" w:color="auto"/>
        <w:left w:val="none" w:sz="0" w:space="0" w:color="auto"/>
        <w:bottom w:val="none" w:sz="0" w:space="0" w:color="auto"/>
        <w:right w:val="none" w:sz="0" w:space="0" w:color="auto"/>
      </w:divBdr>
    </w:div>
    <w:div w:id="1285117772">
      <w:bodyDiv w:val="1"/>
      <w:marLeft w:val="0"/>
      <w:marRight w:val="0"/>
      <w:marTop w:val="0"/>
      <w:marBottom w:val="0"/>
      <w:divBdr>
        <w:top w:val="none" w:sz="0" w:space="0" w:color="auto"/>
        <w:left w:val="none" w:sz="0" w:space="0" w:color="auto"/>
        <w:bottom w:val="none" w:sz="0" w:space="0" w:color="auto"/>
        <w:right w:val="none" w:sz="0" w:space="0" w:color="auto"/>
      </w:divBdr>
    </w:div>
    <w:div w:id="1290626010">
      <w:bodyDiv w:val="1"/>
      <w:marLeft w:val="0"/>
      <w:marRight w:val="0"/>
      <w:marTop w:val="0"/>
      <w:marBottom w:val="0"/>
      <w:divBdr>
        <w:top w:val="none" w:sz="0" w:space="0" w:color="auto"/>
        <w:left w:val="none" w:sz="0" w:space="0" w:color="auto"/>
        <w:bottom w:val="none" w:sz="0" w:space="0" w:color="auto"/>
        <w:right w:val="none" w:sz="0" w:space="0" w:color="auto"/>
      </w:divBdr>
    </w:div>
    <w:div w:id="1314750192">
      <w:bodyDiv w:val="1"/>
      <w:marLeft w:val="0"/>
      <w:marRight w:val="0"/>
      <w:marTop w:val="0"/>
      <w:marBottom w:val="0"/>
      <w:divBdr>
        <w:top w:val="none" w:sz="0" w:space="0" w:color="auto"/>
        <w:left w:val="none" w:sz="0" w:space="0" w:color="auto"/>
        <w:bottom w:val="none" w:sz="0" w:space="0" w:color="auto"/>
        <w:right w:val="none" w:sz="0" w:space="0" w:color="auto"/>
      </w:divBdr>
    </w:div>
    <w:div w:id="1318268205">
      <w:bodyDiv w:val="1"/>
      <w:marLeft w:val="0"/>
      <w:marRight w:val="0"/>
      <w:marTop w:val="0"/>
      <w:marBottom w:val="0"/>
      <w:divBdr>
        <w:top w:val="none" w:sz="0" w:space="0" w:color="auto"/>
        <w:left w:val="none" w:sz="0" w:space="0" w:color="auto"/>
        <w:bottom w:val="none" w:sz="0" w:space="0" w:color="auto"/>
        <w:right w:val="none" w:sz="0" w:space="0" w:color="auto"/>
      </w:divBdr>
    </w:div>
    <w:div w:id="1322851687">
      <w:bodyDiv w:val="1"/>
      <w:marLeft w:val="0"/>
      <w:marRight w:val="0"/>
      <w:marTop w:val="0"/>
      <w:marBottom w:val="0"/>
      <w:divBdr>
        <w:top w:val="none" w:sz="0" w:space="0" w:color="auto"/>
        <w:left w:val="none" w:sz="0" w:space="0" w:color="auto"/>
        <w:bottom w:val="none" w:sz="0" w:space="0" w:color="auto"/>
        <w:right w:val="none" w:sz="0" w:space="0" w:color="auto"/>
      </w:divBdr>
    </w:div>
    <w:div w:id="1323660475">
      <w:bodyDiv w:val="1"/>
      <w:marLeft w:val="0"/>
      <w:marRight w:val="0"/>
      <w:marTop w:val="0"/>
      <w:marBottom w:val="0"/>
      <w:divBdr>
        <w:top w:val="none" w:sz="0" w:space="0" w:color="auto"/>
        <w:left w:val="none" w:sz="0" w:space="0" w:color="auto"/>
        <w:bottom w:val="none" w:sz="0" w:space="0" w:color="auto"/>
        <w:right w:val="none" w:sz="0" w:space="0" w:color="auto"/>
      </w:divBdr>
    </w:div>
    <w:div w:id="1333531076">
      <w:bodyDiv w:val="1"/>
      <w:marLeft w:val="0"/>
      <w:marRight w:val="0"/>
      <w:marTop w:val="0"/>
      <w:marBottom w:val="0"/>
      <w:divBdr>
        <w:top w:val="none" w:sz="0" w:space="0" w:color="auto"/>
        <w:left w:val="none" w:sz="0" w:space="0" w:color="auto"/>
        <w:bottom w:val="none" w:sz="0" w:space="0" w:color="auto"/>
        <w:right w:val="none" w:sz="0" w:space="0" w:color="auto"/>
      </w:divBdr>
    </w:div>
    <w:div w:id="1338189279">
      <w:bodyDiv w:val="1"/>
      <w:marLeft w:val="0"/>
      <w:marRight w:val="0"/>
      <w:marTop w:val="0"/>
      <w:marBottom w:val="0"/>
      <w:divBdr>
        <w:top w:val="none" w:sz="0" w:space="0" w:color="auto"/>
        <w:left w:val="none" w:sz="0" w:space="0" w:color="auto"/>
        <w:bottom w:val="none" w:sz="0" w:space="0" w:color="auto"/>
        <w:right w:val="none" w:sz="0" w:space="0" w:color="auto"/>
      </w:divBdr>
    </w:div>
    <w:div w:id="1341926452">
      <w:bodyDiv w:val="1"/>
      <w:marLeft w:val="0"/>
      <w:marRight w:val="0"/>
      <w:marTop w:val="0"/>
      <w:marBottom w:val="0"/>
      <w:divBdr>
        <w:top w:val="none" w:sz="0" w:space="0" w:color="auto"/>
        <w:left w:val="none" w:sz="0" w:space="0" w:color="auto"/>
        <w:bottom w:val="none" w:sz="0" w:space="0" w:color="auto"/>
        <w:right w:val="none" w:sz="0" w:space="0" w:color="auto"/>
      </w:divBdr>
    </w:div>
    <w:div w:id="1354191328">
      <w:bodyDiv w:val="1"/>
      <w:marLeft w:val="0"/>
      <w:marRight w:val="0"/>
      <w:marTop w:val="0"/>
      <w:marBottom w:val="0"/>
      <w:divBdr>
        <w:top w:val="none" w:sz="0" w:space="0" w:color="auto"/>
        <w:left w:val="none" w:sz="0" w:space="0" w:color="auto"/>
        <w:bottom w:val="none" w:sz="0" w:space="0" w:color="auto"/>
        <w:right w:val="none" w:sz="0" w:space="0" w:color="auto"/>
      </w:divBdr>
    </w:div>
    <w:div w:id="1356155495">
      <w:bodyDiv w:val="1"/>
      <w:marLeft w:val="0"/>
      <w:marRight w:val="0"/>
      <w:marTop w:val="0"/>
      <w:marBottom w:val="0"/>
      <w:divBdr>
        <w:top w:val="none" w:sz="0" w:space="0" w:color="auto"/>
        <w:left w:val="none" w:sz="0" w:space="0" w:color="auto"/>
        <w:bottom w:val="none" w:sz="0" w:space="0" w:color="auto"/>
        <w:right w:val="none" w:sz="0" w:space="0" w:color="auto"/>
      </w:divBdr>
    </w:div>
    <w:div w:id="1365714245">
      <w:bodyDiv w:val="1"/>
      <w:marLeft w:val="0"/>
      <w:marRight w:val="0"/>
      <w:marTop w:val="0"/>
      <w:marBottom w:val="0"/>
      <w:divBdr>
        <w:top w:val="none" w:sz="0" w:space="0" w:color="auto"/>
        <w:left w:val="none" w:sz="0" w:space="0" w:color="auto"/>
        <w:bottom w:val="none" w:sz="0" w:space="0" w:color="auto"/>
        <w:right w:val="none" w:sz="0" w:space="0" w:color="auto"/>
      </w:divBdr>
    </w:div>
    <w:div w:id="1367177084">
      <w:bodyDiv w:val="1"/>
      <w:marLeft w:val="0"/>
      <w:marRight w:val="0"/>
      <w:marTop w:val="0"/>
      <w:marBottom w:val="0"/>
      <w:divBdr>
        <w:top w:val="none" w:sz="0" w:space="0" w:color="auto"/>
        <w:left w:val="none" w:sz="0" w:space="0" w:color="auto"/>
        <w:bottom w:val="none" w:sz="0" w:space="0" w:color="auto"/>
        <w:right w:val="none" w:sz="0" w:space="0" w:color="auto"/>
      </w:divBdr>
    </w:div>
    <w:div w:id="1369180979">
      <w:bodyDiv w:val="1"/>
      <w:marLeft w:val="0"/>
      <w:marRight w:val="0"/>
      <w:marTop w:val="0"/>
      <w:marBottom w:val="0"/>
      <w:divBdr>
        <w:top w:val="none" w:sz="0" w:space="0" w:color="auto"/>
        <w:left w:val="none" w:sz="0" w:space="0" w:color="auto"/>
        <w:bottom w:val="none" w:sz="0" w:space="0" w:color="auto"/>
        <w:right w:val="none" w:sz="0" w:space="0" w:color="auto"/>
      </w:divBdr>
    </w:div>
    <w:div w:id="1369182959">
      <w:bodyDiv w:val="1"/>
      <w:marLeft w:val="0"/>
      <w:marRight w:val="0"/>
      <w:marTop w:val="0"/>
      <w:marBottom w:val="0"/>
      <w:divBdr>
        <w:top w:val="none" w:sz="0" w:space="0" w:color="auto"/>
        <w:left w:val="none" w:sz="0" w:space="0" w:color="auto"/>
        <w:bottom w:val="none" w:sz="0" w:space="0" w:color="auto"/>
        <w:right w:val="none" w:sz="0" w:space="0" w:color="auto"/>
      </w:divBdr>
    </w:div>
    <w:div w:id="1385330052">
      <w:bodyDiv w:val="1"/>
      <w:marLeft w:val="0"/>
      <w:marRight w:val="0"/>
      <w:marTop w:val="0"/>
      <w:marBottom w:val="0"/>
      <w:divBdr>
        <w:top w:val="none" w:sz="0" w:space="0" w:color="auto"/>
        <w:left w:val="none" w:sz="0" w:space="0" w:color="auto"/>
        <w:bottom w:val="none" w:sz="0" w:space="0" w:color="auto"/>
        <w:right w:val="none" w:sz="0" w:space="0" w:color="auto"/>
      </w:divBdr>
    </w:div>
    <w:div w:id="1389381098">
      <w:bodyDiv w:val="1"/>
      <w:marLeft w:val="0"/>
      <w:marRight w:val="0"/>
      <w:marTop w:val="0"/>
      <w:marBottom w:val="0"/>
      <w:divBdr>
        <w:top w:val="none" w:sz="0" w:space="0" w:color="auto"/>
        <w:left w:val="none" w:sz="0" w:space="0" w:color="auto"/>
        <w:bottom w:val="none" w:sz="0" w:space="0" w:color="auto"/>
        <w:right w:val="none" w:sz="0" w:space="0" w:color="auto"/>
      </w:divBdr>
    </w:div>
    <w:div w:id="1415084807">
      <w:bodyDiv w:val="1"/>
      <w:marLeft w:val="0"/>
      <w:marRight w:val="0"/>
      <w:marTop w:val="0"/>
      <w:marBottom w:val="0"/>
      <w:divBdr>
        <w:top w:val="none" w:sz="0" w:space="0" w:color="auto"/>
        <w:left w:val="none" w:sz="0" w:space="0" w:color="auto"/>
        <w:bottom w:val="none" w:sz="0" w:space="0" w:color="auto"/>
        <w:right w:val="none" w:sz="0" w:space="0" w:color="auto"/>
      </w:divBdr>
    </w:div>
    <w:div w:id="1416170969">
      <w:bodyDiv w:val="1"/>
      <w:marLeft w:val="0"/>
      <w:marRight w:val="0"/>
      <w:marTop w:val="0"/>
      <w:marBottom w:val="0"/>
      <w:divBdr>
        <w:top w:val="none" w:sz="0" w:space="0" w:color="auto"/>
        <w:left w:val="none" w:sz="0" w:space="0" w:color="auto"/>
        <w:bottom w:val="none" w:sz="0" w:space="0" w:color="auto"/>
        <w:right w:val="none" w:sz="0" w:space="0" w:color="auto"/>
      </w:divBdr>
    </w:div>
    <w:div w:id="1419474556">
      <w:bodyDiv w:val="1"/>
      <w:marLeft w:val="0"/>
      <w:marRight w:val="0"/>
      <w:marTop w:val="0"/>
      <w:marBottom w:val="0"/>
      <w:divBdr>
        <w:top w:val="none" w:sz="0" w:space="0" w:color="auto"/>
        <w:left w:val="none" w:sz="0" w:space="0" w:color="auto"/>
        <w:bottom w:val="none" w:sz="0" w:space="0" w:color="auto"/>
        <w:right w:val="none" w:sz="0" w:space="0" w:color="auto"/>
      </w:divBdr>
    </w:div>
    <w:div w:id="1420828780">
      <w:bodyDiv w:val="1"/>
      <w:marLeft w:val="0"/>
      <w:marRight w:val="0"/>
      <w:marTop w:val="0"/>
      <w:marBottom w:val="0"/>
      <w:divBdr>
        <w:top w:val="none" w:sz="0" w:space="0" w:color="auto"/>
        <w:left w:val="none" w:sz="0" w:space="0" w:color="auto"/>
        <w:bottom w:val="none" w:sz="0" w:space="0" w:color="auto"/>
        <w:right w:val="none" w:sz="0" w:space="0" w:color="auto"/>
      </w:divBdr>
    </w:div>
    <w:div w:id="1431009502">
      <w:bodyDiv w:val="1"/>
      <w:marLeft w:val="0"/>
      <w:marRight w:val="0"/>
      <w:marTop w:val="0"/>
      <w:marBottom w:val="0"/>
      <w:divBdr>
        <w:top w:val="none" w:sz="0" w:space="0" w:color="auto"/>
        <w:left w:val="none" w:sz="0" w:space="0" w:color="auto"/>
        <w:bottom w:val="none" w:sz="0" w:space="0" w:color="auto"/>
        <w:right w:val="none" w:sz="0" w:space="0" w:color="auto"/>
      </w:divBdr>
    </w:div>
    <w:div w:id="1433235329">
      <w:bodyDiv w:val="1"/>
      <w:marLeft w:val="0"/>
      <w:marRight w:val="0"/>
      <w:marTop w:val="0"/>
      <w:marBottom w:val="0"/>
      <w:divBdr>
        <w:top w:val="none" w:sz="0" w:space="0" w:color="auto"/>
        <w:left w:val="none" w:sz="0" w:space="0" w:color="auto"/>
        <w:bottom w:val="none" w:sz="0" w:space="0" w:color="auto"/>
        <w:right w:val="none" w:sz="0" w:space="0" w:color="auto"/>
      </w:divBdr>
    </w:div>
    <w:div w:id="1434352777">
      <w:bodyDiv w:val="1"/>
      <w:marLeft w:val="0"/>
      <w:marRight w:val="0"/>
      <w:marTop w:val="0"/>
      <w:marBottom w:val="0"/>
      <w:divBdr>
        <w:top w:val="none" w:sz="0" w:space="0" w:color="auto"/>
        <w:left w:val="none" w:sz="0" w:space="0" w:color="auto"/>
        <w:bottom w:val="none" w:sz="0" w:space="0" w:color="auto"/>
        <w:right w:val="none" w:sz="0" w:space="0" w:color="auto"/>
      </w:divBdr>
    </w:div>
    <w:div w:id="1434394239">
      <w:bodyDiv w:val="1"/>
      <w:marLeft w:val="0"/>
      <w:marRight w:val="0"/>
      <w:marTop w:val="0"/>
      <w:marBottom w:val="0"/>
      <w:divBdr>
        <w:top w:val="none" w:sz="0" w:space="0" w:color="auto"/>
        <w:left w:val="none" w:sz="0" w:space="0" w:color="auto"/>
        <w:bottom w:val="none" w:sz="0" w:space="0" w:color="auto"/>
        <w:right w:val="none" w:sz="0" w:space="0" w:color="auto"/>
      </w:divBdr>
    </w:div>
    <w:div w:id="1442065079">
      <w:bodyDiv w:val="1"/>
      <w:marLeft w:val="0"/>
      <w:marRight w:val="0"/>
      <w:marTop w:val="0"/>
      <w:marBottom w:val="0"/>
      <w:divBdr>
        <w:top w:val="none" w:sz="0" w:space="0" w:color="auto"/>
        <w:left w:val="none" w:sz="0" w:space="0" w:color="auto"/>
        <w:bottom w:val="none" w:sz="0" w:space="0" w:color="auto"/>
        <w:right w:val="none" w:sz="0" w:space="0" w:color="auto"/>
      </w:divBdr>
    </w:div>
    <w:div w:id="1445155076">
      <w:bodyDiv w:val="1"/>
      <w:marLeft w:val="0"/>
      <w:marRight w:val="0"/>
      <w:marTop w:val="0"/>
      <w:marBottom w:val="0"/>
      <w:divBdr>
        <w:top w:val="none" w:sz="0" w:space="0" w:color="auto"/>
        <w:left w:val="none" w:sz="0" w:space="0" w:color="auto"/>
        <w:bottom w:val="none" w:sz="0" w:space="0" w:color="auto"/>
        <w:right w:val="none" w:sz="0" w:space="0" w:color="auto"/>
      </w:divBdr>
    </w:div>
    <w:div w:id="1454399731">
      <w:bodyDiv w:val="1"/>
      <w:marLeft w:val="0"/>
      <w:marRight w:val="0"/>
      <w:marTop w:val="0"/>
      <w:marBottom w:val="0"/>
      <w:divBdr>
        <w:top w:val="none" w:sz="0" w:space="0" w:color="auto"/>
        <w:left w:val="none" w:sz="0" w:space="0" w:color="auto"/>
        <w:bottom w:val="none" w:sz="0" w:space="0" w:color="auto"/>
        <w:right w:val="none" w:sz="0" w:space="0" w:color="auto"/>
      </w:divBdr>
    </w:div>
    <w:div w:id="1462841077">
      <w:bodyDiv w:val="1"/>
      <w:marLeft w:val="0"/>
      <w:marRight w:val="0"/>
      <w:marTop w:val="0"/>
      <w:marBottom w:val="0"/>
      <w:divBdr>
        <w:top w:val="none" w:sz="0" w:space="0" w:color="auto"/>
        <w:left w:val="none" w:sz="0" w:space="0" w:color="auto"/>
        <w:bottom w:val="none" w:sz="0" w:space="0" w:color="auto"/>
        <w:right w:val="none" w:sz="0" w:space="0" w:color="auto"/>
      </w:divBdr>
    </w:div>
    <w:div w:id="1469976799">
      <w:bodyDiv w:val="1"/>
      <w:marLeft w:val="0"/>
      <w:marRight w:val="0"/>
      <w:marTop w:val="0"/>
      <w:marBottom w:val="0"/>
      <w:divBdr>
        <w:top w:val="none" w:sz="0" w:space="0" w:color="auto"/>
        <w:left w:val="none" w:sz="0" w:space="0" w:color="auto"/>
        <w:bottom w:val="none" w:sz="0" w:space="0" w:color="auto"/>
        <w:right w:val="none" w:sz="0" w:space="0" w:color="auto"/>
      </w:divBdr>
    </w:div>
    <w:div w:id="1483156942">
      <w:bodyDiv w:val="1"/>
      <w:marLeft w:val="0"/>
      <w:marRight w:val="0"/>
      <w:marTop w:val="0"/>
      <w:marBottom w:val="0"/>
      <w:divBdr>
        <w:top w:val="none" w:sz="0" w:space="0" w:color="auto"/>
        <w:left w:val="none" w:sz="0" w:space="0" w:color="auto"/>
        <w:bottom w:val="none" w:sz="0" w:space="0" w:color="auto"/>
        <w:right w:val="none" w:sz="0" w:space="0" w:color="auto"/>
      </w:divBdr>
    </w:div>
    <w:div w:id="1486362966">
      <w:bodyDiv w:val="1"/>
      <w:marLeft w:val="0"/>
      <w:marRight w:val="0"/>
      <w:marTop w:val="0"/>
      <w:marBottom w:val="0"/>
      <w:divBdr>
        <w:top w:val="none" w:sz="0" w:space="0" w:color="auto"/>
        <w:left w:val="none" w:sz="0" w:space="0" w:color="auto"/>
        <w:bottom w:val="none" w:sz="0" w:space="0" w:color="auto"/>
        <w:right w:val="none" w:sz="0" w:space="0" w:color="auto"/>
      </w:divBdr>
    </w:div>
    <w:div w:id="1489517588">
      <w:bodyDiv w:val="1"/>
      <w:marLeft w:val="0"/>
      <w:marRight w:val="0"/>
      <w:marTop w:val="0"/>
      <w:marBottom w:val="0"/>
      <w:divBdr>
        <w:top w:val="none" w:sz="0" w:space="0" w:color="auto"/>
        <w:left w:val="none" w:sz="0" w:space="0" w:color="auto"/>
        <w:bottom w:val="none" w:sz="0" w:space="0" w:color="auto"/>
        <w:right w:val="none" w:sz="0" w:space="0" w:color="auto"/>
      </w:divBdr>
    </w:div>
    <w:div w:id="1492065790">
      <w:bodyDiv w:val="1"/>
      <w:marLeft w:val="0"/>
      <w:marRight w:val="0"/>
      <w:marTop w:val="0"/>
      <w:marBottom w:val="0"/>
      <w:divBdr>
        <w:top w:val="none" w:sz="0" w:space="0" w:color="auto"/>
        <w:left w:val="none" w:sz="0" w:space="0" w:color="auto"/>
        <w:bottom w:val="none" w:sz="0" w:space="0" w:color="auto"/>
        <w:right w:val="none" w:sz="0" w:space="0" w:color="auto"/>
      </w:divBdr>
    </w:div>
    <w:div w:id="1492285317">
      <w:bodyDiv w:val="1"/>
      <w:marLeft w:val="0"/>
      <w:marRight w:val="0"/>
      <w:marTop w:val="0"/>
      <w:marBottom w:val="0"/>
      <w:divBdr>
        <w:top w:val="none" w:sz="0" w:space="0" w:color="auto"/>
        <w:left w:val="none" w:sz="0" w:space="0" w:color="auto"/>
        <w:bottom w:val="none" w:sz="0" w:space="0" w:color="auto"/>
        <w:right w:val="none" w:sz="0" w:space="0" w:color="auto"/>
      </w:divBdr>
    </w:div>
    <w:div w:id="1496072605">
      <w:bodyDiv w:val="1"/>
      <w:marLeft w:val="0"/>
      <w:marRight w:val="0"/>
      <w:marTop w:val="0"/>
      <w:marBottom w:val="0"/>
      <w:divBdr>
        <w:top w:val="none" w:sz="0" w:space="0" w:color="auto"/>
        <w:left w:val="none" w:sz="0" w:space="0" w:color="auto"/>
        <w:bottom w:val="none" w:sz="0" w:space="0" w:color="auto"/>
        <w:right w:val="none" w:sz="0" w:space="0" w:color="auto"/>
      </w:divBdr>
    </w:div>
    <w:div w:id="1501191707">
      <w:bodyDiv w:val="1"/>
      <w:marLeft w:val="0"/>
      <w:marRight w:val="0"/>
      <w:marTop w:val="0"/>
      <w:marBottom w:val="0"/>
      <w:divBdr>
        <w:top w:val="none" w:sz="0" w:space="0" w:color="auto"/>
        <w:left w:val="none" w:sz="0" w:space="0" w:color="auto"/>
        <w:bottom w:val="none" w:sz="0" w:space="0" w:color="auto"/>
        <w:right w:val="none" w:sz="0" w:space="0" w:color="auto"/>
      </w:divBdr>
    </w:div>
    <w:div w:id="1514612824">
      <w:bodyDiv w:val="1"/>
      <w:marLeft w:val="0"/>
      <w:marRight w:val="0"/>
      <w:marTop w:val="0"/>
      <w:marBottom w:val="0"/>
      <w:divBdr>
        <w:top w:val="none" w:sz="0" w:space="0" w:color="auto"/>
        <w:left w:val="none" w:sz="0" w:space="0" w:color="auto"/>
        <w:bottom w:val="none" w:sz="0" w:space="0" w:color="auto"/>
        <w:right w:val="none" w:sz="0" w:space="0" w:color="auto"/>
      </w:divBdr>
    </w:div>
    <w:div w:id="1527451824">
      <w:bodyDiv w:val="1"/>
      <w:marLeft w:val="0"/>
      <w:marRight w:val="0"/>
      <w:marTop w:val="0"/>
      <w:marBottom w:val="0"/>
      <w:divBdr>
        <w:top w:val="none" w:sz="0" w:space="0" w:color="auto"/>
        <w:left w:val="none" w:sz="0" w:space="0" w:color="auto"/>
        <w:bottom w:val="none" w:sz="0" w:space="0" w:color="auto"/>
        <w:right w:val="none" w:sz="0" w:space="0" w:color="auto"/>
      </w:divBdr>
    </w:div>
    <w:div w:id="1542664750">
      <w:bodyDiv w:val="1"/>
      <w:marLeft w:val="0"/>
      <w:marRight w:val="0"/>
      <w:marTop w:val="0"/>
      <w:marBottom w:val="0"/>
      <w:divBdr>
        <w:top w:val="none" w:sz="0" w:space="0" w:color="auto"/>
        <w:left w:val="none" w:sz="0" w:space="0" w:color="auto"/>
        <w:bottom w:val="none" w:sz="0" w:space="0" w:color="auto"/>
        <w:right w:val="none" w:sz="0" w:space="0" w:color="auto"/>
      </w:divBdr>
    </w:div>
    <w:div w:id="1548293389">
      <w:bodyDiv w:val="1"/>
      <w:marLeft w:val="0"/>
      <w:marRight w:val="0"/>
      <w:marTop w:val="0"/>
      <w:marBottom w:val="0"/>
      <w:divBdr>
        <w:top w:val="none" w:sz="0" w:space="0" w:color="auto"/>
        <w:left w:val="none" w:sz="0" w:space="0" w:color="auto"/>
        <w:bottom w:val="none" w:sz="0" w:space="0" w:color="auto"/>
        <w:right w:val="none" w:sz="0" w:space="0" w:color="auto"/>
      </w:divBdr>
    </w:div>
    <w:div w:id="1561791549">
      <w:bodyDiv w:val="1"/>
      <w:marLeft w:val="0"/>
      <w:marRight w:val="0"/>
      <w:marTop w:val="0"/>
      <w:marBottom w:val="0"/>
      <w:divBdr>
        <w:top w:val="none" w:sz="0" w:space="0" w:color="auto"/>
        <w:left w:val="none" w:sz="0" w:space="0" w:color="auto"/>
        <w:bottom w:val="none" w:sz="0" w:space="0" w:color="auto"/>
        <w:right w:val="none" w:sz="0" w:space="0" w:color="auto"/>
      </w:divBdr>
    </w:div>
    <w:div w:id="1566453671">
      <w:bodyDiv w:val="1"/>
      <w:marLeft w:val="0"/>
      <w:marRight w:val="0"/>
      <w:marTop w:val="0"/>
      <w:marBottom w:val="0"/>
      <w:divBdr>
        <w:top w:val="none" w:sz="0" w:space="0" w:color="auto"/>
        <w:left w:val="none" w:sz="0" w:space="0" w:color="auto"/>
        <w:bottom w:val="none" w:sz="0" w:space="0" w:color="auto"/>
        <w:right w:val="none" w:sz="0" w:space="0" w:color="auto"/>
      </w:divBdr>
    </w:div>
    <w:div w:id="1568879023">
      <w:bodyDiv w:val="1"/>
      <w:marLeft w:val="0"/>
      <w:marRight w:val="0"/>
      <w:marTop w:val="0"/>
      <w:marBottom w:val="0"/>
      <w:divBdr>
        <w:top w:val="none" w:sz="0" w:space="0" w:color="auto"/>
        <w:left w:val="none" w:sz="0" w:space="0" w:color="auto"/>
        <w:bottom w:val="none" w:sz="0" w:space="0" w:color="auto"/>
        <w:right w:val="none" w:sz="0" w:space="0" w:color="auto"/>
      </w:divBdr>
    </w:div>
    <w:div w:id="1570771090">
      <w:bodyDiv w:val="1"/>
      <w:marLeft w:val="0"/>
      <w:marRight w:val="0"/>
      <w:marTop w:val="0"/>
      <w:marBottom w:val="0"/>
      <w:divBdr>
        <w:top w:val="none" w:sz="0" w:space="0" w:color="auto"/>
        <w:left w:val="none" w:sz="0" w:space="0" w:color="auto"/>
        <w:bottom w:val="none" w:sz="0" w:space="0" w:color="auto"/>
        <w:right w:val="none" w:sz="0" w:space="0" w:color="auto"/>
      </w:divBdr>
    </w:div>
    <w:div w:id="1573004731">
      <w:bodyDiv w:val="1"/>
      <w:marLeft w:val="0"/>
      <w:marRight w:val="0"/>
      <w:marTop w:val="0"/>
      <w:marBottom w:val="0"/>
      <w:divBdr>
        <w:top w:val="none" w:sz="0" w:space="0" w:color="auto"/>
        <w:left w:val="none" w:sz="0" w:space="0" w:color="auto"/>
        <w:bottom w:val="none" w:sz="0" w:space="0" w:color="auto"/>
        <w:right w:val="none" w:sz="0" w:space="0" w:color="auto"/>
      </w:divBdr>
    </w:div>
    <w:div w:id="1574973976">
      <w:bodyDiv w:val="1"/>
      <w:marLeft w:val="0"/>
      <w:marRight w:val="0"/>
      <w:marTop w:val="0"/>
      <w:marBottom w:val="0"/>
      <w:divBdr>
        <w:top w:val="none" w:sz="0" w:space="0" w:color="auto"/>
        <w:left w:val="none" w:sz="0" w:space="0" w:color="auto"/>
        <w:bottom w:val="none" w:sz="0" w:space="0" w:color="auto"/>
        <w:right w:val="none" w:sz="0" w:space="0" w:color="auto"/>
      </w:divBdr>
    </w:div>
    <w:div w:id="1583949155">
      <w:bodyDiv w:val="1"/>
      <w:marLeft w:val="0"/>
      <w:marRight w:val="0"/>
      <w:marTop w:val="0"/>
      <w:marBottom w:val="0"/>
      <w:divBdr>
        <w:top w:val="none" w:sz="0" w:space="0" w:color="auto"/>
        <w:left w:val="none" w:sz="0" w:space="0" w:color="auto"/>
        <w:bottom w:val="none" w:sz="0" w:space="0" w:color="auto"/>
        <w:right w:val="none" w:sz="0" w:space="0" w:color="auto"/>
      </w:divBdr>
    </w:div>
    <w:div w:id="1585265242">
      <w:bodyDiv w:val="1"/>
      <w:marLeft w:val="0"/>
      <w:marRight w:val="0"/>
      <w:marTop w:val="0"/>
      <w:marBottom w:val="0"/>
      <w:divBdr>
        <w:top w:val="none" w:sz="0" w:space="0" w:color="auto"/>
        <w:left w:val="none" w:sz="0" w:space="0" w:color="auto"/>
        <w:bottom w:val="none" w:sz="0" w:space="0" w:color="auto"/>
        <w:right w:val="none" w:sz="0" w:space="0" w:color="auto"/>
      </w:divBdr>
    </w:div>
    <w:div w:id="1590889245">
      <w:bodyDiv w:val="1"/>
      <w:marLeft w:val="0"/>
      <w:marRight w:val="0"/>
      <w:marTop w:val="0"/>
      <w:marBottom w:val="0"/>
      <w:divBdr>
        <w:top w:val="none" w:sz="0" w:space="0" w:color="auto"/>
        <w:left w:val="none" w:sz="0" w:space="0" w:color="auto"/>
        <w:bottom w:val="none" w:sz="0" w:space="0" w:color="auto"/>
        <w:right w:val="none" w:sz="0" w:space="0" w:color="auto"/>
      </w:divBdr>
    </w:div>
    <w:div w:id="1595431556">
      <w:bodyDiv w:val="1"/>
      <w:marLeft w:val="0"/>
      <w:marRight w:val="0"/>
      <w:marTop w:val="0"/>
      <w:marBottom w:val="0"/>
      <w:divBdr>
        <w:top w:val="none" w:sz="0" w:space="0" w:color="auto"/>
        <w:left w:val="none" w:sz="0" w:space="0" w:color="auto"/>
        <w:bottom w:val="none" w:sz="0" w:space="0" w:color="auto"/>
        <w:right w:val="none" w:sz="0" w:space="0" w:color="auto"/>
      </w:divBdr>
    </w:div>
    <w:div w:id="1605573147">
      <w:bodyDiv w:val="1"/>
      <w:marLeft w:val="0"/>
      <w:marRight w:val="0"/>
      <w:marTop w:val="0"/>
      <w:marBottom w:val="0"/>
      <w:divBdr>
        <w:top w:val="none" w:sz="0" w:space="0" w:color="auto"/>
        <w:left w:val="none" w:sz="0" w:space="0" w:color="auto"/>
        <w:bottom w:val="none" w:sz="0" w:space="0" w:color="auto"/>
        <w:right w:val="none" w:sz="0" w:space="0" w:color="auto"/>
      </w:divBdr>
    </w:div>
    <w:div w:id="1612710782">
      <w:bodyDiv w:val="1"/>
      <w:marLeft w:val="0"/>
      <w:marRight w:val="0"/>
      <w:marTop w:val="0"/>
      <w:marBottom w:val="0"/>
      <w:divBdr>
        <w:top w:val="none" w:sz="0" w:space="0" w:color="auto"/>
        <w:left w:val="none" w:sz="0" w:space="0" w:color="auto"/>
        <w:bottom w:val="none" w:sz="0" w:space="0" w:color="auto"/>
        <w:right w:val="none" w:sz="0" w:space="0" w:color="auto"/>
      </w:divBdr>
    </w:div>
    <w:div w:id="1613898703">
      <w:bodyDiv w:val="1"/>
      <w:marLeft w:val="0"/>
      <w:marRight w:val="0"/>
      <w:marTop w:val="0"/>
      <w:marBottom w:val="0"/>
      <w:divBdr>
        <w:top w:val="none" w:sz="0" w:space="0" w:color="auto"/>
        <w:left w:val="none" w:sz="0" w:space="0" w:color="auto"/>
        <w:bottom w:val="none" w:sz="0" w:space="0" w:color="auto"/>
        <w:right w:val="none" w:sz="0" w:space="0" w:color="auto"/>
      </w:divBdr>
    </w:div>
    <w:div w:id="1624996569">
      <w:bodyDiv w:val="1"/>
      <w:marLeft w:val="0"/>
      <w:marRight w:val="0"/>
      <w:marTop w:val="0"/>
      <w:marBottom w:val="0"/>
      <w:divBdr>
        <w:top w:val="none" w:sz="0" w:space="0" w:color="auto"/>
        <w:left w:val="none" w:sz="0" w:space="0" w:color="auto"/>
        <w:bottom w:val="none" w:sz="0" w:space="0" w:color="auto"/>
        <w:right w:val="none" w:sz="0" w:space="0" w:color="auto"/>
      </w:divBdr>
    </w:div>
    <w:div w:id="1641305963">
      <w:bodyDiv w:val="1"/>
      <w:marLeft w:val="0"/>
      <w:marRight w:val="0"/>
      <w:marTop w:val="0"/>
      <w:marBottom w:val="0"/>
      <w:divBdr>
        <w:top w:val="none" w:sz="0" w:space="0" w:color="auto"/>
        <w:left w:val="none" w:sz="0" w:space="0" w:color="auto"/>
        <w:bottom w:val="none" w:sz="0" w:space="0" w:color="auto"/>
        <w:right w:val="none" w:sz="0" w:space="0" w:color="auto"/>
      </w:divBdr>
    </w:div>
    <w:div w:id="1647589855">
      <w:bodyDiv w:val="1"/>
      <w:marLeft w:val="0"/>
      <w:marRight w:val="0"/>
      <w:marTop w:val="0"/>
      <w:marBottom w:val="0"/>
      <w:divBdr>
        <w:top w:val="none" w:sz="0" w:space="0" w:color="auto"/>
        <w:left w:val="none" w:sz="0" w:space="0" w:color="auto"/>
        <w:bottom w:val="none" w:sz="0" w:space="0" w:color="auto"/>
        <w:right w:val="none" w:sz="0" w:space="0" w:color="auto"/>
      </w:divBdr>
    </w:div>
    <w:div w:id="1651209881">
      <w:bodyDiv w:val="1"/>
      <w:marLeft w:val="0"/>
      <w:marRight w:val="0"/>
      <w:marTop w:val="0"/>
      <w:marBottom w:val="0"/>
      <w:divBdr>
        <w:top w:val="none" w:sz="0" w:space="0" w:color="auto"/>
        <w:left w:val="none" w:sz="0" w:space="0" w:color="auto"/>
        <w:bottom w:val="none" w:sz="0" w:space="0" w:color="auto"/>
        <w:right w:val="none" w:sz="0" w:space="0" w:color="auto"/>
      </w:divBdr>
    </w:div>
    <w:div w:id="1651598478">
      <w:bodyDiv w:val="1"/>
      <w:marLeft w:val="0"/>
      <w:marRight w:val="0"/>
      <w:marTop w:val="0"/>
      <w:marBottom w:val="0"/>
      <w:divBdr>
        <w:top w:val="none" w:sz="0" w:space="0" w:color="auto"/>
        <w:left w:val="none" w:sz="0" w:space="0" w:color="auto"/>
        <w:bottom w:val="none" w:sz="0" w:space="0" w:color="auto"/>
        <w:right w:val="none" w:sz="0" w:space="0" w:color="auto"/>
      </w:divBdr>
    </w:div>
    <w:div w:id="1654022164">
      <w:bodyDiv w:val="1"/>
      <w:marLeft w:val="0"/>
      <w:marRight w:val="0"/>
      <w:marTop w:val="0"/>
      <w:marBottom w:val="0"/>
      <w:divBdr>
        <w:top w:val="none" w:sz="0" w:space="0" w:color="auto"/>
        <w:left w:val="none" w:sz="0" w:space="0" w:color="auto"/>
        <w:bottom w:val="none" w:sz="0" w:space="0" w:color="auto"/>
        <w:right w:val="none" w:sz="0" w:space="0" w:color="auto"/>
      </w:divBdr>
    </w:div>
    <w:div w:id="1657150822">
      <w:bodyDiv w:val="1"/>
      <w:marLeft w:val="0"/>
      <w:marRight w:val="0"/>
      <w:marTop w:val="0"/>
      <w:marBottom w:val="0"/>
      <w:divBdr>
        <w:top w:val="none" w:sz="0" w:space="0" w:color="auto"/>
        <w:left w:val="none" w:sz="0" w:space="0" w:color="auto"/>
        <w:bottom w:val="none" w:sz="0" w:space="0" w:color="auto"/>
        <w:right w:val="none" w:sz="0" w:space="0" w:color="auto"/>
      </w:divBdr>
    </w:div>
    <w:div w:id="1661229425">
      <w:bodyDiv w:val="1"/>
      <w:marLeft w:val="0"/>
      <w:marRight w:val="0"/>
      <w:marTop w:val="0"/>
      <w:marBottom w:val="0"/>
      <w:divBdr>
        <w:top w:val="none" w:sz="0" w:space="0" w:color="auto"/>
        <w:left w:val="none" w:sz="0" w:space="0" w:color="auto"/>
        <w:bottom w:val="none" w:sz="0" w:space="0" w:color="auto"/>
        <w:right w:val="none" w:sz="0" w:space="0" w:color="auto"/>
      </w:divBdr>
    </w:div>
    <w:div w:id="1664553236">
      <w:bodyDiv w:val="1"/>
      <w:marLeft w:val="0"/>
      <w:marRight w:val="0"/>
      <w:marTop w:val="0"/>
      <w:marBottom w:val="0"/>
      <w:divBdr>
        <w:top w:val="none" w:sz="0" w:space="0" w:color="auto"/>
        <w:left w:val="none" w:sz="0" w:space="0" w:color="auto"/>
        <w:bottom w:val="none" w:sz="0" w:space="0" w:color="auto"/>
        <w:right w:val="none" w:sz="0" w:space="0" w:color="auto"/>
      </w:divBdr>
    </w:div>
    <w:div w:id="1664745564">
      <w:bodyDiv w:val="1"/>
      <w:marLeft w:val="0"/>
      <w:marRight w:val="0"/>
      <w:marTop w:val="0"/>
      <w:marBottom w:val="0"/>
      <w:divBdr>
        <w:top w:val="none" w:sz="0" w:space="0" w:color="auto"/>
        <w:left w:val="none" w:sz="0" w:space="0" w:color="auto"/>
        <w:bottom w:val="none" w:sz="0" w:space="0" w:color="auto"/>
        <w:right w:val="none" w:sz="0" w:space="0" w:color="auto"/>
      </w:divBdr>
    </w:div>
    <w:div w:id="1665164689">
      <w:bodyDiv w:val="1"/>
      <w:marLeft w:val="0"/>
      <w:marRight w:val="0"/>
      <w:marTop w:val="0"/>
      <w:marBottom w:val="0"/>
      <w:divBdr>
        <w:top w:val="none" w:sz="0" w:space="0" w:color="auto"/>
        <w:left w:val="none" w:sz="0" w:space="0" w:color="auto"/>
        <w:bottom w:val="none" w:sz="0" w:space="0" w:color="auto"/>
        <w:right w:val="none" w:sz="0" w:space="0" w:color="auto"/>
      </w:divBdr>
    </w:div>
    <w:div w:id="1666594356">
      <w:bodyDiv w:val="1"/>
      <w:marLeft w:val="0"/>
      <w:marRight w:val="0"/>
      <w:marTop w:val="0"/>
      <w:marBottom w:val="0"/>
      <w:divBdr>
        <w:top w:val="none" w:sz="0" w:space="0" w:color="auto"/>
        <w:left w:val="none" w:sz="0" w:space="0" w:color="auto"/>
        <w:bottom w:val="none" w:sz="0" w:space="0" w:color="auto"/>
        <w:right w:val="none" w:sz="0" w:space="0" w:color="auto"/>
      </w:divBdr>
    </w:div>
    <w:div w:id="1677072982">
      <w:bodyDiv w:val="1"/>
      <w:marLeft w:val="0"/>
      <w:marRight w:val="0"/>
      <w:marTop w:val="0"/>
      <w:marBottom w:val="0"/>
      <w:divBdr>
        <w:top w:val="none" w:sz="0" w:space="0" w:color="auto"/>
        <w:left w:val="none" w:sz="0" w:space="0" w:color="auto"/>
        <w:bottom w:val="none" w:sz="0" w:space="0" w:color="auto"/>
        <w:right w:val="none" w:sz="0" w:space="0" w:color="auto"/>
      </w:divBdr>
    </w:div>
    <w:div w:id="1685130432">
      <w:bodyDiv w:val="1"/>
      <w:marLeft w:val="0"/>
      <w:marRight w:val="0"/>
      <w:marTop w:val="0"/>
      <w:marBottom w:val="0"/>
      <w:divBdr>
        <w:top w:val="none" w:sz="0" w:space="0" w:color="auto"/>
        <w:left w:val="none" w:sz="0" w:space="0" w:color="auto"/>
        <w:bottom w:val="none" w:sz="0" w:space="0" w:color="auto"/>
        <w:right w:val="none" w:sz="0" w:space="0" w:color="auto"/>
      </w:divBdr>
    </w:div>
    <w:div w:id="1687439834">
      <w:bodyDiv w:val="1"/>
      <w:marLeft w:val="0"/>
      <w:marRight w:val="0"/>
      <w:marTop w:val="0"/>
      <w:marBottom w:val="0"/>
      <w:divBdr>
        <w:top w:val="none" w:sz="0" w:space="0" w:color="auto"/>
        <w:left w:val="none" w:sz="0" w:space="0" w:color="auto"/>
        <w:bottom w:val="none" w:sz="0" w:space="0" w:color="auto"/>
        <w:right w:val="none" w:sz="0" w:space="0" w:color="auto"/>
      </w:divBdr>
    </w:div>
    <w:div w:id="1689061834">
      <w:bodyDiv w:val="1"/>
      <w:marLeft w:val="0"/>
      <w:marRight w:val="0"/>
      <w:marTop w:val="0"/>
      <w:marBottom w:val="0"/>
      <w:divBdr>
        <w:top w:val="none" w:sz="0" w:space="0" w:color="auto"/>
        <w:left w:val="none" w:sz="0" w:space="0" w:color="auto"/>
        <w:bottom w:val="none" w:sz="0" w:space="0" w:color="auto"/>
        <w:right w:val="none" w:sz="0" w:space="0" w:color="auto"/>
      </w:divBdr>
    </w:div>
    <w:div w:id="1691878335">
      <w:bodyDiv w:val="1"/>
      <w:marLeft w:val="0"/>
      <w:marRight w:val="0"/>
      <w:marTop w:val="0"/>
      <w:marBottom w:val="0"/>
      <w:divBdr>
        <w:top w:val="none" w:sz="0" w:space="0" w:color="auto"/>
        <w:left w:val="none" w:sz="0" w:space="0" w:color="auto"/>
        <w:bottom w:val="none" w:sz="0" w:space="0" w:color="auto"/>
        <w:right w:val="none" w:sz="0" w:space="0" w:color="auto"/>
      </w:divBdr>
    </w:div>
    <w:div w:id="1692026666">
      <w:bodyDiv w:val="1"/>
      <w:marLeft w:val="0"/>
      <w:marRight w:val="0"/>
      <w:marTop w:val="0"/>
      <w:marBottom w:val="0"/>
      <w:divBdr>
        <w:top w:val="none" w:sz="0" w:space="0" w:color="auto"/>
        <w:left w:val="none" w:sz="0" w:space="0" w:color="auto"/>
        <w:bottom w:val="none" w:sz="0" w:space="0" w:color="auto"/>
        <w:right w:val="none" w:sz="0" w:space="0" w:color="auto"/>
      </w:divBdr>
    </w:div>
    <w:div w:id="1694768010">
      <w:bodyDiv w:val="1"/>
      <w:marLeft w:val="0"/>
      <w:marRight w:val="0"/>
      <w:marTop w:val="0"/>
      <w:marBottom w:val="0"/>
      <w:divBdr>
        <w:top w:val="none" w:sz="0" w:space="0" w:color="auto"/>
        <w:left w:val="none" w:sz="0" w:space="0" w:color="auto"/>
        <w:bottom w:val="none" w:sz="0" w:space="0" w:color="auto"/>
        <w:right w:val="none" w:sz="0" w:space="0" w:color="auto"/>
      </w:divBdr>
    </w:div>
    <w:div w:id="1705908671">
      <w:bodyDiv w:val="1"/>
      <w:marLeft w:val="0"/>
      <w:marRight w:val="0"/>
      <w:marTop w:val="0"/>
      <w:marBottom w:val="0"/>
      <w:divBdr>
        <w:top w:val="none" w:sz="0" w:space="0" w:color="auto"/>
        <w:left w:val="none" w:sz="0" w:space="0" w:color="auto"/>
        <w:bottom w:val="none" w:sz="0" w:space="0" w:color="auto"/>
        <w:right w:val="none" w:sz="0" w:space="0" w:color="auto"/>
      </w:divBdr>
    </w:div>
    <w:div w:id="1714573951">
      <w:bodyDiv w:val="1"/>
      <w:marLeft w:val="0"/>
      <w:marRight w:val="0"/>
      <w:marTop w:val="0"/>
      <w:marBottom w:val="0"/>
      <w:divBdr>
        <w:top w:val="none" w:sz="0" w:space="0" w:color="auto"/>
        <w:left w:val="none" w:sz="0" w:space="0" w:color="auto"/>
        <w:bottom w:val="none" w:sz="0" w:space="0" w:color="auto"/>
        <w:right w:val="none" w:sz="0" w:space="0" w:color="auto"/>
      </w:divBdr>
    </w:div>
    <w:div w:id="1731155496">
      <w:bodyDiv w:val="1"/>
      <w:marLeft w:val="0"/>
      <w:marRight w:val="0"/>
      <w:marTop w:val="0"/>
      <w:marBottom w:val="0"/>
      <w:divBdr>
        <w:top w:val="none" w:sz="0" w:space="0" w:color="auto"/>
        <w:left w:val="none" w:sz="0" w:space="0" w:color="auto"/>
        <w:bottom w:val="none" w:sz="0" w:space="0" w:color="auto"/>
        <w:right w:val="none" w:sz="0" w:space="0" w:color="auto"/>
      </w:divBdr>
    </w:div>
    <w:div w:id="1732801037">
      <w:bodyDiv w:val="1"/>
      <w:marLeft w:val="0"/>
      <w:marRight w:val="0"/>
      <w:marTop w:val="0"/>
      <w:marBottom w:val="0"/>
      <w:divBdr>
        <w:top w:val="none" w:sz="0" w:space="0" w:color="auto"/>
        <w:left w:val="none" w:sz="0" w:space="0" w:color="auto"/>
        <w:bottom w:val="none" w:sz="0" w:space="0" w:color="auto"/>
        <w:right w:val="none" w:sz="0" w:space="0" w:color="auto"/>
      </w:divBdr>
    </w:div>
    <w:div w:id="1737119884">
      <w:bodyDiv w:val="1"/>
      <w:marLeft w:val="0"/>
      <w:marRight w:val="0"/>
      <w:marTop w:val="0"/>
      <w:marBottom w:val="0"/>
      <w:divBdr>
        <w:top w:val="none" w:sz="0" w:space="0" w:color="auto"/>
        <w:left w:val="none" w:sz="0" w:space="0" w:color="auto"/>
        <w:bottom w:val="none" w:sz="0" w:space="0" w:color="auto"/>
        <w:right w:val="none" w:sz="0" w:space="0" w:color="auto"/>
      </w:divBdr>
    </w:div>
    <w:div w:id="1752312018">
      <w:bodyDiv w:val="1"/>
      <w:marLeft w:val="0"/>
      <w:marRight w:val="0"/>
      <w:marTop w:val="0"/>
      <w:marBottom w:val="0"/>
      <w:divBdr>
        <w:top w:val="none" w:sz="0" w:space="0" w:color="auto"/>
        <w:left w:val="none" w:sz="0" w:space="0" w:color="auto"/>
        <w:bottom w:val="none" w:sz="0" w:space="0" w:color="auto"/>
        <w:right w:val="none" w:sz="0" w:space="0" w:color="auto"/>
      </w:divBdr>
    </w:div>
    <w:div w:id="1753626857">
      <w:bodyDiv w:val="1"/>
      <w:marLeft w:val="0"/>
      <w:marRight w:val="0"/>
      <w:marTop w:val="0"/>
      <w:marBottom w:val="0"/>
      <w:divBdr>
        <w:top w:val="none" w:sz="0" w:space="0" w:color="auto"/>
        <w:left w:val="none" w:sz="0" w:space="0" w:color="auto"/>
        <w:bottom w:val="none" w:sz="0" w:space="0" w:color="auto"/>
        <w:right w:val="none" w:sz="0" w:space="0" w:color="auto"/>
      </w:divBdr>
    </w:div>
    <w:div w:id="1758746857">
      <w:bodyDiv w:val="1"/>
      <w:marLeft w:val="0"/>
      <w:marRight w:val="0"/>
      <w:marTop w:val="0"/>
      <w:marBottom w:val="0"/>
      <w:divBdr>
        <w:top w:val="none" w:sz="0" w:space="0" w:color="auto"/>
        <w:left w:val="none" w:sz="0" w:space="0" w:color="auto"/>
        <w:bottom w:val="none" w:sz="0" w:space="0" w:color="auto"/>
        <w:right w:val="none" w:sz="0" w:space="0" w:color="auto"/>
      </w:divBdr>
    </w:div>
    <w:div w:id="1758942058">
      <w:bodyDiv w:val="1"/>
      <w:marLeft w:val="0"/>
      <w:marRight w:val="0"/>
      <w:marTop w:val="0"/>
      <w:marBottom w:val="0"/>
      <w:divBdr>
        <w:top w:val="none" w:sz="0" w:space="0" w:color="auto"/>
        <w:left w:val="none" w:sz="0" w:space="0" w:color="auto"/>
        <w:bottom w:val="none" w:sz="0" w:space="0" w:color="auto"/>
        <w:right w:val="none" w:sz="0" w:space="0" w:color="auto"/>
      </w:divBdr>
    </w:div>
    <w:div w:id="1765346959">
      <w:bodyDiv w:val="1"/>
      <w:marLeft w:val="0"/>
      <w:marRight w:val="0"/>
      <w:marTop w:val="0"/>
      <w:marBottom w:val="0"/>
      <w:divBdr>
        <w:top w:val="none" w:sz="0" w:space="0" w:color="auto"/>
        <w:left w:val="none" w:sz="0" w:space="0" w:color="auto"/>
        <w:bottom w:val="none" w:sz="0" w:space="0" w:color="auto"/>
        <w:right w:val="none" w:sz="0" w:space="0" w:color="auto"/>
      </w:divBdr>
    </w:div>
    <w:div w:id="1765495164">
      <w:bodyDiv w:val="1"/>
      <w:marLeft w:val="0"/>
      <w:marRight w:val="0"/>
      <w:marTop w:val="0"/>
      <w:marBottom w:val="0"/>
      <w:divBdr>
        <w:top w:val="none" w:sz="0" w:space="0" w:color="auto"/>
        <w:left w:val="none" w:sz="0" w:space="0" w:color="auto"/>
        <w:bottom w:val="none" w:sz="0" w:space="0" w:color="auto"/>
        <w:right w:val="none" w:sz="0" w:space="0" w:color="auto"/>
      </w:divBdr>
    </w:div>
    <w:div w:id="1793094239">
      <w:bodyDiv w:val="1"/>
      <w:marLeft w:val="0"/>
      <w:marRight w:val="0"/>
      <w:marTop w:val="0"/>
      <w:marBottom w:val="0"/>
      <w:divBdr>
        <w:top w:val="none" w:sz="0" w:space="0" w:color="auto"/>
        <w:left w:val="none" w:sz="0" w:space="0" w:color="auto"/>
        <w:bottom w:val="none" w:sz="0" w:space="0" w:color="auto"/>
        <w:right w:val="none" w:sz="0" w:space="0" w:color="auto"/>
      </w:divBdr>
    </w:div>
    <w:div w:id="1811247969">
      <w:bodyDiv w:val="1"/>
      <w:marLeft w:val="0"/>
      <w:marRight w:val="0"/>
      <w:marTop w:val="0"/>
      <w:marBottom w:val="0"/>
      <w:divBdr>
        <w:top w:val="none" w:sz="0" w:space="0" w:color="auto"/>
        <w:left w:val="none" w:sz="0" w:space="0" w:color="auto"/>
        <w:bottom w:val="none" w:sz="0" w:space="0" w:color="auto"/>
        <w:right w:val="none" w:sz="0" w:space="0" w:color="auto"/>
      </w:divBdr>
    </w:div>
    <w:div w:id="1813668421">
      <w:bodyDiv w:val="1"/>
      <w:marLeft w:val="0"/>
      <w:marRight w:val="0"/>
      <w:marTop w:val="0"/>
      <w:marBottom w:val="0"/>
      <w:divBdr>
        <w:top w:val="none" w:sz="0" w:space="0" w:color="auto"/>
        <w:left w:val="none" w:sz="0" w:space="0" w:color="auto"/>
        <w:bottom w:val="none" w:sz="0" w:space="0" w:color="auto"/>
        <w:right w:val="none" w:sz="0" w:space="0" w:color="auto"/>
      </w:divBdr>
    </w:div>
    <w:div w:id="1820419755">
      <w:bodyDiv w:val="1"/>
      <w:marLeft w:val="0"/>
      <w:marRight w:val="0"/>
      <w:marTop w:val="0"/>
      <w:marBottom w:val="0"/>
      <w:divBdr>
        <w:top w:val="none" w:sz="0" w:space="0" w:color="auto"/>
        <w:left w:val="none" w:sz="0" w:space="0" w:color="auto"/>
        <w:bottom w:val="none" w:sz="0" w:space="0" w:color="auto"/>
        <w:right w:val="none" w:sz="0" w:space="0" w:color="auto"/>
      </w:divBdr>
    </w:div>
    <w:div w:id="1828132074">
      <w:bodyDiv w:val="1"/>
      <w:marLeft w:val="0"/>
      <w:marRight w:val="0"/>
      <w:marTop w:val="0"/>
      <w:marBottom w:val="0"/>
      <w:divBdr>
        <w:top w:val="none" w:sz="0" w:space="0" w:color="auto"/>
        <w:left w:val="none" w:sz="0" w:space="0" w:color="auto"/>
        <w:bottom w:val="none" w:sz="0" w:space="0" w:color="auto"/>
        <w:right w:val="none" w:sz="0" w:space="0" w:color="auto"/>
      </w:divBdr>
    </w:div>
    <w:div w:id="1830898469">
      <w:bodyDiv w:val="1"/>
      <w:marLeft w:val="0"/>
      <w:marRight w:val="0"/>
      <w:marTop w:val="0"/>
      <w:marBottom w:val="0"/>
      <w:divBdr>
        <w:top w:val="none" w:sz="0" w:space="0" w:color="auto"/>
        <w:left w:val="none" w:sz="0" w:space="0" w:color="auto"/>
        <w:bottom w:val="none" w:sz="0" w:space="0" w:color="auto"/>
        <w:right w:val="none" w:sz="0" w:space="0" w:color="auto"/>
      </w:divBdr>
    </w:div>
    <w:div w:id="1832789589">
      <w:bodyDiv w:val="1"/>
      <w:marLeft w:val="0"/>
      <w:marRight w:val="0"/>
      <w:marTop w:val="0"/>
      <w:marBottom w:val="0"/>
      <w:divBdr>
        <w:top w:val="none" w:sz="0" w:space="0" w:color="auto"/>
        <w:left w:val="none" w:sz="0" w:space="0" w:color="auto"/>
        <w:bottom w:val="none" w:sz="0" w:space="0" w:color="auto"/>
        <w:right w:val="none" w:sz="0" w:space="0" w:color="auto"/>
      </w:divBdr>
    </w:div>
    <w:div w:id="1833519105">
      <w:bodyDiv w:val="1"/>
      <w:marLeft w:val="0"/>
      <w:marRight w:val="0"/>
      <w:marTop w:val="0"/>
      <w:marBottom w:val="0"/>
      <w:divBdr>
        <w:top w:val="none" w:sz="0" w:space="0" w:color="auto"/>
        <w:left w:val="none" w:sz="0" w:space="0" w:color="auto"/>
        <w:bottom w:val="none" w:sz="0" w:space="0" w:color="auto"/>
        <w:right w:val="none" w:sz="0" w:space="0" w:color="auto"/>
      </w:divBdr>
    </w:div>
    <w:div w:id="1851485920">
      <w:bodyDiv w:val="1"/>
      <w:marLeft w:val="0"/>
      <w:marRight w:val="0"/>
      <w:marTop w:val="0"/>
      <w:marBottom w:val="0"/>
      <w:divBdr>
        <w:top w:val="none" w:sz="0" w:space="0" w:color="auto"/>
        <w:left w:val="none" w:sz="0" w:space="0" w:color="auto"/>
        <w:bottom w:val="none" w:sz="0" w:space="0" w:color="auto"/>
        <w:right w:val="none" w:sz="0" w:space="0" w:color="auto"/>
      </w:divBdr>
    </w:div>
    <w:div w:id="1851603794">
      <w:bodyDiv w:val="1"/>
      <w:marLeft w:val="0"/>
      <w:marRight w:val="0"/>
      <w:marTop w:val="0"/>
      <w:marBottom w:val="0"/>
      <w:divBdr>
        <w:top w:val="none" w:sz="0" w:space="0" w:color="auto"/>
        <w:left w:val="none" w:sz="0" w:space="0" w:color="auto"/>
        <w:bottom w:val="none" w:sz="0" w:space="0" w:color="auto"/>
        <w:right w:val="none" w:sz="0" w:space="0" w:color="auto"/>
      </w:divBdr>
    </w:div>
    <w:div w:id="1859807555">
      <w:bodyDiv w:val="1"/>
      <w:marLeft w:val="0"/>
      <w:marRight w:val="0"/>
      <w:marTop w:val="0"/>
      <w:marBottom w:val="0"/>
      <w:divBdr>
        <w:top w:val="none" w:sz="0" w:space="0" w:color="auto"/>
        <w:left w:val="none" w:sz="0" w:space="0" w:color="auto"/>
        <w:bottom w:val="none" w:sz="0" w:space="0" w:color="auto"/>
        <w:right w:val="none" w:sz="0" w:space="0" w:color="auto"/>
      </w:divBdr>
    </w:div>
    <w:div w:id="1871063401">
      <w:bodyDiv w:val="1"/>
      <w:marLeft w:val="0"/>
      <w:marRight w:val="0"/>
      <w:marTop w:val="0"/>
      <w:marBottom w:val="0"/>
      <w:divBdr>
        <w:top w:val="none" w:sz="0" w:space="0" w:color="auto"/>
        <w:left w:val="none" w:sz="0" w:space="0" w:color="auto"/>
        <w:bottom w:val="none" w:sz="0" w:space="0" w:color="auto"/>
        <w:right w:val="none" w:sz="0" w:space="0" w:color="auto"/>
      </w:divBdr>
    </w:div>
    <w:div w:id="1879195581">
      <w:bodyDiv w:val="1"/>
      <w:marLeft w:val="0"/>
      <w:marRight w:val="0"/>
      <w:marTop w:val="0"/>
      <w:marBottom w:val="0"/>
      <w:divBdr>
        <w:top w:val="none" w:sz="0" w:space="0" w:color="auto"/>
        <w:left w:val="none" w:sz="0" w:space="0" w:color="auto"/>
        <w:bottom w:val="none" w:sz="0" w:space="0" w:color="auto"/>
        <w:right w:val="none" w:sz="0" w:space="0" w:color="auto"/>
      </w:divBdr>
    </w:div>
    <w:div w:id="1904756286">
      <w:bodyDiv w:val="1"/>
      <w:marLeft w:val="0"/>
      <w:marRight w:val="0"/>
      <w:marTop w:val="0"/>
      <w:marBottom w:val="0"/>
      <w:divBdr>
        <w:top w:val="none" w:sz="0" w:space="0" w:color="auto"/>
        <w:left w:val="none" w:sz="0" w:space="0" w:color="auto"/>
        <w:bottom w:val="none" w:sz="0" w:space="0" w:color="auto"/>
        <w:right w:val="none" w:sz="0" w:space="0" w:color="auto"/>
      </w:divBdr>
    </w:div>
    <w:div w:id="1908101612">
      <w:bodyDiv w:val="1"/>
      <w:marLeft w:val="0"/>
      <w:marRight w:val="0"/>
      <w:marTop w:val="0"/>
      <w:marBottom w:val="0"/>
      <w:divBdr>
        <w:top w:val="none" w:sz="0" w:space="0" w:color="auto"/>
        <w:left w:val="none" w:sz="0" w:space="0" w:color="auto"/>
        <w:bottom w:val="none" w:sz="0" w:space="0" w:color="auto"/>
        <w:right w:val="none" w:sz="0" w:space="0" w:color="auto"/>
      </w:divBdr>
    </w:div>
    <w:div w:id="1918633565">
      <w:bodyDiv w:val="1"/>
      <w:marLeft w:val="0"/>
      <w:marRight w:val="0"/>
      <w:marTop w:val="0"/>
      <w:marBottom w:val="0"/>
      <w:divBdr>
        <w:top w:val="none" w:sz="0" w:space="0" w:color="auto"/>
        <w:left w:val="none" w:sz="0" w:space="0" w:color="auto"/>
        <w:bottom w:val="none" w:sz="0" w:space="0" w:color="auto"/>
        <w:right w:val="none" w:sz="0" w:space="0" w:color="auto"/>
      </w:divBdr>
    </w:div>
    <w:div w:id="1922522479">
      <w:bodyDiv w:val="1"/>
      <w:marLeft w:val="0"/>
      <w:marRight w:val="0"/>
      <w:marTop w:val="0"/>
      <w:marBottom w:val="0"/>
      <w:divBdr>
        <w:top w:val="none" w:sz="0" w:space="0" w:color="auto"/>
        <w:left w:val="none" w:sz="0" w:space="0" w:color="auto"/>
        <w:bottom w:val="none" w:sz="0" w:space="0" w:color="auto"/>
        <w:right w:val="none" w:sz="0" w:space="0" w:color="auto"/>
      </w:divBdr>
    </w:div>
    <w:div w:id="1923753480">
      <w:bodyDiv w:val="1"/>
      <w:marLeft w:val="0"/>
      <w:marRight w:val="0"/>
      <w:marTop w:val="0"/>
      <w:marBottom w:val="0"/>
      <w:divBdr>
        <w:top w:val="none" w:sz="0" w:space="0" w:color="auto"/>
        <w:left w:val="none" w:sz="0" w:space="0" w:color="auto"/>
        <w:bottom w:val="none" w:sz="0" w:space="0" w:color="auto"/>
        <w:right w:val="none" w:sz="0" w:space="0" w:color="auto"/>
      </w:divBdr>
    </w:div>
    <w:div w:id="1934774668">
      <w:bodyDiv w:val="1"/>
      <w:marLeft w:val="0"/>
      <w:marRight w:val="0"/>
      <w:marTop w:val="0"/>
      <w:marBottom w:val="0"/>
      <w:divBdr>
        <w:top w:val="none" w:sz="0" w:space="0" w:color="auto"/>
        <w:left w:val="none" w:sz="0" w:space="0" w:color="auto"/>
        <w:bottom w:val="none" w:sz="0" w:space="0" w:color="auto"/>
        <w:right w:val="none" w:sz="0" w:space="0" w:color="auto"/>
      </w:divBdr>
    </w:div>
    <w:div w:id="1934780865">
      <w:bodyDiv w:val="1"/>
      <w:marLeft w:val="0"/>
      <w:marRight w:val="0"/>
      <w:marTop w:val="0"/>
      <w:marBottom w:val="0"/>
      <w:divBdr>
        <w:top w:val="none" w:sz="0" w:space="0" w:color="auto"/>
        <w:left w:val="none" w:sz="0" w:space="0" w:color="auto"/>
        <w:bottom w:val="none" w:sz="0" w:space="0" w:color="auto"/>
        <w:right w:val="none" w:sz="0" w:space="0" w:color="auto"/>
      </w:divBdr>
    </w:div>
    <w:div w:id="1947954921">
      <w:bodyDiv w:val="1"/>
      <w:marLeft w:val="0"/>
      <w:marRight w:val="0"/>
      <w:marTop w:val="0"/>
      <w:marBottom w:val="0"/>
      <w:divBdr>
        <w:top w:val="none" w:sz="0" w:space="0" w:color="auto"/>
        <w:left w:val="none" w:sz="0" w:space="0" w:color="auto"/>
        <w:bottom w:val="none" w:sz="0" w:space="0" w:color="auto"/>
        <w:right w:val="none" w:sz="0" w:space="0" w:color="auto"/>
      </w:divBdr>
    </w:div>
    <w:div w:id="1950698244">
      <w:bodyDiv w:val="1"/>
      <w:marLeft w:val="0"/>
      <w:marRight w:val="0"/>
      <w:marTop w:val="0"/>
      <w:marBottom w:val="0"/>
      <w:divBdr>
        <w:top w:val="none" w:sz="0" w:space="0" w:color="auto"/>
        <w:left w:val="none" w:sz="0" w:space="0" w:color="auto"/>
        <w:bottom w:val="none" w:sz="0" w:space="0" w:color="auto"/>
        <w:right w:val="none" w:sz="0" w:space="0" w:color="auto"/>
      </w:divBdr>
    </w:div>
    <w:div w:id="1952586865">
      <w:bodyDiv w:val="1"/>
      <w:marLeft w:val="0"/>
      <w:marRight w:val="0"/>
      <w:marTop w:val="0"/>
      <w:marBottom w:val="0"/>
      <w:divBdr>
        <w:top w:val="none" w:sz="0" w:space="0" w:color="auto"/>
        <w:left w:val="none" w:sz="0" w:space="0" w:color="auto"/>
        <w:bottom w:val="none" w:sz="0" w:space="0" w:color="auto"/>
        <w:right w:val="none" w:sz="0" w:space="0" w:color="auto"/>
      </w:divBdr>
    </w:div>
    <w:div w:id="1952667675">
      <w:bodyDiv w:val="1"/>
      <w:marLeft w:val="0"/>
      <w:marRight w:val="0"/>
      <w:marTop w:val="0"/>
      <w:marBottom w:val="0"/>
      <w:divBdr>
        <w:top w:val="none" w:sz="0" w:space="0" w:color="auto"/>
        <w:left w:val="none" w:sz="0" w:space="0" w:color="auto"/>
        <w:bottom w:val="none" w:sz="0" w:space="0" w:color="auto"/>
        <w:right w:val="none" w:sz="0" w:space="0" w:color="auto"/>
      </w:divBdr>
    </w:div>
    <w:div w:id="1953710961">
      <w:bodyDiv w:val="1"/>
      <w:marLeft w:val="0"/>
      <w:marRight w:val="0"/>
      <w:marTop w:val="0"/>
      <w:marBottom w:val="0"/>
      <w:divBdr>
        <w:top w:val="none" w:sz="0" w:space="0" w:color="auto"/>
        <w:left w:val="none" w:sz="0" w:space="0" w:color="auto"/>
        <w:bottom w:val="none" w:sz="0" w:space="0" w:color="auto"/>
        <w:right w:val="none" w:sz="0" w:space="0" w:color="auto"/>
      </w:divBdr>
    </w:div>
    <w:div w:id="1954942069">
      <w:bodyDiv w:val="1"/>
      <w:marLeft w:val="0"/>
      <w:marRight w:val="0"/>
      <w:marTop w:val="0"/>
      <w:marBottom w:val="0"/>
      <w:divBdr>
        <w:top w:val="none" w:sz="0" w:space="0" w:color="auto"/>
        <w:left w:val="none" w:sz="0" w:space="0" w:color="auto"/>
        <w:bottom w:val="none" w:sz="0" w:space="0" w:color="auto"/>
        <w:right w:val="none" w:sz="0" w:space="0" w:color="auto"/>
      </w:divBdr>
    </w:div>
    <w:div w:id="1965849665">
      <w:bodyDiv w:val="1"/>
      <w:marLeft w:val="0"/>
      <w:marRight w:val="0"/>
      <w:marTop w:val="0"/>
      <w:marBottom w:val="0"/>
      <w:divBdr>
        <w:top w:val="none" w:sz="0" w:space="0" w:color="auto"/>
        <w:left w:val="none" w:sz="0" w:space="0" w:color="auto"/>
        <w:bottom w:val="none" w:sz="0" w:space="0" w:color="auto"/>
        <w:right w:val="none" w:sz="0" w:space="0" w:color="auto"/>
      </w:divBdr>
    </w:div>
    <w:div w:id="1974477105">
      <w:bodyDiv w:val="1"/>
      <w:marLeft w:val="0"/>
      <w:marRight w:val="0"/>
      <w:marTop w:val="0"/>
      <w:marBottom w:val="0"/>
      <w:divBdr>
        <w:top w:val="none" w:sz="0" w:space="0" w:color="auto"/>
        <w:left w:val="none" w:sz="0" w:space="0" w:color="auto"/>
        <w:bottom w:val="none" w:sz="0" w:space="0" w:color="auto"/>
        <w:right w:val="none" w:sz="0" w:space="0" w:color="auto"/>
      </w:divBdr>
    </w:div>
    <w:div w:id="1976332019">
      <w:bodyDiv w:val="1"/>
      <w:marLeft w:val="0"/>
      <w:marRight w:val="0"/>
      <w:marTop w:val="0"/>
      <w:marBottom w:val="0"/>
      <w:divBdr>
        <w:top w:val="none" w:sz="0" w:space="0" w:color="auto"/>
        <w:left w:val="none" w:sz="0" w:space="0" w:color="auto"/>
        <w:bottom w:val="none" w:sz="0" w:space="0" w:color="auto"/>
        <w:right w:val="none" w:sz="0" w:space="0" w:color="auto"/>
      </w:divBdr>
    </w:div>
    <w:div w:id="1995184330">
      <w:bodyDiv w:val="1"/>
      <w:marLeft w:val="0"/>
      <w:marRight w:val="0"/>
      <w:marTop w:val="0"/>
      <w:marBottom w:val="0"/>
      <w:divBdr>
        <w:top w:val="none" w:sz="0" w:space="0" w:color="auto"/>
        <w:left w:val="none" w:sz="0" w:space="0" w:color="auto"/>
        <w:bottom w:val="none" w:sz="0" w:space="0" w:color="auto"/>
        <w:right w:val="none" w:sz="0" w:space="0" w:color="auto"/>
      </w:divBdr>
    </w:div>
    <w:div w:id="2011565725">
      <w:bodyDiv w:val="1"/>
      <w:marLeft w:val="0"/>
      <w:marRight w:val="0"/>
      <w:marTop w:val="0"/>
      <w:marBottom w:val="0"/>
      <w:divBdr>
        <w:top w:val="none" w:sz="0" w:space="0" w:color="auto"/>
        <w:left w:val="none" w:sz="0" w:space="0" w:color="auto"/>
        <w:bottom w:val="none" w:sz="0" w:space="0" w:color="auto"/>
        <w:right w:val="none" w:sz="0" w:space="0" w:color="auto"/>
      </w:divBdr>
    </w:div>
    <w:div w:id="2014644933">
      <w:bodyDiv w:val="1"/>
      <w:marLeft w:val="0"/>
      <w:marRight w:val="0"/>
      <w:marTop w:val="0"/>
      <w:marBottom w:val="0"/>
      <w:divBdr>
        <w:top w:val="none" w:sz="0" w:space="0" w:color="auto"/>
        <w:left w:val="none" w:sz="0" w:space="0" w:color="auto"/>
        <w:bottom w:val="none" w:sz="0" w:space="0" w:color="auto"/>
        <w:right w:val="none" w:sz="0" w:space="0" w:color="auto"/>
      </w:divBdr>
    </w:div>
    <w:div w:id="2014993625">
      <w:bodyDiv w:val="1"/>
      <w:marLeft w:val="0"/>
      <w:marRight w:val="0"/>
      <w:marTop w:val="0"/>
      <w:marBottom w:val="0"/>
      <w:divBdr>
        <w:top w:val="none" w:sz="0" w:space="0" w:color="auto"/>
        <w:left w:val="none" w:sz="0" w:space="0" w:color="auto"/>
        <w:bottom w:val="none" w:sz="0" w:space="0" w:color="auto"/>
        <w:right w:val="none" w:sz="0" w:space="0" w:color="auto"/>
      </w:divBdr>
    </w:div>
    <w:div w:id="2016420866">
      <w:bodyDiv w:val="1"/>
      <w:marLeft w:val="0"/>
      <w:marRight w:val="0"/>
      <w:marTop w:val="0"/>
      <w:marBottom w:val="0"/>
      <w:divBdr>
        <w:top w:val="none" w:sz="0" w:space="0" w:color="auto"/>
        <w:left w:val="none" w:sz="0" w:space="0" w:color="auto"/>
        <w:bottom w:val="none" w:sz="0" w:space="0" w:color="auto"/>
        <w:right w:val="none" w:sz="0" w:space="0" w:color="auto"/>
      </w:divBdr>
    </w:div>
    <w:div w:id="2027056654">
      <w:bodyDiv w:val="1"/>
      <w:marLeft w:val="0"/>
      <w:marRight w:val="0"/>
      <w:marTop w:val="0"/>
      <w:marBottom w:val="0"/>
      <w:divBdr>
        <w:top w:val="none" w:sz="0" w:space="0" w:color="auto"/>
        <w:left w:val="none" w:sz="0" w:space="0" w:color="auto"/>
        <w:bottom w:val="none" w:sz="0" w:space="0" w:color="auto"/>
        <w:right w:val="none" w:sz="0" w:space="0" w:color="auto"/>
      </w:divBdr>
    </w:div>
    <w:div w:id="2028094525">
      <w:bodyDiv w:val="1"/>
      <w:marLeft w:val="0"/>
      <w:marRight w:val="0"/>
      <w:marTop w:val="0"/>
      <w:marBottom w:val="0"/>
      <w:divBdr>
        <w:top w:val="none" w:sz="0" w:space="0" w:color="auto"/>
        <w:left w:val="none" w:sz="0" w:space="0" w:color="auto"/>
        <w:bottom w:val="none" w:sz="0" w:space="0" w:color="auto"/>
        <w:right w:val="none" w:sz="0" w:space="0" w:color="auto"/>
      </w:divBdr>
    </w:div>
    <w:div w:id="2045400815">
      <w:bodyDiv w:val="1"/>
      <w:marLeft w:val="0"/>
      <w:marRight w:val="0"/>
      <w:marTop w:val="0"/>
      <w:marBottom w:val="0"/>
      <w:divBdr>
        <w:top w:val="none" w:sz="0" w:space="0" w:color="auto"/>
        <w:left w:val="none" w:sz="0" w:space="0" w:color="auto"/>
        <w:bottom w:val="none" w:sz="0" w:space="0" w:color="auto"/>
        <w:right w:val="none" w:sz="0" w:space="0" w:color="auto"/>
      </w:divBdr>
    </w:div>
    <w:div w:id="2046952441">
      <w:bodyDiv w:val="1"/>
      <w:marLeft w:val="0"/>
      <w:marRight w:val="0"/>
      <w:marTop w:val="0"/>
      <w:marBottom w:val="0"/>
      <w:divBdr>
        <w:top w:val="none" w:sz="0" w:space="0" w:color="auto"/>
        <w:left w:val="none" w:sz="0" w:space="0" w:color="auto"/>
        <w:bottom w:val="none" w:sz="0" w:space="0" w:color="auto"/>
        <w:right w:val="none" w:sz="0" w:space="0" w:color="auto"/>
      </w:divBdr>
    </w:div>
    <w:div w:id="2060738980">
      <w:bodyDiv w:val="1"/>
      <w:marLeft w:val="0"/>
      <w:marRight w:val="0"/>
      <w:marTop w:val="0"/>
      <w:marBottom w:val="0"/>
      <w:divBdr>
        <w:top w:val="none" w:sz="0" w:space="0" w:color="auto"/>
        <w:left w:val="none" w:sz="0" w:space="0" w:color="auto"/>
        <w:bottom w:val="none" w:sz="0" w:space="0" w:color="auto"/>
        <w:right w:val="none" w:sz="0" w:space="0" w:color="auto"/>
      </w:divBdr>
    </w:div>
    <w:div w:id="2062557197">
      <w:bodyDiv w:val="1"/>
      <w:marLeft w:val="0"/>
      <w:marRight w:val="0"/>
      <w:marTop w:val="0"/>
      <w:marBottom w:val="0"/>
      <w:divBdr>
        <w:top w:val="none" w:sz="0" w:space="0" w:color="auto"/>
        <w:left w:val="none" w:sz="0" w:space="0" w:color="auto"/>
        <w:bottom w:val="none" w:sz="0" w:space="0" w:color="auto"/>
        <w:right w:val="none" w:sz="0" w:space="0" w:color="auto"/>
      </w:divBdr>
    </w:div>
    <w:div w:id="2066760177">
      <w:bodyDiv w:val="1"/>
      <w:marLeft w:val="0"/>
      <w:marRight w:val="0"/>
      <w:marTop w:val="0"/>
      <w:marBottom w:val="0"/>
      <w:divBdr>
        <w:top w:val="none" w:sz="0" w:space="0" w:color="auto"/>
        <w:left w:val="none" w:sz="0" w:space="0" w:color="auto"/>
        <w:bottom w:val="none" w:sz="0" w:space="0" w:color="auto"/>
        <w:right w:val="none" w:sz="0" w:space="0" w:color="auto"/>
      </w:divBdr>
    </w:div>
    <w:div w:id="2066877004">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
    <w:div w:id="2072147211">
      <w:bodyDiv w:val="1"/>
      <w:marLeft w:val="0"/>
      <w:marRight w:val="0"/>
      <w:marTop w:val="0"/>
      <w:marBottom w:val="0"/>
      <w:divBdr>
        <w:top w:val="none" w:sz="0" w:space="0" w:color="auto"/>
        <w:left w:val="none" w:sz="0" w:space="0" w:color="auto"/>
        <w:bottom w:val="none" w:sz="0" w:space="0" w:color="auto"/>
        <w:right w:val="none" w:sz="0" w:space="0" w:color="auto"/>
      </w:divBdr>
    </w:div>
    <w:div w:id="2073042438">
      <w:bodyDiv w:val="1"/>
      <w:marLeft w:val="0"/>
      <w:marRight w:val="0"/>
      <w:marTop w:val="0"/>
      <w:marBottom w:val="0"/>
      <w:divBdr>
        <w:top w:val="none" w:sz="0" w:space="0" w:color="auto"/>
        <w:left w:val="none" w:sz="0" w:space="0" w:color="auto"/>
        <w:bottom w:val="none" w:sz="0" w:space="0" w:color="auto"/>
        <w:right w:val="none" w:sz="0" w:space="0" w:color="auto"/>
      </w:divBdr>
    </w:div>
    <w:div w:id="2077624324">
      <w:bodyDiv w:val="1"/>
      <w:marLeft w:val="0"/>
      <w:marRight w:val="0"/>
      <w:marTop w:val="0"/>
      <w:marBottom w:val="0"/>
      <w:divBdr>
        <w:top w:val="none" w:sz="0" w:space="0" w:color="auto"/>
        <w:left w:val="none" w:sz="0" w:space="0" w:color="auto"/>
        <w:bottom w:val="none" w:sz="0" w:space="0" w:color="auto"/>
        <w:right w:val="none" w:sz="0" w:space="0" w:color="auto"/>
      </w:divBdr>
    </w:div>
    <w:div w:id="2083482440">
      <w:bodyDiv w:val="1"/>
      <w:marLeft w:val="0"/>
      <w:marRight w:val="0"/>
      <w:marTop w:val="0"/>
      <w:marBottom w:val="0"/>
      <w:divBdr>
        <w:top w:val="none" w:sz="0" w:space="0" w:color="auto"/>
        <w:left w:val="none" w:sz="0" w:space="0" w:color="auto"/>
        <w:bottom w:val="none" w:sz="0" w:space="0" w:color="auto"/>
        <w:right w:val="none" w:sz="0" w:space="0" w:color="auto"/>
      </w:divBdr>
    </w:div>
    <w:div w:id="2097630714">
      <w:bodyDiv w:val="1"/>
      <w:marLeft w:val="0"/>
      <w:marRight w:val="0"/>
      <w:marTop w:val="0"/>
      <w:marBottom w:val="0"/>
      <w:divBdr>
        <w:top w:val="none" w:sz="0" w:space="0" w:color="auto"/>
        <w:left w:val="none" w:sz="0" w:space="0" w:color="auto"/>
        <w:bottom w:val="none" w:sz="0" w:space="0" w:color="auto"/>
        <w:right w:val="none" w:sz="0" w:space="0" w:color="auto"/>
      </w:divBdr>
    </w:div>
    <w:div w:id="2099905157">
      <w:bodyDiv w:val="1"/>
      <w:marLeft w:val="0"/>
      <w:marRight w:val="0"/>
      <w:marTop w:val="0"/>
      <w:marBottom w:val="0"/>
      <w:divBdr>
        <w:top w:val="none" w:sz="0" w:space="0" w:color="auto"/>
        <w:left w:val="none" w:sz="0" w:space="0" w:color="auto"/>
        <w:bottom w:val="none" w:sz="0" w:space="0" w:color="auto"/>
        <w:right w:val="none" w:sz="0" w:space="0" w:color="auto"/>
      </w:divBdr>
    </w:div>
    <w:div w:id="2108427500">
      <w:bodyDiv w:val="1"/>
      <w:marLeft w:val="0"/>
      <w:marRight w:val="0"/>
      <w:marTop w:val="0"/>
      <w:marBottom w:val="0"/>
      <w:divBdr>
        <w:top w:val="none" w:sz="0" w:space="0" w:color="auto"/>
        <w:left w:val="none" w:sz="0" w:space="0" w:color="auto"/>
        <w:bottom w:val="none" w:sz="0" w:space="0" w:color="auto"/>
        <w:right w:val="none" w:sz="0" w:space="0" w:color="auto"/>
      </w:divBdr>
    </w:div>
    <w:div w:id="2125491985">
      <w:bodyDiv w:val="1"/>
      <w:marLeft w:val="0"/>
      <w:marRight w:val="0"/>
      <w:marTop w:val="0"/>
      <w:marBottom w:val="0"/>
      <w:divBdr>
        <w:top w:val="none" w:sz="0" w:space="0" w:color="auto"/>
        <w:left w:val="none" w:sz="0" w:space="0" w:color="auto"/>
        <w:bottom w:val="none" w:sz="0" w:space="0" w:color="auto"/>
        <w:right w:val="none" w:sz="0" w:space="0" w:color="auto"/>
      </w:divBdr>
    </w:div>
    <w:div w:id="213243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atents.google.com/patent/US20220192980A1/e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516B1-5E2B-40C0-9D51-697D608A7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7593</Words>
  <Characters>43283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Priya N S</dc:creator>
  <cp:keywords/>
  <dc:description/>
  <cp:lastModifiedBy>SDI 1084</cp:lastModifiedBy>
  <cp:revision>10</cp:revision>
  <cp:lastPrinted>2025-03-01T14:22:00Z</cp:lastPrinted>
  <dcterms:created xsi:type="dcterms:W3CDTF">2025-03-27T17:21:00Z</dcterms:created>
  <dcterms:modified xsi:type="dcterms:W3CDTF">2025-03-28T10:08:00Z</dcterms:modified>
</cp:coreProperties>
</file>