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A4D4" w14:textId="7ECED5D1" w:rsidR="00754C9A" w:rsidRPr="00475CB7" w:rsidRDefault="00475CB7" w:rsidP="00441B6F">
      <w:pPr>
        <w:pStyle w:val="Title"/>
        <w:spacing w:after="0"/>
        <w:jc w:val="both"/>
        <w:rPr>
          <w:rFonts w:ascii="Arial" w:hAnsi="Arial" w:cs="Arial"/>
          <w:i/>
          <w:iCs/>
          <w:u w:val="single"/>
        </w:rPr>
      </w:pPr>
      <w:r w:rsidRPr="00475CB7">
        <w:rPr>
          <w:rFonts w:ascii="Arial" w:hAnsi="Arial" w:cs="Arial"/>
          <w:i/>
          <w:iCs/>
          <w:u w:val="single"/>
        </w:rPr>
        <w:t>Original Research Article</w:t>
      </w:r>
    </w:p>
    <w:p w14:paraId="7221CFAB" w14:textId="77777777" w:rsidR="00475CB7" w:rsidRDefault="00475CB7" w:rsidP="00441B6F">
      <w:pPr>
        <w:pStyle w:val="Title"/>
        <w:spacing w:after="0"/>
        <w:jc w:val="both"/>
        <w:rPr>
          <w:rFonts w:ascii="Arial" w:hAnsi="Arial" w:cs="Arial"/>
        </w:rPr>
      </w:pPr>
    </w:p>
    <w:p w14:paraId="33733088" w14:textId="62BDCDCC" w:rsidR="00163BC4" w:rsidRPr="00163BC4" w:rsidRDefault="00621B99" w:rsidP="00441B6F">
      <w:pPr>
        <w:pStyle w:val="Author"/>
        <w:spacing w:line="240" w:lineRule="auto"/>
        <w:rPr>
          <w:rFonts w:ascii="Arial" w:hAnsi="Arial" w:cs="Arial"/>
          <w:bCs/>
          <w:iCs/>
          <w:kern w:val="28"/>
          <w:sz w:val="36"/>
        </w:rPr>
      </w:pPr>
      <w:r w:rsidRPr="00621B99">
        <w:rPr>
          <w:rFonts w:ascii="Arial" w:hAnsi="Arial" w:cs="Arial"/>
          <w:bCs/>
          <w:iCs/>
          <w:kern w:val="28"/>
          <w:sz w:val="36"/>
        </w:rPr>
        <w:t xml:space="preserve">Evaluating Bacterial Resistance </w:t>
      </w:r>
      <w:proofErr w:type="gramStart"/>
      <w:r w:rsidRPr="00621B99">
        <w:rPr>
          <w:rFonts w:ascii="Arial" w:hAnsi="Arial" w:cs="Arial"/>
          <w:bCs/>
          <w:iCs/>
          <w:kern w:val="28"/>
          <w:sz w:val="36"/>
        </w:rPr>
        <w:t>In</w:t>
      </w:r>
      <w:proofErr w:type="gramEnd"/>
      <w:r w:rsidRPr="00621B99">
        <w:rPr>
          <w:rFonts w:ascii="Arial" w:hAnsi="Arial" w:cs="Arial"/>
          <w:bCs/>
          <w:iCs/>
          <w:kern w:val="28"/>
          <w:sz w:val="36"/>
        </w:rPr>
        <w:t xml:space="preserve"> Sewage Treatment Plants: Detection </w:t>
      </w:r>
      <w:r>
        <w:rPr>
          <w:rFonts w:ascii="Arial" w:hAnsi="Arial" w:cs="Arial"/>
          <w:bCs/>
          <w:iCs/>
          <w:kern w:val="28"/>
          <w:sz w:val="36"/>
        </w:rPr>
        <w:t>O</w:t>
      </w:r>
      <w:r w:rsidRPr="00621B99">
        <w:rPr>
          <w:rFonts w:ascii="Arial" w:hAnsi="Arial" w:cs="Arial"/>
          <w:bCs/>
          <w:iCs/>
          <w:kern w:val="28"/>
          <w:sz w:val="36"/>
        </w:rPr>
        <w:t>f KPC-Producing Enterobacteria In Wastewater, Brazil</w:t>
      </w:r>
      <w:r w:rsidR="00231920">
        <w:rPr>
          <w:rFonts w:ascii="Arial" w:hAnsi="Arial" w:cs="Arial"/>
          <w:bCs/>
          <w:iCs/>
          <w:kern w:val="28"/>
          <w:sz w:val="36"/>
        </w:rPr>
        <w:t xml:space="preserve"> </w:t>
      </w:r>
    </w:p>
    <w:p w14:paraId="6519B13D" w14:textId="77777777" w:rsidR="00A258C3" w:rsidRPr="00790ADA" w:rsidRDefault="00A258C3" w:rsidP="00441B6F">
      <w:pPr>
        <w:pStyle w:val="Author"/>
        <w:spacing w:line="240" w:lineRule="auto"/>
        <w:jc w:val="both"/>
        <w:rPr>
          <w:rFonts w:ascii="Arial" w:hAnsi="Arial" w:cs="Arial"/>
          <w:sz w:val="36"/>
        </w:rPr>
      </w:pPr>
    </w:p>
    <w:p w14:paraId="08B1DDB4" w14:textId="77777777" w:rsidR="00790ADA" w:rsidRDefault="00790ADA" w:rsidP="00441B6F">
      <w:pPr>
        <w:pStyle w:val="Affiliation"/>
        <w:spacing w:after="0" w:line="240" w:lineRule="auto"/>
        <w:jc w:val="both"/>
        <w:rPr>
          <w:rFonts w:ascii="Arial" w:hAnsi="Arial" w:cs="Arial"/>
        </w:rPr>
      </w:pPr>
    </w:p>
    <w:p w14:paraId="2A92FE2F" w14:textId="77777777" w:rsidR="002C57D2" w:rsidRPr="00FB3A86" w:rsidRDefault="002C57D2" w:rsidP="00441B6F">
      <w:pPr>
        <w:pStyle w:val="Affiliation"/>
        <w:spacing w:after="0" w:line="240" w:lineRule="auto"/>
        <w:jc w:val="both"/>
        <w:rPr>
          <w:rFonts w:ascii="Arial" w:hAnsi="Arial" w:cs="Arial"/>
        </w:rPr>
      </w:pPr>
    </w:p>
    <w:p w14:paraId="642E28F7" w14:textId="60396490" w:rsidR="00B01FCD" w:rsidRPr="00FB3A86" w:rsidRDefault="00F85964" w:rsidP="00441B6F">
      <w:pPr>
        <w:pStyle w:val="Copyright"/>
        <w:spacing w:after="0" w:line="240" w:lineRule="auto"/>
        <w:jc w:val="both"/>
        <w:rPr>
          <w:rFonts w:ascii="Arial" w:hAnsi="Arial" w:cs="Arial"/>
        </w:rPr>
        <w:sectPr w:rsidR="00B01FCD" w:rsidRPr="00FB3A86" w:rsidSect="00CE167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5112F90" wp14:editId="783339B2">
                <wp:extent cx="5303520" cy="635"/>
                <wp:effectExtent l="13335" t="11430" r="17145" b="17145"/>
                <wp:docPr id="14475681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E98E1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9E6680A" w14:textId="7E00312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7323F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7D68E31" w14:textId="77777777" w:rsidTr="001E44FE">
        <w:tc>
          <w:tcPr>
            <w:tcW w:w="9576" w:type="dxa"/>
            <w:shd w:val="clear" w:color="auto" w:fill="F2F2F2"/>
          </w:tcPr>
          <w:p w14:paraId="38758995" w14:textId="3782A14F" w:rsidR="00BA1B01" w:rsidRPr="00BA1B01" w:rsidRDefault="00647583" w:rsidP="00441B6F">
            <w:pPr>
              <w:pStyle w:val="Body"/>
              <w:spacing w:after="0"/>
              <w:rPr>
                <w:rFonts w:ascii="Arial" w:eastAsia="Calibri" w:hAnsi="Arial" w:cs="Arial"/>
                <w:szCs w:val="22"/>
              </w:rPr>
            </w:pPr>
            <w:r>
              <w:rPr>
                <w:rFonts w:ascii="Arial" w:eastAsia="Calibri" w:hAnsi="Arial" w:cs="Arial"/>
                <w:b/>
                <w:szCs w:val="22"/>
              </w:rPr>
              <w:t xml:space="preserve">Background and </w:t>
            </w:r>
            <w:r w:rsidR="00BA1B01" w:rsidRPr="00BA1B01">
              <w:rPr>
                <w:rFonts w:ascii="Arial" w:eastAsia="Calibri" w:hAnsi="Arial" w:cs="Arial"/>
                <w:b/>
                <w:szCs w:val="22"/>
              </w:rPr>
              <w:t xml:space="preserve">Aims: </w:t>
            </w:r>
            <w:r w:rsidRPr="00647583">
              <w:rPr>
                <w:rFonts w:ascii="Arial" w:eastAsia="Calibri" w:hAnsi="Arial" w:cs="Arial"/>
                <w:bCs/>
                <w:szCs w:val="22"/>
              </w:rPr>
              <w:t xml:space="preserve">Pathogenic microorganisms can be found in sewage and may cause several infections and consequent deleterious health effects, especially in humans. Bacteria belonging to the </w:t>
            </w:r>
            <w:proofErr w:type="spellStart"/>
            <w:r w:rsidRPr="00647583">
              <w:rPr>
                <w:rFonts w:ascii="Arial" w:eastAsia="Calibri" w:hAnsi="Arial" w:cs="Arial"/>
                <w:bCs/>
                <w:szCs w:val="22"/>
              </w:rPr>
              <w:t>Enterobacterales</w:t>
            </w:r>
            <w:proofErr w:type="spellEnd"/>
            <w:r w:rsidRPr="00647583">
              <w:rPr>
                <w:rFonts w:ascii="Arial" w:eastAsia="Calibri" w:hAnsi="Arial" w:cs="Arial"/>
                <w:bCs/>
                <w:szCs w:val="22"/>
              </w:rPr>
              <w:t xml:space="preserve"> order can trigger several diseases in humans and animals and disseminate resistance genera in this environment.</w:t>
            </w:r>
            <w:r w:rsidRPr="00647583">
              <w:rPr>
                <w:rFonts w:ascii="Arial" w:eastAsia="Calibri" w:hAnsi="Arial" w:cs="Arial"/>
                <w:b/>
                <w:szCs w:val="22"/>
              </w:rPr>
              <w:t xml:space="preserve"> </w:t>
            </w:r>
            <w:r w:rsidR="0044397E" w:rsidRPr="0044397E">
              <w:rPr>
                <w:rFonts w:ascii="Arial" w:eastAsia="Calibri" w:hAnsi="Arial" w:cs="Arial"/>
                <w:bCs/>
                <w:szCs w:val="22"/>
              </w:rPr>
              <w:t xml:space="preserve">This study </w:t>
            </w:r>
            <w:r w:rsidRPr="0044397E">
              <w:rPr>
                <w:rFonts w:ascii="Arial" w:eastAsia="Calibri" w:hAnsi="Arial" w:cs="Arial"/>
                <w:bCs/>
                <w:szCs w:val="22"/>
              </w:rPr>
              <w:t>aims</w:t>
            </w:r>
            <w:r w:rsidR="0044397E" w:rsidRPr="0044397E">
              <w:rPr>
                <w:rFonts w:ascii="Arial" w:eastAsia="Calibri" w:hAnsi="Arial" w:cs="Arial"/>
                <w:bCs/>
                <w:szCs w:val="22"/>
              </w:rPr>
              <w:t xml:space="preserve"> to </w:t>
            </w:r>
            <w:r>
              <w:rPr>
                <w:rFonts w:ascii="Arial" w:eastAsia="Calibri" w:hAnsi="Arial" w:cs="Arial"/>
                <w:bCs/>
                <w:szCs w:val="22"/>
              </w:rPr>
              <w:t>i</w:t>
            </w:r>
            <w:r w:rsidR="0044397E">
              <w:rPr>
                <w:rFonts w:ascii="Arial" w:eastAsia="Calibri" w:hAnsi="Arial" w:cs="Arial"/>
                <w:szCs w:val="22"/>
              </w:rPr>
              <w:t>d</w:t>
            </w:r>
            <w:r w:rsidR="0044397E" w:rsidRPr="0044397E">
              <w:rPr>
                <w:rFonts w:ascii="Arial" w:eastAsia="Calibri" w:hAnsi="Arial" w:cs="Arial"/>
                <w:szCs w:val="22"/>
              </w:rPr>
              <w:t xml:space="preserve">entify </w:t>
            </w:r>
            <w:proofErr w:type="spellStart"/>
            <w:r w:rsidR="0004599A" w:rsidRPr="0004599A">
              <w:rPr>
                <w:rFonts w:ascii="Arial" w:eastAsia="Calibri" w:hAnsi="Arial" w:cs="Arial"/>
                <w:szCs w:val="22"/>
              </w:rPr>
              <w:t>Enterobacterales</w:t>
            </w:r>
            <w:proofErr w:type="spellEnd"/>
            <w:r w:rsidR="0004599A" w:rsidRPr="0004599A">
              <w:rPr>
                <w:rFonts w:ascii="Arial" w:eastAsia="Calibri" w:hAnsi="Arial" w:cs="Arial"/>
                <w:szCs w:val="22"/>
              </w:rPr>
              <w:t xml:space="preserve"> </w:t>
            </w:r>
            <w:r w:rsidR="0044397E" w:rsidRPr="0044397E">
              <w:rPr>
                <w:rFonts w:ascii="Arial" w:eastAsia="Calibri" w:hAnsi="Arial" w:cs="Arial"/>
                <w:szCs w:val="22"/>
              </w:rPr>
              <w:t>bacteria isolates from Sewage Treatment Plants (STP) in Brazil.</w:t>
            </w:r>
          </w:p>
          <w:p w14:paraId="3EFA5CC5" w14:textId="4BF8E9C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4397E" w:rsidRPr="0044397E">
              <w:rPr>
                <w:rFonts w:ascii="Arial" w:eastAsia="Calibri" w:hAnsi="Arial" w:cs="Arial"/>
                <w:szCs w:val="22"/>
              </w:rPr>
              <w:t xml:space="preserve">Biochemical screening assays and antimicrobial susceptibility tests (AST) previously established by international guidelines were applied for bacteria identification. A chromogenic medium infused with third-generation cephalosporin was employed, followed by antimicrobial susceptibility tests (AST), phenotypic assays for </w:t>
            </w:r>
            <w:proofErr w:type="spellStart"/>
            <w:r w:rsidR="0044397E" w:rsidRPr="0044397E">
              <w:rPr>
                <w:rFonts w:ascii="Arial" w:eastAsia="Calibri" w:hAnsi="Arial" w:cs="Arial"/>
                <w:szCs w:val="22"/>
              </w:rPr>
              <w:t>carbapenemase</w:t>
            </w:r>
            <w:proofErr w:type="spellEnd"/>
            <w:r w:rsidR="0044397E" w:rsidRPr="0044397E">
              <w:rPr>
                <w:rFonts w:ascii="Arial" w:eastAsia="Calibri" w:hAnsi="Arial" w:cs="Arial"/>
                <w:szCs w:val="22"/>
              </w:rPr>
              <w:t xml:space="preserve"> detection, and the identification of genes related to bacterial resistance to third and fourth generation cephalosporins and carbapenems</w:t>
            </w:r>
            <w:r w:rsidRPr="00BA1B01">
              <w:rPr>
                <w:rFonts w:ascii="Arial" w:eastAsia="Calibri" w:hAnsi="Arial" w:cs="Arial"/>
                <w:szCs w:val="22"/>
              </w:rPr>
              <w:t>.</w:t>
            </w:r>
            <w:r w:rsidR="00647583">
              <w:t xml:space="preserve"> </w:t>
            </w:r>
            <w:r w:rsidR="00647583" w:rsidRPr="00647583">
              <w:rPr>
                <w:rFonts w:ascii="Arial" w:eastAsia="Calibri" w:hAnsi="Arial" w:cs="Arial"/>
                <w:szCs w:val="22"/>
              </w:rPr>
              <w:t>Samples were processed in the Microbiology Laboratory (</w:t>
            </w:r>
            <w:proofErr w:type="spellStart"/>
            <w:r w:rsidR="00647583" w:rsidRPr="00647583">
              <w:rPr>
                <w:rFonts w:ascii="Arial" w:eastAsia="Calibri" w:hAnsi="Arial" w:cs="Arial"/>
                <w:szCs w:val="22"/>
              </w:rPr>
              <w:t>Labmicro</w:t>
            </w:r>
            <w:proofErr w:type="spellEnd"/>
            <w:r w:rsidR="00647583" w:rsidRPr="00647583">
              <w:rPr>
                <w:rFonts w:ascii="Arial" w:eastAsia="Calibri" w:hAnsi="Arial" w:cs="Arial"/>
                <w:szCs w:val="22"/>
              </w:rPr>
              <w:t>) of the Department of Biological Sciences at the Sérgio Arouca National School of Public Health – FIOCRUZ</w:t>
            </w:r>
          </w:p>
          <w:p w14:paraId="25C5BE86" w14:textId="1877509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47583" w:rsidRPr="00647583">
              <w:rPr>
                <w:rFonts w:ascii="Arial" w:eastAsia="Calibri" w:hAnsi="Arial" w:cs="Arial"/>
                <w:szCs w:val="22"/>
              </w:rPr>
              <w:t xml:space="preserve">Eight species were identified in the 19 </w:t>
            </w:r>
            <w:proofErr w:type="spellStart"/>
            <w:r w:rsidR="00647583" w:rsidRPr="00647583">
              <w:rPr>
                <w:rFonts w:ascii="Arial" w:eastAsia="Calibri" w:hAnsi="Arial" w:cs="Arial"/>
                <w:szCs w:val="22"/>
              </w:rPr>
              <w:t>Enterobacterales</w:t>
            </w:r>
            <w:proofErr w:type="spellEnd"/>
            <w:r w:rsidR="00647583" w:rsidRPr="00647583">
              <w:rPr>
                <w:rFonts w:ascii="Arial" w:eastAsia="Calibri" w:hAnsi="Arial" w:cs="Arial"/>
                <w:szCs w:val="22"/>
              </w:rPr>
              <w:t xml:space="preserve"> isolates. Among these isolates, 75% were non-sensitive to ciprofloxacin, 71% to ceftriaxone, 57% to ceftazidime, 46% to cefoxitin, 36% to cefepime, 28% to piperacillin + tazobactam, and 11% to gentamicin, respectively. These findings indicate the presence of the </w:t>
            </w:r>
            <w:proofErr w:type="spellStart"/>
            <w:r w:rsidR="00647583" w:rsidRPr="00647583">
              <w:rPr>
                <w:rFonts w:ascii="Arial" w:eastAsia="Calibri" w:hAnsi="Arial" w:cs="Arial"/>
                <w:szCs w:val="22"/>
              </w:rPr>
              <w:t>blaKPC</w:t>
            </w:r>
            <w:proofErr w:type="spellEnd"/>
            <w:r w:rsidR="00647583" w:rsidRPr="00647583">
              <w:rPr>
                <w:rFonts w:ascii="Arial" w:eastAsia="Calibri" w:hAnsi="Arial" w:cs="Arial"/>
                <w:szCs w:val="22"/>
              </w:rPr>
              <w:t xml:space="preserve"> gene, reflecting the predominance of this enterobacteria in Brazil. Phenotypic tests effectively screened carbapenem resistance mechanisms, displaying high concordance with molecular tests.  </w:t>
            </w:r>
          </w:p>
          <w:p w14:paraId="3C085CA2" w14:textId="3D9F8DB2" w:rsidR="00505F06" w:rsidRPr="00BA1B01" w:rsidRDefault="00BA1B01" w:rsidP="0004599A">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4599A" w:rsidRPr="0004599A">
              <w:rPr>
                <w:rFonts w:ascii="Arial" w:eastAsia="Calibri" w:hAnsi="Arial" w:cs="Arial"/>
                <w:szCs w:val="22"/>
              </w:rPr>
              <w:t>A high profile of non-sensitivity to most antimicrobials tested, especially third-generation cephalosporins, quinolones, and carbapenems were reported.</w:t>
            </w:r>
            <w:r w:rsidR="0004599A">
              <w:t xml:space="preserve"> </w:t>
            </w:r>
            <w:r w:rsidR="0004599A" w:rsidRPr="0004599A">
              <w:rPr>
                <w:rFonts w:ascii="Arial" w:eastAsia="Calibri" w:hAnsi="Arial" w:cs="Arial"/>
                <w:szCs w:val="22"/>
              </w:rPr>
              <w:t>It reflects the epidemiological predominance of this genus in enterobacteria in Brazil.</w:t>
            </w:r>
            <w:r w:rsidR="0004599A">
              <w:rPr>
                <w:rFonts w:ascii="Arial" w:eastAsia="Calibri" w:hAnsi="Arial" w:cs="Arial"/>
                <w:szCs w:val="22"/>
              </w:rPr>
              <w:t xml:space="preserve"> </w:t>
            </w:r>
            <w:r w:rsidR="0004599A" w:rsidRPr="0004599A">
              <w:rPr>
                <w:rFonts w:ascii="Arial" w:eastAsia="Calibri" w:hAnsi="Arial" w:cs="Arial"/>
                <w:szCs w:val="22"/>
              </w:rPr>
              <w:t>The concern related to environmental contamination and the spread of bacterial resistance to antimicrobials in aquatic reservoirs must be addressed.</w:t>
            </w:r>
            <w:r w:rsidR="0004599A" w:rsidRPr="0004599A">
              <w:rPr>
                <w:rFonts w:ascii="Arial" w:eastAsia="Calibri" w:hAnsi="Arial" w:cs="Arial"/>
                <w:szCs w:val="22"/>
              </w:rPr>
              <w:tab/>
            </w:r>
          </w:p>
        </w:tc>
      </w:tr>
    </w:tbl>
    <w:p w14:paraId="6D19B162" w14:textId="77777777" w:rsidR="00636EB2" w:rsidRDefault="00636EB2" w:rsidP="00441B6F">
      <w:pPr>
        <w:pStyle w:val="Body"/>
        <w:spacing w:after="0"/>
        <w:rPr>
          <w:rFonts w:ascii="Arial" w:hAnsi="Arial" w:cs="Arial"/>
          <w:i/>
        </w:rPr>
      </w:pPr>
    </w:p>
    <w:p w14:paraId="0DB6F6AA" w14:textId="4BE7B1F6" w:rsidR="00A24E7E" w:rsidRDefault="00A24E7E" w:rsidP="00441B6F">
      <w:pPr>
        <w:pStyle w:val="Body"/>
        <w:spacing w:after="0"/>
        <w:rPr>
          <w:rFonts w:ascii="Arial" w:hAnsi="Arial" w:cs="Arial"/>
          <w:i/>
        </w:rPr>
      </w:pPr>
      <w:r>
        <w:rPr>
          <w:rFonts w:ascii="Arial" w:hAnsi="Arial" w:cs="Arial"/>
          <w:i/>
        </w:rPr>
        <w:t xml:space="preserve">Keywords: </w:t>
      </w:r>
      <w:proofErr w:type="spellStart"/>
      <w:r w:rsidR="0004599A" w:rsidRPr="0004599A">
        <w:rPr>
          <w:rFonts w:ascii="Arial" w:hAnsi="Arial" w:cs="Arial"/>
          <w:i/>
        </w:rPr>
        <w:t>Enterobacterales</w:t>
      </w:r>
      <w:proofErr w:type="spellEnd"/>
      <w:r w:rsidR="0004599A" w:rsidRPr="0004599A">
        <w:rPr>
          <w:rFonts w:ascii="Arial" w:hAnsi="Arial" w:cs="Arial"/>
          <w:i/>
        </w:rPr>
        <w:t xml:space="preserve">; chromogenic; antimicrobials; bacterial </w:t>
      </w:r>
      <w:proofErr w:type="spellStart"/>
      <w:r w:rsidR="0004599A" w:rsidRPr="0004599A">
        <w:rPr>
          <w:rFonts w:ascii="Arial" w:hAnsi="Arial" w:cs="Arial"/>
          <w:i/>
        </w:rPr>
        <w:t>pharmacoresistance</w:t>
      </w:r>
      <w:proofErr w:type="spellEnd"/>
      <w:r w:rsidR="0004599A">
        <w:rPr>
          <w:rFonts w:ascii="Arial" w:hAnsi="Arial" w:cs="Arial"/>
          <w:i/>
        </w:rPr>
        <w:t>.</w:t>
      </w:r>
    </w:p>
    <w:p w14:paraId="3F218730" w14:textId="77777777" w:rsidR="00790ADA" w:rsidRDefault="00790ADA" w:rsidP="00441B6F">
      <w:pPr>
        <w:pStyle w:val="Body"/>
        <w:spacing w:after="0"/>
        <w:rPr>
          <w:rFonts w:ascii="Arial" w:hAnsi="Arial" w:cs="Arial"/>
          <w:i/>
        </w:rPr>
      </w:pPr>
    </w:p>
    <w:p w14:paraId="694EB0E7" w14:textId="77777777" w:rsidR="0024282C" w:rsidRDefault="0024282C" w:rsidP="00441B6F">
      <w:pPr>
        <w:pStyle w:val="Body"/>
        <w:spacing w:after="0"/>
        <w:rPr>
          <w:rFonts w:ascii="Arial" w:hAnsi="Arial" w:cs="Arial"/>
          <w:i/>
          <w:sz w:val="18"/>
        </w:rPr>
      </w:pPr>
    </w:p>
    <w:p w14:paraId="0AE58E59" w14:textId="77777777" w:rsidR="00505F06" w:rsidRPr="00A24E7E" w:rsidRDefault="00505F06" w:rsidP="00441B6F">
      <w:pPr>
        <w:pStyle w:val="Body"/>
        <w:spacing w:after="0"/>
        <w:rPr>
          <w:rFonts w:ascii="Arial" w:hAnsi="Arial" w:cs="Arial"/>
          <w:i/>
        </w:rPr>
      </w:pPr>
    </w:p>
    <w:p w14:paraId="2392AC8C" w14:textId="5BCEB37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4CF243E3" w14:textId="77777777" w:rsidR="00790ADA" w:rsidRPr="00FB3A86" w:rsidRDefault="00790ADA" w:rsidP="00441B6F">
      <w:pPr>
        <w:pStyle w:val="AbstHead"/>
        <w:spacing w:after="0"/>
        <w:jc w:val="both"/>
        <w:rPr>
          <w:rFonts w:ascii="Arial" w:hAnsi="Arial" w:cs="Arial"/>
        </w:rPr>
      </w:pPr>
    </w:p>
    <w:p w14:paraId="721D561D" w14:textId="2B51AD1C" w:rsidR="00427F62" w:rsidRDefault="00427F62" w:rsidP="00427F62">
      <w:pPr>
        <w:jc w:val="both"/>
        <w:rPr>
          <w:rFonts w:ascii="Arial" w:hAnsi="Arial" w:cs="Arial"/>
        </w:rPr>
      </w:pPr>
      <w:r w:rsidRPr="00427F62">
        <w:rPr>
          <w:rFonts w:ascii="Arial" w:hAnsi="Arial" w:cs="Arial"/>
        </w:rPr>
        <w:t>Human activities generate waste in several processes that must be managed appropriately under established environmental guidelines. However, this management is not always adequately performed, leading to deleterious impacts on humans, animals, and the environment, mainly because it carries several pathogenic agents [1]. Waste contamination-</w:t>
      </w:r>
      <w:r w:rsidRPr="00427F62">
        <w:rPr>
          <w:rFonts w:ascii="Arial" w:hAnsi="Arial" w:cs="Arial"/>
        </w:rPr>
        <w:lastRenderedPageBreak/>
        <w:t>related diseases have emerged with technological advances and industrialization, and there is a need to reduce this degradation through strategies based on ecological and populational preservation of all exposed species, solving severe issues of scarce natural resources and increasing pollution [2]. To minimize the impact of human activity in the environment, sewage treatment plants (STPs) employ activated sludge processes where microorganisms degrade organics and remove nutrients from wastewater, producing quality effluent.</w:t>
      </w:r>
    </w:p>
    <w:p w14:paraId="1DEDA30B" w14:textId="77777777" w:rsidR="00427F62" w:rsidRPr="00427F62" w:rsidRDefault="00427F62" w:rsidP="00427F62">
      <w:pPr>
        <w:jc w:val="both"/>
        <w:rPr>
          <w:rFonts w:ascii="Arial" w:hAnsi="Arial" w:cs="Arial"/>
        </w:rPr>
      </w:pPr>
    </w:p>
    <w:p w14:paraId="7E84A0BC" w14:textId="77777777" w:rsidR="00427F62" w:rsidRDefault="00427F62" w:rsidP="00427F62">
      <w:pPr>
        <w:jc w:val="both"/>
        <w:rPr>
          <w:rFonts w:ascii="Arial" w:hAnsi="Arial" w:cs="Arial"/>
        </w:rPr>
      </w:pPr>
      <w:r w:rsidRPr="00427F62">
        <w:rPr>
          <w:rFonts w:ascii="Arial" w:hAnsi="Arial" w:cs="Arial"/>
        </w:rPr>
        <w:t xml:space="preserve">The primary modality of liquid waste treatment involves physically removing large and small particles through filtration and sedimentation. Although many pollutants remain in the effluents flowing from the STPs to natural water bodies nearby. In such cases, the microbial community in the activated sludge reactor (an artificial environment) deals with the first-hand pollution, while the microbial community in the effluent receiving area (a natural environment) suffers second-hand pollution </w:t>
      </w:r>
      <w:r w:rsidRPr="00427F62">
        <w:rPr>
          <w:rFonts w:ascii="Arial" w:hAnsi="Arial" w:cs="Arial"/>
        </w:rPr>
        <w:fldChar w:fldCharType="begin"/>
      </w:r>
      <w:r w:rsidRPr="00427F62">
        <w:rPr>
          <w:rFonts w:ascii="Arial" w:hAnsi="Arial" w:cs="Arial"/>
        </w:rPr>
        <w:instrText xml:space="preserve"> ADDIN ZOTERO_ITEM CSL_CITATION {"citationID":"93TbcrAG","properties":{"formattedCitation":"[1]","plainCitation":"[1]","noteIndex":0},"citationItems":[{"id":4623,"uris":["http://zotero.org/groups/2555688/items/UK4JR94J"],"itemData":{"id":4623,"type":"article-journal","abstract":"Human activities usually leave footprints in the environment. By using 454 pyrosequencing, the impact of effluent from an industrial park on the coastal microecology in Hangzhou Bay, China, was interpreted by analysing the microbial communities of the activated sludge from three wastewater treatment plants and the sediment from the effluent receiving area. Based on richness and biodiversity, the sediments were more diversified than the activated sludge, although the seawater environment was highly contaminated. Both bacterial and archaeal communities were niche-determined. The bacterial phylum Proteobacteria dominated in all samples; and certain pollutant-resistant genera, such as Thauera and Truepera, were found in all samples. Archaeal phyla Euryarchaeota and Thaumarchaeota dominated the activated sludge and sediment samples, respectively. According to the analysis of shared operational taxonomic units (OTUs) and reads among different samples, more bacterial OTUs and reads were shared between two samples from sites with a direct effluent connection, showing a clear correlation between the wastewater treatment plants and the effluent receiving bay area. The impact of second-hand pollution can be evaluated by comparing the bacterial community in different eco-environments with a direct effluent connection, especially when pristine samples are not available.","container-title":"FEMS Microbiology Ecology","DOI":"10.1111/1574-6941.12298","ISSN":"0168-6496","issue":"2","journalAbbreviation":"FEMS Microbiology Ecology","page":"320-332","source":"Silverchair","title":"Effect of wastewater disposal on the bacterial and archaeal community of sea sediment in an industrial area in China","volume":"88","author":[{"family":"Zhang","given":"Yan"},{"family":"Chen","given":"Lujun"},{"family":"Sun","given":"Renhua"},{"family":"Dai","given":"Tianjiao"},{"family":"Tian","given":"Jinping"},{"family":"Liu","given":"Rui"},{"family":"Wen","given":"Donghui"}],"issued":{"date-parts":[["2014",4,1]]}}}],"schema":"https://github.com/citation-style-language/schema/raw/master/csl-citation.json"} </w:instrText>
      </w:r>
      <w:r w:rsidRPr="00427F62">
        <w:rPr>
          <w:rFonts w:ascii="Arial" w:hAnsi="Arial" w:cs="Arial"/>
        </w:rPr>
        <w:fldChar w:fldCharType="separate"/>
      </w:r>
      <w:r w:rsidRPr="00427F62">
        <w:rPr>
          <w:rFonts w:ascii="Arial" w:hAnsi="Arial" w:cs="Arial"/>
          <w:szCs w:val="16"/>
          <w:lang w:val="en-GB"/>
        </w:rPr>
        <w:t>[3]</w:t>
      </w:r>
      <w:r w:rsidRPr="00427F62">
        <w:rPr>
          <w:rFonts w:ascii="Arial" w:hAnsi="Arial" w:cs="Arial"/>
        </w:rPr>
        <w:fldChar w:fldCharType="end"/>
      </w:r>
      <w:r w:rsidRPr="00427F62">
        <w:rPr>
          <w:rFonts w:ascii="Arial" w:hAnsi="Arial" w:cs="Arial"/>
        </w:rPr>
        <w:t xml:space="preserve">. Sewage can be classified as domestic, pluvial, or industrial. In Brazil, as in many other developing countries, many cities need improved sanitation procedures, while others do not have any at all [4]. Due to the contamination of sewage by several microorganisms, the risk of infections related to their presence in these reservoirs increases. Bacteria are responsible for most of these infections, and </w:t>
      </w:r>
      <w:proofErr w:type="spellStart"/>
      <w:r w:rsidRPr="00427F62">
        <w:rPr>
          <w:rFonts w:ascii="Arial" w:hAnsi="Arial" w:cs="Arial"/>
          <w:i/>
          <w:iCs/>
        </w:rPr>
        <w:t>Enterobacterales</w:t>
      </w:r>
      <w:proofErr w:type="spellEnd"/>
      <w:r w:rsidRPr="00427F62">
        <w:rPr>
          <w:rFonts w:ascii="Arial" w:hAnsi="Arial" w:cs="Arial"/>
        </w:rPr>
        <w:t xml:space="preserve"> bacteria are primarily responsible for several health problems [5,6].</w:t>
      </w:r>
    </w:p>
    <w:p w14:paraId="0E0CB5D4" w14:textId="77777777" w:rsidR="00427F62" w:rsidRDefault="00427F62" w:rsidP="00427F62">
      <w:pPr>
        <w:jc w:val="both"/>
        <w:rPr>
          <w:rFonts w:ascii="Arial" w:hAnsi="Arial" w:cs="Arial"/>
        </w:rPr>
      </w:pPr>
    </w:p>
    <w:p w14:paraId="6C7D3FE4" w14:textId="05E0074C" w:rsidR="00427F62" w:rsidRDefault="00427F62" w:rsidP="00427F62">
      <w:pPr>
        <w:jc w:val="both"/>
        <w:rPr>
          <w:rFonts w:ascii="Arial" w:hAnsi="Arial" w:cs="Arial"/>
        </w:rPr>
      </w:pPr>
      <w:r w:rsidRPr="00427F62">
        <w:rPr>
          <w:rFonts w:ascii="Arial" w:hAnsi="Arial" w:cs="Arial"/>
        </w:rPr>
        <w:t xml:space="preserve">Enterobacteria are Gram-negative bacilli belonging to the </w:t>
      </w:r>
      <w:proofErr w:type="spellStart"/>
      <w:r w:rsidRPr="00427F62">
        <w:rPr>
          <w:rFonts w:ascii="Arial" w:hAnsi="Arial" w:cs="Arial"/>
          <w:i/>
          <w:iCs/>
        </w:rPr>
        <w:t>Enterobacterales</w:t>
      </w:r>
      <w:proofErr w:type="spellEnd"/>
      <w:r w:rsidRPr="00427F62">
        <w:rPr>
          <w:rFonts w:ascii="Arial" w:hAnsi="Arial" w:cs="Arial"/>
        </w:rPr>
        <w:t xml:space="preserve"> order. Until recently, the </w:t>
      </w:r>
      <w:r w:rsidRPr="00427F62">
        <w:rPr>
          <w:rFonts w:ascii="Arial" w:hAnsi="Arial" w:cs="Arial"/>
          <w:i/>
          <w:iCs/>
        </w:rPr>
        <w:t>Enterobacteriaceae</w:t>
      </w:r>
      <w:r w:rsidRPr="00427F62">
        <w:rPr>
          <w:rFonts w:ascii="Arial" w:hAnsi="Arial" w:cs="Arial"/>
        </w:rPr>
        <w:t xml:space="preserve"> family grouped practically all-important genera of enterobacteria. However, phylogenetic studies have proposed new families, and currently, the order comprises seven families: </w:t>
      </w:r>
      <w:r w:rsidRPr="00427F62">
        <w:rPr>
          <w:rFonts w:ascii="Arial" w:hAnsi="Arial" w:cs="Arial"/>
          <w:i/>
          <w:iCs/>
        </w:rPr>
        <w:t>Enterobacteriaceae</w:t>
      </w:r>
      <w:r w:rsidRPr="00427F62">
        <w:rPr>
          <w:rFonts w:ascii="Arial" w:hAnsi="Arial" w:cs="Arial"/>
        </w:rPr>
        <w:t xml:space="preserve">, </w:t>
      </w:r>
      <w:proofErr w:type="spellStart"/>
      <w:r w:rsidRPr="00427F62">
        <w:rPr>
          <w:rFonts w:ascii="Arial" w:hAnsi="Arial" w:cs="Arial"/>
          <w:i/>
          <w:iCs/>
        </w:rPr>
        <w:t>Erwiniaceae</w:t>
      </w:r>
      <w:proofErr w:type="spellEnd"/>
      <w:r w:rsidRPr="00427F62">
        <w:rPr>
          <w:rFonts w:ascii="Arial" w:hAnsi="Arial" w:cs="Arial"/>
        </w:rPr>
        <w:t xml:space="preserve">, </w:t>
      </w:r>
      <w:proofErr w:type="spellStart"/>
      <w:r w:rsidRPr="00427F62">
        <w:rPr>
          <w:rFonts w:ascii="Arial" w:hAnsi="Arial" w:cs="Arial"/>
          <w:i/>
          <w:iCs/>
        </w:rPr>
        <w:t>Morganellaceae</w:t>
      </w:r>
      <w:proofErr w:type="spellEnd"/>
      <w:r w:rsidRPr="00427F62">
        <w:rPr>
          <w:rFonts w:ascii="Arial" w:hAnsi="Arial" w:cs="Arial"/>
        </w:rPr>
        <w:t xml:space="preserve">, </w:t>
      </w:r>
      <w:proofErr w:type="spellStart"/>
      <w:r w:rsidRPr="00427F62">
        <w:rPr>
          <w:rFonts w:ascii="Arial" w:hAnsi="Arial" w:cs="Arial"/>
          <w:i/>
          <w:iCs/>
        </w:rPr>
        <w:t>Yersiniaceae</w:t>
      </w:r>
      <w:proofErr w:type="spellEnd"/>
      <w:r w:rsidRPr="00427F62">
        <w:rPr>
          <w:rFonts w:ascii="Arial" w:hAnsi="Arial" w:cs="Arial"/>
        </w:rPr>
        <w:t xml:space="preserve">, </w:t>
      </w:r>
      <w:proofErr w:type="spellStart"/>
      <w:r w:rsidRPr="00427F62">
        <w:rPr>
          <w:rFonts w:ascii="Arial" w:hAnsi="Arial" w:cs="Arial"/>
          <w:i/>
          <w:iCs/>
        </w:rPr>
        <w:t>Pectobacteriaceae</w:t>
      </w:r>
      <w:proofErr w:type="spellEnd"/>
      <w:r w:rsidRPr="00427F62">
        <w:rPr>
          <w:rFonts w:ascii="Arial" w:hAnsi="Arial" w:cs="Arial"/>
        </w:rPr>
        <w:t xml:space="preserve">, </w:t>
      </w:r>
      <w:proofErr w:type="spellStart"/>
      <w:r w:rsidRPr="00427F62">
        <w:rPr>
          <w:rFonts w:ascii="Arial" w:hAnsi="Arial" w:cs="Arial"/>
          <w:i/>
          <w:iCs/>
        </w:rPr>
        <w:t>Hafniaceae</w:t>
      </w:r>
      <w:proofErr w:type="spellEnd"/>
      <w:r w:rsidRPr="00427F62">
        <w:rPr>
          <w:rFonts w:ascii="Arial" w:hAnsi="Arial" w:cs="Arial"/>
        </w:rPr>
        <w:t xml:space="preserve">, and </w:t>
      </w:r>
      <w:proofErr w:type="spellStart"/>
      <w:r w:rsidRPr="00427F62">
        <w:rPr>
          <w:rFonts w:ascii="Arial" w:hAnsi="Arial" w:cs="Arial"/>
          <w:i/>
          <w:iCs/>
        </w:rPr>
        <w:t>Budviciaceae</w:t>
      </w:r>
      <w:proofErr w:type="spellEnd"/>
      <w:r w:rsidRPr="00427F62">
        <w:rPr>
          <w:rFonts w:ascii="Arial" w:hAnsi="Arial" w:cs="Arial"/>
        </w:rPr>
        <w:t xml:space="preserve"> [7]. They are facultative anaerobic or aerobic, non-sporulating bacteria with variable motility, generally oxidase-negative, growing in basic, rich, or selective media. They can reduce nitrate to nitrite and ferment glucose by producing acid or acid and gas [8,9]. These microorganisms are widely distributed in nature. They are found in water, soils, plants, and human and animal intestinal tracts. They are the primary components of the gut microbiota but are relatively uncommon elsewhere in the body and may be responsible for several infectious processes [8,9].</w:t>
      </w:r>
      <w:r w:rsidRPr="00427F62">
        <w:rPr>
          <w:rFonts w:ascii="Arial" w:hAnsi="Arial" w:cs="Arial"/>
        </w:rPr>
        <w:tab/>
      </w:r>
    </w:p>
    <w:p w14:paraId="29CC2351" w14:textId="77777777" w:rsidR="00427F62" w:rsidRPr="00427F62" w:rsidRDefault="00427F62" w:rsidP="00427F62">
      <w:pPr>
        <w:jc w:val="both"/>
        <w:rPr>
          <w:rFonts w:ascii="Arial" w:hAnsi="Arial" w:cs="Arial"/>
        </w:rPr>
      </w:pPr>
    </w:p>
    <w:p w14:paraId="2D3ECD53" w14:textId="2D4EDAB6" w:rsidR="00427F62" w:rsidRDefault="00427F62" w:rsidP="00427F62">
      <w:pPr>
        <w:jc w:val="both"/>
        <w:rPr>
          <w:rFonts w:ascii="Arial" w:hAnsi="Arial" w:cs="Arial"/>
        </w:rPr>
      </w:pPr>
      <w:r w:rsidRPr="00427F62">
        <w:rPr>
          <w:rFonts w:ascii="Arial" w:hAnsi="Arial" w:cs="Arial"/>
        </w:rPr>
        <w:t xml:space="preserve">Bacterial antimicrobial resistance is a cellular defense mechanism to preserve the microorganism’s survival, which can be intrinsic or acquired. Strains resistant to conventional antimicrobials reduce the likelihood of effective treatment of infectious diseases caused by such microorganisms [10,11]. Using chromogenic media to isolate Gram-negative bacilli helps to streamline the identification process of the </w:t>
      </w:r>
      <w:proofErr w:type="spellStart"/>
      <w:r w:rsidRPr="00427F62">
        <w:rPr>
          <w:rFonts w:ascii="Arial" w:hAnsi="Arial" w:cs="Arial"/>
          <w:i/>
          <w:iCs/>
        </w:rPr>
        <w:t>Enterobacterales</w:t>
      </w:r>
      <w:proofErr w:type="spellEnd"/>
      <w:r w:rsidRPr="00427F62">
        <w:rPr>
          <w:rFonts w:ascii="Arial" w:hAnsi="Arial" w:cs="Arial"/>
        </w:rPr>
        <w:t xml:space="preserve"> bacteria. These media with added antimicrobials are widely employed in clinical assays for the identification of these bacteria. Few environmental studies still employ chromogenic media as a routine as they have gradually gained space due to their satisfactory results [12].</w:t>
      </w:r>
      <w:r w:rsidRPr="00427F62">
        <w:rPr>
          <w:rFonts w:ascii="Arial" w:hAnsi="Arial" w:cs="Arial"/>
        </w:rPr>
        <w:tab/>
      </w:r>
    </w:p>
    <w:p w14:paraId="157DDD6B" w14:textId="77777777" w:rsidR="00427F62" w:rsidRPr="00427F62" w:rsidRDefault="00427F62" w:rsidP="00427F62">
      <w:pPr>
        <w:jc w:val="both"/>
        <w:rPr>
          <w:rFonts w:ascii="Arial" w:hAnsi="Arial" w:cs="Arial"/>
        </w:rPr>
      </w:pPr>
    </w:p>
    <w:p w14:paraId="207AD11B" w14:textId="77777777" w:rsidR="00427F62" w:rsidRPr="00427F62" w:rsidRDefault="00427F62" w:rsidP="00427F62">
      <w:pPr>
        <w:jc w:val="both"/>
        <w:rPr>
          <w:rFonts w:ascii="Arial" w:hAnsi="Arial" w:cs="Arial"/>
        </w:rPr>
      </w:pPr>
      <w:r w:rsidRPr="00427F62">
        <w:rPr>
          <w:rFonts w:ascii="Arial" w:hAnsi="Arial" w:cs="Arial"/>
        </w:rPr>
        <w:t xml:space="preserve">This study aimed to identify </w:t>
      </w:r>
      <w:proofErr w:type="spellStart"/>
      <w:r w:rsidRPr="00427F62">
        <w:rPr>
          <w:rFonts w:ascii="Arial" w:hAnsi="Arial" w:cs="Arial"/>
          <w:i/>
          <w:iCs/>
        </w:rPr>
        <w:t>Enterobacterales</w:t>
      </w:r>
      <w:proofErr w:type="spellEnd"/>
      <w:r w:rsidRPr="00427F62">
        <w:rPr>
          <w:rFonts w:ascii="Arial" w:hAnsi="Arial" w:cs="Arial"/>
        </w:rPr>
        <w:t xml:space="preserve"> bacteria isolates in Sewage Treatment Plants (STP) in Rio de Janeiro – Brazil using chromogenic medium with third-generation cephalosporin. The importance of the study relies on the fact that wastewater plants in Rio de Janeiro release the effluent in the main rivers in the city, which the presence of enterobacteria could be deleterious for the health of the population inv thew surroundings. The medium selection was followed by the antimicrobial susceptibility test (AST) for complete isolation and identification. Phenotypic tests for the detection of </w:t>
      </w:r>
      <w:proofErr w:type="spellStart"/>
      <w:r w:rsidRPr="00427F62">
        <w:rPr>
          <w:rFonts w:ascii="Arial" w:hAnsi="Arial" w:cs="Arial"/>
        </w:rPr>
        <w:t>carbapenemase</w:t>
      </w:r>
      <w:proofErr w:type="spellEnd"/>
      <w:r w:rsidRPr="00427F62">
        <w:rPr>
          <w:rFonts w:ascii="Arial" w:hAnsi="Arial" w:cs="Arial"/>
        </w:rPr>
        <w:t xml:space="preserve"> and the research of genes related to bacterial resistance to third- and fourth-generation cephalosporins and carbapenems were also performed.</w:t>
      </w:r>
    </w:p>
    <w:p w14:paraId="3B1059BD" w14:textId="77777777" w:rsidR="00790ADA" w:rsidRPr="00FB3A86" w:rsidRDefault="00790ADA" w:rsidP="00441B6F">
      <w:pPr>
        <w:pStyle w:val="Body"/>
        <w:spacing w:after="0"/>
        <w:rPr>
          <w:rFonts w:ascii="Arial" w:hAnsi="Arial" w:cs="Arial"/>
        </w:rPr>
      </w:pPr>
    </w:p>
    <w:p w14:paraId="7D4F6DB7" w14:textId="58C080FA"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s</w:t>
      </w:r>
    </w:p>
    <w:p w14:paraId="6B30FF50" w14:textId="77777777" w:rsidR="00790ADA" w:rsidRPr="00FB3A86" w:rsidRDefault="00790ADA" w:rsidP="00441B6F">
      <w:pPr>
        <w:pStyle w:val="AbstHead"/>
        <w:spacing w:after="0"/>
        <w:jc w:val="both"/>
        <w:rPr>
          <w:rFonts w:ascii="Arial" w:hAnsi="Arial" w:cs="Arial"/>
        </w:rPr>
      </w:pPr>
    </w:p>
    <w:p w14:paraId="08759B40" w14:textId="77777777" w:rsidR="00D73E6D" w:rsidRPr="00D73E6D" w:rsidRDefault="00D73E6D" w:rsidP="00117E29">
      <w:pPr>
        <w:jc w:val="both"/>
        <w:rPr>
          <w:rFonts w:ascii="Arial" w:hAnsi="Arial" w:cs="Arial"/>
        </w:rPr>
      </w:pPr>
      <w:r w:rsidRPr="00D73E6D">
        <w:rPr>
          <w:rFonts w:ascii="Arial" w:hAnsi="Arial" w:cs="Arial"/>
        </w:rPr>
        <w:t>Methodologies based on the American Public Health Association were applied for the sewage analysis [13]. Samples were processed in the Microbiology Laboratory (</w:t>
      </w:r>
      <w:proofErr w:type="spellStart"/>
      <w:r w:rsidRPr="00D73E6D">
        <w:rPr>
          <w:rFonts w:ascii="Arial" w:hAnsi="Arial" w:cs="Arial"/>
        </w:rPr>
        <w:t>Labmicro</w:t>
      </w:r>
      <w:proofErr w:type="spellEnd"/>
      <w:r w:rsidRPr="00D73E6D">
        <w:rPr>
          <w:rFonts w:ascii="Arial" w:hAnsi="Arial" w:cs="Arial"/>
        </w:rPr>
        <w:t>) of the Department of Biological Sciences at the Sérgio Arouca National School of Public Health – FIOCRUZ.</w:t>
      </w:r>
    </w:p>
    <w:p w14:paraId="22D1A80A" w14:textId="77777777" w:rsidR="00D73E6D" w:rsidRPr="00D73E6D" w:rsidRDefault="00D73E6D" w:rsidP="00117E29">
      <w:pPr>
        <w:jc w:val="both"/>
        <w:rPr>
          <w:rFonts w:ascii="Arial" w:hAnsi="Arial" w:cs="Arial"/>
          <w:i/>
        </w:rPr>
      </w:pPr>
    </w:p>
    <w:p w14:paraId="60284D8A" w14:textId="14284B31" w:rsidR="00D73E6D" w:rsidRPr="00D73E6D" w:rsidRDefault="00D73E6D" w:rsidP="00117E29">
      <w:pPr>
        <w:jc w:val="both"/>
        <w:rPr>
          <w:rFonts w:ascii="Arial" w:hAnsi="Arial" w:cs="Arial"/>
          <w:b/>
          <w:sz w:val="22"/>
          <w:szCs w:val="22"/>
        </w:rPr>
      </w:pPr>
      <w:r>
        <w:rPr>
          <w:rFonts w:ascii="Arial" w:hAnsi="Arial" w:cs="Arial"/>
          <w:b/>
          <w:sz w:val="22"/>
          <w:szCs w:val="22"/>
        </w:rPr>
        <w:t xml:space="preserve">2.1 </w:t>
      </w:r>
      <w:r w:rsidRPr="00D73E6D">
        <w:rPr>
          <w:rFonts w:ascii="Arial" w:hAnsi="Arial" w:cs="Arial"/>
          <w:b/>
          <w:sz w:val="22"/>
          <w:szCs w:val="22"/>
        </w:rPr>
        <w:t xml:space="preserve">Studied area and sampling collection points </w:t>
      </w:r>
    </w:p>
    <w:p w14:paraId="05339309" w14:textId="77777777" w:rsidR="00D73E6D" w:rsidRPr="00D73E6D" w:rsidRDefault="00D73E6D" w:rsidP="00117E29">
      <w:pPr>
        <w:ind w:firstLine="425"/>
        <w:jc w:val="both"/>
        <w:rPr>
          <w:rFonts w:ascii="Arial" w:hAnsi="Arial" w:cs="Arial"/>
          <w:bCs/>
        </w:rPr>
      </w:pPr>
      <w:r w:rsidRPr="00D73E6D">
        <w:rPr>
          <w:rFonts w:ascii="Arial" w:hAnsi="Arial" w:cs="Arial"/>
          <w:bCs/>
        </w:rPr>
        <w:tab/>
      </w:r>
    </w:p>
    <w:p w14:paraId="269C62F7" w14:textId="77777777" w:rsidR="00D73E6D" w:rsidRPr="00D73E6D" w:rsidRDefault="00D73E6D" w:rsidP="00117E29">
      <w:pPr>
        <w:jc w:val="both"/>
        <w:rPr>
          <w:rFonts w:ascii="Arial" w:hAnsi="Arial" w:cs="Arial"/>
          <w:bCs/>
        </w:rPr>
      </w:pPr>
      <w:r w:rsidRPr="00D73E6D">
        <w:rPr>
          <w:rFonts w:ascii="Arial" w:hAnsi="Arial" w:cs="Arial"/>
          <w:bCs/>
        </w:rPr>
        <w:t xml:space="preserve">Two STPs at the Oswaldo Cruz Foundation were selected for this study. They were named A and B. Laboratory-borne effluents were treated at STP A and effluents from hospital origin at STP B. The STP B was responsible for treating the effluent originated at the hospital built to address the COVID-19 pandemic in Rio de Janeiro. The STP A operates as a biological treatment system at a secondary level with the activated sludge process through prolonged aeration. The STP B includes a biological treatment system with the Moving Bed Biofilm Reactors (MBBR) process followed by sodium hypochlorite disinfection. </w:t>
      </w:r>
    </w:p>
    <w:p w14:paraId="588D5507" w14:textId="77777777" w:rsidR="00D73E6D" w:rsidRPr="00D73E6D" w:rsidRDefault="00D73E6D" w:rsidP="00117E29">
      <w:pPr>
        <w:jc w:val="both"/>
        <w:rPr>
          <w:rFonts w:ascii="Arial" w:hAnsi="Arial" w:cs="Arial"/>
          <w:bCs/>
        </w:rPr>
      </w:pPr>
      <w:r w:rsidRPr="00D73E6D">
        <w:rPr>
          <w:rFonts w:ascii="Arial" w:hAnsi="Arial" w:cs="Arial"/>
          <w:bCs/>
        </w:rPr>
        <w:t xml:space="preserve">Four sampling campaigns were performed weekly from the affluent and effluent of each site to facilitate a better comparison between the results [13]. In each campaign, four samples were collected in different points in the affluent at the entrance to the STP and the effluent at the exit. All samples were collected in triplicate during the morning period between 9 and 11 am. </w:t>
      </w:r>
    </w:p>
    <w:p w14:paraId="4103C955" w14:textId="77777777" w:rsidR="00D73E6D" w:rsidRPr="00D73E6D" w:rsidRDefault="00D73E6D" w:rsidP="00117E29">
      <w:pPr>
        <w:ind w:firstLine="425"/>
        <w:jc w:val="both"/>
        <w:rPr>
          <w:rFonts w:ascii="Arial" w:hAnsi="Arial" w:cs="Arial"/>
          <w:bCs/>
        </w:rPr>
      </w:pPr>
      <w:r w:rsidRPr="00D73E6D">
        <w:rPr>
          <w:rFonts w:ascii="Arial" w:hAnsi="Arial" w:cs="Arial"/>
          <w:bCs/>
        </w:rPr>
        <w:tab/>
      </w:r>
    </w:p>
    <w:p w14:paraId="494F88E9" w14:textId="4AED3928" w:rsidR="00D73E6D" w:rsidRPr="00D73E6D" w:rsidRDefault="002762B5" w:rsidP="00117E29">
      <w:pPr>
        <w:jc w:val="both"/>
        <w:rPr>
          <w:rFonts w:ascii="Arial" w:hAnsi="Arial" w:cs="Arial"/>
          <w:b/>
          <w:sz w:val="22"/>
          <w:szCs w:val="22"/>
        </w:rPr>
      </w:pPr>
      <w:r>
        <w:rPr>
          <w:rFonts w:ascii="Arial" w:hAnsi="Arial" w:cs="Arial"/>
          <w:b/>
          <w:sz w:val="22"/>
          <w:szCs w:val="22"/>
        </w:rPr>
        <w:t xml:space="preserve">2.2 </w:t>
      </w:r>
      <w:r w:rsidR="00D73E6D" w:rsidRPr="00D73E6D">
        <w:rPr>
          <w:rFonts w:ascii="Arial" w:hAnsi="Arial" w:cs="Arial"/>
          <w:b/>
          <w:sz w:val="22"/>
          <w:szCs w:val="22"/>
        </w:rPr>
        <w:t>Seeding and bacterial biochemical identification</w:t>
      </w:r>
    </w:p>
    <w:p w14:paraId="0B4433FB" w14:textId="77777777" w:rsidR="00D73E6D" w:rsidRPr="00D73E6D" w:rsidRDefault="00D73E6D" w:rsidP="00117E29">
      <w:pPr>
        <w:jc w:val="both"/>
        <w:rPr>
          <w:rFonts w:ascii="Arial" w:hAnsi="Arial" w:cs="Arial"/>
          <w:bCs/>
        </w:rPr>
      </w:pPr>
      <w:r w:rsidRPr="00D73E6D">
        <w:rPr>
          <w:rFonts w:ascii="Arial" w:hAnsi="Arial" w:cs="Arial"/>
          <w:bCs/>
        </w:rPr>
        <w:tab/>
      </w:r>
    </w:p>
    <w:p w14:paraId="528AD5C9" w14:textId="77777777" w:rsidR="00D73E6D" w:rsidRPr="00D73E6D" w:rsidRDefault="00D73E6D" w:rsidP="00117E29">
      <w:pPr>
        <w:jc w:val="both"/>
        <w:rPr>
          <w:rFonts w:ascii="Arial" w:hAnsi="Arial" w:cs="Arial"/>
          <w:bCs/>
        </w:rPr>
      </w:pPr>
      <w:r w:rsidRPr="00D73E6D">
        <w:rPr>
          <w:rFonts w:ascii="Arial" w:hAnsi="Arial" w:cs="Arial"/>
          <w:bCs/>
        </w:rPr>
        <w:t xml:space="preserve">A chromogenic culture medium containing antimicrobial cefotaxime of the third-generation 86 cephalosporin class (2 mg/L), </w:t>
      </w:r>
      <w:proofErr w:type="spellStart"/>
      <w:r w:rsidRPr="00D73E6D">
        <w:rPr>
          <w:rFonts w:ascii="Arial" w:hAnsi="Arial" w:cs="Arial"/>
          <w:bCs/>
        </w:rPr>
        <w:t>CHROMagar</w:t>
      </w:r>
      <w:proofErr w:type="spellEnd"/>
      <w:r w:rsidRPr="00D73E6D">
        <w:rPr>
          <w:rFonts w:ascii="Arial" w:hAnsi="Arial" w:cs="Arial"/>
          <w:bCs/>
        </w:rPr>
        <w:t xml:space="preserve"> ESBL (</w:t>
      </w:r>
      <w:proofErr w:type="spellStart"/>
      <w:r w:rsidRPr="00D73E6D">
        <w:rPr>
          <w:rFonts w:ascii="Arial" w:hAnsi="Arial" w:cs="Arial"/>
          <w:bCs/>
        </w:rPr>
        <w:t>Plast</w:t>
      </w:r>
      <w:proofErr w:type="spellEnd"/>
      <w:r w:rsidRPr="00D73E6D">
        <w:rPr>
          <w:rFonts w:ascii="Arial" w:hAnsi="Arial" w:cs="Arial"/>
          <w:bCs/>
        </w:rPr>
        <w:t xml:space="preserve"> Labor®), was employed. Seeding was performed by draining the sample directly and enriching it in a Brain Heart Infusion Broth (BHI) medium [12-16]. Gram-negative and oxidase-negative bacteria underwent conventional screening and biochemical tests [8,9,17,18]. Identification was performed with an automated method in VITEK 2</w:t>
      </w:r>
      <w:r w:rsidRPr="00D73E6D">
        <w:rPr>
          <w:rFonts w:ascii="Arial" w:hAnsi="Arial" w:cs="Arial"/>
          <w:bCs/>
          <w:vertAlign w:val="superscript"/>
        </w:rPr>
        <w:t>®</w:t>
      </w:r>
      <w:r w:rsidRPr="00D73E6D">
        <w:rPr>
          <w:rFonts w:ascii="Arial" w:hAnsi="Arial" w:cs="Arial"/>
          <w:bCs/>
        </w:rPr>
        <w:t xml:space="preserve"> (BioMérieux), an automatic photometric reading device.</w:t>
      </w:r>
      <w:r w:rsidRPr="00D73E6D">
        <w:rPr>
          <w:rFonts w:ascii="Arial" w:hAnsi="Arial" w:cs="Arial"/>
          <w:bCs/>
        </w:rPr>
        <w:tab/>
      </w:r>
    </w:p>
    <w:p w14:paraId="3338634D" w14:textId="77777777" w:rsidR="00D73E6D" w:rsidRPr="00D73E6D" w:rsidRDefault="00D73E6D" w:rsidP="00117E29">
      <w:pPr>
        <w:jc w:val="both"/>
        <w:rPr>
          <w:rFonts w:ascii="Arial" w:hAnsi="Arial" w:cs="Arial"/>
          <w:bCs/>
        </w:rPr>
      </w:pPr>
    </w:p>
    <w:p w14:paraId="15464E4D" w14:textId="35F8595C" w:rsidR="00D73E6D" w:rsidRPr="00D73E6D" w:rsidRDefault="002762B5" w:rsidP="00117E29">
      <w:pPr>
        <w:jc w:val="both"/>
        <w:rPr>
          <w:rFonts w:ascii="Arial" w:hAnsi="Arial" w:cs="Arial"/>
          <w:b/>
          <w:sz w:val="22"/>
          <w:szCs w:val="22"/>
        </w:rPr>
      </w:pPr>
      <w:r>
        <w:rPr>
          <w:rFonts w:ascii="Arial" w:hAnsi="Arial" w:cs="Arial"/>
          <w:b/>
          <w:sz w:val="22"/>
          <w:szCs w:val="22"/>
        </w:rPr>
        <w:t xml:space="preserve">2.3 </w:t>
      </w:r>
      <w:r w:rsidR="00D73E6D" w:rsidRPr="00D73E6D">
        <w:rPr>
          <w:rFonts w:ascii="Arial" w:hAnsi="Arial" w:cs="Arial"/>
          <w:b/>
          <w:sz w:val="22"/>
          <w:szCs w:val="22"/>
        </w:rPr>
        <w:t>Antimicrobial Sensitivity Test</w:t>
      </w:r>
    </w:p>
    <w:p w14:paraId="4536A4D5" w14:textId="77777777" w:rsidR="00D73E6D" w:rsidRPr="00D73E6D" w:rsidRDefault="00D73E6D" w:rsidP="00117E29">
      <w:pPr>
        <w:jc w:val="both"/>
        <w:rPr>
          <w:rFonts w:ascii="Arial" w:hAnsi="Arial" w:cs="Arial"/>
          <w:bCs/>
        </w:rPr>
      </w:pPr>
      <w:r w:rsidRPr="00D73E6D">
        <w:rPr>
          <w:rFonts w:ascii="Arial" w:hAnsi="Arial" w:cs="Arial"/>
          <w:bCs/>
        </w:rPr>
        <w:tab/>
      </w:r>
    </w:p>
    <w:p w14:paraId="5C5E5672" w14:textId="77777777" w:rsidR="00D73E6D" w:rsidRPr="00D73E6D" w:rsidRDefault="00D73E6D" w:rsidP="00117E29">
      <w:pPr>
        <w:jc w:val="both"/>
        <w:rPr>
          <w:rFonts w:ascii="Arial" w:hAnsi="Arial" w:cs="Arial"/>
          <w:bCs/>
        </w:rPr>
      </w:pPr>
      <w:r w:rsidRPr="00D73E6D">
        <w:rPr>
          <w:rFonts w:ascii="Arial" w:hAnsi="Arial" w:cs="Arial"/>
          <w:bCs/>
        </w:rPr>
        <w:t xml:space="preserve">Sensitivity of the isolated microorganisms was evaluated using the agar diffusion methodology (disk diffusion) in the </w:t>
      </w:r>
      <w:proofErr w:type="spellStart"/>
      <w:r w:rsidRPr="00D73E6D">
        <w:rPr>
          <w:rFonts w:ascii="Arial" w:hAnsi="Arial" w:cs="Arial"/>
          <w:bCs/>
        </w:rPr>
        <w:t>Müeller</w:t>
      </w:r>
      <w:proofErr w:type="spellEnd"/>
      <w:r w:rsidRPr="00D73E6D">
        <w:rPr>
          <w:rFonts w:ascii="Arial" w:hAnsi="Arial" w:cs="Arial"/>
          <w:bCs/>
        </w:rPr>
        <w:t>-Hinton agar medium, and antibiotic disks (</w:t>
      </w:r>
      <w:proofErr w:type="spellStart"/>
      <w:r w:rsidRPr="00D73E6D">
        <w:rPr>
          <w:rFonts w:ascii="Arial" w:hAnsi="Arial" w:cs="Arial"/>
          <w:bCs/>
        </w:rPr>
        <w:t>Oxoid</w:t>
      </w:r>
      <w:proofErr w:type="spellEnd"/>
      <w:r w:rsidRPr="00D73E6D">
        <w:rPr>
          <w:rFonts w:ascii="Arial" w:hAnsi="Arial" w:cs="Arial"/>
          <w:bCs/>
          <w:vertAlign w:val="superscript"/>
        </w:rPr>
        <w:t>®</w:t>
      </w:r>
      <w:r w:rsidRPr="00D73E6D">
        <w:rPr>
          <w:rFonts w:ascii="Arial" w:hAnsi="Arial" w:cs="Arial"/>
          <w:bCs/>
        </w:rPr>
        <w:t xml:space="preserve">) suitable for </w:t>
      </w:r>
      <w:proofErr w:type="spellStart"/>
      <w:r w:rsidRPr="00D73E6D">
        <w:rPr>
          <w:rFonts w:ascii="Arial" w:hAnsi="Arial" w:cs="Arial"/>
          <w:bCs/>
          <w:i/>
          <w:iCs/>
        </w:rPr>
        <w:t>Enterobacterales</w:t>
      </w:r>
      <w:proofErr w:type="spellEnd"/>
      <w:r w:rsidRPr="00D73E6D">
        <w:rPr>
          <w:rFonts w:ascii="Arial" w:hAnsi="Arial" w:cs="Arial"/>
          <w:bCs/>
        </w:rPr>
        <w:t xml:space="preserve"> [16,19]. Several antimicrobials were used from compendiums (Guidelines) accepted in the country to perform the Antimicrobial Sensitivity Test (AST) such as the Clinical and Laboratory Standards Institute (CLSI) and the Brazilian Antimicrobial Sensitivity Testing Committee (</w:t>
      </w:r>
      <w:proofErr w:type="spellStart"/>
      <w:r w:rsidRPr="00D73E6D">
        <w:rPr>
          <w:rFonts w:ascii="Arial" w:hAnsi="Arial" w:cs="Arial"/>
          <w:bCs/>
        </w:rPr>
        <w:t>BrCAST</w:t>
      </w:r>
      <w:proofErr w:type="spellEnd"/>
      <w:r w:rsidRPr="00D73E6D">
        <w:rPr>
          <w:rFonts w:ascii="Arial" w:hAnsi="Arial" w:cs="Arial"/>
          <w:bCs/>
        </w:rPr>
        <w:t>) [16,19].</w:t>
      </w:r>
      <w:r w:rsidRPr="00D73E6D">
        <w:rPr>
          <w:rFonts w:ascii="Arial" w:hAnsi="Arial" w:cs="Arial"/>
          <w:bCs/>
        </w:rPr>
        <w:tab/>
      </w:r>
    </w:p>
    <w:p w14:paraId="2A272FCD" w14:textId="77777777" w:rsidR="00D73E6D" w:rsidRPr="00D73E6D" w:rsidRDefault="00D73E6D" w:rsidP="00117E29">
      <w:pPr>
        <w:ind w:firstLine="425"/>
        <w:jc w:val="both"/>
        <w:rPr>
          <w:rFonts w:ascii="Arial" w:hAnsi="Arial" w:cs="Arial"/>
          <w:bCs/>
        </w:rPr>
      </w:pPr>
      <w:r w:rsidRPr="00D73E6D">
        <w:rPr>
          <w:rFonts w:ascii="Arial" w:hAnsi="Arial" w:cs="Arial"/>
          <w:bCs/>
        </w:rPr>
        <w:tab/>
      </w:r>
    </w:p>
    <w:p w14:paraId="3C61A3E3" w14:textId="066C9CE4" w:rsidR="00D73E6D" w:rsidRPr="00D73E6D" w:rsidRDefault="002762B5" w:rsidP="00117E29">
      <w:pPr>
        <w:jc w:val="both"/>
        <w:rPr>
          <w:rFonts w:ascii="Arial" w:hAnsi="Arial" w:cs="Arial"/>
          <w:b/>
          <w:sz w:val="22"/>
          <w:szCs w:val="22"/>
        </w:rPr>
      </w:pPr>
      <w:r>
        <w:rPr>
          <w:rFonts w:ascii="Arial" w:hAnsi="Arial" w:cs="Arial"/>
          <w:b/>
          <w:sz w:val="22"/>
          <w:szCs w:val="22"/>
        </w:rPr>
        <w:t xml:space="preserve">2.4 </w:t>
      </w:r>
      <w:r w:rsidR="00D73E6D" w:rsidRPr="00D73E6D">
        <w:rPr>
          <w:rFonts w:ascii="Arial" w:hAnsi="Arial" w:cs="Arial"/>
          <w:b/>
          <w:sz w:val="22"/>
          <w:szCs w:val="22"/>
        </w:rPr>
        <w:t>Phenotypic tests</w:t>
      </w:r>
    </w:p>
    <w:p w14:paraId="08D92232" w14:textId="77777777" w:rsidR="00D73E6D" w:rsidRPr="00D73E6D" w:rsidRDefault="00D73E6D" w:rsidP="00117E29">
      <w:pPr>
        <w:jc w:val="both"/>
        <w:rPr>
          <w:rFonts w:ascii="Arial" w:hAnsi="Arial" w:cs="Arial"/>
          <w:bCs/>
        </w:rPr>
      </w:pPr>
      <w:r w:rsidRPr="00D73E6D">
        <w:rPr>
          <w:rFonts w:ascii="Arial" w:hAnsi="Arial" w:cs="Arial"/>
          <w:bCs/>
        </w:rPr>
        <w:tab/>
      </w:r>
    </w:p>
    <w:p w14:paraId="0D018CC4" w14:textId="77777777" w:rsidR="00D73E6D" w:rsidRPr="00D73E6D" w:rsidRDefault="00D73E6D" w:rsidP="00117E29">
      <w:pPr>
        <w:jc w:val="both"/>
        <w:rPr>
          <w:rFonts w:ascii="Arial" w:hAnsi="Arial" w:cs="Arial"/>
          <w:bCs/>
        </w:rPr>
      </w:pPr>
      <w:r w:rsidRPr="00D73E6D">
        <w:rPr>
          <w:rFonts w:ascii="Arial" w:hAnsi="Arial" w:cs="Arial"/>
          <w:bCs/>
        </w:rPr>
        <w:t xml:space="preserve">The disk approximation test was employed for the phenotypic detection of ESBL production in enterobacteria, using amoxicillin with clavulanic acid, cefotaxime, ceftazidime, and cefepime [20]. Meropenem and cefoxitin disks were used for the </w:t>
      </w:r>
      <w:proofErr w:type="spellStart"/>
      <w:r w:rsidRPr="00D73E6D">
        <w:rPr>
          <w:rFonts w:ascii="Arial" w:hAnsi="Arial" w:cs="Arial"/>
          <w:bCs/>
        </w:rPr>
        <w:t>AmpC</w:t>
      </w:r>
      <w:proofErr w:type="spellEnd"/>
      <w:r w:rsidRPr="00D73E6D">
        <w:rPr>
          <w:rFonts w:ascii="Arial" w:hAnsi="Arial" w:cs="Arial"/>
          <w:bCs/>
        </w:rPr>
        <w:t xml:space="preserve">-type β-lactamases detection test [16]. Bacterial strains that showed resistance or reduced sensitivity to carbapenems, according to CLSI recommendations [16], were submitted to the modified Hodge test using ertapenem, imipenem, or meropenem disks [21]. Ertapenem, meropenem, and imipenem disks, impregnated with and without phenylboronic acid (AFB), were used for the phenotypic detection of class A </w:t>
      </w:r>
      <w:proofErr w:type="spellStart"/>
      <w:r w:rsidRPr="00D73E6D">
        <w:rPr>
          <w:rFonts w:ascii="Arial" w:hAnsi="Arial" w:cs="Arial"/>
          <w:bCs/>
        </w:rPr>
        <w:t>carbapenemases</w:t>
      </w:r>
      <w:proofErr w:type="spellEnd"/>
      <w:r w:rsidRPr="00D73E6D">
        <w:rPr>
          <w:rFonts w:ascii="Arial" w:hAnsi="Arial" w:cs="Arial"/>
          <w:bCs/>
        </w:rPr>
        <w:t xml:space="preserve">, mainly of the </w:t>
      </w:r>
      <w:r w:rsidRPr="00D73E6D">
        <w:rPr>
          <w:rFonts w:ascii="Arial" w:hAnsi="Arial" w:cs="Arial"/>
          <w:bCs/>
          <w:i/>
          <w:iCs/>
        </w:rPr>
        <w:t>Klebsiella pneumoniae</w:t>
      </w:r>
      <w:r w:rsidRPr="00D73E6D">
        <w:rPr>
          <w:rFonts w:ascii="Arial" w:hAnsi="Arial" w:cs="Arial"/>
          <w:bCs/>
        </w:rPr>
        <w:t xml:space="preserve"> </w:t>
      </w:r>
      <w:proofErr w:type="spellStart"/>
      <w:r w:rsidRPr="00D73E6D">
        <w:rPr>
          <w:rFonts w:ascii="Arial" w:hAnsi="Arial" w:cs="Arial"/>
          <w:bCs/>
        </w:rPr>
        <w:t>carbapenemase</w:t>
      </w:r>
      <w:proofErr w:type="spellEnd"/>
      <w:r w:rsidRPr="00D73E6D">
        <w:rPr>
          <w:rFonts w:ascii="Arial" w:hAnsi="Arial" w:cs="Arial"/>
          <w:bCs/>
        </w:rPr>
        <w:t xml:space="preserve"> (KPC) subtype [23, 24]. In this test, phenylboronic acid performs the enzymatic blockade of this </w:t>
      </w:r>
      <w:proofErr w:type="spellStart"/>
      <w:r w:rsidRPr="00D73E6D">
        <w:rPr>
          <w:rFonts w:ascii="Arial" w:hAnsi="Arial" w:cs="Arial"/>
          <w:bCs/>
        </w:rPr>
        <w:t>carbapenemase</w:t>
      </w:r>
      <w:proofErr w:type="spellEnd"/>
      <w:r w:rsidRPr="00D73E6D">
        <w:rPr>
          <w:rFonts w:ascii="Arial" w:hAnsi="Arial" w:cs="Arial"/>
          <w:bCs/>
        </w:rPr>
        <w:t xml:space="preserve"> type [25].</w:t>
      </w:r>
      <w:r w:rsidRPr="00D73E6D">
        <w:rPr>
          <w:rFonts w:ascii="Arial" w:hAnsi="Arial" w:cs="Arial"/>
          <w:bCs/>
        </w:rPr>
        <w:tab/>
      </w:r>
    </w:p>
    <w:p w14:paraId="0F820250" w14:textId="77777777" w:rsidR="00D73E6D" w:rsidRPr="00D73E6D" w:rsidRDefault="00D73E6D" w:rsidP="00117E29">
      <w:pPr>
        <w:jc w:val="both"/>
        <w:rPr>
          <w:rFonts w:ascii="Arial" w:hAnsi="Arial" w:cs="Arial"/>
          <w:bCs/>
        </w:rPr>
      </w:pPr>
      <w:r w:rsidRPr="00D73E6D">
        <w:rPr>
          <w:rFonts w:ascii="Arial" w:hAnsi="Arial" w:cs="Arial"/>
          <w:bCs/>
        </w:rPr>
        <w:lastRenderedPageBreak/>
        <w:t xml:space="preserve">Ethylenediaminetetraacetic acid (EDTA) can chelate zinc ions from the active site of </w:t>
      </w:r>
      <w:proofErr w:type="spellStart"/>
      <w:r w:rsidRPr="00D73E6D">
        <w:rPr>
          <w:rFonts w:ascii="Arial" w:hAnsi="Arial" w:cs="Arial"/>
          <w:bCs/>
        </w:rPr>
        <w:t>metallo</w:t>
      </w:r>
      <w:proofErr w:type="spellEnd"/>
      <w:r w:rsidRPr="00D73E6D">
        <w:rPr>
          <w:rFonts w:ascii="Arial" w:hAnsi="Arial" w:cs="Arial"/>
          <w:bCs/>
        </w:rPr>
        <w:t xml:space="preserve">-beta-lactamases, such as New Delhi metallo-beta-lactamase (NDM). Cloxacillin (CLOXA) is used for the suggestive detection of plasmid </w:t>
      </w:r>
      <w:proofErr w:type="spellStart"/>
      <w:r w:rsidRPr="00D73E6D">
        <w:rPr>
          <w:rFonts w:ascii="Arial" w:hAnsi="Arial" w:cs="Arial"/>
          <w:bCs/>
        </w:rPr>
        <w:t>Ampicillinase</w:t>
      </w:r>
      <w:proofErr w:type="spellEnd"/>
      <w:r w:rsidRPr="00D73E6D">
        <w:rPr>
          <w:rFonts w:ascii="Arial" w:hAnsi="Arial" w:cs="Arial"/>
          <w:bCs/>
        </w:rPr>
        <w:t xml:space="preserve"> C (</w:t>
      </w:r>
      <w:proofErr w:type="spellStart"/>
      <w:r w:rsidRPr="00D73E6D">
        <w:rPr>
          <w:rFonts w:ascii="Arial" w:hAnsi="Arial" w:cs="Arial"/>
          <w:bCs/>
        </w:rPr>
        <w:t>AmpC</w:t>
      </w:r>
      <w:proofErr w:type="spellEnd"/>
      <w:r w:rsidRPr="00D73E6D">
        <w:rPr>
          <w:rFonts w:ascii="Arial" w:hAnsi="Arial" w:cs="Arial"/>
          <w:bCs/>
        </w:rPr>
        <w:t xml:space="preserve">) to observe the potentiation when added to carbapenems [24,26]. For the experiments, the ANVISA protocols [25] were followed, and they indicate phenotypic screening of the abovementioned mechanisms. Extended Spectrum Beta-lactamases (ESBL) and </w:t>
      </w:r>
      <w:proofErr w:type="spellStart"/>
      <w:r w:rsidRPr="00D73E6D">
        <w:rPr>
          <w:rFonts w:ascii="Arial" w:hAnsi="Arial" w:cs="Arial"/>
          <w:bCs/>
        </w:rPr>
        <w:t>AmpC</w:t>
      </w:r>
      <w:proofErr w:type="spellEnd"/>
      <w:r w:rsidRPr="00D73E6D">
        <w:rPr>
          <w:rFonts w:ascii="Arial" w:hAnsi="Arial" w:cs="Arial"/>
          <w:bCs/>
        </w:rPr>
        <w:t xml:space="preserve"> tests were performed on all enterobacteria isolated from the chromogenic medium with cefotaxime, as resistance to some third generation cephalosporins indicates this. Hodge’s tests, with AFB, EDTA, and CLOXA, were performed on enterobacteria not sensitive to some carbapenems because it indicates a possible </w:t>
      </w:r>
      <w:proofErr w:type="spellStart"/>
      <w:r w:rsidRPr="00D73E6D">
        <w:rPr>
          <w:rFonts w:ascii="Arial" w:hAnsi="Arial" w:cs="Arial"/>
          <w:bCs/>
        </w:rPr>
        <w:t>carbapenemase</w:t>
      </w:r>
      <w:proofErr w:type="spellEnd"/>
      <w:r w:rsidRPr="00D73E6D">
        <w:rPr>
          <w:rFonts w:ascii="Arial" w:hAnsi="Arial" w:cs="Arial"/>
          <w:bCs/>
        </w:rPr>
        <w:t xml:space="preserve"> producer [16,25].</w:t>
      </w:r>
      <w:r w:rsidRPr="00D73E6D">
        <w:rPr>
          <w:rFonts w:ascii="Arial" w:hAnsi="Arial" w:cs="Arial"/>
          <w:bCs/>
        </w:rPr>
        <w:tab/>
      </w:r>
    </w:p>
    <w:p w14:paraId="099F7901" w14:textId="77777777" w:rsidR="00D73E6D" w:rsidRPr="00D73E6D" w:rsidRDefault="00D73E6D" w:rsidP="00117E29">
      <w:pPr>
        <w:jc w:val="both"/>
        <w:rPr>
          <w:rFonts w:ascii="Arial" w:hAnsi="Arial" w:cs="Arial"/>
          <w:bCs/>
        </w:rPr>
      </w:pPr>
    </w:p>
    <w:p w14:paraId="45F1C8D8" w14:textId="681F33EE" w:rsidR="00D73E6D" w:rsidRPr="00D73E6D" w:rsidRDefault="002762B5" w:rsidP="00117E29">
      <w:pPr>
        <w:jc w:val="both"/>
        <w:rPr>
          <w:rFonts w:ascii="Arial" w:hAnsi="Arial" w:cs="Arial"/>
          <w:b/>
          <w:sz w:val="22"/>
          <w:szCs w:val="22"/>
        </w:rPr>
      </w:pPr>
      <w:r>
        <w:rPr>
          <w:rFonts w:ascii="Arial" w:hAnsi="Arial" w:cs="Arial"/>
          <w:b/>
          <w:sz w:val="22"/>
          <w:szCs w:val="22"/>
        </w:rPr>
        <w:t xml:space="preserve">2.5 </w:t>
      </w:r>
      <w:r w:rsidR="00D73E6D" w:rsidRPr="00D73E6D">
        <w:rPr>
          <w:rFonts w:ascii="Arial" w:hAnsi="Arial" w:cs="Arial"/>
          <w:b/>
          <w:sz w:val="22"/>
          <w:szCs w:val="22"/>
        </w:rPr>
        <w:t>Molecular tests</w:t>
      </w:r>
    </w:p>
    <w:p w14:paraId="67B2EA1F" w14:textId="77777777" w:rsidR="00D73E6D" w:rsidRPr="00D73E6D" w:rsidRDefault="00D73E6D" w:rsidP="00117E29">
      <w:pPr>
        <w:jc w:val="both"/>
        <w:rPr>
          <w:rFonts w:ascii="Arial" w:hAnsi="Arial" w:cs="Arial"/>
          <w:bCs/>
        </w:rPr>
      </w:pPr>
      <w:r w:rsidRPr="00D73E6D">
        <w:rPr>
          <w:rFonts w:ascii="Arial" w:hAnsi="Arial" w:cs="Arial"/>
          <w:bCs/>
        </w:rPr>
        <w:tab/>
      </w:r>
    </w:p>
    <w:p w14:paraId="1F5E069A" w14:textId="5BD622AE" w:rsidR="00790ADA" w:rsidRDefault="00D73E6D" w:rsidP="00117E29">
      <w:pPr>
        <w:jc w:val="both"/>
        <w:rPr>
          <w:rFonts w:ascii="Arial" w:hAnsi="Arial" w:cs="Arial"/>
          <w:bCs/>
        </w:rPr>
      </w:pPr>
      <w:r w:rsidRPr="00D73E6D">
        <w:rPr>
          <w:rFonts w:ascii="Arial" w:hAnsi="Arial" w:cs="Arial"/>
          <w:bCs/>
        </w:rPr>
        <w:t xml:space="preserve">DNA was extracted using the heat shock method from a recent culture originating from the nutrient agar medium [27-29]. The DNA was initially denatured by heating at 94° C for 5 minutes. Then, the material was subjected to 40 thermal cycles: 30 seconds at 94° C for denaturation, 30 seconds at 50° C for annealing, and 72° C for extension, with duration varying according to the target size, considering a ratio of 1 min/1 </w:t>
      </w:r>
      <w:proofErr w:type="spellStart"/>
      <w:r w:rsidRPr="00D73E6D">
        <w:rPr>
          <w:rFonts w:ascii="Arial" w:hAnsi="Arial" w:cs="Arial"/>
          <w:bCs/>
        </w:rPr>
        <w:t>Kb</w:t>
      </w:r>
      <w:proofErr w:type="spellEnd"/>
      <w:r w:rsidRPr="00D73E6D">
        <w:rPr>
          <w:rFonts w:ascii="Arial" w:hAnsi="Arial" w:cs="Arial"/>
          <w:bCs/>
        </w:rPr>
        <w:t>. PCR reactions were performed to detect the gene sequences shown in Table 1. These sequences were chosen based on the country’s epidemiological profile [27, 30, 31]. Amplification by the PCR reaction was visualized in agarose gel (2%) [27,28,32]. The records were compared with the standard (AGARGEN®) and subsequently analyzed for the association of molecular and phenotypic findings.</w:t>
      </w:r>
    </w:p>
    <w:p w14:paraId="3BBD229E" w14:textId="77777777" w:rsidR="00EE5D83" w:rsidRDefault="00EE5D83" w:rsidP="00117E29">
      <w:pPr>
        <w:jc w:val="both"/>
        <w:rPr>
          <w:rFonts w:ascii="Arial" w:hAnsi="Arial" w:cs="Arial"/>
          <w:bCs/>
        </w:rPr>
      </w:pPr>
    </w:p>
    <w:p w14:paraId="2F7D77AD" w14:textId="6BA2973F" w:rsidR="00EE5D83" w:rsidRDefault="00EE5D83" w:rsidP="00117E29">
      <w:pPr>
        <w:jc w:val="both"/>
        <w:rPr>
          <w:rFonts w:ascii="Arial" w:hAnsi="Arial"/>
          <w:b/>
        </w:rPr>
      </w:pPr>
      <w:r w:rsidRPr="00433982">
        <w:rPr>
          <w:rFonts w:ascii="Arial" w:hAnsi="Arial"/>
          <w:b/>
        </w:rPr>
        <w:t>Table 1</w:t>
      </w:r>
      <w:r>
        <w:rPr>
          <w:rFonts w:ascii="Arial" w:hAnsi="Arial"/>
          <w:b/>
        </w:rPr>
        <w:t>.</w:t>
      </w:r>
      <w:r>
        <w:rPr>
          <w:rFonts w:ascii="Arial" w:hAnsi="Arial"/>
          <w:b/>
        </w:rPr>
        <w:tab/>
      </w:r>
      <w:r w:rsidRPr="00433982">
        <w:rPr>
          <w:rFonts w:ascii="Arial" w:hAnsi="Arial"/>
          <w:b/>
        </w:rPr>
        <w:t>Primers applied in PCR reactions for the identification of the presence of resistant genes</w:t>
      </w:r>
      <w:r>
        <w:rPr>
          <w:rFonts w:ascii="Arial" w:hAnsi="Arial"/>
          <w:b/>
        </w:rPr>
        <w:t>.</w:t>
      </w:r>
    </w:p>
    <w:p w14:paraId="3276F4C1" w14:textId="77777777" w:rsidR="003500D4" w:rsidRDefault="003500D4" w:rsidP="00117E29">
      <w:pPr>
        <w:jc w:val="both"/>
        <w:rPr>
          <w:rFonts w:ascii="Arial" w:hAnsi="Arial"/>
          <w:b/>
        </w:rPr>
      </w:pPr>
    </w:p>
    <w:tbl>
      <w:tblPr>
        <w:tblStyle w:val="TableNormal1"/>
        <w:tblW w:w="9214" w:type="dxa"/>
        <w:jc w:val="center"/>
        <w:tblLayout w:type="fixed"/>
        <w:tblLook w:val="01E0" w:firstRow="1" w:lastRow="1" w:firstColumn="1" w:lastColumn="1" w:noHBand="0" w:noVBand="0"/>
      </w:tblPr>
      <w:tblGrid>
        <w:gridCol w:w="1276"/>
        <w:gridCol w:w="3402"/>
        <w:gridCol w:w="2126"/>
        <w:gridCol w:w="851"/>
        <w:gridCol w:w="1559"/>
      </w:tblGrid>
      <w:tr w:rsidR="003500D4" w:rsidRPr="003500D4" w14:paraId="38A172F0" w14:textId="77777777" w:rsidTr="00EC3930">
        <w:trPr>
          <w:trHeight w:val="215"/>
          <w:jc w:val="center"/>
        </w:trPr>
        <w:tc>
          <w:tcPr>
            <w:tcW w:w="1276" w:type="dxa"/>
            <w:tcBorders>
              <w:bottom w:val="single" w:sz="4" w:space="0" w:color="000000"/>
            </w:tcBorders>
          </w:tcPr>
          <w:p w14:paraId="1DC0F83B" w14:textId="77777777" w:rsidR="003500D4" w:rsidRPr="003500D4" w:rsidRDefault="003500D4" w:rsidP="003500D4">
            <w:pPr>
              <w:pStyle w:val="TableParagraph"/>
              <w:spacing w:before="0"/>
              <w:ind w:left="202"/>
              <w:jc w:val="left"/>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pacing w:val="-2"/>
                <w:sz w:val="20"/>
                <w:szCs w:val="20"/>
              </w:rPr>
              <w:t>Primers</w:t>
            </w:r>
          </w:p>
        </w:tc>
        <w:tc>
          <w:tcPr>
            <w:tcW w:w="3402" w:type="dxa"/>
            <w:tcBorders>
              <w:bottom w:val="single" w:sz="4" w:space="0" w:color="000000"/>
            </w:tcBorders>
          </w:tcPr>
          <w:p w14:paraId="0EFFB259" w14:textId="77777777" w:rsidR="003500D4" w:rsidRPr="003500D4" w:rsidRDefault="003500D4" w:rsidP="003500D4">
            <w:pPr>
              <w:pStyle w:val="TableParagraph"/>
              <w:spacing w:before="0"/>
              <w:ind w:left="616"/>
              <w:jc w:val="left"/>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pacing w:val="-2"/>
                <w:sz w:val="20"/>
                <w:szCs w:val="20"/>
              </w:rPr>
              <w:t>Nucleotide</w:t>
            </w:r>
            <w:r w:rsidRPr="003500D4">
              <w:rPr>
                <w:rFonts w:ascii="Times New Roman" w:hAnsi="Times New Roman" w:cs="Times New Roman"/>
                <w:b/>
                <w:color w:val="000000" w:themeColor="text1"/>
                <w:spacing w:val="-3"/>
                <w:sz w:val="20"/>
                <w:szCs w:val="20"/>
              </w:rPr>
              <w:t xml:space="preserve"> </w:t>
            </w:r>
            <w:r w:rsidRPr="003500D4">
              <w:rPr>
                <w:rFonts w:ascii="Times New Roman" w:hAnsi="Times New Roman" w:cs="Times New Roman"/>
                <w:b/>
                <w:color w:val="000000" w:themeColor="text1"/>
                <w:spacing w:val="-2"/>
                <w:sz w:val="20"/>
                <w:szCs w:val="20"/>
              </w:rPr>
              <w:t>sequence</w:t>
            </w:r>
          </w:p>
        </w:tc>
        <w:tc>
          <w:tcPr>
            <w:tcW w:w="2126" w:type="dxa"/>
            <w:tcBorders>
              <w:bottom w:val="single" w:sz="4" w:space="0" w:color="000000"/>
            </w:tcBorders>
          </w:tcPr>
          <w:p w14:paraId="0269BBAE" w14:textId="77777777" w:rsidR="003500D4" w:rsidRPr="003500D4" w:rsidRDefault="003500D4" w:rsidP="003500D4">
            <w:pPr>
              <w:pStyle w:val="TableParagraph"/>
              <w:spacing w:before="0"/>
              <w:ind w:left="297"/>
              <w:jc w:val="left"/>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z w:val="20"/>
                <w:szCs w:val="20"/>
              </w:rPr>
              <w:t>Target</w:t>
            </w:r>
            <w:r w:rsidRPr="003500D4">
              <w:rPr>
                <w:rFonts w:ascii="Times New Roman" w:hAnsi="Times New Roman" w:cs="Times New Roman"/>
                <w:b/>
                <w:color w:val="000000" w:themeColor="text1"/>
                <w:spacing w:val="-9"/>
                <w:sz w:val="20"/>
                <w:szCs w:val="20"/>
              </w:rPr>
              <w:t xml:space="preserve"> </w:t>
            </w:r>
            <w:r w:rsidRPr="003500D4">
              <w:rPr>
                <w:rFonts w:ascii="Times New Roman" w:hAnsi="Times New Roman" w:cs="Times New Roman"/>
                <w:b/>
                <w:color w:val="000000" w:themeColor="text1"/>
                <w:spacing w:val="-2"/>
                <w:sz w:val="20"/>
                <w:szCs w:val="20"/>
              </w:rPr>
              <w:t>region</w:t>
            </w:r>
          </w:p>
        </w:tc>
        <w:tc>
          <w:tcPr>
            <w:tcW w:w="851" w:type="dxa"/>
            <w:tcBorders>
              <w:bottom w:val="single" w:sz="4" w:space="0" w:color="000000"/>
            </w:tcBorders>
          </w:tcPr>
          <w:p w14:paraId="2D51B04B" w14:textId="77777777" w:rsidR="003500D4" w:rsidRPr="003500D4" w:rsidRDefault="003500D4" w:rsidP="003500D4">
            <w:pPr>
              <w:pStyle w:val="TableParagraph"/>
              <w:spacing w:before="0"/>
              <w:ind w:right="54"/>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pacing w:val="-4"/>
                <w:sz w:val="20"/>
                <w:szCs w:val="20"/>
              </w:rPr>
              <w:t>Size</w:t>
            </w:r>
          </w:p>
        </w:tc>
        <w:tc>
          <w:tcPr>
            <w:tcW w:w="1559" w:type="dxa"/>
            <w:tcBorders>
              <w:bottom w:val="single" w:sz="4" w:space="0" w:color="000000"/>
            </w:tcBorders>
          </w:tcPr>
          <w:p w14:paraId="31E4FBED" w14:textId="77777777" w:rsidR="003500D4" w:rsidRPr="003500D4" w:rsidRDefault="003500D4" w:rsidP="003500D4">
            <w:pPr>
              <w:pStyle w:val="TableParagraph"/>
              <w:spacing w:before="0"/>
              <w:ind w:left="33"/>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pacing w:val="-2"/>
                <w:sz w:val="20"/>
                <w:szCs w:val="20"/>
              </w:rPr>
              <w:t>Reference</w:t>
            </w:r>
          </w:p>
        </w:tc>
      </w:tr>
      <w:tr w:rsidR="003500D4" w:rsidRPr="003500D4" w14:paraId="07F2BFFB" w14:textId="77777777" w:rsidTr="00115F5B">
        <w:trPr>
          <w:trHeight w:val="525"/>
          <w:jc w:val="center"/>
        </w:trPr>
        <w:tc>
          <w:tcPr>
            <w:tcW w:w="1276" w:type="dxa"/>
            <w:tcBorders>
              <w:top w:val="single" w:sz="4" w:space="0" w:color="000000"/>
            </w:tcBorders>
          </w:tcPr>
          <w:p w14:paraId="24C331BD" w14:textId="77777777" w:rsidR="003500D4" w:rsidRPr="003500D4" w:rsidRDefault="003500D4" w:rsidP="003500D4">
            <w:pPr>
              <w:pStyle w:val="TableParagraph"/>
              <w:spacing w:before="56"/>
              <w:ind w:left="261" w:right="249"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KPC-</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KPC-</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Borders>
              <w:top w:val="single" w:sz="4" w:space="0" w:color="000000"/>
            </w:tcBorders>
          </w:tcPr>
          <w:p w14:paraId="6F57DD40" w14:textId="77777777" w:rsidR="003500D4" w:rsidRPr="003500D4" w:rsidRDefault="003500D4" w:rsidP="003500D4">
            <w:pPr>
              <w:pStyle w:val="TableParagraph"/>
              <w:spacing w:before="56"/>
              <w:ind w:left="432" w:hanging="60"/>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ATGTCACTGTATCGCCGTC TTACTGCCCGTTGACGCC</w:t>
            </w:r>
          </w:p>
        </w:tc>
        <w:tc>
          <w:tcPr>
            <w:tcW w:w="2126" w:type="dxa"/>
            <w:tcBorders>
              <w:top w:val="single" w:sz="4" w:space="0" w:color="000000"/>
            </w:tcBorders>
          </w:tcPr>
          <w:p w14:paraId="18CFC5EE" w14:textId="77777777" w:rsidR="003500D4" w:rsidRPr="003500D4" w:rsidRDefault="003500D4" w:rsidP="003500D4">
            <w:pPr>
              <w:pStyle w:val="TableParagraph"/>
              <w:spacing w:before="35"/>
              <w:ind w:left="347"/>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position w:val="2"/>
                <w:sz w:val="20"/>
                <w:szCs w:val="20"/>
              </w:rPr>
              <w:t>Alleles</w:t>
            </w:r>
            <w:r w:rsidRPr="003500D4">
              <w:rPr>
                <w:rFonts w:ascii="Times New Roman" w:hAnsi="Times New Roman" w:cs="Times New Roman"/>
                <w:color w:val="000000" w:themeColor="text1"/>
                <w:spacing w:val="-7"/>
                <w:position w:val="2"/>
                <w:sz w:val="20"/>
                <w:szCs w:val="20"/>
              </w:rPr>
              <w:t xml:space="preserve"> </w:t>
            </w:r>
            <w:proofErr w:type="spellStart"/>
            <w:r w:rsidRPr="003500D4">
              <w:rPr>
                <w:rFonts w:ascii="Times New Roman" w:hAnsi="Times New Roman" w:cs="Times New Roman"/>
                <w:i/>
                <w:color w:val="000000" w:themeColor="text1"/>
                <w:spacing w:val="-2"/>
                <w:position w:val="2"/>
                <w:sz w:val="20"/>
                <w:szCs w:val="20"/>
              </w:rPr>
              <w:t>bla</w:t>
            </w:r>
            <w:proofErr w:type="spellEnd"/>
            <w:r w:rsidRPr="003500D4">
              <w:rPr>
                <w:rFonts w:ascii="Times New Roman" w:hAnsi="Times New Roman" w:cs="Times New Roman"/>
                <w:color w:val="000000" w:themeColor="text1"/>
                <w:spacing w:val="-2"/>
                <w:sz w:val="20"/>
                <w:szCs w:val="20"/>
              </w:rPr>
              <w:t>KPC</w:t>
            </w:r>
          </w:p>
        </w:tc>
        <w:tc>
          <w:tcPr>
            <w:tcW w:w="851" w:type="dxa"/>
            <w:tcBorders>
              <w:top w:val="single" w:sz="4" w:space="0" w:color="000000"/>
            </w:tcBorders>
          </w:tcPr>
          <w:p w14:paraId="75E901AA" w14:textId="77777777" w:rsidR="003500D4" w:rsidRPr="003500D4" w:rsidRDefault="003500D4" w:rsidP="003500D4">
            <w:pPr>
              <w:pStyle w:val="TableParagraph"/>
              <w:spacing w:before="45"/>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882</w:t>
            </w:r>
            <w:r w:rsidRPr="003500D4">
              <w:rPr>
                <w:rFonts w:ascii="Times New Roman" w:hAnsi="Times New Roman" w:cs="Times New Roman"/>
                <w:color w:val="000000" w:themeColor="text1"/>
                <w:spacing w:val="-3"/>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Borders>
              <w:top w:val="single" w:sz="4" w:space="0" w:color="000000"/>
            </w:tcBorders>
          </w:tcPr>
          <w:p w14:paraId="06F1DE88" w14:textId="77777777" w:rsidR="003500D4" w:rsidRPr="003500D4" w:rsidRDefault="003500D4" w:rsidP="003500D4">
            <w:pPr>
              <w:pStyle w:val="TableParagraph"/>
              <w:spacing w:before="151"/>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0B4BF2D3" w14:textId="77777777" w:rsidTr="00115F5B">
        <w:trPr>
          <w:trHeight w:val="713"/>
          <w:jc w:val="center"/>
        </w:trPr>
        <w:tc>
          <w:tcPr>
            <w:tcW w:w="1276" w:type="dxa"/>
          </w:tcPr>
          <w:p w14:paraId="06BBB8FC" w14:textId="77777777" w:rsidR="003500D4" w:rsidRPr="003500D4" w:rsidRDefault="003500D4" w:rsidP="003500D4">
            <w:pPr>
              <w:pStyle w:val="TableParagraph"/>
              <w:spacing w:before="136"/>
              <w:ind w:left="276" w:right="264"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IMP-</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IMP-</w:t>
            </w:r>
            <w:r w:rsidRPr="003500D4">
              <w:rPr>
                <w:rFonts w:ascii="Times New Roman" w:hAnsi="Times New Roman" w:cs="Times New Roman"/>
                <w:color w:val="000000" w:themeColor="text1"/>
                <w:spacing w:val="-4"/>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Pr>
          <w:p w14:paraId="6AB442E2" w14:textId="77777777" w:rsidR="003500D4" w:rsidRPr="003500D4" w:rsidRDefault="003500D4" w:rsidP="003500D4">
            <w:pPr>
              <w:pStyle w:val="TableParagraph"/>
              <w:spacing w:before="136"/>
              <w:ind w:left="282" w:firstLine="1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GAAGGCGTTTATGTTCATAC GTAAGTTTCAAGAGTGATGC</w:t>
            </w:r>
          </w:p>
        </w:tc>
        <w:tc>
          <w:tcPr>
            <w:tcW w:w="2126" w:type="dxa"/>
          </w:tcPr>
          <w:p w14:paraId="2076BFCE" w14:textId="77777777" w:rsidR="003500D4" w:rsidRPr="003500D4" w:rsidRDefault="003500D4" w:rsidP="003500D4">
            <w:pPr>
              <w:pStyle w:val="TableParagraph"/>
              <w:spacing w:before="125"/>
              <w:ind w:left="352"/>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Alleles</w:t>
            </w:r>
            <w:r w:rsidRPr="003500D4">
              <w:rPr>
                <w:rFonts w:ascii="Times New Roman" w:hAnsi="Times New Roman" w:cs="Times New Roman"/>
                <w:color w:val="000000" w:themeColor="text1"/>
                <w:spacing w:val="-12"/>
                <w:sz w:val="20"/>
                <w:szCs w:val="20"/>
              </w:rPr>
              <w:t xml:space="preserve"> </w:t>
            </w:r>
            <w:proofErr w:type="spellStart"/>
            <w:r w:rsidRPr="003500D4">
              <w:rPr>
                <w:rFonts w:ascii="Times New Roman" w:hAnsi="Times New Roman" w:cs="Times New Roman"/>
                <w:i/>
                <w:color w:val="000000" w:themeColor="text1"/>
                <w:spacing w:val="-2"/>
                <w:sz w:val="20"/>
                <w:szCs w:val="20"/>
              </w:rPr>
              <w:t>bla</w:t>
            </w:r>
            <w:r w:rsidRPr="003500D4">
              <w:rPr>
                <w:rFonts w:ascii="Times New Roman" w:hAnsi="Times New Roman" w:cs="Times New Roman"/>
                <w:color w:val="000000" w:themeColor="text1"/>
                <w:spacing w:val="-2"/>
                <w:sz w:val="20"/>
                <w:szCs w:val="20"/>
              </w:rPr>
              <w:t>IMP</w:t>
            </w:r>
            <w:proofErr w:type="spellEnd"/>
          </w:p>
        </w:tc>
        <w:tc>
          <w:tcPr>
            <w:tcW w:w="851" w:type="dxa"/>
          </w:tcPr>
          <w:p w14:paraId="06A9044D" w14:textId="77777777" w:rsidR="003500D4" w:rsidRPr="003500D4" w:rsidRDefault="003500D4" w:rsidP="003500D4">
            <w:pPr>
              <w:pStyle w:val="TableParagraph"/>
              <w:spacing w:before="125"/>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587</w:t>
            </w:r>
            <w:r w:rsidRPr="003500D4">
              <w:rPr>
                <w:rFonts w:ascii="Times New Roman" w:hAnsi="Times New Roman" w:cs="Times New Roman"/>
                <w:color w:val="000000" w:themeColor="text1"/>
                <w:spacing w:val="-3"/>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1D16B5DF" w14:textId="77777777" w:rsidR="003500D4" w:rsidRPr="003500D4" w:rsidRDefault="003500D4" w:rsidP="003500D4">
            <w:pPr>
              <w:pStyle w:val="TableParagraph"/>
              <w:spacing w:before="136"/>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31F86395" w14:textId="77777777" w:rsidTr="00115F5B">
        <w:trPr>
          <w:trHeight w:val="694"/>
          <w:jc w:val="center"/>
        </w:trPr>
        <w:tc>
          <w:tcPr>
            <w:tcW w:w="1276" w:type="dxa"/>
          </w:tcPr>
          <w:p w14:paraId="7BAF2EB6" w14:textId="77777777" w:rsidR="003500D4" w:rsidRPr="003500D4" w:rsidRDefault="003500D4" w:rsidP="003500D4">
            <w:pPr>
              <w:pStyle w:val="TableParagraph"/>
              <w:spacing w:before="135"/>
              <w:ind w:left="266" w:right="254"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VIM-</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VIM-</w:t>
            </w:r>
            <w:r w:rsidRPr="003500D4">
              <w:rPr>
                <w:rFonts w:ascii="Times New Roman" w:hAnsi="Times New Roman" w:cs="Times New Roman"/>
                <w:color w:val="000000" w:themeColor="text1"/>
                <w:spacing w:val="-6"/>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Pr>
          <w:p w14:paraId="0AA006D0" w14:textId="77777777" w:rsidR="003500D4" w:rsidRPr="003500D4" w:rsidRDefault="003500D4" w:rsidP="003500D4">
            <w:pPr>
              <w:pStyle w:val="TableParagraph"/>
              <w:spacing w:before="135"/>
              <w:ind w:left="237" w:hanging="5"/>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GTTTGGTCGCCATATCGCAAC AATGCGCAGCACCAGGATAG</w:t>
            </w:r>
          </w:p>
        </w:tc>
        <w:tc>
          <w:tcPr>
            <w:tcW w:w="2126" w:type="dxa"/>
          </w:tcPr>
          <w:p w14:paraId="3832156E" w14:textId="77777777" w:rsidR="003500D4" w:rsidRPr="003500D4" w:rsidRDefault="003500D4" w:rsidP="003500D4">
            <w:pPr>
              <w:pStyle w:val="TableParagraph"/>
              <w:spacing w:before="124"/>
              <w:ind w:left="347"/>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Alleles</w:t>
            </w:r>
            <w:r w:rsidRPr="003500D4">
              <w:rPr>
                <w:rFonts w:ascii="Times New Roman" w:hAnsi="Times New Roman" w:cs="Times New Roman"/>
                <w:color w:val="000000" w:themeColor="text1"/>
                <w:spacing w:val="-7"/>
                <w:sz w:val="20"/>
                <w:szCs w:val="20"/>
              </w:rPr>
              <w:t xml:space="preserve"> </w:t>
            </w:r>
            <w:proofErr w:type="spellStart"/>
            <w:r w:rsidRPr="003500D4">
              <w:rPr>
                <w:rFonts w:ascii="Times New Roman" w:hAnsi="Times New Roman" w:cs="Times New Roman"/>
                <w:i/>
                <w:color w:val="000000" w:themeColor="text1"/>
                <w:spacing w:val="-2"/>
                <w:sz w:val="20"/>
                <w:szCs w:val="20"/>
              </w:rPr>
              <w:t>bla</w:t>
            </w:r>
            <w:r w:rsidRPr="003500D4">
              <w:rPr>
                <w:rFonts w:ascii="Times New Roman" w:hAnsi="Times New Roman" w:cs="Times New Roman"/>
                <w:color w:val="000000" w:themeColor="text1"/>
                <w:spacing w:val="-2"/>
                <w:sz w:val="20"/>
                <w:szCs w:val="20"/>
              </w:rPr>
              <w:t>VIM</w:t>
            </w:r>
            <w:proofErr w:type="spellEnd"/>
          </w:p>
        </w:tc>
        <w:tc>
          <w:tcPr>
            <w:tcW w:w="851" w:type="dxa"/>
          </w:tcPr>
          <w:p w14:paraId="746CFBD1" w14:textId="77777777" w:rsidR="003500D4" w:rsidRPr="003500D4" w:rsidRDefault="003500D4" w:rsidP="003500D4">
            <w:pPr>
              <w:pStyle w:val="TableParagraph"/>
              <w:spacing w:before="124"/>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382</w:t>
            </w:r>
            <w:r w:rsidRPr="003500D4">
              <w:rPr>
                <w:rFonts w:ascii="Times New Roman" w:hAnsi="Times New Roman" w:cs="Times New Roman"/>
                <w:color w:val="000000" w:themeColor="text1"/>
                <w:spacing w:val="-4"/>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14057F7C" w14:textId="77777777" w:rsidR="003500D4" w:rsidRPr="003500D4" w:rsidRDefault="003500D4" w:rsidP="003500D4">
            <w:pPr>
              <w:pStyle w:val="TableParagraph"/>
              <w:spacing w:before="135"/>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127BB7D5" w14:textId="77777777" w:rsidTr="00115F5B">
        <w:trPr>
          <w:trHeight w:val="718"/>
          <w:jc w:val="center"/>
        </w:trPr>
        <w:tc>
          <w:tcPr>
            <w:tcW w:w="1276" w:type="dxa"/>
          </w:tcPr>
          <w:p w14:paraId="21111310" w14:textId="77777777" w:rsidR="003500D4" w:rsidRPr="003500D4" w:rsidRDefault="003500D4" w:rsidP="003500D4">
            <w:pPr>
              <w:pStyle w:val="TableParagraph"/>
              <w:spacing w:before="141"/>
              <w:ind w:left="261" w:right="249"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BKC-</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BKC-</w:t>
            </w:r>
            <w:r w:rsidRPr="003500D4">
              <w:rPr>
                <w:rFonts w:ascii="Times New Roman" w:hAnsi="Times New Roman" w:cs="Times New Roman"/>
                <w:color w:val="000000" w:themeColor="text1"/>
                <w:spacing w:val="-4"/>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Pr>
          <w:p w14:paraId="27150EAD" w14:textId="77777777" w:rsidR="003500D4" w:rsidRPr="003500D4" w:rsidRDefault="003500D4" w:rsidP="003500D4">
            <w:pPr>
              <w:pStyle w:val="TableParagraph"/>
              <w:spacing w:before="141"/>
              <w:ind w:left="322" w:hanging="65"/>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ACATAATCTCGCAACGGGCG TCGCCGGTCTTGTTCATCAC</w:t>
            </w:r>
          </w:p>
        </w:tc>
        <w:tc>
          <w:tcPr>
            <w:tcW w:w="2126" w:type="dxa"/>
          </w:tcPr>
          <w:p w14:paraId="6DE0CFB9" w14:textId="77777777" w:rsidR="003500D4" w:rsidRPr="003500D4" w:rsidRDefault="003500D4" w:rsidP="003500D4">
            <w:pPr>
              <w:pStyle w:val="TableParagraph"/>
              <w:spacing w:before="120"/>
              <w:ind w:left="347"/>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position w:val="2"/>
                <w:sz w:val="20"/>
                <w:szCs w:val="20"/>
              </w:rPr>
              <w:t>Alleles</w:t>
            </w:r>
            <w:r w:rsidRPr="003500D4">
              <w:rPr>
                <w:rFonts w:ascii="Times New Roman" w:hAnsi="Times New Roman" w:cs="Times New Roman"/>
                <w:color w:val="000000" w:themeColor="text1"/>
                <w:spacing w:val="-12"/>
                <w:position w:val="2"/>
                <w:sz w:val="20"/>
                <w:szCs w:val="20"/>
              </w:rPr>
              <w:t xml:space="preserve"> </w:t>
            </w:r>
            <w:proofErr w:type="spellStart"/>
            <w:r w:rsidRPr="003500D4">
              <w:rPr>
                <w:rFonts w:ascii="Times New Roman" w:hAnsi="Times New Roman" w:cs="Times New Roman"/>
                <w:i/>
                <w:color w:val="000000" w:themeColor="text1"/>
                <w:spacing w:val="-2"/>
                <w:position w:val="2"/>
                <w:sz w:val="20"/>
                <w:szCs w:val="20"/>
              </w:rPr>
              <w:t>bla</w:t>
            </w:r>
            <w:proofErr w:type="spellEnd"/>
            <w:r w:rsidRPr="003500D4">
              <w:rPr>
                <w:rFonts w:ascii="Times New Roman" w:hAnsi="Times New Roman" w:cs="Times New Roman"/>
                <w:color w:val="000000" w:themeColor="text1"/>
                <w:spacing w:val="-2"/>
                <w:sz w:val="20"/>
                <w:szCs w:val="20"/>
              </w:rPr>
              <w:t>BKC</w:t>
            </w:r>
          </w:p>
        </w:tc>
        <w:tc>
          <w:tcPr>
            <w:tcW w:w="851" w:type="dxa"/>
          </w:tcPr>
          <w:p w14:paraId="648DD3FB" w14:textId="77777777" w:rsidR="003500D4" w:rsidRPr="003500D4" w:rsidRDefault="003500D4" w:rsidP="003500D4">
            <w:pPr>
              <w:pStyle w:val="TableParagraph"/>
              <w:spacing w:before="130"/>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512</w:t>
            </w:r>
            <w:r w:rsidRPr="003500D4">
              <w:rPr>
                <w:rFonts w:ascii="Times New Roman" w:hAnsi="Times New Roman" w:cs="Times New Roman"/>
                <w:color w:val="000000" w:themeColor="text1"/>
                <w:spacing w:val="-3"/>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300A340E" w14:textId="77777777" w:rsidR="003500D4" w:rsidRPr="003500D4" w:rsidRDefault="003500D4" w:rsidP="003500D4">
            <w:pPr>
              <w:pStyle w:val="TableParagraph"/>
              <w:spacing w:before="226"/>
              <w:ind w:left="469" w:right="237" w:hanging="120"/>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Nicoletti</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i/>
                <w:color w:val="000000" w:themeColor="text1"/>
                <w:sz w:val="20"/>
                <w:szCs w:val="20"/>
              </w:rPr>
              <w:t>et al</w:t>
            </w:r>
            <w:r w:rsidRPr="003500D4">
              <w:rPr>
                <w:rFonts w:ascii="Times New Roman" w:hAnsi="Times New Roman" w:cs="Times New Roman"/>
                <w:color w:val="000000" w:themeColor="text1"/>
                <w:sz w:val="20"/>
                <w:szCs w:val="20"/>
              </w:rPr>
              <w:t>. (2015)</w:t>
            </w:r>
          </w:p>
        </w:tc>
      </w:tr>
      <w:tr w:rsidR="003500D4" w:rsidRPr="003500D4" w14:paraId="55CEEEF6" w14:textId="77777777" w:rsidTr="00115F5B">
        <w:trPr>
          <w:trHeight w:val="842"/>
          <w:jc w:val="center"/>
        </w:trPr>
        <w:tc>
          <w:tcPr>
            <w:tcW w:w="1276" w:type="dxa"/>
          </w:tcPr>
          <w:p w14:paraId="2F482971" w14:textId="77777777" w:rsidR="003500D4" w:rsidRPr="003500D4" w:rsidRDefault="003500D4" w:rsidP="003500D4">
            <w:pPr>
              <w:pStyle w:val="TableParagraph"/>
              <w:spacing w:before="138"/>
              <w:ind w:left="127" w:right="115"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OXA-23-</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OXA-23-</w:t>
            </w:r>
            <w:r w:rsidRPr="003500D4">
              <w:rPr>
                <w:rFonts w:ascii="Times New Roman" w:hAnsi="Times New Roman" w:cs="Times New Roman"/>
                <w:color w:val="000000" w:themeColor="text1"/>
                <w:spacing w:val="-11"/>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Pr>
          <w:p w14:paraId="7E6A9D54" w14:textId="77777777" w:rsidR="003500D4" w:rsidRPr="003500D4" w:rsidRDefault="003500D4" w:rsidP="003500D4">
            <w:pPr>
              <w:pStyle w:val="TableParagraph"/>
              <w:spacing w:before="138"/>
              <w:ind w:left="117" w:firstLine="14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GATGTGTCATAGTATTCGTCG TCACAACAACTAAAAAGCACTG</w:t>
            </w:r>
          </w:p>
        </w:tc>
        <w:tc>
          <w:tcPr>
            <w:tcW w:w="2126" w:type="dxa"/>
          </w:tcPr>
          <w:p w14:paraId="5B229214" w14:textId="77777777" w:rsidR="003500D4" w:rsidRPr="003500D4" w:rsidRDefault="003500D4" w:rsidP="003500D4">
            <w:pPr>
              <w:pStyle w:val="TableParagraph"/>
              <w:spacing w:before="122"/>
              <w:ind w:left="123"/>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EAG</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z w:val="20"/>
                <w:szCs w:val="20"/>
              </w:rPr>
              <w:t>3`</w:t>
            </w:r>
            <w:r w:rsidRPr="003500D4">
              <w:rPr>
                <w:rFonts w:ascii="Times New Roman" w:hAnsi="Times New Roman" w:cs="Times New Roman"/>
                <w:color w:val="000000" w:themeColor="text1"/>
                <w:spacing w:val="-5"/>
                <w:sz w:val="20"/>
                <w:szCs w:val="20"/>
              </w:rPr>
              <w:t xml:space="preserve"> </w:t>
            </w:r>
            <w:r w:rsidRPr="003500D4">
              <w:rPr>
                <w:rFonts w:ascii="Times New Roman" w:hAnsi="Times New Roman" w:cs="Times New Roman"/>
                <w:color w:val="000000" w:themeColor="text1"/>
                <w:sz w:val="20"/>
                <w:szCs w:val="20"/>
              </w:rPr>
              <w:t>of</w:t>
            </w:r>
            <w:r w:rsidRPr="003500D4">
              <w:rPr>
                <w:rFonts w:ascii="Times New Roman" w:hAnsi="Times New Roman" w:cs="Times New Roman"/>
                <w:color w:val="000000" w:themeColor="text1"/>
                <w:spacing w:val="-6"/>
                <w:sz w:val="20"/>
                <w:szCs w:val="20"/>
              </w:rPr>
              <w:t xml:space="preserve"> </w:t>
            </w:r>
            <w:proofErr w:type="spellStart"/>
            <w:r w:rsidRPr="003500D4">
              <w:rPr>
                <w:rFonts w:ascii="Times New Roman" w:hAnsi="Times New Roman" w:cs="Times New Roman"/>
                <w:i/>
                <w:color w:val="000000" w:themeColor="text1"/>
                <w:position w:val="1"/>
                <w:sz w:val="20"/>
                <w:szCs w:val="20"/>
              </w:rPr>
              <w:t>bla</w:t>
            </w:r>
            <w:proofErr w:type="spellEnd"/>
            <w:r w:rsidRPr="003500D4">
              <w:rPr>
                <w:rFonts w:ascii="Times New Roman" w:hAnsi="Times New Roman" w:cs="Times New Roman"/>
                <w:color w:val="000000" w:themeColor="text1"/>
                <w:sz w:val="20"/>
                <w:szCs w:val="20"/>
              </w:rPr>
              <w:t>OXA-</w:t>
            </w:r>
            <w:r w:rsidRPr="003500D4">
              <w:rPr>
                <w:rFonts w:ascii="Times New Roman" w:hAnsi="Times New Roman" w:cs="Times New Roman"/>
                <w:color w:val="000000" w:themeColor="text1"/>
                <w:spacing w:val="-5"/>
                <w:sz w:val="20"/>
                <w:szCs w:val="20"/>
              </w:rPr>
              <w:t>23</w:t>
            </w:r>
          </w:p>
          <w:p w14:paraId="584AFF20" w14:textId="77777777" w:rsidR="003500D4" w:rsidRPr="003500D4" w:rsidRDefault="003500D4" w:rsidP="003500D4">
            <w:pPr>
              <w:pStyle w:val="TableParagraph"/>
              <w:spacing w:before="45"/>
              <w:ind w:left="123"/>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EAG</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z w:val="20"/>
                <w:szCs w:val="20"/>
              </w:rPr>
              <w:t>5`</w:t>
            </w:r>
            <w:r w:rsidRPr="003500D4">
              <w:rPr>
                <w:rFonts w:ascii="Times New Roman" w:hAnsi="Times New Roman" w:cs="Times New Roman"/>
                <w:color w:val="000000" w:themeColor="text1"/>
                <w:spacing w:val="-5"/>
                <w:sz w:val="20"/>
                <w:szCs w:val="20"/>
              </w:rPr>
              <w:t xml:space="preserve"> </w:t>
            </w:r>
            <w:r w:rsidRPr="003500D4">
              <w:rPr>
                <w:rFonts w:ascii="Times New Roman" w:hAnsi="Times New Roman" w:cs="Times New Roman"/>
                <w:color w:val="000000" w:themeColor="text1"/>
                <w:sz w:val="20"/>
                <w:szCs w:val="20"/>
              </w:rPr>
              <w:t>of</w:t>
            </w:r>
            <w:r w:rsidRPr="003500D4">
              <w:rPr>
                <w:rFonts w:ascii="Times New Roman" w:hAnsi="Times New Roman" w:cs="Times New Roman"/>
                <w:color w:val="000000" w:themeColor="text1"/>
                <w:spacing w:val="-6"/>
                <w:sz w:val="20"/>
                <w:szCs w:val="20"/>
              </w:rPr>
              <w:t xml:space="preserve"> </w:t>
            </w:r>
            <w:proofErr w:type="spellStart"/>
            <w:r w:rsidRPr="003500D4">
              <w:rPr>
                <w:rFonts w:ascii="Times New Roman" w:hAnsi="Times New Roman" w:cs="Times New Roman"/>
                <w:i/>
                <w:color w:val="000000" w:themeColor="text1"/>
                <w:position w:val="1"/>
                <w:sz w:val="20"/>
                <w:szCs w:val="20"/>
              </w:rPr>
              <w:t>bla</w:t>
            </w:r>
            <w:proofErr w:type="spellEnd"/>
            <w:r w:rsidRPr="003500D4">
              <w:rPr>
                <w:rFonts w:ascii="Times New Roman" w:hAnsi="Times New Roman" w:cs="Times New Roman"/>
                <w:color w:val="000000" w:themeColor="text1"/>
                <w:sz w:val="20"/>
                <w:szCs w:val="20"/>
              </w:rPr>
              <w:t>OXA-</w:t>
            </w:r>
            <w:r w:rsidRPr="003500D4">
              <w:rPr>
                <w:rFonts w:ascii="Times New Roman" w:hAnsi="Times New Roman" w:cs="Times New Roman"/>
                <w:color w:val="000000" w:themeColor="text1"/>
                <w:spacing w:val="-5"/>
                <w:sz w:val="20"/>
                <w:szCs w:val="20"/>
              </w:rPr>
              <w:t>23</w:t>
            </w:r>
          </w:p>
        </w:tc>
        <w:tc>
          <w:tcPr>
            <w:tcW w:w="851" w:type="dxa"/>
          </w:tcPr>
          <w:p w14:paraId="502A641D" w14:textId="77777777" w:rsidR="003500D4" w:rsidRPr="003500D4" w:rsidRDefault="003500D4" w:rsidP="003500D4">
            <w:pPr>
              <w:pStyle w:val="TableParagraph"/>
              <w:spacing w:before="127"/>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1064</w:t>
            </w:r>
            <w:r w:rsidRPr="003500D4">
              <w:rPr>
                <w:rFonts w:ascii="Times New Roman" w:hAnsi="Times New Roman" w:cs="Times New Roman"/>
                <w:color w:val="000000" w:themeColor="text1"/>
                <w:spacing w:val="-4"/>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054F7F2F" w14:textId="77777777" w:rsidR="003500D4" w:rsidRPr="003500D4" w:rsidRDefault="003500D4" w:rsidP="003500D4">
            <w:pPr>
              <w:pStyle w:val="TableParagraph"/>
              <w:spacing w:before="223"/>
              <w:ind w:left="449" w:right="237" w:hanging="171"/>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Wang;</w:t>
            </w:r>
            <w:r w:rsidRPr="003500D4">
              <w:rPr>
                <w:rFonts w:ascii="Times New Roman" w:hAnsi="Times New Roman" w:cs="Times New Roman"/>
                <w:color w:val="000000" w:themeColor="text1"/>
                <w:spacing w:val="-10"/>
                <w:sz w:val="20"/>
                <w:szCs w:val="20"/>
              </w:rPr>
              <w:t xml:space="preserve"> </w:t>
            </w:r>
            <w:r w:rsidRPr="003500D4">
              <w:rPr>
                <w:rFonts w:ascii="Times New Roman" w:hAnsi="Times New Roman" w:cs="Times New Roman"/>
                <w:color w:val="000000" w:themeColor="text1"/>
                <w:spacing w:val="-2"/>
                <w:sz w:val="20"/>
                <w:szCs w:val="20"/>
              </w:rPr>
              <w:t xml:space="preserve">Zong; </w:t>
            </w:r>
            <w:r w:rsidRPr="003500D4">
              <w:rPr>
                <w:rFonts w:ascii="Times New Roman" w:hAnsi="Times New Roman" w:cs="Times New Roman"/>
                <w:color w:val="000000" w:themeColor="text1"/>
                <w:sz w:val="20"/>
                <w:szCs w:val="20"/>
              </w:rPr>
              <w:t>Lu</w:t>
            </w:r>
            <w:r w:rsidRPr="003500D4">
              <w:rPr>
                <w:rFonts w:ascii="Times New Roman" w:hAnsi="Times New Roman" w:cs="Times New Roman"/>
                <w:color w:val="000000" w:themeColor="text1"/>
                <w:spacing w:val="-6"/>
                <w:sz w:val="20"/>
                <w:szCs w:val="20"/>
              </w:rPr>
              <w:t xml:space="preserve"> (</w:t>
            </w:r>
            <w:r w:rsidRPr="003500D4">
              <w:rPr>
                <w:rFonts w:ascii="Times New Roman" w:hAnsi="Times New Roman" w:cs="Times New Roman"/>
                <w:color w:val="000000" w:themeColor="text1"/>
                <w:sz w:val="20"/>
                <w:szCs w:val="20"/>
              </w:rPr>
              <w:t>2011)</w:t>
            </w:r>
          </w:p>
        </w:tc>
      </w:tr>
      <w:tr w:rsidR="003500D4" w:rsidRPr="003500D4" w14:paraId="6F85EE23" w14:textId="77777777" w:rsidTr="00115F5B">
        <w:trPr>
          <w:trHeight w:val="712"/>
          <w:jc w:val="center"/>
        </w:trPr>
        <w:tc>
          <w:tcPr>
            <w:tcW w:w="1276" w:type="dxa"/>
          </w:tcPr>
          <w:p w14:paraId="7EB238BE" w14:textId="77777777" w:rsidR="003500D4" w:rsidRPr="003500D4" w:rsidRDefault="003500D4" w:rsidP="003500D4">
            <w:pPr>
              <w:pStyle w:val="TableParagraph"/>
              <w:spacing w:before="138"/>
              <w:ind w:left="137" w:right="115" w:hanging="10"/>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OXA-48-</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R OXA-48-</w:t>
            </w:r>
            <w:r w:rsidRPr="003500D4">
              <w:rPr>
                <w:rFonts w:ascii="Times New Roman" w:hAnsi="Times New Roman" w:cs="Times New Roman"/>
                <w:color w:val="000000" w:themeColor="text1"/>
                <w:spacing w:val="-11"/>
                <w:sz w:val="20"/>
                <w:szCs w:val="20"/>
              </w:rPr>
              <w:t xml:space="preserve"> </w:t>
            </w:r>
            <w:r w:rsidRPr="003500D4">
              <w:rPr>
                <w:rFonts w:ascii="Times New Roman" w:hAnsi="Times New Roman" w:cs="Times New Roman"/>
                <w:color w:val="000000" w:themeColor="text1"/>
                <w:spacing w:val="-10"/>
                <w:sz w:val="20"/>
                <w:szCs w:val="20"/>
              </w:rPr>
              <w:t>F</w:t>
            </w:r>
          </w:p>
        </w:tc>
        <w:tc>
          <w:tcPr>
            <w:tcW w:w="3402" w:type="dxa"/>
          </w:tcPr>
          <w:p w14:paraId="1637C803" w14:textId="77777777" w:rsidR="003500D4" w:rsidRPr="003500D4" w:rsidRDefault="003500D4" w:rsidP="003500D4">
            <w:pPr>
              <w:pStyle w:val="TableParagraph"/>
              <w:spacing w:before="138"/>
              <w:ind w:left="342" w:right="293" w:hanging="55"/>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 xml:space="preserve">GCGTTTTATGTCTAACAGTCC </w:t>
            </w:r>
            <w:r w:rsidRPr="003500D4">
              <w:rPr>
                <w:rFonts w:ascii="Times New Roman" w:hAnsi="Times New Roman" w:cs="Times New Roman"/>
                <w:color w:val="000000" w:themeColor="text1"/>
                <w:spacing w:val="-2"/>
                <w:sz w:val="20"/>
                <w:szCs w:val="20"/>
              </w:rPr>
              <w:t>AAGTAGCATCAGTCCATCC</w:t>
            </w:r>
          </w:p>
        </w:tc>
        <w:tc>
          <w:tcPr>
            <w:tcW w:w="2126" w:type="dxa"/>
          </w:tcPr>
          <w:p w14:paraId="7500DFA5" w14:textId="77777777" w:rsidR="003500D4" w:rsidRPr="003500D4" w:rsidRDefault="003500D4" w:rsidP="003500D4">
            <w:pPr>
              <w:pStyle w:val="TableParagraph"/>
              <w:spacing w:before="122"/>
              <w:ind w:left="123"/>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EAG</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z w:val="20"/>
                <w:szCs w:val="20"/>
              </w:rPr>
              <w:t>3`</w:t>
            </w:r>
            <w:r w:rsidRPr="003500D4">
              <w:rPr>
                <w:rFonts w:ascii="Times New Roman" w:hAnsi="Times New Roman" w:cs="Times New Roman"/>
                <w:color w:val="000000" w:themeColor="text1"/>
                <w:spacing w:val="-5"/>
                <w:sz w:val="20"/>
                <w:szCs w:val="20"/>
              </w:rPr>
              <w:t xml:space="preserve"> </w:t>
            </w:r>
            <w:r w:rsidRPr="003500D4">
              <w:rPr>
                <w:rFonts w:ascii="Times New Roman" w:hAnsi="Times New Roman" w:cs="Times New Roman"/>
                <w:color w:val="000000" w:themeColor="text1"/>
                <w:sz w:val="20"/>
                <w:szCs w:val="20"/>
              </w:rPr>
              <w:t>of</w:t>
            </w:r>
            <w:r w:rsidRPr="003500D4">
              <w:rPr>
                <w:rFonts w:ascii="Times New Roman" w:hAnsi="Times New Roman" w:cs="Times New Roman"/>
                <w:color w:val="000000" w:themeColor="text1"/>
                <w:spacing w:val="-6"/>
                <w:sz w:val="20"/>
                <w:szCs w:val="20"/>
              </w:rPr>
              <w:t xml:space="preserve"> </w:t>
            </w:r>
            <w:proofErr w:type="spellStart"/>
            <w:r w:rsidRPr="003500D4">
              <w:rPr>
                <w:rFonts w:ascii="Times New Roman" w:hAnsi="Times New Roman" w:cs="Times New Roman"/>
                <w:i/>
                <w:color w:val="000000" w:themeColor="text1"/>
                <w:position w:val="1"/>
                <w:sz w:val="20"/>
                <w:szCs w:val="20"/>
              </w:rPr>
              <w:t>bla</w:t>
            </w:r>
            <w:proofErr w:type="spellEnd"/>
            <w:r w:rsidRPr="003500D4">
              <w:rPr>
                <w:rFonts w:ascii="Times New Roman" w:hAnsi="Times New Roman" w:cs="Times New Roman"/>
                <w:color w:val="000000" w:themeColor="text1"/>
                <w:sz w:val="20"/>
                <w:szCs w:val="20"/>
              </w:rPr>
              <w:t>OXA-</w:t>
            </w:r>
            <w:r w:rsidRPr="003500D4">
              <w:rPr>
                <w:rFonts w:ascii="Times New Roman" w:hAnsi="Times New Roman" w:cs="Times New Roman"/>
                <w:color w:val="000000" w:themeColor="text1"/>
                <w:spacing w:val="-5"/>
                <w:sz w:val="20"/>
                <w:szCs w:val="20"/>
              </w:rPr>
              <w:t>48</w:t>
            </w:r>
          </w:p>
          <w:p w14:paraId="3D90C4DD" w14:textId="77777777" w:rsidR="003500D4" w:rsidRPr="003500D4" w:rsidRDefault="003500D4" w:rsidP="003500D4">
            <w:pPr>
              <w:pStyle w:val="TableParagraph"/>
              <w:spacing w:before="50"/>
              <w:ind w:left="123"/>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EAG</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z w:val="20"/>
                <w:szCs w:val="20"/>
              </w:rPr>
              <w:t>5`</w:t>
            </w:r>
            <w:r w:rsidRPr="003500D4">
              <w:rPr>
                <w:rFonts w:ascii="Times New Roman" w:hAnsi="Times New Roman" w:cs="Times New Roman"/>
                <w:color w:val="000000" w:themeColor="text1"/>
                <w:spacing w:val="-5"/>
                <w:sz w:val="20"/>
                <w:szCs w:val="20"/>
              </w:rPr>
              <w:t xml:space="preserve"> </w:t>
            </w:r>
            <w:r w:rsidRPr="003500D4">
              <w:rPr>
                <w:rFonts w:ascii="Times New Roman" w:hAnsi="Times New Roman" w:cs="Times New Roman"/>
                <w:color w:val="000000" w:themeColor="text1"/>
                <w:sz w:val="20"/>
                <w:szCs w:val="20"/>
              </w:rPr>
              <w:t>of</w:t>
            </w:r>
            <w:r w:rsidRPr="003500D4">
              <w:rPr>
                <w:rFonts w:ascii="Times New Roman" w:hAnsi="Times New Roman" w:cs="Times New Roman"/>
                <w:color w:val="000000" w:themeColor="text1"/>
                <w:spacing w:val="-6"/>
                <w:sz w:val="20"/>
                <w:szCs w:val="20"/>
              </w:rPr>
              <w:t xml:space="preserve"> </w:t>
            </w:r>
            <w:proofErr w:type="spellStart"/>
            <w:r w:rsidRPr="003500D4">
              <w:rPr>
                <w:rFonts w:ascii="Times New Roman" w:hAnsi="Times New Roman" w:cs="Times New Roman"/>
                <w:i/>
                <w:color w:val="000000" w:themeColor="text1"/>
                <w:position w:val="1"/>
                <w:sz w:val="20"/>
                <w:szCs w:val="20"/>
              </w:rPr>
              <w:t>bla</w:t>
            </w:r>
            <w:proofErr w:type="spellEnd"/>
            <w:r w:rsidRPr="003500D4">
              <w:rPr>
                <w:rFonts w:ascii="Times New Roman" w:hAnsi="Times New Roman" w:cs="Times New Roman"/>
                <w:color w:val="000000" w:themeColor="text1"/>
                <w:sz w:val="20"/>
                <w:szCs w:val="20"/>
              </w:rPr>
              <w:t>OXA-</w:t>
            </w:r>
            <w:r w:rsidRPr="003500D4">
              <w:rPr>
                <w:rFonts w:ascii="Times New Roman" w:hAnsi="Times New Roman" w:cs="Times New Roman"/>
                <w:color w:val="000000" w:themeColor="text1"/>
                <w:spacing w:val="-5"/>
                <w:sz w:val="20"/>
                <w:szCs w:val="20"/>
              </w:rPr>
              <w:t>48</w:t>
            </w:r>
          </w:p>
        </w:tc>
        <w:tc>
          <w:tcPr>
            <w:tcW w:w="851" w:type="dxa"/>
          </w:tcPr>
          <w:p w14:paraId="75DD18F1" w14:textId="77777777" w:rsidR="003500D4" w:rsidRPr="003500D4" w:rsidRDefault="003500D4" w:rsidP="003500D4">
            <w:pPr>
              <w:pStyle w:val="TableParagraph"/>
              <w:spacing w:before="127"/>
              <w:ind w:left="1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744</w:t>
            </w:r>
            <w:r w:rsidRPr="003500D4">
              <w:rPr>
                <w:rFonts w:ascii="Times New Roman" w:hAnsi="Times New Roman" w:cs="Times New Roman"/>
                <w:color w:val="000000" w:themeColor="text1"/>
                <w:spacing w:val="-7"/>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3E12BA68" w14:textId="77777777" w:rsidR="003500D4" w:rsidRPr="003500D4" w:rsidRDefault="003500D4" w:rsidP="003500D4">
            <w:pPr>
              <w:pStyle w:val="TableParagraph"/>
              <w:spacing w:before="138"/>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6F132F73" w14:textId="77777777" w:rsidTr="00EC3930">
        <w:trPr>
          <w:trHeight w:val="730"/>
          <w:jc w:val="center"/>
        </w:trPr>
        <w:tc>
          <w:tcPr>
            <w:tcW w:w="1276" w:type="dxa"/>
            <w:tcBorders>
              <w:bottom w:val="single" w:sz="4" w:space="0" w:color="000000"/>
            </w:tcBorders>
          </w:tcPr>
          <w:p w14:paraId="000DA410" w14:textId="77777777" w:rsidR="003500D4" w:rsidRPr="003500D4" w:rsidRDefault="003500D4" w:rsidP="003500D4">
            <w:pPr>
              <w:pStyle w:val="TableParagraph"/>
              <w:spacing w:before="53"/>
              <w:ind w:left="152" w:right="140" w:firstLine="9"/>
              <w:jc w:val="left"/>
              <w:rPr>
                <w:rFonts w:ascii="Times New Roman" w:hAnsi="Times New Roman" w:cs="Times New Roman"/>
                <w:color w:val="000000" w:themeColor="text1"/>
                <w:sz w:val="20"/>
                <w:szCs w:val="20"/>
                <w:lang w:val="pt-BR"/>
              </w:rPr>
            </w:pPr>
            <w:r w:rsidRPr="003500D4">
              <w:rPr>
                <w:rFonts w:ascii="Times New Roman" w:hAnsi="Times New Roman" w:cs="Times New Roman"/>
                <w:color w:val="000000" w:themeColor="text1"/>
                <w:sz w:val="20"/>
                <w:szCs w:val="20"/>
                <w:lang w:val="pt-BR"/>
              </w:rPr>
              <w:t>CTX-M-</w:t>
            </w:r>
            <w:r w:rsidRPr="003500D4">
              <w:rPr>
                <w:rFonts w:ascii="Times New Roman" w:hAnsi="Times New Roman" w:cs="Times New Roman"/>
                <w:color w:val="000000" w:themeColor="text1"/>
                <w:spacing w:val="-12"/>
                <w:sz w:val="20"/>
                <w:szCs w:val="20"/>
                <w:lang w:val="pt-BR"/>
              </w:rPr>
              <w:t xml:space="preserve"> </w:t>
            </w:r>
            <w:r w:rsidRPr="003500D4">
              <w:rPr>
                <w:rFonts w:ascii="Times New Roman" w:hAnsi="Times New Roman" w:cs="Times New Roman"/>
                <w:color w:val="000000" w:themeColor="text1"/>
                <w:sz w:val="20"/>
                <w:szCs w:val="20"/>
                <w:lang w:val="pt-BR"/>
              </w:rPr>
              <w:t>F CTX-M-</w:t>
            </w:r>
            <w:r w:rsidRPr="003500D4">
              <w:rPr>
                <w:rFonts w:ascii="Times New Roman" w:hAnsi="Times New Roman" w:cs="Times New Roman"/>
                <w:color w:val="000000" w:themeColor="text1"/>
                <w:spacing w:val="-6"/>
                <w:sz w:val="20"/>
                <w:szCs w:val="20"/>
                <w:lang w:val="pt-BR"/>
              </w:rPr>
              <w:t xml:space="preserve"> </w:t>
            </w:r>
            <w:r w:rsidRPr="003500D4">
              <w:rPr>
                <w:rFonts w:ascii="Times New Roman" w:hAnsi="Times New Roman" w:cs="Times New Roman"/>
                <w:color w:val="000000" w:themeColor="text1"/>
                <w:spacing w:val="-10"/>
                <w:sz w:val="20"/>
                <w:szCs w:val="20"/>
                <w:lang w:val="pt-BR"/>
              </w:rPr>
              <w:t>R</w:t>
            </w:r>
          </w:p>
        </w:tc>
        <w:tc>
          <w:tcPr>
            <w:tcW w:w="3402" w:type="dxa"/>
            <w:tcBorders>
              <w:bottom w:val="single" w:sz="4" w:space="0" w:color="000000"/>
            </w:tcBorders>
          </w:tcPr>
          <w:p w14:paraId="265BAA4B" w14:textId="77777777" w:rsidR="003500D4" w:rsidRPr="003500D4" w:rsidRDefault="003500D4" w:rsidP="003500D4">
            <w:pPr>
              <w:pStyle w:val="TableParagraph"/>
              <w:spacing w:before="53"/>
              <w:ind w:left="407" w:firstLine="54"/>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 xml:space="preserve">TTAATGATGACTCAGCA </w:t>
            </w:r>
            <w:r w:rsidRPr="003500D4">
              <w:rPr>
                <w:rFonts w:ascii="Times New Roman" w:hAnsi="Times New Roman" w:cs="Times New Roman"/>
                <w:color w:val="000000" w:themeColor="text1"/>
                <w:spacing w:val="-6"/>
                <w:sz w:val="20"/>
                <w:szCs w:val="20"/>
              </w:rPr>
              <w:t>GATACCTCGCTCCATTTAT</w:t>
            </w:r>
          </w:p>
        </w:tc>
        <w:tc>
          <w:tcPr>
            <w:tcW w:w="2126" w:type="dxa"/>
            <w:tcBorders>
              <w:bottom w:val="single" w:sz="4" w:space="0" w:color="000000"/>
            </w:tcBorders>
          </w:tcPr>
          <w:p w14:paraId="25A0C6BB" w14:textId="77777777" w:rsidR="003500D4" w:rsidRPr="003500D4" w:rsidRDefault="003500D4" w:rsidP="003500D4">
            <w:pPr>
              <w:pStyle w:val="TableParagraph"/>
              <w:spacing w:before="109"/>
              <w:ind w:left="277"/>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position w:val="2"/>
                <w:sz w:val="20"/>
                <w:szCs w:val="20"/>
              </w:rPr>
              <w:t>Alleles</w:t>
            </w:r>
            <w:r w:rsidRPr="003500D4">
              <w:rPr>
                <w:rFonts w:ascii="Times New Roman" w:hAnsi="Times New Roman" w:cs="Times New Roman"/>
                <w:color w:val="000000" w:themeColor="text1"/>
                <w:spacing w:val="3"/>
                <w:position w:val="2"/>
                <w:sz w:val="20"/>
                <w:szCs w:val="20"/>
              </w:rPr>
              <w:t xml:space="preserve"> </w:t>
            </w:r>
            <w:proofErr w:type="spellStart"/>
            <w:r w:rsidRPr="003500D4">
              <w:rPr>
                <w:rFonts w:ascii="Times New Roman" w:hAnsi="Times New Roman" w:cs="Times New Roman"/>
                <w:i/>
                <w:color w:val="000000" w:themeColor="text1"/>
                <w:spacing w:val="-2"/>
                <w:position w:val="2"/>
                <w:sz w:val="20"/>
                <w:szCs w:val="20"/>
              </w:rPr>
              <w:t>bla</w:t>
            </w:r>
            <w:proofErr w:type="spellEnd"/>
            <w:r w:rsidRPr="003500D4">
              <w:rPr>
                <w:rFonts w:ascii="Times New Roman" w:hAnsi="Times New Roman" w:cs="Times New Roman"/>
                <w:color w:val="000000" w:themeColor="text1"/>
                <w:spacing w:val="-2"/>
                <w:sz w:val="20"/>
                <w:szCs w:val="20"/>
              </w:rPr>
              <w:t>CTX-</w:t>
            </w:r>
            <w:r w:rsidRPr="003500D4">
              <w:rPr>
                <w:rFonts w:ascii="Times New Roman" w:hAnsi="Times New Roman" w:cs="Times New Roman"/>
                <w:color w:val="000000" w:themeColor="text1"/>
                <w:spacing w:val="-10"/>
                <w:sz w:val="20"/>
                <w:szCs w:val="20"/>
              </w:rPr>
              <w:t>M</w:t>
            </w:r>
          </w:p>
        </w:tc>
        <w:tc>
          <w:tcPr>
            <w:tcW w:w="851" w:type="dxa"/>
            <w:tcBorders>
              <w:bottom w:val="single" w:sz="4" w:space="0" w:color="000000"/>
            </w:tcBorders>
          </w:tcPr>
          <w:p w14:paraId="23F4BFFD" w14:textId="77777777" w:rsidR="003500D4" w:rsidRPr="003500D4" w:rsidRDefault="003500D4" w:rsidP="003500D4">
            <w:pPr>
              <w:pStyle w:val="TableParagraph"/>
              <w:spacing w:before="119"/>
              <w:ind w:left="1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800</w:t>
            </w:r>
            <w:r w:rsidRPr="003500D4">
              <w:rPr>
                <w:rFonts w:ascii="Times New Roman" w:hAnsi="Times New Roman" w:cs="Times New Roman"/>
                <w:color w:val="000000" w:themeColor="text1"/>
                <w:spacing w:val="-7"/>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Borders>
              <w:bottom w:val="single" w:sz="4" w:space="0" w:color="000000"/>
            </w:tcBorders>
          </w:tcPr>
          <w:p w14:paraId="7F760E65" w14:textId="77777777" w:rsidR="003500D4" w:rsidRPr="003500D4" w:rsidRDefault="003500D4" w:rsidP="003500D4">
            <w:pPr>
              <w:pStyle w:val="TableParagraph"/>
              <w:spacing w:before="130"/>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75791048" w14:textId="77777777" w:rsidTr="00EC3930">
        <w:trPr>
          <w:trHeight w:val="613"/>
          <w:jc w:val="center"/>
        </w:trPr>
        <w:tc>
          <w:tcPr>
            <w:tcW w:w="9214" w:type="dxa"/>
            <w:gridSpan w:val="5"/>
            <w:tcBorders>
              <w:top w:val="single" w:sz="4" w:space="0" w:color="000000"/>
            </w:tcBorders>
          </w:tcPr>
          <w:p w14:paraId="4E104B3C" w14:textId="77777777" w:rsidR="003500D4" w:rsidRPr="00EC3930" w:rsidRDefault="003500D4" w:rsidP="003500D4">
            <w:pPr>
              <w:pStyle w:val="TableParagraph"/>
              <w:spacing w:before="49"/>
              <w:ind w:left="107"/>
              <w:jc w:val="left"/>
              <w:rPr>
                <w:rFonts w:ascii="Times New Roman" w:hAnsi="Times New Roman" w:cs="Times New Roman"/>
                <w:color w:val="000000" w:themeColor="text1"/>
                <w:sz w:val="18"/>
                <w:szCs w:val="18"/>
              </w:rPr>
            </w:pPr>
            <w:r w:rsidRPr="00EC3930">
              <w:rPr>
                <w:rFonts w:ascii="Times New Roman" w:hAnsi="Times New Roman" w:cs="Times New Roman"/>
                <w:color w:val="000000" w:themeColor="text1"/>
                <w:sz w:val="18"/>
                <w:szCs w:val="18"/>
              </w:rPr>
              <w:t>F</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(Forward)</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3"/>
                <w:sz w:val="18"/>
                <w:szCs w:val="18"/>
              </w:rPr>
              <w:t xml:space="preserve"> </w:t>
            </w:r>
            <w:r w:rsidRPr="00EC3930">
              <w:rPr>
                <w:rFonts w:ascii="Times New Roman" w:hAnsi="Times New Roman" w:cs="Times New Roman"/>
                <w:color w:val="000000" w:themeColor="text1"/>
                <w:sz w:val="18"/>
                <w:szCs w:val="18"/>
              </w:rPr>
              <w:t>R</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(Reverse) /</w:t>
            </w:r>
            <w:r w:rsidRPr="00EC3930">
              <w:rPr>
                <w:rFonts w:ascii="Times New Roman" w:hAnsi="Times New Roman" w:cs="Times New Roman"/>
                <w:color w:val="000000" w:themeColor="text1"/>
                <w:spacing w:val="-2"/>
                <w:sz w:val="18"/>
                <w:szCs w:val="18"/>
              </w:rPr>
              <w:t xml:space="preserve"> </w:t>
            </w:r>
            <w:r w:rsidRPr="00EC3930">
              <w:rPr>
                <w:rFonts w:ascii="Times New Roman" w:hAnsi="Times New Roman" w:cs="Times New Roman"/>
                <w:color w:val="000000" w:themeColor="text1"/>
                <w:sz w:val="18"/>
                <w:szCs w:val="18"/>
              </w:rPr>
              <w:t>EAG</w:t>
            </w:r>
            <w:r w:rsidRPr="00EC3930">
              <w:rPr>
                <w:rFonts w:ascii="Times New Roman" w:hAnsi="Times New Roman" w:cs="Times New Roman"/>
                <w:color w:val="000000" w:themeColor="text1"/>
                <w:spacing w:val="-1"/>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End</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Adjacent</w:t>
            </w:r>
            <w:r w:rsidRPr="00EC3930">
              <w:rPr>
                <w:rFonts w:ascii="Times New Roman" w:hAnsi="Times New Roman" w:cs="Times New Roman"/>
                <w:color w:val="000000" w:themeColor="text1"/>
                <w:spacing w:val="-3"/>
                <w:sz w:val="18"/>
                <w:szCs w:val="18"/>
              </w:rPr>
              <w:t xml:space="preserve"> </w:t>
            </w:r>
            <w:r w:rsidRPr="00EC3930">
              <w:rPr>
                <w:rFonts w:ascii="Times New Roman" w:hAnsi="Times New Roman" w:cs="Times New Roman"/>
                <w:color w:val="000000" w:themeColor="text1"/>
                <w:sz w:val="18"/>
                <w:szCs w:val="18"/>
              </w:rPr>
              <w:t>Genus</w:t>
            </w:r>
            <w:r w:rsidRPr="00EC3930">
              <w:rPr>
                <w:rFonts w:ascii="Times New Roman" w:hAnsi="Times New Roman" w:cs="Times New Roman"/>
                <w:color w:val="000000" w:themeColor="text1"/>
                <w:spacing w:val="-6"/>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2"/>
                <w:sz w:val="18"/>
                <w:szCs w:val="18"/>
              </w:rPr>
              <w:t xml:space="preserve"> </w:t>
            </w:r>
            <w:r w:rsidRPr="00EC3930">
              <w:rPr>
                <w:rFonts w:ascii="Times New Roman" w:hAnsi="Times New Roman" w:cs="Times New Roman"/>
                <w:color w:val="000000" w:themeColor="text1"/>
                <w:sz w:val="18"/>
                <w:szCs w:val="18"/>
              </w:rPr>
              <w:t>bp</w:t>
            </w:r>
            <w:r w:rsidRPr="00EC3930">
              <w:rPr>
                <w:rFonts w:ascii="Times New Roman" w:hAnsi="Times New Roman" w:cs="Times New Roman"/>
                <w:color w:val="000000" w:themeColor="text1"/>
                <w:spacing w:val="-1"/>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base</w:t>
            </w:r>
            <w:r w:rsidRPr="00EC3930">
              <w:rPr>
                <w:rFonts w:ascii="Times New Roman" w:hAnsi="Times New Roman" w:cs="Times New Roman"/>
                <w:color w:val="000000" w:themeColor="text1"/>
                <w:spacing w:val="-6"/>
                <w:sz w:val="18"/>
                <w:szCs w:val="18"/>
              </w:rPr>
              <w:t xml:space="preserve"> </w:t>
            </w:r>
            <w:r w:rsidRPr="00EC3930">
              <w:rPr>
                <w:rFonts w:ascii="Times New Roman" w:hAnsi="Times New Roman" w:cs="Times New Roman"/>
                <w:color w:val="000000" w:themeColor="text1"/>
                <w:sz w:val="18"/>
                <w:szCs w:val="18"/>
              </w:rPr>
              <w:t>pairs/</w:t>
            </w:r>
            <w:r w:rsidRPr="00EC3930">
              <w:rPr>
                <w:rFonts w:ascii="Times New Roman" w:hAnsi="Times New Roman" w:cs="Times New Roman"/>
                <w:color w:val="000000" w:themeColor="text1"/>
                <w:spacing w:val="-2"/>
                <w:sz w:val="18"/>
                <w:szCs w:val="18"/>
              </w:rPr>
              <w:t xml:space="preserve"> </w:t>
            </w:r>
            <w:r w:rsidRPr="00EC3930">
              <w:rPr>
                <w:rFonts w:ascii="Times New Roman" w:hAnsi="Times New Roman" w:cs="Times New Roman"/>
                <w:color w:val="000000" w:themeColor="text1"/>
                <w:sz w:val="18"/>
                <w:szCs w:val="18"/>
              </w:rPr>
              <w:t>LGMM</w:t>
            </w:r>
            <w:r w:rsidRPr="00EC3930">
              <w:rPr>
                <w:rFonts w:ascii="Times New Roman" w:hAnsi="Times New Roman" w:cs="Times New Roman"/>
                <w:color w:val="000000" w:themeColor="text1"/>
                <w:spacing w:val="-4"/>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Laboratory</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of</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pacing w:val="-2"/>
                <w:sz w:val="18"/>
                <w:szCs w:val="18"/>
              </w:rPr>
              <w:t>Molecular</w:t>
            </w:r>
          </w:p>
          <w:p w14:paraId="07CE0AE3" w14:textId="77777777" w:rsidR="00EC3930" w:rsidRPr="00EC3930" w:rsidRDefault="003500D4" w:rsidP="00EC3930">
            <w:pPr>
              <w:jc w:val="both"/>
              <w:rPr>
                <w:rFonts w:ascii="Arial" w:hAnsi="Arial" w:cs="Arial"/>
                <w:bCs/>
                <w:sz w:val="18"/>
                <w:szCs w:val="18"/>
              </w:rPr>
            </w:pPr>
            <w:r w:rsidRPr="00EC3930">
              <w:rPr>
                <w:rFonts w:ascii="Times New Roman" w:hAnsi="Times New Roman" w:cs="Times New Roman"/>
                <w:color w:val="000000" w:themeColor="text1"/>
                <w:sz w:val="18"/>
                <w:szCs w:val="18"/>
              </w:rPr>
              <w:t>Genetics</w:t>
            </w:r>
            <w:r w:rsidRPr="00EC3930">
              <w:rPr>
                <w:rFonts w:ascii="Times New Roman" w:hAnsi="Times New Roman" w:cs="Times New Roman"/>
                <w:color w:val="000000" w:themeColor="text1"/>
                <w:spacing w:val="-9"/>
                <w:sz w:val="18"/>
                <w:szCs w:val="18"/>
              </w:rPr>
              <w:t xml:space="preserve"> </w:t>
            </w:r>
            <w:r w:rsidRPr="00EC3930">
              <w:rPr>
                <w:rFonts w:ascii="Times New Roman" w:hAnsi="Times New Roman" w:cs="Times New Roman"/>
                <w:color w:val="000000" w:themeColor="text1"/>
                <w:sz w:val="18"/>
                <w:szCs w:val="18"/>
              </w:rPr>
              <w:t>of</w:t>
            </w:r>
            <w:r w:rsidRPr="00EC3930">
              <w:rPr>
                <w:rFonts w:ascii="Times New Roman" w:hAnsi="Times New Roman" w:cs="Times New Roman"/>
                <w:color w:val="000000" w:themeColor="text1"/>
                <w:spacing w:val="-9"/>
                <w:sz w:val="18"/>
                <w:szCs w:val="18"/>
              </w:rPr>
              <w:t xml:space="preserve"> </w:t>
            </w:r>
            <w:r w:rsidRPr="00EC3930">
              <w:rPr>
                <w:rFonts w:ascii="Times New Roman" w:hAnsi="Times New Roman" w:cs="Times New Roman"/>
                <w:color w:val="000000" w:themeColor="text1"/>
                <w:sz w:val="18"/>
                <w:szCs w:val="18"/>
              </w:rPr>
              <w:t>Microorganisms</w:t>
            </w:r>
            <w:r w:rsidRPr="00EC3930">
              <w:rPr>
                <w:rFonts w:ascii="Times New Roman" w:hAnsi="Times New Roman" w:cs="Times New Roman"/>
                <w:color w:val="000000" w:themeColor="text1"/>
                <w:spacing w:val="-7"/>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8"/>
                <w:sz w:val="18"/>
                <w:szCs w:val="18"/>
              </w:rPr>
              <w:t xml:space="preserve"> </w:t>
            </w:r>
            <w:r w:rsidRPr="00EC3930">
              <w:rPr>
                <w:rFonts w:ascii="Times New Roman" w:hAnsi="Times New Roman" w:cs="Times New Roman"/>
                <w:color w:val="000000" w:themeColor="text1"/>
                <w:sz w:val="18"/>
                <w:szCs w:val="18"/>
              </w:rPr>
              <w:t>Oswaldo</w:t>
            </w:r>
            <w:r w:rsidRPr="00EC3930">
              <w:rPr>
                <w:rFonts w:ascii="Times New Roman" w:hAnsi="Times New Roman" w:cs="Times New Roman"/>
                <w:color w:val="000000" w:themeColor="text1"/>
                <w:spacing w:val="-11"/>
                <w:sz w:val="18"/>
                <w:szCs w:val="18"/>
              </w:rPr>
              <w:t xml:space="preserve"> </w:t>
            </w:r>
            <w:r w:rsidRPr="00EC3930">
              <w:rPr>
                <w:rFonts w:ascii="Times New Roman" w:hAnsi="Times New Roman" w:cs="Times New Roman"/>
                <w:color w:val="000000" w:themeColor="text1"/>
                <w:sz w:val="18"/>
                <w:szCs w:val="18"/>
              </w:rPr>
              <w:t>Cruz</w:t>
            </w:r>
            <w:r w:rsidRPr="00EC3930">
              <w:rPr>
                <w:rFonts w:ascii="Times New Roman" w:hAnsi="Times New Roman" w:cs="Times New Roman"/>
                <w:color w:val="000000" w:themeColor="text1"/>
                <w:spacing w:val="-8"/>
                <w:sz w:val="18"/>
                <w:szCs w:val="18"/>
              </w:rPr>
              <w:t xml:space="preserve"> </w:t>
            </w:r>
            <w:r w:rsidRPr="00EC3930">
              <w:rPr>
                <w:rFonts w:ascii="Times New Roman" w:hAnsi="Times New Roman" w:cs="Times New Roman"/>
                <w:color w:val="000000" w:themeColor="text1"/>
                <w:sz w:val="18"/>
                <w:szCs w:val="18"/>
              </w:rPr>
              <w:t>Institute</w:t>
            </w:r>
            <w:r w:rsidRPr="00EC3930">
              <w:rPr>
                <w:rFonts w:ascii="Times New Roman" w:hAnsi="Times New Roman" w:cs="Times New Roman"/>
                <w:color w:val="000000" w:themeColor="text1"/>
                <w:spacing w:val="-6"/>
                <w:sz w:val="18"/>
                <w:szCs w:val="18"/>
              </w:rPr>
              <w:t xml:space="preserve"> </w:t>
            </w:r>
            <w:r w:rsidRPr="00EC3930">
              <w:rPr>
                <w:rFonts w:ascii="Times New Roman" w:hAnsi="Times New Roman" w:cs="Times New Roman"/>
                <w:color w:val="000000" w:themeColor="text1"/>
                <w:sz w:val="18"/>
                <w:szCs w:val="18"/>
              </w:rPr>
              <w:t>(IOC-</w:t>
            </w:r>
            <w:r w:rsidRPr="00EC3930">
              <w:rPr>
                <w:rFonts w:ascii="Times New Roman" w:hAnsi="Times New Roman" w:cs="Times New Roman"/>
                <w:color w:val="000000" w:themeColor="text1"/>
                <w:spacing w:val="-2"/>
                <w:sz w:val="18"/>
                <w:szCs w:val="18"/>
              </w:rPr>
              <w:t>FIOCRUZ)</w:t>
            </w:r>
            <w:r w:rsidR="00EC3930" w:rsidRPr="00EC3930">
              <w:rPr>
                <w:rFonts w:ascii="Times New Roman" w:hAnsi="Times New Roman" w:cs="Times New Roman"/>
                <w:color w:val="000000" w:themeColor="text1"/>
                <w:spacing w:val="-2"/>
                <w:sz w:val="18"/>
                <w:szCs w:val="18"/>
              </w:rPr>
              <w:t xml:space="preserve">. </w:t>
            </w:r>
            <w:r w:rsidR="00EC3930" w:rsidRPr="00EC3930">
              <w:rPr>
                <w:rFonts w:ascii="Arial" w:hAnsi="Arial" w:cs="Arial"/>
                <w:bCs/>
                <w:i/>
                <w:sz w:val="18"/>
                <w:szCs w:val="18"/>
              </w:rPr>
              <w:t>The authors (2024).</w:t>
            </w:r>
          </w:p>
          <w:p w14:paraId="62230B65" w14:textId="06845C31" w:rsidR="003500D4" w:rsidRPr="003500D4" w:rsidRDefault="003500D4" w:rsidP="003500D4">
            <w:pPr>
              <w:pStyle w:val="TableParagraph"/>
              <w:spacing w:before="82"/>
              <w:ind w:left="107"/>
              <w:jc w:val="left"/>
              <w:rPr>
                <w:rFonts w:ascii="Times New Roman" w:hAnsi="Times New Roman" w:cs="Times New Roman"/>
                <w:color w:val="000000" w:themeColor="text1"/>
                <w:sz w:val="20"/>
                <w:szCs w:val="20"/>
              </w:rPr>
            </w:pPr>
          </w:p>
        </w:tc>
      </w:tr>
    </w:tbl>
    <w:p w14:paraId="16F29BA2"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7449669F" w14:textId="77777777" w:rsidR="00790ADA" w:rsidRPr="00FB3A86" w:rsidRDefault="00790ADA" w:rsidP="00441B6F">
      <w:pPr>
        <w:pStyle w:val="Head1"/>
        <w:spacing w:after="0"/>
        <w:jc w:val="both"/>
        <w:rPr>
          <w:rFonts w:ascii="Arial" w:hAnsi="Arial" w:cs="Arial"/>
        </w:rPr>
      </w:pPr>
    </w:p>
    <w:p w14:paraId="7652CCF9" w14:textId="3E7FF62B" w:rsidR="00117E29" w:rsidRPr="00117E29" w:rsidRDefault="00117E29" w:rsidP="00117E29">
      <w:pPr>
        <w:autoSpaceDE w:val="0"/>
        <w:autoSpaceDN w:val="0"/>
        <w:adjustRightInd w:val="0"/>
        <w:jc w:val="both"/>
        <w:rPr>
          <w:rFonts w:ascii="Arial" w:hAnsi="Arial" w:cs="Arial"/>
          <w:b/>
          <w:bCs/>
          <w:iCs/>
          <w:sz w:val="22"/>
          <w:szCs w:val="22"/>
        </w:rPr>
      </w:pPr>
      <w:r>
        <w:rPr>
          <w:rFonts w:ascii="Arial" w:hAnsi="Arial" w:cs="Arial"/>
          <w:b/>
          <w:bCs/>
          <w:iCs/>
          <w:sz w:val="22"/>
          <w:szCs w:val="22"/>
        </w:rPr>
        <w:t xml:space="preserve">3.1 </w:t>
      </w:r>
      <w:r w:rsidRPr="00117E29">
        <w:rPr>
          <w:rFonts w:ascii="Arial" w:hAnsi="Arial" w:cs="Arial"/>
          <w:b/>
          <w:bCs/>
          <w:iCs/>
          <w:sz w:val="22"/>
          <w:szCs w:val="22"/>
        </w:rPr>
        <w:t>Qualitative analysis of identified bacteria</w:t>
      </w:r>
    </w:p>
    <w:p w14:paraId="618E5A26" w14:textId="77777777" w:rsidR="00117E29" w:rsidRPr="00117E29" w:rsidRDefault="00117E29" w:rsidP="00117E29">
      <w:pPr>
        <w:autoSpaceDE w:val="0"/>
        <w:autoSpaceDN w:val="0"/>
        <w:adjustRightInd w:val="0"/>
        <w:jc w:val="both"/>
        <w:rPr>
          <w:rFonts w:ascii="Arial" w:hAnsi="Arial" w:cs="Arial"/>
        </w:rPr>
      </w:pPr>
    </w:p>
    <w:p w14:paraId="2D256103"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Eight species were identified among the nineteen </w:t>
      </w:r>
      <w:proofErr w:type="spellStart"/>
      <w:r w:rsidRPr="00117E29">
        <w:rPr>
          <w:rFonts w:ascii="Arial" w:hAnsi="Arial" w:cs="Arial"/>
          <w:i/>
          <w:iCs/>
        </w:rPr>
        <w:t>Enterobacterales</w:t>
      </w:r>
      <w:proofErr w:type="spellEnd"/>
      <w:r w:rsidRPr="00117E29">
        <w:rPr>
          <w:rFonts w:ascii="Arial" w:hAnsi="Arial" w:cs="Arial"/>
        </w:rPr>
        <w:t xml:space="preserve"> isolates. Of these, 26% were </w:t>
      </w:r>
      <w:r w:rsidRPr="00117E29">
        <w:rPr>
          <w:rFonts w:ascii="Arial" w:hAnsi="Arial" w:cs="Arial"/>
          <w:i/>
          <w:iCs/>
        </w:rPr>
        <w:t>Klebsiella pneumoniae</w:t>
      </w:r>
      <w:r w:rsidRPr="00117E29">
        <w:rPr>
          <w:rFonts w:ascii="Arial" w:hAnsi="Arial" w:cs="Arial"/>
        </w:rPr>
        <w:t xml:space="preserve"> (5), 16% </w:t>
      </w:r>
      <w:r w:rsidRPr="00117E29">
        <w:rPr>
          <w:rFonts w:ascii="Arial" w:hAnsi="Arial" w:cs="Arial"/>
          <w:i/>
          <w:iCs/>
        </w:rPr>
        <w:t>Escherichia coli</w:t>
      </w:r>
      <w:r w:rsidRPr="00117E29">
        <w:rPr>
          <w:rFonts w:ascii="Arial" w:hAnsi="Arial" w:cs="Arial"/>
        </w:rPr>
        <w:t xml:space="preserve"> (3), 16% </w:t>
      </w:r>
      <w:r w:rsidRPr="00117E29">
        <w:rPr>
          <w:rFonts w:ascii="Arial" w:hAnsi="Arial" w:cs="Arial"/>
          <w:i/>
          <w:iCs/>
        </w:rPr>
        <w:t xml:space="preserve">Citrobacter </w:t>
      </w:r>
      <w:proofErr w:type="spellStart"/>
      <w:r w:rsidRPr="00117E29">
        <w:rPr>
          <w:rFonts w:ascii="Arial" w:hAnsi="Arial" w:cs="Arial"/>
          <w:i/>
          <w:iCs/>
        </w:rPr>
        <w:t>freundii</w:t>
      </w:r>
      <w:proofErr w:type="spellEnd"/>
      <w:r w:rsidRPr="00117E29">
        <w:rPr>
          <w:rFonts w:ascii="Arial" w:hAnsi="Arial" w:cs="Arial"/>
        </w:rPr>
        <w:t xml:space="preserve"> (3), 16% </w:t>
      </w:r>
      <w:proofErr w:type="spellStart"/>
      <w:r w:rsidRPr="00117E29">
        <w:rPr>
          <w:rFonts w:ascii="Arial" w:hAnsi="Arial" w:cs="Arial"/>
          <w:i/>
          <w:iCs/>
        </w:rPr>
        <w:t>Kluyvera</w:t>
      </w:r>
      <w:proofErr w:type="spellEnd"/>
      <w:r w:rsidRPr="00117E29">
        <w:rPr>
          <w:rFonts w:ascii="Arial" w:hAnsi="Arial" w:cs="Arial"/>
          <w:i/>
          <w:iCs/>
        </w:rPr>
        <w:t xml:space="preserve"> </w:t>
      </w:r>
      <w:proofErr w:type="spellStart"/>
      <w:r w:rsidRPr="00117E29">
        <w:rPr>
          <w:rFonts w:ascii="Arial" w:hAnsi="Arial" w:cs="Arial"/>
          <w:i/>
          <w:iCs/>
        </w:rPr>
        <w:t>cryocrescens</w:t>
      </w:r>
      <w:proofErr w:type="spellEnd"/>
      <w:r w:rsidRPr="00117E29">
        <w:rPr>
          <w:rFonts w:ascii="Arial" w:hAnsi="Arial" w:cs="Arial"/>
        </w:rPr>
        <w:t xml:space="preserve"> (3), 11% </w:t>
      </w:r>
      <w:proofErr w:type="spellStart"/>
      <w:r w:rsidRPr="00117E29">
        <w:rPr>
          <w:rFonts w:ascii="Arial" w:hAnsi="Arial" w:cs="Arial"/>
          <w:i/>
          <w:iCs/>
        </w:rPr>
        <w:t>Kluyvera</w:t>
      </w:r>
      <w:proofErr w:type="spellEnd"/>
      <w:r w:rsidRPr="00117E29">
        <w:rPr>
          <w:rFonts w:ascii="Arial" w:hAnsi="Arial" w:cs="Arial"/>
          <w:i/>
          <w:iCs/>
        </w:rPr>
        <w:t xml:space="preserve"> intermedia</w:t>
      </w:r>
      <w:r w:rsidRPr="00117E29">
        <w:rPr>
          <w:rFonts w:ascii="Arial" w:hAnsi="Arial" w:cs="Arial"/>
        </w:rPr>
        <w:t xml:space="preserve"> (2), 5% </w:t>
      </w:r>
      <w:r w:rsidRPr="00117E29">
        <w:rPr>
          <w:rFonts w:ascii="Arial" w:hAnsi="Arial" w:cs="Arial"/>
          <w:i/>
          <w:iCs/>
        </w:rPr>
        <w:t xml:space="preserve">Enterobacter </w:t>
      </w:r>
      <w:proofErr w:type="spellStart"/>
      <w:r w:rsidRPr="00117E29">
        <w:rPr>
          <w:rFonts w:ascii="Arial" w:hAnsi="Arial" w:cs="Arial"/>
          <w:i/>
          <w:iCs/>
        </w:rPr>
        <w:t>asburiae</w:t>
      </w:r>
      <w:proofErr w:type="spellEnd"/>
      <w:r w:rsidRPr="00117E29">
        <w:rPr>
          <w:rFonts w:ascii="Arial" w:hAnsi="Arial" w:cs="Arial"/>
        </w:rPr>
        <w:t xml:space="preserve"> (1), 5% </w:t>
      </w:r>
      <w:r w:rsidRPr="00117E29">
        <w:rPr>
          <w:rFonts w:ascii="Arial" w:hAnsi="Arial" w:cs="Arial"/>
          <w:i/>
          <w:iCs/>
        </w:rPr>
        <w:t xml:space="preserve">Citrobacter </w:t>
      </w:r>
      <w:proofErr w:type="spellStart"/>
      <w:r w:rsidRPr="00117E29">
        <w:rPr>
          <w:rFonts w:ascii="Arial" w:hAnsi="Arial" w:cs="Arial"/>
          <w:i/>
          <w:iCs/>
        </w:rPr>
        <w:t>farmeri</w:t>
      </w:r>
      <w:proofErr w:type="spellEnd"/>
      <w:r w:rsidRPr="00117E29">
        <w:rPr>
          <w:rFonts w:ascii="Arial" w:hAnsi="Arial" w:cs="Arial"/>
        </w:rPr>
        <w:t xml:space="preserve"> (1), and 5% </w:t>
      </w:r>
      <w:r w:rsidRPr="00117E29">
        <w:rPr>
          <w:rFonts w:ascii="Arial" w:hAnsi="Arial" w:cs="Arial"/>
          <w:i/>
          <w:iCs/>
        </w:rPr>
        <w:t xml:space="preserve">Citrobacter </w:t>
      </w:r>
      <w:proofErr w:type="spellStart"/>
      <w:r w:rsidRPr="00117E29">
        <w:rPr>
          <w:rFonts w:ascii="Arial" w:hAnsi="Arial" w:cs="Arial"/>
          <w:i/>
          <w:iCs/>
        </w:rPr>
        <w:t>amalonaticus</w:t>
      </w:r>
      <w:proofErr w:type="spellEnd"/>
      <w:r w:rsidRPr="00117E29">
        <w:rPr>
          <w:rFonts w:ascii="Arial" w:hAnsi="Arial" w:cs="Arial"/>
        </w:rPr>
        <w:t xml:space="preserve"> (1) of the total number in this studied group. The </w:t>
      </w:r>
      <w:r w:rsidRPr="00117E29">
        <w:rPr>
          <w:rFonts w:ascii="Arial" w:hAnsi="Arial" w:cs="Arial"/>
          <w:i/>
          <w:iCs/>
        </w:rPr>
        <w:t>K. pneumoniae</w:t>
      </w:r>
      <w:r w:rsidRPr="00117E29">
        <w:rPr>
          <w:rFonts w:ascii="Arial" w:hAnsi="Arial" w:cs="Arial"/>
        </w:rPr>
        <w:t xml:space="preserve"> specie was isolated in all samples of raw sewage from the STP B. However, it was not found in STP A or any sample of treated sewage from either STP. The presence of this specie in non-treated sewage was already expected since the STP B receives hospital waste [4, 31, 33-35]. A high detection frequency of </w:t>
      </w:r>
      <w:r w:rsidRPr="00117E29">
        <w:rPr>
          <w:rFonts w:ascii="Arial" w:hAnsi="Arial" w:cs="Arial"/>
          <w:i/>
          <w:iCs/>
        </w:rPr>
        <w:t>K. pneumoniae</w:t>
      </w:r>
      <w:r w:rsidRPr="00117E29">
        <w:rPr>
          <w:rFonts w:ascii="Arial" w:hAnsi="Arial" w:cs="Arial"/>
        </w:rPr>
        <w:t xml:space="preserve"> is noted in health care institutions and their waste [6,12,14,20].</w:t>
      </w:r>
      <w:r w:rsidRPr="00117E29">
        <w:rPr>
          <w:rFonts w:ascii="Arial" w:hAnsi="Arial" w:cs="Arial"/>
        </w:rPr>
        <w:tab/>
      </w:r>
    </w:p>
    <w:p w14:paraId="0E077793"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i/>
          <w:iCs/>
        </w:rPr>
        <w:t>E. coli</w:t>
      </w:r>
      <w:r w:rsidRPr="00117E29">
        <w:rPr>
          <w:rFonts w:ascii="Arial" w:hAnsi="Arial" w:cs="Arial"/>
        </w:rPr>
        <w:t xml:space="preserve"> was found in the treated wastewater in the second sample from the STP A. </w:t>
      </w:r>
      <w:proofErr w:type="spellStart"/>
      <w:r w:rsidRPr="00117E29">
        <w:rPr>
          <w:rFonts w:ascii="Arial" w:hAnsi="Arial" w:cs="Arial"/>
        </w:rPr>
        <w:t>Puljko</w:t>
      </w:r>
      <w:proofErr w:type="spellEnd"/>
      <w:r w:rsidRPr="00117E29">
        <w:rPr>
          <w:rFonts w:ascii="Arial" w:hAnsi="Arial" w:cs="Arial"/>
        </w:rPr>
        <w:t xml:space="preserve"> </w:t>
      </w:r>
      <w:r w:rsidRPr="00117E29">
        <w:rPr>
          <w:rFonts w:ascii="Arial" w:hAnsi="Arial" w:cs="Arial"/>
          <w:i/>
          <w:iCs/>
        </w:rPr>
        <w:t>et al.</w:t>
      </w:r>
      <w:r w:rsidRPr="00117E29">
        <w:rPr>
          <w:rFonts w:ascii="Arial" w:hAnsi="Arial" w:cs="Arial"/>
        </w:rPr>
        <w:t xml:space="preserve"> previously detected </w:t>
      </w:r>
      <w:r w:rsidRPr="00117E29">
        <w:rPr>
          <w:rFonts w:ascii="Arial" w:hAnsi="Arial" w:cs="Arial"/>
          <w:i/>
          <w:iCs/>
        </w:rPr>
        <w:t>E. coli</w:t>
      </w:r>
      <w:r w:rsidRPr="00117E29">
        <w:rPr>
          <w:rFonts w:ascii="Arial" w:hAnsi="Arial" w:cs="Arial"/>
        </w:rPr>
        <w:t xml:space="preserve"> in municipal STP in a Croatian study, even after wastewater treatment [39]. </w:t>
      </w:r>
      <w:r w:rsidRPr="00117E29">
        <w:rPr>
          <w:rFonts w:ascii="Arial" w:hAnsi="Arial" w:cs="Arial"/>
          <w:i/>
          <w:iCs/>
        </w:rPr>
        <w:t>E. coli</w:t>
      </w:r>
      <w:r w:rsidRPr="00117E29">
        <w:rPr>
          <w:rFonts w:ascii="Arial" w:hAnsi="Arial" w:cs="Arial"/>
        </w:rPr>
        <w:t xml:space="preserve"> is one of the most frequent bacteria in wastewater and is easily found in domestic sewage. As previously mentioned, the importance of this species makes it the object of research in several reservoirs, food, and water for human consumption [2, 36-38]. </w:t>
      </w:r>
    </w:p>
    <w:p w14:paraId="4F8300D1"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Three representative species of</w:t>
      </w:r>
      <w:r w:rsidRPr="00117E29">
        <w:rPr>
          <w:rFonts w:ascii="Arial" w:hAnsi="Arial" w:cs="Arial"/>
          <w:i/>
          <w:iCs/>
        </w:rPr>
        <w:t xml:space="preserve"> Citrobacter sp.</w:t>
      </w:r>
      <w:r w:rsidRPr="00117E29">
        <w:rPr>
          <w:rFonts w:ascii="Arial" w:hAnsi="Arial" w:cs="Arial"/>
        </w:rPr>
        <w:t xml:space="preserve"> were found in the samples namely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i/>
          <w:iCs/>
        </w:rPr>
        <w:t xml:space="preserve">, C. </w:t>
      </w:r>
      <w:proofErr w:type="spellStart"/>
      <w:r w:rsidRPr="00117E29">
        <w:rPr>
          <w:rFonts w:ascii="Arial" w:hAnsi="Arial" w:cs="Arial"/>
          <w:i/>
          <w:iCs/>
        </w:rPr>
        <w:t>farmeri</w:t>
      </w:r>
      <w:proofErr w:type="spellEnd"/>
      <w:r w:rsidRPr="00117E29">
        <w:rPr>
          <w:rFonts w:ascii="Arial" w:hAnsi="Arial" w:cs="Arial"/>
          <w:i/>
          <w:iCs/>
        </w:rPr>
        <w:t xml:space="preserve">, and C. </w:t>
      </w:r>
      <w:proofErr w:type="spellStart"/>
      <w:r w:rsidRPr="00117E29">
        <w:rPr>
          <w:rFonts w:ascii="Arial" w:hAnsi="Arial" w:cs="Arial"/>
          <w:i/>
          <w:iCs/>
        </w:rPr>
        <w:t>amalonaticus</w:t>
      </w:r>
      <w:proofErr w:type="spellEnd"/>
      <w:r w:rsidRPr="00117E29">
        <w:rPr>
          <w:rFonts w:ascii="Arial" w:hAnsi="Arial" w:cs="Arial"/>
        </w:rPr>
        <w:t xml:space="preserve">. The genus was found in both STPs, even in treated wastewater. </w:t>
      </w:r>
      <w:proofErr w:type="spellStart"/>
      <w:r w:rsidRPr="00117E29">
        <w:rPr>
          <w:rFonts w:ascii="Arial" w:hAnsi="Arial" w:cs="Arial"/>
        </w:rPr>
        <w:t>Facciolà</w:t>
      </w:r>
      <w:proofErr w:type="spellEnd"/>
      <w:r w:rsidRPr="00117E29">
        <w:rPr>
          <w:rFonts w:ascii="Arial" w:hAnsi="Arial" w:cs="Arial"/>
        </w:rPr>
        <w:t xml:space="preserve"> et al. described the presence of </w:t>
      </w:r>
      <w:r w:rsidRPr="00117E29">
        <w:rPr>
          <w:rFonts w:ascii="Arial" w:hAnsi="Arial" w:cs="Arial"/>
          <w:i/>
          <w:iCs/>
        </w:rPr>
        <w:t>Citrobacter sp.</w:t>
      </w:r>
      <w:r w:rsidRPr="00117E29">
        <w:rPr>
          <w:rFonts w:ascii="Arial" w:hAnsi="Arial" w:cs="Arial"/>
        </w:rPr>
        <w:t xml:space="preserve"> in the sewage of slaughterhouses in Sicily (Italy) as 7.5% of the total bacteria surveyed. In comparison, the genus represented 9% of the total surveyed in the present study [38]. </w:t>
      </w:r>
      <w:r w:rsidRPr="00117E29">
        <w:rPr>
          <w:rFonts w:ascii="Arial" w:hAnsi="Arial" w:cs="Arial"/>
          <w:i/>
          <w:iCs/>
        </w:rPr>
        <w:t>Citrobacter sp.</w:t>
      </w:r>
      <w:r w:rsidRPr="00117E29">
        <w:rPr>
          <w:rFonts w:ascii="Arial" w:hAnsi="Arial" w:cs="Arial"/>
        </w:rPr>
        <w:t xml:space="preserve"> is a genus of clinical importance since it belongs to the group of coliforms researched mainly for water and food quality [40, 41]. It can also cause several infections, including Healthcare-Associated Infections (HAI), as shown in the studies on urinary infection and the research with isolates from tracheal secretion and oral cavity [42,43]. </w:t>
      </w:r>
    </w:p>
    <w:p w14:paraId="6CC83529" w14:textId="77777777" w:rsidR="00117E29" w:rsidRDefault="00117E29" w:rsidP="00117E29">
      <w:pPr>
        <w:autoSpaceDE w:val="0"/>
        <w:autoSpaceDN w:val="0"/>
        <w:adjustRightInd w:val="0"/>
        <w:jc w:val="both"/>
        <w:rPr>
          <w:rFonts w:ascii="Arial" w:hAnsi="Arial" w:cs="Arial"/>
        </w:rPr>
      </w:pPr>
      <w:proofErr w:type="spellStart"/>
      <w:r w:rsidRPr="00117E29">
        <w:rPr>
          <w:rFonts w:ascii="Arial" w:hAnsi="Arial" w:cs="Arial"/>
          <w:i/>
          <w:iCs/>
        </w:rPr>
        <w:t>Kluyvera</w:t>
      </w:r>
      <w:proofErr w:type="spellEnd"/>
      <w:r w:rsidRPr="00117E29">
        <w:rPr>
          <w:rFonts w:ascii="Arial" w:hAnsi="Arial" w:cs="Arial"/>
          <w:i/>
          <w:iCs/>
        </w:rPr>
        <w:t xml:space="preserve"> </w:t>
      </w:r>
      <w:proofErr w:type="spellStart"/>
      <w:r w:rsidRPr="00117E29">
        <w:rPr>
          <w:rFonts w:ascii="Arial" w:hAnsi="Arial" w:cs="Arial"/>
          <w:i/>
          <w:iCs/>
        </w:rPr>
        <w:t>cryocrescens</w:t>
      </w:r>
      <w:proofErr w:type="spellEnd"/>
      <w:r w:rsidRPr="00117E29">
        <w:rPr>
          <w:rFonts w:ascii="Arial" w:hAnsi="Arial" w:cs="Arial"/>
        </w:rPr>
        <w:t xml:space="preserve"> and </w:t>
      </w:r>
      <w:r w:rsidRPr="00117E29">
        <w:rPr>
          <w:rFonts w:ascii="Arial" w:hAnsi="Arial" w:cs="Arial"/>
          <w:i/>
          <w:iCs/>
        </w:rPr>
        <w:t>K. intermedia</w:t>
      </w:r>
      <w:r w:rsidRPr="00117E29">
        <w:rPr>
          <w:rFonts w:ascii="Arial" w:hAnsi="Arial" w:cs="Arial"/>
        </w:rPr>
        <w:t xml:space="preserve"> accounted for 27% of the enterobacteria findings. </w:t>
      </w:r>
      <w:proofErr w:type="spellStart"/>
      <w:r w:rsidRPr="00117E29">
        <w:rPr>
          <w:rFonts w:ascii="Arial" w:hAnsi="Arial" w:cs="Arial"/>
          <w:i/>
          <w:iCs/>
        </w:rPr>
        <w:t>Kluyvera</w:t>
      </w:r>
      <w:proofErr w:type="spellEnd"/>
      <w:r w:rsidRPr="00117E29">
        <w:rPr>
          <w:rFonts w:ascii="Arial" w:hAnsi="Arial" w:cs="Arial"/>
          <w:i/>
          <w:iCs/>
        </w:rPr>
        <w:t xml:space="preserve"> sp.</w:t>
      </w:r>
      <w:r w:rsidRPr="00117E29">
        <w:rPr>
          <w:rFonts w:ascii="Arial" w:hAnsi="Arial" w:cs="Arial"/>
        </w:rPr>
        <w:t xml:space="preserve"> is not frequently evaluated in sewage and wastewater studies as the species previously mentioned. However, it is equally significant concerning pathogenicity. In China, carbapenem-resistant genera in isolated </w:t>
      </w:r>
      <w:r w:rsidRPr="00117E29">
        <w:rPr>
          <w:rFonts w:ascii="Arial" w:hAnsi="Arial" w:cs="Arial"/>
          <w:i/>
          <w:iCs/>
        </w:rPr>
        <w:t xml:space="preserve">K. </w:t>
      </w:r>
      <w:proofErr w:type="spellStart"/>
      <w:r w:rsidRPr="00117E29">
        <w:rPr>
          <w:rFonts w:ascii="Arial" w:hAnsi="Arial" w:cs="Arial"/>
          <w:i/>
          <w:iCs/>
        </w:rPr>
        <w:t>cryocrescens</w:t>
      </w:r>
      <w:proofErr w:type="spellEnd"/>
      <w:r w:rsidRPr="00117E29">
        <w:rPr>
          <w:rFonts w:ascii="Arial" w:hAnsi="Arial" w:cs="Arial"/>
        </w:rPr>
        <w:t xml:space="preserve"> strains were detected from hospital sewage [44]. </w:t>
      </w:r>
      <w:proofErr w:type="spellStart"/>
      <w:r w:rsidRPr="00117E29">
        <w:rPr>
          <w:rFonts w:ascii="Arial" w:hAnsi="Arial" w:cs="Arial"/>
          <w:i/>
          <w:iCs/>
        </w:rPr>
        <w:t>Kluyvera</w:t>
      </w:r>
      <w:proofErr w:type="spellEnd"/>
      <w:r w:rsidRPr="00117E29">
        <w:rPr>
          <w:rFonts w:ascii="Arial" w:hAnsi="Arial" w:cs="Arial"/>
          <w:i/>
          <w:iCs/>
        </w:rPr>
        <w:t xml:space="preserve"> sp.</w:t>
      </w:r>
      <w:r w:rsidRPr="00117E29">
        <w:rPr>
          <w:rFonts w:ascii="Arial" w:hAnsi="Arial" w:cs="Arial"/>
        </w:rPr>
        <w:t xml:space="preserve"> was isolated from a human gastrointestinal tract infection, showing that bacteria of this genus can, like any other enterobacteria, cause several infections [45]. Hernández-García et al. isolated six </w:t>
      </w:r>
      <w:proofErr w:type="spellStart"/>
      <w:r w:rsidRPr="00117E29">
        <w:rPr>
          <w:rFonts w:ascii="Arial" w:hAnsi="Arial" w:cs="Arial"/>
          <w:i/>
          <w:iCs/>
        </w:rPr>
        <w:t>Kluyvera</w:t>
      </w:r>
      <w:proofErr w:type="spellEnd"/>
      <w:r w:rsidRPr="00117E29">
        <w:rPr>
          <w:rFonts w:ascii="Arial" w:hAnsi="Arial" w:cs="Arial"/>
          <w:i/>
          <w:iCs/>
        </w:rPr>
        <w:t xml:space="preserve"> sp.</w:t>
      </w:r>
      <w:r w:rsidRPr="00117E29">
        <w:rPr>
          <w:rFonts w:ascii="Arial" w:hAnsi="Arial" w:cs="Arial"/>
        </w:rPr>
        <w:t xml:space="preserve"> hospital strains encompassing antimicrobial-resistance genera [46]. This study showed that even lesser-known species can be reservoirs of resistant genera, increasing the risk of their transmission to other species or genera [46].</w:t>
      </w:r>
    </w:p>
    <w:p w14:paraId="2F361B92" w14:textId="4D205776"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Among enterobacteria, the last isolated representative was the genus </w:t>
      </w:r>
      <w:r w:rsidRPr="00117E29">
        <w:rPr>
          <w:rFonts w:ascii="Arial" w:hAnsi="Arial" w:cs="Arial"/>
          <w:i/>
          <w:iCs/>
        </w:rPr>
        <w:t>Enterobacter</w:t>
      </w:r>
      <w:r w:rsidRPr="00117E29">
        <w:rPr>
          <w:rFonts w:ascii="Arial" w:hAnsi="Arial" w:cs="Arial"/>
        </w:rPr>
        <w:t xml:space="preserve">, detecting </w:t>
      </w:r>
      <w:r w:rsidRPr="00117E29">
        <w:rPr>
          <w:rFonts w:ascii="Arial" w:hAnsi="Arial" w:cs="Arial"/>
          <w:i/>
          <w:iCs/>
        </w:rPr>
        <w:t xml:space="preserve">E. </w:t>
      </w:r>
      <w:proofErr w:type="spellStart"/>
      <w:r w:rsidRPr="00117E29">
        <w:rPr>
          <w:rFonts w:ascii="Arial" w:hAnsi="Arial" w:cs="Arial"/>
          <w:i/>
          <w:iCs/>
        </w:rPr>
        <w:t>asburiae</w:t>
      </w:r>
      <w:proofErr w:type="spellEnd"/>
      <w:r w:rsidRPr="00117E29">
        <w:rPr>
          <w:rFonts w:ascii="Arial" w:hAnsi="Arial" w:cs="Arial"/>
        </w:rPr>
        <w:t xml:space="preserve"> in only one raw sewage sample at the STP A. This genus is similarly related to </w:t>
      </w:r>
      <w:r w:rsidRPr="00117E29">
        <w:rPr>
          <w:rFonts w:ascii="Arial" w:hAnsi="Arial" w:cs="Arial"/>
          <w:i/>
          <w:iCs/>
        </w:rPr>
        <w:t>Klebsiella sp.</w:t>
      </w:r>
      <w:r w:rsidRPr="00117E29">
        <w:rPr>
          <w:rFonts w:ascii="Arial" w:hAnsi="Arial" w:cs="Arial"/>
        </w:rPr>
        <w:t xml:space="preserve"> regarding HAIs and bacterial resistance to antimicrobials [12, 48, 48]. Wu et al. detected </w:t>
      </w:r>
      <w:r w:rsidRPr="00117E29">
        <w:rPr>
          <w:rFonts w:ascii="Arial" w:hAnsi="Arial" w:cs="Arial"/>
          <w:i/>
          <w:iCs/>
        </w:rPr>
        <w:t>Enterobacter sp.</w:t>
      </w:r>
      <w:r w:rsidRPr="00117E29">
        <w:rPr>
          <w:rFonts w:ascii="Arial" w:hAnsi="Arial" w:cs="Arial"/>
        </w:rPr>
        <w:t xml:space="preserve"> in blood samples from patients with sepsis [50]. Baker and Gardner reported a skin lesion concomitantly infected by </w:t>
      </w:r>
      <w:r w:rsidRPr="00117E29">
        <w:rPr>
          <w:rFonts w:ascii="Arial" w:hAnsi="Arial" w:cs="Arial"/>
          <w:i/>
          <w:iCs/>
        </w:rPr>
        <w:t xml:space="preserve">E. </w:t>
      </w:r>
      <w:proofErr w:type="spellStart"/>
      <w:r w:rsidRPr="00117E29">
        <w:rPr>
          <w:rFonts w:ascii="Arial" w:hAnsi="Arial" w:cs="Arial"/>
          <w:i/>
          <w:iCs/>
        </w:rPr>
        <w:t>asburiae</w:t>
      </w:r>
      <w:proofErr w:type="spellEnd"/>
      <w:r w:rsidRPr="00117E29">
        <w:rPr>
          <w:rFonts w:ascii="Arial" w:hAnsi="Arial" w:cs="Arial"/>
        </w:rPr>
        <w:t xml:space="preserve"> and </w:t>
      </w:r>
      <w:r w:rsidRPr="00117E29">
        <w:rPr>
          <w:rFonts w:ascii="Arial" w:hAnsi="Arial" w:cs="Arial"/>
          <w:i/>
          <w:iCs/>
        </w:rPr>
        <w:t xml:space="preserve">Aeromonas </w:t>
      </w:r>
      <w:proofErr w:type="spellStart"/>
      <w:r w:rsidRPr="00117E29">
        <w:rPr>
          <w:rFonts w:ascii="Arial" w:hAnsi="Arial" w:cs="Arial"/>
          <w:i/>
          <w:iCs/>
        </w:rPr>
        <w:t>hydrophila</w:t>
      </w:r>
      <w:proofErr w:type="spellEnd"/>
      <w:r w:rsidRPr="00117E29">
        <w:rPr>
          <w:rFonts w:ascii="Arial" w:hAnsi="Arial" w:cs="Arial"/>
        </w:rPr>
        <w:t>. These two microorganisms can act synergistically with other bacteria in developing and aggravating infections [51].</w:t>
      </w:r>
    </w:p>
    <w:p w14:paraId="49CC8EAC" w14:textId="77777777" w:rsidR="00117E29" w:rsidRPr="00117E29" w:rsidRDefault="00117E29" w:rsidP="00117E29">
      <w:pPr>
        <w:autoSpaceDE w:val="0"/>
        <w:autoSpaceDN w:val="0"/>
        <w:adjustRightInd w:val="0"/>
        <w:jc w:val="both"/>
        <w:rPr>
          <w:rFonts w:ascii="Arial" w:hAnsi="Arial" w:cs="Arial"/>
        </w:rPr>
      </w:pPr>
    </w:p>
    <w:p w14:paraId="478A4622" w14:textId="76C316DD" w:rsidR="00117E29" w:rsidRPr="00117E29" w:rsidRDefault="00117E29" w:rsidP="00117E29">
      <w:pPr>
        <w:autoSpaceDE w:val="0"/>
        <w:autoSpaceDN w:val="0"/>
        <w:adjustRightInd w:val="0"/>
        <w:jc w:val="both"/>
        <w:rPr>
          <w:rFonts w:ascii="Arial" w:hAnsi="Arial" w:cs="Arial"/>
          <w:b/>
          <w:bCs/>
          <w:sz w:val="22"/>
          <w:szCs w:val="22"/>
        </w:rPr>
      </w:pPr>
      <w:r w:rsidRPr="00117E29">
        <w:rPr>
          <w:rFonts w:ascii="Arial" w:hAnsi="Arial" w:cs="Arial"/>
          <w:b/>
          <w:bCs/>
          <w:sz w:val="22"/>
          <w:szCs w:val="22"/>
        </w:rPr>
        <w:t>3.</w:t>
      </w:r>
      <w:r>
        <w:rPr>
          <w:rFonts w:ascii="Arial" w:hAnsi="Arial" w:cs="Arial"/>
          <w:b/>
          <w:bCs/>
          <w:sz w:val="22"/>
          <w:szCs w:val="22"/>
        </w:rPr>
        <w:t>2</w:t>
      </w:r>
      <w:r w:rsidRPr="00117E29">
        <w:rPr>
          <w:rFonts w:ascii="Arial" w:hAnsi="Arial" w:cs="Arial"/>
          <w:b/>
          <w:bCs/>
          <w:sz w:val="22"/>
          <w:szCs w:val="22"/>
        </w:rPr>
        <w:t xml:space="preserve"> Antimicrobial sensitivity profile</w:t>
      </w:r>
    </w:p>
    <w:p w14:paraId="1EB1648A" w14:textId="77777777" w:rsidR="00117E29" w:rsidRPr="00117E29" w:rsidRDefault="00117E29" w:rsidP="00117E29">
      <w:pPr>
        <w:autoSpaceDE w:val="0"/>
        <w:autoSpaceDN w:val="0"/>
        <w:adjustRightInd w:val="0"/>
        <w:jc w:val="both"/>
        <w:rPr>
          <w:rFonts w:ascii="Arial" w:hAnsi="Arial" w:cs="Arial"/>
          <w:i/>
          <w:iCs/>
        </w:rPr>
      </w:pPr>
    </w:p>
    <w:p w14:paraId="166AC1F9" w14:textId="77777777" w:rsidR="00117E29" w:rsidRDefault="00117E29" w:rsidP="00117E29">
      <w:pPr>
        <w:autoSpaceDE w:val="0"/>
        <w:autoSpaceDN w:val="0"/>
        <w:adjustRightInd w:val="0"/>
        <w:jc w:val="both"/>
        <w:rPr>
          <w:rFonts w:ascii="Arial" w:hAnsi="Arial" w:cs="Arial"/>
        </w:rPr>
      </w:pPr>
      <w:r w:rsidRPr="00117E29">
        <w:rPr>
          <w:rFonts w:ascii="Arial" w:hAnsi="Arial" w:cs="Arial"/>
        </w:rPr>
        <w:t>The profile of enterobacteria was categorized as Sensitive (S), Intermediate (I), and Resistant (R) as shown in Table 2. Bacteria submitted to the AST were previously screened using a chromogenic medium with cefotaxime. The term non-sensitive is used to designate categories I and R together [16].</w:t>
      </w:r>
      <w:r w:rsidRPr="00117E29">
        <w:rPr>
          <w:rFonts w:ascii="Arial" w:hAnsi="Arial" w:cs="Arial"/>
        </w:rPr>
        <w:tab/>
      </w:r>
    </w:p>
    <w:p w14:paraId="6A9B2F24" w14:textId="77777777" w:rsidR="00EE5D83" w:rsidRDefault="00EE5D83" w:rsidP="00117E29">
      <w:pPr>
        <w:autoSpaceDE w:val="0"/>
        <w:autoSpaceDN w:val="0"/>
        <w:adjustRightInd w:val="0"/>
        <w:jc w:val="both"/>
        <w:rPr>
          <w:rFonts w:ascii="Arial" w:hAnsi="Arial" w:cs="Arial"/>
        </w:rPr>
      </w:pPr>
    </w:p>
    <w:p w14:paraId="19E3A960" w14:textId="126E390B" w:rsidR="00EE5D83" w:rsidRDefault="00EE5D83" w:rsidP="00117E29">
      <w:pPr>
        <w:autoSpaceDE w:val="0"/>
        <w:autoSpaceDN w:val="0"/>
        <w:adjustRightInd w:val="0"/>
        <w:jc w:val="both"/>
        <w:rPr>
          <w:rFonts w:ascii="Arial" w:hAnsi="Arial"/>
          <w:b/>
        </w:rPr>
      </w:pPr>
      <w:r w:rsidRPr="00433982">
        <w:rPr>
          <w:rFonts w:ascii="Arial" w:hAnsi="Arial"/>
          <w:b/>
        </w:rPr>
        <w:t xml:space="preserve">Table </w:t>
      </w:r>
      <w:r>
        <w:rPr>
          <w:rFonts w:ascii="Arial" w:hAnsi="Arial"/>
          <w:b/>
        </w:rPr>
        <w:t>2.</w:t>
      </w:r>
      <w:r>
        <w:rPr>
          <w:rFonts w:ascii="Arial" w:hAnsi="Arial"/>
          <w:b/>
        </w:rPr>
        <w:tab/>
      </w:r>
      <w:r w:rsidRPr="00EE5D83">
        <w:rPr>
          <w:rFonts w:ascii="Arial" w:hAnsi="Arial"/>
          <w:b/>
        </w:rPr>
        <w:t>Profile of isolated enterobacteria’s sensitivity to antimicrobials</w:t>
      </w:r>
    </w:p>
    <w:tbl>
      <w:tblPr>
        <w:tblStyle w:val="TableNormal1"/>
        <w:tblpPr w:leftFromText="141" w:rightFromText="141" w:vertAnchor="text" w:horzAnchor="margin" w:tblpX="-426" w:tblpY="102"/>
        <w:tblW w:w="10210" w:type="dxa"/>
        <w:tblLayout w:type="fixed"/>
        <w:tblLook w:val="01E0" w:firstRow="1" w:lastRow="1" w:firstColumn="1" w:lastColumn="1" w:noHBand="0" w:noVBand="0"/>
      </w:tblPr>
      <w:tblGrid>
        <w:gridCol w:w="993"/>
        <w:gridCol w:w="2309"/>
        <w:gridCol w:w="556"/>
        <w:gridCol w:w="527"/>
        <w:gridCol w:w="439"/>
        <w:gridCol w:w="481"/>
        <w:gridCol w:w="515"/>
        <w:gridCol w:w="567"/>
        <w:gridCol w:w="530"/>
        <w:gridCol w:w="443"/>
        <w:gridCol w:w="423"/>
        <w:gridCol w:w="547"/>
        <w:gridCol w:w="471"/>
        <w:gridCol w:w="491"/>
        <w:gridCol w:w="413"/>
        <w:gridCol w:w="505"/>
      </w:tblGrid>
      <w:tr w:rsidR="00115F5B" w:rsidRPr="00115F5B" w14:paraId="51B86DFB" w14:textId="77777777" w:rsidTr="00115F5B">
        <w:trPr>
          <w:trHeight w:val="410"/>
        </w:trPr>
        <w:tc>
          <w:tcPr>
            <w:tcW w:w="993" w:type="dxa"/>
            <w:tcBorders>
              <w:top w:val="single" w:sz="4" w:space="0" w:color="000000"/>
              <w:bottom w:val="single" w:sz="4" w:space="0" w:color="000000"/>
            </w:tcBorders>
          </w:tcPr>
          <w:p w14:paraId="5F979C3D" w14:textId="77777777" w:rsidR="00115F5B" w:rsidRPr="00115F5B" w:rsidRDefault="00115F5B" w:rsidP="00115F5B">
            <w:pPr>
              <w:pStyle w:val="TableParagraph"/>
              <w:spacing w:before="72"/>
              <w:ind w:left="420"/>
              <w:jc w:val="left"/>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lastRenderedPageBreak/>
              <w:t>ID</w:t>
            </w:r>
          </w:p>
        </w:tc>
        <w:tc>
          <w:tcPr>
            <w:tcW w:w="2309" w:type="dxa"/>
            <w:tcBorders>
              <w:top w:val="single" w:sz="4" w:space="0" w:color="000000"/>
              <w:bottom w:val="single" w:sz="4" w:space="0" w:color="000000"/>
            </w:tcBorders>
          </w:tcPr>
          <w:p w14:paraId="5651B53D" w14:textId="77777777" w:rsidR="00115F5B" w:rsidRPr="00115F5B" w:rsidRDefault="00115F5B" w:rsidP="00115F5B">
            <w:pPr>
              <w:pStyle w:val="TableParagraph"/>
              <w:spacing w:before="72"/>
              <w:ind w:left="922"/>
              <w:jc w:val="left"/>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2"/>
                <w:sz w:val="20"/>
                <w:szCs w:val="20"/>
              </w:rPr>
              <w:t>Species</w:t>
            </w:r>
          </w:p>
        </w:tc>
        <w:tc>
          <w:tcPr>
            <w:tcW w:w="556" w:type="dxa"/>
            <w:tcBorders>
              <w:top w:val="single" w:sz="4" w:space="0" w:color="000000"/>
              <w:bottom w:val="single" w:sz="4" w:space="0" w:color="000000"/>
            </w:tcBorders>
          </w:tcPr>
          <w:p w14:paraId="17A2C047" w14:textId="77777777" w:rsidR="00115F5B" w:rsidRPr="00115F5B" w:rsidRDefault="00115F5B" w:rsidP="00115F5B">
            <w:pPr>
              <w:pStyle w:val="TableParagraph"/>
              <w:spacing w:before="97"/>
              <w:ind w:right="16"/>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AMP</w:t>
            </w:r>
          </w:p>
        </w:tc>
        <w:tc>
          <w:tcPr>
            <w:tcW w:w="527" w:type="dxa"/>
            <w:tcBorders>
              <w:top w:val="single" w:sz="4" w:space="0" w:color="000000"/>
              <w:bottom w:val="single" w:sz="4" w:space="0" w:color="000000"/>
            </w:tcBorders>
          </w:tcPr>
          <w:p w14:paraId="59B71279" w14:textId="77777777" w:rsidR="00115F5B" w:rsidRPr="00115F5B" w:rsidRDefault="00115F5B" w:rsidP="00115F5B">
            <w:pPr>
              <w:pStyle w:val="TableParagraph"/>
              <w:spacing w:before="97"/>
              <w:ind w:left="7" w:right="9"/>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ASB</w:t>
            </w:r>
          </w:p>
        </w:tc>
        <w:tc>
          <w:tcPr>
            <w:tcW w:w="439" w:type="dxa"/>
            <w:tcBorders>
              <w:top w:val="single" w:sz="4" w:space="0" w:color="000000"/>
              <w:bottom w:val="single" w:sz="4" w:space="0" w:color="000000"/>
            </w:tcBorders>
          </w:tcPr>
          <w:p w14:paraId="5F4C8C03" w14:textId="77777777" w:rsidR="00115F5B" w:rsidRPr="00115F5B" w:rsidRDefault="00115F5B" w:rsidP="00115F5B">
            <w:pPr>
              <w:pStyle w:val="TableParagraph"/>
              <w:spacing w:before="97"/>
              <w:ind w:left="25"/>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PIT</w:t>
            </w:r>
          </w:p>
        </w:tc>
        <w:tc>
          <w:tcPr>
            <w:tcW w:w="481" w:type="dxa"/>
            <w:tcBorders>
              <w:top w:val="single" w:sz="4" w:space="0" w:color="000000"/>
              <w:bottom w:val="single" w:sz="4" w:space="0" w:color="000000"/>
            </w:tcBorders>
          </w:tcPr>
          <w:p w14:paraId="16A44A0D" w14:textId="77777777" w:rsidR="00115F5B" w:rsidRPr="00115F5B" w:rsidRDefault="00115F5B" w:rsidP="00115F5B">
            <w:pPr>
              <w:pStyle w:val="TableParagraph"/>
              <w:spacing w:before="97"/>
              <w:ind w:left="4" w:right="6"/>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CFO</w:t>
            </w:r>
          </w:p>
        </w:tc>
        <w:tc>
          <w:tcPr>
            <w:tcW w:w="515" w:type="dxa"/>
            <w:tcBorders>
              <w:top w:val="single" w:sz="4" w:space="0" w:color="000000"/>
              <w:bottom w:val="single" w:sz="4" w:space="0" w:color="000000"/>
            </w:tcBorders>
          </w:tcPr>
          <w:p w14:paraId="37B98AF9" w14:textId="77777777" w:rsidR="00115F5B" w:rsidRPr="00115F5B" w:rsidRDefault="00115F5B" w:rsidP="00115F5B">
            <w:pPr>
              <w:pStyle w:val="TableParagraph"/>
              <w:spacing w:before="97"/>
              <w:ind w:left="2" w:right="32"/>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CAZ</w:t>
            </w:r>
          </w:p>
        </w:tc>
        <w:tc>
          <w:tcPr>
            <w:tcW w:w="567" w:type="dxa"/>
            <w:tcBorders>
              <w:top w:val="single" w:sz="4" w:space="0" w:color="000000"/>
              <w:bottom w:val="single" w:sz="4" w:space="0" w:color="000000"/>
            </w:tcBorders>
          </w:tcPr>
          <w:p w14:paraId="6415396A" w14:textId="77777777" w:rsidR="00115F5B" w:rsidRPr="00115F5B" w:rsidRDefault="00115F5B" w:rsidP="00115F5B">
            <w:pPr>
              <w:pStyle w:val="TableParagraph"/>
              <w:spacing w:before="97"/>
              <w:ind w:left="1" w:right="5"/>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CPM</w:t>
            </w:r>
          </w:p>
        </w:tc>
        <w:tc>
          <w:tcPr>
            <w:tcW w:w="530" w:type="dxa"/>
            <w:tcBorders>
              <w:top w:val="single" w:sz="4" w:space="0" w:color="000000"/>
              <w:bottom w:val="single" w:sz="4" w:space="0" w:color="000000"/>
            </w:tcBorders>
          </w:tcPr>
          <w:p w14:paraId="1D4871E0" w14:textId="77777777" w:rsidR="00115F5B" w:rsidRPr="00115F5B" w:rsidRDefault="00115F5B" w:rsidP="00115F5B">
            <w:pPr>
              <w:pStyle w:val="TableParagraph"/>
              <w:spacing w:before="97"/>
              <w:ind w:left="16" w:right="3"/>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CRO</w:t>
            </w:r>
          </w:p>
        </w:tc>
        <w:tc>
          <w:tcPr>
            <w:tcW w:w="443" w:type="dxa"/>
            <w:tcBorders>
              <w:top w:val="single" w:sz="4" w:space="0" w:color="000000"/>
              <w:bottom w:val="single" w:sz="4" w:space="0" w:color="000000"/>
            </w:tcBorders>
          </w:tcPr>
          <w:p w14:paraId="7F455418" w14:textId="77777777" w:rsidR="00115F5B" w:rsidRPr="00115F5B" w:rsidRDefault="00115F5B" w:rsidP="00115F5B">
            <w:pPr>
              <w:pStyle w:val="TableParagraph"/>
              <w:spacing w:before="97"/>
              <w:ind w:right="13"/>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ETP</w:t>
            </w:r>
          </w:p>
        </w:tc>
        <w:tc>
          <w:tcPr>
            <w:tcW w:w="423" w:type="dxa"/>
            <w:tcBorders>
              <w:top w:val="single" w:sz="4" w:space="0" w:color="000000"/>
              <w:bottom w:val="single" w:sz="4" w:space="0" w:color="000000"/>
            </w:tcBorders>
          </w:tcPr>
          <w:p w14:paraId="21B825FD" w14:textId="77777777" w:rsidR="00115F5B" w:rsidRPr="00115F5B" w:rsidRDefault="00115F5B" w:rsidP="00115F5B">
            <w:pPr>
              <w:pStyle w:val="TableParagraph"/>
              <w:spacing w:before="97"/>
              <w:ind w:right="6"/>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IMI</w:t>
            </w:r>
          </w:p>
        </w:tc>
        <w:tc>
          <w:tcPr>
            <w:tcW w:w="547" w:type="dxa"/>
            <w:tcBorders>
              <w:top w:val="single" w:sz="4" w:space="0" w:color="000000"/>
              <w:bottom w:val="single" w:sz="4" w:space="0" w:color="000000"/>
            </w:tcBorders>
          </w:tcPr>
          <w:p w14:paraId="30962BC2" w14:textId="77777777" w:rsidR="00115F5B" w:rsidRPr="00115F5B" w:rsidRDefault="00115F5B" w:rsidP="00115F5B">
            <w:pPr>
              <w:pStyle w:val="TableParagraph"/>
              <w:spacing w:before="97"/>
              <w:ind w:left="1" w:right="14"/>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MEM</w:t>
            </w:r>
          </w:p>
        </w:tc>
        <w:tc>
          <w:tcPr>
            <w:tcW w:w="471" w:type="dxa"/>
            <w:tcBorders>
              <w:top w:val="single" w:sz="4" w:space="0" w:color="000000"/>
              <w:bottom w:val="single" w:sz="4" w:space="0" w:color="000000"/>
            </w:tcBorders>
          </w:tcPr>
          <w:p w14:paraId="0C198AF2" w14:textId="77777777" w:rsidR="00115F5B" w:rsidRPr="00115F5B" w:rsidRDefault="00115F5B" w:rsidP="00115F5B">
            <w:pPr>
              <w:pStyle w:val="TableParagraph"/>
              <w:spacing w:before="97"/>
              <w:ind w:left="3" w:right="13"/>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AMI</w:t>
            </w:r>
          </w:p>
        </w:tc>
        <w:tc>
          <w:tcPr>
            <w:tcW w:w="491" w:type="dxa"/>
            <w:tcBorders>
              <w:top w:val="single" w:sz="4" w:space="0" w:color="000000"/>
              <w:bottom w:val="single" w:sz="4" w:space="0" w:color="000000"/>
            </w:tcBorders>
          </w:tcPr>
          <w:p w14:paraId="4AF414BE" w14:textId="77777777" w:rsidR="00115F5B" w:rsidRPr="00115F5B" w:rsidRDefault="00115F5B" w:rsidP="00115F5B">
            <w:pPr>
              <w:pStyle w:val="TableParagraph"/>
              <w:spacing w:before="97"/>
              <w:ind w:right="27"/>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GEN</w:t>
            </w:r>
          </w:p>
        </w:tc>
        <w:tc>
          <w:tcPr>
            <w:tcW w:w="413" w:type="dxa"/>
            <w:tcBorders>
              <w:top w:val="single" w:sz="4" w:space="0" w:color="000000"/>
              <w:bottom w:val="single" w:sz="4" w:space="0" w:color="000000"/>
            </w:tcBorders>
          </w:tcPr>
          <w:p w14:paraId="10CCAB05" w14:textId="77777777" w:rsidR="00115F5B" w:rsidRPr="00115F5B" w:rsidRDefault="00115F5B" w:rsidP="00115F5B">
            <w:pPr>
              <w:pStyle w:val="TableParagraph"/>
              <w:spacing w:before="97"/>
              <w:ind w:right="22"/>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CIP</w:t>
            </w:r>
          </w:p>
        </w:tc>
        <w:tc>
          <w:tcPr>
            <w:tcW w:w="505" w:type="dxa"/>
            <w:tcBorders>
              <w:top w:val="single" w:sz="4" w:space="0" w:color="000000"/>
              <w:bottom w:val="single" w:sz="4" w:space="0" w:color="000000"/>
            </w:tcBorders>
          </w:tcPr>
          <w:p w14:paraId="16C9AB2C" w14:textId="77777777" w:rsidR="00115F5B" w:rsidRPr="00115F5B" w:rsidRDefault="00115F5B" w:rsidP="00115F5B">
            <w:pPr>
              <w:pStyle w:val="TableParagraph"/>
              <w:spacing w:before="97"/>
              <w:ind w:left="4" w:right="40"/>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COL</w:t>
            </w:r>
          </w:p>
        </w:tc>
      </w:tr>
      <w:tr w:rsidR="00115F5B" w:rsidRPr="00115F5B" w14:paraId="100F996B" w14:textId="77777777" w:rsidTr="00115F5B">
        <w:trPr>
          <w:trHeight w:val="428"/>
        </w:trPr>
        <w:tc>
          <w:tcPr>
            <w:tcW w:w="993" w:type="dxa"/>
            <w:tcBorders>
              <w:top w:val="single" w:sz="4" w:space="0" w:color="000000"/>
            </w:tcBorders>
          </w:tcPr>
          <w:p w14:paraId="2B601C76" w14:textId="77777777" w:rsidR="00115F5B" w:rsidRPr="00115F5B" w:rsidRDefault="00115F5B" w:rsidP="00115F5B">
            <w:pPr>
              <w:pStyle w:val="TableParagraph"/>
              <w:spacing w:before="71"/>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1EBC1</w:t>
            </w:r>
          </w:p>
        </w:tc>
        <w:tc>
          <w:tcPr>
            <w:tcW w:w="2309" w:type="dxa"/>
            <w:tcBorders>
              <w:top w:val="single" w:sz="4" w:space="0" w:color="000000"/>
            </w:tcBorders>
          </w:tcPr>
          <w:p w14:paraId="2130B263" w14:textId="77777777" w:rsidR="00115F5B" w:rsidRPr="00115F5B" w:rsidRDefault="00115F5B" w:rsidP="00115F5B">
            <w:pPr>
              <w:pStyle w:val="TableParagraph"/>
              <w:spacing w:before="55"/>
              <w:ind w:left="507"/>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Escherichia</w:t>
            </w:r>
            <w:r w:rsidRPr="00115F5B">
              <w:rPr>
                <w:rFonts w:ascii="Times New Roman" w:hAnsi="Times New Roman" w:cs="Times New Roman"/>
                <w:i/>
                <w:color w:val="000000" w:themeColor="text1"/>
                <w:spacing w:val="-7"/>
                <w:sz w:val="20"/>
                <w:szCs w:val="20"/>
              </w:rPr>
              <w:t xml:space="preserve"> </w:t>
            </w:r>
            <w:r w:rsidRPr="00115F5B">
              <w:rPr>
                <w:rFonts w:ascii="Times New Roman" w:hAnsi="Times New Roman" w:cs="Times New Roman"/>
                <w:i/>
                <w:color w:val="000000" w:themeColor="text1"/>
                <w:spacing w:val="-4"/>
                <w:sz w:val="20"/>
                <w:szCs w:val="20"/>
              </w:rPr>
              <w:t>coli</w:t>
            </w:r>
          </w:p>
        </w:tc>
        <w:tc>
          <w:tcPr>
            <w:tcW w:w="556" w:type="dxa"/>
            <w:tcBorders>
              <w:top w:val="single" w:sz="4" w:space="0" w:color="000000"/>
            </w:tcBorders>
          </w:tcPr>
          <w:p w14:paraId="6438396F" w14:textId="77777777" w:rsidR="00115F5B" w:rsidRPr="00115F5B" w:rsidRDefault="00115F5B" w:rsidP="00115F5B">
            <w:pPr>
              <w:pStyle w:val="TableParagraph"/>
              <w:spacing w:before="96"/>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Borders>
              <w:top w:val="single" w:sz="4" w:space="0" w:color="000000"/>
            </w:tcBorders>
          </w:tcPr>
          <w:p w14:paraId="5C003D60" w14:textId="77777777" w:rsidR="00115F5B" w:rsidRPr="00115F5B" w:rsidRDefault="00115F5B" w:rsidP="00115F5B">
            <w:pPr>
              <w:pStyle w:val="TableParagraph"/>
              <w:spacing w:before="96"/>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Borders>
              <w:top w:val="single" w:sz="4" w:space="0" w:color="000000"/>
            </w:tcBorders>
          </w:tcPr>
          <w:p w14:paraId="103F74DA" w14:textId="77777777" w:rsidR="00115F5B" w:rsidRPr="00115F5B" w:rsidRDefault="00115F5B" w:rsidP="00115F5B">
            <w:pPr>
              <w:pStyle w:val="TableParagraph"/>
              <w:spacing w:before="96"/>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Borders>
              <w:top w:val="single" w:sz="4" w:space="0" w:color="000000"/>
            </w:tcBorders>
          </w:tcPr>
          <w:p w14:paraId="6D729507" w14:textId="77777777" w:rsidR="00115F5B" w:rsidRPr="00115F5B" w:rsidRDefault="00115F5B" w:rsidP="00115F5B">
            <w:pPr>
              <w:pStyle w:val="TableParagraph"/>
              <w:spacing w:before="96"/>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Borders>
              <w:top w:val="single" w:sz="4" w:space="0" w:color="000000"/>
            </w:tcBorders>
          </w:tcPr>
          <w:p w14:paraId="5FCC1278" w14:textId="77777777" w:rsidR="00115F5B" w:rsidRPr="00115F5B" w:rsidRDefault="00115F5B" w:rsidP="00115F5B">
            <w:pPr>
              <w:pStyle w:val="TableParagraph"/>
              <w:spacing w:before="96"/>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Borders>
              <w:top w:val="single" w:sz="4" w:space="0" w:color="000000"/>
            </w:tcBorders>
          </w:tcPr>
          <w:p w14:paraId="32ED7936" w14:textId="77777777" w:rsidR="00115F5B" w:rsidRPr="00115F5B" w:rsidRDefault="00115F5B" w:rsidP="00115F5B">
            <w:pPr>
              <w:pStyle w:val="TableParagraph"/>
              <w:spacing w:before="96"/>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Borders>
              <w:top w:val="single" w:sz="4" w:space="0" w:color="000000"/>
            </w:tcBorders>
          </w:tcPr>
          <w:p w14:paraId="5B4FCA82" w14:textId="77777777" w:rsidR="00115F5B" w:rsidRPr="00115F5B" w:rsidRDefault="00115F5B" w:rsidP="00115F5B">
            <w:pPr>
              <w:pStyle w:val="TableParagraph"/>
              <w:spacing w:before="96"/>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Borders>
              <w:top w:val="single" w:sz="4" w:space="0" w:color="000000"/>
            </w:tcBorders>
          </w:tcPr>
          <w:p w14:paraId="1F18B86B" w14:textId="77777777" w:rsidR="00115F5B" w:rsidRPr="00115F5B" w:rsidRDefault="00115F5B" w:rsidP="00115F5B">
            <w:pPr>
              <w:pStyle w:val="TableParagraph"/>
              <w:spacing w:before="96"/>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Borders>
              <w:top w:val="single" w:sz="4" w:space="0" w:color="000000"/>
            </w:tcBorders>
          </w:tcPr>
          <w:p w14:paraId="12679686" w14:textId="77777777" w:rsidR="00115F5B" w:rsidRPr="00115F5B" w:rsidRDefault="00115F5B" w:rsidP="00115F5B">
            <w:pPr>
              <w:pStyle w:val="TableParagraph"/>
              <w:spacing w:before="96"/>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Borders>
              <w:top w:val="single" w:sz="4" w:space="0" w:color="000000"/>
            </w:tcBorders>
          </w:tcPr>
          <w:p w14:paraId="2B064841" w14:textId="77777777" w:rsidR="00115F5B" w:rsidRPr="00115F5B" w:rsidRDefault="00115F5B" w:rsidP="00115F5B">
            <w:pPr>
              <w:pStyle w:val="TableParagraph"/>
              <w:spacing w:before="96"/>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Borders>
              <w:top w:val="single" w:sz="4" w:space="0" w:color="000000"/>
            </w:tcBorders>
          </w:tcPr>
          <w:p w14:paraId="2B0EBA95" w14:textId="77777777" w:rsidR="00115F5B" w:rsidRPr="00115F5B" w:rsidRDefault="00115F5B" w:rsidP="00115F5B">
            <w:pPr>
              <w:pStyle w:val="TableParagraph"/>
              <w:spacing w:before="96"/>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Borders>
              <w:top w:val="single" w:sz="4" w:space="0" w:color="000000"/>
            </w:tcBorders>
          </w:tcPr>
          <w:p w14:paraId="6F18BF37" w14:textId="77777777" w:rsidR="00115F5B" w:rsidRPr="00115F5B" w:rsidRDefault="00115F5B" w:rsidP="00115F5B">
            <w:pPr>
              <w:pStyle w:val="TableParagraph"/>
              <w:spacing w:before="96"/>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Borders>
              <w:top w:val="single" w:sz="4" w:space="0" w:color="000000"/>
            </w:tcBorders>
          </w:tcPr>
          <w:p w14:paraId="236CA010" w14:textId="77777777" w:rsidR="00115F5B" w:rsidRPr="00115F5B" w:rsidRDefault="00115F5B" w:rsidP="00115F5B">
            <w:pPr>
              <w:pStyle w:val="TableParagraph"/>
              <w:spacing w:before="96"/>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Borders>
              <w:top w:val="single" w:sz="4" w:space="0" w:color="000000"/>
            </w:tcBorders>
          </w:tcPr>
          <w:p w14:paraId="19453BB0" w14:textId="77777777" w:rsidR="00115F5B" w:rsidRPr="00115F5B" w:rsidRDefault="00115F5B" w:rsidP="00115F5B">
            <w:pPr>
              <w:pStyle w:val="TableParagraph"/>
              <w:spacing w:before="96"/>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41097F15" w14:textId="77777777" w:rsidTr="00115F5B">
        <w:trPr>
          <w:trHeight w:val="434"/>
        </w:trPr>
        <w:tc>
          <w:tcPr>
            <w:tcW w:w="993" w:type="dxa"/>
          </w:tcPr>
          <w:p w14:paraId="417D667A"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1EBINI2</w:t>
            </w:r>
          </w:p>
        </w:tc>
        <w:tc>
          <w:tcPr>
            <w:tcW w:w="2309" w:type="dxa"/>
          </w:tcPr>
          <w:p w14:paraId="02D1308A" w14:textId="77777777" w:rsidR="00115F5B" w:rsidRPr="00115F5B" w:rsidRDefault="00115F5B" w:rsidP="00115F5B">
            <w:pPr>
              <w:pStyle w:val="TableParagraph"/>
              <w:spacing w:before="61"/>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2E3FC5EC"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5F98B385" w14:textId="77777777" w:rsidR="00115F5B" w:rsidRPr="00115F5B" w:rsidRDefault="00115F5B" w:rsidP="00115F5B">
            <w:pPr>
              <w:pStyle w:val="TableParagraph"/>
              <w:spacing w:before="102"/>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002BDC6C" w14:textId="77777777" w:rsidR="00115F5B" w:rsidRPr="00115F5B" w:rsidRDefault="00115F5B" w:rsidP="00115F5B">
            <w:pPr>
              <w:pStyle w:val="TableParagraph"/>
              <w:spacing w:before="102"/>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2DB3CC50" w14:textId="77777777" w:rsidR="00115F5B" w:rsidRPr="00115F5B" w:rsidRDefault="00115F5B" w:rsidP="00115F5B">
            <w:pPr>
              <w:pStyle w:val="TableParagraph"/>
              <w:spacing w:before="102"/>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65B1F1ED" w14:textId="77777777" w:rsidR="00115F5B" w:rsidRPr="00115F5B" w:rsidRDefault="00115F5B" w:rsidP="00115F5B">
            <w:pPr>
              <w:pStyle w:val="TableParagraph"/>
              <w:spacing w:before="102"/>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769B09A7" w14:textId="77777777" w:rsidR="00115F5B" w:rsidRPr="00115F5B" w:rsidRDefault="00115F5B" w:rsidP="00115F5B">
            <w:pPr>
              <w:pStyle w:val="TableParagraph"/>
              <w:spacing w:before="102"/>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34CE55D6"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6ABFCA7B" w14:textId="77777777" w:rsidR="00115F5B" w:rsidRPr="00115F5B" w:rsidRDefault="00115F5B" w:rsidP="00115F5B">
            <w:pPr>
              <w:pStyle w:val="TableParagraph"/>
              <w:spacing w:before="102"/>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5AC7C56C" w14:textId="77777777" w:rsidR="00115F5B" w:rsidRPr="00115F5B" w:rsidRDefault="00115F5B" w:rsidP="00115F5B">
            <w:pPr>
              <w:pStyle w:val="TableParagraph"/>
              <w:spacing w:before="102"/>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3CED99ED" w14:textId="77777777" w:rsidR="00115F5B" w:rsidRPr="00115F5B" w:rsidRDefault="00115F5B" w:rsidP="00115F5B">
            <w:pPr>
              <w:pStyle w:val="TableParagraph"/>
              <w:spacing w:before="102"/>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0236DCD6" w14:textId="77777777" w:rsidR="00115F5B" w:rsidRPr="00115F5B" w:rsidRDefault="00115F5B" w:rsidP="00115F5B">
            <w:pPr>
              <w:pStyle w:val="TableParagraph"/>
              <w:spacing w:before="102"/>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0DC2B904" w14:textId="77777777" w:rsidR="00115F5B" w:rsidRPr="00115F5B" w:rsidRDefault="00115F5B" w:rsidP="00115F5B">
            <w:pPr>
              <w:pStyle w:val="TableParagraph"/>
              <w:spacing w:before="102"/>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02407592" w14:textId="77777777" w:rsidR="00115F5B" w:rsidRPr="00115F5B" w:rsidRDefault="00115F5B" w:rsidP="00115F5B">
            <w:pPr>
              <w:pStyle w:val="TableParagraph"/>
              <w:spacing w:before="102"/>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7DEB2579"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3E14FC3B" w14:textId="77777777" w:rsidTr="00115F5B">
        <w:trPr>
          <w:trHeight w:val="429"/>
        </w:trPr>
        <w:tc>
          <w:tcPr>
            <w:tcW w:w="993" w:type="dxa"/>
          </w:tcPr>
          <w:p w14:paraId="245D173B"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1EBINI3</w:t>
            </w:r>
          </w:p>
        </w:tc>
        <w:tc>
          <w:tcPr>
            <w:tcW w:w="2309" w:type="dxa"/>
          </w:tcPr>
          <w:p w14:paraId="2250FAAB" w14:textId="77777777" w:rsidR="00115F5B" w:rsidRPr="00115F5B" w:rsidRDefault="00115F5B" w:rsidP="00115F5B">
            <w:pPr>
              <w:pStyle w:val="TableParagraph"/>
              <w:spacing w:before="61"/>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17AD297F"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691DA987" w14:textId="77777777" w:rsidR="00115F5B" w:rsidRPr="00115F5B" w:rsidRDefault="00115F5B" w:rsidP="00115F5B">
            <w:pPr>
              <w:pStyle w:val="TableParagraph"/>
              <w:spacing w:before="97"/>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31FD8952" w14:textId="77777777" w:rsidR="00115F5B" w:rsidRPr="00115F5B" w:rsidRDefault="00115F5B" w:rsidP="00115F5B">
            <w:pPr>
              <w:pStyle w:val="TableParagraph"/>
              <w:spacing w:before="97"/>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6689CA21"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4F1C4ECC" w14:textId="77777777" w:rsidR="00115F5B" w:rsidRPr="00115F5B" w:rsidRDefault="00115F5B" w:rsidP="00115F5B">
            <w:pPr>
              <w:pStyle w:val="TableParagraph"/>
              <w:spacing w:before="97"/>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0C07B6CA" w14:textId="77777777" w:rsidR="00115F5B" w:rsidRPr="00115F5B" w:rsidRDefault="00115F5B" w:rsidP="00115F5B">
            <w:pPr>
              <w:pStyle w:val="TableParagraph"/>
              <w:spacing w:before="97"/>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1EFC0C39" w14:textId="77777777" w:rsidR="00115F5B" w:rsidRPr="00115F5B" w:rsidRDefault="00115F5B" w:rsidP="00115F5B">
            <w:pPr>
              <w:pStyle w:val="TableParagraph"/>
              <w:spacing w:before="97"/>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466D99F5" w14:textId="77777777" w:rsidR="00115F5B" w:rsidRPr="00115F5B" w:rsidRDefault="00115F5B" w:rsidP="00115F5B">
            <w:pPr>
              <w:pStyle w:val="TableParagraph"/>
              <w:spacing w:before="97"/>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75B82F22" w14:textId="77777777" w:rsidR="00115F5B" w:rsidRPr="00115F5B" w:rsidRDefault="00115F5B" w:rsidP="00115F5B">
            <w:pPr>
              <w:pStyle w:val="TableParagraph"/>
              <w:spacing w:before="97"/>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35F5111B" w14:textId="77777777" w:rsidR="00115F5B" w:rsidRPr="00115F5B" w:rsidRDefault="00115F5B" w:rsidP="00115F5B">
            <w:pPr>
              <w:pStyle w:val="TableParagraph"/>
              <w:spacing w:before="97"/>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159E0610" w14:textId="77777777" w:rsidR="00115F5B" w:rsidRPr="00115F5B" w:rsidRDefault="00115F5B" w:rsidP="00115F5B">
            <w:pPr>
              <w:pStyle w:val="TableParagraph"/>
              <w:spacing w:before="97"/>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6A5B51B3"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4C5A4194" w14:textId="77777777" w:rsidR="00115F5B" w:rsidRPr="00115F5B" w:rsidRDefault="00115F5B" w:rsidP="00115F5B">
            <w:pPr>
              <w:pStyle w:val="TableParagraph"/>
              <w:spacing w:before="97"/>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3D92A6C7"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335F02A4" w14:textId="77777777" w:rsidTr="00115F5B">
        <w:trPr>
          <w:trHeight w:val="432"/>
        </w:trPr>
        <w:tc>
          <w:tcPr>
            <w:tcW w:w="993" w:type="dxa"/>
          </w:tcPr>
          <w:p w14:paraId="461D3867"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2EBINI3</w:t>
            </w:r>
          </w:p>
        </w:tc>
        <w:tc>
          <w:tcPr>
            <w:tcW w:w="2309" w:type="dxa"/>
          </w:tcPr>
          <w:p w14:paraId="6A09A081" w14:textId="77777777" w:rsidR="00115F5B" w:rsidRPr="00115F5B" w:rsidRDefault="00115F5B" w:rsidP="00115F5B">
            <w:pPr>
              <w:pStyle w:val="TableParagraph"/>
              <w:spacing w:before="61"/>
              <w:ind w:left="367"/>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pacing w:val="-2"/>
                <w:sz w:val="20"/>
                <w:szCs w:val="20"/>
              </w:rPr>
              <w:t>Citrobacter</w:t>
            </w:r>
            <w:r w:rsidRPr="00115F5B">
              <w:rPr>
                <w:rFonts w:ascii="Times New Roman" w:hAnsi="Times New Roman" w:cs="Times New Roman"/>
                <w:i/>
                <w:color w:val="000000" w:themeColor="text1"/>
                <w:spacing w:val="8"/>
                <w:sz w:val="20"/>
                <w:szCs w:val="20"/>
              </w:rPr>
              <w:t xml:space="preserve"> </w:t>
            </w:r>
            <w:proofErr w:type="spellStart"/>
            <w:r w:rsidRPr="00115F5B">
              <w:rPr>
                <w:rFonts w:ascii="Times New Roman" w:hAnsi="Times New Roman" w:cs="Times New Roman"/>
                <w:i/>
                <w:color w:val="000000" w:themeColor="text1"/>
                <w:spacing w:val="-2"/>
                <w:sz w:val="20"/>
                <w:szCs w:val="20"/>
              </w:rPr>
              <w:t>farmeri</w:t>
            </w:r>
            <w:proofErr w:type="spellEnd"/>
          </w:p>
        </w:tc>
        <w:tc>
          <w:tcPr>
            <w:tcW w:w="556" w:type="dxa"/>
          </w:tcPr>
          <w:p w14:paraId="0E5F73F2"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7EEFC0C9" w14:textId="77777777" w:rsidR="00115F5B" w:rsidRPr="00115F5B" w:rsidRDefault="00115F5B" w:rsidP="00115F5B">
            <w:pPr>
              <w:pStyle w:val="TableParagraph"/>
              <w:spacing w:before="97"/>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4EC3CFDC" w14:textId="77777777" w:rsidR="00115F5B" w:rsidRPr="00115F5B" w:rsidRDefault="00115F5B" w:rsidP="00115F5B">
            <w:pPr>
              <w:pStyle w:val="TableParagraph"/>
              <w:spacing w:before="97"/>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490A1A0A"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2395D9C9" w14:textId="77777777" w:rsidR="00115F5B" w:rsidRPr="00115F5B" w:rsidRDefault="00115F5B" w:rsidP="00115F5B">
            <w:pPr>
              <w:pStyle w:val="TableParagraph"/>
              <w:spacing w:before="97"/>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46D0B9ED" w14:textId="77777777" w:rsidR="00115F5B" w:rsidRPr="00115F5B" w:rsidRDefault="00115F5B" w:rsidP="00115F5B">
            <w:pPr>
              <w:pStyle w:val="TableParagraph"/>
              <w:spacing w:before="97"/>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5079A4FE" w14:textId="77777777" w:rsidR="00115F5B" w:rsidRPr="00115F5B" w:rsidRDefault="00115F5B" w:rsidP="00115F5B">
            <w:pPr>
              <w:pStyle w:val="TableParagraph"/>
              <w:spacing w:before="97"/>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65BB93B1" w14:textId="77777777" w:rsidR="00115F5B" w:rsidRPr="00115F5B" w:rsidRDefault="00115F5B" w:rsidP="00115F5B">
            <w:pPr>
              <w:pStyle w:val="TableParagraph"/>
              <w:spacing w:before="97"/>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681DCAF6" w14:textId="77777777" w:rsidR="00115F5B" w:rsidRPr="00115F5B" w:rsidRDefault="00115F5B" w:rsidP="00115F5B">
            <w:pPr>
              <w:pStyle w:val="TableParagraph"/>
              <w:spacing w:before="97"/>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5A001B27" w14:textId="77777777" w:rsidR="00115F5B" w:rsidRPr="00115F5B" w:rsidRDefault="00115F5B" w:rsidP="00115F5B">
            <w:pPr>
              <w:pStyle w:val="TableParagraph"/>
              <w:spacing w:before="97"/>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511E9490"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1D3639A6"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444E46E8" w14:textId="77777777" w:rsidR="00115F5B" w:rsidRPr="00115F5B" w:rsidRDefault="00115F5B" w:rsidP="00115F5B">
            <w:pPr>
              <w:pStyle w:val="TableParagraph"/>
              <w:spacing w:before="97"/>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0A031591"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386839F7" w14:textId="77777777" w:rsidTr="00115F5B">
        <w:trPr>
          <w:trHeight w:val="434"/>
        </w:trPr>
        <w:tc>
          <w:tcPr>
            <w:tcW w:w="993" w:type="dxa"/>
          </w:tcPr>
          <w:p w14:paraId="5EF51270" w14:textId="77777777" w:rsidR="00115F5B" w:rsidRPr="00115F5B" w:rsidRDefault="00115F5B" w:rsidP="00115F5B">
            <w:pPr>
              <w:pStyle w:val="TableParagraph"/>
              <w:spacing w:before="80"/>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2EBINI4</w:t>
            </w:r>
          </w:p>
        </w:tc>
        <w:tc>
          <w:tcPr>
            <w:tcW w:w="2309" w:type="dxa"/>
          </w:tcPr>
          <w:p w14:paraId="7AD129C0" w14:textId="77777777" w:rsidR="00115F5B" w:rsidRPr="00115F5B" w:rsidRDefault="00115F5B" w:rsidP="00115F5B">
            <w:pPr>
              <w:pStyle w:val="TableParagraph"/>
              <w:spacing w:before="64"/>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453BAD80" w14:textId="77777777" w:rsidR="00115F5B" w:rsidRPr="00115F5B" w:rsidRDefault="00115F5B" w:rsidP="00115F5B">
            <w:pPr>
              <w:pStyle w:val="TableParagraph"/>
              <w:spacing w:before="100"/>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1D7BDFFE" w14:textId="77777777" w:rsidR="00115F5B" w:rsidRPr="00115F5B" w:rsidRDefault="00115F5B" w:rsidP="00115F5B">
            <w:pPr>
              <w:pStyle w:val="TableParagraph"/>
              <w:spacing w:before="100"/>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344CDA9B" w14:textId="77777777" w:rsidR="00115F5B" w:rsidRPr="00115F5B" w:rsidRDefault="00115F5B" w:rsidP="00115F5B">
            <w:pPr>
              <w:pStyle w:val="TableParagraph"/>
              <w:spacing w:before="100"/>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036B4328" w14:textId="77777777" w:rsidR="00115F5B" w:rsidRPr="00115F5B" w:rsidRDefault="00115F5B" w:rsidP="00115F5B">
            <w:pPr>
              <w:pStyle w:val="TableParagraph"/>
              <w:spacing w:before="100"/>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44FBF6A6" w14:textId="77777777" w:rsidR="00115F5B" w:rsidRPr="00115F5B" w:rsidRDefault="00115F5B" w:rsidP="00115F5B">
            <w:pPr>
              <w:pStyle w:val="TableParagraph"/>
              <w:spacing w:before="100"/>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11322316" w14:textId="77777777" w:rsidR="00115F5B" w:rsidRPr="00115F5B" w:rsidRDefault="00115F5B" w:rsidP="00115F5B">
            <w:pPr>
              <w:pStyle w:val="TableParagraph"/>
              <w:spacing w:before="100"/>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4B78C23B" w14:textId="77777777" w:rsidR="00115F5B" w:rsidRPr="00115F5B" w:rsidRDefault="00115F5B" w:rsidP="00115F5B">
            <w:pPr>
              <w:pStyle w:val="TableParagraph"/>
              <w:spacing w:before="100"/>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72C036F5" w14:textId="77777777" w:rsidR="00115F5B" w:rsidRPr="00115F5B" w:rsidRDefault="00115F5B" w:rsidP="00115F5B">
            <w:pPr>
              <w:pStyle w:val="TableParagraph"/>
              <w:spacing w:before="100"/>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530959ED" w14:textId="77777777" w:rsidR="00115F5B" w:rsidRPr="00115F5B" w:rsidRDefault="00115F5B" w:rsidP="00115F5B">
            <w:pPr>
              <w:pStyle w:val="TableParagraph"/>
              <w:spacing w:before="100"/>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28CBBBEE" w14:textId="77777777" w:rsidR="00115F5B" w:rsidRPr="00115F5B" w:rsidRDefault="00115F5B" w:rsidP="00115F5B">
            <w:pPr>
              <w:pStyle w:val="TableParagraph"/>
              <w:spacing w:before="100"/>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2AF56358" w14:textId="77777777" w:rsidR="00115F5B" w:rsidRPr="00115F5B" w:rsidRDefault="00115F5B" w:rsidP="00115F5B">
            <w:pPr>
              <w:pStyle w:val="TableParagraph"/>
              <w:spacing w:before="100"/>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22F0DE31" w14:textId="77777777" w:rsidR="00115F5B" w:rsidRPr="00115F5B" w:rsidRDefault="00115F5B" w:rsidP="00115F5B">
            <w:pPr>
              <w:pStyle w:val="TableParagraph"/>
              <w:spacing w:before="100"/>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0D88D29F" w14:textId="77777777" w:rsidR="00115F5B" w:rsidRPr="00115F5B" w:rsidRDefault="00115F5B" w:rsidP="00115F5B">
            <w:pPr>
              <w:pStyle w:val="TableParagraph"/>
              <w:spacing w:before="100"/>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5504E8EA" w14:textId="77777777" w:rsidR="00115F5B" w:rsidRPr="00115F5B" w:rsidRDefault="00115F5B" w:rsidP="00115F5B">
            <w:pPr>
              <w:pStyle w:val="TableParagraph"/>
              <w:spacing w:before="100"/>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DFACBE0" w14:textId="77777777" w:rsidTr="00115F5B">
        <w:trPr>
          <w:trHeight w:val="431"/>
        </w:trPr>
        <w:tc>
          <w:tcPr>
            <w:tcW w:w="993" w:type="dxa"/>
          </w:tcPr>
          <w:p w14:paraId="11849439" w14:textId="77777777" w:rsidR="00115F5B" w:rsidRPr="00115F5B" w:rsidRDefault="00115F5B" w:rsidP="00115F5B">
            <w:pPr>
              <w:pStyle w:val="TableParagraph"/>
              <w:spacing w:before="80"/>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2ETC1</w:t>
            </w:r>
          </w:p>
        </w:tc>
        <w:tc>
          <w:tcPr>
            <w:tcW w:w="2309" w:type="dxa"/>
          </w:tcPr>
          <w:p w14:paraId="2636F9DE" w14:textId="77777777" w:rsidR="00115F5B" w:rsidRPr="00115F5B" w:rsidRDefault="00115F5B" w:rsidP="00115F5B">
            <w:pPr>
              <w:pStyle w:val="TableParagraph"/>
              <w:spacing w:before="64"/>
              <w:ind w:left="507"/>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Escherichia</w:t>
            </w:r>
            <w:r w:rsidRPr="00115F5B">
              <w:rPr>
                <w:rFonts w:ascii="Times New Roman" w:hAnsi="Times New Roman" w:cs="Times New Roman"/>
                <w:i/>
                <w:color w:val="000000" w:themeColor="text1"/>
                <w:spacing w:val="-7"/>
                <w:sz w:val="20"/>
                <w:szCs w:val="20"/>
              </w:rPr>
              <w:t xml:space="preserve"> </w:t>
            </w:r>
            <w:r w:rsidRPr="00115F5B">
              <w:rPr>
                <w:rFonts w:ascii="Times New Roman" w:hAnsi="Times New Roman" w:cs="Times New Roman"/>
                <w:i/>
                <w:color w:val="000000" w:themeColor="text1"/>
                <w:spacing w:val="-4"/>
                <w:sz w:val="20"/>
                <w:szCs w:val="20"/>
              </w:rPr>
              <w:t>coli</w:t>
            </w:r>
          </w:p>
        </w:tc>
        <w:tc>
          <w:tcPr>
            <w:tcW w:w="556" w:type="dxa"/>
          </w:tcPr>
          <w:p w14:paraId="261C851A" w14:textId="77777777" w:rsidR="00115F5B" w:rsidRPr="00115F5B" w:rsidRDefault="00115F5B" w:rsidP="00115F5B">
            <w:pPr>
              <w:pStyle w:val="TableParagraph"/>
              <w:spacing w:before="100"/>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F2B0CEA" w14:textId="77777777" w:rsidR="00115F5B" w:rsidRPr="00115F5B" w:rsidRDefault="00115F5B" w:rsidP="00115F5B">
            <w:pPr>
              <w:pStyle w:val="TableParagraph"/>
              <w:spacing w:before="100"/>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39" w:type="dxa"/>
          </w:tcPr>
          <w:p w14:paraId="219B3803" w14:textId="77777777" w:rsidR="00115F5B" w:rsidRPr="00115F5B" w:rsidRDefault="00115F5B" w:rsidP="00115F5B">
            <w:pPr>
              <w:pStyle w:val="TableParagraph"/>
              <w:spacing w:before="100"/>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5AC09E1C" w14:textId="77777777" w:rsidR="00115F5B" w:rsidRPr="00115F5B" w:rsidRDefault="00115F5B" w:rsidP="00115F5B">
            <w:pPr>
              <w:pStyle w:val="TableParagraph"/>
              <w:spacing w:before="100"/>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2A7E7BE7" w14:textId="77777777" w:rsidR="00115F5B" w:rsidRPr="00115F5B" w:rsidRDefault="00115F5B" w:rsidP="00115F5B">
            <w:pPr>
              <w:pStyle w:val="TableParagraph"/>
              <w:spacing w:before="100"/>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51641DB1" w14:textId="77777777" w:rsidR="00115F5B" w:rsidRPr="00115F5B" w:rsidRDefault="00115F5B" w:rsidP="00115F5B">
            <w:pPr>
              <w:pStyle w:val="TableParagraph"/>
              <w:spacing w:before="100"/>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Pr>
          <w:p w14:paraId="08D3E1CD" w14:textId="77777777" w:rsidR="00115F5B" w:rsidRPr="00115F5B" w:rsidRDefault="00115F5B" w:rsidP="00115F5B">
            <w:pPr>
              <w:pStyle w:val="TableParagraph"/>
              <w:spacing w:before="100"/>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438A286D" w14:textId="77777777" w:rsidR="00115F5B" w:rsidRPr="00115F5B" w:rsidRDefault="00115F5B" w:rsidP="00115F5B">
            <w:pPr>
              <w:pStyle w:val="TableParagraph"/>
              <w:spacing w:before="100"/>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263DA4DB" w14:textId="77777777" w:rsidR="00115F5B" w:rsidRPr="00115F5B" w:rsidRDefault="00115F5B" w:rsidP="00115F5B">
            <w:pPr>
              <w:pStyle w:val="TableParagraph"/>
              <w:spacing w:before="100"/>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25EA356F" w14:textId="77777777" w:rsidR="00115F5B" w:rsidRPr="00115F5B" w:rsidRDefault="00115F5B" w:rsidP="00115F5B">
            <w:pPr>
              <w:pStyle w:val="TableParagraph"/>
              <w:spacing w:before="100"/>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2510AEEE" w14:textId="77777777" w:rsidR="00115F5B" w:rsidRPr="00115F5B" w:rsidRDefault="00115F5B" w:rsidP="00115F5B">
            <w:pPr>
              <w:pStyle w:val="TableParagraph"/>
              <w:spacing w:before="100"/>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0C139E81" w14:textId="77777777" w:rsidR="00115F5B" w:rsidRPr="00115F5B" w:rsidRDefault="00115F5B" w:rsidP="00115F5B">
            <w:pPr>
              <w:pStyle w:val="TableParagraph"/>
              <w:spacing w:before="100"/>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67B47D9F" w14:textId="77777777" w:rsidR="00115F5B" w:rsidRPr="00115F5B" w:rsidRDefault="00115F5B" w:rsidP="00115F5B">
            <w:pPr>
              <w:pStyle w:val="TableParagraph"/>
              <w:spacing w:before="100"/>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124436E6" w14:textId="77777777" w:rsidR="00115F5B" w:rsidRPr="00115F5B" w:rsidRDefault="00115F5B" w:rsidP="00115F5B">
            <w:pPr>
              <w:pStyle w:val="TableParagraph"/>
              <w:spacing w:before="100"/>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65C70AA" w14:textId="77777777" w:rsidTr="00115F5B">
        <w:trPr>
          <w:trHeight w:val="432"/>
        </w:trPr>
        <w:tc>
          <w:tcPr>
            <w:tcW w:w="993" w:type="dxa"/>
          </w:tcPr>
          <w:p w14:paraId="796C44A9"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2ETC4</w:t>
            </w:r>
          </w:p>
        </w:tc>
        <w:tc>
          <w:tcPr>
            <w:tcW w:w="2309" w:type="dxa"/>
          </w:tcPr>
          <w:p w14:paraId="49930400" w14:textId="77777777" w:rsidR="00115F5B" w:rsidRPr="00115F5B" w:rsidRDefault="00115F5B" w:rsidP="00115F5B">
            <w:pPr>
              <w:pStyle w:val="TableParagraph"/>
              <w:spacing w:before="61"/>
              <w:ind w:left="248"/>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proofErr w:type="spellStart"/>
            <w:r w:rsidRPr="00115F5B">
              <w:rPr>
                <w:rFonts w:ascii="Times New Roman" w:hAnsi="Times New Roman" w:cs="Times New Roman"/>
                <w:i/>
                <w:color w:val="000000" w:themeColor="text1"/>
                <w:spacing w:val="-2"/>
                <w:sz w:val="20"/>
                <w:szCs w:val="20"/>
              </w:rPr>
              <w:t>cryocrescens</w:t>
            </w:r>
            <w:proofErr w:type="spellEnd"/>
          </w:p>
        </w:tc>
        <w:tc>
          <w:tcPr>
            <w:tcW w:w="556" w:type="dxa"/>
          </w:tcPr>
          <w:p w14:paraId="280D508A"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1D77E20" w14:textId="77777777" w:rsidR="00115F5B" w:rsidRPr="00115F5B" w:rsidRDefault="00115F5B" w:rsidP="00115F5B">
            <w:pPr>
              <w:pStyle w:val="TableParagraph"/>
              <w:spacing w:before="97"/>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39" w:type="dxa"/>
          </w:tcPr>
          <w:p w14:paraId="630E49BF" w14:textId="77777777" w:rsidR="00115F5B" w:rsidRPr="00115F5B" w:rsidRDefault="00115F5B" w:rsidP="00115F5B">
            <w:pPr>
              <w:pStyle w:val="TableParagraph"/>
              <w:spacing w:before="97"/>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3630001A"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6A80A582" w14:textId="77777777" w:rsidR="00115F5B" w:rsidRPr="00115F5B" w:rsidRDefault="00115F5B" w:rsidP="00115F5B">
            <w:pPr>
              <w:pStyle w:val="TableParagraph"/>
              <w:spacing w:before="97"/>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645A51AD" w14:textId="77777777" w:rsidR="00115F5B" w:rsidRPr="00115F5B" w:rsidRDefault="00115F5B" w:rsidP="00115F5B">
            <w:pPr>
              <w:pStyle w:val="TableParagraph"/>
              <w:spacing w:before="97"/>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77FC57CD" w14:textId="77777777" w:rsidR="00115F5B" w:rsidRPr="00115F5B" w:rsidRDefault="00115F5B" w:rsidP="00115F5B">
            <w:pPr>
              <w:pStyle w:val="TableParagraph"/>
              <w:spacing w:before="97"/>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26C13A47" w14:textId="77777777" w:rsidR="00115F5B" w:rsidRPr="00115F5B" w:rsidRDefault="00115F5B" w:rsidP="00115F5B">
            <w:pPr>
              <w:pStyle w:val="TableParagraph"/>
              <w:spacing w:before="97"/>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5DE5715C" w14:textId="77777777" w:rsidR="00115F5B" w:rsidRPr="00115F5B" w:rsidRDefault="00115F5B" w:rsidP="00115F5B">
            <w:pPr>
              <w:pStyle w:val="TableParagraph"/>
              <w:spacing w:before="97"/>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463ABFC5" w14:textId="77777777" w:rsidR="00115F5B" w:rsidRPr="00115F5B" w:rsidRDefault="00115F5B" w:rsidP="00115F5B">
            <w:pPr>
              <w:pStyle w:val="TableParagraph"/>
              <w:spacing w:before="97"/>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56DBD13D"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49F707D9"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24F4DEE2" w14:textId="77777777" w:rsidR="00115F5B" w:rsidRPr="00115F5B" w:rsidRDefault="00115F5B" w:rsidP="00115F5B">
            <w:pPr>
              <w:pStyle w:val="TableParagraph"/>
              <w:spacing w:before="97"/>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61174FC7"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692A15CD" w14:textId="77777777" w:rsidTr="00115F5B">
        <w:trPr>
          <w:trHeight w:val="432"/>
        </w:trPr>
        <w:tc>
          <w:tcPr>
            <w:tcW w:w="993" w:type="dxa"/>
          </w:tcPr>
          <w:p w14:paraId="335B0EC3" w14:textId="77777777" w:rsidR="00115F5B" w:rsidRPr="00115F5B" w:rsidRDefault="00115F5B" w:rsidP="00115F5B">
            <w:pPr>
              <w:pStyle w:val="TableParagraph"/>
              <w:spacing w:before="80"/>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2ETC5</w:t>
            </w:r>
          </w:p>
        </w:tc>
        <w:tc>
          <w:tcPr>
            <w:tcW w:w="2309" w:type="dxa"/>
          </w:tcPr>
          <w:p w14:paraId="475222FC" w14:textId="77777777" w:rsidR="00115F5B" w:rsidRPr="00115F5B" w:rsidRDefault="00115F5B" w:rsidP="00115F5B">
            <w:pPr>
              <w:pStyle w:val="TableParagraph"/>
              <w:spacing w:before="64"/>
              <w:ind w:left="248"/>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proofErr w:type="spellStart"/>
            <w:r w:rsidRPr="00115F5B">
              <w:rPr>
                <w:rFonts w:ascii="Times New Roman" w:hAnsi="Times New Roman" w:cs="Times New Roman"/>
                <w:i/>
                <w:color w:val="000000" w:themeColor="text1"/>
                <w:spacing w:val="-2"/>
                <w:sz w:val="20"/>
                <w:szCs w:val="20"/>
              </w:rPr>
              <w:t>cryocrescens</w:t>
            </w:r>
            <w:proofErr w:type="spellEnd"/>
          </w:p>
        </w:tc>
        <w:tc>
          <w:tcPr>
            <w:tcW w:w="556" w:type="dxa"/>
          </w:tcPr>
          <w:p w14:paraId="3514F6B6" w14:textId="77777777" w:rsidR="00115F5B" w:rsidRPr="00115F5B" w:rsidRDefault="00115F5B" w:rsidP="00115F5B">
            <w:pPr>
              <w:pStyle w:val="TableParagraph"/>
              <w:spacing w:before="100"/>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004983CE" w14:textId="77777777" w:rsidR="00115F5B" w:rsidRPr="00115F5B" w:rsidRDefault="00115F5B" w:rsidP="00115F5B">
            <w:pPr>
              <w:pStyle w:val="TableParagraph"/>
              <w:spacing w:before="100"/>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39" w:type="dxa"/>
          </w:tcPr>
          <w:p w14:paraId="1F522797" w14:textId="77777777" w:rsidR="00115F5B" w:rsidRPr="00115F5B" w:rsidRDefault="00115F5B" w:rsidP="00115F5B">
            <w:pPr>
              <w:pStyle w:val="TableParagraph"/>
              <w:spacing w:before="100"/>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2DC596B6" w14:textId="77777777" w:rsidR="00115F5B" w:rsidRPr="00115F5B" w:rsidRDefault="00115F5B" w:rsidP="00115F5B">
            <w:pPr>
              <w:pStyle w:val="TableParagraph"/>
              <w:spacing w:before="100"/>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10339797" w14:textId="77777777" w:rsidR="00115F5B" w:rsidRPr="00115F5B" w:rsidRDefault="00115F5B" w:rsidP="00115F5B">
            <w:pPr>
              <w:pStyle w:val="TableParagraph"/>
              <w:spacing w:before="100"/>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264B3CAC" w14:textId="77777777" w:rsidR="00115F5B" w:rsidRPr="00115F5B" w:rsidRDefault="00115F5B" w:rsidP="00115F5B">
            <w:pPr>
              <w:pStyle w:val="TableParagraph"/>
              <w:spacing w:before="100"/>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2F634A88" w14:textId="77777777" w:rsidR="00115F5B" w:rsidRPr="00115F5B" w:rsidRDefault="00115F5B" w:rsidP="00115F5B">
            <w:pPr>
              <w:pStyle w:val="TableParagraph"/>
              <w:spacing w:before="100"/>
              <w:ind w:left="1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43" w:type="dxa"/>
          </w:tcPr>
          <w:p w14:paraId="0F2F1827" w14:textId="77777777" w:rsidR="00115F5B" w:rsidRPr="00115F5B" w:rsidRDefault="00115F5B" w:rsidP="00115F5B">
            <w:pPr>
              <w:pStyle w:val="TableParagraph"/>
              <w:spacing w:before="100"/>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1CBE545B" w14:textId="77777777" w:rsidR="00115F5B" w:rsidRPr="00115F5B" w:rsidRDefault="00115F5B" w:rsidP="00115F5B">
            <w:pPr>
              <w:pStyle w:val="TableParagraph"/>
              <w:spacing w:before="100"/>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4CB6E5C6" w14:textId="77777777" w:rsidR="00115F5B" w:rsidRPr="00115F5B" w:rsidRDefault="00115F5B" w:rsidP="00115F5B">
            <w:pPr>
              <w:pStyle w:val="TableParagraph"/>
              <w:spacing w:before="100"/>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1F99B80B" w14:textId="77777777" w:rsidR="00115F5B" w:rsidRPr="00115F5B" w:rsidRDefault="00115F5B" w:rsidP="00115F5B">
            <w:pPr>
              <w:pStyle w:val="TableParagraph"/>
              <w:spacing w:before="100"/>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6736530A" w14:textId="77777777" w:rsidR="00115F5B" w:rsidRPr="00115F5B" w:rsidRDefault="00115F5B" w:rsidP="00115F5B">
            <w:pPr>
              <w:pStyle w:val="TableParagraph"/>
              <w:spacing w:before="100"/>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2A1C86B1" w14:textId="77777777" w:rsidR="00115F5B" w:rsidRPr="00115F5B" w:rsidRDefault="00115F5B" w:rsidP="00115F5B">
            <w:pPr>
              <w:pStyle w:val="TableParagraph"/>
              <w:spacing w:before="100"/>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236808E6" w14:textId="77777777" w:rsidR="00115F5B" w:rsidRPr="00115F5B" w:rsidRDefault="00115F5B" w:rsidP="00115F5B">
            <w:pPr>
              <w:pStyle w:val="TableParagraph"/>
              <w:spacing w:before="100"/>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28EB4CF9" w14:textId="77777777" w:rsidTr="00115F5B">
        <w:trPr>
          <w:trHeight w:val="431"/>
        </w:trPr>
        <w:tc>
          <w:tcPr>
            <w:tcW w:w="993" w:type="dxa"/>
          </w:tcPr>
          <w:p w14:paraId="0E9346CC"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2ETINI1</w:t>
            </w:r>
          </w:p>
        </w:tc>
        <w:tc>
          <w:tcPr>
            <w:tcW w:w="2309" w:type="dxa"/>
          </w:tcPr>
          <w:p w14:paraId="430FB41C" w14:textId="77777777" w:rsidR="00115F5B" w:rsidRPr="00115F5B" w:rsidRDefault="00115F5B" w:rsidP="00115F5B">
            <w:pPr>
              <w:pStyle w:val="TableParagraph"/>
              <w:spacing w:before="61"/>
              <w:ind w:left="248"/>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proofErr w:type="spellStart"/>
            <w:r w:rsidRPr="00115F5B">
              <w:rPr>
                <w:rFonts w:ascii="Times New Roman" w:hAnsi="Times New Roman" w:cs="Times New Roman"/>
                <w:i/>
                <w:color w:val="000000" w:themeColor="text1"/>
                <w:spacing w:val="-2"/>
                <w:sz w:val="20"/>
                <w:szCs w:val="20"/>
              </w:rPr>
              <w:t>cryocrescens</w:t>
            </w:r>
            <w:proofErr w:type="spellEnd"/>
          </w:p>
        </w:tc>
        <w:tc>
          <w:tcPr>
            <w:tcW w:w="556" w:type="dxa"/>
          </w:tcPr>
          <w:p w14:paraId="4C7D7242"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039530E3" w14:textId="77777777" w:rsidR="00115F5B" w:rsidRPr="00115F5B" w:rsidRDefault="00115F5B" w:rsidP="00115F5B">
            <w:pPr>
              <w:pStyle w:val="TableParagraph"/>
              <w:spacing w:before="97"/>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39" w:type="dxa"/>
          </w:tcPr>
          <w:p w14:paraId="0D811EF4" w14:textId="77777777" w:rsidR="00115F5B" w:rsidRPr="00115F5B" w:rsidRDefault="00115F5B" w:rsidP="00115F5B">
            <w:pPr>
              <w:pStyle w:val="TableParagraph"/>
              <w:spacing w:before="97"/>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2D8D29BE" w14:textId="77777777" w:rsidR="00115F5B" w:rsidRPr="00115F5B" w:rsidRDefault="00115F5B" w:rsidP="00115F5B">
            <w:pPr>
              <w:pStyle w:val="TableParagraph"/>
              <w:spacing w:before="97"/>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1B873338" w14:textId="77777777" w:rsidR="00115F5B" w:rsidRPr="00115F5B" w:rsidRDefault="00115F5B" w:rsidP="00115F5B">
            <w:pPr>
              <w:pStyle w:val="TableParagraph"/>
              <w:spacing w:before="97"/>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2CC4B2FA" w14:textId="77777777" w:rsidR="00115F5B" w:rsidRPr="00115F5B" w:rsidRDefault="00115F5B" w:rsidP="00115F5B">
            <w:pPr>
              <w:pStyle w:val="TableParagraph"/>
              <w:spacing w:before="97"/>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1112ED2D" w14:textId="77777777" w:rsidR="00115F5B" w:rsidRPr="00115F5B" w:rsidRDefault="00115F5B" w:rsidP="00115F5B">
            <w:pPr>
              <w:pStyle w:val="TableParagraph"/>
              <w:spacing w:before="97"/>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1E218E59" w14:textId="77777777" w:rsidR="00115F5B" w:rsidRPr="00115F5B" w:rsidRDefault="00115F5B" w:rsidP="00115F5B">
            <w:pPr>
              <w:pStyle w:val="TableParagraph"/>
              <w:spacing w:before="97"/>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085EAC40" w14:textId="77777777" w:rsidR="00115F5B" w:rsidRPr="00115F5B" w:rsidRDefault="00115F5B" w:rsidP="00115F5B">
            <w:pPr>
              <w:pStyle w:val="TableParagraph"/>
              <w:spacing w:before="97"/>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3302C467" w14:textId="77777777" w:rsidR="00115F5B" w:rsidRPr="00115F5B" w:rsidRDefault="00115F5B" w:rsidP="00115F5B">
            <w:pPr>
              <w:pStyle w:val="TableParagraph"/>
              <w:spacing w:before="97"/>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0C358341"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7BF9144D"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1D8CB6F3" w14:textId="77777777" w:rsidR="00115F5B" w:rsidRPr="00115F5B" w:rsidRDefault="00115F5B" w:rsidP="00115F5B">
            <w:pPr>
              <w:pStyle w:val="TableParagraph"/>
              <w:spacing w:before="97"/>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3A534E30"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21BB5065" w14:textId="77777777" w:rsidTr="00115F5B">
        <w:trPr>
          <w:trHeight w:val="436"/>
        </w:trPr>
        <w:tc>
          <w:tcPr>
            <w:tcW w:w="993" w:type="dxa"/>
          </w:tcPr>
          <w:p w14:paraId="65F4B583" w14:textId="77777777" w:rsidR="00115F5B" w:rsidRPr="00115F5B" w:rsidRDefault="00115F5B" w:rsidP="00115F5B">
            <w:pPr>
              <w:pStyle w:val="TableParagraph"/>
              <w:spacing w:before="80"/>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3EBC2</w:t>
            </w:r>
          </w:p>
        </w:tc>
        <w:tc>
          <w:tcPr>
            <w:tcW w:w="2309" w:type="dxa"/>
          </w:tcPr>
          <w:p w14:paraId="77E4403F" w14:textId="77777777" w:rsidR="00115F5B" w:rsidRPr="00115F5B" w:rsidRDefault="00115F5B" w:rsidP="00115F5B">
            <w:pPr>
              <w:pStyle w:val="TableParagraph"/>
              <w:spacing w:before="64"/>
              <w:ind w:left="258"/>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pacing w:val="-2"/>
                <w:sz w:val="20"/>
                <w:szCs w:val="20"/>
              </w:rPr>
              <w:t>Enterobacter</w:t>
            </w:r>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asburiae</w:t>
            </w:r>
            <w:proofErr w:type="spellEnd"/>
          </w:p>
        </w:tc>
        <w:tc>
          <w:tcPr>
            <w:tcW w:w="556" w:type="dxa"/>
          </w:tcPr>
          <w:p w14:paraId="0A81B30A" w14:textId="77777777" w:rsidR="00115F5B" w:rsidRPr="00115F5B" w:rsidRDefault="00115F5B" w:rsidP="00115F5B">
            <w:pPr>
              <w:pStyle w:val="TableParagraph"/>
              <w:spacing w:before="105"/>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CBE4DBE" w14:textId="77777777" w:rsidR="00115F5B" w:rsidRPr="00115F5B" w:rsidRDefault="00115F5B" w:rsidP="00115F5B">
            <w:pPr>
              <w:pStyle w:val="TableParagraph"/>
              <w:spacing w:before="105"/>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1BB933F6" w14:textId="77777777" w:rsidR="00115F5B" w:rsidRPr="00115F5B" w:rsidRDefault="00115F5B" w:rsidP="00115F5B">
            <w:pPr>
              <w:pStyle w:val="TableParagraph"/>
              <w:spacing w:before="105"/>
              <w:ind w:left="25"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481" w:type="dxa"/>
          </w:tcPr>
          <w:p w14:paraId="2B0B3837" w14:textId="77777777" w:rsidR="00115F5B" w:rsidRPr="00115F5B" w:rsidRDefault="00115F5B" w:rsidP="00115F5B">
            <w:pPr>
              <w:pStyle w:val="TableParagraph"/>
              <w:spacing w:before="105"/>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68785345" w14:textId="77777777" w:rsidR="00115F5B" w:rsidRPr="00115F5B" w:rsidRDefault="00115F5B" w:rsidP="00115F5B">
            <w:pPr>
              <w:pStyle w:val="TableParagraph"/>
              <w:spacing w:before="105"/>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6B1F6E3B" w14:textId="77777777" w:rsidR="00115F5B" w:rsidRPr="00115F5B" w:rsidRDefault="00115F5B" w:rsidP="00115F5B">
            <w:pPr>
              <w:pStyle w:val="TableParagraph"/>
              <w:spacing w:before="105"/>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2FD4CA6A" w14:textId="77777777" w:rsidR="00115F5B" w:rsidRPr="00115F5B" w:rsidRDefault="00115F5B" w:rsidP="00115F5B">
            <w:pPr>
              <w:pStyle w:val="TableParagraph"/>
              <w:spacing w:before="105"/>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11661D73" w14:textId="77777777" w:rsidR="00115F5B" w:rsidRPr="00115F5B" w:rsidRDefault="00115F5B" w:rsidP="00115F5B">
            <w:pPr>
              <w:pStyle w:val="TableParagraph"/>
              <w:spacing w:before="105"/>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15848F8F" w14:textId="77777777" w:rsidR="00115F5B" w:rsidRPr="00115F5B" w:rsidRDefault="00115F5B" w:rsidP="00115F5B">
            <w:pPr>
              <w:pStyle w:val="TableParagraph"/>
              <w:spacing w:before="105"/>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19841F11" w14:textId="77777777" w:rsidR="00115F5B" w:rsidRPr="00115F5B" w:rsidRDefault="00115F5B" w:rsidP="00115F5B">
            <w:pPr>
              <w:pStyle w:val="TableParagraph"/>
              <w:spacing w:before="105"/>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7CA898E7" w14:textId="77777777" w:rsidR="00115F5B" w:rsidRPr="00115F5B" w:rsidRDefault="00115F5B" w:rsidP="00115F5B">
            <w:pPr>
              <w:pStyle w:val="TableParagraph"/>
              <w:spacing w:before="105"/>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6AFECBEE" w14:textId="77777777" w:rsidR="00115F5B" w:rsidRPr="00115F5B" w:rsidRDefault="00115F5B" w:rsidP="00115F5B">
            <w:pPr>
              <w:pStyle w:val="TableParagraph"/>
              <w:spacing w:before="105"/>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4BE24699" w14:textId="77777777" w:rsidR="00115F5B" w:rsidRPr="00115F5B" w:rsidRDefault="00115F5B" w:rsidP="00115F5B">
            <w:pPr>
              <w:pStyle w:val="TableParagraph"/>
              <w:spacing w:before="105"/>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42BB2D07" w14:textId="77777777" w:rsidR="00115F5B" w:rsidRPr="00115F5B" w:rsidRDefault="00115F5B" w:rsidP="00115F5B">
            <w:pPr>
              <w:pStyle w:val="TableParagraph"/>
              <w:spacing w:before="105"/>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4682549A" w14:textId="77777777" w:rsidTr="00115F5B">
        <w:trPr>
          <w:trHeight w:val="434"/>
        </w:trPr>
        <w:tc>
          <w:tcPr>
            <w:tcW w:w="993" w:type="dxa"/>
          </w:tcPr>
          <w:p w14:paraId="2A07E6EB"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3EBC3</w:t>
            </w:r>
          </w:p>
        </w:tc>
        <w:tc>
          <w:tcPr>
            <w:tcW w:w="2309" w:type="dxa"/>
          </w:tcPr>
          <w:p w14:paraId="0C329001" w14:textId="77777777" w:rsidR="00115F5B" w:rsidRPr="00115F5B" w:rsidRDefault="00115F5B" w:rsidP="00115F5B">
            <w:pPr>
              <w:pStyle w:val="TableParagraph"/>
              <w:spacing w:before="61"/>
              <w:ind w:left="352"/>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Citrobacter</w:t>
            </w:r>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freundii</w:t>
            </w:r>
            <w:proofErr w:type="spellEnd"/>
          </w:p>
        </w:tc>
        <w:tc>
          <w:tcPr>
            <w:tcW w:w="556" w:type="dxa"/>
          </w:tcPr>
          <w:p w14:paraId="0ACB268C"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E927478" w14:textId="77777777" w:rsidR="00115F5B" w:rsidRPr="00115F5B" w:rsidRDefault="00115F5B" w:rsidP="00115F5B">
            <w:pPr>
              <w:pStyle w:val="TableParagraph"/>
              <w:spacing w:before="102"/>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438AEE7E" w14:textId="77777777" w:rsidR="00115F5B" w:rsidRPr="00115F5B" w:rsidRDefault="00115F5B" w:rsidP="00115F5B">
            <w:pPr>
              <w:pStyle w:val="TableParagraph"/>
              <w:spacing w:before="102"/>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43EC3BE1" w14:textId="77777777" w:rsidR="00115F5B" w:rsidRPr="00115F5B" w:rsidRDefault="00115F5B" w:rsidP="00115F5B">
            <w:pPr>
              <w:pStyle w:val="TableParagraph"/>
              <w:spacing w:before="102"/>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58C1F3FD" w14:textId="77777777" w:rsidR="00115F5B" w:rsidRPr="00115F5B" w:rsidRDefault="00115F5B" w:rsidP="00115F5B">
            <w:pPr>
              <w:pStyle w:val="TableParagraph"/>
              <w:spacing w:before="102"/>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67" w:type="dxa"/>
          </w:tcPr>
          <w:p w14:paraId="23BA152B" w14:textId="77777777" w:rsidR="00115F5B" w:rsidRPr="00115F5B" w:rsidRDefault="00115F5B" w:rsidP="00115F5B">
            <w:pPr>
              <w:pStyle w:val="TableParagraph"/>
              <w:spacing w:before="102"/>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Pr>
          <w:p w14:paraId="34CAC772"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62523C6D" w14:textId="77777777" w:rsidR="00115F5B" w:rsidRPr="00115F5B" w:rsidRDefault="00115F5B" w:rsidP="00115F5B">
            <w:pPr>
              <w:pStyle w:val="TableParagraph"/>
              <w:spacing w:before="102"/>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07E4FD8A" w14:textId="77777777" w:rsidR="00115F5B" w:rsidRPr="00115F5B" w:rsidRDefault="00115F5B" w:rsidP="00115F5B">
            <w:pPr>
              <w:pStyle w:val="TableParagraph"/>
              <w:spacing w:before="102"/>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76DF45BC" w14:textId="77777777" w:rsidR="00115F5B" w:rsidRPr="00115F5B" w:rsidRDefault="00115F5B" w:rsidP="00115F5B">
            <w:pPr>
              <w:pStyle w:val="TableParagraph"/>
              <w:spacing w:before="102"/>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6E833CBF" w14:textId="77777777" w:rsidR="00115F5B" w:rsidRPr="00115F5B" w:rsidRDefault="00115F5B" w:rsidP="00115F5B">
            <w:pPr>
              <w:pStyle w:val="TableParagraph"/>
              <w:spacing w:before="102"/>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3BBE6A8A" w14:textId="77777777" w:rsidR="00115F5B" w:rsidRPr="00115F5B" w:rsidRDefault="00115F5B" w:rsidP="00115F5B">
            <w:pPr>
              <w:pStyle w:val="TableParagraph"/>
              <w:spacing w:before="102"/>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130A136A" w14:textId="77777777" w:rsidR="00115F5B" w:rsidRPr="00115F5B" w:rsidRDefault="00115F5B" w:rsidP="00115F5B">
            <w:pPr>
              <w:pStyle w:val="TableParagraph"/>
              <w:spacing w:before="102"/>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049796D6"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08067B39" w14:textId="77777777" w:rsidTr="00115F5B">
        <w:trPr>
          <w:trHeight w:val="437"/>
        </w:trPr>
        <w:tc>
          <w:tcPr>
            <w:tcW w:w="993" w:type="dxa"/>
          </w:tcPr>
          <w:p w14:paraId="10F46F04"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3EBC4</w:t>
            </w:r>
          </w:p>
        </w:tc>
        <w:tc>
          <w:tcPr>
            <w:tcW w:w="2309" w:type="dxa"/>
          </w:tcPr>
          <w:p w14:paraId="0C53A27B" w14:textId="77777777" w:rsidR="00115F5B" w:rsidRPr="00115F5B" w:rsidRDefault="00115F5B" w:rsidP="00115F5B">
            <w:pPr>
              <w:pStyle w:val="TableParagraph"/>
              <w:spacing w:before="61"/>
              <w:ind w:left="507"/>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Escherichia</w:t>
            </w:r>
            <w:r w:rsidRPr="00115F5B">
              <w:rPr>
                <w:rFonts w:ascii="Times New Roman" w:hAnsi="Times New Roman" w:cs="Times New Roman"/>
                <w:i/>
                <w:color w:val="000000" w:themeColor="text1"/>
                <w:spacing w:val="-7"/>
                <w:sz w:val="20"/>
                <w:szCs w:val="20"/>
              </w:rPr>
              <w:t xml:space="preserve"> </w:t>
            </w:r>
            <w:r w:rsidRPr="00115F5B">
              <w:rPr>
                <w:rFonts w:ascii="Times New Roman" w:hAnsi="Times New Roman" w:cs="Times New Roman"/>
                <w:i/>
                <w:color w:val="000000" w:themeColor="text1"/>
                <w:spacing w:val="-4"/>
                <w:sz w:val="20"/>
                <w:szCs w:val="20"/>
              </w:rPr>
              <w:t>coli</w:t>
            </w:r>
          </w:p>
        </w:tc>
        <w:tc>
          <w:tcPr>
            <w:tcW w:w="556" w:type="dxa"/>
          </w:tcPr>
          <w:p w14:paraId="7F8CFABB"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5E7BE506" w14:textId="77777777" w:rsidR="00115F5B" w:rsidRPr="00115F5B" w:rsidRDefault="00115F5B" w:rsidP="00115F5B">
            <w:pPr>
              <w:pStyle w:val="TableParagraph"/>
              <w:spacing w:before="102"/>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439" w:type="dxa"/>
          </w:tcPr>
          <w:p w14:paraId="520DF237" w14:textId="77777777" w:rsidR="00115F5B" w:rsidRPr="00115F5B" w:rsidRDefault="00115F5B" w:rsidP="00115F5B">
            <w:pPr>
              <w:pStyle w:val="TableParagraph"/>
              <w:spacing w:before="102"/>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7C121C6A" w14:textId="77777777" w:rsidR="00115F5B" w:rsidRPr="00115F5B" w:rsidRDefault="00115F5B" w:rsidP="00115F5B">
            <w:pPr>
              <w:pStyle w:val="TableParagraph"/>
              <w:spacing w:before="102"/>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5DD9190C" w14:textId="77777777" w:rsidR="00115F5B" w:rsidRPr="00115F5B" w:rsidRDefault="00115F5B" w:rsidP="00115F5B">
            <w:pPr>
              <w:pStyle w:val="TableParagraph"/>
              <w:spacing w:before="102"/>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6CA2DC04" w14:textId="77777777" w:rsidR="00115F5B" w:rsidRPr="00115F5B" w:rsidRDefault="00115F5B" w:rsidP="00115F5B">
            <w:pPr>
              <w:pStyle w:val="TableParagraph"/>
              <w:spacing w:before="102"/>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3EDF6C8E"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1C545B08" w14:textId="77777777" w:rsidR="00115F5B" w:rsidRPr="00115F5B" w:rsidRDefault="00115F5B" w:rsidP="00115F5B">
            <w:pPr>
              <w:pStyle w:val="TableParagraph"/>
              <w:spacing w:before="102"/>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6B34F468" w14:textId="77777777" w:rsidR="00115F5B" w:rsidRPr="00115F5B" w:rsidRDefault="00115F5B" w:rsidP="00115F5B">
            <w:pPr>
              <w:pStyle w:val="TableParagraph"/>
              <w:spacing w:before="102"/>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699123F4" w14:textId="77777777" w:rsidR="00115F5B" w:rsidRPr="00115F5B" w:rsidRDefault="00115F5B" w:rsidP="00115F5B">
            <w:pPr>
              <w:pStyle w:val="TableParagraph"/>
              <w:spacing w:before="102"/>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001D3052" w14:textId="77777777" w:rsidR="00115F5B" w:rsidRPr="00115F5B" w:rsidRDefault="00115F5B" w:rsidP="00115F5B">
            <w:pPr>
              <w:pStyle w:val="TableParagraph"/>
              <w:spacing w:before="102"/>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7AD363BF" w14:textId="77777777" w:rsidR="00115F5B" w:rsidRPr="00115F5B" w:rsidRDefault="00115F5B" w:rsidP="00115F5B">
            <w:pPr>
              <w:pStyle w:val="TableParagraph"/>
              <w:spacing w:before="102"/>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1AA68BCE" w14:textId="77777777" w:rsidR="00115F5B" w:rsidRPr="00115F5B" w:rsidRDefault="00115F5B" w:rsidP="00115F5B">
            <w:pPr>
              <w:pStyle w:val="TableParagraph"/>
              <w:spacing w:before="102"/>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024E119E"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5075B0B" w14:textId="77777777" w:rsidTr="00115F5B">
        <w:trPr>
          <w:trHeight w:val="436"/>
        </w:trPr>
        <w:tc>
          <w:tcPr>
            <w:tcW w:w="993" w:type="dxa"/>
          </w:tcPr>
          <w:p w14:paraId="7BB1DC3F" w14:textId="77777777" w:rsidR="00115F5B" w:rsidRPr="00115F5B" w:rsidRDefault="00115F5B" w:rsidP="00115F5B">
            <w:pPr>
              <w:pStyle w:val="TableParagraph"/>
              <w:spacing w:before="80"/>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3EBINI1</w:t>
            </w:r>
          </w:p>
        </w:tc>
        <w:tc>
          <w:tcPr>
            <w:tcW w:w="2309" w:type="dxa"/>
          </w:tcPr>
          <w:p w14:paraId="715B69F7" w14:textId="77777777" w:rsidR="00115F5B" w:rsidRPr="00115F5B" w:rsidRDefault="00115F5B" w:rsidP="00115F5B">
            <w:pPr>
              <w:pStyle w:val="TableParagraph"/>
              <w:spacing w:before="64"/>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5AFD1AD8" w14:textId="77777777" w:rsidR="00115F5B" w:rsidRPr="00115F5B" w:rsidRDefault="00115F5B" w:rsidP="00115F5B">
            <w:pPr>
              <w:pStyle w:val="TableParagraph"/>
              <w:spacing w:before="105"/>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3AFBC2E3" w14:textId="77777777" w:rsidR="00115F5B" w:rsidRPr="00115F5B" w:rsidRDefault="00115F5B" w:rsidP="00115F5B">
            <w:pPr>
              <w:pStyle w:val="TableParagraph"/>
              <w:spacing w:before="105"/>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67703FF3" w14:textId="77777777" w:rsidR="00115F5B" w:rsidRPr="00115F5B" w:rsidRDefault="00115F5B" w:rsidP="00115F5B">
            <w:pPr>
              <w:pStyle w:val="TableParagraph"/>
              <w:spacing w:before="105"/>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5852440A" w14:textId="77777777" w:rsidR="00115F5B" w:rsidRPr="00115F5B" w:rsidRDefault="00115F5B" w:rsidP="00115F5B">
            <w:pPr>
              <w:pStyle w:val="TableParagraph"/>
              <w:spacing w:before="105"/>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670909A6" w14:textId="77777777" w:rsidR="00115F5B" w:rsidRPr="00115F5B" w:rsidRDefault="00115F5B" w:rsidP="00115F5B">
            <w:pPr>
              <w:pStyle w:val="TableParagraph"/>
              <w:spacing w:before="105"/>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60C41339" w14:textId="77777777" w:rsidR="00115F5B" w:rsidRPr="00115F5B" w:rsidRDefault="00115F5B" w:rsidP="00115F5B">
            <w:pPr>
              <w:pStyle w:val="TableParagraph"/>
              <w:spacing w:before="105"/>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5D225D74" w14:textId="77777777" w:rsidR="00115F5B" w:rsidRPr="00115F5B" w:rsidRDefault="00115F5B" w:rsidP="00115F5B">
            <w:pPr>
              <w:pStyle w:val="TableParagraph"/>
              <w:spacing w:before="105"/>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0A680CA0" w14:textId="77777777" w:rsidR="00115F5B" w:rsidRPr="00115F5B" w:rsidRDefault="00115F5B" w:rsidP="00115F5B">
            <w:pPr>
              <w:pStyle w:val="TableParagraph"/>
              <w:spacing w:before="105"/>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54B915AA" w14:textId="77777777" w:rsidR="00115F5B" w:rsidRPr="00115F5B" w:rsidRDefault="00115F5B" w:rsidP="00115F5B">
            <w:pPr>
              <w:pStyle w:val="TableParagraph"/>
              <w:spacing w:before="105"/>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5B80F5CB" w14:textId="77777777" w:rsidR="00115F5B" w:rsidRPr="00115F5B" w:rsidRDefault="00115F5B" w:rsidP="00115F5B">
            <w:pPr>
              <w:pStyle w:val="TableParagraph"/>
              <w:spacing w:before="105"/>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7D62612E" w14:textId="77777777" w:rsidR="00115F5B" w:rsidRPr="00115F5B" w:rsidRDefault="00115F5B" w:rsidP="00115F5B">
            <w:pPr>
              <w:pStyle w:val="TableParagraph"/>
              <w:spacing w:before="105"/>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42372C41" w14:textId="77777777" w:rsidR="00115F5B" w:rsidRPr="00115F5B" w:rsidRDefault="00115F5B" w:rsidP="00115F5B">
            <w:pPr>
              <w:pStyle w:val="TableParagraph"/>
              <w:spacing w:before="105"/>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59A98DE8" w14:textId="77777777" w:rsidR="00115F5B" w:rsidRPr="00115F5B" w:rsidRDefault="00115F5B" w:rsidP="00115F5B">
            <w:pPr>
              <w:pStyle w:val="TableParagraph"/>
              <w:spacing w:before="105"/>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58B5E462" w14:textId="77777777" w:rsidR="00115F5B" w:rsidRPr="00115F5B" w:rsidRDefault="00115F5B" w:rsidP="00115F5B">
            <w:pPr>
              <w:pStyle w:val="TableParagraph"/>
              <w:spacing w:before="105"/>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7F030310" w14:textId="77777777" w:rsidTr="00115F5B">
        <w:trPr>
          <w:trHeight w:val="434"/>
        </w:trPr>
        <w:tc>
          <w:tcPr>
            <w:tcW w:w="993" w:type="dxa"/>
          </w:tcPr>
          <w:p w14:paraId="163C8DDD"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3ETC2</w:t>
            </w:r>
          </w:p>
        </w:tc>
        <w:tc>
          <w:tcPr>
            <w:tcW w:w="2309" w:type="dxa"/>
          </w:tcPr>
          <w:p w14:paraId="2C1B1B19" w14:textId="77777777" w:rsidR="00115F5B" w:rsidRPr="00115F5B" w:rsidRDefault="00115F5B" w:rsidP="00115F5B">
            <w:pPr>
              <w:pStyle w:val="TableParagraph"/>
              <w:spacing w:before="61"/>
              <w:ind w:left="352"/>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Citrobacter</w:t>
            </w:r>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freundii</w:t>
            </w:r>
            <w:proofErr w:type="spellEnd"/>
          </w:p>
        </w:tc>
        <w:tc>
          <w:tcPr>
            <w:tcW w:w="556" w:type="dxa"/>
          </w:tcPr>
          <w:p w14:paraId="26EB5052"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C752325" w14:textId="77777777" w:rsidR="00115F5B" w:rsidRPr="00115F5B" w:rsidRDefault="00115F5B" w:rsidP="00115F5B">
            <w:pPr>
              <w:pStyle w:val="TableParagraph"/>
              <w:spacing w:before="102"/>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24D2159D" w14:textId="77777777" w:rsidR="00115F5B" w:rsidRPr="00115F5B" w:rsidRDefault="00115F5B" w:rsidP="00115F5B">
            <w:pPr>
              <w:pStyle w:val="TableParagraph"/>
              <w:spacing w:before="102"/>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2A93F357" w14:textId="77777777" w:rsidR="00115F5B" w:rsidRPr="00115F5B" w:rsidRDefault="00115F5B" w:rsidP="00115F5B">
            <w:pPr>
              <w:pStyle w:val="TableParagraph"/>
              <w:spacing w:before="102"/>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08EB1924" w14:textId="77777777" w:rsidR="00115F5B" w:rsidRPr="00115F5B" w:rsidRDefault="00115F5B" w:rsidP="00115F5B">
            <w:pPr>
              <w:pStyle w:val="TableParagraph"/>
              <w:spacing w:before="102"/>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67" w:type="dxa"/>
          </w:tcPr>
          <w:p w14:paraId="3E3026F6" w14:textId="77777777" w:rsidR="00115F5B" w:rsidRPr="00115F5B" w:rsidRDefault="00115F5B" w:rsidP="00115F5B">
            <w:pPr>
              <w:pStyle w:val="TableParagraph"/>
              <w:spacing w:before="102"/>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Pr>
          <w:p w14:paraId="58537DA3"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1607C0FE" w14:textId="77777777" w:rsidR="00115F5B" w:rsidRPr="00115F5B" w:rsidRDefault="00115F5B" w:rsidP="00115F5B">
            <w:pPr>
              <w:pStyle w:val="TableParagraph"/>
              <w:spacing w:before="102"/>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42837D88" w14:textId="77777777" w:rsidR="00115F5B" w:rsidRPr="00115F5B" w:rsidRDefault="00115F5B" w:rsidP="00115F5B">
            <w:pPr>
              <w:pStyle w:val="TableParagraph"/>
              <w:spacing w:before="102"/>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49739928" w14:textId="77777777" w:rsidR="00115F5B" w:rsidRPr="00115F5B" w:rsidRDefault="00115F5B" w:rsidP="00115F5B">
            <w:pPr>
              <w:pStyle w:val="TableParagraph"/>
              <w:spacing w:before="102"/>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72C769B2" w14:textId="77777777" w:rsidR="00115F5B" w:rsidRPr="00115F5B" w:rsidRDefault="00115F5B" w:rsidP="00115F5B">
            <w:pPr>
              <w:pStyle w:val="TableParagraph"/>
              <w:spacing w:before="102"/>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672ECD85" w14:textId="77777777" w:rsidR="00115F5B" w:rsidRPr="00115F5B" w:rsidRDefault="00115F5B" w:rsidP="00115F5B">
            <w:pPr>
              <w:pStyle w:val="TableParagraph"/>
              <w:spacing w:before="102"/>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098F4AE6" w14:textId="77777777" w:rsidR="00115F5B" w:rsidRPr="00115F5B" w:rsidRDefault="00115F5B" w:rsidP="00115F5B">
            <w:pPr>
              <w:pStyle w:val="TableParagraph"/>
              <w:spacing w:before="102"/>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59391C64"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7B32134" w14:textId="77777777" w:rsidTr="00115F5B">
        <w:trPr>
          <w:trHeight w:val="434"/>
        </w:trPr>
        <w:tc>
          <w:tcPr>
            <w:tcW w:w="993" w:type="dxa"/>
          </w:tcPr>
          <w:p w14:paraId="31997BBE"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3ETINI1</w:t>
            </w:r>
          </w:p>
        </w:tc>
        <w:tc>
          <w:tcPr>
            <w:tcW w:w="2309" w:type="dxa"/>
          </w:tcPr>
          <w:p w14:paraId="682CF679" w14:textId="77777777" w:rsidR="00115F5B" w:rsidRPr="00115F5B" w:rsidRDefault="00115F5B" w:rsidP="00115F5B">
            <w:pPr>
              <w:pStyle w:val="TableParagraph"/>
              <w:spacing w:before="61"/>
              <w:ind w:left="352"/>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Citrobacter</w:t>
            </w:r>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freundii</w:t>
            </w:r>
            <w:proofErr w:type="spellEnd"/>
          </w:p>
        </w:tc>
        <w:tc>
          <w:tcPr>
            <w:tcW w:w="556" w:type="dxa"/>
          </w:tcPr>
          <w:p w14:paraId="1FF8609E"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169F4D04" w14:textId="77777777" w:rsidR="00115F5B" w:rsidRPr="00115F5B" w:rsidRDefault="00115F5B" w:rsidP="00115F5B">
            <w:pPr>
              <w:pStyle w:val="TableParagraph"/>
              <w:spacing w:before="102"/>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785A4E18" w14:textId="77777777" w:rsidR="00115F5B" w:rsidRPr="00115F5B" w:rsidRDefault="00115F5B" w:rsidP="00115F5B">
            <w:pPr>
              <w:pStyle w:val="TableParagraph"/>
              <w:spacing w:before="102"/>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3B72DF09" w14:textId="77777777" w:rsidR="00115F5B" w:rsidRPr="00115F5B" w:rsidRDefault="00115F5B" w:rsidP="00115F5B">
            <w:pPr>
              <w:pStyle w:val="TableParagraph"/>
              <w:spacing w:before="102"/>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40E340E6" w14:textId="77777777" w:rsidR="00115F5B" w:rsidRPr="00115F5B" w:rsidRDefault="00115F5B" w:rsidP="00115F5B">
            <w:pPr>
              <w:pStyle w:val="TableParagraph"/>
              <w:spacing w:before="102"/>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693D8F38" w14:textId="77777777" w:rsidR="00115F5B" w:rsidRPr="00115F5B" w:rsidRDefault="00115F5B" w:rsidP="00115F5B">
            <w:pPr>
              <w:pStyle w:val="TableParagraph"/>
              <w:spacing w:before="102"/>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79AC451C"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60E44758" w14:textId="77777777" w:rsidR="00115F5B" w:rsidRPr="00115F5B" w:rsidRDefault="00115F5B" w:rsidP="00115F5B">
            <w:pPr>
              <w:pStyle w:val="TableParagraph"/>
              <w:spacing w:before="102"/>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3091E4B2" w14:textId="77777777" w:rsidR="00115F5B" w:rsidRPr="00115F5B" w:rsidRDefault="00115F5B" w:rsidP="00115F5B">
            <w:pPr>
              <w:pStyle w:val="TableParagraph"/>
              <w:spacing w:before="102"/>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67FF3F74" w14:textId="77777777" w:rsidR="00115F5B" w:rsidRPr="00115F5B" w:rsidRDefault="00115F5B" w:rsidP="00115F5B">
            <w:pPr>
              <w:pStyle w:val="TableParagraph"/>
              <w:spacing w:before="102"/>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46322739" w14:textId="77777777" w:rsidR="00115F5B" w:rsidRPr="00115F5B" w:rsidRDefault="00115F5B" w:rsidP="00115F5B">
            <w:pPr>
              <w:pStyle w:val="TableParagraph"/>
              <w:spacing w:before="102"/>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0D1786A2" w14:textId="77777777" w:rsidR="00115F5B" w:rsidRPr="00115F5B" w:rsidRDefault="00115F5B" w:rsidP="00115F5B">
            <w:pPr>
              <w:pStyle w:val="TableParagraph"/>
              <w:spacing w:before="102"/>
              <w:ind w:left="4"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13" w:type="dxa"/>
          </w:tcPr>
          <w:p w14:paraId="5A94AEEB" w14:textId="77777777" w:rsidR="00115F5B" w:rsidRPr="00115F5B" w:rsidRDefault="00115F5B" w:rsidP="00115F5B">
            <w:pPr>
              <w:pStyle w:val="TableParagraph"/>
              <w:spacing w:before="102"/>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150764CF"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9B5C846" w14:textId="77777777" w:rsidTr="00115F5B">
        <w:trPr>
          <w:trHeight w:val="429"/>
        </w:trPr>
        <w:tc>
          <w:tcPr>
            <w:tcW w:w="993" w:type="dxa"/>
          </w:tcPr>
          <w:p w14:paraId="0E0DB716"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4EBC1</w:t>
            </w:r>
          </w:p>
        </w:tc>
        <w:tc>
          <w:tcPr>
            <w:tcW w:w="2309" w:type="dxa"/>
          </w:tcPr>
          <w:p w14:paraId="3F358FBF" w14:textId="77777777" w:rsidR="00115F5B" w:rsidRPr="00115F5B" w:rsidRDefault="00115F5B" w:rsidP="00115F5B">
            <w:pPr>
              <w:pStyle w:val="TableParagraph"/>
              <w:spacing w:before="61"/>
              <w:ind w:left="337"/>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r w:rsidRPr="00115F5B">
              <w:rPr>
                <w:rFonts w:ascii="Times New Roman" w:hAnsi="Times New Roman" w:cs="Times New Roman"/>
                <w:i/>
                <w:color w:val="000000" w:themeColor="text1"/>
                <w:spacing w:val="-2"/>
                <w:sz w:val="20"/>
                <w:szCs w:val="20"/>
              </w:rPr>
              <w:t>intermedia</w:t>
            </w:r>
          </w:p>
        </w:tc>
        <w:tc>
          <w:tcPr>
            <w:tcW w:w="556" w:type="dxa"/>
          </w:tcPr>
          <w:p w14:paraId="04D87A8A"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7FE1C60A" w14:textId="77777777" w:rsidR="00115F5B" w:rsidRPr="00115F5B" w:rsidRDefault="00115F5B" w:rsidP="00115F5B">
            <w:pPr>
              <w:pStyle w:val="TableParagraph"/>
              <w:spacing w:before="97"/>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13775988" w14:textId="77777777" w:rsidR="00115F5B" w:rsidRPr="00115F5B" w:rsidRDefault="00115F5B" w:rsidP="00115F5B">
            <w:pPr>
              <w:pStyle w:val="TableParagraph"/>
              <w:spacing w:before="97"/>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64B27F76"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2ED0AF87" w14:textId="77777777" w:rsidR="00115F5B" w:rsidRPr="00115F5B" w:rsidRDefault="00115F5B" w:rsidP="00115F5B">
            <w:pPr>
              <w:pStyle w:val="TableParagraph"/>
              <w:spacing w:before="97"/>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16EAA9D5" w14:textId="77777777" w:rsidR="00115F5B" w:rsidRPr="00115F5B" w:rsidRDefault="00115F5B" w:rsidP="00115F5B">
            <w:pPr>
              <w:pStyle w:val="TableParagraph"/>
              <w:spacing w:before="97"/>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43821769" w14:textId="77777777" w:rsidR="00115F5B" w:rsidRPr="00115F5B" w:rsidRDefault="00115F5B" w:rsidP="00115F5B">
            <w:pPr>
              <w:pStyle w:val="TableParagraph"/>
              <w:spacing w:before="97"/>
              <w:ind w:left="1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43" w:type="dxa"/>
          </w:tcPr>
          <w:p w14:paraId="70C8F879" w14:textId="77777777" w:rsidR="00115F5B" w:rsidRPr="00115F5B" w:rsidRDefault="00115F5B" w:rsidP="00115F5B">
            <w:pPr>
              <w:pStyle w:val="TableParagraph"/>
              <w:spacing w:before="97"/>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68F13849" w14:textId="77777777" w:rsidR="00115F5B" w:rsidRPr="00115F5B" w:rsidRDefault="00115F5B" w:rsidP="00115F5B">
            <w:pPr>
              <w:pStyle w:val="TableParagraph"/>
              <w:spacing w:before="97"/>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09092BF4" w14:textId="77777777" w:rsidR="00115F5B" w:rsidRPr="00115F5B" w:rsidRDefault="00115F5B" w:rsidP="00115F5B">
            <w:pPr>
              <w:pStyle w:val="TableParagraph"/>
              <w:spacing w:before="97"/>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3FE7E48A"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3E37651D"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6E2EE159" w14:textId="77777777" w:rsidR="00115F5B" w:rsidRPr="00115F5B" w:rsidRDefault="00115F5B" w:rsidP="00115F5B">
            <w:pPr>
              <w:pStyle w:val="TableParagraph"/>
              <w:spacing w:before="97"/>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17880F0B"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4A4B205D" w14:textId="77777777" w:rsidTr="00115F5B">
        <w:trPr>
          <w:trHeight w:val="432"/>
        </w:trPr>
        <w:tc>
          <w:tcPr>
            <w:tcW w:w="993" w:type="dxa"/>
          </w:tcPr>
          <w:p w14:paraId="2DD116DF"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4ETC4</w:t>
            </w:r>
          </w:p>
        </w:tc>
        <w:tc>
          <w:tcPr>
            <w:tcW w:w="2309" w:type="dxa"/>
          </w:tcPr>
          <w:p w14:paraId="49674300" w14:textId="77777777" w:rsidR="00115F5B" w:rsidRPr="00115F5B" w:rsidRDefault="00115F5B" w:rsidP="00115F5B">
            <w:pPr>
              <w:pStyle w:val="TableParagraph"/>
              <w:spacing w:before="61"/>
              <w:ind w:left="337"/>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r w:rsidRPr="00115F5B">
              <w:rPr>
                <w:rFonts w:ascii="Times New Roman" w:hAnsi="Times New Roman" w:cs="Times New Roman"/>
                <w:i/>
                <w:color w:val="000000" w:themeColor="text1"/>
                <w:spacing w:val="-2"/>
                <w:sz w:val="20"/>
                <w:szCs w:val="20"/>
              </w:rPr>
              <w:t>intermedia</w:t>
            </w:r>
          </w:p>
        </w:tc>
        <w:tc>
          <w:tcPr>
            <w:tcW w:w="556" w:type="dxa"/>
          </w:tcPr>
          <w:p w14:paraId="1982369C"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3375CFD2" w14:textId="77777777" w:rsidR="00115F5B" w:rsidRPr="00115F5B" w:rsidRDefault="00115F5B" w:rsidP="00115F5B">
            <w:pPr>
              <w:pStyle w:val="TableParagraph"/>
              <w:spacing w:before="97"/>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49B27A43" w14:textId="77777777" w:rsidR="00115F5B" w:rsidRPr="00115F5B" w:rsidRDefault="00115F5B" w:rsidP="00115F5B">
            <w:pPr>
              <w:pStyle w:val="TableParagraph"/>
              <w:spacing w:before="97"/>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5F094769"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020576A4" w14:textId="77777777" w:rsidR="00115F5B" w:rsidRPr="00115F5B" w:rsidRDefault="00115F5B" w:rsidP="00115F5B">
            <w:pPr>
              <w:pStyle w:val="TableParagraph"/>
              <w:spacing w:before="97"/>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26A52FD8" w14:textId="77777777" w:rsidR="00115F5B" w:rsidRPr="00115F5B" w:rsidRDefault="00115F5B" w:rsidP="00115F5B">
            <w:pPr>
              <w:pStyle w:val="TableParagraph"/>
              <w:spacing w:before="97"/>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2A294924" w14:textId="77777777" w:rsidR="00115F5B" w:rsidRPr="00115F5B" w:rsidRDefault="00115F5B" w:rsidP="00115F5B">
            <w:pPr>
              <w:pStyle w:val="TableParagraph"/>
              <w:spacing w:before="97"/>
              <w:ind w:left="1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43" w:type="dxa"/>
          </w:tcPr>
          <w:p w14:paraId="0CE7A221" w14:textId="77777777" w:rsidR="00115F5B" w:rsidRPr="00115F5B" w:rsidRDefault="00115F5B" w:rsidP="00115F5B">
            <w:pPr>
              <w:pStyle w:val="TableParagraph"/>
              <w:spacing w:before="97"/>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2D437A5F" w14:textId="77777777" w:rsidR="00115F5B" w:rsidRPr="00115F5B" w:rsidRDefault="00115F5B" w:rsidP="00115F5B">
            <w:pPr>
              <w:pStyle w:val="TableParagraph"/>
              <w:spacing w:before="97"/>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10BA52B3" w14:textId="77777777" w:rsidR="00115F5B" w:rsidRPr="00115F5B" w:rsidRDefault="00115F5B" w:rsidP="00115F5B">
            <w:pPr>
              <w:pStyle w:val="TableParagraph"/>
              <w:spacing w:before="97"/>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57035BBE"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36E36323"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4C5F0AC2" w14:textId="77777777" w:rsidR="00115F5B" w:rsidRPr="00115F5B" w:rsidRDefault="00115F5B" w:rsidP="00115F5B">
            <w:pPr>
              <w:pStyle w:val="TableParagraph"/>
              <w:spacing w:before="97"/>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752C9488"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0A436406" w14:textId="77777777" w:rsidTr="00115F5B">
        <w:trPr>
          <w:trHeight w:val="434"/>
        </w:trPr>
        <w:tc>
          <w:tcPr>
            <w:tcW w:w="993" w:type="dxa"/>
          </w:tcPr>
          <w:p w14:paraId="3F256C79" w14:textId="77777777" w:rsidR="00115F5B" w:rsidRPr="00115F5B" w:rsidRDefault="00115F5B" w:rsidP="00115F5B">
            <w:pPr>
              <w:pStyle w:val="TableParagraph"/>
              <w:spacing w:before="79"/>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4EBINI1</w:t>
            </w:r>
          </w:p>
        </w:tc>
        <w:tc>
          <w:tcPr>
            <w:tcW w:w="2309" w:type="dxa"/>
          </w:tcPr>
          <w:p w14:paraId="19BF2BE3" w14:textId="77777777" w:rsidR="00115F5B" w:rsidRPr="00115F5B" w:rsidRDefault="00115F5B" w:rsidP="00115F5B">
            <w:pPr>
              <w:pStyle w:val="TableParagraph"/>
              <w:spacing w:before="63"/>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56035358" w14:textId="77777777" w:rsidR="00115F5B" w:rsidRPr="00115F5B" w:rsidRDefault="00115F5B" w:rsidP="00115F5B">
            <w:pPr>
              <w:pStyle w:val="TableParagraph"/>
              <w:spacing w:before="99"/>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58A1336E" w14:textId="77777777" w:rsidR="00115F5B" w:rsidRPr="00115F5B" w:rsidRDefault="00115F5B" w:rsidP="00115F5B">
            <w:pPr>
              <w:pStyle w:val="TableParagraph"/>
              <w:spacing w:before="99"/>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3B3EE258" w14:textId="77777777" w:rsidR="00115F5B" w:rsidRPr="00115F5B" w:rsidRDefault="00115F5B" w:rsidP="00115F5B">
            <w:pPr>
              <w:pStyle w:val="TableParagraph"/>
              <w:spacing w:before="99"/>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767E2C92" w14:textId="77777777" w:rsidR="00115F5B" w:rsidRPr="00115F5B" w:rsidRDefault="00115F5B" w:rsidP="00115F5B">
            <w:pPr>
              <w:pStyle w:val="TableParagraph"/>
              <w:spacing w:before="99"/>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6180DEBD" w14:textId="77777777" w:rsidR="00115F5B" w:rsidRPr="00115F5B" w:rsidRDefault="00115F5B" w:rsidP="00115F5B">
            <w:pPr>
              <w:pStyle w:val="TableParagraph"/>
              <w:spacing w:before="99"/>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27EDE2AF" w14:textId="77777777" w:rsidR="00115F5B" w:rsidRPr="00115F5B" w:rsidRDefault="00115F5B" w:rsidP="00115F5B">
            <w:pPr>
              <w:pStyle w:val="TableParagraph"/>
              <w:spacing w:before="99"/>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6C1E2E3C" w14:textId="77777777" w:rsidR="00115F5B" w:rsidRPr="00115F5B" w:rsidRDefault="00115F5B" w:rsidP="00115F5B">
            <w:pPr>
              <w:pStyle w:val="TableParagraph"/>
              <w:spacing w:before="99"/>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5CE0ABC1" w14:textId="77777777" w:rsidR="00115F5B" w:rsidRPr="00115F5B" w:rsidRDefault="00115F5B" w:rsidP="00115F5B">
            <w:pPr>
              <w:pStyle w:val="TableParagraph"/>
              <w:spacing w:before="99"/>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322A03F9" w14:textId="77777777" w:rsidR="00115F5B" w:rsidRPr="00115F5B" w:rsidRDefault="00115F5B" w:rsidP="00115F5B">
            <w:pPr>
              <w:pStyle w:val="TableParagraph"/>
              <w:spacing w:before="99"/>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10E740C6" w14:textId="77777777" w:rsidR="00115F5B" w:rsidRPr="00115F5B" w:rsidRDefault="00115F5B" w:rsidP="00115F5B">
            <w:pPr>
              <w:pStyle w:val="TableParagraph"/>
              <w:spacing w:before="99"/>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12ACB331" w14:textId="77777777" w:rsidR="00115F5B" w:rsidRPr="00115F5B" w:rsidRDefault="00115F5B" w:rsidP="00115F5B">
            <w:pPr>
              <w:pStyle w:val="TableParagraph"/>
              <w:spacing w:before="99"/>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06630851" w14:textId="77777777" w:rsidR="00115F5B" w:rsidRPr="00115F5B" w:rsidRDefault="00115F5B" w:rsidP="00115F5B">
            <w:pPr>
              <w:pStyle w:val="TableParagraph"/>
              <w:spacing w:before="99"/>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2042B0AB" w14:textId="77777777" w:rsidR="00115F5B" w:rsidRPr="00115F5B" w:rsidRDefault="00115F5B" w:rsidP="00115F5B">
            <w:pPr>
              <w:pStyle w:val="TableParagraph"/>
              <w:spacing w:before="99"/>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39804E2A" w14:textId="77777777" w:rsidR="00115F5B" w:rsidRPr="00115F5B" w:rsidRDefault="00115F5B" w:rsidP="00115F5B">
            <w:pPr>
              <w:pStyle w:val="TableParagraph"/>
              <w:spacing w:before="99"/>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7A4191E1" w14:textId="77777777" w:rsidTr="00115F5B">
        <w:trPr>
          <w:trHeight w:val="423"/>
        </w:trPr>
        <w:tc>
          <w:tcPr>
            <w:tcW w:w="993" w:type="dxa"/>
            <w:tcBorders>
              <w:bottom w:val="single" w:sz="4" w:space="0" w:color="000000"/>
            </w:tcBorders>
          </w:tcPr>
          <w:p w14:paraId="5660E796" w14:textId="77777777" w:rsidR="00115F5B" w:rsidRPr="00115F5B" w:rsidRDefault="00115F5B" w:rsidP="00115F5B">
            <w:pPr>
              <w:pStyle w:val="TableParagraph"/>
              <w:spacing w:before="80"/>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4EBINI2</w:t>
            </w:r>
          </w:p>
        </w:tc>
        <w:tc>
          <w:tcPr>
            <w:tcW w:w="2309" w:type="dxa"/>
            <w:tcBorders>
              <w:bottom w:val="single" w:sz="4" w:space="0" w:color="000000"/>
            </w:tcBorders>
          </w:tcPr>
          <w:p w14:paraId="5EA1422D" w14:textId="77777777" w:rsidR="00115F5B" w:rsidRPr="00115F5B" w:rsidRDefault="00115F5B" w:rsidP="00115F5B">
            <w:pPr>
              <w:pStyle w:val="TableParagraph"/>
              <w:spacing w:before="64"/>
              <w:ind w:left="13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Citrobacter</w:t>
            </w:r>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amalonaticus</w:t>
            </w:r>
            <w:proofErr w:type="spellEnd"/>
          </w:p>
        </w:tc>
        <w:tc>
          <w:tcPr>
            <w:tcW w:w="556" w:type="dxa"/>
            <w:tcBorders>
              <w:bottom w:val="single" w:sz="4" w:space="0" w:color="000000"/>
            </w:tcBorders>
          </w:tcPr>
          <w:p w14:paraId="6B74ACA2" w14:textId="77777777" w:rsidR="00115F5B" w:rsidRPr="00115F5B" w:rsidRDefault="00115F5B" w:rsidP="00115F5B">
            <w:pPr>
              <w:pStyle w:val="TableParagraph"/>
              <w:spacing w:before="99"/>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Borders>
              <w:bottom w:val="single" w:sz="4" w:space="0" w:color="000000"/>
            </w:tcBorders>
          </w:tcPr>
          <w:p w14:paraId="760FBF74" w14:textId="77777777" w:rsidR="00115F5B" w:rsidRPr="00115F5B" w:rsidRDefault="00115F5B" w:rsidP="00115F5B">
            <w:pPr>
              <w:pStyle w:val="TableParagraph"/>
              <w:spacing w:before="99"/>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Borders>
              <w:bottom w:val="single" w:sz="4" w:space="0" w:color="000000"/>
            </w:tcBorders>
          </w:tcPr>
          <w:p w14:paraId="5530C80A" w14:textId="77777777" w:rsidR="00115F5B" w:rsidRPr="00115F5B" w:rsidRDefault="00115F5B" w:rsidP="00115F5B">
            <w:pPr>
              <w:pStyle w:val="TableParagraph"/>
              <w:spacing w:before="99"/>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Borders>
              <w:bottom w:val="single" w:sz="4" w:space="0" w:color="000000"/>
            </w:tcBorders>
          </w:tcPr>
          <w:p w14:paraId="4B770E0F" w14:textId="77777777" w:rsidR="00115F5B" w:rsidRPr="00115F5B" w:rsidRDefault="00115F5B" w:rsidP="00115F5B">
            <w:pPr>
              <w:pStyle w:val="TableParagraph"/>
              <w:spacing w:before="99"/>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15" w:type="dxa"/>
            <w:tcBorders>
              <w:bottom w:val="single" w:sz="4" w:space="0" w:color="000000"/>
            </w:tcBorders>
          </w:tcPr>
          <w:p w14:paraId="31633AE7" w14:textId="77777777" w:rsidR="00115F5B" w:rsidRPr="00115F5B" w:rsidRDefault="00115F5B" w:rsidP="00115F5B">
            <w:pPr>
              <w:pStyle w:val="TableParagraph"/>
              <w:spacing w:before="99"/>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Borders>
              <w:bottom w:val="single" w:sz="4" w:space="0" w:color="000000"/>
            </w:tcBorders>
          </w:tcPr>
          <w:p w14:paraId="46D78782" w14:textId="77777777" w:rsidR="00115F5B" w:rsidRPr="00115F5B" w:rsidRDefault="00115F5B" w:rsidP="00115F5B">
            <w:pPr>
              <w:pStyle w:val="TableParagraph"/>
              <w:spacing w:before="99"/>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Borders>
              <w:bottom w:val="single" w:sz="4" w:space="0" w:color="000000"/>
            </w:tcBorders>
          </w:tcPr>
          <w:p w14:paraId="55766D07" w14:textId="77777777" w:rsidR="00115F5B" w:rsidRPr="00115F5B" w:rsidRDefault="00115F5B" w:rsidP="00115F5B">
            <w:pPr>
              <w:pStyle w:val="TableParagraph"/>
              <w:spacing w:before="99"/>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Borders>
              <w:bottom w:val="single" w:sz="4" w:space="0" w:color="000000"/>
            </w:tcBorders>
          </w:tcPr>
          <w:p w14:paraId="3B41877A" w14:textId="77777777" w:rsidR="00115F5B" w:rsidRPr="00115F5B" w:rsidRDefault="00115F5B" w:rsidP="00115F5B">
            <w:pPr>
              <w:pStyle w:val="TableParagraph"/>
              <w:spacing w:before="99"/>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Borders>
              <w:bottom w:val="single" w:sz="4" w:space="0" w:color="000000"/>
            </w:tcBorders>
          </w:tcPr>
          <w:p w14:paraId="5BF7164E" w14:textId="77777777" w:rsidR="00115F5B" w:rsidRPr="00115F5B" w:rsidRDefault="00115F5B" w:rsidP="00115F5B">
            <w:pPr>
              <w:pStyle w:val="TableParagraph"/>
              <w:spacing w:before="99"/>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Borders>
              <w:bottom w:val="single" w:sz="4" w:space="0" w:color="000000"/>
            </w:tcBorders>
          </w:tcPr>
          <w:p w14:paraId="311F9703" w14:textId="77777777" w:rsidR="00115F5B" w:rsidRPr="00115F5B" w:rsidRDefault="00115F5B" w:rsidP="00115F5B">
            <w:pPr>
              <w:pStyle w:val="TableParagraph"/>
              <w:spacing w:before="99"/>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Borders>
              <w:bottom w:val="single" w:sz="4" w:space="0" w:color="000000"/>
            </w:tcBorders>
          </w:tcPr>
          <w:p w14:paraId="23F11E6A" w14:textId="77777777" w:rsidR="00115F5B" w:rsidRPr="00115F5B" w:rsidRDefault="00115F5B" w:rsidP="00115F5B">
            <w:pPr>
              <w:pStyle w:val="TableParagraph"/>
              <w:spacing w:before="99"/>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Borders>
              <w:bottom w:val="single" w:sz="4" w:space="0" w:color="000000"/>
            </w:tcBorders>
          </w:tcPr>
          <w:p w14:paraId="7428978E" w14:textId="77777777" w:rsidR="00115F5B" w:rsidRPr="00115F5B" w:rsidRDefault="00115F5B" w:rsidP="00115F5B">
            <w:pPr>
              <w:pStyle w:val="TableParagraph"/>
              <w:spacing w:before="99"/>
              <w:ind w:left="4"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13" w:type="dxa"/>
            <w:tcBorders>
              <w:bottom w:val="single" w:sz="4" w:space="0" w:color="000000"/>
            </w:tcBorders>
          </w:tcPr>
          <w:p w14:paraId="544B14A0" w14:textId="77777777" w:rsidR="00115F5B" w:rsidRPr="00115F5B" w:rsidRDefault="00115F5B" w:rsidP="00115F5B">
            <w:pPr>
              <w:pStyle w:val="TableParagraph"/>
              <w:spacing w:before="99"/>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Borders>
              <w:bottom w:val="single" w:sz="4" w:space="0" w:color="000000"/>
            </w:tcBorders>
          </w:tcPr>
          <w:p w14:paraId="5F6329A5" w14:textId="77777777" w:rsidR="00115F5B" w:rsidRPr="00115F5B" w:rsidRDefault="00115F5B" w:rsidP="00115F5B">
            <w:pPr>
              <w:pStyle w:val="TableParagraph"/>
              <w:spacing w:before="99"/>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bl>
    <w:p w14:paraId="0CFBFA0E" w14:textId="77777777" w:rsidR="00EE5D83" w:rsidRDefault="00EE5D83" w:rsidP="00117E29">
      <w:pPr>
        <w:autoSpaceDE w:val="0"/>
        <w:autoSpaceDN w:val="0"/>
        <w:adjustRightInd w:val="0"/>
        <w:jc w:val="both"/>
        <w:rPr>
          <w:rFonts w:ascii="Arial" w:hAnsi="Arial"/>
          <w:b/>
        </w:rPr>
      </w:pPr>
    </w:p>
    <w:p w14:paraId="3E9D7D8C" w14:textId="01CB1885" w:rsidR="00EE5D83" w:rsidRPr="00AB0010" w:rsidRDefault="00AB0010" w:rsidP="00AB0010">
      <w:pPr>
        <w:autoSpaceDE w:val="0"/>
        <w:autoSpaceDN w:val="0"/>
        <w:adjustRightInd w:val="0"/>
        <w:jc w:val="both"/>
        <w:rPr>
          <w:rFonts w:ascii="Arial" w:hAnsi="Arial" w:cs="Arial"/>
          <w:bCs/>
          <w:i/>
          <w:sz w:val="18"/>
        </w:rPr>
      </w:pPr>
      <w:r w:rsidRPr="00AB0010">
        <w:rPr>
          <w:rFonts w:ascii="Arial" w:hAnsi="Arial" w:cs="Arial"/>
          <w:bCs/>
          <w:i/>
          <w:sz w:val="18"/>
        </w:rPr>
        <w:t>AMP (Ampicillin), ASB (Ampicillin +sulbactam), PIT (Piperacillin + tazobactam), CFO (Cefoxitin), CAZ (Ceftazidime), CPM (Cefepime), CRO (Ceftriaxone), ETP (Ertapenem), IMI (Imipenem), MEM (Meropenem), AMI (Amikacin), GEN (Gentamicin), CIP (Ciprofloxacin), COL (Colistin) / Categories: S (Sensitive), I (Intermediate) and R (Resistant</w:t>
      </w:r>
      <w:proofErr w:type="gramStart"/>
      <w:r w:rsidRPr="00AB0010">
        <w:rPr>
          <w:rFonts w:ascii="Arial" w:hAnsi="Arial" w:cs="Arial"/>
          <w:bCs/>
          <w:i/>
          <w:sz w:val="18"/>
        </w:rPr>
        <w:t>).</w:t>
      </w:r>
      <w:r w:rsidR="00FB151C" w:rsidRPr="00AB0010">
        <w:rPr>
          <w:rFonts w:ascii="Arial" w:hAnsi="Arial" w:cs="Arial"/>
          <w:bCs/>
          <w:i/>
          <w:sz w:val="18"/>
        </w:rPr>
        <w:t>The</w:t>
      </w:r>
      <w:proofErr w:type="gramEnd"/>
      <w:r w:rsidR="00FB151C" w:rsidRPr="00AB0010">
        <w:rPr>
          <w:rFonts w:ascii="Arial" w:hAnsi="Arial" w:cs="Arial"/>
          <w:bCs/>
          <w:i/>
          <w:sz w:val="18"/>
        </w:rPr>
        <w:t xml:space="preserve"> authors (2024).</w:t>
      </w:r>
    </w:p>
    <w:p w14:paraId="661B6AA4" w14:textId="77777777" w:rsidR="00FB151C" w:rsidRPr="00117E29" w:rsidRDefault="00FB151C" w:rsidP="00117E29">
      <w:pPr>
        <w:autoSpaceDE w:val="0"/>
        <w:autoSpaceDN w:val="0"/>
        <w:adjustRightInd w:val="0"/>
        <w:jc w:val="both"/>
        <w:rPr>
          <w:rFonts w:ascii="Arial" w:hAnsi="Arial" w:cs="Arial"/>
        </w:rPr>
      </w:pPr>
    </w:p>
    <w:p w14:paraId="18A03E02"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All isolates were resistant to ampicillin but sensitive to colistin. Within the group of beta-lactams with beta-lactamase inhibitors, enterobacteria showed a non-sensitivity of 79% (15/19) for ampicillin + sulbactam and 53% for piperacillin + tazobactam (10/19). Cefoxitin showed 68% (13/19), compared to 84% (16/19) ceftriaxone, 68% (13/19) ceftazidime, and 63% (12/19) cefepime. Regarding carbapenems, enterobacteria showed 42% (08/19) for ertapenem, imipenem and meropenem equally, compared to 26% (05/19) for amikacin and 11% (02/19) for gentamicin. Ciprofloxacin had a 74% (14/21) non-sensitivity profile.</w:t>
      </w:r>
    </w:p>
    <w:p w14:paraId="56779051"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Soriano-Moreno et al. conducted a study in hospital sewage reported that enterobacteria showed a resistance profile of 77% (25/32) for ampicillin + sulbactam, 100% for ampicillin, and 64% (20/32) for ciprofloxacin, corroborating the findings of the present study [52]. In contrast, </w:t>
      </w:r>
      <w:r w:rsidRPr="00117E29">
        <w:rPr>
          <w:rFonts w:ascii="Arial" w:hAnsi="Arial" w:cs="Arial"/>
        </w:rPr>
        <w:lastRenderedPageBreak/>
        <w:t>higher resistance values compared to the findings of both WTPs regarding cefepime 94% (30/32), ceftazidime 94% (30/32), and gentamicin 40% (13/32) were noted. Nevertheless, the values for imipenem 27% (9/23), meropenem 13% (04/32), and piperacillin + tazobactam 13% (04/32) obtained from Soriano-Moreno et al. in Peru were significantly lower than the present study, suggesting that genera dispersion and the epidemiology of these bacteria in the study location can directly influence the profile of sensitivity to antimicrobials [51].</w:t>
      </w:r>
    </w:p>
    <w:p w14:paraId="43E8591B" w14:textId="77777777" w:rsidR="00117E29" w:rsidRPr="00117E29" w:rsidRDefault="00117E29" w:rsidP="00117E29">
      <w:pPr>
        <w:autoSpaceDE w:val="0"/>
        <w:autoSpaceDN w:val="0"/>
        <w:adjustRightInd w:val="0"/>
        <w:ind w:firstLine="425"/>
        <w:jc w:val="both"/>
        <w:rPr>
          <w:rFonts w:ascii="Arial" w:hAnsi="Arial" w:cs="Arial"/>
        </w:rPr>
      </w:pPr>
    </w:p>
    <w:p w14:paraId="43AF26F1" w14:textId="57FFB399" w:rsidR="00117E29" w:rsidRPr="00117E29" w:rsidRDefault="00117E29" w:rsidP="00117E29">
      <w:pPr>
        <w:autoSpaceDE w:val="0"/>
        <w:autoSpaceDN w:val="0"/>
        <w:adjustRightInd w:val="0"/>
        <w:jc w:val="both"/>
        <w:rPr>
          <w:rFonts w:ascii="Arial" w:hAnsi="Arial" w:cs="Arial"/>
          <w:b/>
          <w:bCs/>
          <w:sz w:val="22"/>
          <w:szCs w:val="22"/>
        </w:rPr>
      </w:pPr>
      <w:r>
        <w:rPr>
          <w:rFonts w:ascii="Arial" w:hAnsi="Arial" w:cs="Arial"/>
          <w:b/>
          <w:bCs/>
          <w:sz w:val="22"/>
          <w:szCs w:val="22"/>
        </w:rPr>
        <w:t xml:space="preserve">3.3 </w:t>
      </w:r>
      <w:r w:rsidRPr="00117E29">
        <w:rPr>
          <w:rFonts w:ascii="Arial" w:hAnsi="Arial" w:cs="Arial"/>
          <w:b/>
          <w:bCs/>
          <w:sz w:val="22"/>
          <w:szCs w:val="22"/>
        </w:rPr>
        <w:t xml:space="preserve">Phenotypic detection of ESBL, </w:t>
      </w:r>
      <w:proofErr w:type="spellStart"/>
      <w:r w:rsidRPr="00117E29">
        <w:rPr>
          <w:rFonts w:ascii="Arial" w:hAnsi="Arial" w:cs="Arial"/>
          <w:b/>
          <w:bCs/>
          <w:sz w:val="22"/>
          <w:szCs w:val="22"/>
        </w:rPr>
        <w:t>AmpC</w:t>
      </w:r>
      <w:proofErr w:type="spellEnd"/>
      <w:r w:rsidRPr="00117E29">
        <w:rPr>
          <w:rFonts w:ascii="Arial" w:hAnsi="Arial" w:cs="Arial"/>
          <w:b/>
          <w:bCs/>
          <w:sz w:val="22"/>
          <w:szCs w:val="22"/>
        </w:rPr>
        <w:t xml:space="preserve">, and </w:t>
      </w:r>
      <w:proofErr w:type="spellStart"/>
      <w:r w:rsidRPr="00117E29">
        <w:rPr>
          <w:rFonts w:ascii="Arial" w:hAnsi="Arial" w:cs="Arial"/>
          <w:b/>
          <w:bCs/>
          <w:sz w:val="22"/>
          <w:szCs w:val="22"/>
        </w:rPr>
        <w:t>carbapenemases</w:t>
      </w:r>
      <w:proofErr w:type="spellEnd"/>
    </w:p>
    <w:p w14:paraId="3175C5FE" w14:textId="77777777" w:rsidR="00117E29" w:rsidRPr="00117E29" w:rsidRDefault="00117E29" w:rsidP="00117E29">
      <w:pPr>
        <w:autoSpaceDE w:val="0"/>
        <w:autoSpaceDN w:val="0"/>
        <w:adjustRightInd w:val="0"/>
        <w:jc w:val="both"/>
        <w:rPr>
          <w:rFonts w:ascii="Arial" w:hAnsi="Arial" w:cs="Arial"/>
          <w:i/>
          <w:iCs/>
        </w:rPr>
      </w:pPr>
    </w:p>
    <w:p w14:paraId="0E395DF8" w14:textId="77777777" w:rsidR="00117E29" w:rsidRDefault="00117E29" w:rsidP="00117E29">
      <w:pPr>
        <w:autoSpaceDE w:val="0"/>
        <w:autoSpaceDN w:val="0"/>
        <w:adjustRightInd w:val="0"/>
        <w:jc w:val="both"/>
        <w:rPr>
          <w:rFonts w:ascii="Arial" w:hAnsi="Arial" w:cs="Arial"/>
        </w:rPr>
      </w:pPr>
      <w:r w:rsidRPr="00117E29">
        <w:rPr>
          <w:rFonts w:ascii="Arial" w:hAnsi="Arial" w:cs="Arial"/>
        </w:rPr>
        <w:t xml:space="preserve">Cephalosporin-resistant </w:t>
      </w:r>
      <w:proofErr w:type="spellStart"/>
      <w:r w:rsidRPr="00117E29">
        <w:rPr>
          <w:rFonts w:ascii="Arial" w:hAnsi="Arial" w:cs="Arial"/>
          <w:i/>
          <w:iCs/>
        </w:rPr>
        <w:t>Enterobacterales</w:t>
      </w:r>
      <w:proofErr w:type="spellEnd"/>
      <w:r w:rsidRPr="00117E29">
        <w:rPr>
          <w:rFonts w:ascii="Arial" w:hAnsi="Arial" w:cs="Arial"/>
        </w:rPr>
        <w:t xml:space="preserve"> were submitted to the disc approximation test for detecting ESBL and constitutive </w:t>
      </w:r>
      <w:proofErr w:type="spellStart"/>
      <w:r w:rsidRPr="00117E29">
        <w:rPr>
          <w:rFonts w:ascii="Arial" w:hAnsi="Arial" w:cs="Arial"/>
        </w:rPr>
        <w:t>AmpC</w:t>
      </w:r>
      <w:proofErr w:type="spellEnd"/>
      <w:r w:rsidRPr="00117E29">
        <w:rPr>
          <w:rFonts w:ascii="Arial" w:hAnsi="Arial" w:cs="Arial"/>
        </w:rPr>
        <w:t xml:space="preserve">. Those non-sensitive to carbapenems were additionally submitted to phenotypic tests for </w:t>
      </w:r>
      <w:proofErr w:type="spellStart"/>
      <w:r w:rsidRPr="00117E29">
        <w:rPr>
          <w:rFonts w:ascii="Arial" w:hAnsi="Arial" w:cs="Arial"/>
        </w:rPr>
        <w:t>carbapenemase</w:t>
      </w:r>
      <w:proofErr w:type="spellEnd"/>
      <w:r w:rsidRPr="00117E29">
        <w:rPr>
          <w:rFonts w:ascii="Arial" w:hAnsi="Arial" w:cs="Arial"/>
        </w:rPr>
        <w:t xml:space="preserve">, as shown in Table 3. The ESBL and </w:t>
      </w:r>
      <w:proofErr w:type="spellStart"/>
      <w:r w:rsidRPr="00117E29">
        <w:rPr>
          <w:rFonts w:ascii="Arial" w:hAnsi="Arial" w:cs="Arial"/>
        </w:rPr>
        <w:t>AmpC</w:t>
      </w:r>
      <w:proofErr w:type="spellEnd"/>
      <w:r w:rsidRPr="00117E29">
        <w:rPr>
          <w:rFonts w:ascii="Arial" w:hAnsi="Arial" w:cs="Arial"/>
        </w:rPr>
        <w:t xml:space="preserve"> tests were performed on the </w:t>
      </w:r>
      <w:proofErr w:type="spellStart"/>
      <w:r w:rsidRPr="00117E29">
        <w:rPr>
          <w:rFonts w:ascii="Arial" w:hAnsi="Arial" w:cs="Arial"/>
        </w:rPr>
        <w:t>ninteen</w:t>
      </w:r>
      <w:proofErr w:type="spellEnd"/>
      <w:r w:rsidRPr="00117E29">
        <w:rPr>
          <w:rFonts w:ascii="Arial" w:hAnsi="Arial" w:cs="Arial"/>
        </w:rPr>
        <w:t xml:space="preserve"> isolates, while the CLOXA, EDTA, AFB, and Hodge’s tests (HODGE) were performed on only eight isolates, which showed a profile of resistance to some carbapenem. Regarding the phenotypic test for ESBL, a positive result for 13 of the 19 isolates (68.4%) was obtained. For the six negatives for this test, five isolates were of the genus </w:t>
      </w:r>
      <w:proofErr w:type="spellStart"/>
      <w:r w:rsidRPr="00117E29">
        <w:rPr>
          <w:rFonts w:ascii="Arial" w:hAnsi="Arial" w:cs="Arial"/>
          <w:i/>
          <w:iCs/>
        </w:rPr>
        <w:t>Kluyvera</w:t>
      </w:r>
      <w:proofErr w:type="spellEnd"/>
      <w:r w:rsidRPr="00117E29">
        <w:rPr>
          <w:rFonts w:ascii="Arial" w:hAnsi="Arial" w:cs="Arial"/>
        </w:rPr>
        <w:t xml:space="preserve"> and one isolate of the specie </w:t>
      </w:r>
      <w:r w:rsidRPr="00117E29">
        <w:rPr>
          <w:rFonts w:ascii="Arial" w:hAnsi="Arial" w:cs="Arial"/>
          <w:i/>
          <w:iCs/>
        </w:rPr>
        <w:t>K. pneumoniae</w:t>
      </w:r>
      <w:r w:rsidRPr="00117E29">
        <w:rPr>
          <w:rFonts w:ascii="Arial" w:hAnsi="Arial" w:cs="Arial"/>
        </w:rPr>
        <w:t xml:space="preserve">, derived from the raw wastewater of the STP B. Although this isolate was negative for ESBL, it showed positive phenotypic at the </w:t>
      </w:r>
      <w:proofErr w:type="spellStart"/>
      <w:r w:rsidRPr="00117E29">
        <w:rPr>
          <w:rFonts w:ascii="Arial" w:hAnsi="Arial" w:cs="Arial"/>
        </w:rPr>
        <w:t>carbapenemase</w:t>
      </w:r>
      <w:proofErr w:type="spellEnd"/>
      <w:r w:rsidRPr="00117E29">
        <w:rPr>
          <w:rFonts w:ascii="Arial" w:hAnsi="Arial" w:cs="Arial"/>
        </w:rPr>
        <w:t xml:space="preserve"> tests. The </w:t>
      </w:r>
      <w:proofErr w:type="spellStart"/>
      <w:r w:rsidRPr="00117E29">
        <w:rPr>
          <w:rFonts w:ascii="Arial" w:hAnsi="Arial" w:cs="Arial"/>
        </w:rPr>
        <w:t>AmpC</w:t>
      </w:r>
      <w:proofErr w:type="spellEnd"/>
      <w:r w:rsidRPr="00117E29">
        <w:rPr>
          <w:rFonts w:ascii="Arial" w:hAnsi="Arial" w:cs="Arial"/>
        </w:rPr>
        <w:t xml:space="preserve"> test was positive only for the species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isolated from the raw sewage of STP A.</w:t>
      </w:r>
    </w:p>
    <w:p w14:paraId="090B3D2B" w14:textId="77777777" w:rsidR="00FB151C" w:rsidRDefault="00FB151C" w:rsidP="00117E29">
      <w:pPr>
        <w:autoSpaceDE w:val="0"/>
        <w:autoSpaceDN w:val="0"/>
        <w:adjustRightInd w:val="0"/>
        <w:jc w:val="both"/>
        <w:rPr>
          <w:rFonts w:ascii="Arial" w:hAnsi="Arial" w:cs="Arial"/>
        </w:rPr>
      </w:pPr>
    </w:p>
    <w:p w14:paraId="7E741DA5" w14:textId="22B30920" w:rsidR="00FB151C" w:rsidRDefault="00FB151C" w:rsidP="00FB151C">
      <w:pPr>
        <w:autoSpaceDE w:val="0"/>
        <w:autoSpaceDN w:val="0"/>
        <w:adjustRightInd w:val="0"/>
        <w:jc w:val="both"/>
        <w:rPr>
          <w:rFonts w:ascii="Arial" w:hAnsi="Arial"/>
          <w:b/>
        </w:rPr>
      </w:pPr>
      <w:r w:rsidRPr="00433982">
        <w:rPr>
          <w:rFonts w:ascii="Arial" w:hAnsi="Arial"/>
          <w:b/>
        </w:rPr>
        <w:t xml:space="preserve">Table </w:t>
      </w:r>
      <w:r>
        <w:rPr>
          <w:rFonts w:ascii="Arial" w:hAnsi="Arial"/>
          <w:b/>
        </w:rPr>
        <w:t>3.</w:t>
      </w:r>
      <w:r>
        <w:rPr>
          <w:rFonts w:ascii="Arial" w:hAnsi="Arial"/>
          <w:b/>
        </w:rPr>
        <w:tab/>
      </w:r>
      <w:r w:rsidRPr="00FB151C">
        <w:rPr>
          <w:rFonts w:ascii="Arial" w:hAnsi="Arial"/>
          <w:b/>
        </w:rPr>
        <w:t>Phenotypic tests and sensitivity to carbapenems in enterobacteria</w:t>
      </w:r>
    </w:p>
    <w:tbl>
      <w:tblPr>
        <w:tblStyle w:val="TableNormal1"/>
        <w:tblW w:w="8783" w:type="dxa"/>
        <w:tblLayout w:type="fixed"/>
        <w:tblLook w:val="01E0" w:firstRow="1" w:lastRow="1" w:firstColumn="1" w:lastColumn="1" w:noHBand="0" w:noVBand="0"/>
      </w:tblPr>
      <w:tblGrid>
        <w:gridCol w:w="969"/>
        <w:gridCol w:w="2320"/>
        <w:gridCol w:w="640"/>
        <w:gridCol w:w="739"/>
        <w:gridCol w:w="562"/>
        <w:gridCol w:w="640"/>
        <w:gridCol w:w="728"/>
        <w:gridCol w:w="764"/>
        <w:gridCol w:w="431"/>
        <w:gridCol w:w="420"/>
        <w:gridCol w:w="570"/>
      </w:tblGrid>
      <w:tr w:rsidR="00AB0010" w:rsidRPr="00BD0EFF" w14:paraId="234EFAA1" w14:textId="77777777" w:rsidTr="00BD0EFF">
        <w:trPr>
          <w:trHeight w:val="397"/>
        </w:trPr>
        <w:tc>
          <w:tcPr>
            <w:tcW w:w="969" w:type="dxa"/>
            <w:tcBorders>
              <w:bottom w:val="single" w:sz="4" w:space="0" w:color="000000"/>
            </w:tcBorders>
            <w:vAlign w:val="center"/>
          </w:tcPr>
          <w:p w14:paraId="138DDA39" w14:textId="77777777" w:rsidR="00AB0010" w:rsidRPr="00BD0EFF" w:rsidRDefault="00AB0010" w:rsidP="00AB0010">
            <w:pPr>
              <w:pStyle w:val="TableParagraph"/>
              <w:spacing w:before="0"/>
              <w:ind w:left="48" w:right="1"/>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ID</w:t>
            </w:r>
          </w:p>
        </w:tc>
        <w:tc>
          <w:tcPr>
            <w:tcW w:w="2320" w:type="dxa"/>
            <w:tcBorders>
              <w:bottom w:val="single" w:sz="4" w:space="0" w:color="000000"/>
            </w:tcBorders>
            <w:vAlign w:val="center"/>
          </w:tcPr>
          <w:p w14:paraId="43F9817E" w14:textId="77777777" w:rsidR="00AB0010" w:rsidRPr="00BD0EFF" w:rsidRDefault="00AB0010" w:rsidP="00AB0010">
            <w:pPr>
              <w:pStyle w:val="TableParagraph"/>
              <w:spacing w:before="0"/>
              <w:ind w:left="27" w:right="16"/>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2"/>
                <w:sz w:val="20"/>
                <w:szCs w:val="20"/>
              </w:rPr>
              <w:t>Species</w:t>
            </w:r>
          </w:p>
        </w:tc>
        <w:tc>
          <w:tcPr>
            <w:tcW w:w="640" w:type="dxa"/>
            <w:tcBorders>
              <w:bottom w:val="single" w:sz="4" w:space="0" w:color="000000"/>
            </w:tcBorders>
            <w:vAlign w:val="center"/>
          </w:tcPr>
          <w:p w14:paraId="55E98EDF" w14:textId="77777777" w:rsidR="00AB0010" w:rsidRPr="00BD0EFF" w:rsidRDefault="00AB0010" w:rsidP="00AB0010">
            <w:pPr>
              <w:pStyle w:val="TableParagraph"/>
              <w:spacing w:before="0"/>
              <w:ind w:left="24" w:right="2"/>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4"/>
                <w:sz w:val="20"/>
                <w:szCs w:val="20"/>
              </w:rPr>
              <w:t>ESBL</w:t>
            </w:r>
          </w:p>
        </w:tc>
        <w:tc>
          <w:tcPr>
            <w:tcW w:w="739" w:type="dxa"/>
            <w:tcBorders>
              <w:bottom w:val="single" w:sz="4" w:space="0" w:color="000000"/>
            </w:tcBorders>
            <w:vAlign w:val="center"/>
          </w:tcPr>
          <w:p w14:paraId="7C1AE184" w14:textId="77777777" w:rsidR="00AB0010" w:rsidRPr="00BD0EFF" w:rsidRDefault="00AB0010" w:rsidP="00AB0010">
            <w:pPr>
              <w:pStyle w:val="TableParagraph"/>
              <w:spacing w:before="0"/>
              <w:ind w:left="7" w:right="48"/>
              <w:rPr>
                <w:rFonts w:ascii="Times New Roman" w:hAnsi="Times New Roman" w:cs="Times New Roman"/>
                <w:b/>
                <w:color w:val="000000" w:themeColor="text1"/>
                <w:sz w:val="20"/>
                <w:szCs w:val="20"/>
              </w:rPr>
            </w:pPr>
            <w:proofErr w:type="spellStart"/>
            <w:r w:rsidRPr="00BD0EFF">
              <w:rPr>
                <w:rFonts w:ascii="Times New Roman" w:hAnsi="Times New Roman" w:cs="Times New Roman"/>
                <w:b/>
                <w:color w:val="000000" w:themeColor="text1"/>
                <w:spacing w:val="-4"/>
                <w:sz w:val="20"/>
                <w:szCs w:val="20"/>
              </w:rPr>
              <w:t>AmpC</w:t>
            </w:r>
            <w:proofErr w:type="spellEnd"/>
          </w:p>
        </w:tc>
        <w:tc>
          <w:tcPr>
            <w:tcW w:w="562" w:type="dxa"/>
            <w:tcBorders>
              <w:bottom w:val="single" w:sz="4" w:space="0" w:color="000000"/>
            </w:tcBorders>
            <w:vAlign w:val="center"/>
          </w:tcPr>
          <w:p w14:paraId="2E4A835C" w14:textId="77777777" w:rsidR="00AB0010" w:rsidRPr="00BD0EFF" w:rsidRDefault="00AB0010" w:rsidP="00AB0010">
            <w:pPr>
              <w:pStyle w:val="TableParagraph"/>
              <w:spacing w:before="0"/>
              <w:ind w:left="94"/>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AFB</w:t>
            </w:r>
          </w:p>
        </w:tc>
        <w:tc>
          <w:tcPr>
            <w:tcW w:w="640" w:type="dxa"/>
            <w:tcBorders>
              <w:bottom w:val="single" w:sz="4" w:space="0" w:color="000000"/>
            </w:tcBorders>
            <w:vAlign w:val="center"/>
          </w:tcPr>
          <w:p w14:paraId="7B9E2461" w14:textId="77777777" w:rsidR="00AB0010" w:rsidRPr="00BD0EFF" w:rsidRDefault="00AB0010" w:rsidP="00AB0010">
            <w:pPr>
              <w:pStyle w:val="TableParagraph"/>
              <w:spacing w:before="0"/>
              <w:ind w:left="50"/>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4"/>
                <w:sz w:val="20"/>
                <w:szCs w:val="20"/>
              </w:rPr>
              <w:t>EDTA</w:t>
            </w:r>
          </w:p>
        </w:tc>
        <w:tc>
          <w:tcPr>
            <w:tcW w:w="728" w:type="dxa"/>
            <w:tcBorders>
              <w:bottom w:val="single" w:sz="4" w:space="0" w:color="000000"/>
            </w:tcBorders>
            <w:vAlign w:val="center"/>
          </w:tcPr>
          <w:p w14:paraId="7CE693C5" w14:textId="77777777" w:rsidR="00AB0010" w:rsidRPr="00BD0EFF" w:rsidRDefault="00AB0010" w:rsidP="00AB0010">
            <w:pPr>
              <w:pStyle w:val="TableParagraph"/>
              <w:spacing w:before="0"/>
              <w:ind w:left="2" w:right="4"/>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2"/>
                <w:sz w:val="20"/>
                <w:szCs w:val="20"/>
              </w:rPr>
              <w:t>CLOXA</w:t>
            </w:r>
          </w:p>
        </w:tc>
        <w:tc>
          <w:tcPr>
            <w:tcW w:w="764" w:type="dxa"/>
            <w:tcBorders>
              <w:bottom w:val="single" w:sz="4" w:space="0" w:color="000000"/>
            </w:tcBorders>
            <w:vAlign w:val="center"/>
          </w:tcPr>
          <w:p w14:paraId="34BFFA8E" w14:textId="77777777" w:rsidR="00AB0010" w:rsidRPr="00BD0EFF" w:rsidRDefault="00AB0010" w:rsidP="00AB0010">
            <w:pPr>
              <w:pStyle w:val="TableParagraph"/>
              <w:spacing w:before="0"/>
              <w:ind w:left="13" w:right="15"/>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2"/>
                <w:sz w:val="20"/>
                <w:szCs w:val="20"/>
              </w:rPr>
              <w:t>HODGE</w:t>
            </w:r>
          </w:p>
        </w:tc>
        <w:tc>
          <w:tcPr>
            <w:tcW w:w="431" w:type="dxa"/>
            <w:tcBorders>
              <w:bottom w:val="single" w:sz="4" w:space="0" w:color="000000"/>
            </w:tcBorders>
            <w:vAlign w:val="center"/>
          </w:tcPr>
          <w:p w14:paraId="43FBFB84" w14:textId="77777777" w:rsidR="00AB0010" w:rsidRPr="00BD0EFF" w:rsidRDefault="00AB0010" w:rsidP="00AB0010">
            <w:pPr>
              <w:pStyle w:val="TableParagraph"/>
              <w:spacing w:before="0"/>
              <w:ind w:left="2" w:right="20"/>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ETP</w:t>
            </w:r>
          </w:p>
        </w:tc>
        <w:tc>
          <w:tcPr>
            <w:tcW w:w="420" w:type="dxa"/>
            <w:tcBorders>
              <w:bottom w:val="single" w:sz="4" w:space="0" w:color="000000"/>
            </w:tcBorders>
            <w:vAlign w:val="center"/>
          </w:tcPr>
          <w:p w14:paraId="34ECE04E" w14:textId="77777777" w:rsidR="00AB0010" w:rsidRPr="00BD0EFF" w:rsidRDefault="00AB0010" w:rsidP="00AB0010">
            <w:pPr>
              <w:pStyle w:val="TableParagraph"/>
              <w:spacing w:before="0"/>
              <w:ind w:left="6" w:right="10"/>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IMI</w:t>
            </w:r>
          </w:p>
        </w:tc>
        <w:tc>
          <w:tcPr>
            <w:tcW w:w="570" w:type="dxa"/>
            <w:tcBorders>
              <w:bottom w:val="single" w:sz="4" w:space="0" w:color="000000"/>
            </w:tcBorders>
            <w:vAlign w:val="center"/>
          </w:tcPr>
          <w:p w14:paraId="7E65D2A5" w14:textId="77777777" w:rsidR="00AB0010" w:rsidRPr="00BD0EFF" w:rsidRDefault="00AB0010" w:rsidP="00AB0010">
            <w:pPr>
              <w:pStyle w:val="TableParagraph"/>
              <w:spacing w:before="0"/>
              <w:ind w:left="2" w:right="34"/>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MEM</w:t>
            </w:r>
          </w:p>
        </w:tc>
      </w:tr>
      <w:tr w:rsidR="00AB0010" w:rsidRPr="00BD0EFF" w14:paraId="44F6F30A" w14:textId="77777777" w:rsidTr="00BD0EFF">
        <w:trPr>
          <w:trHeight w:val="393"/>
        </w:trPr>
        <w:tc>
          <w:tcPr>
            <w:tcW w:w="969" w:type="dxa"/>
            <w:tcBorders>
              <w:top w:val="single" w:sz="4" w:space="0" w:color="000000"/>
            </w:tcBorders>
            <w:vAlign w:val="center"/>
          </w:tcPr>
          <w:p w14:paraId="27F1C18A" w14:textId="77777777" w:rsidR="00AB0010" w:rsidRPr="00BD0EFF" w:rsidRDefault="00AB0010" w:rsidP="00AB0010">
            <w:pPr>
              <w:pStyle w:val="TableParagraph"/>
              <w:spacing w:before="70"/>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1EBC1</w:t>
            </w:r>
          </w:p>
        </w:tc>
        <w:tc>
          <w:tcPr>
            <w:tcW w:w="2320" w:type="dxa"/>
            <w:tcBorders>
              <w:top w:val="single" w:sz="4" w:space="0" w:color="000000"/>
            </w:tcBorders>
            <w:vAlign w:val="center"/>
          </w:tcPr>
          <w:p w14:paraId="009A96D1" w14:textId="77777777" w:rsidR="00AB0010" w:rsidRPr="00BD0EFF" w:rsidRDefault="00AB0010" w:rsidP="00AB0010">
            <w:pPr>
              <w:pStyle w:val="TableParagraph"/>
              <w:spacing w:before="43"/>
              <w:ind w:left="27" w:right="9"/>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pacing w:val="-2"/>
                <w:sz w:val="20"/>
                <w:szCs w:val="20"/>
              </w:rPr>
              <w:t>Escherichia</w:t>
            </w:r>
            <w:r w:rsidRPr="00BD0EFF">
              <w:rPr>
                <w:rFonts w:ascii="Times New Roman" w:hAnsi="Times New Roman" w:cs="Times New Roman"/>
                <w:i/>
                <w:color w:val="000000" w:themeColor="text1"/>
                <w:spacing w:val="8"/>
                <w:sz w:val="20"/>
                <w:szCs w:val="20"/>
              </w:rPr>
              <w:t xml:space="preserve"> </w:t>
            </w:r>
            <w:r w:rsidRPr="00BD0EFF">
              <w:rPr>
                <w:rFonts w:ascii="Times New Roman" w:hAnsi="Times New Roman" w:cs="Times New Roman"/>
                <w:i/>
                <w:color w:val="000000" w:themeColor="text1"/>
                <w:spacing w:val="-4"/>
                <w:sz w:val="20"/>
                <w:szCs w:val="20"/>
              </w:rPr>
              <w:t>coli</w:t>
            </w:r>
          </w:p>
        </w:tc>
        <w:tc>
          <w:tcPr>
            <w:tcW w:w="640" w:type="dxa"/>
            <w:tcBorders>
              <w:top w:val="single" w:sz="4" w:space="0" w:color="000000"/>
            </w:tcBorders>
            <w:vAlign w:val="center"/>
          </w:tcPr>
          <w:p w14:paraId="45986E92" w14:textId="77777777" w:rsidR="00AB0010" w:rsidRPr="00BD0EFF" w:rsidRDefault="00AB0010" w:rsidP="00AB0010">
            <w:pPr>
              <w:pStyle w:val="TableParagraph"/>
              <w:spacing w:before="70"/>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tcBorders>
              <w:top w:val="single" w:sz="4" w:space="0" w:color="000000"/>
            </w:tcBorders>
            <w:vAlign w:val="center"/>
          </w:tcPr>
          <w:p w14:paraId="03D6BC0C" w14:textId="77777777" w:rsidR="00AB0010" w:rsidRPr="00BD0EFF" w:rsidRDefault="00AB0010" w:rsidP="00AB0010">
            <w:pPr>
              <w:pStyle w:val="TableParagraph"/>
              <w:spacing w:before="70"/>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tcBorders>
              <w:top w:val="single" w:sz="4" w:space="0" w:color="000000"/>
            </w:tcBorders>
            <w:vAlign w:val="center"/>
          </w:tcPr>
          <w:p w14:paraId="5FF8D19A" w14:textId="77777777" w:rsidR="00AB0010" w:rsidRPr="00BD0EFF" w:rsidRDefault="00AB0010" w:rsidP="00AB0010">
            <w:pPr>
              <w:pStyle w:val="TableParagraph"/>
              <w:spacing w:before="70"/>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tcBorders>
              <w:top w:val="single" w:sz="4" w:space="0" w:color="000000"/>
            </w:tcBorders>
            <w:vAlign w:val="center"/>
          </w:tcPr>
          <w:p w14:paraId="678DF874" w14:textId="77777777" w:rsidR="00AB0010" w:rsidRPr="00BD0EFF" w:rsidRDefault="00AB0010" w:rsidP="00AB0010">
            <w:pPr>
              <w:pStyle w:val="TableParagraph"/>
              <w:spacing w:before="70"/>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tcBorders>
              <w:top w:val="single" w:sz="4" w:space="0" w:color="000000"/>
            </w:tcBorders>
            <w:vAlign w:val="center"/>
          </w:tcPr>
          <w:p w14:paraId="4C816F7A" w14:textId="77777777" w:rsidR="00AB0010" w:rsidRPr="00BD0EFF" w:rsidRDefault="00AB0010" w:rsidP="00AB0010">
            <w:pPr>
              <w:pStyle w:val="TableParagraph"/>
              <w:spacing w:before="70"/>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tcBorders>
              <w:top w:val="single" w:sz="4" w:space="0" w:color="000000"/>
            </w:tcBorders>
            <w:vAlign w:val="center"/>
          </w:tcPr>
          <w:p w14:paraId="1C9E8665" w14:textId="77777777" w:rsidR="00AB0010" w:rsidRPr="00BD0EFF" w:rsidRDefault="00AB0010" w:rsidP="00AB0010">
            <w:pPr>
              <w:pStyle w:val="TableParagraph"/>
              <w:spacing w:before="70"/>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tcBorders>
              <w:top w:val="single" w:sz="4" w:space="0" w:color="000000"/>
            </w:tcBorders>
            <w:vAlign w:val="center"/>
          </w:tcPr>
          <w:p w14:paraId="089699D3" w14:textId="77777777" w:rsidR="00AB0010" w:rsidRPr="00BD0EFF" w:rsidRDefault="00AB0010" w:rsidP="00AB0010">
            <w:pPr>
              <w:pStyle w:val="TableParagraph"/>
              <w:spacing w:before="70"/>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tcBorders>
              <w:top w:val="single" w:sz="4" w:space="0" w:color="000000"/>
            </w:tcBorders>
            <w:vAlign w:val="center"/>
          </w:tcPr>
          <w:p w14:paraId="1497F1EC" w14:textId="77777777" w:rsidR="00AB0010" w:rsidRPr="00BD0EFF" w:rsidRDefault="00AB0010" w:rsidP="00AB0010">
            <w:pPr>
              <w:pStyle w:val="TableParagraph"/>
              <w:spacing w:before="70"/>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tcBorders>
              <w:top w:val="single" w:sz="4" w:space="0" w:color="000000"/>
            </w:tcBorders>
            <w:vAlign w:val="center"/>
          </w:tcPr>
          <w:p w14:paraId="24289C0A" w14:textId="77777777" w:rsidR="00AB0010" w:rsidRPr="00BD0EFF" w:rsidRDefault="00AB0010" w:rsidP="00AB0010">
            <w:pPr>
              <w:pStyle w:val="TableParagraph"/>
              <w:spacing w:before="70"/>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7EC8C88F" w14:textId="77777777" w:rsidTr="00BD0EFF">
        <w:trPr>
          <w:trHeight w:val="437"/>
        </w:trPr>
        <w:tc>
          <w:tcPr>
            <w:tcW w:w="969" w:type="dxa"/>
            <w:vAlign w:val="center"/>
          </w:tcPr>
          <w:p w14:paraId="50D6A471" w14:textId="77777777" w:rsidR="00AB0010" w:rsidRPr="00BD0EFF" w:rsidRDefault="00AB0010" w:rsidP="00AB0010">
            <w:pPr>
              <w:pStyle w:val="TableParagraph"/>
              <w:spacing w:before="46"/>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1EBINI2</w:t>
            </w:r>
          </w:p>
        </w:tc>
        <w:tc>
          <w:tcPr>
            <w:tcW w:w="2320" w:type="dxa"/>
            <w:vAlign w:val="center"/>
          </w:tcPr>
          <w:p w14:paraId="556F6CC6" w14:textId="77777777" w:rsidR="00AB0010" w:rsidRPr="00BD0EFF" w:rsidRDefault="00AB0010" w:rsidP="00AB0010">
            <w:pPr>
              <w:pStyle w:val="TableParagraph"/>
              <w:spacing w:before="19"/>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2EACCD16" w14:textId="77777777" w:rsidR="00AB0010" w:rsidRPr="00BD0EFF" w:rsidRDefault="00AB0010" w:rsidP="00AB0010">
            <w:pPr>
              <w:pStyle w:val="TableParagraph"/>
              <w:spacing w:before="46"/>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364480B6" w14:textId="77777777" w:rsidR="00AB0010" w:rsidRPr="00BD0EFF" w:rsidRDefault="00AB0010" w:rsidP="00AB0010">
            <w:pPr>
              <w:pStyle w:val="TableParagraph"/>
              <w:spacing w:before="46"/>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D0A9709" w14:textId="77777777" w:rsidR="00AB0010" w:rsidRPr="00BD0EFF" w:rsidRDefault="00AB0010" w:rsidP="00AB0010">
            <w:pPr>
              <w:pStyle w:val="TableParagraph"/>
              <w:spacing w:before="46"/>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1A513B11" w14:textId="77777777" w:rsidR="00AB0010" w:rsidRPr="00BD0EFF" w:rsidRDefault="00AB0010" w:rsidP="00AB0010">
            <w:pPr>
              <w:pStyle w:val="TableParagraph"/>
              <w:spacing w:before="46"/>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3953CC53" w14:textId="77777777" w:rsidR="00AB0010" w:rsidRPr="00BD0EFF" w:rsidRDefault="00AB0010" w:rsidP="00AB0010">
            <w:pPr>
              <w:pStyle w:val="TableParagraph"/>
              <w:spacing w:before="46"/>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5ED25B20" w14:textId="77777777" w:rsidR="00AB0010" w:rsidRPr="00BD0EFF" w:rsidRDefault="00AB0010" w:rsidP="00AB0010">
            <w:pPr>
              <w:pStyle w:val="TableParagraph"/>
              <w:spacing w:before="46"/>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46FEC5B3" w14:textId="77777777" w:rsidR="00AB0010" w:rsidRPr="00BD0EFF" w:rsidRDefault="00AB0010" w:rsidP="00AB0010">
            <w:pPr>
              <w:pStyle w:val="TableParagraph"/>
              <w:spacing w:before="46"/>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36F32D29" w14:textId="77777777" w:rsidR="00AB0010" w:rsidRPr="00BD0EFF" w:rsidRDefault="00AB0010" w:rsidP="00AB0010">
            <w:pPr>
              <w:pStyle w:val="TableParagraph"/>
              <w:spacing w:before="46"/>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2A183C29" w14:textId="77777777" w:rsidR="00AB0010" w:rsidRPr="00BD0EFF" w:rsidRDefault="00AB0010" w:rsidP="00AB0010">
            <w:pPr>
              <w:pStyle w:val="TableParagraph"/>
              <w:spacing w:before="46"/>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649B280D" w14:textId="77777777" w:rsidTr="00BD0EFF">
        <w:trPr>
          <w:trHeight w:val="504"/>
        </w:trPr>
        <w:tc>
          <w:tcPr>
            <w:tcW w:w="969" w:type="dxa"/>
            <w:vAlign w:val="center"/>
          </w:tcPr>
          <w:p w14:paraId="77C303B7"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1EBINI3</w:t>
            </w:r>
          </w:p>
        </w:tc>
        <w:tc>
          <w:tcPr>
            <w:tcW w:w="2320" w:type="dxa"/>
            <w:vAlign w:val="center"/>
          </w:tcPr>
          <w:p w14:paraId="0F7287BB"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37CDDB57"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6F645A3D"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7E6DADB"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6E66F7C5"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7F3C3646"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43FB296B"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1570CFCE"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23E0D4D3"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035164F8"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1A083DAE" w14:textId="77777777" w:rsidTr="00BD0EFF">
        <w:trPr>
          <w:trHeight w:val="504"/>
        </w:trPr>
        <w:tc>
          <w:tcPr>
            <w:tcW w:w="969" w:type="dxa"/>
            <w:vAlign w:val="center"/>
          </w:tcPr>
          <w:p w14:paraId="2F5C7024"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2EBINI3</w:t>
            </w:r>
          </w:p>
        </w:tc>
        <w:tc>
          <w:tcPr>
            <w:tcW w:w="2320" w:type="dxa"/>
            <w:vAlign w:val="center"/>
          </w:tcPr>
          <w:p w14:paraId="0846D166" w14:textId="77777777" w:rsidR="00AB0010" w:rsidRPr="00BD0EFF" w:rsidRDefault="00AB0010" w:rsidP="00AB0010">
            <w:pPr>
              <w:pStyle w:val="TableParagraph"/>
              <w:spacing w:before="87"/>
              <w:ind w:left="27"/>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pacing w:val="-2"/>
                <w:sz w:val="20"/>
                <w:szCs w:val="20"/>
              </w:rPr>
              <w:t>Citrobacter</w:t>
            </w:r>
            <w:r w:rsidRPr="00BD0EFF">
              <w:rPr>
                <w:rFonts w:ascii="Times New Roman" w:hAnsi="Times New Roman" w:cs="Times New Roman"/>
                <w:i/>
                <w:color w:val="000000" w:themeColor="text1"/>
                <w:spacing w:val="6"/>
                <w:sz w:val="20"/>
                <w:szCs w:val="20"/>
              </w:rPr>
              <w:t xml:space="preserve"> </w:t>
            </w:r>
            <w:proofErr w:type="spellStart"/>
            <w:r w:rsidRPr="00BD0EFF">
              <w:rPr>
                <w:rFonts w:ascii="Times New Roman" w:hAnsi="Times New Roman" w:cs="Times New Roman"/>
                <w:i/>
                <w:color w:val="000000" w:themeColor="text1"/>
                <w:spacing w:val="-2"/>
                <w:sz w:val="20"/>
                <w:szCs w:val="20"/>
              </w:rPr>
              <w:t>farmeri</w:t>
            </w:r>
            <w:proofErr w:type="spellEnd"/>
          </w:p>
        </w:tc>
        <w:tc>
          <w:tcPr>
            <w:tcW w:w="640" w:type="dxa"/>
            <w:vAlign w:val="center"/>
          </w:tcPr>
          <w:p w14:paraId="1FDBF200"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53DFA977"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46750E4D"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13B2722C"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3FD2BF6D"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13069057"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7DDC27FA"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01F6A1E0"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6DACD22F"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24AB7EC5" w14:textId="77777777" w:rsidTr="00BD0EFF">
        <w:trPr>
          <w:trHeight w:val="504"/>
        </w:trPr>
        <w:tc>
          <w:tcPr>
            <w:tcW w:w="969" w:type="dxa"/>
            <w:vAlign w:val="center"/>
          </w:tcPr>
          <w:p w14:paraId="4932F648"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2EBINI4</w:t>
            </w:r>
          </w:p>
        </w:tc>
        <w:tc>
          <w:tcPr>
            <w:tcW w:w="2320" w:type="dxa"/>
            <w:vAlign w:val="center"/>
          </w:tcPr>
          <w:p w14:paraId="431EF93B"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164C1471"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7FB8FBE1"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6A3D5DB"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06501ACA"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4A205DF8"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56C1E1D6"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6701BA69"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48594F05"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25395CD8"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3C43027C" w14:textId="77777777" w:rsidTr="00BD0EFF">
        <w:trPr>
          <w:trHeight w:val="504"/>
        </w:trPr>
        <w:tc>
          <w:tcPr>
            <w:tcW w:w="969" w:type="dxa"/>
            <w:vAlign w:val="center"/>
          </w:tcPr>
          <w:p w14:paraId="622B1D29"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2ETC1</w:t>
            </w:r>
          </w:p>
        </w:tc>
        <w:tc>
          <w:tcPr>
            <w:tcW w:w="2320" w:type="dxa"/>
            <w:vAlign w:val="center"/>
          </w:tcPr>
          <w:p w14:paraId="2B0AA6AE"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pacing w:val="-2"/>
                <w:sz w:val="20"/>
                <w:szCs w:val="20"/>
              </w:rPr>
              <w:t>Escherichia</w:t>
            </w:r>
            <w:r w:rsidRPr="00BD0EFF">
              <w:rPr>
                <w:rFonts w:ascii="Times New Roman" w:hAnsi="Times New Roman" w:cs="Times New Roman"/>
                <w:i/>
                <w:color w:val="000000" w:themeColor="text1"/>
                <w:spacing w:val="8"/>
                <w:sz w:val="20"/>
                <w:szCs w:val="20"/>
              </w:rPr>
              <w:t xml:space="preserve"> </w:t>
            </w:r>
            <w:r w:rsidRPr="00BD0EFF">
              <w:rPr>
                <w:rFonts w:ascii="Times New Roman" w:hAnsi="Times New Roman" w:cs="Times New Roman"/>
                <w:i/>
                <w:color w:val="000000" w:themeColor="text1"/>
                <w:spacing w:val="-4"/>
                <w:sz w:val="20"/>
                <w:szCs w:val="20"/>
              </w:rPr>
              <w:t>coli</w:t>
            </w:r>
          </w:p>
        </w:tc>
        <w:tc>
          <w:tcPr>
            <w:tcW w:w="640" w:type="dxa"/>
            <w:vAlign w:val="center"/>
          </w:tcPr>
          <w:p w14:paraId="52A9338E"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402BC054"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697E2603"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27853694"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3C8B9E69"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53490965"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33FA4D12"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246B7C2A"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4A871BD1"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0CA118E1" w14:textId="77777777" w:rsidTr="00BD0EFF">
        <w:trPr>
          <w:trHeight w:val="504"/>
        </w:trPr>
        <w:tc>
          <w:tcPr>
            <w:tcW w:w="969" w:type="dxa"/>
            <w:vAlign w:val="center"/>
          </w:tcPr>
          <w:p w14:paraId="71C3158D"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2ETC4</w:t>
            </w:r>
          </w:p>
        </w:tc>
        <w:tc>
          <w:tcPr>
            <w:tcW w:w="2320" w:type="dxa"/>
            <w:vAlign w:val="center"/>
          </w:tcPr>
          <w:p w14:paraId="641EBF80"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proofErr w:type="spellStart"/>
            <w:r w:rsidRPr="00BD0EFF">
              <w:rPr>
                <w:rFonts w:ascii="Times New Roman" w:hAnsi="Times New Roman" w:cs="Times New Roman"/>
                <w:i/>
                <w:color w:val="000000" w:themeColor="text1"/>
                <w:spacing w:val="-2"/>
                <w:sz w:val="20"/>
                <w:szCs w:val="20"/>
              </w:rPr>
              <w:t>cryocrescens</w:t>
            </w:r>
            <w:proofErr w:type="spellEnd"/>
          </w:p>
        </w:tc>
        <w:tc>
          <w:tcPr>
            <w:tcW w:w="640" w:type="dxa"/>
            <w:vAlign w:val="center"/>
          </w:tcPr>
          <w:p w14:paraId="0AA58651"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0B1E8BB9"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2DE2F7D3"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774A154B"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701FCE90"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0F444EF2"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4A954B4B"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5C764A9F"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41198F73"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639F6FAA" w14:textId="77777777" w:rsidTr="00BD0EFF">
        <w:trPr>
          <w:trHeight w:val="504"/>
        </w:trPr>
        <w:tc>
          <w:tcPr>
            <w:tcW w:w="969" w:type="dxa"/>
            <w:vAlign w:val="center"/>
          </w:tcPr>
          <w:p w14:paraId="1B442B02"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2ETC5</w:t>
            </w:r>
          </w:p>
        </w:tc>
        <w:tc>
          <w:tcPr>
            <w:tcW w:w="2320" w:type="dxa"/>
            <w:vAlign w:val="center"/>
          </w:tcPr>
          <w:p w14:paraId="2132B934"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proofErr w:type="spellStart"/>
            <w:r w:rsidRPr="00BD0EFF">
              <w:rPr>
                <w:rFonts w:ascii="Times New Roman" w:hAnsi="Times New Roman" w:cs="Times New Roman"/>
                <w:i/>
                <w:color w:val="000000" w:themeColor="text1"/>
                <w:spacing w:val="-2"/>
                <w:sz w:val="20"/>
                <w:szCs w:val="20"/>
              </w:rPr>
              <w:t>cryocrescens</w:t>
            </w:r>
            <w:proofErr w:type="spellEnd"/>
          </w:p>
        </w:tc>
        <w:tc>
          <w:tcPr>
            <w:tcW w:w="640" w:type="dxa"/>
            <w:vAlign w:val="center"/>
          </w:tcPr>
          <w:p w14:paraId="31F7D2B0"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0B5A78C4"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28D7ADFA"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753A2131"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521838AE"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06434A00"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5E7A8CDC"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1E7AA9DE"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62D36A3C"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1AFE79FC" w14:textId="77777777" w:rsidTr="00BD0EFF">
        <w:trPr>
          <w:trHeight w:val="504"/>
        </w:trPr>
        <w:tc>
          <w:tcPr>
            <w:tcW w:w="969" w:type="dxa"/>
            <w:vAlign w:val="center"/>
          </w:tcPr>
          <w:p w14:paraId="768BADDD"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2ETINI1</w:t>
            </w:r>
          </w:p>
        </w:tc>
        <w:tc>
          <w:tcPr>
            <w:tcW w:w="2320" w:type="dxa"/>
            <w:vAlign w:val="center"/>
          </w:tcPr>
          <w:p w14:paraId="6799E0B5"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proofErr w:type="spellStart"/>
            <w:r w:rsidRPr="00BD0EFF">
              <w:rPr>
                <w:rFonts w:ascii="Times New Roman" w:hAnsi="Times New Roman" w:cs="Times New Roman"/>
                <w:i/>
                <w:color w:val="000000" w:themeColor="text1"/>
                <w:spacing w:val="-2"/>
                <w:sz w:val="20"/>
                <w:szCs w:val="20"/>
              </w:rPr>
              <w:t>cryocrescens</w:t>
            </w:r>
            <w:proofErr w:type="spellEnd"/>
          </w:p>
        </w:tc>
        <w:tc>
          <w:tcPr>
            <w:tcW w:w="640" w:type="dxa"/>
            <w:vAlign w:val="center"/>
          </w:tcPr>
          <w:p w14:paraId="154E6F7A"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7D174820"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0136E54C"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320736DA"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59D02369"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20EB4CCC"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7DEE0193"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2EBF71F1"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0183090A"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6B8CEFA8" w14:textId="77777777" w:rsidTr="00BD0EFF">
        <w:trPr>
          <w:trHeight w:val="504"/>
        </w:trPr>
        <w:tc>
          <w:tcPr>
            <w:tcW w:w="969" w:type="dxa"/>
            <w:vAlign w:val="center"/>
          </w:tcPr>
          <w:p w14:paraId="2F9A789D"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3EBC2</w:t>
            </w:r>
          </w:p>
        </w:tc>
        <w:tc>
          <w:tcPr>
            <w:tcW w:w="2320" w:type="dxa"/>
            <w:vAlign w:val="center"/>
          </w:tcPr>
          <w:p w14:paraId="5411E9A0" w14:textId="77777777" w:rsidR="00AB0010" w:rsidRPr="00BD0EFF" w:rsidRDefault="00AB0010" w:rsidP="00AB0010">
            <w:pPr>
              <w:pStyle w:val="TableParagraph"/>
              <w:spacing w:before="87"/>
              <w:ind w:left="27" w:right="3"/>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pacing w:val="-2"/>
                <w:sz w:val="20"/>
                <w:szCs w:val="20"/>
              </w:rPr>
              <w:t>Enterobacter</w:t>
            </w:r>
            <w:r w:rsidRPr="00BD0EFF">
              <w:rPr>
                <w:rFonts w:ascii="Times New Roman" w:hAnsi="Times New Roman" w:cs="Times New Roman"/>
                <w:i/>
                <w:color w:val="000000" w:themeColor="text1"/>
                <w:spacing w:val="7"/>
                <w:sz w:val="20"/>
                <w:szCs w:val="20"/>
              </w:rPr>
              <w:t xml:space="preserve"> </w:t>
            </w:r>
            <w:proofErr w:type="spellStart"/>
            <w:r w:rsidRPr="00BD0EFF">
              <w:rPr>
                <w:rFonts w:ascii="Times New Roman" w:hAnsi="Times New Roman" w:cs="Times New Roman"/>
                <w:i/>
                <w:color w:val="000000" w:themeColor="text1"/>
                <w:spacing w:val="-2"/>
                <w:sz w:val="20"/>
                <w:szCs w:val="20"/>
              </w:rPr>
              <w:t>asburiae</w:t>
            </w:r>
            <w:proofErr w:type="spellEnd"/>
          </w:p>
        </w:tc>
        <w:tc>
          <w:tcPr>
            <w:tcW w:w="640" w:type="dxa"/>
            <w:vAlign w:val="center"/>
          </w:tcPr>
          <w:p w14:paraId="4E3C855D"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02D5280A"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466DC6A6"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7C6A9EED"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215FEC07"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77EE7AD1"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12EA9F90"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4DF7FFB3"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3E194C32"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1B4609EC" w14:textId="77777777" w:rsidTr="00BD0EFF">
        <w:trPr>
          <w:trHeight w:val="504"/>
        </w:trPr>
        <w:tc>
          <w:tcPr>
            <w:tcW w:w="969" w:type="dxa"/>
            <w:vAlign w:val="center"/>
          </w:tcPr>
          <w:p w14:paraId="18D2E38A"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3EBC3</w:t>
            </w:r>
          </w:p>
        </w:tc>
        <w:tc>
          <w:tcPr>
            <w:tcW w:w="2320" w:type="dxa"/>
            <w:vAlign w:val="center"/>
          </w:tcPr>
          <w:p w14:paraId="6D6FE100"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Citrobacter</w:t>
            </w:r>
            <w:r w:rsidRPr="00BD0EFF">
              <w:rPr>
                <w:rFonts w:ascii="Times New Roman" w:hAnsi="Times New Roman" w:cs="Times New Roman"/>
                <w:i/>
                <w:color w:val="000000" w:themeColor="text1"/>
                <w:spacing w:val="-11"/>
                <w:sz w:val="20"/>
                <w:szCs w:val="20"/>
              </w:rPr>
              <w:t xml:space="preserve"> </w:t>
            </w:r>
            <w:proofErr w:type="spellStart"/>
            <w:r w:rsidRPr="00BD0EFF">
              <w:rPr>
                <w:rFonts w:ascii="Times New Roman" w:hAnsi="Times New Roman" w:cs="Times New Roman"/>
                <w:i/>
                <w:color w:val="000000" w:themeColor="text1"/>
                <w:spacing w:val="-2"/>
                <w:sz w:val="20"/>
                <w:szCs w:val="20"/>
              </w:rPr>
              <w:t>freundii</w:t>
            </w:r>
            <w:proofErr w:type="spellEnd"/>
          </w:p>
        </w:tc>
        <w:tc>
          <w:tcPr>
            <w:tcW w:w="640" w:type="dxa"/>
            <w:vAlign w:val="center"/>
          </w:tcPr>
          <w:p w14:paraId="78179BDB"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3CC31F43" w14:textId="77777777" w:rsidR="00AB0010" w:rsidRPr="00BD0EFF" w:rsidRDefault="00AB0010" w:rsidP="00AB0010">
            <w:pPr>
              <w:pStyle w:val="TableParagraph"/>
              <w:ind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562" w:type="dxa"/>
            <w:vAlign w:val="center"/>
          </w:tcPr>
          <w:p w14:paraId="24932D2D"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3D38D70A"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489E5D3E"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7E6BFFB7"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103E1AC7"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3995EB2E"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476C27F7" w14:textId="77777777" w:rsidR="00AB0010" w:rsidRPr="00BD0EFF" w:rsidRDefault="00AB0010" w:rsidP="00AB0010">
            <w:pPr>
              <w:pStyle w:val="TableParagraph"/>
              <w:ind w:left="10"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3C9F0CD3" w14:textId="77777777" w:rsidTr="00BD0EFF">
        <w:trPr>
          <w:trHeight w:val="504"/>
        </w:trPr>
        <w:tc>
          <w:tcPr>
            <w:tcW w:w="969" w:type="dxa"/>
            <w:vAlign w:val="center"/>
          </w:tcPr>
          <w:p w14:paraId="68F75862"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3EBC4</w:t>
            </w:r>
          </w:p>
        </w:tc>
        <w:tc>
          <w:tcPr>
            <w:tcW w:w="2320" w:type="dxa"/>
            <w:vAlign w:val="center"/>
          </w:tcPr>
          <w:p w14:paraId="74068389"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pacing w:val="-2"/>
                <w:sz w:val="20"/>
                <w:szCs w:val="20"/>
              </w:rPr>
              <w:t>Escherichia</w:t>
            </w:r>
            <w:r w:rsidRPr="00BD0EFF">
              <w:rPr>
                <w:rFonts w:ascii="Times New Roman" w:hAnsi="Times New Roman" w:cs="Times New Roman"/>
                <w:i/>
                <w:color w:val="000000" w:themeColor="text1"/>
                <w:spacing w:val="8"/>
                <w:sz w:val="20"/>
                <w:szCs w:val="20"/>
              </w:rPr>
              <w:t xml:space="preserve"> </w:t>
            </w:r>
            <w:r w:rsidRPr="00BD0EFF">
              <w:rPr>
                <w:rFonts w:ascii="Times New Roman" w:hAnsi="Times New Roman" w:cs="Times New Roman"/>
                <w:i/>
                <w:color w:val="000000" w:themeColor="text1"/>
                <w:spacing w:val="-4"/>
                <w:sz w:val="20"/>
                <w:szCs w:val="20"/>
              </w:rPr>
              <w:t>coli</w:t>
            </w:r>
          </w:p>
        </w:tc>
        <w:tc>
          <w:tcPr>
            <w:tcW w:w="640" w:type="dxa"/>
            <w:vAlign w:val="center"/>
          </w:tcPr>
          <w:p w14:paraId="38F11A1A"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148330B0"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07EF903B"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0C7CD512"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2C06B868"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18DD2F59"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786E1A55"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32F52724"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01EB5817"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051DD09D" w14:textId="77777777" w:rsidTr="00BD0EFF">
        <w:trPr>
          <w:trHeight w:val="504"/>
        </w:trPr>
        <w:tc>
          <w:tcPr>
            <w:tcW w:w="969" w:type="dxa"/>
            <w:vAlign w:val="center"/>
          </w:tcPr>
          <w:p w14:paraId="3CBBC369"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3EBINI1</w:t>
            </w:r>
          </w:p>
        </w:tc>
        <w:tc>
          <w:tcPr>
            <w:tcW w:w="2320" w:type="dxa"/>
            <w:vAlign w:val="center"/>
          </w:tcPr>
          <w:p w14:paraId="0A446BF0"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7DED9307"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1E2E6044"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42FD9C1"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6AC1C522"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26B4ABA7"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7C29FAA2"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7181184D"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008E4121"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6C654BE7"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44381B4F" w14:textId="77777777" w:rsidTr="00BD0EFF">
        <w:trPr>
          <w:trHeight w:val="504"/>
        </w:trPr>
        <w:tc>
          <w:tcPr>
            <w:tcW w:w="969" w:type="dxa"/>
            <w:vAlign w:val="center"/>
          </w:tcPr>
          <w:p w14:paraId="63D8C111"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3ETC2</w:t>
            </w:r>
          </w:p>
        </w:tc>
        <w:tc>
          <w:tcPr>
            <w:tcW w:w="2320" w:type="dxa"/>
            <w:vAlign w:val="center"/>
          </w:tcPr>
          <w:p w14:paraId="0D73A58F"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Citrobacter</w:t>
            </w:r>
            <w:r w:rsidRPr="00BD0EFF">
              <w:rPr>
                <w:rFonts w:ascii="Times New Roman" w:hAnsi="Times New Roman" w:cs="Times New Roman"/>
                <w:i/>
                <w:color w:val="000000" w:themeColor="text1"/>
                <w:spacing w:val="-11"/>
                <w:sz w:val="20"/>
                <w:szCs w:val="20"/>
              </w:rPr>
              <w:t xml:space="preserve"> </w:t>
            </w:r>
            <w:proofErr w:type="spellStart"/>
            <w:r w:rsidRPr="00BD0EFF">
              <w:rPr>
                <w:rFonts w:ascii="Times New Roman" w:hAnsi="Times New Roman" w:cs="Times New Roman"/>
                <w:i/>
                <w:color w:val="000000" w:themeColor="text1"/>
                <w:spacing w:val="-2"/>
                <w:sz w:val="20"/>
                <w:szCs w:val="20"/>
              </w:rPr>
              <w:t>freundii</w:t>
            </w:r>
            <w:proofErr w:type="spellEnd"/>
          </w:p>
        </w:tc>
        <w:tc>
          <w:tcPr>
            <w:tcW w:w="640" w:type="dxa"/>
            <w:vAlign w:val="center"/>
          </w:tcPr>
          <w:p w14:paraId="28A32682"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16090E9D"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4825827"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477CB612"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1661AB94"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3C001AD7"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6B128E48"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41E95ABD"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304AE4CB"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1C57A896" w14:textId="77777777" w:rsidTr="00BD0EFF">
        <w:trPr>
          <w:trHeight w:val="504"/>
        </w:trPr>
        <w:tc>
          <w:tcPr>
            <w:tcW w:w="969" w:type="dxa"/>
            <w:vAlign w:val="center"/>
          </w:tcPr>
          <w:p w14:paraId="377C7E31"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lastRenderedPageBreak/>
              <w:t>3ETINI1</w:t>
            </w:r>
          </w:p>
        </w:tc>
        <w:tc>
          <w:tcPr>
            <w:tcW w:w="2320" w:type="dxa"/>
            <w:vAlign w:val="center"/>
          </w:tcPr>
          <w:p w14:paraId="3E01E522"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Citrobacter</w:t>
            </w:r>
            <w:r w:rsidRPr="00BD0EFF">
              <w:rPr>
                <w:rFonts w:ascii="Times New Roman" w:hAnsi="Times New Roman" w:cs="Times New Roman"/>
                <w:i/>
                <w:color w:val="000000" w:themeColor="text1"/>
                <w:spacing w:val="-11"/>
                <w:sz w:val="20"/>
                <w:szCs w:val="20"/>
              </w:rPr>
              <w:t xml:space="preserve"> </w:t>
            </w:r>
            <w:proofErr w:type="spellStart"/>
            <w:r w:rsidRPr="00BD0EFF">
              <w:rPr>
                <w:rFonts w:ascii="Times New Roman" w:hAnsi="Times New Roman" w:cs="Times New Roman"/>
                <w:i/>
                <w:color w:val="000000" w:themeColor="text1"/>
                <w:spacing w:val="-2"/>
                <w:sz w:val="20"/>
                <w:szCs w:val="20"/>
              </w:rPr>
              <w:t>freundii</w:t>
            </w:r>
            <w:proofErr w:type="spellEnd"/>
          </w:p>
        </w:tc>
        <w:tc>
          <w:tcPr>
            <w:tcW w:w="640" w:type="dxa"/>
            <w:vAlign w:val="center"/>
          </w:tcPr>
          <w:p w14:paraId="69C02031"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0A9FE5A6"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3339CFB9" w14:textId="77777777" w:rsidR="00AB0010" w:rsidRPr="00BD0EFF" w:rsidRDefault="00AB0010" w:rsidP="00AB0010">
            <w:pPr>
              <w:pStyle w:val="TableParagraph"/>
              <w:ind w:left="9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640" w:type="dxa"/>
            <w:vAlign w:val="center"/>
          </w:tcPr>
          <w:p w14:paraId="4BE2AB72" w14:textId="77777777" w:rsidR="00AB0010" w:rsidRPr="00BD0EFF" w:rsidRDefault="00AB0010" w:rsidP="00AB0010">
            <w:pPr>
              <w:pStyle w:val="TableParagraph"/>
              <w:ind w:right="6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28" w:type="dxa"/>
            <w:vAlign w:val="center"/>
          </w:tcPr>
          <w:p w14:paraId="51D819F1"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6A68111C" w14:textId="77777777" w:rsidR="00AB0010" w:rsidRPr="00BD0EFF" w:rsidRDefault="00AB0010" w:rsidP="00AB0010">
            <w:pPr>
              <w:pStyle w:val="TableParagraph"/>
              <w:ind w:left="5"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431" w:type="dxa"/>
            <w:vAlign w:val="center"/>
          </w:tcPr>
          <w:p w14:paraId="356541DA"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089C2A81"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6A175653"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2166445A" w14:textId="77777777" w:rsidTr="00BD0EFF">
        <w:trPr>
          <w:trHeight w:val="504"/>
        </w:trPr>
        <w:tc>
          <w:tcPr>
            <w:tcW w:w="969" w:type="dxa"/>
            <w:vAlign w:val="center"/>
          </w:tcPr>
          <w:p w14:paraId="69EB54B0"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4EBC1</w:t>
            </w:r>
          </w:p>
        </w:tc>
        <w:tc>
          <w:tcPr>
            <w:tcW w:w="2320" w:type="dxa"/>
            <w:vAlign w:val="center"/>
          </w:tcPr>
          <w:p w14:paraId="041CC7BF" w14:textId="77777777" w:rsidR="00AB0010" w:rsidRPr="00BD0EFF" w:rsidRDefault="00AB0010" w:rsidP="00AB0010">
            <w:pPr>
              <w:pStyle w:val="TableParagraph"/>
              <w:spacing w:before="87"/>
              <w:ind w:left="27" w:right="7"/>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r w:rsidRPr="00BD0EFF">
              <w:rPr>
                <w:rFonts w:ascii="Times New Roman" w:hAnsi="Times New Roman" w:cs="Times New Roman"/>
                <w:i/>
                <w:color w:val="000000" w:themeColor="text1"/>
                <w:spacing w:val="-2"/>
                <w:sz w:val="20"/>
                <w:szCs w:val="20"/>
              </w:rPr>
              <w:t>intermedia</w:t>
            </w:r>
          </w:p>
        </w:tc>
        <w:tc>
          <w:tcPr>
            <w:tcW w:w="640" w:type="dxa"/>
            <w:vAlign w:val="center"/>
          </w:tcPr>
          <w:p w14:paraId="5F279BC3"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0D8F7C95"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54AB1374"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4216333D"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68B88CCA"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0AFE153A"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5080FE81"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7FB069AF"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2DD36213"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1DCF3BE2" w14:textId="77777777" w:rsidTr="00BD0EFF">
        <w:trPr>
          <w:trHeight w:val="501"/>
        </w:trPr>
        <w:tc>
          <w:tcPr>
            <w:tcW w:w="969" w:type="dxa"/>
            <w:vAlign w:val="center"/>
          </w:tcPr>
          <w:p w14:paraId="6B58F52D"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4ETC4</w:t>
            </w:r>
          </w:p>
        </w:tc>
        <w:tc>
          <w:tcPr>
            <w:tcW w:w="2320" w:type="dxa"/>
            <w:vAlign w:val="center"/>
          </w:tcPr>
          <w:p w14:paraId="4EC2C04C" w14:textId="77777777" w:rsidR="00AB0010" w:rsidRPr="00BD0EFF" w:rsidRDefault="00AB0010" w:rsidP="00AB0010">
            <w:pPr>
              <w:pStyle w:val="TableParagraph"/>
              <w:spacing w:before="87"/>
              <w:ind w:left="27" w:right="7"/>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r w:rsidRPr="00BD0EFF">
              <w:rPr>
                <w:rFonts w:ascii="Times New Roman" w:hAnsi="Times New Roman" w:cs="Times New Roman"/>
                <w:i/>
                <w:color w:val="000000" w:themeColor="text1"/>
                <w:spacing w:val="-2"/>
                <w:sz w:val="20"/>
                <w:szCs w:val="20"/>
              </w:rPr>
              <w:t>intermedia</w:t>
            </w:r>
          </w:p>
        </w:tc>
        <w:tc>
          <w:tcPr>
            <w:tcW w:w="640" w:type="dxa"/>
            <w:vAlign w:val="center"/>
          </w:tcPr>
          <w:p w14:paraId="205814AE"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6E1E0E5B"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1219AD47"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7E1925C6"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25CB2AD9"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7E377B81"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3189F84E"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1507864E"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5CB81A21"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477DB06A" w14:textId="77777777" w:rsidTr="00BD0EFF">
        <w:trPr>
          <w:trHeight w:val="502"/>
        </w:trPr>
        <w:tc>
          <w:tcPr>
            <w:tcW w:w="969" w:type="dxa"/>
            <w:vAlign w:val="center"/>
          </w:tcPr>
          <w:p w14:paraId="3239030D" w14:textId="77777777" w:rsidR="00AB0010" w:rsidRPr="00BD0EFF" w:rsidRDefault="00AB0010" w:rsidP="00AB0010">
            <w:pPr>
              <w:pStyle w:val="TableParagraph"/>
              <w:spacing w:before="111"/>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4EBINI1</w:t>
            </w:r>
          </w:p>
        </w:tc>
        <w:tc>
          <w:tcPr>
            <w:tcW w:w="2320" w:type="dxa"/>
            <w:vAlign w:val="center"/>
          </w:tcPr>
          <w:p w14:paraId="5036DB2B" w14:textId="77777777" w:rsidR="00AB0010" w:rsidRPr="00BD0EFF" w:rsidRDefault="00AB0010" w:rsidP="00AB0010">
            <w:pPr>
              <w:pStyle w:val="TableParagraph"/>
              <w:spacing w:before="84"/>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6382EB78" w14:textId="77777777" w:rsidR="00AB0010" w:rsidRPr="00BD0EFF" w:rsidRDefault="00AB0010" w:rsidP="00AB0010">
            <w:pPr>
              <w:pStyle w:val="TableParagraph"/>
              <w:spacing w:before="111"/>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3090352F" w14:textId="77777777" w:rsidR="00AB0010" w:rsidRPr="00BD0EFF" w:rsidRDefault="00AB0010" w:rsidP="00AB0010">
            <w:pPr>
              <w:pStyle w:val="TableParagraph"/>
              <w:spacing w:before="111"/>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275516B4" w14:textId="77777777" w:rsidR="00AB0010" w:rsidRPr="00BD0EFF" w:rsidRDefault="00AB0010" w:rsidP="00AB0010">
            <w:pPr>
              <w:pStyle w:val="TableParagraph"/>
              <w:spacing w:before="111"/>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0654CDF0" w14:textId="77777777" w:rsidR="00AB0010" w:rsidRPr="00BD0EFF" w:rsidRDefault="00AB0010" w:rsidP="00AB0010">
            <w:pPr>
              <w:pStyle w:val="TableParagraph"/>
              <w:spacing w:before="111"/>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7E6D1BCB" w14:textId="77777777" w:rsidR="00AB0010" w:rsidRPr="00BD0EFF" w:rsidRDefault="00AB0010" w:rsidP="00AB0010">
            <w:pPr>
              <w:pStyle w:val="TableParagraph"/>
              <w:spacing w:before="111"/>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3AD03002" w14:textId="77777777" w:rsidR="00AB0010" w:rsidRPr="00BD0EFF" w:rsidRDefault="00AB0010" w:rsidP="00AB0010">
            <w:pPr>
              <w:pStyle w:val="TableParagraph"/>
              <w:spacing w:before="111"/>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5FCEA0E7" w14:textId="77777777" w:rsidR="00AB0010" w:rsidRPr="00BD0EFF" w:rsidRDefault="00AB0010" w:rsidP="00AB0010">
            <w:pPr>
              <w:pStyle w:val="TableParagraph"/>
              <w:spacing w:before="111"/>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14FFB881" w14:textId="77777777" w:rsidR="00AB0010" w:rsidRPr="00BD0EFF" w:rsidRDefault="00AB0010" w:rsidP="00AB0010">
            <w:pPr>
              <w:pStyle w:val="TableParagraph"/>
              <w:spacing w:before="111"/>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3155E6A2" w14:textId="77777777" w:rsidR="00AB0010" w:rsidRPr="00BD0EFF" w:rsidRDefault="00AB0010" w:rsidP="00AB0010">
            <w:pPr>
              <w:pStyle w:val="TableParagraph"/>
              <w:spacing w:before="111"/>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7B80E260" w14:textId="77777777" w:rsidTr="00BD0EFF">
        <w:trPr>
          <w:trHeight w:val="384"/>
        </w:trPr>
        <w:tc>
          <w:tcPr>
            <w:tcW w:w="969" w:type="dxa"/>
            <w:tcBorders>
              <w:bottom w:val="single" w:sz="4" w:space="0" w:color="000000"/>
            </w:tcBorders>
            <w:vAlign w:val="center"/>
          </w:tcPr>
          <w:p w14:paraId="3BE5AB00"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4EBINI2</w:t>
            </w:r>
          </w:p>
        </w:tc>
        <w:tc>
          <w:tcPr>
            <w:tcW w:w="2320" w:type="dxa"/>
            <w:tcBorders>
              <w:bottom w:val="single" w:sz="4" w:space="0" w:color="000000"/>
            </w:tcBorders>
            <w:vAlign w:val="center"/>
          </w:tcPr>
          <w:p w14:paraId="74DDE654" w14:textId="77777777" w:rsidR="00AB0010" w:rsidRPr="00BD0EFF" w:rsidRDefault="00AB0010" w:rsidP="00AB0010">
            <w:pPr>
              <w:pStyle w:val="TableParagraph"/>
              <w:spacing w:before="87"/>
              <w:ind w:left="27" w:right="3"/>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Citrobacter</w:t>
            </w:r>
            <w:r w:rsidRPr="00BD0EFF">
              <w:rPr>
                <w:rFonts w:ascii="Times New Roman" w:hAnsi="Times New Roman" w:cs="Times New Roman"/>
                <w:i/>
                <w:color w:val="000000" w:themeColor="text1"/>
                <w:spacing w:val="-11"/>
                <w:sz w:val="20"/>
                <w:szCs w:val="20"/>
              </w:rPr>
              <w:t xml:space="preserve"> </w:t>
            </w:r>
            <w:proofErr w:type="spellStart"/>
            <w:r w:rsidRPr="00BD0EFF">
              <w:rPr>
                <w:rFonts w:ascii="Times New Roman" w:hAnsi="Times New Roman" w:cs="Times New Roman"/>
                <w:i/>
                <w:color w:val="000000" w:themeColor="text1"/>
                <w:spacing w:val="-2"/>
                <w:sz w:val="20"/>
                <w:szCs w:val="20"/>
              </w:rPr>
              <w:t>amalonaticus</w:t>
            </w:r>
            <w:proofErr w:type="spellEnd"/>
          </w:p>
        </w:tc>
        <w:tc>
          <w:tcPr>
            <w:tcW w:w="640" w:type="dxa"/>
            <w:tcBorders>
              <w:bottom w:val="single" w:sz="4" w:space="0" w:color="000000"/>
            </w:tcBorders>
            <w:vAlign w:val="center"/>
          </w:tcPr>
          <w:p w14:paraId="7FDA21B8"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tcBorders>
              <w:bottom w:val="single" w:sz="4" w:space="0" w:color="000000"/>
            </w:tcBorders>
            <w:vAlign w:val="center"/>
          </w:tcPr>
          <w:p w14:paraId="6E4C7DC3"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tcBorders>
              <w:bottom w:val="single" w:sz="4" w:space="0" w:color="000000"/>
            </w:tcBorders>
            <w:vAlign w:val="center"/>
          </w:tcPr>
          <w:p w14:paraId="07818DAA"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tcBorders>
              <w:bottom w:val="single" w:sz="4" w:space="0" w:color="000000"/>
            </w:tcBorders>
            <w:vAlign w:val="center"/>
          </w:tcPr>
          <w:p w14:paraId="102474EC"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tcBorders>
              <w:bottom w:val="single" w:sz="4" w:space="0" w:color="000000"/>
            </w:tcBorders>
            <w:vAlign w:val="center"/>
          </w:tcPr>
          <w:p w14:paraId="61A6441E"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tcBorders>
              <w:bottom w:val="single" w:sz="4" w:space="0" w:color="000000"/>
            </w:tcBorders>
            <w:vAlign w:val="center"/>
          </w:tcPr>
          <w:p w14:paraId="4290308E"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tcBorders>
              <w:bottom w:val="single" w:sz="4" w:space="0" w:color="000000"/>
            </w:tcBorders>
            <w:vAlign w:val="center"/>
          </w:tcPr>
          <w:p w14:paraId="30A38284"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tcBorders>
              <w:bottom w:val="single" w:sz="4" w:space="0" w:color="000000"/>
            </w:tcBorders>
            <w:vAlign w:val="center"/>
          </w:tcPr>
          <w:p w14:paraId="0BD2CE02"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tcBorders>
              <w:bottom w:val="single" w:sz="4" w:space="0" w:color="000000"/>
            </w:tcBorders>
            <w:vAlign w:val="center"/>
          </w:tcPr>
          <w:p w14:paraId="3135E437"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bl>
    <w:p w14:paraId="2DEDCDFE" w14:textId="6BC2D0D4" w:rsidR="00FB151C" w:rsidRDefault="00AB0010" w:rsidP="00AB0010">
      <w:pPr>
        <w:autoSpaceDE w:val="0"/>
        <w:autoSpaceDN w:val="0"/>
        <w:adjustRightInd w:val="0"/>
        <w:jc w:val="both"/>
        <w:rPr>
          <w:rFonts w:ascii="Arial" w:hAnsi="Arial" w:cs="Arial"/>
          <w:bCs/>
          <w:i/>
          <w:sz w:val="18"/>
        </w:rPr>
      </w:pPr>
      <w:r w:rsidRPr="00AB0010">
        <w:rPr>
          <w:rFonts w:ascii="Arial" w:hAnsi="Arial" w:cs="Arial"/>
          <w:bCs/>
          <w:i/>
          <w:sz w:val="18"/>
        </w:rPr>
        <w:t xml:space="preserve">ESBL (Extended Spectrum Beta-lactamases), </w:t>
      </w:r>
      <w:proofErr w:type="spellStart"/>
      <w:r w:rsidRPr="00AB0010">
        <w:rPr>
          <w:rFonts w:ascii="Arial" w:hAnsi="Arial" w:cs="Arial"/>
          <w:bCs/>
          <w:i/>
          <w:sz w:val="18"/>
        </w:rPr>
        <w:t>AmpC</w:t>
      </w:r>
      <w:proofErr w:type="spellEnd"/>
      <w:r w:rsidRPr="00AB0010">
        <w:rPr>
          <w:rFonts w:ascii="Arial" w:hAnsi="Arial" w:cs="Arial"/>
          <w:bCs/>
          <w:i/>
          <w:sz w:val="18"/>
        </w:rPr>
        <w:t xml:space="preserve"> (Ambler's Class C </w:t>
      </w:r>
      <w:proofErr w:type="spellStart"/>
      <w:r w:rsidRPr="00AB0010">
        <w:rPr>
          <w:rFonts w:ascii="Arial" w:hAnsi="Arial" w:cs="Arial"/>
          <w:bCs/>
          <w:i/>
          <w:sz w:val="18"/>
        </w:rPr>
        <w:t>Ampicillinase</w:t>
      </w:r>
      <w:proofErr w:type="spellEnd"/>
      <w:r w:rsidRPr="00AB0010">
        <w:rPr>
          <w:rFonts w:ascii="Arial" w:hAnsi="Arial" w:cs="Arial"/>
          <w:bCs/>
          <w:i/>
          <w:sz w:val="18"/>
        </w:rPr>
        <w:t>), AFB (Phenylboronic Acid), EDTA</w:t>
      </w:r>
      <w:r>
        <w:rPr>
          <w:rFonts w:ascii="Arial" w:hAnsi="Arial" w:cs="Arial"/>
          <w:bCs/>
          <w:i/>
          <w:sz w:val="18"/>
        </w:rPr>
        <w:t xml:space="preserve"> </w:t>
      </w:r>
      <w:r w:rsidRPr="00AB0010">
        <w:rPr>
          <w:rFonts w:ascii="Arial" w:hAnsi="Arial" w:cs="Arial"/>
          <w:bCs/>
          <w:i/>
          <w:sz w:val="18"/>
        </w:rPr>
        <w:t>(Ethylenediaminetetraacetic Acid), CLOXA (Cloxacillin), ETP (Ertapenem), IMI (Imipenem), MEM (Meropenem) /</w:t>
      </w:r>
      <w:r>
        <w:rPr>
          <w:rFonts w:ascii="Arial" w:hAnsi="Arial" w:cs="Arial"/>
          <w:bCs/>
          <w:i/>
          <w:sz w:val="18"/>
        </w:rPr>
        <w:t xml:space="preserve"> </w:t>
      </w:r>
      <w:r w:rsidRPr="00AB0010">
        <w:rPr>
          <w:rFonts w:ascii="Arial" w:hAnsi="Arial" w:cs="Arial"/>
          <w:bCs/>
          <w:i/>
          <w:sz w:val="18"/>
        </w:rPr>
        <w:t>Categories: POS (Positive), NEG (Negative), S (Sensitive), R (Resistant) and NA (Not applicable).</w:t>
      </w:r>
      <w:r w:rsidRPr="00432D86">
        <w:rPr>
          <w:rFonts w:ascii="Arial" w:hAnsi="Arial" w:cs="Arial"/>
          <w:bCs/>
          <w:i/>
          <w:sz w:val="18"/>
        </w:rPr>
        <w:t xml:space="preserve"> The</w:t>
      </w:r>
      <w:r w:rsidR="00FB151C" w:rsidRPr="00432D86">
        <w:rPr>
          <w:rFonts w:ascii="Arial" w:hAnsi="Arial" w:cs="Arial"/>
          <w:bCs/>
          <w:i/>
          <w:sz w:val="18"/>
        </w:rPr>
        <w:t xml:space="preserve"> authors (2024).</w:t>
      </w:r>
    </w:p>
    <w:p w14:paraId="4931096B" w14:textId="77777777" w:rsidR="00FB151C" w:rsidRPr="00117E29" w:rsidRDefault="00FB151C" w:rsidP="00117E29">
      <w:pPr>
        <w:autoSpaceDE w:val="0"/>
        <w:autoSpaceDN w:val="0"/>
        <w:adjustRightInd w:val="0"/>
        <w:jc w:val="both"/>
        <w:rPr>
          <w:rFonts w:ascii="Arial" w:hAnsi="Arial" w:cs="Arial"/>
        </w:rPr>
      </w:pPr>
    </w:p>
    <w:p w14:paraId="49D6AB84"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For one of the carbapenems tested (imipenem, meropenem, and ertapenem) phenotypic tests for </w:t>
      </w:r>
      <w:proofErr w:type="spellStart"/>
      <w:r w:rsidRPr="00117E29">
        <w:rPr>
          <w:rFonts w:ascii="Arial" w:hAnsi="Arial" w:cs="Arial"/>
        </w:rPr>
        <w:t>carbapenemase</w:t>
      </w:r>
      <w:proofErr w:type="spellEnd"/>
      <w:r w:rsidRPr="00117E29">
        <w:rPr>
          <w:rFonts w:ascii="Arial" w:hAnsi="Arial" w:cs="Arial"/>
        </w:rPr>
        <w:t xml:space="preserve"> for isolates of enterobacteria non-sensitive were performed. Initially, Hodge’s test was performed for nonspecific screening of this type of resistance [25]. Seven of the eight isolates (87.5%) were positive for the test, except for one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isolate derived from a sample of treated sewage from the STP B. The test was performed with the three carbapenems to increase its sensitivity [16]. Phenotypic tests are an essential screening tool for such resistance mechanisms, given that most microbiology laboratories in Brazil still lack the molecular biology methodology for detecting the genera that produce the enzymes in question [33]. The results were the same for the three tested antimicrobials. </w:t>
      </w:r>
    </w:p>
    <w:p w14:paraId="4B7EB82D"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The test with CLOXA was negative for all samples, indicating no evidence of </w:t>
      </w:r>
      <w:proofErr w:type="spellStart"/>
      <w:r w:rsidRPr="00117E29">
        <w:rPr>
          <w:rFonts w:ascii="Arial" w:hAnsi="Arial" w:cs="Arial"/>
        </w:rPr>
        <w:t>AmpC</w:t>
      </w:r>
      <w:proofErr w:type="spellEnd"/>
      <w:r w:rsidRPr="00117E29">
        <w:rPr>
          <w:rFonts w:ascii="Arial" w:hAnsi="Arial" w:cs="Arial"/>
        </w:rPr>
        <w:t xml:space="preserve">-associated porin losses. The EDTA test was positive for only one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isolate, derived from a sample of treated sewage from STP B, indicating that the bacterium carries a metallo-beta-lactamase, requiring a molecular test to designate which genus produces it [25].</w:t>
      </w:r>
      <w:r w:rsidRPr="00117E29">
        <w:rPr>
          <w:rFonts w:ascii="Arial" w:hAnsi="Arial" w:cs="Arial"/>
        </w:rPr>
        <w:tab/>
      </w:r>
    </w:p>
    <w:p w14:paraId="576C6C4A"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The AFB was positive in seven isolates (87.5%). The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isolate was the only negative for the AFB test and the only positive for the EDTA test. A positive test for AFB indicates the presence of serine-</w:t>
      </w:r>
      <w:proofErr w:type="spellStart"/>
      <w:r w:rsidRPr="00117E29">
        <w:rPr>
          <w:rFonts w:ascii="Arial" w:hAnsi="Arial" w:cs="Arial"/>
        </w:rPr>
        <w:t>carbapenemase</w:t>
      </w:r>
      <w:proofErr w:type="spellEnd"/>
      <w:r w:rsidRPr="00117E29">
        <w:rPr>
          <w:rFonts w:ascii="Arial" w:hAnsi="Arial" w:cs="Arial"/>
        </w:rPr>
        <w:t xml:space="preserve">, with KPC comprising the most known and frequently detected type [25]. Santos et al. also conducted disk-approximation tests for ESBL, Hodge’s test for detecting </w:t>
      </w:r>
      <w:proofErr w:type="spellStart"/>
      <w:r w:rsidRPr="00117E29">
        <w:rPr>
          <w:rFonts w:ascii="Arial" w:hAnsi="Arial" w:cs="Arial"/>
        </w:rPr>
        <w:t>carbapenemases</w:t>
      </w:r>
      <w:proofErr w:type="spellEnd"/>
      <w:r w:rsidRPr="00117E29">
        <w:rPr>
          <w:rFonts w:ascii="Arial" w:hAnsi="Arial" w:cs="Arial"/>
        </w:rPr>
        <w:t xml:space="preserve">, and enzymatic blockade for </w:t>
      </w:r>
      <w:proofErr w:type="spellStart"/>
      <w:r w:rsidRPr="00117E29">
        <w:rPr>
          <w:rFonts w:ascii="Arial" w:hAnsi="Arial" w:cs="Arial"/>
        </w:rPr>
        <w:t>metallo</w:t>
      </w:r>
      <w:proofErr w:type="spellEnd"/>
      <w:r w:rsidRPr="00117E29">
        <w:rPr>
          <w:rFonts w:ascii="Arial" w:hAnsi="Arial" w:cs="Arial"/>
        </w:rPr>
        <w:t xml:space="preserve">-beta-lactamases in enterobacteria, similar to the present study. The enterobacteria studied were derived from a hospital located in Foz do Iguaçu, Paraná. In previous published literature, the bacterium </w:t>
      </w:r>
      <w:r w:rsidRPr="00117E29">
        <w:rPr>
          <w:rFonts w:ascii="Arial" w:hAnsi="Arial" w:cs="Arial"/>
          <w:i/>
          <w:iCs/>
        </w:rPr>
        <w:t>K. pneumoniae</w:t>
      </w:r>
      <w:r w:rsidRPr="00117E29">
        <w:rPr>
          <w:rFonts w:ascii="Arial" w:hAnsi="Arial" w:cs="Arial"/>
        </w:rPr>
        <w:t xml:space="preserve"> was the most frequently associated with the phenotypic test with AFB, indicating the probable presence of KPC-type </w:t>
      </w:r>
      <w:proofErr w:type="spellStart"/>
      <w:r w:rsidRPr="00117E29">
        <w:rPr>
          <w:rFonts w:ascii="Arial" w:hAnsi="Arial" w:cs="Arial"/>
        </w:rPr>
        <w:t>carbapenemases</w:t>
      </w:r>
      <w:proofErr w:type="spellEnd"/>
      <w:r w:rsidRPr="00117E29">
        <w:rPr>
          <w:rFonts w:ascii="Arial" w:hAnsi="Arial" w:cs="Arial"/>
        </w:rPr>
        <w:t xml:space="preserve"> [53]. Other methodologies are also employed to detect </w:t>
      </w:r>
      <w:proofErr w:type="spellStart"/>
      <w:r w:rsidRPr="00117E29">
        <w:rPr>
          <w:rFonts w:ascii="Arial" w:hAnsi="Arial" w:cs="Arial"/>
        </w:rPr>
        <w:t>metallo</w:t>
      </w:r>
      <w:proofErr w:type="spellEnd"/>
      <w:r w:rsidRPr="00117E29">
        <w:rPr>
          <w:rFonts w:ascii="Arial" w:hAnsi="Arial" w:cs="Arial"/>
        </w:rPr>
        <w:t xml:space="preserve">-beta-lactamases in enterobacteria, such as enzymatic blockade with EDTA and other reagents (i.e., 2-MPA) [25, 54, 55]. </w:t>
      </w:r>
    </w:p>
    <w:p w14:paraId="758339D5"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All carbapenem-resistant isolates were detected in STP B samples, which receive hospital sewage, significantly contributing to the isolation of </w:t>
      </w:r>
      <w:r w:rsidRPr="00117E29">
        <w:rPr>
          <w:rFonts w:ascii="Arial" w:hAnsi="Arial" w:cs="Arial"/>
          <w:i/>
          <w:iCs/>
        </w:rPr>
        <w:t>K. pneumoniae</w:t>
      </w:r>
      <w:r w:rsidRPr="00117E29">
        <w:rPr>
          <w:rFonts w:ascii="Arial" w:hAnsi="Arial" w:cs="Arial"/>
        </w:rPr>
        <w:t xml:space="preserve"> and </w:t>
      </w:r>
      <w:r w:rsidRPr="00117E29">
        <w:rPr>
          <w:rFonts w:ascii="Arial" w:hAnsi="Arial" w:cs="Arial"/>
          <w:i/>
          <w:iCs/>
        </w:rPr>
        <w:t>Citrobacter sp.</w:t>
      </w:r>
      <w:r w:rsidRPr="00117E29">
        <w:rPr>
          <w:rFonts w:ascii="Arial" w:hAnsi="Arial" w:cs="Arial"/>
        </w:rPr>
        <w:t xml:space="preserve"> with some positive phenotypic tests for </w:t>
      </w:r>
      <w:proofErr w:type="spellStart"/>
      <w:r w:rsidRPr="00117E29">
        <w:rPr>
          <w:rFonts w:ascii="Arial" w:hAnsi="Arial" w:cs="Arial"/>
        </w:rPr>
        <w:t>carbapenemases</w:t>
      </w:r>
      <w:proofErr w:type="spellEnd"/>
      <w:r w:rsidRPr="00117E29">
        <w:rPr>
          <w:rFonts w:ascii="Arial" w:hAnsi="Arial" w:cs="Arial"/>
        </w:rPr>
        <w:t xml:space="preserve"> [3, 31, 34, 35]. </w:t>
      </w:r>
    </w:p>
    <w:p w14:paraId="464E903F" w14:textId="77777777" w:rsidR="00117E29" w:rsidRPr="00117E29" w:rsidRDefault="00117E29" w:rsidP="00117E29">
      <w:pPr>
        <w:autoSpaceDE w:val="0"/>
        <w:autoSpaceDN w:val="0"/>
        <w:adjustRightInd w:val="0"/>
        <w:ind w:firstLine="425"/>
        <w:jc w:val="both"/>
        <w:rPr>
          <w:rFonts w:ascii="Arial" w:hAnsi="Arial" w:cs="Arial"/>
        </w:rPr>
      </w:pPr>
    </w:p>
    <w:p w14:paraId="4F00A211" w14:textId="67D8B865" w:rsidR="00117E29" w:rsidRPr="00117E29" w:rsidRDefault="00117E29" w:rsidP="00117E29">
      <w:pPr>
        <w:autoSpaceDE w:val="0"/>
        <w:autoSpaceDN w:val="0"/>
        <w:adjustRightInd w:val="0"/>
        <w:jc w:val="both"/>
        <w:rPr>
          <w:rFonts w:ascii="Arial" w:hAnsi="Arial" w:cs="Arial"/>
          <w:b/>
          <w:bCs/>
          <w:sz w:val="22"/>
          <w:szCs w:val="22"/>
        </w:rPr>
      </w:pPr>
      <w:r>
        <w:rPr>
          <w:rFonts w:ascii="Arial" w:hAnsi="Arial" w:cs="Arial"/>
          <w:b/>
          <w:bCs/>
          <w:sz w:val="22"/>
          <w:szCs w:val="22"/>
        </w:rPr>
        <w:t xml:space="preserve">3.4 </w:t>
      </w:r>
      <w:r w:rsidRPr="00117E29">
        <w:rPr>
          <w:rFonts w:ascii="Arial" w:hAnsi="Arial" w:cs="Arial"/>
          <w:b/>
          <w:bCs/>
          <w:sz w:val="22"/>
          <w:szCs w:val="22"/>
        </w:rPr>
        <w:t>Research on genes for resistance to beta-lactam antimicrobials</w:t>
      </w:r>
    </w:p>
    <w:p w14:paraId="66565691"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ab/>
      </w:r>
    </w:p>
    <w:p w14:paraId="1943E433"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Molecular tests were performed to research genera </w:t>
      </w:r>
      <w:proofErr w:type="spellStart"/>
      <w:r w:rsidRPr="00117E29">
        <w:rPr>
          <w:rFonts w:ascii="Arial" w:hAnsi="Arial" w:cs="Arial"/>
        </w:rPr>
        <w:t>blaKPC</w:t>
      </w:r>
      <w:proofErr w:type="spellEnd"/>
      <w:r w:rsidRPr="00117E29">
        <w:rPr>
          <w:rFonts w:ascii="Arial" w:hAnsi="Arial" w:cs="Arial"/>
        </w:rPr>
        <w:t xml:space="preserve">, </w:t>
      </w:r>
      <w:proofErr w:type="spellStart"/>
      <w:r w:rsidRPr="00117E29">
        <w:rPr>
          <w:rFonts w:ascii="Arial" w:hAnsi="Arial" w:cs="Arial"/>
        </w:rPr>
        <w:t>blaIMP</w:t>
      </w:r>
      <w:proofErr w:type="spellEnd"/>
      <w:r w:rsidRPr="00117E29">
        <w:rPr>
          <w:rFonts w:ascii="Arial" w:hAnsi="Arial" w:cs="Arial"/>
        </w:rPr>
        <w:t xml:space="preserve">, </w:t>
      </w:r>
      <w:proofErr w:type="spellStart"/>
      <w:r w:rsidRPr="00117E29">
        <w:rPr>
          <w:rFonts w:ascii="Arial" w:hAnsi="Arial" w:cs="Arial"/>
        </w:rPr>
        <w:t>blaVIM</w:t>
      </w:r>
      <w:proofErr w:type="spellEnd"/>
      <w:r w:rsidRPr="00117E29">
        <w:rPr>
          <w:rFonts w:ascii="Arial" w:hAnsi="Arial" w:cs="Arial"/>
        </w:rPr>
        <w:t xml:space="preserve">, </w:t>
      </w:r>
      <w:proofErr w:type="spellStart"/>
      <w:r w:rsidRPr="00117E29">
        <w:rPr>
          <w:rFonts w:ascii="Arial" w:hAnsi="Arial" w:cs="Arial"/>
        </w:rPr>
        <w:t>blaBKC</w:t>
      </w:r>
      <w:proofErr w:type="spellEnd"/>
      <w:r w:rsidRPr="00117E29">
        <w:rPr>
          <w:rFonts w:ascii="Arial" w:hAnsi="Arial" w:cs="Arial"/>
        </w:rPr>
        <w:t xml:space="preserve">, blaOXA23, blaOXA48, and </w:t>
      </w:r>
      <w:proofErr w:type="spellStart"/>
      <w:r w:rsidRPr="00117E29">
        <w:rPr>
          <w:rFonts w:ascii="Arial" w:hAnsi="Arial" w:cs="Arial"/>
        </w:rPr>
        <w:t>blaCTX</w:t>
      </w:r>
      <w:proofErr w:type="spellEnd"/>
      <w:r w:rsidRPr="00117E29">
        <w:rPr>
          <w:rFonts w:ascii="Arial" w:hAnsi="Arial" w:cs="Arial"/>
        </w:rPr>
        <w:t xml:space="preserve">-M in eight isolates, which showed positive results in the phenotypic test. Except for </w:t>
      </w:r>
      <w:proofErr w:type="spellStart"/>
      <w:r w:rsidRPr="00117E29">
        <w:rPr>
          <w:rFonts w:ascii="Arial" w:hAnsi="Arial" w:cs="Arial"/>
        </w:rPr>
        <w:t>blaKPC</w:t>
      </w:r>
      <w:proofErr w:type="spellEnd"/>
      <w:r w:rsidRPr="00117E29">
        <w:rPr>
          <w:rFonts w:ascii="Arial" w:hAnsi="Arial" w:cs="Arial"/>
        </w:rPr>
        <w:t xml:space="preserve">, all other genus sequences were not detected. Six tested isolates (75%) evidenced </w:t>
      </w:r>
      <w:proofErr w:type="spellStart"/>
      <w:r w:rsidRPr="00117E29">
        <w:rPr>
          <w:rFonts w:ascii="Arial" w:hAnsi="Arial" w:cs="Arial"/>
        </w:rPr>
        <w:t>blaKPC</w:t>
      </w:r>
      <w:proofErr w:type="spellEnd"/>
      <w:r w:rsidRPr="00117E29">
        <w:rPr>
          <w:rFonts w:ascii="Arial" w:hAnsi="Arial" w:cs="Arial"/>
        </w:rPr>
        <w:t xml:space="preserve">: four isolates of </w:t>
      </w:r>
      <w:r w:rsidRPr="00117E29">
        <w:rPr>
          <w:rFonts w:ascii="Arial" w:hAnsi="Arial" w:cs="Arial"/>
          <w:i/>
          <w:iCs/>
        </w:rPr>
        <w:t>K. pneumoniae</w:t>
      </w:r>
      <w:r w:rsidRPr="00117E29">
        <w:rPr>
          <w:rFonts w:ascii="Arial" w:hAnsi="Arial" w:cs="Arial"/>
        </w:rPr>
        <w:t xml:space="preserve"> (1EBINI2, 1EBINI3, 2EBINI4, and 3EBINI1), one isolate of </w:t>
      </w:r>
      <w:r w:rsidRPr="00117E29">
        <w:rPr>
          <w:rFonts w:ascii="Arial" w:hAnsi="Arial" w:cs="Arial"/>
          <w:i/>
          <w:iCs/>
        </w:rPr>
        <w:t xml:space="preserve">C. </w:t>
      </w:r>
      <w:proofErr w:type="spellStart"/>
      <w:r w:rsidRPr="00117E29">
        <w:rPr>
          <w:rFonts w:ascii="Arial" w:hAnsi="Arial" w:cs="Arial"/>
          <w:i/>
          <w:iCs/>
        </w:rPr>
        <w:t>farmeri</w:t>
      </w:r>
      <w:proofErr w:type="spellEnd"/>
      <w:r w:rsidRPr="00117E29">
        <w:rPr>
          <w:rFonts w:ascii="Arial" w:hAnsi="Arial" w:cs="Arial"/>
        </w:rPr>
        <w:t xml:space="preserve"> (2EBINI4) and one of </w:t>
      </w:r>
      <w:r w:rsidRPr="00117E29">
        <w:rPr>
          <w:rFonts w:ascii="Arial" w:hAnsi="Arial" w:cs="Arial"/>
          <w:i/>
          <w:iCs/>
        </w:rPr>
        <w:t xml:space="preserve">C. </w:t>
      </w:r>
      <w:proofErr w:type="spellStart"/>
      <w:r w:rsidRPr="00117E29">
        <w:rPr>
          <w:rFonts w:ascii="Arial" w:hAnsi="Arial" w:cs="Arial"/>
          <w:i/>
          <w:iCs/>
        </w:rPr>
        <w:t>amalonaticus</w:t>
      </w:r>
      <w:proofErr w:type="spellEnd"/>
      <w:r w:rsidRPr="00117E29">
        <w:rPr>
          <w:rFonts w:ascii="Arial" w:hAnsi="Arial" w:cs="Arial"/>
        </w:rPr>
        <w:t xml:space="preserve"> (4EBINI2), all originating from the non-treated sewage of the STP B, in all collections, which indicates that the </w:t>
      </w:r>
      <w:proofErr w:type="spellStart"/>
      <w:r w:rsidRPr="00117E29">
        <w:rPr>
          <w:rFonts w:ascii="Arial" w:hAnsi="Arial" w:cs="Arial"/>
        </w:rPr>
        <w:t>blaKPC</w:t>
      </w:r>
      <w:proofErr w:type="spellEnd"/>
      <w:r w:rsidRPr="00117E29">
        <w:rPr>
          <w:rFonts w:ascii="Arial" w:hAnsi="Arial" w:cs="Arial"/>
        </w:rPr>
        <w:t xml:space="preserve"> genus is constantly found in the non-treated sewage of the STP, also suggesting its presence in the hospital center.</w:t>
      </w:r>
    </w:p>
    <w:p w14:paraId="5C96451A"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lastRenderedPageBreak/>
        <w:t xml:space="preserve">Considering the results obtained for the phenotypic tests, all isolates with detected </w:t>
      </w:r>
      <w:proofErr w:type="spellStart"/>
      <w:r w:rsidRPr="00117E29">
        <w:rPr>
          <w:rFonts w:ascii="Arial" w:hAnsi="Arial" w:cs="Arial"/>
        </w:rPr>
        <w:t>blaKPC</w:t>
      </w:r>
      <w:proofErr w:type="spellEnd"/>
      <w:r w:rsidRPr="00117E29">
        <w:rPr>
          <w:rFonts w:ascii="Arial" w:hAnsi="Arial" w:cs="Arial"/>
        </w:rPr>
        <w:t xml:space="preserve"> were also positive for AFB and Hodge’s tests, indicating that the tests in question were 100% sensitive and could be used to screen this mechanism. This result corroborates previous studies by our group, which indicated using these phenotypic tests as a valuable presumptive guideline for assessing the presence of </w:t>
      </w:r>
      <w:proofErr w:type="spellStart"/>
      <w:r w:rsidRPr="00117E29">
        <w:rPr>
          <w:rFonts w:ascii="Arial" w:hAnsi="Arial" w:cs="Arial"/>
        </w:rPr>
        <w:t>carbapenemases</w:t>
      </w:r>
      <w:proofErr w:type="spellEnd"/>
      <w:r w:rsidRPr="00117E29">
        <w:rPr>
          <w:rFonts w:ascii="Arial" w:hAnsi="Arial" w:cs="Arial"/>
        </w:rPr>
        <w:t xml:space="preserve"> in enterobacteria [33].</w:t>
      </w:r>
    </w:p>
    <w:p w14:paraId="0BE5E8B7"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Two isolates,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(3ETEINI1) and </w:t>
      </w:r>
      <w:r w:rsidRPr="00117E29">
        <w:rPr>
          <w:rFonts w:ascii="Arial" w:hAnsi="Arial" w:cs="Arial"/>
          <w:i/>
          <w:iCs/>
        </w:rPr>
        <w:t>K. pneumoniae</w:t>
      </w:r>
      <w:r w:rsidRPr="00117E29">
        <w:rPr>
          <w:rFonts w:ascii="Arial" w:hAnsi="Arial" w:cs="Arial"/>
        </w:rPr>
        <w:t xml:space="preserve"> (4EBINI1) did not show the searched sequences, which may be explained by the presence of other genes different from those investigated in this study. In the 3ETEINI1 sample, the EDTA test was positive, and the </w:t>
      </w:r>
      <w:proofErr w:type="spellStart"/>
      <w:r w:rsidRPr="00117E29">
        <w:rPr>
          <w:rFonts w:ascii="Arial" w:hAnsi="Arial" w:cs="Arial"/>
        </w:rPr>
        <w:t>blaVIM</w:t>
      </w:r>
      <w:proofErr w:type="spellEnd"/>
      <w:r w:rsidRPr="00117E29">
        <w:rPr>
          <w:rFonts w:ascii="Arial" w:hAnsi="Arial" w:cs="Arial"/>
        </w:rPr>
        <w:t xml:space="preserve"> and </w:t>
      </w:r>
      <w:proofErr w:type="spellStart"/>
      <w:r w:rsidRPr="00117E29">
        <w:rPr>
          <w:rFonts w:ascii="Arial" w:hAnsi="Arial" w:cs="Arial"/>
        </w:rPr>
        <w:t>blaIMP</w:t>
      </w:r>
      <w:proofErr w:type="spellEnd"/>
      <w:r w:rsidRPr="00117E29">
        <w:rPr>
          <w:rFonts w:ascii="Arial" w:hAnsi="Arial" w:cs="Arial"/>
        </w:rPr>
        <w:t xml:space="preserve"> sequences (</w:t>
      </w:r>
      <w:proofErr w:type="spellStart"/>
      <w:r w:rsidRPr="00117E29">
        <w:rPr>
          <w:rFonts w:ascii="Arial" w:hAnsi="Arial" w:cs="Arial"/>
        </w:rPr>
        <w:t>metallo</w:t>
      </w:r>
      <w:proofErr w:type="spellEnd"/>
      <w:r w:rsidRPr="00117E29">
        <w:rPr>
          <w:rFonts w:ascii="Arial" w:hAnsi="Arial" w:cs="Arial"/>
        </w:rPr>
        <w:t xml:space="preserve">-beta-lactamases) were not detected. Some other genes for </w:t>
      </w:r>
      <w:proofErr w:type="spellStart"/>
      <w:r w:rsidRPr="00117E29">
        <w:rPr>
          <w:rFonts w:ascii="Arial" w:hAnsi="Arial" w:cs="Arial"/>
        </w:rPr>
        <w:t>metallo</w:t>
      </w:r>
      <w:proofErr w:type="spellEnd"/>
      <w:r w:rsidRPr="00117E29">
        <w:rPr>
          <w:rFonts w:ascii="Arial" w:hAnsi="Arial" w:cs="Arial"/>
        </w:rPr>
        <w:t>-beta-lactamases may be present, requiring additional tests with other sequences.</w:t>
      </w:r>
      <w:r w:rsidRPr="00117E29">
        <w:rPr>
          <w:rFonts w:ascii="Arial" w:hAnsi="Arial" w:cs="Arial"/>
        </w:rPr>
        <w:tab/>
      </w:r>
    </w:p>
    <w:p w14:paraId="0E1D6809"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Nonetheless, the 4EBINI1 isolate tested positive for AFB and Hodge, suggesting that some other gene from the serine group may likely to be present even if there is no detection for </w:t>
      </w:r>
      <w:proofErr w:type="spellStart"/>
      <w:r w:rsidRPr="00117E29">
        <w:rPr>
          <w:rFonts w:ascii="Arial" w:hAnsi="Arial" w:cs="Arial"/>
        </w:rPr>
        <w:t>blaKPC</w:t>
      </w:r>
      <w:proofErr w:type="spellEnd"/>
      <w:r w:rsidRPr="00117E29">
        <w:rPr>
          <w:rFonts w:ascii="Arial" w:hAnsi="Arial" w:cs="Arial"/>
        </w:rPr>
        <w:t xml:space="preserve"> and </w:t>
      </w:r>
      <w:proofErr w:type="spellStart"/>
      <w:r w:rsidRPr="00117E29">
        <w:rPr>
          <w:rFonts w:ascii="Arial" w:hAnsi="Arial" w:cs="Arial"/>
        </w:rPr>
        <w:t>blaBKC</w:t>
      </w:r>
      <w:proofErr w:type="spellEnd"/>
      <w:r w:rsidRPr="00117E29">
        <w:rPr>
          <w:rFonts w:ascii="Arial" w:hAnsi="Arial" w:cs="Arial"/>
        </w:rPr>
        <w:t xml:space="preserve">. Other </w:t>
      </w:r>
      <w:proofErr w:type="spellStart"/>
      <w:r w:rsidRPr="00117E29">
        <w:rPr>
          <w:rFonts w:ascii="Arial" w:hAnsi="Arial" w:cs="Arial"/>
        </w:rPr>
        <w:t>carbapenemases</w:t>
      </w:r>
      <w:proofErr w:type="spellEnd"/>
      <w:r w:rsidRPr="00117E29">
        <w:rPr>
          <w:rFonts w:ascii="Arial" w:hAnsi="Arial" w:cs="Arial"/>
        </w:rPr>
        <w:t xml:space="preserve"> have been reported, such as Guiana extended-spectrum (GES), Non-</w:t>
      </w:r>
      <w:proofErr w:type="spellStart"/>
      <w:r w:rsidRPr="00117E29">
        <w:rPr>
          <w:rFonts w:ascii="Arial" w:hAnsi="Arial" w:cs="Arial"/>
        </w:rPr>
        <w:t>metallo</w:t>
      </w:r>
      <w:proofErr w:type="spellEnd"/>
      <w:r w:rsidRPr="00117E29">
        <w:rPr>
          <w:rFonts w:ascii="Arial" w:hAnsi="Arial" w:cs="Arial"/>
        </w:rPr>
        <w:t xml:space="preserve"> </w:t>
      </w:r>
      <w:proofErr w:type="spellStart"/>
      <w:r w:rsidRPr="00117E29">
        <w:rPr>
          <w:rFonts w:ascii="Arial" w:hAnsi="Arial" w:cs="Arial"/>
        </w:rPr>
        <w:t>carbapenemase</w:t>
      </w:r>
      <w:proofErr w:type="spellEnd"/>
      <w:r w:rsidRPr="00117E29">
        <w:rPr>
          <w:rFonts w:ascii="Arial" w:hAnsi="Arial" w:cs="Arial"/>
        </w:rPr>
        <w:t xml:space="preserve">-A (NMC), </w:t>
      </w:r>
      <w:proofErr w:type="spellStart"/>
      <w:r w:rsidRPr="00117E29">
        <w:rPr>
          <w:rFonts w:ascii="Arial" w:hAnsi="Arial" w:cs="Arial"/>
        </w:rPr>
        <w:t>Imipenemase</w:t>
      </w:r>
      <w:proofErr w:type="spellEnd"/>
      <w:r w:rsidRPr="00117E29">
        <w:rPr>
          <w:rFonts w:ascii="Arial" w:hAnsi="Arial" w:cs="Arial"/>
        </w:rPr>
        <w:t xml:space="preserve"> (IMI), and </w:t>
      </w:r>
      <w:r w:rsidRPr="00117E29">
        <w:rPr>
          <w:rFonts w:ascii="Arial" w:hAnsi="Arial" w:cs="Arial"/>
          <w:i/>
          <w:iCs/>
        </w:rPr>
        <w:t>Serratia marcescens</w:t>
      </w:r>
      <w:r w:rsidRPr="00117E29">
        <w:rPr>
          <w:rFonts w:ascii="Arial" w:hAnsi="Arial" w:cs="Arial"/>
        </w:rPr>
        <w:t xml:space="preserve"> enzyme SME [56].</w:t>
      </w:r>
    </w:p>
    <w:p w14:paraId="192CD38D"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Genera </w:t>
      </w:r>
      <w:proofErr w:type="spellStart"/>
      <w:r w:rsidRPr="00117E29">
        <w:rPr>
          <w:rFonts w:ascii="Arial" w:hAnsi="Arial" w:cs="Arial"/>
        </w:rPr>
        <w:t>blaKPC</w:t>
      </w:r>
      <w:proofErr w:type="spellEnd"/>
      <w:r w:rsidRPr="00117E29">
        <w:rPr>
          <w:rFonts w:ascii="Arial" w:hAnsi="Arial" w:cs="Arial"/>
        </w:rPr>
        <w:t xml:space="preserve"> (57.5%), </w:t>
      </w:r>
      <w:proofErr w:type="spellStart"/>
      <w:r w:rsidRPr="00117E29">
        <w:rPr>
          <w:rFonts w:ascii="Arial" w:hAnsi="Arial" w:cs="Arial"/>
        </w:rPr>
        <w:t>blaVIM</w:t>
      </w:r>
      <w:proofErr w:type="spellEnd"/>
      <w:r w:rsidRPr="00117E29">
        <w:rPr>
          <w:rFonts w:ascii="Arial" w:hAnsi="Arial" w:cs="Arial"/>
        </w:rPr>
        <w:t xml:space="preserve"> (30.2%), </w:t>
      </w:r>
      <w:proofErr w:type="spellStart"/>
      <w:r w:rsidRPr="00117E29">
        <w:rPr>
          <w:rFonts w:ascii="Arial" w:hAnsi="Arial" w:cs="Arial"/>
        </w:rPr>
        <w:t>blaGES</w:t>
      </w:r>
      <w:proofErr w:type="spellEnd"/>
      <w:r w:rsidRPr="00117E29">
        <w:rPr>
          <w:rFonts w:ascii="Arial" w:hAnsi="Arial" w:cs="Arial"/>
        </w:rPr>
        <w:t xml:space="preserve"> (17%), </w:t>
      </w:r>
      <w:proofErr w:type="spellStart"/>
      <w:r w:rsidRPr="00117E29">
        <w:rPr>
          <w:rFonts w:ascii="Arial" w:hAnsi="Arial" w:cs="Arial"/>
        </w:rPr>
        <w:t>blaNDM</w:t>
      </w:r>
      <w:proofErr w:type="spellEnd"/>
      <w:r w:rsidRPr="00117E29">
        <w:rPr>
          <w:rFonts w:ascii="Arial" w:hAnsi="Arial" w:cs="Arial"/>
        </w:rPr>
        <w:t xml:space="preserve"> (15%), and </w:t>
      </w:r>
      <w:proofErr w:type="spellStart"/>
      <w:r w:rsidRPr="00117E29">
        <w:rPr>
          <w:rFonts w:ascii="Arial" w:hAnsi="Arial" w:cs="Arial"/>
        </w:rPr>
        <w:t>blaSPM</w:t>
      </w:r>
      <w:proofErr w:type="spellEnd"/>
      <w:r w:rsidRPr="00117E29">
        <w:rPr>
          <w:rFonts w:ascii="Arial" w:hAnsi="Arial" w:cs="Arial"/>
        </w:rPr>
        <w:t xml:space="preserve"> (2.4%) were detected in carbapenem-resistant GNB isolated from a hospital located at the Brazilian state of Pernambuco. Although the isolates were derived from clinical samples, the frequency of </w:t>
      </w:r>
      <w:proofErr w:type="spellStart"/>
      <w:r w:rsidRPr="00117E29">
        <w:rPr>
          <w:rFonts w:ascii="Arial" w:hAnsi="Arial" w:cs="Arial"/>
        </w:rPr>
        <w:t>blaKPC</w:t>
      </w:r>
      <w:proofErr w:type="spellEnd"/>
      <w:r w:rsidRPr="00117E29">
        <w:rPr>
          <w:rFonts w:ascii="Arial" w:hAnsi="Arial" w:cs="Arial"/>
        </w:rPr>
        <w:t xml:space="preserve"> was significant, as in the present study. However, regarding </w:t>
      </w:r>
      <w:proofErr w:type="spellStart"/>
      <w:r w:rsidRPr="00117E29">
        <w:rPr>
          <w:rFonts w:ascii="Arial" w:hAnsi="Arial" w:cs="Arial"/>
        </w:rPr>
        <w:t>blaVIM</w:t>
      </w:r>
      <w:proofErr w:type="spellEnd"/>
      <w:r w:rsidRPr="00117E29">
        <w:rPr>
          <w:rFonts w:ascii="Arial" w:hAnsi="Arial" w:cs="Arial"/>
        </w:rPr>
        <w:t xml:space="preserve"> with 30.2% frequency in the mentioned study, such a genus was not detected in our research. The </w:t>
      </w:r>
      <w:proofErr w:type="spellStart"/>
      <w:r w:rsidRPr="00117E29">
        <w:rPr>
          <w:rFonts w:ascii="Arial" w:hAnsi="Arial" w:cs="Arial"/>
        </w:rPr>
        <w:t>blaGES</w:t>
      </w:r>
      <w:proofErr w:type="spellEnd"/>
      <w:r w:rsidRPr="00117E29">
        <w:rPr>
          <w:rFonts w:ascii="Arial" w:hAnsi="Arial" w:cs="Arial"/>
        </w:rPr>
        <w:t xml:space="preserve">, </w:t>
      </w:r>
      <w:proofErr w:type="spellStart"/>
      <w:r w:rsidRPr="00117E29">
        <w:rPr>
          <w:rFonts w:ascii="Arial" w:hAnsi="Arial" w:cs="Arial"/>
        </w:rPr>
        <w:t>blaNDM</w:t>
      </w:r>
      <w:proofErr w:type="spellEnd"/>
      <w:r w:rsidRPr="00117E29">
        <w:rPr>
          <w:rFonts w:ascii="Arial" w:hAnsi="Arial" w:cs="Arial"/>
        </w:rPr>
        <w:t xml:space="preserve">, and </w:t>
      </w:r>
      <w:proofErr w:type="spellStart"/>
      <w:r w:rsidRPr="00117E29">
        <w:rPr>
          <w:rFonts w:ascii="Arial" w:hAnsi="Arial" w:cs="Arial"/>
        </w:rPr>
        <w:t>blaSPM</w:t>
      </w:r>
      <w:proofErr w:type="spellEnd"/>
      <w:r w:rsidRPr="00117E29">
        <w:rPr>
          <w:rFonts w:ascii="Arial" w:hAnsi="Arial" w:cs="Arial"/>
        </w:rPr>
        <w:t xml:space="preserve"> genera were not researched [57]. In a study conducted by Batista, 81% of genera </w:t>
      </w:r>
      <w:proofErr w:type="spellStart"/>
      <w:r w:rsidRPr="00117E29">
        <w:rPr>
          <w:rFonts w:ascii="Arial" w:hAnsi="Arial" w:cs="Arial"/>
        </w:rPr>
        <w:t>blaKPC</w:t>
      </w:r>
      <w:proofErr w:type="spellEnd"/>
      <w:r w:rsidRPr="00117E29">
        <w:rPr>
          <w:rFonts w:ascii="Arial" w:hAnsi="Arial" w:cs="Arial"/>
        </w:rPr>
        <w:t xml:space="preserve"> isolates from </w:t>
      </w:r>
      <w:r w:rsidRPr="00117E29">
        <w:rPr>
          <w:rFonts w:ascii="Arial" w:hAnsi="Arial" w:cs="Arial"/>
          <w:i/>
          <w:iCs/>
        </w:rPr>
        <w:t>K. pneumoniae</w:t>
      </w:r>
      <w:r w:rsidRPr="00117E29">
        <w:rPr>
          <w:rFonts w:ascii="Arial" w:hAnsi="Arial" w:cs="Arial"/>
        </w:rPr>
        <w:t xml:space="preserve"> were obtained [55]. Phenotypic tests were run before the molecular tests and obtained positivity for AFB in 165 isolates. Soon afterward, the </w:t>
      </w:r>
      <w:proofErr w:type="spellStart"/>
      <w:r w:rsidRPr="00117E29">
        <w:rPr>
          <w:rFonts w:ascii="Arial" w:hAnsi="Arial" w:cs="Arial"/>
        </w:rPr>
        <w:t>blaKPC</w:t>
      </w:r>
      <w:proofErr w:type="spellEnd"/>
      <w:r w:rsidRPr="00117E29">
        <w:rPr>
          <w:rFonts w:ascii="Arial" w:hAnsi="Arial" w:cs="Arial"/>
        </w:rPr>
        <w:t xml:space="preserve"> genus was detected in 162 isolates, showing a sensitivity of 100%. The specificity of the phenotypic test concerning molecular tests does not reach this number, but it reaches 98% in the cited study and 85% in our research [25].</w:t>
      </w:r>
    </w:p>
    <w:p w14:paraId="67BC7720"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According to Abrantes and Nogueira, while not being the most modern or definitive methodology, such as molecular analyses for the final diagnosis of </w:t>
      </w:r>
      <w:proofErr w:type="spellStart"/>
      <w:r w:rsidRPr="00117E29">
        <w:rPr>
          <w:rFonts w:ascii="Arial" w:hAnsi="Arial" w:cs="Arial"/>
        </w:rPr>
        <w:t>carbapenemases</w:t>
      </w:r>
      <w:proofErr w:type="spellEnd"/>
      <w:r w:rsidRPr="00117E29">
        <w:rPr>
          <w:rFonts w:ascii="Arial" w:hAnsi="Arial" w:cs="Arial"/>
        </w:rPr>
        <w:t>, phenotypic methods contribute in a very positive and economical way in the laboratory environment, unquestionably assisting in the perception of bacterial resistance in researched strains [33]. The results obtained in this study show the predominant KPC type in Brazil as previously reported [25, 55, 57-59]. Such information is essential to relate to epidemiological studies, confirming the presence of this type of resistance and the risk to public health. In the environmental context, bacteria carrying resistant genes risk transferring them to other bacteria, leading to an imbalanced environment by modifying ecosystems, such as affecting aquatic biota, and limited resistance through consumption or resistance of aquaculture animals [47].</w:t>
      </w:r>
      <w:r w:rsidRPr="00117E29">
        <w:rPr>
          <w:rFonts w:ascii="Arial" w:hAnsi="Arial" w:cs="Arial"/>
        </w:rPr>
        <w:tab/>
      </w:r>
    </w:p>
    <w:p w14:paraId="4432FB97" w14:textId="77777777" w:rsidR="00117E29" w:rsidRPr="00117E29" w:rsidRDefault="00117E29" w:rsidP="00117E29">
      <w:pPr>
        <w:autoSpaceDE w:val="0"/>
        <w:autoSpaceDN w:val="0"/>
        <w:adjustRightInd w:val="0"/>
        <w:jc w:val="both"/>
        <w:rPr>
          <w:rFonts w:ascii="Arial" w:hAnsi="Arial" w:cs="Arial"/>
          <w:color w:val="8064A2" w:themeColor="accent4"/>
        </w:rPr>
      </w:pPr>
      <w:r w:rsidRPr="00117E29">
        <w:rPr>
          <w:rFonts w:ascii="Arial" w:hAnsi="Arial" w:cs="Arial"/>
        </w:rPr>
        <w:t>The results obtained emphasize the dissemination of potentially pathogenic and antimicrobial-resistant microorganisms in the environment from STP’s final effluents, regardless of the type of system adopted. These types of effluent should undergo additional treatment and disinfection to reduce this release significantly [60]. Chlorine disinfection is already applied in STP B, effectively reducing the microbial load of the sewage, including bacteria resistant to the main antimicrobials, as the researched resistance genes were not detected in the treated sewage of this station [60, 61].</w:t>
      </w:r>
    </w:p>
    <w:p w14:paraId="254E617E" w14:textId="77777777" w:rsidR="00790ADA" w:rsidRPr="00FB3A86" w:rsidRDefault="00790ADA" w:rsidP="00441B6F">
      <w:pPr>
        <w:pStyle w:val="Body"/>
        <w:spacing w:after="0"/>
        <w:rPr>
          <w:rFonts w:ascii="Arial" w:hAnsi="Arial" w:cs="Arial"/>
        </w:rPr>
      </w:pPr>
    </w:p>
    <w:p w14:paraId="4AFED91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DDA4728" w14:textId="77777777" w:rsidR="00790ADA" w:rsidRPr="00FB3A86" w:rsidRDefault="00790ADA" w:rsidP="00441B6F">
      <w:pPr>
        <w:pStyle w:val="ConcHead"/>
        <w:spacing w:after="0"/>
        <w:jc w:val="both"/>
        <w:rPr>
          <w:rFonts w:ascii="Arial" w:hAnsi="Arial" w:cs="Arial"/>
        </w:rPr>
      </w:pPr>
    </w:p>
    <w:p w14:paraId="62CD5C8D" w14:textId="13A40235" w:rsidR="00B31BC6" w:rsidRPr="00B31BC6" w:rsidRDefault="00B31BC6" w:rsidP="00B31BC6">
      <w:pPr>
        <w:jc w:val="both"/>
        <w:rPr>
          <w:rFonts w:ascii="Arial" w:hAnsi="Arial" w:cs="Arial"/>
        </w:rPr>
      </w:pPr>
      <w:r w:rsidRPr="00B31BC6">
        <w:rPr>
          <w:rFonts w:ascii="Arial" w:hAnsi="Arial" w:cs="Arial"/>
        </w:rPr>
        <w:t xml:space="preserve">The two WTPs analyzed detected </w:t>
      </w:r>
      <w:proofErr w:type="spellStart"/>
      <w:r w:rsidRPr="00B31BC6">
        <w:rPr>
          <w:rFonts w:ascii="Arial" w:hAnsi="Arial" w:cs="Arial"/>
          <w:i/>
          <w:iCs/>
        </w:rPr>
        <w:t>Enterobacterales</w:t>
      </w:r>
      <w:proofErr w:type="spellEnd"/>
      <w:r w:rsidRPr="00B31BC6">
        <w:rPr>
          <w:rFonts w:ascii="Arial" w:hAnsi="Arial" w:cs="Arial"/>
        </w:rPr>
        <w:t xml:space="preserve"> that are resistant and multi-resistant to several antimicrobials. A high profile of non-sensitivity (resistant + intermediate) to most antimicrobials, especially third-generation cephalosporins, quinolones, and carbapenems were reported. The phenotypic tests were effective in screening the mechanisms of resistance to carbapenems. They were compatible with the molecular tests, showing the </w:t>
      </w:r>
      <w:proofErr w:type="spellStart"/>
      <w:r w:rsidRPr="00B31BC6">
        <w:rPr>
          <w:rFonts w:ascii="Arial" w:hAnsi="Arial" w:cs="Arial"/>
        </w:rPr>
        <w:t>blaKPC</w:t>
      </w:r>
      <w:proofErr w:type="spellEnd"/>
      <w:r w:rsidRPr="00B31BC6">
        <w:rPr>
          <w:rFonts w:ascii="Arial" w:hAnsi="Arial" w:cs="Arial"/>
        </w:rPr>
        <w:t xml:space="preserve"> gene </w:t>
      </w:r>
      <w:r w:rsidRPr="00B31BC6">
        <w:rPr>
          <w:rFonts w:ascii="Arial" w:hAnsi="Arial" w:cs="Arial"/>
        </w:rPr>
        <w:lastRenderedPageBreak/>
        <w:t>as the only one detected among those surveyed. It reflects the epidemiological predominance of this genus in enterobacteria in Brazil.</w:t>
      </w:r>
    </w:p>
    <w:p w14:paraId="7B647359" w14:textId="77777777" w:rsidR="00B31BC6" w:rsidRPr="00B31BC6" w:rsidRDefault="00B31BC6" w:rsidP="00B31BC6">
      <w:pPr>
        <w:jc w:val="both"/>
        <w:rPr>
          <w:rFonts w:ascii="Arial" w:hAnsi="Arial" w:cs="Arial"/>
        </w:rPr>
      </w:pPr>
      <w:r w:rsidRPr="00B31BC6">
        <w:rPr>
          <w:rFonts w:ascii="Arial" w:hAnsi="Arial" w:cs="Arial"/>
        </w:rPr>
        <w:t>Finally, enterobacteria resistant to carbapenems were isolated in treated and non-treated sewage only from STP B, confirming the hospital origin of these microorganisms. The concern related to environmental contamination and the spread of bacterial resistance to antimicrobials in aquatic reservoirs must be addressed.</w:t>
      </w:r>
      <w:r w:rsidRPr="00B31BC6">
        <w:rPr>
          <w:rFonts w:ascii="Arial" w:hAnsi="Arial" w:cs="Arial"/>
        </w:rPr>
        <w:tab/>
      </w:r>
    </w:p>
    <w:p w14:paraId="29E8852D" w14:textId="79704328" w:rsidR="00B01FCD" w:rsidRDefault="00B01FCD" w:rsidP="00441B6F">
      <w:pPr>
        <w:pStyle w:val="Body"/>
        <w:spacing w:after="0"/>
        <w:rPr>
          <w:rFonts w:ascii="Arial" w:hAnsi="Arial" w:cs="Arial"/>
        </w:rPr>
      </w:pPr>
    </w:p>
    <w:p w14:paraId="5849D94D" w14:textId="77777777" w:rsidR="00790ADA" w:rsidRPr="00FB3A86" w:rsidRDefault="00790ADA" w:rsidP="00441B6F">
      <w:pPr>
        <w:pStyle w:val="Body"/>
        <w:spacing w:after="0"/>
        <w:rPr>
          <w:rFonts w:ascii="Arial" w:hAnsi="Arial" w:cs="Arial"/>
        </w:rPr>
      </w:pPr>
    </w:p>
    <w:p w14:paraId="0BC6055C" w14:textId="55A36F2C" w:rsidR="005D62BE" w:rsidRPr="005D62BE" w:rsidRDefault="005D62BE" w:rsidP="005D62BE">
      <w:pPr>
        <w:pStyle w:val="ReferHead"/>
        <w:jc w:val="both"/>
        <w:rPr>
          <w:rFonts w:ascii="Arial" w:hAnsi="Arial" w:cs="Arial"/>
          <w:bCs/>
        </w:rPr>
      </w:pPr>
      <w:r w:rsidRPr="005D62BE">
        <w:rPr>
          <w:rFonts w:ascii="Arial" w:hAnsi="Arial" w:cs="Arial"/>
          <w:bCs/>
        </w:rPr>
        <w:t>COMPETING INTERESTS DISCLAIMER:</w:t>
      </w:r>
    </w:p>
    <w:p w14:paraId="3CCF3C74" w14:textId="7898D3C3" w:rsidR="00B31BC6" w:rsidRPr="005D62BE" w:rsidRDefault="005D62BE" w:rsidP="005D62BE">
      <w:pPr>
        <w:pStyle w:val="ReferHead"/>
        <w:spacing w:after="0"/>
        <w:jc w:val="both"/>
        <w:rPr>
          <w:rFonts w:ascii="Times New Roman" w:hAnsi="Times New Roman"/>
          <w:b w:val="0"/>
          <w:sz w:val="24"/>
          <w:szCs w:val="24"/>
        </w:rPr>
      </w:pPr>
      <w:r w:rsidRPr="005D62BE">
        <w:rPr>
          <w:rFonts w:ascii="Arial" w:hAnsi="Arial" w:cs="Arial"/>
          <w:b w:val="0"/>
          <w:caps w:val="0"/>
        </w:rPr>
        <w:t>Authors have declared that they have no known competing financial interests or non-financial interests or personal relationships that could have appeared to influence the work reported in this paper.</w:t>
      </w:r>
    </w:p>
    <w:p w14:paraId="6AEC2861" w14:textId="77777777" w:rsidR="00045169" w:rsidRPr="005D62BE" w:rsidRDefault="00045169" w:rsidP="00441B6F">
      <w:pPr>
        <w:pStyle w:val="ReferHead"/>
        <w:spacing w:after="0"/>
        <w:jc w:val="both"/>
        <w:rPr>
          <w:rFonts w:ascii="Arial" w:hAnsi="Arial" w:cs="Arial"/>
          <w:b w:val="0"/>
          <w:caps w:val="0"/>
          <w:sz w:val="20"/>
        </w:rPr>
      </w:pPr>
    </w:p>
    <w:p w14:paraId="38974061" w14:textId="77777777" w:rsidR="00860000" w:rsidRDefault="00860000" w:rsidP="00441B6F">
      <w:pPr>
        <w:pStyle w:val="ReferHead"/>
        <w:spacing w:after="0"/>
        <w:jc w:val="both"/>
        <w:rPr>
          <w:rFonts w:ascii="Arial" w:hAnsi="Arial" w:cs="Arial"/>
        </w:rPr>
      </w:pPr>
    </w:p>
    <w:p w14:paraId="1D8D9B10" w14:textId="77777777" w:rsidR="00B01FCD" w:rsidRPr="00857285" w:rsidRDefault="00B01FCD" w:rsidP="00441B6F">
      <w:pPr>
        <w:pStyle w:val="ReferHead"/>
        <w:spacing w:after="0"/>
        <w:jc w:val="both"/>
        <w:rPr>
          <w:rFonts w:ascii="Arial" w:hAnsi="Arial" w:cs="Arial"/>
          <w:lang w:val="pt-BR"/>
        </w:rPr>
      </w:pPr>
      <w:r w:rsidRPr="00857285">
        <w:rPr>
          <w:rFonts w:ascii="Arial" w:hAnsi="Arial" w:cs="Arial"/>
          <w:lang w:val="pt-BR"/>
        </w:rPr>
        <w:t>References</w:t>
      </w:r>
    </w:p>
    <w:p w14:paraId="5C8275C6" w14:textId="77777777" w:rsidR="00790ADA" w:rsidRPr="00857285" w:rsidRDefault="00790ADA" w:rsidP="00441B6F">
      <w:pPr>
        <w:pStyle w:val="ReferHead"/>
        <w:spacing w:after="0"/>
        <w:jc w:val="both"/>
        <w:rPr>
          <w:rFonts w:ascii="Arial" w:hAnsi="Arial" w:cs="Arial"/>
          <w:lang w:val="pt-BR"/>
        </w:rPr>
      </w:pPr>
    </w:p>
    <w:p w14:paraId="26EB66D2" w14:textId="77777777" w:rsidR="00E2601F" w:rsidRPr="00E2601F" w:rsidRDefault="00E2601F" w:rsidP="00E2601F">
      <w:pPr>
        <w:pStyle w:val="Body"/>
        <w:rPr>
          <w:rFonts w:ascii="Arial" w:hAnsi="Arial" w:cs="Arial"/>
          <w:bCs/>
        </w:rPr>
      </w:pPr>
      <w:r w:rsidRPr="00E2601F">
        <w:rPr>
          <w:rFonts w:ascii="Arial" w:hAnsi="Arial" w:cs="Arial"/>
          <w:bCs/>
        </w:rPr>
        <w:t xml:space="preserve">1. Amaro, A.; SILVA, A.; MOTAFA, A.; COSTA, C.; MORZA, A.; OLIVEIRA, I. The importance of good solid waste management: Case report. </w:t>
      </w:r>
      <w:proofErr w:type="spellStart"/>
      <w:r w:rsidRPr="00E2601F">
        <w:rPr>
          <w:rFonts w:ascii="Arial" w:hAnsi="Arial" w:cs="Arial"/>
          <w:bCs/>
        </w:rPr>
        <w:t>Facit</w:t>
      </w:r>
      <w:proofErr w:type="spellEnd"/>
      <w:r w:rsidRPr="00E2601F">
        <w:rPr>
          <w:rFonts w:ascii="Arial" w:hAnsi="Arial" w:cs="Arial"/>
          <w:bCs/>
        </w:rPr>
        <w:t xml:space="preserve"> Business and Technology Journal. 2018; 8, 45-52.</w:t>
      </w:r>
    </w:p>
    <w:p w14:paraId="2FD4448E" w14:textId="77777777" w:rsidR="00E2601F" w:rsidRPr="00E2601F" w:rsidRDefault="00E2601F" w:rsidP="00E2601F">
      <w:pPr>
        <w:pStyle w:val="Body"/>
        <w:rPr>
          <w:rFonts w:ascii="Arial" w:hAnsi="Arial" w:cs="Arial"/>
          <w:bCs/>
        </w:rPr>
      </w:pPr>
      <w:r w:rsidRPr="00E2601F">
        <w:rPr>
          <w:rFonts w:ascii="Arial" w:hAnsi="Arial" w:cs="Arial"/>
          <w:bCs/>
        </w:rPr>
        <w:t xml:space="preserve">2. Mendonça, M. H. M.; </w:t>
      </w:r>
      <w:proofErr w:type="spellStart"/>
      <w:r w:rsidRPr="00E2601F">
        <w:rPr>
          <w:rFonts w:ascii="Arial" w:hAnsi="Arial" w:cs="Arial"/>
          <w:bCs/>
        </w:rPr>
        <w:t>RosenO</w:t>
      </w:r>
      <w:proofErr w:type="spellEnd"/>
      <w:r w:rsidRPr="00E2601F">
        <w:rPr>
          <w:rFonts w:ascii="Arial" w:hAnsi="Arial" w:cs="Arial"/>
          <w:bCs/>
        </w:rPr>
        <w:t>, S. A. M.; Waterfall, T. R. L.; SILVA, A. F. S.; JACOME, P. R. L. A.; Jácome Júnior, A. T. Bacteriological analysis of drinking water sold by tanker trucks. Environment &amp; Water Magazine. 2017; 12, 468-475.</w:t>
      </w:r>
    </w:p>
    <w:p w14:paraId="7D56D340" w14:textId="77777777" w:rsidR="00E2601F" w:rsidRPr="00E2601F" w:rsidRDefault="00E2601F" w:rsidP="00E2601F">
      <w:pPr>
        <w:pStyle w:val="Body"/>
        <w:rPr>
          <w:rFonts w:ascii="Arial" w:hAnsi="Arial" w:cs="Arial"/>
          <w:bCs/>
        </w:rPr>
      </w:pPr>
      <w:r w:rsidRPr="00E2601F">
        <w:rPr>
          <w:rFonts w:ascii="Arial" w:hAnsi="Arial" w:cs="Arial"/>
          <w:bCs/>
        </w:rPr>
        <w:t>3. Zhang, Y.; Chen, L.; Sun, R.; DAI, T.; TIAN, J.; LIU, R.; Wen, D. Effect of wastewater discharge on the bacterial and archaeal community of marine sediments in an industrial area in China. FEMS Microbiology Ecology. 2014; 88(2), 320-332.</w:t>
      </w:r>
    </w:p>
    <w:p w14:paraId="06F32C06" w14:textId="77777777" w:rsidR="00E2601F" w:rsidRPr="00E2601F" w:rsidRDefault="00E2601F" w:rsidP="00E2601F">
      <w:pPr>
        <w:pStyle w:val="Body"/>
        <w:rPr>
          <w:rFonts w:ascii="Arial" w:hAnsi="Arial" w:cs="Arial"/>
          <w:bCs/>
        </w:rPr>
      </w:pPr>
      <w:r w:rsidRPr="00E2601F">
        <w:rPr>
          <w:rFonts w:ascii="Arial" w:hAnsi="Arial" w:cs="Arial"/>
          <w:bCs/>
        </w:rPr>
        <w:t xml:space="preserve">4. ITB - </w:t>
      </w:r>
      <w:proofErr w:type="spellStart"/>
      <w:r w:rsidRPr="00E2601F">
        <w:rPr>
          <w:rFonts w:ascii="Arial" w:hAnsi="Arial" w:cs="Arial"/>
          <w:bCs/>
        </w:rPr>
        <w:t>Trata</w:t>
      </w:r>
      <w:proofErr w:type="spellEnd"/>
      <w:r w:rsidRPr="00E2601F">
        <w:rPr>
          <w:rFonts w:ascii="Arial" w:hAnsi="Arial" w:cs="Arial"/>
          <w:bCs/>
        </w:rPr>
        <w:t xml:space="preserve"> Brazil Institute. Electronic portal, 2018. Available online: &lt;http://www.tratabrasil.org.br/saneamento-no-brasil&gt;. (Accessed in Sep. of 2021). (In Portuguese).</w:t>
      </w:r>
    </w:p>
    <w:p w14:paraId="39EC99B4" w14:textId="77777777" w:rsidR="00E2601F" w:rsidRPr="00E2601F" w:rsidRDefault="00E2601F" w:rsidP="00E2601F">
      <w:pPr>
        <w:pStyle w:val="Body"/>
        <w:rPr>
          <w:rFonts w:ascii="Arial" w:hAnsi="Arial" w:cs="Arial"/>
          <w:bCs/>
        </w:rPr>
      </w:pPr>
      <w:r w:rsidRPr="00E2601F">
        <w:rPr>
          <w:rFonts w:ascii="Arial" w:hAnsi="Arial" w:cs="Arial"/>
          <w:bCs/>
        </w:rPr>
        <w:t xml:space="preserve">5. Brazil. Ministry of Health. National Health Foundation. Sanitation Manual. 4th. ed. – Brasilia, 2015. (In Portuguese) 6. Ribeiro, E. A.; De Oliveira, R. A.; Da Gama Melo, J. D.; DA SILVA, G. T. P.; Carneiro, J. L. S.; Da Silva, I. K. L. Phenotypic detection of Gram-negative bacteria producing </w:t>
      </w:r>
      <w:proofErr w:type="spellStart"/>
      <w:r w:rsidRPr="00E2601F">
        <w:rPr>
          <w:rFonts w:ascii="Arial" w:hAnsi="Arial" w:cs="Arial"/>
          <w:bCs/>
        </w:rPr>
        <w:t>carbapenemases</w:t>
      </w:r>
      <w:proofErr w:type="spellEnd"/>
      <w:r w:rsidRPr="00E2601F">
        <w:rPr>
          <w:rFonts w:ascii="Arial" w:hAnsi="Arial" w:cs="Arial"/>
          <w:bCs/>
        </w:rPr>
        <w:t xml:space="preserve"> in hospital effluent in the Amazon in the state of Pará, Brazil. Journal of Environmental Sciences and Health. 2020; 47, 7939. (In Portuguese).</w:t>
      </w:r>
    </w:p>
    <w:p w14:paraId="44D158B8" w14:textId="77777777" w:rsidR="00E2601F" w:rsidRPr="00E2601F" w:rsidRDefault="00E2601F" w:rsidP="00E2601F">
      <w:pPr>
        <w:pStyle w:val="Body"/>
        <w:rPr>
          <w:rFonts w:ascii="Arial" w:hAnsi="Arial" w:cs="Arial"/>
          <w:bCs/>
        </w:rPr>
      </w:pPr>
      <w:r w:rsidRPr="00E2601F">
        <w:rPr>
          <w:rFonts w:ascii="Arial" w:hAnsi="Arial" w:cs="Arial"/>
          <w:bCs/>
        </w:rPr>
        <w:t>7. Adeolu, M.; ALNAJAR, S.; Naushad, S.; Gupta R. S. Genome-based phylogeny and taxonomy of the ‘</w:t>
      </w:r>
      <w:proofErr w:type="spellStart"/>
      <w:r w:rsidRPr="00E2601F">
        <w:rPr>
          <w:rFonts w:ascii="Arial" w:hAnsi="Arial" w:cs="Arial"/>
          <w:bCs/>
        </w:rPr>
        <w:t>Enterobacteriales</w:t>
      </w:r>
      <w:proofErr w:type="spellEnd"/>
      <w:r w:rsidRPr="00E2601F">
        <w:rPr>
          <w:rFonts w:ascii="Arial" w:hAnsi="Arial" w:cs="Arial"/>
          <w:bCs/>
        </w:rPr>
        <w:t xml:space="preserve">’: Proposal for </w:t>
      </w:r>
      <w:proofErr w:type="spellStart"/>
      <w:r w:rsidRPr="00E2601F">
        <w:rPr>
          <w:rFonts w:ascii="Arial" w:hAnsi="Arial" w:cs="Arial"/>
          <w:bCs/>
        </w:rPr>
        <w:t>Enterobacterales</w:t>
      </w:r>
      <w:proofErr w:type="spellEnd"/>
      <w:r w:rsidRPr="00E2601F">
        <w:rPr>
          <w:rFonts w:ascii="Arial" w:hAnsi="Arial" w:cs="Arial"/>
          <w:bCs/>
        </w:rPr>
        <w:t xml:space="preserve"> ord. </w:t>
      </w:r>
      <w:proofErr w:type="spellStart"/>
      <w:r w:rsidRPr="00E2601F">
        <w:rPr>
          <w:rFonts w:ascii="Arial" w:hAnsi="Arial" w:cs="Arial"/>
          <w:bCs/>
        </w:rPr>
        <w:t>nov.</w:t>
      </w:r>
      <w:proofErr w:type="spellEnd"/>
      <w:r w:rsidRPr="00E2601F">
        <w:rPr>
          <w:rFonts w:ascii="Arial" w:hAnsi="Arial" w:cs="Arial"/>
          <w:bCs/>
        </w:rPr>
        <w:t xml:space="preserve"> divided into the families Enterobacteriaceae, </w:t>
      </w:r>
      <w:proofErr w:type="spellStart"/>
      <w:r w:rsidRPr="00E2601F">
        <w:rPr>
          <w:rFonts w:ascii="Arial" w:hAnsi="Arial" w:cs="Arial"/>
          <w:bCs/>
        </w:rPr>
        <w:t>Erwiniaceae</w:t>
      </w:r>
      <w:proofErr w:type="spellEnd"/>
      <w:r w:rsidRPr="00E2601F">
        <w:rPr>
          <w:rFonts w:ascii="Arial" w:hAnsi="Arial" w:cs="Arial"/>
          <w:bCs/>
        </w:rPr>
        <w:t xml:space="preserve"> fam. </w:t>
      </w:r>
      <w:proofErr w:type="spellStart"/>
      <w:r w:rsidRPr="00E2601F">
        <w:rPr>
          <w:rFonts w:ascii="Arial" w:hAnsi="Arial" w:cs="Arial"/>
          <w:bCs/>
        </w:rPr>
        <w:t>nov.</w:t>
      </w:r>
      <w:proofErr w:type="spellEnd"/>
      <w:r w:rsidRPr="00E2601F">
        <w:rPr>
          <w:rFonts w:ascii="Arial" w:hAnsi="Arial" w:cs="Arial"/>
          <w:bCs/>
        </w:rPr>
        <w:t xml:space="preserve">, </w:t>
      </w:r>
      <w:proofErr w:type="spellStart"/>
      <w:r w:rsidRPr="00E2601F">
        <w:rPr>
          <w:rFonts w:ascii="Arial" w:hAnsi="Arial" w:cs="Arial"/>
          <w:bCs/>
        </w:rPr>
        <w:t>Pectobacteriaceae</w:t>
      </w:r>
      <w:proofErr w:type="spellEnd"/>
      <w:r w:rsidRPr="00E2601F">
        <w:rPr>
          <w:rFonts w:ascii="Arial" w:hAnsi="Arial" w:cs="Arial"/>
          <w:bCs/>
        </w:rPr>
        <w:t xml:space="preserve"> fam. </w:t>
      </w:r>
      <w:proofErr w:type="spellStart"/>
      <w:r w:rsidRPr="00E2601F">
        <w:rPr>
          <w:rFonts w:ascii="Arial" w:hAnsi="Arial" w:cs="Arial"/>
          <w:bCs/>
        </w:rPr>
        <w:t>nov.</w:t>
      </w:r>
      <w:proofErr w:type="spellEnd"/>
      <w:r w:rsidRPr="00E2601F">
        <w:rPr>
          <w:rFonts w:ascii="Arial" w:hAnsi="Arial" w:cs="Arial"/>
          <w:bCs/>
        </w:rPr>
        <w:t xml:space="preserve">, </w:t>
      </w:r>
      <w:proofErr w:type="spellStart"/>
      <w:r w:rsidRPr="00E2601F">
        <w:rPr>
          <w:rFonts w:ascii="Arial" w:hAnsi="Arial" w:cs="Arial"/>
          <w:bCs/>
        </w:rPr>
        <w:t>Yersiniaceae</w:t>
      </w:r>
      <w:proofErr w:type="spellEnd"/>
      <w:r w:rsidRPr="00E2601F">
        <w:rPr>
          <w:rFonts w:ascii="Arial" w:hAnsi="Arial" w:cs="Arial"/>
          <w:bCs/>
        </w:rPr>
        <w:t xml:space="preserve"> fam. </w:t>
      </w:r>
      <w:proofErr w:type="spellStart"/>
      <w:r w:rsidRPr="00E2601F">
        <w:rPr>
          <w:rFonts w:ascii="Arial" w:hAnsi="Arial" w:cs="Arial"/>
          <w:bCs/>
        </w:rPr>
        <w:t>nov.</w:t>
      </w:r>
      <w:proofErr w:type="spellEnd"/>
      <w:r w:rsidRPr="00E2601F">
        <w:rPr>
          <w:rFonts w:ascii="Arial" w:hAnsi="Arial" w:cs="Arial"/>
          <w:bCs/>
        </w:rPr>
        <w:t xml:space="preserve">, </w:t>
      </w:r>
      <w:proofErr w:type="spellStart"/>
      <w:r w:rsidRPr="00E2601F">
        <w:rPr>
          <w:rFonts w:ascii="Arial" w:hAnsi="Arial" w:cs="Arial"/>
          <w:bCs/>
        </w:rPr>
        <w:t>Hafniaceae</w:t>
      </w:r>
      <w:proofErr w:type="spellEnd"/>
      <w:r w:rsidRPr="00E2601F">
        <w:rPr>
          <w:rFonts w:ascii="Arial" w:hAnsi="Arial" w:cs="Arial"/>
          <w:bCs/>
        </w:rPr>
        <w:t xml:space="preserve"> fam. </w:t>
      </w:r>
      <w:proofErr w:type="spellStart"/>
      <w:r w:rsidRPr="00E2601F">
        <w:rPr>
          <w:rFonts w:ascii="Arial" w:hAnsi="Arial" w:cs="Arial"/>
          <w:bCs/>
        </w:rPr>
        <w:t>nov.</w:t>
      </w:r>
      <w:proofErr w:type="spellEnd"/>
      <w:r w:rsidRPr="00E2601F">
        <w:rPr>
          <w:rFonts w:ascii="Arial" w:hAnsi="Arial" w:cs="Arial"/>
          <w:bCs/>
        </w:rPr>
        <w:t xml:space="preserve">, </w:t>
      </w:r>
      <w:proofErr w:type="spellStart"/>
      <w:r w:rsidRPr="00E2601F">
        <w:rPr>
          <w:rFonts w:ascii="Arial" w:hAnsi="Arial" w:cs="Arial"/>
          <w:bCs/>
        </w:rPr>
        <w:t>Morganellaceae</w:t>
      </w:r>
      <w:proofErr w:type="spellEnd"/>
      <w:r w:rsidRPr="00E2601F">
        <w:rPr>
          <w:rFonts w:ascii="Arial" w:hAnsi="Arial" w:cs="Arial"/>
          <w:bCs/>
        </w:rPr>
        <w:t xml:space="preserve"> fam. </w:t>
      </w:r>
      <w:proofErr w:type="spellStart"/>
      <w:r w:rsidRPr="00E2601F">
        <w:rPr>
          <w:rFonts w:ascii="Arial" w:hAnsi="Arial" w:cs="Arial"/>
          <w:bCs/>
        </w:rPr>
        <w:t>nov.</w:t>
      </w:r>
      <w:proofErr w:type="spellEnd"/>
      <w:r w:rsidRPr="00E2601F">
        <w:rPr>
          <w:rFonts w:ascii="Arial" w:hAnsi="Arial" w:cs="Arial"/>
          <w:bCs/>
        </w:rPr>
        <w:t xml:space="preserve">, and </w:t>
      </w:r>
      <w:proofErr w:type="spellStart"/>
      <w:r w:rsidRPr="00E2601F">
        <w:rPr>
          <w:rFonts w:ascii="Arial" w:hAnsi="Arial" w:cs="Arial"/>
          <w:bCs/>
        </w:rPr>
        <w:t>Budviciaceae</w:t>
      </w:r>
      <w:proofErr w:type="spellEnd"/>
      <w:r w:rsidRPr="00E2601F">
        <w:rPr>
          <w:rFonts w:ascii="Arial" w:hAnsi="Arial" w:cs="Arial"/>
          <w:bCs/>
        </w:rPr>
        <w:t xml:space="preserve"> fam. Nov. International Journal of Systematic and Evolutionary Microbiology. 2016; 66, 5575–5599.</w:t>
      </w:r>
    </w:p>
    <w:p w14:paraId="2E456BE1" w14:textId="77777777" w:rsidR="00E2601F" w:rsidRPr="00E2601F" w:rsidRDefault="00E2601F" w:rsidP="00E2601F">
      <w:pPr>
        <w:pStyle w:val="Body"/>
        <w:rPr>
          <w:rFonts w:ascii="Arial" w:hAnsi="Arial" w:cs="Arial"/>
          <w:bCs/>
        </w:rPr>
      </w:pPr>
      <w:r w:rsidRPr="00E2601F">
        <w:rPr>
          <w:rFonts w:ascii="Arial" w:hAnsi="Arial" w:cs="Arial"/>
          <w:bCs/>
        </w:rPr>
        <w:t xml:space="preserve">8. Murray, PR; BARON, E. J.; Jorgensen, J.H.; Pfaller, M. A.; </w:t>
      </w:r>
      <w:proofErr w:type="spellStart"/>
      <w:r w:rsidRPr="00E2601F">
        <w:rPr>
          <w:rFonts w:ascii="Arial" w:hAnsi="Arial" w:cs="Arial"/>
          <w:bCs/>
        </w:rPr>
        <w:t>Yolken</w:t>
      </w:r>
      <w:proofErr w:type="spellEnd"/>
      <w:r w:rsidRPr="00E2601F">
        <w:rPr>
          <w:rFonts w:ascii="Arial" w:hAnsi="Arial" w:cs="Arial"/>
          <w:bCs/>
        </w:rPr>
        <w:t>, HR Manual of Clinical Microbiology. 8th ed. ASM Press: Washington, 2017; 2113p.</w:t>
      </w:r>
    </w:p>
    <w:p w14:paraId="384852D5" w14:textId="77777777" w:rsidR="00E2601F" w:rsidRPr="00E2601F" w:rsidRDefault="00E2601F" w:rsidP="00E2601F">
      <w:pPr>
        <w:pStyle w:val="Body"/>
        <w:rPr>
          <w:rFonts w:ascii="Arial" w:hAnsi="Arial" w:cs="Arial"/>
          <w:bCs/>
        </w:rPr>
      </w:pPr>
      <w:r w:rsidRPr="00E2601F">
        <w:rPr>
          <w:rFonts w:ascii="Arial" w:hAnsi="Arial" w:cs="Arial"/>
          <w:bCs/>
        </w:rPr>
        <w:t xml:space="preserve">9. </w:t>
      </w:r>
      <w:proofErr w:type="spellStart"/>
      <w:r w:rsidRPr="00E2601F">
        <w:rPr>
          <w:rFonts w:ascii="Arial" w:hAnsi="Arial" w:cs="Arial"/>
          <w:bCs/>
        </w:rPr>
        <w:t>Koneman</w:t>
      </w:r>
      <w:proofErr w:type="spellEnd"/>
      <w:r w:rsidRPr="00E2601F">
        <w:rPr>
          <w:rFonts w:ascii="Arial" w:hAnsi="Arial" w:cs="Arial"/>
          <w:bCs/>
        </w:rPr>
        <w:t xml:space="preserve">, EW; Allen, SD; JANDA, W. M.; </w:t>
      </w:r>
      <w:proofErr w:type="spellStart"/>
      <w:r w:rsidRPr="00E2601F">
        <w:rPr>
          <w:rFonts w:ascii="Arial" w:hAnsi="Arial" w:cs="Arial"/>
          <w:bCs/>
        </w:rPr>
        <w:t>Schreckenberger</w:t>
      </w:r>
      <w:proofErr w:type="spellEnd"/>
      <w:r w:rsidRPr="00E2601F">
        <w:rPr>
          <w:rFonts w:ascii="Arial" w:hAnsi="Arial" w:cs="Arial"/>
          <w:bCs/>
        </w:rPr>
        <w:t xml:space="preserve"> Pc, Winn, J.R.W.C. Microbiological Diagnosis - Text and Color Atlas. 7th ed. </w:t>
      </w:r>
      <w:proofErr w:type="spellStart"/>
      <w:r w:rsidRPr="00E2601F">
        <w:rPr>
          <w:rFonts w:ascii="Arial" w:hAnsi="Arial" w:cs="Arial"/>
          <w:bCs/>
        </w:rPr>
        <w:t>Medsi</w:t>
      </w:r>
      <w:proofErr w:type="spellEnd"/>
      <w:r w:rsidRPr="00E2601F">
        <w:rPr>
          <w:rFonts w:ascii="Arial" w:hAnsi="Arial" w:cs="Arial"/>
          <w:bCs/>
        </w:rPr>
        <w:t>: Rio de Janeiro, 2018; 1860p.</w:t>
      </w:r>
    </w:p>
    <w:p w14:paraId="499E82C8" w14:textId="77777777" w:rsidR="00E2601F" w:rsidRPr="00E2601F" w:rsidRDefault="00E2601F" w:rsidP="00E2601F">
      <w:pPr>
        <w:pStyle w:val="Body"/>
        <w:rPr>
          <w:rFonts w:ascii="Arial" w:hAnsi="Arial" w:cs="Arial"/>
          <w:bCs/>
        </w:rPr>
      </w:pPr>
      <w:r w:rsidRPr="00E2601F">
        <w:rPr>
          <w:rFonts w:ascii="Arial" w:hAnsi="Arial" w:cs="Arial"/>
          <w:bCs/>
        </w:rPr>
        <w:lastRenderedPageBreak/>
        <w:t>10. Niederman, MS. Impact of antibiotic resistance on clinical outcomes and cost of care. Critical Care Medicine. 2000; 29, N114–N120.</w:t>
      </w:r>
    </w:p>
    <w:p w14:paraId="610BFE7B" w14:textId="77777777" w:rsidR="00E2601F" w:rsidRPr="00E2601F" w:rsidRDefault="00E2601F" w:rsidP="00E2601F">
      <w:pPr>
        <w:pStyle w:val="Body"/>
        <w:rPr>
          <w:rFonts w:ascii="Arial" w:hAnsi="Arial" w:cs="Arial"/>
          <w:bCs/>
        </w:rPr>
      </w:pPr>
      <w:r w:rsidRPr="00E2601F">
        <w:rPr>
          <w:rFonts w:ascii="Arial" w:hAnsi="Arial" w:cs="Arial"/>
          <w:bCs/>
        </w:rPr>
        <w:t>11. Alves, F. C. B. Mechanisms of action of the antibacterial activity of nisin and in combinations with traditional antimicrobials against methicillin-resistant Staphylococcus aureus (MRSA) and Pseudomonas aeruginosa. Doctoral Dissertation (PhD in General and Applied Biology – IBB). UNESP. Sao Paulo, 2018. (In Portuguese).</w:t>
      </w:r>
    </w:p>
    <w:p w14:paraId="242EADFF" w14:textId="77777777" w:rsidR="00E2601F" w:rsidRPr="00E2601F" w:rsidRDefault="00E2601F" w:rsidP="00E2601F">
      <w:pPr>
        <w:pStyle w:val="Body"/>
        <w:rPr>
          <w:rFonts w:ascii="Arial" w:hAnsi="Arial" w:cs="Arial"/>
          <w:bCs/>
        </w:rPr>
      </w:pPr>
      <w:r w:rsidRPr="00E2601F">
        <w:rPr>
          <w:rFonts w:ascii="Arial" w:hAnsi="Arial" w:cs="Arial"/>
          <w:bCs/>
        </w:rPr>
        <w:t xml:space="preserve">12. </w:t>
      </w:r>
      <w:proofErr w:type="spellStart"/>
      <w:r w:rsidRPr="00E2601F">
        <w:rPr>
          <w:rFonts w:ascii="Arial" w:hAnsi="Arial" w:cs="Arial"/>
          <w:bCs/>
        </w:rPr>
        <w:t>Girlich</w:t>
      </w:r>
      <w:proofErr w:type="spellEnd"/>
      <w:r w:rsidRPr="00E2601F">
        <w:rPr>
          <w:rFonts w:ascii="Arial" w:hAnsi="Arial" w:cs="Arial"/>
          <w:bCs/>
        </w:rPr>
        <w:t xml:space="preserve">, D.; </w:t>
      </w:r>
      <w:proofErr w:type="spellStart"/>
      <w:r w:rsidRPr="00E2601F">
        <w:rPr>
          <w:rFonts w:ascii="Arial" w:hAnsi="Arial" w:cs="Arial"/>
          <w:bCs/>
        </w:rPr>
        <w:t>Grosperrin</w:t>
      </w:r>
      <w:proofErr w:type="spellEnd"/>
      <w:r w:rsidRPr="00E2601F">
        <w:rPr>
          <w:rFonts w:ascii="Arial" w:hAnsi="Arial" w:cs="Arial"/>
          <w:bCs/>
        </w:rPr>
        <w:t xml:space="preserve">, V.; NAAS, T.; </w:t>
      </w:r>
      <w:proofErr w:type="spellStart"/>
      <w:r w:rsidRPr="00E2601F">
        <w:rPr>
          <w:rFonts w:ascii="Arial" w:hAnsi="Arial" w:cs="Arial"/>
          <w:bCs/>
        </w:rPr>
        <w:t>Dortet</w:t>
      </w:r>
      <w:proofErr w:type="spellEnd"/>
      <w:r w:rsidRPr="00E2601F">
        <w:rPr>
          <w:rFonts w:ascii="Arial" w:hAnsi="Arial" w:cs="Arial"/>
          <w:bCs/>
        </w:rPr>
        <w:t xml:space="preserve">, L. </w:t>
      </w:r>
      <w:proofErr w:type="spellStart"/>
      <w:r w:rsidRPr="00E2601F">
        <w:rPr>
          <w:rFonts w:ascii="Arial" w:hAnsi="Arial" w:cs="Arial"/>
          <w:bCs/>
        </w:rPr>
        <w:t>CHROMagar</w:t>
      </w:r>
      <w:proofErr w:type="spellEnd"/>
      <w:r w:rsidRPr="00E2601F">
        <w:rPr>
          <w:rFonts w:ascii="Arial" w:hAnsi="Arial" w:cs="Arial"/>
          <w:bCs/>
        </w:rPr>
        <w:t>™ ESBL/</w:t>
      </w:r>
      <w:proofErr w:type="spellStart"/>
      <w:r w:rsidRPr="00E2601F">
        <w:rPr>
          <w:rFonts w:ascii="Arial" w:hAnsi="Arial" w:cs="Arial"/>
          <w:bCs/>
        </w:rPr>
        <w:t>mSuperCARBA</w:t>
      </w:r>
      <w:proofErr w:type="spellEnd"/>
      <w:r w:rsidRPr="00E2601F">
        <w:rPr>
          <w:rFonts w:ascii="Arial" w:hAnsi="Arial" w:cs="Arial"/>
          <w:bCs/>
        </w:rPr>
        <w:t xml:space="preserve"> bi-plate medium for detection of ESBL- and </w:t>
      </w:r>
      <w:proofErr w:type="spellStart"/>
      <w:r w:rsidRPr="00E2601F">
        <w:rPr>
          <w:rFonts w:ascii="Arial" w:hAnsi="Arial" w:cs="Arial"/>
          <w:bCs/>
        </w:rPr>
        <w:t>carbapenemase</w:t>
      </w:r>
      <w:proofErr w:type="spellEnd"/>
      <w:r w:rsidRPr="00E2601F">
        <w:rPr>
          <w:rFonts w:ascii="Arial" w:hAnsi="Arial" w:cs="Arial"/>
          <w:bCs/>
        </w:rPr>
        <w:t>-producing Enterobacteriaceae. Diagnostic Microbiology and Infectious Disease. 2019; 95, 107-112.</w:t>
      </w:r>
    </w:p>
    <w:p w14:paraId="2DD5C609" w14:textId="77777777" w:rsidR="00E2601F" w:rsidRPr="00E2601F" w:rsidRDefault="00E2601F" w:rsidP="00E2601F">
      <w:pPr>
        <w:pStyle w:val="Body"/>
        <w:rPr>
          <w:rFonts w:ascii="Arial" w:hAnsi="Arial" w:cs="Arial"/>
          <w:bCs/>
        </w:rPr>
      </w:pPr>
      <w:r w:rsidRPr="00E2601F">
        <w:rPr>
          <w:rFonts w:ascii="Arial" w:hAnsi="Arial" w:cs="Arial"/>
          <w:bCs/>
        </w:rPr>
        <w:t xml:space="preserve">13. APHA, AWWA, WEF. Standard Methods for the examination of water and wastewater. Washington, DC. American Public Health Association, America Water Works Association, Water Poll. Control Federation, 23rd ed., 2017. 14. Hornsey, M.; Phee, L.; Woodford, N.; Turton, J.; </w:t>
      </w:r>
      <w:proofErr w:type="spellStart"/>
      <w:r w:rsidRPr="00E2601F">
        <w:rPr>
          <w:rFonts w:ascii="Arial" w:hAnsi="Arial" w:cs="Arial"/>
          <w:bCs/>
        </w:rPr>
        <w:t>MEUnier</w:t>
      </w:r>
      <w:proofErr w:type="spellEnd"/>
      <w:r w:rsidRPr="00E2601F">
        <w:rPr>
          <w:rFonts w:ascii="Arial" w:hAnsi="Arial" w:cs="Arial"/>
          <w:bCs/>
        </w:rPr>
        <w:t xml:space="preserve">, D.; Thomas, C.; Wareham, D.W. Evaluation of three selective chromogenic media, </w:t>
      </w:r>
      <w:proofErr w:type="spellStart"/>
      <w:r w:rsidRPr="00E2601F">
        <w:rPr>
          <w:rFonts w:ascii="Arial" w:hAnsi="Arial" w:cs="Arial"/>
          <w:bCs/>
        </w:rPr>
        <w:t>CHROMagar</w:t>
      </w:r>
      <w:proofErr w:type="spellEnd"/>
      <w:r w:rsidRPr="00E2601F">
        <w:rPr>
          <w:rFonts w:ascii="Arial" w:hAnsi="Arial" w:cs="Arial"/>
          <w:bCs/>
        </w:rPr>
        <w:t xml:space="preserve"> ESBL, </w:t>
      </w:r>
      <w:proofErr w:type="spellStart"/>
      <w:r w:rsidRPr="00E2601F">
        <w:rPr>
          <w:rFonts w:ascii="Arial" w:hAnsi="Arial" w:cs="Arial"/>
          <w:bCs/>
        </w:rPr>
        <w:t>CHROMagar</w:t>
      </w:r>
      <w:proofErr w:type="spellEnd"/>
      <w:r w:rsidRPr="00E2601F">
        <w:rPr>
          <w:rFonts w:ascii="Arial" w:hAnsi="Arial" w:cs="Arial"/>
          <w:bCs/>
        </w:rPr>
        <w:t xml:space="preserve"> CTX-M, and </w:t>
      </w:r>
      <w:proofErr w:type="spellStart"/>
      <w:r w:rsidRPr="00E2601F">
        <w:rPr>
          <w:rFonts w:ascii="Arial" w:hAnsi="Arial" w:cs="Arial"/>
          <w:bCs/>
        </w:rPr>
        <w:t>CHROMagar</w:t>
      </w:r>
      <w:proofErr w:type="spellEnd"/>
      <w:r w:rsidRPr="00E2601F">
        <w:rPr>
          <w:rFonts w:ascii="Arial" w:hAnsi="Arial" w:cs="Arial"/>
          <w:bCs/>
        </w:rPr>
        <w:t xml:space="preserve"> KPC, for the detection of Klebsiella pneumoniae producing OXA-48 </w:t>
      </w:r>
      <w:proofErr w:type="spellStart"/>
      <w:r w:rsidRPr="00E2601F">
        <w:rPr>
          <w:rFonts w:ascii="Arial" w:hAnsi="Arial" w:cs="Arial"/>
          <w:bCs/>
        </w:rPr>
        <w:t>carbapenemase</w:t>
      </w:r>
      <w:proofErr w:type="spellEnd"/>
      <w:r w:rsidRPr="00E2601F">
        <w:rPr>
          <w:rFonts w:ascii="Arial" w:hAnsi="Arial" w:cs="Arial"/>
          <w:bCs/>
        </w:rPr>
        <w:t>. Journal of Clinical Pathology. 2013; 66, 348–350.</w:t>
      </w:r>
    </w:p>
    <w:p w14:paraId="7D1B1C29" w14:textId="77777777" w:rsidR="00E2601F" w:rsidRPr="00E2601F" w:rsidRDefault="00E2601F" w:rsidP="00E2601F">
      <w:pPr>
        <w:pStyle w:val="Body"/>
        <w:rPr>
          <w:rFonts w:ascii="Arial" w:hAnsi="Arial" w:cs="Arial"/>
          <w:bCs/>
        </w:rPr>
      </w:pPr>
      <w:r w:rsidRPr="00E2601F">
        <w:rPr>
          <w:rFonts w:ascii="Arial" w:hAnsi="Arial" w:cs="Arial"/>
          <w:bCs/>
        </w:rPr>
        <w:t>15. Ceballos, B.S.O.; Diniz, C.R. Sanitary and environmental microbiology techniques. EDUEBP: Campina Grande, 2017; 324p.</w:t>
      </w:r>
    </w:p>
    <w:p w14:paraId="14144962" w14:textId="77777777" w:rsidR="00E2601F" w:rsidRPr="00E2601F" w:rsidRDefault="00E2601F" w:rsidP="00E2601F">
      <w:pPr>
        <w:pStyle w:val="Body"/>
        <w:rPr>
          <w:rFonts w:ascii="Arial" w:hAnsi="Arial" w:cs="Arial"/>
          <w:bCs/>
        </w:rPr>
      </w:pPr>
      <w:r w:rsidRPr="00E2601F">
        <w:rPr>
          <w:rFonts w:ascii="Arial" w:hAnsi="Arial" w:cs="Arial"/>
          <w:bCs/>
        </w:rPr>
        <w:t>16. CLSI. Institute of Clinical and Laboratory Standards. Performance standards for antimicrobial susceptibility testing. CLSI/NCCLS M100–29th ed. Wayne, PA, USA, 2019. (In Portuguese).</w:t>
      </w:r>
    </w:p>
    <w:p w14:paraId="694FEB12" w14:textId="77777777" w:rsidR="00E2601F" w:rsidRPr="00E2601F" w:rsidRDefault="00E2601F" w:rsidP="00E2601F">
      <w:pPr>
        <w:pStyle w:val="Body"/>
        <w:rPr>
          <w:rFonts w:ascii="Arial" w:hAnsi="Arial" w:cs="Arial"/>
          <w:bCs/>
        </w:rPr>
      </w:pPr>
      <w:r w:rsidRPr="00E2601F">
        <w:rPr>
          <w:rFonts w:ascii="Arial" w:hAnsi="Arial" w:cs="Arial"/>
          <w:bCs/>
        </w:rPr>
        <w:t>17. Costa, G. A.; Hofer, E. Isolation and identification of Enterobacteriaceae. Monograph, Inst. 18. Cunha, M.A.; Silva, M.R. Methods for detecting indicator microorganisms. Health &amp; Environment in Review. 2006; 1, 9-13. (In Portuguese).</w:t>
      </w:r>
    </w:p>
    <w:p w14:paraId="39FA13C4" w14:textId="77777777" w:rsidR="00E2601F" w:rsidRPr="00E2601F" w:rsidRDefault="00E2601F" w:rsidP="00E2601F">
      <w:pPr>
        <w:pStyle w:val="Body"/>
        <w:rPr>
          <w:rFonts w:ascii="Arial" w:hAnsi="Arial" w:cs="Arial"/>
          <w:bCs/>
        </w:rPr>
      </w:pPr>
      <w:r w:rsidRPr="00E2601F">
        <w:rPr>
          <w:rFonts w:ascii="Arial" w:hAnsi="Arial" w:cs="Arial"/>
          <w:bCs/>
        </w:rPr>
        <w:t xml:space="preserve">19. </w:t>
      </w:r>
      <w:proofErr w:type="spellStart"/>
      <w:r w:rsidRPr="00E2601F">
        <w:rPr>
          <w:rFonts w:ascii="Arial" w:hAnsi="Arial" w:cs="Arial"/>
          <w:bCs/>
        </w:rPr>
        <w:t>BrCAST</w:t>
      </w:r>
      <w:proofErr w:type="spellEnd"/>
      <w:r w:rsidRPr="00E2601F">
        <w:rPr>
          <w:rFonts w:ascii="Arial" w:hAnsi="Arial" w:cs="Arial"/>
          <w:bCs/>
        </w:rPr>
        <w:t xml:space="preserve"> - Brazilian Committee on Antimicrobial Susceptibility Testing, 2019. Available online: http://brcast.org.br. (Accessed in Sep. of 2021).</w:t>
      </w:r>
    </w:p>
    <w:p w14:paraId="5876EA8E" w14:textId="49D51434" w:rsidR="00B01FCD" w:rsidRDefault="00E2601F" w:rsidP="00E2601F">
      <w:pPr>
        <w:pStyle w:val="Body"/>
        <w:spacing w:after="0"/>
        <w:rPr>
          <w:rFonts w:ascii="Arial" w:hAnsi="Arial" w:cs="Arial"/>
          <w:bCs/>
        </w:rPr>
      </w:pPr>
      <w:r w:rsidRPr="00E2601F">
        <w:rPr>
          <w:rFonts w:ascii="Arial" w:hAnsi="Arial" w:cs="Arial"/>
          <w:bCs/>
        </w:rPr>
        <w:t xml:space="preserve">20. </w:t>
      </w:r>
      <w:proofErr w:type="spellStart"/>
      <w:r w:rsidRPr="00E2601F">
        <w:rPr>
          <w:rFonts w:ascii="Arial" w:hAnsi="Arial" w:cs="Arial"/>
          <w:bCs/>
        </w:rPr>
        <w:t>Jarlier</w:t>
      </w:r>
      <w:proofErr w:type="spellEnd"/>
      <w:r w:rsidRPr="00E2601F">
        <w:rPr>
          <w:rFonts w:ascii="Arial" w:hAnsi="Arial" w:cs="Arial"/>
          <w:bCs/>
        </w:rPr>
        <w:t>, V.; Nicolas, M.H.; Fournier, G.; Philippon, A. Extended broad-spectrum β-lactamases providing transferable resistance to newly arrived β-lactam agents in Enterobacteriaceae: hospital prevalence and susceptibility patterns. Infectious Disease Reviews. 1988; 10, 867-878.</w:t>
      </w:r>
    </w:p>
    <w:p w14:paraId="2C5988E1" w14:textId="77777777" w:rsidR="00E2601F" w:rsidRDefault="00E2601F" w:rsidP="00E2601F">
      <w:pPr>
        <w:pStyle w:val="Body"/>
        <w:spacing w:after="0"/>
        <w:rPr>
          <w:rFonts w:ascii="Arial" w:hAnsi="Arial" w:cs="Arial"/>
          <w:bCs/>
        </w:rPr>
      </w:pPr>
    </w:p>
    <w:p w14:paraId="77FD6CDB" w14:textId="77777777" w:rsidR="00E2601F" w:rsidRPr="008134B8" w:rsidRDefault="00E2601F" w:rsidP="00E2601F">
      <w:pPr>
        <w:pStyle w:val="Body"/>
        <w:rPr>
          <w:rFonts w:ascii="Arial" w:hAnsi="Arial" w:cs="Arial"/>
          <w:bCs/>
        </w:rPr>
      </w:pPr>
      <w:r w:rsidRPr="008134B8">
        <w:rPr>
          <w:rFonts w:ascii="Arial" w:hAnsi="Arial" w:cs="Arial"/>
          <w:bCs/>
        </w:rPr>
        <w:t>21.</w:t>
      </w:r>
      <w:r w:rsidRPr="008134B8">
        <w:rPr>
          <w:rFonts w:ascii="Arial" w:hAnsi="Arial" w:cs="Arial"/>
          <w:bCs/>
        </w:rPr>
        <w:tab/>
        <w:t xml:space="preserve">Lee, K.; Chong, Y.; Shin, H.B.; Kim, Y.A.; Yong, D.; Yum, J.H. Modified Hodge and EDTA-disk synergy tests to screen </w:t>
      </w:r>
      <w:proofErr w:type="spellStart"/>
      <w:r w:rsidRPr="008134B8">
        <w:rPr>
          <w:rFonts w:ascii="Arial" w:hAnsi="Arial" w:cs="Arial"/>
          <w:bCs/>
        </w:rPr>
        <w:t>metallo</w:t>
      </w:r>
      <w:proofErr w:type="spellEnd"/>
      <w:r w:rsidRPr="008134B8">
        <w:rPr>
          <w:rFonts w:ascii="Arial" w:hAnsi="Arial" w:cs="Arial"/>
          <w:bCs/>
        </w:rPr>
        <w:t>-β-lactamase producing strains of Pseudomonas and Acinetobacter species. Clinical Microbiology and Infection. 2001; 7, 88-91.</w:t>
      </w:r>
    </w:p>
    <w:p w14:paraId="504609DD" w14:textId="77777777" w:rsidR="00E2601F" w:rsidRPr="008134B8" w:rsidRDefault="00E2601F" w:rsidP="00E2601F">
      <w:pPr>
        <w:pStyle w:val="Body"/>
        <w:rPr>
          <w:rFonts w:ascii="Arial" w:hAnsi="Arial" w:cs="Arial"/>
          <w:bCs/>
        </w:rPr>
      </w:pPr>
      <w:r w:rsidRPr="008134B8">
        <w:rPr>
          <w:rFonts w:ascii="Arial" w:hAnsi="Arial" w:cs="Arial"/>
          <w:bCs/>
        </w:rPr>
        <w:t>22.</w:t>
      </w:r>
      <w:r w:rsidRPr="008134B8">
        <w:rPr>
          <w:rFonts w:ascii="Arial" w:hAnsi="Arial" w:cs="Arial"/>
          <w:bCs/>
        </w:rPr>
        <w:tab/>
        <w:t>CLSI. Clinical and Laboratory Standards Institute. Performance standards for antimicrobial susceptibility testing. 25th Informational Supplement. CLSI document M100- S25. Wayne, PA, USA, 2015.</w:t>
      </w:r>
    </w:p>
    <w:p w14:paraId="29F54A50" w14:textId="77777777" w:rsidR="00E2601F" w:rsidRPr="008134B8" w:rsidRDefault="00E2601F" w:rsidP="00E2601F">
      <w:pPr>
        <w:pStyle w:val="Body"/>
        <w:rPr>
          <w:rFonts w:ascii="Arial" w:hAnsi="Arial" w:cs="Arial"/>
          <w:bCs/>
        </w:rPr>
      </w:pPr>
      <w:r w:rsidRPr="008134B8">
        <w:rPr>
          <w:rFonts w:ascii="Arial" w:hAnsi="Arial" w:cs="Arial"/>
          <w:bCs/>
        </w:rPr>
        <w:t>23.</w:t>
      </w:r>
      <w:r w:rsidRPr="008134B8">
        <w:rPr>
          <w:rFonts w:ascii="Arial" w:hAnsi="Arial" w:cs="Arial"/>
          <w:bCs/>
        </w:rPr>
        <w:tab/>
      </w:r>
      <w:proofErr w:type="spellStart"/>
      <w:r w:rsidRPr="008134B8">
        <w:rPr>
          <w:rFonts w:ascii="Arial" w:hAnsi="Arial" w:cs="Arial"/>
          <w:bCs/>
        </w:rPr>
        <w:t>Pasteran</w:t>
      </w:r>
      <w:proofErr w:type="spellEnd"/>
      <w:r w:rsidRPr="008134B8">
        <w:rPr>
          <w:rFonts w:ascii="Arial" w:hAnsi="Arial" w:cs="Arial"/>
          <w:bCs/>
        </w:rPr>
        <w:t xml:space="preserve">, F.; Mendez, T.; Guerriero, L.; Rapoport, M.; Corso, A. Sensitive Screening Tests for Suspected Class </w:t>
      </w:r>
      <w:proofErr w:type="gramStart"/>
      <w:r w:rsidRPr="008134B8">
        <w:rPr>
          <w:rFonts w:ascii="Arial" w:hAnsi="Arial" w:cs="Arial"/>
          <w:bCs/>
        </w:rPr>
        <w:t>A</w:t>
      </w:r>
      <w:proofErr w:type="gramEnd"/>
      <w:r w:rsidRPr="008134B8">
        <w:rPr>
          <w:rFonts w:ascii="Arial" w:hAnsi="Arial" w:cs="Arial"/>
          <w:bCs/>
        </w:rPr>
        <w:t xml:space="preserve"> </w:t>
      </w:r>
      <w:proofErr w:type="spellStart"/>
      <w:r w:rsidRPr="008134B8">
        <w:rPr>
          <w:rFonts w:ascii="Arial" w:hAnsi="Arial" w:cs="Arial"/>
          <w:bCs/>
        </w:rPr>
        <w:t>Carbapenemase</w:t>
      </w:r>
      <w:proofErr w:type="spellEnd"/>
      <w:r w:rsidRPr="008134B8">
        <w:rPr>
          <w:rFonts w:ascii="Arial" w:hAnsi="Arial" w:cs="Arial"/>
          <w:bCs/>
        </w:rPr>
        <w:t xml:space="preserve"> Production in Species of Enterobacteriaceae. Journal of Clinical Microbiology. 2009; 47, 1631–1639.</w:t>
      </w:r>
    </w:p>
    <w:p w14:paraId="4230AF89" w14:textId="77777777" w:rsidR="00E2601F" w:rsidRPr="008134B8" w:rsidRDefault="00E2601F" w:rsidP="00E2601F">
      <w:pPr>
        <w:pStyle w:val="Body"/>
        <w:rPr>
          <w:rFonts w:ascii="Arial" w:hAnsi="Arial" w:cs="Arial"/>
          <w:bCs/>
        </w:rPr>
      </w:pPr>
      <w:r w:rsidRPr="008134B8">
        <w:rPr>
          <w:rFonts w:ascii="Arial" w:hAnsi="Arial" w:cs="Arial"/>
          <w:bCs/>
        </w:rPr>
        <w:t>24.</w:t>
      </w:r>
      <w:r w:rsidRPr="008134B8">
        <w:rPr>
          <w:rFonts w:ascii="Arial" w:hAnsi="Arial" w:cs="Arial"/>
          <w:bCs/>
        </w:rPr>
        <w:tab/>
        <w:t xml:space="preserve">Vali, P.; </w:t>
      </w:r>
      <w:proofErr w:type="spellStart"/>
      <w:r w:rsidRPr="008134B8">
        <w:rPr>
          <w:rFonts w:ascii="Arial" w:hAnsi="Arial" w:cs="Arial"/>
          <w:bCs/>
        </w:rPr>
        <w:t>Shahcheraghi</w:t>
      </w:r>
      <w:proofErr w:type="spellEnd"/>
      <w:r w:rsidRPr="008134B8">
        <w:rPr>
          <w:rFonts w:ascii="Arial" w:hAnsi="Arial" w:cs="Arial"/>
          <w:bCs/>
        </w:rPr>
        <w:t xml:space="preserve">, F.; </w:t>
      </w:r>
      <w:proofErr w:type="spellStart"/>
      <w:r w:rsidRPr="008134B8">
        <w:rPr>
          <w:rFonts w:ascii="Arial" w:hAnsi="Arial" w:cs="Arial"/>
          <w:bCs/>
        </w:rPr>
        <w:t>Seyfipour</w:t>
      </w:r>
      <w:proofErr w:type="spellEnd"/>
      <w:r w:rsidRPr="008134B8">
        <w:rPr>
          <w:rFonts w:ascii="Arial" w:hAnsi="Arial" w:cs="Arial"/>
          <w:bCs/>
        </w:rPr>
        <w:t xml:space="preserve">, M.; Zamani, M. A.; Allahyar, M. R.; </w:t>
      </w:r>
      <w:proofErr w:type="spellStart"/>
      <w:r w:rsidRPr="008134B8">
        <w:rPr>
          <w:rFonts w:ascii="Arial" w:hAnsi="Arial" w:cs="Arial"/>
          <w:bCs/>
        </w:rPr>
        <w:t>Feizabadi</w:t>
      </w:r>
      <w:proofErr w:type="spellEnd"/>
      <w:r w:rsidRPr="008134B8">
        <w:rPr>
          <w:rFonts w:ascii="Arial" w:hAnsi="Arial" w:cs="Arial"/>
          <w:bCs/>
        </w:rPr>
        <w:t xml:space="preserve">, M. M. Phenotypic and genetic characterization of </w:t>
      </w:r>
      <w:proofErr w:type="spellStart"/>
      <w:r w:rsidRPr="008134B8">
        <w:rPr>
          <w:rFonts w:ascii="Arial" w:hAnsi="Arial" w:cs="Arial"/>
          <w:bCs/>
        </w:rPr>
        <w:t>carbapenemase</w:t>
      </w:r>
      <w:proofErr w:type="spellEnd"/>
      <w:r w:rsidRPr="008134B8">
        <w:rPr>
          <w:rFonts w:ascii="Arial" w:hAnsi="Arial" w:cs="Arial"/>
          <w:bCs/>
        </w:rPr>
        <w:t xml:space="preserve"> and ESBLs producing </w:t>
      </w:r>
      <w:r w:rsidRPr="008134B8">
        <w:rPr>
          <w:rFonts w:ascii="Arial" w:hAnsi="Arial" w:cs="Arial"/>
          <w:bCs/>
        </w:rPr>
        <w:lastRenderedPageBreak/>
        <w:t>Gram-negative bacteria (GNB) isolated from patients with cystic fibrosis (CF) in Tehran hospitals. Journal of clinical and diagnostic research. 2014; 8, 26.</w:t>
      </w:r>
    </w:p>
    <w:p w14:paraId="60CAF7C1" w14:textId="77777777" w:rsidR="00E2601F" w:rsidRPr="008134B8" w:rsidRDefault="00E2601F" w:rsidP="00E2601F">
      <w:pPr>
        <w:pStyle w:val="Body"/>
        <w:rPr>
          <w:rFonts w:ascii="Arial" w:hAnsi="Arial" w:cs="Arial"/>
          <w:bCs/>
        </w:rPr>
      </w:pPr>
      <w:r w:rsidRPr="008134B8">
        <w:rPr>
          <w:rFonts w:ascii="Arial" w:hAnsi="Arial" w:cs="Arial"/>
          <w:bCs/>
        </w:rPr>
        <w:t>25.</w:t>
      </w:r>
      <w:r w:rsidRPr="008134B8">
        <w:rPr>
          <w:rFonts w:ascii="Arial" w:hAnsi="Arial" w:cs="Arial"/>
          <w:bCs/>
        </w:rPr>
        <w:tab/>
        <w:t xml:space="preserve">ANVISA - </w:t>
      </w:r>
      <w:proofErr w:type="spellStart"/>
      <w:r w:rsidRPr="008134B8">
        <w:rPr>
          <w:rFonts w:ascii="Arial" w:hAnsi="Arial" w:cs="Arial"/>
          <w:bCs/>
        </w:rPr>
        <w:t>Agência</w:t>
      </w:r>
      <w:proofErr w:type="spellEnd"/>
      <w:r w:rsidRPr="008134B8">
        <w:rPr>
          <w:rFonts w:ascii="Arial" w:hAnsi="Arial" w:cs="Arial"/>
          <w:bCs/>
        </w:rPr>
        <w:t xml:space="preserve"> Nacional de </w:t>
      </w:r>
      <w:proofErr w:type="spellStart"/>
      <w:r w:rsidRPr="008134B8">
        <w:rPr>
          <w:rFonts w:ascii="Arial" w:hAnsi="Arial" w:cs="Arial"/>
          <w:bCs/>
        </w:rPr>
        <w:t>Vigilância</w:t>
      </w:r>
      <w:proofErr w:type="spellEnd"/>
      <w:r w:rsidRPr="008134B8">
        <w:rPr>
          <w:rFonts w:ascii="Arial" w:hAnsi="Arial" w:cs="Arial"/>
          <w:bCs/>
        </w:rPr>
        <w:t xml:space="preserve"> </w:t>
      </w:r>
      <w:proofErr w:type="spellStart"/>
      <w:r w:rsidRPr="008134B8">
        <w:rPr>
          <w:rFonts w:ascii="Arial" w:hAnsi="Arial" w:cs="Arial"/>
          <w:bCs/>
        </w:rPr>
        <w:t>Sanitária</w:t>
      </w:r>
      <w:proofErr w:type="spellEnd"/>
      <w:r w:rsidRPr="008134B8">
        <w:rPr>
          <w:rFonts w:ascii="Arial" w:hAnsi="Arial" w:cs="Arial"/>
          <w:bCs/>
        </w:rPr>
        <w:t xml:space="preserve">. Nota </w:t>
      </w:r>
      <w:proofErr w:type="spellStart"/>
      <w:r w:rsidRPr="008134B8">
        <w:rPr>
          <w:rFonts w:ascii="Arial" w:hAnsi="Arial" w:cs="Arial"/>
          <w:bCs/>
        </w:rPr>
        <w:t>técnica</w:t>
      </w:r>
      <w:proofErr w:type="spellEnd"/>
      <w:r w:rsidRPr="008134B8">
        <w:rPr>
          <w:rFonts w:ascii="Arial" w:hAnsi="Arial" w:cs="Arial"/>
          <w:bCs/>
        </w:rPr>
        <w:t xml:space="preserve"> nº 01/2013 – </w:t>
      </w:r>
      <w:proofErr w:type="spellStart"/>
      <w:r w:rsidRPr="008134B8">
        <w:rPr>
          <w:rFonts w:ascii="Arial" w:hAnsi="Arial" w:cs="Arial"/>
          <w:bCs/>
        </w:rPr>
        <w:t>Medidas</w:t>
      </w:r>
      <w:proofErr w:type="spellEnd"/>
      <w:r w:rsidRPr="008134B8">
        <w:rPr>
          <w:rFonts w:ascii="Arial" w:hAnsi="Arial" w:cs="Arial"/>
          <w:bCs/>
        </w:rPr>
        <w:t xml:space="preserve"> de </w:t>
      </w:r>
      <w:proofErr w:type="spellStart"/>
      <w:r w:rsidRPr="008134B8">
        <w:rPr>
          <w:rFonts w:ascii="Arial" w:hAnsi="Arial" w:cs="Arial"/>
          <w:bCs/>
        </w:rPr>
        <w:t>prevenção</w:t>
      </w:r>
      <w:proofErr w:type="spellEnd"/>
      <w:r w:rsidRPr="008134B8">
        <w:rPr>
          <w:rFonts w:ascii="Arial" w:hAnsi="Arial" w:cs="Arial"/>
          <w:bCs/>
        </w:rPr>
        <w:t xml:space="preserve"> e </w:t>
      </w:r>
      <w:proofErr w:type="spellStart"/>
      <w:r w:rsidRPr="008134B8">
        <w:rPr>
          <w:rFonts w:ascii="Arial" w:hAnsi="Arial" w:cs="Arial"/>
          <w:bCs/>
        </w:rPr>
        <w:t>controle</w:t>
      </w:r>
      <w:proofErr w:type="spellEnd"/>
      <w:r w:rsidRPr="008134B8">
        <w:rPr>
          <w:rFonts w:ascii="Arial" w:hAnsi="Arial" w:cs="Arial"/>
          <w:bCs/>
        </w:rPr>
        <w:t xml:space="preserve"> de </w:t>
      </w:r>
      <w:proofErr w:type="spellStart"/>
      <w:r w:rsidRPr="008134B8">
        <w:rPr>
          <w:rFonts w:ascii="Arial" w:hAnsi="Arial" w:cs="Arial"/>
          <w:bCs/>
        </w:rPr>
        <w:t>infecções</w:t>
      </w:r>
      <w:proofErr w:type="spellEnd"/>
      <w:r w:rsidRPr="008134B8">
        <w:rPr>
          <w:rFonts w:ascii="Arial" w:hAnsi="Arial" w:cs="Arial"/>
          <w:bCs/>
        </w:rPr>
        <w:t xml:space="preserve"> por </w:t>
      </w:r>
      <w:proofErr w:type="spellStart"/>
      <w:r w:rsidRPr="008134B8">
        <w:rPr>
          <w:rFonts w:ascii="Arial" w:hAnsi="Arial" w:cs="Arial"/>
          <w:bCs/>
        </w:rPr>
        <w:t>enterobactérias</w:t>
      </w:r>
      <w:proofErr w:type="spellEnd"/>
      <w:r w:rsidRPr="008134B8">
        <w:rPr>
          <w:rFonts w:ascii="Arial" w:hAnsi="Arial" w:cs="Arial"/>
          <w:bCs/>
        </w:rPr>
        <w:t xml:space="preserve"> </w:t>
      </w:r>
      <w:proofErr w:type="spellStart"/>
      <w:r w:rsidRPr="008134B8">
        <w:rPr>
          <w:rFonts w:ascii="Arial" w:hAnsi="Arial" w:cs="Arial"/>
          <w:bCs/>
        </w:rPr>
        <w:t>multirresistentes</w:t>
      </w:r>
      <w:proofErr w:type="spellEnd"/>
      <w:r w:rsidRPr="008134B8">
        <w:rPr>
          <w:rFonts w:ascii="Arial" w:hAnsi="Arial" w:cs="Arial"/>
          <w:bCs/>
        </w:rPr>
        <w:t>. Brasília, 2013. (In Portuguese).</w:t>
      </w:r>
    </w:p>
    <w:p w14:paraId="658F90E9" w14:textId="77777777" w:rsidR="00E2601F" w:rsidRPr="008134B8" w:rsidRDefault="00E2601F" w:rsidP="00E2601F">
      <w:pPr>
        <w:pStyle w:val="Body"/>
        <w:rPr>
          <w:rFonts w:ascii="Arial" w:hAnsi="Arial" w:cs="Arial"/>
          <w:bCs/>
        </w:rPr>
      </w:pPr>
      <w:r w:rsidRPr="008134B8">
        <w:rPr>
          <w:rFonts w:ascii="Arial" w:hAnsi="Arial" w:cs="Arial"/>
          <w:bCs/>
        </w:rPr>
        <w:t>26.</w:t>
      </w:r>
      <w:r w:rsidRPr="008134B8">
        <w:rPr>
          <w:rFonts w:ascii="Arial" w:hAnsi="Arial" w:cs="Arial"/>
          <w:bCs/>
        </w:rPr>
        <w:tab/>
      </w:r>
      <w:proofErr w:type="spellStart"/>
      <w:r w:rsidRPr="008134B8">
        <w:rPr>
          <w:rFonts w:ascii="Arial" w:hAnsi="Arial" w:cs="Arial"/>
          <w:bCs/>
        </w:rPr>
        <w:t>Garbati</w:t>
      </w:r>
      <w:proofErr w:type="spellEnd"/>
      <w:r w:rsidRPr="008134B8">
        <w:rPr>
          <w:rFonts w:ascii="Arial" w:hAnsi="Arial" w:cs="Arial"/>
          <w:bCs/>
        </w:rPr>
        <w:t xml:space="preserve">, M.A.; Al </w:t>
      </w:r>
      <w:proofErr w:type="spellStart"/>
      <w:r w:rsidRPr="008134B8">
        <w:rPr>
          <w:rFonts w:ascii="Arial" w:hAnsi="Arial" w:cs="Arial"/>
          <w:bCs/>
        </w:rPr>
        <w:t>Godhair</w:t>
      </w:r>
      <w:proofErr w:type="spellEnd"/>
      <w:r w:rsidRPr="008134B8">
        <w:rPr>
          <w:rFonts w:ascii="Arial" w:hAnsi="Arial" w:cs="Arial"/>
          <w:bCs/>
        </w:rPr>
        <w:t>, A.I. The growing resistance of Klebsiella pneumoniae; the need to expand our antibiogram: case report and review of the literature. African Journal of Infectious Diseases. 2013; 7, 8–10.</w:t>
      </w:r>
    </w:p>
    <w:p w14:paraId="4FB726C4" w14:textId="77777777" w:rsidR="00E2601F" w:rsidRPr="008134B8" w:rsidRDefault="00E2601F" w:rsidP="00E2601F">
      <w:pPr>
        <w:pStyle w:val="Body"/>
        <w:rPr>
          <w:rFonts w:ascii="Arial" w:hAnsi="Arial" w:cs="Arial"/>
          <w:bCs/>
        </w:rPr>
      </w:pPr>
      <w:r w:rsidRPr="008134B8">
        <w:rPr>
          <w:rFonts w:ascii="Arial" w:hAnsi="Arial" w:cs="Arial"/>
          <w:bCs/>
        </w:rPr>
        <w:t>27.</w:t>
      </w:r>
      <w:r w:rsidRPr="008134B8">
        <w:rPr>
          <w:rFonts w:ascii="Arial" w:hAnsi="Arial" w:cs="Arial"/>
          <w:bCs/>
        </w:rPr>
        <w:tab/>
        <w:t>Hasman, H.; Mevius, D.; Veldman, K.; Olesen, I.; Aarestrup, F.M. β-lactamases among extended-spectrum β-lactamase (ESBL)-resistant Salmonella from poultry, poultry products and human patients in The Netherlands. Journal of Antimicrobial Chemotherapy. 2005; 56, 115-121.</w:t>
      </w:r>
    </w:p>
    <w:p w14:paraId="40570B2A" w14:textId="77777777" w:rsidR="00E2601F" w:rsidRPr="008134B8" w:rsidRDefault="00E2601F" w:rsidP="00E2601F">
      <w:pPr>
        <w:pStyle w:val="Body"/>
        <w:rPr>
          <w:rFonts w:ascii="Arial" w:hAnsi="Arial" w:cs="Arial"/>
          <w:bCs/>
        </w:rPr>
      </w:pPr>
      <w:r w:rsidRPr="008134B8">
        <w:rPr>
          <w:rFonts w:ascii="Arial" w:hAnsi="Arial" w:cs="Arial"/>
          <w:bCs/>
        </w:rPr>
        <w:t>28.</w:t>
      </w:r>
      <w:r w:rsidRPr="008134B8">
        <w:rPr>
          <w:rFonts w:ascii="Arial" w:hAnsi="Arial" w:cs="Arial"/>
          <w:bCs/>
        </w:rPr>
        <w:tab/>
        <w:t xml:space="preserve">Lima, P.M. </w:t>
      </w:r>
      <w:proofErr w:type="spellStart"/>
      <w:r w:rsidRPr="008134B8">
        <w:rPr>
          <w:rFonts w:ascii="Arial" w:hAnsi="Arial" w:cs="Arial"/>
          <w:bCs/>
        </w:rPr>
        <w:t>Caracterização</w:t>
      </w:r>
      <w:proofErr w:type="spellEnd"/>
      <w:r w:rsidRPr="008134B8">
        <w:rPr>
          <w:rFonts w:ascii="Arial" w:hAnsi="Arial" w:cs="Arial"/>
          <w:bCs/>
        </w:rPr>
        <w:t xml:space="preserve"> </w:t>
      </w:r>
      <w:proofErr w:type="spellStart"/>
      <w:r w:rsidRPr="008134B8">
        <w:rPr>
          <w:rFonts w:ascii="Arial" w:hAnsi="Arial" w:cs="Arial"/>
          <w:bCs/>
        </w:rPr>
        <w:t>genética</w:t>
      </w:r>
      <w:proofErr w:type="spellEnd"/>
      <w:r w:rsidRPr="008134B8">
        <w:rPr>
          <w:rFonts w:ascii="Arial" w:hAnsi="Arial" w:cs="Arial"/>
          <w:bCs/>
        </w:rPr>
        <w:t xml:space="preserve"> de </w:t>
      </w:r>
      <w:proofErr w:type="spellStart"/>
      <w:r w:rsidRPr="008134B8">
        <w:rPr>
          <w:rFonts w:ascii="Arial" w:hAnsi="Arial" w:cs="Arial"/>
          <w:bCs/>
        </w:rPr>
        <w:t>isolados</w:t>
      </w:r>
      <w:proofErr w:type="spellEnd"/>
      <w:r w:rsidRPr="008134B8">
        <w:rPr>
          <w:rFonts w:ascii="Arial" w:hAnsi="Arial" w:cs="Arial"/>
          <w:bCs/>
        </w:rPr>
        <w:t xml:space="preserve"> </w:t>
      </w:r>
      <w:proofErr w:type="spellStart"/>
      <w:r w:rsidRPr="008134B8">
        <w:rPr>
          <w:rFonts w:ascii="Arial" w:hAnsi="Arial" w:cs="Arial"/>
          <w:bCs/>
        </w:rPr>
        <w:t>clínicos</w:t>
      </w:r>
      <w:proofErr w:type="spellEnd"/>
      <w:r w:rsidRPr="008134B8">
        <w:rPr>
          <w:rFonts w:ascii="Arial" w:hAnsi="Arial" w:cs="Arial"/>
          <w:bCs/>
        </w:rPr>
        <w:t xml:space="preserve"> e </w:t>
      </w:r>
      <w:proofErr w:type="spellStart"/>
      <w:r w:rsidRPr="008134B8">
        <w:rPr>
          <w:rFonts w:ascii="Arial" w:hAnsi="Arial" w:cs="Arial"/>
          <w:bCs/>
        </w:rPr>
        <w:t>ambientais</w:t>
      </w:r>
      <w:proofErr w:type="spellEnd"/>
      <w:r w:rsidRPr="008134B8">
        <w:rPr>
          <w:rFonts w:ascii="Arial" w:hAnsi="Arial" w:cs="Arial"/>
          <w:bCs/>
        </w:rPr>
        <w:t xml:space="preserve"> de Klebsiella pneumoniae. Master's Thesis (Master's Degree in Parasite Biology) – Instituto Oswaldo Cruz, 2011. (In Portuguese).</w:t>
      </w:r>
    </w:p>
    <w:p w14:paraId="66541B8E" w14:textId="77777777" w:rsidR="00E2601F" w:rsidRPr="008134B8" w:rsidRDefault="00E2601F" w:rsidP="00E2601F">
      <w:pPr>
        <w:pStyle w:val="Body"/>
        <w:rPr>
          <w:rFonts w:ascii="Arial" w:hAnsi="Arial" w:cs="Arial"/>
          <w:bCs/>
        </w:rPr>
      </w:pPr>
      <w:r w:rsidRPr="008134B8">
        <w:rPr>
          <w:rFonts w:ascii="Arial" w:hAnsi="Arial" w:cs="Arial"/>
          <w:bCs/>
        </w:rPr>
        <w:t>29.</w:t>
      </w:r>
      <w:r w:rsidRPr="008134B8">
        <w:rPr>
          <w:rFonts w:ascii="Arial" w:hAnsi="Arial" w:cs="Arial"/>
          <w:bCs/>
        </w:rPr>
        <w:tab/>
        <w:t xml:space="preserve">Freitas, F. S. </w:t>
      </w:r>
      <w:proofErr w:type="spellStart"/>
      <w:r w:rsidRPr="008134B8">
        <w:rPr>
          <w:rFonts w:ascii="Arial" w:hAnsi="Arial" w:cs="Arial"/>
          <w:bCs/>
        </w:rPr>
        <w:t>Caracterização</w:t>
      </w:r>
      <w:proofErr w:type="spellEnd"/>
      <w:r w:rsidRPr="008134B8">
        <w:rPr>
          <w:rFonts w:ascii="Arial" w:hAnsi="Arial" w:cs="Arial"/>
          <w:bCs/>
        </w:rPr>
        <w:t xml:space="preserve"> </w:t>
      </w:r>
      <w:proofErr w:type="spellStart"/>
      <w:r w:rsidRPr="008134B8">
        <w:rPr>
          <w:rFonts w:ascii="Arial" w:hAnsi="Arial" w:cs="Arial"/>
          <w:bCs/>
        </w:rPr>
        <w:t>genética</w:t>
      </w:r>
      <w:proofErr w:type="spellEnd"/>
      <w:r w:rsidRPr="008134B8">
        <w:rPr>
          <w:rFonts w:ascii="Arial" w:hAnsi="Arial" w:cs="Arial"/>
          <w:bCs/>
        </w:rPr>
        <w:t xml:space="preserve"> e </w:t>
      </w:r>
      <w:proofErr w:type="spellStart"/>
      <w:r w:rsidRPr="008134B8">
        <w:rPr>
          <w:rFonts w:ascii="Arial" w:hAnsi="Arial" w:cs="Arial"/>
          <w:bCs/>
        </w:rPr>
        <w:t>genômica</w:t>
      </w:r>
      <w:proofErr w:type="spellEnd"/>
      <w:r w:rsidRPr="008134B8">
        <w:rPr>
          <w:rFonts w:ascii="Arial" w:hAnsi="Arial" w:cs="Arial"/>
          <w:bCs/>
        </w:rPr>
        <w:t xml:space="preserve"> de Helicobacter pylori. Master's Thesis (master’s degree in computational and systems Biology) </w:t>
      </w:r>
      <w:proofErr w:type="spellStart"/>
      <w:r w:rsidRPr="008134B8">
        <w:rPr>
          <w:rFonts w:ascii="Arial" w:hAnsi="Arial" w:cs="Arial"/>
          <w:bCs/>
        </w:rPr>
        <w:t>Fundação</w:t>
      </w:r>
      <w:proofErr w:type="spellEnd"/>
      <w:r w:rsidRPr="008134B8">
        <w:rPr>
          <w:rFonts w:ascii="Arial" w:hAnsi="Arial" w:cs="Arial"/>
          <w:bCs/>
        </w:rPr>
        <w:t xml:space="preserve"> Oswaldo Cruz, Rio de Janeiro, 2015. (In Portuguese).</w:t>
      </w:r>
    </w:p>
    <w:p w14:paraId="43B1F37F" w14:textId="77777777" w:rsidR="00E2601F" w:rsidRPr="008134B8" w:rsidRDefault="00E2601F" w:rsidP="00E2601F">
      <w:pPr>
        <w:pStyle w:val="Body"/>
        <w:rPr>
          <w:rFonts w:ascii="Arial" w:hAnsi="Arial" w:cs="Arial"/>
          <w:bCs/>
        </w:rPr>
      </w:pPr>
      <w:r w:rsidRPr="008134B8">
        <w:rPr>
          <w:rFonts w:ascii="Arial" w:hAnsi="Arial" w:cs="Arial"/>
          <w:bCs/>
        </w:rPr>
        <w:t>30.</w:t>
      </w:r>
      <w:r w:rsidRPr="008134B8">
        <w:rPr>
          <w:rFonts w:ascii="Arial" w:hAnsi="Arial" w:cs="Arial"/>
          <w:bCs/>
        </w:rPr>
        <w:tab/>
      </w:r>
      <w:proofErr w:type="spellStart"/>
      <w:r w:rsidRPr="008134B8">
        <w:rPr>
          <w:rFonts w:ascii="Arial" w:hAnsi="Arial" w:cs="Arial"/>
          <w:bCs/>
        </w:rPr>
        <w:t>Ygiti</w:t>
      </w:r>
      <w:proofErr w:type="spellEnd"/>
      <w:r w:rsidRPr="008134B8">
        <w:rPr>
          <w:rFonts w:ascii="Arial" w:hAnsi="Arial" w:cs="Arial"/>
          <w:bCs/>
        </w:rPr>
        <w:t xml:space="preserve">, H.; Queenan, A.M.; Anderson, G.J.; Domenech-Sanchez, A.; Biddle, J.W.; Steward, C.D.; Alberti, S.; Bush, K.; </w:t>
      </w:r>
      <w:proofErr w:type="spellStart"/>
      <w:r w:rsidRPr="008134B8">
        <w:rPr>
          <w:rFonts w:ascii="Arial" w:hAnsi="Arial" w:cs="Arial"/>
          <w:bCs/>
        </w:rPr>
        <w:t>Tenover</w:t>
      </w:r>
      <w:proofErr w:type="spellEnd"/>
      <w:r w:rsidRPr="008134B8">
        <w:rPr>
          <w:rFonts w:ascii="Arial" w:hAnsi="Arial" w:cs="Arial"/>
          <w:bCs/>
        </w:rPr>
        <w:t>, F.C. Novel Carbapenem-</w:t>
      </w:r>
      <w:proofErr w:type="spellStart"/>
      <w:r w:rsidRPr="008134B8">
        <w:rPr>
          <w:rFonts w:ascii="Arial" w:hAnsi="Arial" w:cs="Arial"/>
          <w:bCs/>
        </w:rPr>
        <w:t>Hydrolizing</w:t>
      </w:r>
      <w:proofErr w:type="spellEnd"/>
      <w:r w:rsidRPr="008134B8">
        <w:rPr>
          <w:rFonts w:ascii="Arial" w:hAnsi="Arial" w:cs="Arial"/>
          <w:bCs/>
        </w:rPr>
        <w:t xml:space="preserve"> β- Lactamase, KPC-1, from a Carbapenem-Resistant Strain of </w:t>
      </w:r>
      <w:proofErr w:type="spellStart"/>
      <w:r w:rsidRPr="008134B8">
        <w:rPr>
          <w:rFonts w:ascii="Arial" w:hAnsi="Arial" w:cs="Arial"/>
          <w:bCs/>
        </w:rPr>
        <w:t>Klebsisella</w:t>
      </w:r>
      <w:proofErr w:type="spellEnd"/>
      <w:r w:rsidRPr="008134B8">
        <w:rPr>
          <w:rFonts w:ascii="Arial" w:hAnsi="Arial" w:cs="Arial"/>
          <w:bCs/>
        </w:rPr>
        <w:t xml:space="preserve"> pneumoniae. Antimicrobial Agents and Chemotherapy. 2001; 45, 1151-1161.</w:t>
      </w:r>
    </w:p>
    <w:p w14:paraId="1CD731F8" w14:textId="77777777" w:rsidR="00E2601F" w:rsidRPr="008134B8" w:rsidRDefault="00E2601F" w:rsidP="00E2601F">
      <w:pPr>
        <w:pStyle w:val="Body"/>
        <w:rPr>
          <w:rFonts w:ascii="Arial" w:hAnsi="Arial" w:cs="Arial"/>
          <w:bCs/>
        </w:rPr>
      </w:pPr>
      <w:r w:rsidRPr="008134B8">
        <w:rPr>
          <w:rFonts w:ascii="Arial" w:hAnsi="Arial" w:cs="Arial"/>
          <w:bCs/>
        </w:rPr>
        <w:t>31.</w:t>
      </w:r>
      <w:r w:rsidRPr="008134B8">
        <w:rPr>
          <w:rFonts w:ascii="Arial" w:hAnsi="Arial" w:cs="Arial"/>
          <w:bCs/>
        </w:rPr>
        <w:tab/>
        <w:t xml:space="preserve">Nicoletti, A.G.; Marcondes, M.F.; Martins, W.M.; Almeida, L.G.; Nicolas, M.F.; Vasconcelos, A.T.; Oliveira, V.; Gales, A. C. Characterization of BKC-1 class A </w:t>
      </w:r>
      <w:proofErr w:type="spellStart"/>
      <w:r w:rsidRPr="008134B8">
        <w:rPr>
          <w:rFonts w:ascii="Arial" w:hAnsi="Arial" w:cs="Arial"/>
          <w:bCs/>
        </w:rPr>
        <w:t>carbapenemase</w:t>
      </w:r>
      <w:proofErr w:type="spellEnd"/>
      <w:r w:rsidRPr="008134B8">
        <w:rPr>
          <w:rFonts w:ascii="Arial" w:hAnsi="Arial" w:cs="Arial"/>
          <w:bCs/>
        </w:rPr>
        <w:t xml:space="preserve"> from Klebsiella pneumoniae clinical isolates in Brazil. Antimicrobial Agents and Chemotherapy. 2015; 59, 5159-5164.</w:t>
      </w:r>
    </w:p>
    <w:p w14:paraId="06A4C0FA" w14:textId="77777777" w:rsidR="00E2601F" w:rsidRPr="008134B8" w:rsidRDefault="00E2601F" w:rsidP="00E2601F">
      <w:pPr>
        <w:pStyle w:val="Body"/>
        <w:rPr>
          <w:rFonts w:ascii="Arial" w:hAnsi="Arial" w:cs="Arial"/>
          <w:bCs/>
        </w:rPr>
      </w:pPr>
      <w:r w:rsidRPr="008134B8">
        <w:rPr>
          <w:rFonts w:ascii="Arial" w:hAnsi="Arial" w:cs="Arial"/>
          <w:bCs/>
        </w:rPr>
        <w:t>32.</w:t>
      </w:r>
      <w:r w:rsidRPr="008134B8">
        <w:rPr>
          <w:rFonts w:ascii="Arial" w:hAnsi="Arial" w:cs="Arial"/>
          <w:bCs/>
        </w:rPr>
        <w:tab/>
        <w:t xml:space="preserve">Mulvey, M.R.; Soule, G.; Boyd, D.; </w:t>
      </w:r>
      <w:proofErr w:type="spellStart"/>
      <w:r w:rsidRPr="008134B8">
        <w:rPr>
          <w:rFonts w:ascii="Arial" w:hAnsi="Arial" w:cs="Arial"/>
          <w:bCs/>
        </w:rPr>
        <w:t>Demczuk</w:t>
      </w:r>
      <w:proofErr w:type="spellEnd"/>
      <w:r w:rsidRPr="008134B8">
        <w:rPr>
          <w:rFonts w:ascii="Arial" w:hAnsi="Arial" w:cs="Arial"/>
          <w:bCs/>
        </w:rPr>
        <w:t>, W.; Ahmed, R. Multi-provincial Salmonella Typhimurium case-control study group. Characterization of the first extended-spectrum beta-lactamase-producing Salmonella isolate identified in Canada. Journal of Clinical Microbiology. 2003; 41, 460-462.</w:t>
      </w:r>
    </w:p>
    <w:p w14:paraId="798BEE0A" w14:textId="77777777" w:rsidR="00E2601F" w:rsidRPr="008134B8" w:rsidRDefault="00E2601F" w:rsidP="00E2601F">
      <w:pPr>
        <w:pStyle w:val="Body"/>
        <w:rPr>
          <w:rFonts w:ascii="Arial" w:hAnsi="Arial" w:cs="Arial"/>
          <w:bCs/>
        </w:rPr>
      </w:pPr>
      <w:r w:rsidRPr="008134B8">
        <w:rPr>
          <w:rFonts w:ascii="Arial" w:hAnsi="Arial" w:cs="Arial"/>
          <w:bCs/>
        </w:rPr>
        <w:t>33.</w:t>
      </w:r>
      <w:r w:rsidRPr="008134B8">
        <w:rPr>
          <w:rFonts w:ascii="Arial" w:hAnsi="Arial" w:cs="Arial"/>
          <w:bCs/>
        </w:rPr>
        <w:tab/>
        <w:t xml:space="preserve">Abrantes, J.A.; Nogueira, J.M.R. </w:t>
      </w:r>
      <w:proofErr w:type="spellStart"/>
      <w:r w:rsidRPr="008134B8">
        <w:rPr>
          <w:rFonts w:ascii="Arial" w:hAnsi="Arial" w:cs="Arial"/>
          <w:bCs/>
        </w:rPr>
        <w:t>Utilização</w:t>
      </w:r>
      <w:proofErr w:type="spellEnd"/>
      <w:r w:rsidRPr="008134B8">
        <w:rPr>
          <w:rFonts w:ascii="Arial" w:hAnsi="Arial" w:cs="Arial"/>
          <w:bCs/>
        </w:rPr>
        <w:t xml:space="preserve"> de testes </w:t>
      </w:r>
      <w:proofErr w:type="spellStart"/>
      <w:r w:rsidRPr="008134B8">
        <w:rPr>
          <w:rFonts w:ascii="Arial" w:hAnsi="Arial" w:cs="Arial"/>
          <w:bCs/>
        </w:rPr>
        <w:t>fenotípicos</w:t>
      </w:r>
      <w:proofErr w:type="spellEnd"/>
      <w:r w:rsidRPr="008134B8">
        <w:rPr>
          <w:rFonts w:ascii="Arial" w:hAnsi="Arial" w:cs="Arial"/>
          <w:bCs/>
        </w:rPr>
        <w:t xml:space="preserve"> para a </w:t>
      </w:r>
      <w:proofErr w:type="spellStart"/>
      <w:r w:rsidRPr="008134B8">
        <w:rPr>
          <w:rFonts w:ascii="Arial" w:hAnsi="Arial" w:cs="Arial"/>
          <w:bCs/>
        </w:rPr>
        <w:t>pesquisa</w:t>
      </w:r>
      <w:proofErr w:type="spellEnd"/>
      <w:r w:rsidRPr="008134B8">
        <w:rPr>
          <w:rFonts w:ascii="Arial" w:hAnsi="Arial" w:cs="Arial"/>
          <w:bCs/>
        </w:rPr>
        <w:t xml:space="preserve"> de </w:t>
      </w:r>
      <w:proofErr w:type="spellStart"/>
      <w:r w:rsidRPr="008134B8">
        <w:rPr>
          <w:rFonts w:ascii="Arial" w:hAnsi="Arial" w:cs="Arial"/>
          <w:bCs/>
        </w:rPr>
        <w:t>carbapenemases</w:t>
      </w:r>
      <w:proofErr w:type="spellEnd"/>
      <w:r w:rsidRPr="008134B8">
        <w:rPr>
          <w:rFonts w:ascii="Arial" w:hAnsi="Arial" w:cs="Arial"/>
          <w:bCs/>
        </w:rPr>
        <w:t xml:space="preserve"> </w:t>
      </w:r>
      <w:proofErr w:type="spellStart"/>
      <w:r w:rsidRPr="008134B8">
        <w:rPr>
          <w:rFonts w:ascii="Arial" w:hAnsi="Arial" w:cs="Arial"/>
          <w:bCs/>
        </w:rPr>
        <w:t>em</w:t>
      </w:r>
      <w:proofErr w:type="spellEnd"/>
      <w:r w:rsidRPr="008134B8">
        <w:rPr>
          <w:rFonts w:ascii="Arial" w:hAnsi="Arial" w:cs="Arial"/>
          <w:bCs/>
        </w:rPr>
        <w:t xml:space="preserve"> </w:t>
      </w:r>
      <w:proofErr w:type="spellStart"/>
      <w:r w:rsidRPr="008134B8">
        <w:rPr>
          <w:rFonts w:ascii="Arial" w:hAnsi="Arial" w:cs="Arial"/>
          <w:bCs/>
        </w:rPr>
        <w:t>enterobactérias</w:t>
      </w:r>
      <w:proofErr w:type="spellEnd"/>
      <w:r w:rsidRPr="008134B8">
        <w:rPr>
          <w:rFonts w:ascii="Arial" w:hAnsi="Arial" w:cs="Arial"/>
          <w:bCs/>
        </w:rPr>
        <w:t xml:space="preserve">: </w:t>
      </w:r>
      <w:proofErr w:type="spellStart"/>
      <w:r w:rsidRPr="008134B8">
        <w:rPr>
          <w:rFonts w:ascii="Arial" w:hAnsi="Arial" w:cs="Arial"/>
          <w:bCs/>
        </w:rPr>
        <w:t>uma</w:t>
      </w:r>
      <w:proofErr w:type="spellEnd"/>
      <w:r w:rsidRPr="008134B8">
        <w:rPr>
          <w:rFonts w:ascii="Arial" w:hAnsi="Arial" w:cs="Arial"/>
          <w:bCs/>
        </w:rPr>
        <w:t xml:space="preserve"> ferramenta para </w:t>
      </w:r>
      <w:proofErr w:type="spellStart"/>
      <w:r w:rsidRPr="008134B8">
        <w:rPr>
          <w:rFonts w:ascii="Arial" w:hAnsi="Arial" w:cs="Arial"/>
          <w:bCs/>
        </w:rPr>
        <w:t>orientação</w:t>
      </w:r>
      <w:proofErr w:type="spellEnd"/>
      <w:r w:rsidRPr="008134B8">
        <w:rPr>
          <w:rFonts w:ascii="Arial" w:hAnsi="Arial" w:cs="Arial"/>
          <w:bCs/>
        </w:rPr>
        <w:t xml:space="preserve"> </w:t>
      </w:r>
      <w:proofErr w:type="spellStart"/>
      <w:r w:rsidRPr="008134B8">
        <w:rPr>
          <w:rFonts w:ascii="Arial" w:hAnsi="Arial" w:cs="Arial"/>
          <w:bCs/>
        </w:rPr>
        <w:t>clínica</w:t>
      </w:r>
      <w:proofErr w:type="spellEnd"/>
      <w:r w:rsidRPr="008134B8">
        <w:rPr>
          <w:rFonts w:ascii="Arial" w:hAnsi="Arial" w:cs="Arial"/>
          <w:bCs/>
        </w:rPr>
        <w:t xml:space="preserve">. </w:t>
      </w:r>
      <w:proofErr w:type="spellStart"/>
      <w:r w:rsidRPr="008134B8">
        <w:rPr>
          <w:rFonts w:ascii="Arial" w:hAnsi="Arial" w:cs="Arial"/>
          <w:bCs/>
        </w:rPr>
        <w:t>Revista</w:t>
      </w:r>
      <w:proofErr w:type="spellEnd"/>
      <w:r w:rsidRPr="008134B8">
        <w:rPr>
          <w:rFonts w:ascii="Arial" w:hAnsi="Arial" w:cs="Arial"/>
          <w:bCs/>
        </w:rPr>
        <w:t xml:space="preserve"> </w:t>
      </w:r>
      <w:proofErr w:type="spellStart"/>
      <w:r w:rsidRPr="008134B8">
        <w:rPr>
          <w:rFonts w:ascii="Arial" w:hAnsi="Arial" w:cs="Arial"/>
          <w:bCs/>
        </w:rPr>
        <w:t>Brasileira</w:t>
      </w:r>
      <w:proofErr w:type="spellEnd"/>
      <w:r w:rsidRPr="008134B8">
        <w:rPr>
          <w:rFonts w:ascii="Arial" w:hAnsi="Arial" w:cs="Arial"/>
          <w:bCs/>
        </w:rPr>
        <w:t xml:space="preserve"> de </w:t>
      </w:r>
      <w:proofErr w:type="spellStart"/>
      <w:r w:rsidRPr="008134B8">
        <w:rPr>
          <w:rFonts w:ascii="Arial" w:hAnsi="Arial" w:cs="Arial"/>
          <w:bCs/>
        </w:rPr>
        <w:t>Análises</w:t>
      </w:r>
      <w:proofErr w:type="spellEnd"/>
      <w:r w:rsidRPr="008134B8">
        <w:rPr>
          <w:rFonts w:ascii="Arial" w:hAnsi="Arial" w:cs="Arial"/>
          <w:bCs/>
        </w:rPr>
        <w:t xml:space="preserve"> </w:t>
      </w:r>
      <w:proofErr w:type="spellStart"/>
      <w:r w:rsidRPr="008134B8">
        <w:rPr>
          <w:rFonts w:ascii="Arial" w:hAnsi="Arial" w:cs="Arial"/>
          <w:bCs/>
        </w:rPr>
        <w:t>Clínicas</w:t>
      </w:r>
      <w:proofErr w:type="spellEnd"/>
      <w:r w:rsidRPr="008134B8">
        <w:rPr>
          <w:rFonts w:ascii="Arial" w:hAnsi="Arial" w:cs="Arial"/>
          <w:bCs/>
        </w:rPr>
        <w:t>. 2017; 49, 240-244. (In Portuguese).</w:t>
      </w:r>
    </w:p>
    <w:p w14:paraId="0837F0D2" w14:textId="77777777" w:rsidR="00E2601F" w:rsidRPr="008134B8" w:rsidRDefault="00E2601F" w:rsidP="00E2601F">
      <w:pPr>
        <w:pStyle w:val="Body"/>
        <w:rPr>
          <w:rFonts w:ascii="Arial" w:hAnsi="Arial" w:cs="Arial"/>
          <w:bCs/>
        </w:rPr>
      </w:pPr>
      <w:r w:rsidRPr="008134B8">
        <w:rPr>
          <w:rFonts w:ascii="Arial" w:hAnsi="Arial" w:cs="Arial"/>
          <w:bCs/>
        </w:rPr>
        <w:t>34.</w:t>
      </w:r>
      <w:r w:rsidRPr="008134B8">
        <w:rPr>
          <w:rFonts w:ascii="Arial" w:hAnsi="Arial" w:cs="Arial"/>
          <w:bCs/>
        </w:rPr>
        <w:tab/>
        <w:t xml:space="preserve">Picão, R.C.; Cardoso, J.P.; Campana, E.H.; Nicoletti, A.G.; </w:t>
      </w:r>
      <w:proofErr w:type="spellStart"/>
      <w:r w:rsidRPr="008134B8">
        <w:rPr>
          <w:rFonts w:ascii="Arial" w:hAnsi="Arial" w:cs="Arial"/>
          <w:bCs/>
        </w:rPr>
        <w:t>Petrolini</w:t>
      </w:r>
      <w:proofErr w:type="spellEnd"/>
      <w:r w:rsidRPr="008134B8">
        <w:rPr>
          <w:rFonts w:ascii="Arial" w:hAnsi="Arial" w:cs="Arial"/>
          <w:bCs/>
        </w:rPr>
        <w:t>, F.V.; Assis, D.M.; Juliano, L.; Gales, A.C. The route of antimicrobial resistance from the hospital effluent to the environment: focus on the occurrence of KPC-producing Aeromonas spp. and Enterobacteriaceae in sewage. Diagnostic Microbiology and Infectious Disease. 2013; 76, 80-5.</w:t>
      </w:r>
    </w:p>
    <w:p w14:paraId="651E4D14" w14:textId="77777777" w:rsidR="00E2601F" w:rsidRPr="008134B8" w:rsidRDefault="00E2601F" w:rsidP="00E2601F">
      <w:pPr>
        <w:pStyle w:val="Body"/>
        <w:rPr>
          <w:rFonts w:ascii="Arial" w:hAnsi="Arial" w:cs="Arial"/>
          <w:bCs/>
        </w:rPr>
      </w:pPr>
      <w:r w:rsidRPr="008134B8">
        <w:rPr>
          <w:rFonts w:ascii="Arial" w:hAnsi="Arial" w:cs="Arial"/>
          <w:bCs/>
        </w:rPr>
        <w:t>35.</w:t>
      </w:r>
      <w:r w:rsidRPr="008134B8">
        <w:rPr>
          <w:rFonts w:ascii="Arial" w:hAnsi="Arial" w:cs="Arial"/>
          <w:bCs/>
        </w:rPr>
        <w:tab/>
      </w:r>
      <w:proofErr w:type="spellStart"/>
      <w:r w:rsidRPr="008134B8">
        <w:rPr>
          <w:rFonts w:ascii="Arial" w:hAnsi="Arial" w:cs="Arial"/>
          <w:bCs/>
        </w:rPr>
        <w:t>Zagui</w:t>
      </w:r>
      <w:proofErr w:type="spellEnd"/>
      <w:r w:rsidRPr="008134B8">
        <w:rPr>
          <w:rFonts w:ascii="Arial" w:hAnsi="Arial" w:cs="Arial"/>
          <w:bCs/>
        </w:rPr>
        <w:t xml:space="preserve">, G. S. </w:t>
      </w:r>
      <w:proofErr w:type="spellStart"/>
      <w:r w:rsidRPr="008134B8">
        <w:rPr>
          <w:rFonts w:ascii="Arial" w:hAnsi="Arial" w:cs="Arial"/>
          <w:bCs/>
        </w:rPr>
        <w:t>Avaliação</w:t>
      </w:r>
      <w:proofErr w:type="spellEnd"/>
      <w:r w:rsidRPr="008134B8">
        <w:rPr>
          <w:rFonts w:ascii="Arial" w:hAnsi="Arial" w:cs="Arial"/>
          <w:bCs/>
        </w:rPr>
        <w:t xml:space="preserve"> da </w:t>
      </w:r>
      <w:proofErr w:type="spellStart"/>
      <w:r w:rsidRPr="008134B8">
        <w:rPr>
          <w:rFonts w:ascii="Arial" w:hAnsi="Arial" w:cs="Arial"/>
          <w:bCs/>
        </w:rPr>
        <w:t>multirresistência</w:t>
      </w:r>
      <w:proofErr w:type="spellEnd"/>
      <w:r w:rsidRPr="008134B8">
        <w:rPr>
          <w:rFonts w:ascii="Arial" w:hAnsi="Arial" w:cs="Arial"/>
          <w:bCs/>
        </w:rPr>
        <w:t xml:space="preserve"> </w:t>
      </w:r>
      <w:proofErr w:type="gramStart"/>
      <w:r w:rsidRPr="008134B8">
        <w:rPr>
          <w:rFonts w:ascii="Arial" w:hAnsi="Arial" w:cs="Arial"/>
          <w:bCs/>
        </w:rPr>
        <w:t>a</w:t>
      </w:r>
      <w:proofErr w:type="gramEnd"/>
      <w:r w:rsidRPr="008134B8">
        <w:rPr>
          <w:rFonts w:ascii="Arial" w:hAnsi="Arial" w:cs="Arial"/>
          <w:bCs/>
        </w:rPr>
        <w:t xml:space="preserve"> </w:t>
      </w:r>
      <w:proofErr w:type="spellStart"/>
      <w:r w:rsidRPr="008134B8">
        <w:rPr>
          <w:rFonts w:ascii="Arial" w:hAnsi="Arial" w:cs="Arial"/>
          <w:bCs/>
        </w:rPr>
        <w:t>antibióticos</w:t>
      </w:r>
      <w:proofErr w:type="spellEnd"/>
      <w:r w:rsidRPr="008134B8">
        <w:rPr>
          <w:rFonts w:ascii="Arial" w:hAnsi="Arial" w:cs="Arial"/>
          <w:bCs/>
        </w:rPr>
        <w:t xml:space="preserve"> e </w:t>
      </w:r>
      <w:proofErr w:type="spellStart"/>
      <w:r w:rsidRPr="008134B8">
        <w:rPr>
          <w:rFonts w:ascii="Arial" w:hAnsi="Arial" w:cs="Arial"/>
          <w:bCs/>
        </w:rPr>
        <w:t>produção</w:t>
      </w:r>
      <w:proofErr w:type="spellEnd"/>
      <w:r w:rsidRPr="008134B8">
        <w:rPr>
          <w:rFonts w:ascii="Arial" w:hAnsi="Arial" w:cs="Arial"/>
          <w:bCs/>
        </w:rPr>
        <w:t xml:space="preserve"> de ESBL e </w:t>
      </w:r>
      <w:proofErr w:type="spellStart"/>
      <w:r w:rsidRPr="008134B8">
        <w:rPr>
          <w:rFonts w:ascii="Arial" w:hAnsi="Arial" w:cs="Arial"/>
          <w:bCs/>
        </w:rPr>
        <w:t>carbapenemases</w:t>
      </w:r>
      <w:proofErr w:type="spellEnd"/>
      <w:r w:rsidRPr="008134B8">
        <w:rPr>
          <w:rFonts w:ascii="Arial" w:hAnsi="Arial" w:cs="Arial"/>
          <w:bCs/>
        </w:rPr>
        <w:t xml:space="preserve"> </w:t>
      </w:r>
      <w:proofErr w:type="spellStart"/>
      <w:r w:rsidRPr="008134B8">
        <w:rPr>
          <w:rFonts w:ascii="Arial" w:hAnsi="Arial" w:cs="Arial"/>
          <w:bCs/>
        </w:rPr>
        <w:t>em</w:t>
      </w:r>
      <w:proofErr w:type="spellEnd"/>
      <w:r w:rsidRPr="008134B8">
        <w:rPr>
          <w:rFonts w:ascii="Arial" w:hAnsi="Arial" w:cs="Arial"/>
          <w:bCs/>
        </w:rPr>
        <w:t xml:space="preserve"> </w:t>
      </w:r>
      <w:proofErr w:type="spellStart"/>
      <w:r w:rsidRPr="008134B8">
        <w:rPr>
          <w:rFonts w:ascii="Arial" w:hAnsi="Arial" w:cs="Arial"/>
          <w:bCs/>
        </w:rPr>
        <w:t>bacilos</w:t>
      </w:r>
      <w:proofErr w:type="spellEnd"/>
      <w:r w:rsidRPr="008134B8">
        <w:rPr>
          <w:rFonts w:ascii="Arial" w:hAnsi="Arial" w:cs="Arial"/>
          <w:bCs/>
        </w:rPr>
        <w:t xml:space="preserve"> Gram-</w:t>
      </w:r>
      <w:proofErr w:type="spellStart"/>
      <w:r w:rsidRPr="008134B8">
        <w:rPr>
          <w:rFonts w:ascii="Arial" w:hAnsi="Arial" w:cs="Arial"/>
          <w:bCs/>
        </w:rPr>
        <w:t>negativos</w:t>
      </w:r>
      <w:proofErr w:type="spellEnd"/>
      <w:r w:rsidRPr="008134B8">
        <w:rPr>
          <w:rFonts w:ascii="Arial" w:hAnsi="Arial" w:cs="Arial"/>
          <w:bCs/>
        </w:rPr>
        <w:t xml:space="preserve"> de </w:t>
      </w:r>
      <w:proofErr w:type="spellStart"/>
      <w:r w:rsidRPr="008134B8">
        <w:rPr>
          <w:rFonts w:ascii="Arial" w:hAnsi="Arial" w:cs="Arial"/>
          <w:bCs/>
        </w:rPr>
        <w:t>efluente</w:t>
      </w:r>
      <w:proofErr w:type="spellEnd"/>
      <w:r w:rsidRPr="008134B8">
        <w:rPr>
          <w:rFonts w:ascii="Arial" w:hAnsi="Arial" w:cs="Arial"/>
          <w:bCs/>
        </w:rPr>
        <w:t xml:space="preserve"> </w:t>
      </w:r>
      <w:proofErr w:type="spellStart"/>
      <w:r w:rsidRPr="008134B8">
        <w:rPr>
          <w:rFonts w:ascii="Arial" w:hAnsi="Arial" w:cs="Arial"/>
          <w:bCs/>
        </w:rPr>
        <w:t>hospitalar</w:t>
      </w:r>
      <w:proofErr w:type="spellEnd"/>
      <w:r w:rsidRPr="008134B8">
        <w:rPr>
          <w:rFonts w:ascii="Arial" w:hAnsi="Arial" w:cs="Arial"/>
          <w:bCs/>
        </w:rPr>
        <w:t xml:space="preserve"> e </w:t>
      </w:r>
      <w:proofErr w:type="spellStart"/>
      <w:r w:rsidRPr="008134B8">
        <w:rPr>
          <w:rFonts w:ascii="Arial" w:hAnsi="Arial" w:cs="Arial"/>
          <w:bCs/>
        </w:rPr>
        <w:t>urbano</w:t>
      </w:r>
      <w:proofErr w:type="spellEnd"/>
      <w:r w:rsidRPr="008134B8">
        <w:rPr>
          <w:rFonts w:ascii="Arial" w:hAnsi="Arial" w:cs="Arial"/>
          <w:bCs/>
        </w:rPr>
        <w:t xml:space="preserve">. Master's Thesis (master’s in public health nursing) - Escola de </w:t>
      </w:r>
      <w:proofErr w:type="spellStart"/>
      <w:r w:rsidRPr="008134B8">
        <w:rPr>
          <w:rFonts w:ascii="Arial" w:hAnsi="Arial" w:cs="Arial"/>
          <w:bCs/>
        </w:rPr>
        <w:t>Enfermagem</w:t>
      </w:r>
      <w:proofErr w:type="spellEnd"/>
      <w:r w:rsidRPr="008134B8">
        <w:rPr>
          <w:rFonts w:ascii="Arial" w:hAnsi="Arial" w:cs="Arial"/>
          <w:bCs/>
        </w:rPr>
        <w:t xml:space="preserve"> de </w:t>
      </w:r>
      <w:proofErr w:type="spellStart"/>
      <w:r w:rsidRPr="008134B8">
        <w:rPr>
          <w:rFonts w:ascii="Arial" w:hAnsi="Arial" w:cs="Arial"/>
          <w:bCs/>
        </w:rPr>
        <w:t>Ribeirão</w:t>
      </w:r>
      <w:proofErr w:type="spellEnd"/>
      <w:r w:rsidRPr="008134B8">
        <w:rPr>
          <w:rFonts w:ascii="Arial" w:hAnsi="Arial" w:cs="Arial"/>
          <w:bCs/>
        </w:rPr>
        <w:t xml:space="preserve"> Preto, </w:t>
      </w:r>
      <w:proofErr w:type="spellStart"/>
      <w:r w:rsidRPr="008134B8">
        <w:rPr>
          <w:rFonts w:ascii="Arial" w:hAnsi="Arial" w:cs="Arial"/>
          <w:bCs/>
        </w:rPr>
        <w:t>Universidade</w:t>
      </w:r>
      <w:proofErr w:type="spellEnd"/>
      <w:r w:rsidRPr="008134B8">
        <w:rPr>
          <w:rFonts w:ascii="Arial" w:hAnsi="Arial" w:cs="Arial"/>
          <w:bCs/>
        </w:rPr>
        <w:t xml:space="preserve"> de São Paulo, </w:t>
      </w:r>
      <w:proofErr w:type="spellStart"/>
      <w:r w:rsidRPr="008134B8">
        <w:rPr>
          <w:rFonts w:ascii="Arial" w:hAnsi="Arial" w:cs="Arial"/>
          <w:bCs/>
        </w:rPr>
        <w:t>Ribeirão</w:t>
      </w:r>
      <w:proofErr w:type="spellEnd"/>
      <w:r w:rsidRPr="008134B8">
        <w:rPr>
          <w:rFonts w:ascii="Arial" w:hAnsi="Arial" w:cs="Arial"/>
          <w:bCs/>
        </w:rPr>
        <w:t xml:space="preserve"> Preto, 2019.</w:t>
      </w:r>
    </w:p>
    <w:p w14:paraId="567FD939" w14:textId="77777777" w:rsidR="00E2601F" w:rsidRPr="008134B8" w:rsidRDefault="00E2601F" w:rsidP="00E2601F">
      <w:pPr>
        <w:pStyle w:val="Body"/>
        <w:rPr>
          <w:rFonts w:ascii="Arial" w:hAnsi="Arial" w:cs="Arial"/>
          <w:bCs/>
        </w:rPr>
      </w:pPr>
      <w:r w:rsidRPr="008134B8">
        <w:rPr>
          <w:rFonts w:ascii="Arial" w:hAnsi="Arial" w:cs="Arial"/>
          <w:bCs/>
        </w:rPr>
        <w:lastRenderedPageBreak/>
        <w:t>36.</w:t>
      </w:r>
      <w:r w:rsidRPr="008134B8">
        <w:rPr>
          <w:rFonts w:ascii="Arial" w:hAnsi="Arial" w:cs="Arial"/>
          <w:bCs/>
        </w:rPr>
        <w:tab/>
        <w:t xml:space="preserve">Lopes, T.R.; Costa Jr. I.L.; </w:t>
      </w:r>
      <w:proofErr w:type="spellStart"/>
      <w:r w:rsidRPr="008134B8">
        <w:rPr>
          <w:rFonts w:ascii="Arial" w:hAnsi="Arial" w:cs="Arial"/>
          <w:bCs/>
        </w:rPr>
        <w:t>Periotto</w:t>
      </w:r>
      <w:proofErr w:type="spellEnd"/>
      <w:r w:rsidRPr="008134B8">
        <w:rPr>
          <w:rFonts w:ascii="Arial" w:hAnsi="Arial" w:cs="Arial"/>
          <w:bCs/>
        </w:rPr>
        <w:t>, F.; Pletsch, A.L. Antibiotic resistance in E. coli isolated in effluent from a wastewater treatment plant and sediments in receiver body. International Journal of River Basin Management. 2016; 14, 441-445.</w:t>
      </w:r>
    </w:p>
    <w:p w14:paraId="01BD3B33" w14:textId="77777777" w:rsidR="00E2601F" w:rsidRPr="008134B8" w:rsidRDefault="00E2601F" w:rsidP="00E2601F">
      <w:pPr>
        <w:pStyle w:val="Body"/>
        <w:rPr>
          <w:rFonts w:ascii="Arial" w:hAnsi="Arial" w:cs="Arial"/>
          <w:bCs/>
        </w:rPr>
      </w:pPr>
      <w:r w:rsidRPr="008134B8">
        <w:rPr>
          <w:rFonts w:ascii="Arial" w:hAnsi="Arial" w:cs="Arial"/>
          <w:bCs/>
        </w:rPr>
        <w:t>37.</w:t>
      </w:r>
      <w:r w:rsidRPr="008134B8">
        <w:rPr>
          <w:rFonts w:ascii="Arial" w:hAnsi="Arial" w:cs="Arial"/>
          <w:bCs/>
        </w:rPr>
        <w:tab/>
        <w:t>Zhang, S.; Han, B.; Gu, J.; Wang, C.; Wang, P.; Ma, Y.; Cao, J.; He, Z. Fate of antibiotic-resistant cultivable heterotrophic bacteria and antibiotic resistance genera in wastewater treatment processes. Chemosphere. 2015; 135, 138-145.</w:t>
      </w:r>
    </w:p>
    <w:p w14:paraId="414155CC" w14:textId="5394BEAF" w:rsidR="00E2601F" w:rsidRPr="008134B8" w:rsidRDefault="00E2601F" w:rsidP="00E2601F">
      <w:pPr>
        <w:pStyle w:val="Body"/>
        <w:rPr>
          <w:rFonts w:ascii="Arial" w:hAnsi="Arial" w:cs="Arial"/>
          <w:bCs/>
        </w:rPr>
      </w:pPr>
      <w:r w:rsidRPr="008134B8">
        <w:rPr>
          <w:rFonts w:ascii="Arial" w:hAnsi="Arial" w:cs="Arial"/>
          <w:bCs/>
        </w:rPr>
        <w:t>38.</w:t>
      </w:r>
      <w:r w:rsidRPr="008134B8">
        <w:rPr>
          <w:rFonts w:ascii="Arial" w:hAnsi="Arial" w:cs="Arial"/>
          <w:bCs/>
        </w:rPr>
        <w:tab/>
      </w:r>
      <w:proofErr w:type="spellStart"/>
      <w:r w:rsidRPr="008134B8">
        <w:rPr>
          <w:rFonts w:ascii="Arial" w:hAnsi="Arial" w:cs="Arial"/>
          <w:bCs/>
        </w:rPr>
        <w:t>Facciolà</w:t>
      </w:r>
      <w:proofErr w:type="spellEnd"/>
      <w:r w:rsidRPr="008134B8">
        <w:rPr>
          <w:rFonts w:ascii="Arial" w:hAnsi="Arial" w:cs="Arial"/>
          <w:bCs/>
        </w:rPr>
        <w:t xml:space="preserve">, A.; Virga, A.; </w:t>
      </w:r>
      <w:proofErr w:type="spellStart"/>
      <w:r w:rsidRPr="008134B8">
        <w:rPr>
          <w:rFonts w:ascii="Arial" w:hAnsi="Arial" w:cs="Arial"/>
          <w:bCs/>
        </w:rPr>
        <w:t>Gioffrè</w:t>
      </w:r>
      <w:proofErr w:type="spellEnd"/>
      <w:r w:rsidRPr="008134B8">
        <w:rPr>
          <w:rFonts w:ascii="Arial" w:hAnsi="Arial" w:cs="Arial"/>
          <w:bCs/>
        </w:rPr>
        <w:t xml:space="preserve">, M.E.; </w:t>
      </w:r>
      <w:proofErr w:type="spellStart"/>
      <w:r w:rsidRPr="008134B8">
        <w:rPr>
          <w:rFonts w:ascii="Arial" w:hAnsi="Arial" w:cs="Arial"/>
          <w:bCs/>
        </w:rPr>
        <w:t>Laganà</w:t>
      </w:r>
      <w:proofErr w:type="spellEnd"/>
      <w:r w:rsidRPr="008134B8">
        <w:rPr>
          <w:rFonts w:ascii="Arial" w:hAnsi="Arial" w:cs="Arial"/>
          <w:bCs/>
        </w:rPr>
        <w:t>, P. Evaluation of Antibiotic Resistance in Bacterial Strains Isolated from Sewage of Slaughterhouses Located in Sicily (Italy). International journal of environmental research and public health. 2021; 18, 9611.</w:t>
      </w:r>
    </w:p>
    <w:p w14:paraId="0F3FECED" w14:textId="77777777" w:rsidR="006E4AD5" w:rsidRPr="008134B8" w:rsidRDefault="006E4AD5" w:rsidP="006E4AD5">
      <w:pPr>
        <w:pStyle w:val="Body"/>
        <w:rPr>
          <w:rFonts w:ascii="Arial" w:hAnsi="Arial" w:cs="Arial"/>
          <w:bCs/>
        </w:rPr>
      </w:pPr>
      <w:r w:rsidRPr="008134B8">
        <w:rPr>
          <w:rFonts w:ascii="Arial" w:hAnsi="Arial" w:cs="Arial"/>
          <w:bCs/>
        </w:rPr>
        <w:t xml:space="preserve">39. </w:t>
      </w:r>
      <w:proofErr w:type="spellStart"/>
      <w:r w:rsidRPr="008134B8">
        <w:rPr>
          <w:rFonts w:ascii="Arial" w:hAnsi="Arial" w:cs="Arial"/>
          <w:bCs/>
        </w:rPr>
        <w:t>Puljko</w:t>
      </w:r>
      <w:proofErr w:type="spellEnd"/>
      <w:r w:rsidRPr="008134B8">
        <w:rPr>
          <w:rFonts w:ascii="Arial" w:hAnsi="Arial" w:cs="Arial"/>
          <w:bCs/>
        </w:rPr>
        <w:t xml:space="preserve">, A.; Milakovic, M.; </w:t>
      </w:r>
      <w:proofErr w:type="spellStart"/>
      <w:r w:rsidRPr="008134B8">
        <w:rPr>
          <w:rFonts w:ascii="Arial" w:hAnsi="Arial" w:cs="Arial"/>
          <w:bCs/>
        </w:rPr>
        <w:t>Krizanovic</w:t>
      </w:r>
      <w:proofErr w:type="spellEnd"/>
      <w:r w:rsidRPr="008134B8">
        <w:rPr>
          <w:rFonts w:ascii="Arial" w:hAnsi="Arial" w:cs="Arial"/>
          <w:bCs/>
        </w:rPr>
        <w:t xml:space="preserve">, S.; Kosić-Vukšić, J.; Babic, I.; Petric, I.; Maravić, A.; JELIć, M.; </w:t>
      </w:r>
      <w:proofErr w:type="spellStart"/>
      <w:r w:rsidRPr="008134B8">
        <w:rPr>
          <w:rFonts w:ascii="Arial" w:hAnsi="Arial" w:cs="Arial"/>
          <w:bCs/>
        </w:rPr>
        <w:t>Udiković-Kolić</w:t>
      </w:r>
      <w:proofErr w:type="spellEnd"/>
      <w:r w:rsidRPr="008134B8">
        <w:rPr>
          <w:rFonts w:ascii="Arial" w:hAnsi="Arial" w:cs="Arial"/>
          <w:bCs/>
        </w:rPr>
        <w:t xml:space="preserve">, N. Prevalence of enteric opportunistic pathogens and extended-spectrum cephalosporin and carbapenem coliforms and genera in wastewater from municipal wastewater treatment plants in Croatia. Hazardous Materials Journal. 2022; 427, 128155. 40. Martins, J.C.L. Detection and molecular characterization of antibiotic-resistant </w:t>
      </w:r>
      <w:proofErr w:type="spellStart"/>
      <w:r w:rsidRPr="008134B8">
        <w:rPr>
          <w:rFonts w:ascii="Arial" w:hAnsi="Arial" w:cs="Arial"/>
          <w:bCs/>
        </w:rPr>
        <w:t>enterobacteriaceae</w:t>
      </w:r>
      <w:proofErr w:type="spellEnd"/>
      <w:r w:rsidRPr="008134B8">
        <w:rPr>
          <w:rFonts w:ascii="Arial" w:hAnsi="Arial" w:cs="Arial"/>
          <w:bCs/>
        </w:rPr>
        <w:t xml:space="preserve"> isolates in ready-to-eat fresh products. Master's Thesis (master’s in food safety) Faculty of Pharmacy, University of Coimbra, 2021. (In Portuguese).</w:t>
      </w:r>
    </w:p>
    <w:p w14:paraId="2270F24D" w14:textId="77777777" w:rsidR="006E4AD5" w:rsidRPr="008134B8" w:rsidRDefault="006E4AD5" w:rsidP="006E4AD5">
      <w:pPr>
        <w:pStyle w:val="Body"/>
        <w:rPr>
          <w:rFonts w:ascii="Arial" w:hAnsi="Arial" w:cs="Arial"/>
          <w:bCs/>
        </w:rPr>
      </w:pPr>
      <w:r w:rsidRPr="008134B8">
        <w:rPr>
          <w:rFonts w:ascii="Arial" w:hAnsi="Arial" w:cs="Arial"/>
          <w:bCs/>
        </w:rPr>
        <w:t xml:space="preserve">41. Gonzalez-Romero, A.C.; </w:t>
      </w:r>
      <w:proofErr w:type="spellStart"/>
      <w:r w:rsidRPr="008134B8">
        <w:rPr>
          <w:rFonts w:ascii="Arial" w:hAnsi="Arial" w:cs="Arial"/>
          <w:bCs/>
        </w:rPr>
        <w:t>Guamán-Chabla</w:t>
      </w:r>
      <w:proofErr w:type="spellEnd"/>
      <w:r w:rsidRPr="008134B8">
        <w:rPr>
          <w:rFonts w:ascii="Arial" w:hAnsi="Arial" w:cs="Arial"/>
          <w:bCs/>
        </w:rPr>
        <w:t xml:space="preserve">, M.G.; </w:t>
      </w:r>
      <w:proofErr w:type="spellStart"/>
      <w:r w:rsidRPr="008134B8">
        <w:rPr>
          <w:rFonts w:ascii="Arial" w:hAnsi="Arial" w:cs="Arial"/>
          <w:bCs/>
        </w:rPr>
        <w:t>Cordovez</w:t>
      </w:r>
      <w:proofErr w:type="spellEnd"/>
      <w:r w:rsidRPr="008134B8">
        <w:rPr>
          <w:rFonts w:ascii="Arial" w:hAnsi="Arial" w:cs="Arial"/>
          <w:bCs/>
        </w:rPr>
        <w:t xml:space="preserve">-Martinez, M. Del C.; Martinez-Duran, E.E. Antimicrobial susceptibility profiles of bacteria isolated from agricultural crops in the </w:t>
      </w:r>
      <w:proofErr w:type="spellStart"/>
      <w:r w:rsidRPr="008134B8">
        <w:rPr>
          <w:rFonts w:ascii="Arial" w:hAnsi="Arial" w:cs="Arial"/>
          <w:bCs/>
        </w:rPr>
        <w:t>Chambo</w:t>
      </w:r>
      <w:proofErr w:type="spellEnd"/>
      <w:r w:rsidRPr="008134B8">
        <w:rPr>
          <w:rFonts w:ascii="Arial" w:hAnsi="Arial" w:cs="Arial"/>
          <w:bCs/>
        </w:rPr>
        <w:t xml:space="preserve"> river basin. Profiles. 2022; 1, 39-48.</w:t>
      </w:r>
    </w:p>
    <w:p w14:paraId="620C4245" w14:textId="77777777" w:rsidR="006E4AD5" w:rsidRPr="008134B8" w:rsidRDefault="006E4AD5" w:rsidP="006E4AD5">
      <w:pPr>
        <w:pStyle w:val="Body"/>
        <w:rPr>
          <w:rFonts w:ascii="Arial" w:hAnsi="Arial" w:cs="Arial"/>
          <w:bCs/>
        </w:rPr>
      </w:pPr>
      <w:r w:rsidRPr="008134B8">
        <w:rPr>
          <w:rFonts w:ascii="Arial" w:hAnsi="Arial" w:cs="Arial"/>
          <w:bCs/>
        </w:rPr>
        <w:t xml:space="preserve">42. </w:t>
      </w:r>
      <w:proofErr w:type="spellStart"/>
      <w:r w:rsidRPr="008134B8">
        <w:rPr>
          <w:rFonts w:ascii="Arial" w:hAnsi="Arial" w:cs="Arial"/>
          <w:bCs/>
        </w:rPr>
        <w:t>Cabeço</w:t>
      </w:r>
      <w:proofErr w:type="spellEnd"/>
      <w:r w:rsidRPr="008134B8">
        <w:rPr>
          <w:rFonts w:ascii="Arial" w:hAnsi="Arial" w:cs="Arial"/>
          <w:bCs/>
        </w:rPr>
        <w:t>, A.L.B.; Colombo, T. Bacteria causing urinary tract infections and their antimicrobial resistance profile. Journal of the Institute of Health Sciences. 2019; 37, 113-8.</w:t>
      </w:r>
    </w:p>
    <w:p w14:paraId="0B574A27" w14:textId="77777777" w:rsidR="006E4AD5" w:rsidRPr="008134B8" w:rsidRDefault="006E4AD5" w:rsidP="006E4AD5">
      <w:pPr>
        <w:pStyle w:val="Body"/>
        <w:rPr>
          <w:rFonts w:ascii="Arial" w:hAnsi="Arial" w:cs="Arial"/>
          <w:bCs/>
        </w:rPr>
      </w:pPr>
      <w:r w:rsidRPr="008134B8">
        <w:rPr>
          <w:rFonts w:ascii="Arial" w:hAnsi="Arial" w:cs="Arial"/>
          <w:bCs/>
        </w:rPr>
        <w:t>43. Marson, P.G.; Rodrigues Nepomuceno, V.; Eugene, F.; Neves, T. N.; Silva, M.; Soares, M.; Mundim, A. P. Association between oral biofilm and tracheal aspirate in patients with ventilator-associated pneumonia. Cereus Magazine. 2020; 12, 272-288.</w:t>
      </w:r>
    </w:p>
    <w:p w14:paraId="2EC48207" w14:textId="77777777" w:rsidR="006E4AD5" w:rsidRPr="008134B8" w:rsidRDefault="006E4AD5" w:rsidP="006E4AD5">
      <w:pPr>
        <w:pStyle w:val="Body"/>
        <w:rPr>
          <w:rFonts w:ascii="Arial" w:hAnsi="Arial" w:cs="Arial"/>
          <w:bCs/>
        </w:rPr>
      </w:pPr>
      <w:r w:rsidRPr="008134B8">
        <w:rPr>
          <w:rFonts w:ascii="Arial" w:hAnsi="Arial" w:cs="Arial"/>
          <w:bCs/>
        </w:rPr>
        <w:t xml:space="preserve">44. Li, Y.; LUO, L.; Xiao, Z.; Wang, G.; Li, C.; Zhang, Z.; Zhou, Y.; Zhang, L. Characterization of a Carbapenem-Resistant </w:t>
      </w:r>
      <w:proofErr w:type="spellStart"/>
      <w:r w:rsidRPr="008134B8">
        <w:rPr>
          <w:rFonts w:ascii="Arial" w:hAnsi="Arial" w:cs="Arial"/>
          <w:bCs/>
        </w:rPr>
        <w:t>Kluyvera</w:t>
      </w:r>
      <w:proofErr w:type="spellEnd"/>
      <w:r w:rsidRPr="008134B8">
        <w:rPr>
          <w:rFonts w:ascii="Arial" w:hAnsi="Arial" w:cs="Arial"/>
          <w:bCs/>
        </w:rPr>
        <w:t xml:space="preserve"> </w:t>
      </w:r>
      <w:proofErr w:type="spellStart"/>
      <w:r w:rsidRPr="008134B8">
        <w:rPr>
          <w:rFonts w:ascii="Arial" w:hAnsi="Arial" w:cs="Arial"/>
          <w:bCs/>
        </w:rPr>
        <w:t>cryocrescens</w:t>
      </w:r>
      <w:proofErr w:type="spellEnd"/>
      <w:r w:rsidRPr="008134B8">
        <w:rPr>
          <w:rFonts w:ascii="Arial" w:hAnsi="Arial" w:cs="Arial"/>
          <w:bCs/>
        </w:rPr>
        <w:t xml:space="preserve"> Isolate Carrying </w:t>
      </w:r>
      <w:proofErr w:type="spellStart"/>
      <w:r w:rsidRPr="008134B8">
        <w:rPr>
          <w:rFonts w:ascii="Arial" w:hAnsi="Arial" w:cs="Arial"/>
          <w:bCs/>
        </w:rPr>
        <w:t>Blandm</w:t>
      </w:r>
      <w:proofErr w:type="spellEnd"/>
      <w:r w:rsidRPr="008134B8">
        <w:rPr>
          <w:rFonts w:ascii="Arial" w:hAnsi="Arial" w:cs="Arial"/>
          <w:bCs/>
        </w:rPr>
        <w:t xml:space="preserve">- 1 from Hospital Sewage. Antibiotics. 2019; 8, 149. 45. Wang, L.; JING, Y.; LAI, K.; An, J.; Yang, J. A case of biliary tract infection caused by KPC-2 producing </w:t>
      </w:r>
      <w:proofErr w:type="spellStart"/>
      <w:r w:rsidRPr="008134B8">
        <w:rPr>
          <w:rFonts w:ascii="Arial" w:hAnsi="Arial" w:cs="Arial"/>
          <w:bCs/>
        </w:rPr>
        <w:t>Kluyvera</w:t>
      </w:r>
      <w:proofErr w:type="spellEnd"/>
      <w:r w:rsidRPr="008134B8">
        <w:rPr>
          <w:rFonts w:ascii="Arial" w:hAnsi="Arial" w:cs="Arial"/>
          <w:bCs/>
        </w:rPr>
        <w:t xml:space="preserve"> </w:t>
      </w:r>
      <w:proofErr w:type="spellStart"/>
      <w:r w:rsidRPr="008134B8">
        <w:rPr>
          <w:rFonts w:ascii="Arial" w:hAnsi="Arial" w:cs="Arial"/>
          <w:bCs/>
        </w:rPr>
        <w:t>ascorbata</w:t>
      </w:r>
      <w:proofErr w:type="spellEnd"/>
      <w:r w:rsidRPr="008134B8">
        <w:rPr>
          <w:rFonts w:ascii="Arial" w:hAnsi="Arial" w:cs="Arial"/>
          <w:bCs/>
        </w:rPr>
        <w:t>. Case Reports in Infectious Diseases. 2018; 2018. 46. HERNANDEZ-GARCIA, M.; Leon-Sampedro, R.; Perez-Viso, B.; Morosini, M. I.; Lopez-</w:t>
      </w:r>
      <w:proofErr w:type="spellStart"/>
      <w:r w:rsidRPr="008134B8">
        <w:rPr>
          <w:rFonts w:ascii="Arial" w:hAnsi="Arial" w:cs="Arial"/>
          <w:bCs/>
        </w:rPr>
        <w:t>Fresneña</w:t>
      </w:r>
      <w:proofErr w:type="spellEnd"/>
      <w:r w:rsidRPr="008134B8">
        <w:rPr>
          <w:rFonts w:ascii="Arial" w:hAnsi="Arial" w:cs="Arial"/>
          <w:bCs/>
        </w:rPr>
        <w:t xml:space="preserve">, N.; SAYS-AGERO, C.; COQUE, T. M.; Ruiz-Garbajosa, P.; </w:t>
      </w:r>
      <w:proofErr w:type="spellStart"/>
      <w:r w:rsidRPr="008134B8">
        <w:rPr>
          <w:rFonts w:ascii="Arial" w:hAnsi="Arial" w:cs="Arial"/>
          <w:bCs/>
        </w:rPr>
        <w:t>Cantón</w:t>
      </w:r>
      <w:proofErr w:type="spellEnd"/>
      <w:r w:rsidRPr="008134B8">
        <w:rPr>
          <w:rFonts w:ascii="Arial" w:hAnsi="Arial" w:cs="Arial"/>
          <w:bCs/>
        </w:rPr>
        <w:t xml:space="preserve">, R. First report of an OXA-48- and CTX-M-213-producing </w:t>
      </w:r>
      <w:proofErr w:type="spellStart"/>
      <w:r w:rsidRPr="008134B8">
        <w:rPr>
          <w:rFonts w:ascii="Arial" w:hAnsi="Arial" w:cs="Arial"/>
          <w:bCs/>
        </w:rPr>
        <w:t>Kluyvera</w:t>
      </w:r>
      <w:proofErr w:type="spellEnd"/>
      <w:r w:rsidRPr="008134B8">
        <w:rPr>
          <w:rFonts w:ascii="Arial" w:hAnsi="Arial" w:cs="Arial"/>
          <w:bCs/>
        </w:rPr>
        <w:t xml:space="preserve"> species clone recovered from patients admitted to a university hospital in Madrid, Spain. Antimicrobial Agents and Chemotherapy. 2018; 62, 01238-18.</w:t>
      </w:r>
    </w:p>
    <w:p w14:paraId="43BD0170" w14:textId="77777777" w:rsidR="006E4AD5" w:rsidRPr="008134B8" w:rsidRDefault="006E4AD5" w:rsidP="006E4AD5">
      <w:pPr>
        <w:pStyle w:val="Body"/>
        <w:rPr>
          <w:rFonts w:ascii="Arial" w:hAnsi="Arial" w:cs="Arial"/>
          <w:bCs/>
        </w:rPr>
      </w:pPr>
      <w:r w:rsidRPr="008134B8">
        <w:rPr>
          <w:rFonts w:ascii="Arial" w:hAnsi="Arial" w:cs="Arial"/>
          <w:bCs/>
        </w:rPr>
        <w:t>47. Silva, T.S.M. Microbiological quality of the Carioca River-RJ: isolation and identification of bacteria from the thermotolerant coliform group and their susceptibility to antimicrobials. Master's Thesis (Master's Degree in Public Health and the Environment). Oswaldo Cruz Foundation, 2021. (In Portuguese).</w:t>
      </w:r>
    </w:p>
    <w:p w14:paraId="44ECF6AF" w14:textId="77777777" w:rsidR="006E4AD5" w:rsidRPr="008134B8" w:rsidRDefault="006E4AD5" w:rsidP="006E4AD5">
      <w:pPr>
        <w:pStyle w:val="Body"/>
        <w:rPr>
          <w:rFonts w:ascii="Arial" w:hAnsi="Arial" w:cs="Arial"/>
          <w:bCs/>
        </w:rPr>
      </w:pPr>
      <w:r w:rsidRPr="008134B8">
        <w:rPr>
          <w:rFonts w:ascii="Arial" w:hAnsi="Arial" w:cs="Arial"/>
          <w:bCs/>
        </w:rPr>
        <w:t xml:space="preserve">48. </w:t>
      </w:r>
      <w:proofErr w:type="spellStart"/>
      <w:r w:rsidRPr="008134B8">
        <w:rPr>
          <w:rFonts w:ascii="Arial" w:hAnsi="Arial" w:cs="Arial"/>
          <w:bCs/>
        </w:rPr>
        <w:t>Salimiyan</w:t>
      </w:r>
      <w:proofErr w:type="spellEnd"/>
      <w:r w:rsidRPr="008134B8">
        <w:rPr>
          <w:rFonts w:ascii="Arial" w:hAnsi="Arial" w:cs="Arial"/>
          <w:bCs/>
        </w:rPr>
        <w:t xml:space="preserve"> </w:t>
      </w:r>
      <w:proofErr w:type="spellStart"/>
      <w:r w:rsidRPr="008134B8">
        <w:rPr>
          <w:rFonts w:ascii="Arial" w:hAnsi="Arial" w:cs="Arial"/>
          <w:bCs/>
        </w:rPr>
        <w:t>Rizi</w:t>
      </w:r>
      <w:proofErr w:type="spellEnd"/>
      <w:r w:rsidRPr="008134B8">
        <w:rPr>
          <w:rFonts w:ascii="Arial" w:hAnsi="Arial" w:cs="Arial"/>
          <w:bCs/>
        </w:rPr>
        <w:t xml:space="preserve">, K.; Ghazvini, K.; </w:t>
      </w:r>
      <w:proofErr w:type="spellStart"/>
      <w:r w:rsidRPr="008134B8">
        <w:rPr>
          <w:rFonts w:ascii="Arial" w:hAnsi="Arial" w:cs="Arial"/>
          <w:bCs/>
        </w:rPr>
        <w:t>Farsiani</w:t>
      </w:r>
      <w:proofErr w:type="spellEnd"/>
      <w:r w:rsidRPr="008134B8">
        <w:rPr>
          <w:rFonts w:ascii="Arial" w:hAnsi="Arial" w:cs="Arial"/>
          <w:bCs/>
        </w:rPr>
        <w:t>, H. Clinical and pathogenetic overview of Enterobacter infections. Assessments in Clinical Medicine. 2020; 6, 146-154.</w:t>
      </w:r>
    </w:p>
    <w:p w14:paraId="51C07EF9" w14:textId="77777777" w:rsidR="006E4AD5" w:rsidRPr="008134B8" w:rsidRDefault="006E4AD5" w:rsidP="006E4AD5">
      <w:pPr>
        <w:pStyle w:val="Body"/>
        <w:rPr>
          <w:rFonts w:ascii="Arial" w:hAnsi="Arial" w:cs="Arial"/>
          <w:bCs/>
        </w:rPr>
      </w:pPr>
      <w:r w:rsidRPr="008134B8">
        <w:rPr>
          <w:rFonts w:ascii="Arial" w:hAnsi="Arial" w:cs="Arial"/>
          <w:bCs/>
        </w:rPr>
        <w:t xml:space="preserve">49. Lima, M.M. From S.; Fernandes, D.G.G., De Oliveira, E.A.; Pinheiro, M. P.; FERREIRA, D. G.; Zahner, V.; CHAGAS, T.P.G.; From Mendonca-Souza, C.R.V. Detection of </w:t>
      </w:r>
      <w:proofErr w:type="spellStart"/>
      <w:r w:rsidRPr="008134B8">
        <w:rPr>
          <w:rFonts w:ascii="Arial" w:hAnsi="Arial" w:cs="Arial"/>
          <w:bCs/>
        </w:rPr>
        <w:t>carbapenemase</w:t>
      </w:r>
      <w:proofErr w:type="spellEnd"/>
      <w:r w:rsidRPr="008134B8">
        <w:rPr>
          <w:rFonts w:ascii="Arial" w:hAnsi="Arial" w:cs="Arial"/>
          <w:bCs/>
        </w:rPr>
        <w:t xml:space="preserve">-producing </w:t>
      </w:r>
      <w:proofErr w:type="spellStart"/>
      <w:r w:rsidRPr="008134B8">
        <w:rPr>
          <w:rFonts w:ascii="Arial" w:hAnsi="Arial" w:cs="Arial"/>
          <w:bCs/>
        </w:rPr>
        <w:t>Enterobacterales</w:t>
      </w:r>
      <w:proofErr w:type="spellEnd"/>
      <w:r w:rsidRPr="008134B8">
        <w:rPr>
          <w:rFonts w:ascii="Arial" w:hAnsi="Arial" w:cs="Arial"/>
          <w:bCs/>
        </w:rPr>
        <w:t xml:space="preserve"> in colonized patients treated at a University Hospital. Electronic Journal Health Collection. 2021; 13, 10. (In Portuguese).</w:t>
      </w:r>
    </w:p>
    <w:p w14:paraId="0C7D2BCB" w14:textId="60D409C5" w:rsidR="006E4AD5" w:rsidRPr="008134B8" w:rsidRDefault="006E4AD5" w:rsidP="006E4AD5">
      <w:pPr>
        <w:pStyle w:val="Body"/>
        <w:rPr>
          <w:rFonts w:ascii="Arial" w:hAnsi="Arial" w:cs="Arial"/>
          <w:bCs/>
        </w:rPr>
      </w:pPr>
      <w:r w:rsidRPr="008134B8">
        <w:rPr>
          <w:rFonts w:ascii="Arial" w:hAnsi="Arial" w:cs="Arial"/>
          <w:bCs/>
        </w:rPr>
        <w:lastRenderedPageBreak/>
        <w:t xml:space="preserve">50. Wu, W.; Wei, L.; </w:t>
      </w:r>
      <w:proofErr w:type="spellStart"/>
      <w:r w:rsidRPr="008134B8">
        <w:rPr>
          <w:rFonts w:ascii="Arial" w:hAnsi="Arial" w:cs="Arial"/>
          <w:bCs/>
        </w:rPr>
        <w:t>FEng</w:t>
      </w:r>
      <w:proofErr w:type="spellEnd"/>
      <w:r w:rsidRPr="008134B8">
        <w:rPr>
          <w:rFonts w:ascii="Arial" w:hAnsi="Arial" w:cs="Arial"/>
          <w:bCs/>
        </w:rPr>
        <w:t>, Y.; Xie, Y.; Zong, Z. Precision Species Identification by Whole-Genome Sequencing of Enterobacter Bloodstream Infection, China. Emerging Infectious Diseases. 2021; 27, 161–169.</w:t>
      </w:r>
    </w:p>
    <w:p w14:paraId="70B0C6C9" w14:textId="77777777" w:rsidR="008134B8" w:rsidRPr="008134B8" w:rsidRDefault="008134B8" w:rsidP="008134B8">
      <w:pPr>
        <w:pStyle w:val="Body"/>
        <w:rPr>
          <w:rFonts w:ascii="Arial" w:hAnsi="Arial" w:cs="Arial"/>
          <w:bCs/>
        </w:rPr>
      </w:pPr>
      <w:r w:rsidRPr="008134B8">
        <w:rPr>
          <w:rFonts w:ascii="Arial" w:hAnsi="Arial" w:cs="Arial"/>
          <w:bCs/>
        </w:rPr>
        <w:t xml:space="preserve">51. Baker, C.; Gardner, C. Diagnosis Suspected by Mechanism of Injury: Soft Tissue Infection Due to Aeromonas </w:t>
      </w:r>
      <w:proofErr w:type="spellStart"/>
      <w:r w:rsidRPr="008134B8">
        <w:rPr>
          <w:rFonts w:ascii="Arial" w:hAnsi="Arial" w:cs="Arial"/>
          <w:bCs/>
        </w:rPr>
        <w:t>hydrophila</w:t>
      </w:r>
      <w:proofErr w:type="spellEnd"/>
      <w:r w:rsidRPr="008134B8">
        <w:rPr>
          <w:rFonts w:ascii="Arial" w:hAnsi="Arial" w:cs="Arial"/>
          <w:bCs/>
        </w:rPr>
        <w:t xml:space="preserve"> and Enterobacter </w:t>
      </w:r>
      <w:proofErr w:type="spellStart"/>
      <w:r w:rsidRPr="008134B8">
        <w:rPr>
          <w:rFonts w:ascii="Arial" w:hAnsi="Arial" w:cs="Arial"/>
          <w:bCs/>
        </w:rPr>
        <w:t>asburiae</w:t>
      </w:r>
      <w:proofErr w:type="spellEnd"/>
      <w:r w:rsidRPr="008134B8">
        <w:rPr>
          <w:rFonts w:ascii="Arial" w:hAnsi="Arial" w:cs="Arial"/>
          <w:bCs/>
        </w:rPr>
        <w:t xml:space="preserve"> Following Human Wastewater Exposure. Journal of Urgent Care Medicine. 2021; 31-33.</w:t>
      </w:r>
    </w:p>
    <w:p w14:paraId="48C6F3E5" w14:textId="77777777" w:rsidR="008134B8" w:rsidRPr="008134B8" w:rsidRDefault="008134B8" w:rsidP="008134B8">
      <w:pPr>
        <w:pStyle w:val="Body"/>
        <w:rPr>
          <w:rFonts w:ascii="Arial" w:hAnsi="Arial" w:cs="Arial"/>
          <w:bCs/>
        </w:rPr>
      </w:pPr>
      <w:r w:rsidRPr="008134B8">
        <w:rPr>
          <w:rFonts w:ascii="Arial" w:hAnsi="Arial" w:cs="Arial"/>
          <w:bCs/>
        </w:rPr>
        <w:t xml:space="preserve">52. Soriano-Moreno, D.R.; </w:t>
      </w:r>
      <w:proofErr w:type="spellStart"/>
      <w:r w:rsidRPr="008134B8">
        <w:rPr>
          <w:rFonts w:ascii="Arial" w:hAnsi="Arial" w:cs="Arial"/>
          <w:bCs/>
        </w:rPr>
        <w:t>Yareta</w:t>
      </w:r>
      <w:proofErr w:type="spellEnd"/>
      <w:r w:rsidRPr="008134B8">
        <w:rPr>
          <w:rFonts w:ascii="Arial" w:hAnsi="Arial" w:cs="Arial"/>
          <w:bCs/>
        </w:rPr>
        <w:t xml:space="preserve">, J.; Rojas-Cosi, A.F.; Fajardo-Loyola, A.; Leon-Luna, D.; Castillo-Quezada, I.; Marcos-Carbajal, P. Hospital effluents as a reservoir of beta-lactamase and </w:t>
      </w:r>
      <w:proofErr w:type="spellStart"/>
      <w:r w:rsidRPr="008134B8">
        <w:rPr>
          <w:rFonts w:ascii="Arial" w:hAnsi="Arial" w:cs="Arial"/>
          <w:bCs/>
        </w:rPr>
        <w:t>carbapenemase</w:t>
      </w:r>
      <w:proofErr w:type="spellEnd"/>
      <w:r w:rsidRPr="008134B8">
        <w:rPr>
          <w:rFonts w:ascii="Arial" w:hAnsi="Arial" w:cs="Arial"/>
          <w:bCs/>
        </w:rPr>
        <w:t>-producing enterobacteria. Peruvian Journal of Experimental Medicine and Public Health. 2021; 38, 302-307.</w:t>
      </w:r>
    </w:p>
    <w:p w14:paraId="1387812B" w14:textId="77777777" w:rsidR="008134B8" w:rsidRPr="008134B8" w:rsidRDefault="008134B8" w:rsidP="008134B8">
      <w:pPr>
        <w:pStyle w:val="Body"/>
        <w:rPr>
          <w:rFonts w:ascii="Arial" w:hAnsi="Arial" w:cs="Arial"/>
          <w:bCs/>
        </w:rPr>
      </w:pPr>
      <w:r w:rsidRPr="008134B8">
        <w:rPr>
          <w:rFonts w:ascii="Arial" w:hAnsi="Arial" w:cs="Arial"/>
          <w:bCs/>
        </w:rPr>
        <w:t>53. Santos, F.F.S.; Son, J. D.; MACHADO, C. T.; VASCONCELOS, J. F.; FEITOSA, F. R. S. The development of basic sanitation in Brazil and the consequences for public health. Brazilian Journal of the Environment. 2018; 4, 241-251. (In Portuguese).</w:t>
      </w:r>
    </w:p>
    <w:p w14:paraId="50731474" w14:textId="77777777" w:rsidR="008134B8" w:rsidRPr="008134B8" w:rsidRDefault="008134B8" w:rsidP="008134B8">
      <w:pPr>
        <w:pStyle w:val="Body"/>
        <w:rPr>
          <w:rFonts w:ascii="Arial" w:hAnsi="Arial" w:cs="Arial"/>
          <w:bCs/>
        </w:rPr>
      </w:pPr>
      <w:r w:rsidRPr="008134B8">
        <w:rPr>
          <w:rFonts w:ascii="Arial" w:hAnsi="Arial" w:cs="Arial"/>
          <w:bCs/>
        </w:rPr>
        <w:t xml:space="preserve">54. From Birth, A. C.; Reichardt, V. T.; Vasco, J. F.; RODRIGUES, L. S. Phenotypic tests for detection and differentiation of </w:t>
      </w:r>
      <w:proofErr w:type="spellStart"/>
      <w:r w:rsidRPr="008134B8">
        <w:rPr>
          <w:rFonts w:ascii="Arial" w:hAnsi="Arial" w:cs="Arial"/>
          <w:bCs/>
        </w:rPr>
        <w:t>carbapenemases</w:t>
      </w:r>
      <w:proofErr w:type="spellEnd"/>
      <w:r w:rsidRPr="008134B8">
        <w:rPr>
          <w:rFonts w:ascii="Arial" w:hAnsi="Arial" w:cs="Arial"/>
          <w:bCs/>
        </w:rPr>
        <w:t xml:space="preserve"> in </w:t>
      </w:r>
      <w:proofErr w:type="spellStart"/>
      <w:r w:rsidRPr="008134B8">
        <w:rPr>
          <w:rFonts w:ascii="Arial" w:hAnsi="Arial" w:cs="Arial"/>
          <w:bCs/>
        </w:rPr>
        <w:t>Enterobacterales</w:t>
      </w:r>
      <w:proofErr w:type="spellEnd"/>
      <w:r w:rsidRPr="008134B8">
        <w:rPr>
          <w:rFonts w:ascii="Arial" w:hAnsi="Arial" w:cs="Arial"/>
          <w:bCs/>
        </w:rPr>
        <w:t xml:space="preserve"> isolated from blood cultures of oncology patients. Notebooks of the School of Health. 2019; 19, 40-49. (In Portuguese).</w:t>
      </w:r>
    </w:p>
    <w:p w14:paraId="69E48B11" w14:textId="77777777" w:rsidR="008134B8" w:rsidRPr="008134B8" w:rsidRDefault="008134B8" w:rsidP="008134B8">
      <w:pPr>
        <w:pStyle w:val="Body"/>
        <w:rPr>
          <w:rFonts w:ascii="Arial" w:hAnsi="Arial" w:cs="Arial"/>
          <w:bCs/>
        </w:rPr>
      </w:pPr>
      <w:r w:rsidRPr="008134B8">
        <w:rPr>
          <w:rFonts w:ascii="Arial" w:hAnsi="Arial" w:cs="Arial"/>
          <w:bCs/>
        </w:rPr>
        <w:t>55. Baptist, A.C.C.A. Klebsiella Pneumoniae: Phenotypic and Molecular Analysis of KPC and NDM Resistance Mechanisms in a Hospital in Foz do Iguaçu, PR. Master's Thesis (Master of Science). Federal University for Latin American Integration. Foz do Iguaçu, 2020. (In Portuguese).</w:t>
      </w:r>
    </w:p>
    <w:p w14:paraId="7FB7FEB6" w14:textId="77777777" w:rsidR="008134B8" w:rsidRPr="008134B8" w:rsidRDefault="008134B8" w:rsidP="008134B8">
      <w:pPr>
        <w:pStyle w:val="Body"/>
        <w:rPr>
          <w:rFonts w:ascii="Arial" w:hAnsi="Arial" w:cs="Arial"/>
          <w:bCs/>
        </w:rPr>
      </w:pPr>
      <w:r w:rsidRPr="008134B8">
        <w:rPr>
          <w:rFonts w:ascii="Arial" w:hAnsi="Arial" w:cs="Arial"/>
          <w:bCs/>
        </w:rPr>
        <w:t xml:space="preserve">56. Da Silva, R.P.P.; MANÇANO, S.M.C.N.; Picão, R. C. Chronology of the global emergence of </w:t>
      </w:r>
      <w:proofErr w:type="spellStart"/>
      <w:r w:rsidRPr="008134B8">
        <w:rPr>
          <w:rFonts w:ascii="Arial" w:hAnsi="Arial" w:cs="Arial"/>
          <w:bCs/>
        </w:rPr>
        <w:t>carbapenemases</w:t>
      </w:r>
      <w:proofErr w:type="spellEnd"/>
      <w:r w:rsidRPr="008134B8">
        <w:rPr>
          <w:rFonts w:ascii="Arial" w:hAnsi="Arial" w:cs="Arial"/>
          <w:bCs/>
        </w:rPr>
        <w:t xml:space="preserve"> in Gram-negative bacilli. Saber Digital Magazine. 2017; 10, 43-61. (In Portuguese).</w:t>
      </w:r>
    </w:p>
    <w:p w14:paraId="50B38FC4" w14:textId="77777777" w:rsidR="008134B8" w:rsidRPr="008134B8" w:rsidRDefault="008134B8" w:rsidP="008134B8">
      <w:pPr>
        <w:pStyle w:val="Body"/>
        <w:rPr>
          <w:rFonts w:ascii="Arial" w:hAnsi="Arial" w:cs="Arial"/>
          <w:bCs/>
        </w:rPr>
      </w:pPr>
      <w:r w:rsidRPr="008134B8">
        <w:rPr>
          <w:rFonts w:ascii="Arial" w:hAnsi="Arial" w:cs="Arial"/>
          <w:bCs/>
        </w:rPr>
        <w:t xml:space="preserve">57. Soares, C.R.P.; DA SILVA, F.R.F.; JUNIOR, J.B.O.; From Araujo, P. S. R.; Firmo, E. F. Molecular epidemiology of multidrug-resistant Gram-negative bacilli producing </w:t>
      </w:r>
      <w:proofErr w:type="spellStart"/>
      <w:r w:rsidRPr="008134B8">
        <w:rPr>
          <w:rFonts w:ascii="Arial" w:hAnsi="Arial" w:cs="Arial"/>
          <w:bCs/>
        </w:rPr>
        <w:t>carbapenemases</w:t>
      </w:r>
      <w:proofErr w:type="spellEnd"/>
      <w:r w:rsidRPr="008134B8">
        <w:rPr>
          <w:rFonts w:ascii="Arial" w:hAnsi="Arial" w:cs="Arial"/>
          <w:bCs/>
        </w:rPr>
        <w:t xml:space="preserve"> isolated from different sites of infection. Research, Society and Development. 2021; 10, e30210918070-e30210918070. (In Portuguese).</w:t>
      </w:r>
    </w:p>
    <w:p w14:paraId="139F3197" w14:textId="77777777" w:rsidR="008134B8" w:rsidRPr="008134B8" w:rsidRDefault="008134B8" w:rsidP="008134B8">
      <w:pPr>
        <w:pStyle w:val="Body"/>
        <w:rPr>
          <w:rFonts w:ascii="Arial" w:hAnsi="Arial" w:cs="Arial"/>
          <w:bCs/>
        </w:rPr>
      </w:pPr>
      <w:r w:rsidRPr="008134B8">
        <w:rPr>
          <w:rFonts w:ascii="Arial" w:hAnsi="Arial" w:cs="Arial"/>
          <w:bCs/>
        </w:rPr>
        <w:t xml:space="preserve">58. </w:t>
      </w:r>
      <w:proofErr w:type="spellStart"/>
      <w:r w:rsidRPr="008134B8">
        <w:rPr>
          <w:rFonts w:ascii="Arial" w:hAnsi="Arial" w:cs="Arial"/>
          <w:bCs/>
        </w:rPr>
        <w:t>Dienstmann</w:t>
      </w:r>
      <w:proofErr w:type="spellEnd"/>
      <w:r w:rsidRPr="008134B8">
        <w:rPr>
          <w:rFonts w:ascii="Arial" w:hAnsi="Arial" w:cs="Arial"/>
          <w:bCs/>
        </w:rPr>
        <w:t xml:space="preserve">, R.; </w:t>
      </w:r>
      <w:proofErr w:type="spellStart"/>
      <w:r w:rsidRPr="008134B8">
        <w:rPr>
          <w:rFonts w:ascii="Arial" w:hAnsi="Arial" w:cs="Arial"/>
          <w:bCs/>
        </w:rPr>
        <w:t>Picoli</w:t>
      </w:r>
      <w:proofErr w:type="spellEnd"/>
      <w:r w:rsidRPr="008134B8">
        <w:rPr>
          <w:rFonts w:ascii="Arial" w:hAnsi="Arial" w:cs="Arial"/>
          <w:bCs/>
        </w:rPr>
        <w:t xml:space="preserve">, S. U.; Meyer, G.; Schenkel, T.; Steyer, J. Phenotypic evaluation of the Klebsiella pneumoniae </w:t>
      </w:r>
      <w:proofErr w:type="spellStart"/>
      <w:r w:rsidRPr="008134B8">
        <w:rPr>
          <w:rFonts w:ascii="Arial" w:hAnsi="Arial" w:cs="Arial"/>
          <w:bCs/>
        </w:rPr>
        <w:t>carbapenemase</w:t>
      </w:r>
      <w:proofErr w:type="spellEnd"/>
      <w:r w:rsidRPr="008134B8">
        <w:rPr>
          <w:rFonts w:ascii="Arial" w:hAnsi="Arial" w:cs="Arial"/>
          <w:bCs/>
        </w:rPr>
        <w:t xml:space="preserve"> (KPC) enzyme in Enterobacteriaceae from a hospital environment. Brazilian Journal of Pathology and Laboratory Medicine. 2010; 46, 23-27. (In Portuguese).</w:t>
      </w:r>
    </w:p>
    <w:p w14:paraId="5D3E2A19" w14:textId="77777777" w:rsidR="008134B8" w:rsidRPr="008134B8" w:rsidRDefault="008134B8" w:rsidP="008134B8">
      <w:pPr>
        <w:pStyle w:val="Body"/>
        <w:rPr>
          <w:rFonts w:ascii="Arial" w:hAnsi="Arial" w:cs="Arial"/>
          <w:bCs/>
        </w:rPr>
      </w:pPr>
      <w:r w:rsidRPr="008134B8">
        <w:rPr>
          <w:rFonts w:ascii="Arial" w:hAnsi="Arial" w:cs="Arial"/>
          <w:bCs/>
        </w:rPr>
        <w:t xml:space="preserve">59. De Souza, A.B.A.; RAMALHO, F. L.; Camargo, B. Prevalence of nosocomial infections caused by </w:t>
      </w:r>
      <w:proofErr w:type="spellStart"/>
      <w:r w:rsidRPr="008134B8">
        <w:rPr>
          <w:rFonts w:ascii="Arial" w:hAnsi="Arial" w:cs="Arial"/>
          <w:bCs/>
        </w:rPr>
        <w:t>carbapenemase</w:t>
      </w:r>
      <w:proofErr w:type="spellEnd"/>
      <w:r w:rsidRPr="008134B8">
        <w:rPr>
          <w:rFonts w:ascii="Arial" w:hAnsi="Arial" w:cs="Arial"/>
          <w:bCs/>
        </w:rPr>
        <w:t>-producing Klebsiella pneumoniae (KPC) in hospitalized individuals. Brazilian Journal of Health Review. 2020; 3, 1915-1932. (In Portuguese).</w:t>
      </w:r>
    </w:p>
    <w:p w14:paraId="34E1DC6C" w14:textId="77777777" w:rsidR="008134B8" w:rsidRPr="008134B8" w:rsidRDefault="008134B8" w:rsidP="008134B8">
      <w:pPr>
        <w:pStyle w:val="Body"/>
        <w:rPr>
          <w:rFonts w:ascii="Arial" w:hAnsi="Arial" w:cs="Arial"/>
          <w:bCs/>
        </w:rPr>
      </w:pPr>
      <w:r w:rsidRPr="008134B8">
        <w:rPr>
          <w:rFonts w:ascii="Arial" w:hAnsi="Arial" w:cs="Arial"/>
          <w:bCs/>
        </w:rPr>
        <w:t>60. Li, Y., Yang, M., Zhang, X., Jiang, J., Liu, J., Yau, C. F., Graham N. J. D., Li, X. Two-step chlorination: A new approach for disinfection of a primary drought effluent. Water Research. 2017; 108, 339-347.</w:t>
      </w:r>
    </w:p>
    <w:p w14:paraId="0272BC19" w14:textId="57D1DED2" w:rsidR="008134B8" w:rsidRPr="008134B8" w:rsidRDefault="008134B8" w:rsidP="008134B8">
      <w:pPr>
        <w:pStyle w:val="Body"/>
        <w:rPr>
          <w:rFonts w:ascii="Arial" w:hAnsi="Arial" w:cs="Arial"/>
          <w:bCs/>
        </w:rPr>
      </w:pPr>
      <w:r w:rsidRPr="008134B8">
        <w:rPr>
          <w:rFonts w:ascii="Arial" w:hAnsi="Arial" w:cs="Arial"/>
          <w:bCs/>
        </w:rPr>
        <w:t>61. Ocampo-Rodríguez, D. B., Vázquez-Rodríguez, G. A., Martínez-Hernández, S., Iturbe- Acosta, U., Coronel-Olivares, C. Water disinfection: a review of conventional and advanced treatments with chlorine and peracetic acid. Water engineering. 2022; 26, 185-204.</w:t>
      </w:r>
    </w:p>
    <w:sectPr w:rsidR="008134B8" w:rsidRPr="008134B8" w:rsidSect="00CE167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7DDFE" w14:textId="77777777" w:rsidR="006350D0" w:rsidRDefault="006350D0" w:rsidP="00C37E61">
      <w:r>
        <w:separator/>
      </w:r>
    </w:p>
  </w:endnote>
  <w:endnote w:type="continuationSeparator" w:id="0">
    <w:p w14:paraId="47D486F9" w14:textId="77777777" w:rsidR="006350D0" w:rsidRDefault="006350D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79EF" w14:textId="77777777" w:rsidR="00CE167E" w:rsidRDefault="00CE1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2422A" w14:textId="77777777" w:rsidR="00CE167E" w:rsidRDefault="00CE1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E05C" w14:textId="5343DCD4" w:rsidR="00754C9A" w:rsidRPr="00CE167E" w:rsidRDefault="00754C9A" w:rsidP="00CE167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F65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60573" w14:textId="77777777" w:rsidR="006350D0" w:rsidRDefault="006350D0" w:rsidP="00C37E61">
      <w:r>
        <w:separator/>
      </w:r>
    </w:p>
  </w:footnote>
  <w:footnote w:type="continuationSeparator" w:id="0">
    <w:p w14:paraId="519CA977" w14:textId="77777777" w:rsidR="006350D0" w:rsidRDefault="006350D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55DE4" w14:textId="15EA7E9E" w:rsidR="00CE167E" w:rsidRDefault="00CE167E">
    <w:pPr>
      <w:pStyle w:val="Header"/>
    </w:pPr>
    <w:r>
      <w:rPr>
        <w:noProof/>
      </w:rPr>
      <w:pict w14:anchorId="49F9F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7DF0" w14:textId="4EA4DE03" w:rsidR="00CE167E" w:rsidRDefault="00CE167E">
    <w:pPr>
      <w:pStyle w:val="Header"/>
    </w:pPr>
    <w:r>
      <w:rPr>
        <w:noProof/>
      </w:rPr>
      <w:pict w14:anchorId="6D040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1E08A" w14:textId="0B6002CE" w:rsidR="00296529" w:rsidRPr="00296529" w:rsidRDefault="00CE167E" w:rsidP="00296529">
    <w:pPr>
      <w:ind w:left="2160"/>
      <w:jc w:val="center"/>
      <w:rPr>
        <w:rFonts w:ascii="Times New Roman" w:eastAsia="Calibri" w:hAnsi="Times New Roman"/>
        <w:i/>
        <w:sz w:val="18"/>
        <w:szCs w:val="22"/>
      </w:rPr>
    </w:pPr>
    <w:r>
      <w:rPr>
        <w:noProof/>
      </w:rPr>
      <w:pict w14:anchorId="26BBB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2CFE3B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5F347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6DF09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3B486F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AB443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63F3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E7CD" w14:textId="4559A4F9" w:rsidR="00CE167E" w:rsidRDefault="00CE167E">
    <w:pPr>
      <w:pStyle w:val="Header"/>
    </w:pPr>
    <w:r>
      <w:rPr>
        <w:noProof/>
      </w:rPr>
      <w:pict w14:anchorId="2F7F6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279F" w14:textId="217584A3" w:rsidR="00CE167E" w:rsidRDefault="00CE167E">
    <w:pPr>
      <w:pStyle w:val="Header"/>
    </w:pPr>
    <w:r>
      <w:rPr>
        <w:noProof/>
      </w:rPr>
      <w:pict w14:anchorId="29D9B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959B9" w14:textId="1D6F0CAD" w:rsidR="00CE167E" w:rsidRDefault="00CE167E">
    <w:pPr>
      <w:pStyle w:val="Header"/>
    </w:pPr>
    <w:r>
      <w:rPr>
        <w:noProof/>
      </w:rPr>
      <w:pict w14:anchorId="2517C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C5332"/>
    <w:multiLevelType w:val="hybridMultilevel"/>
    <w:tmpl w:val="F3721E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2A5E3B"/>
    <w:multiLevelType w:val="hybridMultilevel"/>
    <w:tmpl w:val="6B0036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1"/>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2"/>
  </w:num>
  <w:num w:numId="31">
    <w:abstractNumId w:val="1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169"/>
    <w:rsid w:val="0004579C"/>
    <w:rsid w:val="0004599A"/>
    <w:rsid w:val="0006349B"/>
    <w:rsid w:val="000847F2"/>
    <w:rsid w:val="000A47FA"/>
    <w:rsid w:val="000A65D3"/>
    <w:rsid w:val="000B1E33"/>
    <w:rsid w:val="000D689F"/>
    <w:rsid w:val="000E7B7B"/>
    <w:rsid w:val="000E7D62"/>
    <w:rsid w:val="00103357"/>
    <w:rsid w:val="00115F5B"/>
    <w:rsid w:val="00117E29"/>
    <w:rsid w:val="00123C9F"/>
    <w:rsid w:val="00126190"/>
    <w:rsid w:val="00130F17"/>
    <w:rsid w:val="001320BF"/>
    <w:rsid w:val="00163BC4"/>
    <w:rsid w:val="00191062"/>
    <w:rsid w:val="00192B72"/>
    <w:rsid w:val="001A29D8"/>
    <w:rsid w:val="001A5CAA"/>
    <w:rsid w:val="001B0427"/>
    <w:rsid w:val="001D3A51"/>
    <w:rsid w:val="001E10D2"/>
    <w:rsid w:val="001E25B4"/>
    <w:rsid w:val="001E394A"/>
    <w:rsid w:val="001E44FE"/>
    <w:rsid w:val="001F1322"/>
    <w:rsid w:val="00200595"/>
    <w:rsid w:val="00204835"/>
    <w:rsid w:val="00231920"/>
    <w:rsid w:val="0023195C"/>
    <w:rsid w:val="0024282C"/>
    <w:rsid w:val="002460DC"/>
    <w:rsid w:val="00250985"/>
    <w:rsid w:val="002556F6"/>
    <w:rsid w:val="002762B5"/>
    <w:rsid w:val="00283105"/>
    <w:rsid w:val="00284C4C"/>
    <w:rsid w:val="00287E68"/>
    <w:rsid w:val="00296529"/>
    <w:rsid w:val="002B27FB"/>
    <w:rsid w:val="002B685A"/>
    <w:rsid w:val="002C57D2"/>
    <w:rsid w:val="002E0D56"/>
    <w:rsid w:val="00315186"/>
    <w:rsid w:val="0033343E"/>
    <w:rsid w:val="003350B3"/>
    <w:rsid w:val="003500D4"/>
    <w:rsid w:val="003512C2"/>
    <w:rsid w:val="00371FB6"/>
    <w:rsid w:val="003763C1"/>
    <w:rsid w:val="00376BBE"/>
    <w:rsid w:val="0039224F"/>
    <w:rsid w:val="003A43A4"/>
    <w:rsid w:val="003A7E18"/>
    <w:rsid w:val="003B5897"/>
    <w:rsid w:val="003C4C86"/>
    <w:rsid w:val="003C6258"/>
    <w:rsid w:val="003E2904"/>
    <w:rsid w:val="00401927"/>
    <w:rsid w:val="0041027F"/>
    <w:rsid w:val="00412475"/>
    <w:rsid w:val="00423789"/>
    <w:rsid w:val="00427F62"/>
    <w:rsid w:val="00440F43"/>
    <w:rsid w:val="00441B6F"/>
    <w:rsid w:val="0044397E"/>
    <w:rsid w:val="00446221"/>
    <w:rsid w:val="00450E62"/>
    <w:rsid w:val="004539DB"/>
    <w:rsid w:val="00471A80"/>
    <w:rsid w:val="00475CB7"/>
    <w:rsid w:val="004D305E"/>
    <w:rsid w:val="004D4277"/>
    <w:rsid w:val="004F6AD2"/>
    <w:rsid w:val="00502516"/>
    <w:rsid w:val="00505F06"/>
    <w:rsid w:val="00506828"/>
    <w:rsid w:val="0053056E"/>
    <w:rsid w:val="00551761"/>
    <w:rsid w:val="00554FDA"/>
    <w:rsid w:val="0059526E"/>
    <w:rsid w:val="005C5C7F"/>
    <w:rsid w:val="005C784C"/>
    <w:rsid w:val="005D17F6"/>
    <w:rsid w:val="005D62BE"/>
    <w:rsid w:val="005E5539"/>
    <w:rsid w:val="00602BF5"/>
    <w:rsid w:val="00617FDD"/>
    <w:rsid w:val="00621B99"/>
    <w:rsid w:val="00633614"/>
    <w:rsid w:val="00633F68"/>
    <w:rsid w:val="006350D0"/>
    <w:rsid w:val="00636AC6"/>
    <w:rsid w:val="00636EB2"/>
    <w:rsid w:val="006375B8"/>
    <w:rsid w:val="00647583"/>
    <w:rsid w:val="0066510A"/>
    <w:rsid w:val="00673F9F"/>
    <w:rsid w:val="00686953"/>
    <w:rsid w:val="00687DEA"/>
    <w:rsid w:val="00687E67"/>
    <w:rsid w:val="006967F7"/>
    <w:rsid w:val="006A250C"/>
    <w:rsid w:val="006B21D3"/>
    <w:rsid w:val="006B57D0"/>
    <w:rsid w:val="006D30FF"/>
    <w:rsid w:val="006D6940"/>
    <w:rsid w:val="006E4AD5"/>
    <w:rsid w:val="006F11EC"/>
    <w:rsid w:val="0070082C"/>
    <w:rsid w:val="007369E6"/>
    <w:rsid w:val="00746E59"/>
    <w:rsid w:val="00754C9A"/>
    <w:rsid w:val="0075599A"/>
    <w:rsid w:val="00761D52"/>
    <w:rsid w:val="0077192A"/>
    <w:rsid w:val="0077749E"/>
    <w:rsid w:val="00790ADA"/>
    <w:rsid w:val="007A0761"/>
    <w:rsid w:val="007D2288"/>
    <w:rsid w:val="007E088F"/>
    <w:rsid w:val="007F7A3F"/>
    <w:rsid w:val="007F7B32"/>
    <w:rsid w:val="00804BC2"/>
    <w:rsid w:val="008134B8"/>
    <w:rsid w:val="0081431A"/>
    <w:rsid w:val="0083216F"/>
    <w:rsid w:val="0084346E"/>
    <w:rsid w:val="00857285"/>
    <w:rsid w:val="00860000"/>
    <w:rsid w:val="00863BD3"/>
    <w:rsid w:val="008641ED"/>
    <w:rsid w:val="00864AA3"/>
    <w:rsid w:val="00866D66"/>
    <w:rsid w:val="008671C6"/>
    <w:rsid w:val="00875803"/>
    <w:rsid w:val="00886C6D"/>
    <w:rsid w:val="008B459E"/>
    <w:rsid w:val="008E13AE"/>
    <w:rsid w:val="008E1506"/>
    <w:rsid w:val="008E710C"/>
    <w:rsid w:val="008F69D6"/>
    <w:rsid w:val="00902823"/>
    <w:rsid w:val="00903E06"/>
    <w:rsid w:val="00915CA6"/>
    <w:rsid w:val="00927834"/>
    <w:rsid w:val="00937802"/>
    <w:rsid w:val="009500A6"/>
    <w:rsid w:val="00957C18"/>
    <w:rsid w:val="009659BA"/>
    <w:rsid w:val="00983040"/>
    <w:rsid w:val="009B3FB9"/>
    <w:rsid w:val="009C2465"/>
    <w:rsid w:val="009D35A0"/>
    <w:rsid w:val="009D7EB7"/>
    <w:rsid w:val="009E041C"/>
    <w:rsid w:val="009E048A"/>
    <w:rsid w:val="009E08E9"/>
    <w:rsid w:val="009E3DB9"/>
    <w:rsid w:val="009E6E35"/>
    <w:rsid w:val="009F0EDA"/>
    <w:rsid w:val="00A03B96"/>
    <w:rsid w:val="00A05B19"/>
    <w:rsid w:val="00A1134E"/>
    <w:rsid w:val="00A24E7E"/>
    <w:rsid w:val="00A258C3"/>
    <w:rsid w:val="00A347C0"/>
    <w:rsid w:val="00A42763"/>
    <w:rsid w:val="00A51431"/>
    <w:rsid w:val="00A539AD"/>
    <w:rsid w:val="00A541D5"/>
    <w:rsid w:val="00A94063"/>
    <w:rsid w:val="00AA3A82"/>
    <w:rsid w:val="00AA6219"/>
    <w:rsid w:val="00AA74E0"/>
    <w:rsid w:val="00AB0010"/>
    <w:rsid w:val="00AB703F"/>
    <w:rsid w:val="00AC6BB8"/>
    <w:rsid w:val="00AE008F"/>
    <w:rsid w:val="00B01FCD"/>
    <w:rsid w:val="00B1776C"/>
    <w:rsid w:val="00B31BC6"/>
    <w:rsid w:val="00B52583"/>
    <w:rsid w:val="00B52896"/>
    <w:rsid w:val="00B95236"/>
    <w:rsid w:val="00B96BD9"/>
    <w:rsid w:val="00B97182"/>
    <w:rsid w:val="00BA1B01"/>
    <w:rsid w:val="00BA2641"/>
    <w:rsid w:val="00BB37AA"/>
    <w:rsid w:val="00BC0956"/>
    <w:rsid w:val="00BC4B79"/>
    <w:rsid w:val="00BC53A0"/>
    <w:rsid w:val="00BD0EFF"/>
    <w:rsid w:val="00BE62AD"/>
    <w:rsid w:val="00BF121F"/>
    <w:rsid w:val="00BF1F80"/>
    <w:rsid w:val="00BF24F5"/>
    <w:rsid w:val="00C166EF"/>
    <w:rsid w:val="00C17EB0"/>
    <w:rsid w:val="00C27F5F"/>
    <w:rsid w:val="00C30A0F"/>
    <w:rsid w:val="00C37E61"/>
    <w:rsid w:val="00C70F1B"/>
    <w:rsid w:val="00C71A47"/>
    <w:rsid w:val="00C7464C"/>
    <w:rsid w:val="00C85588"/>
    <w:rsid w:val="00CD5FCB"/>
    <w:rsid w:val="00CD6755"/>
    <w:rsid w:val="00CD6856"/>
    <w:rsid w:val="00CE0089"/>
    <w:rsid w:val="00CE167E"/>
    <w:rsid w:val="00CE793C"/>
    <w:rsid w:val="00CF193C"/>
    <w:rsid w:val="00D173F1"/>
    <w:rsid w:val="00D64396"/>
    <w:rsid w:val="00D73E6D"/>
    <w:rsid w:val="00D74CB0"/>
    <w:rsid w:val="00D8295D"/>
    <w:rsid w:val="00DC2A65"/>
    <w:rsid w:val="00DE15F0"/>
    <w:rsid w:val="00DE5663"/>
    <w:rsid w:val="00DE78AA"/>
    <w:rsid w:val="00E053D0"/>
    <w:rsid w:val="00E15994"/>
    <w:rsid w:val="00E2601F"/>
    <w:rsid w:val="00E3114E"/>
    <w:rsid w:val="00E31A70"/>
    <w:rsid w:val="00E35B02"/>
    <w:rsid w:val="00E66496"/>
    <w:rsid w:val="00E66B35"/>
    <w:rsid w:val="00E66E10"/>
    <w:rsid w:val="00E769F6"/>
    <w:rsid w:val="00E8407C"/>
    <w:rsid w:val="00E84F3C"/>
    <w:rsid w:val="00EA012C"/>
    <w:rsid w:val="00EA767E"/>
    <w:rsid w:val="00EC3930"/>
    <w:rsid w:val="00EC6A55"/>
    <w:rsid w:val="00ED0288"/>
    <w:rsid w:val="00EE52CB"/>
    <w:rsid w:val="00EE5D83"/>
    <w:rsid w:val="00EF581D"/>
    <w:rsid w:val="00EF7FD8"/>
    <w:rsid w:val="00F06F59"/>
    <w:rsid w:val="00F17988"/>
    <w:rsid w:val="00F469F0"/>
    <w:rsid w:val="00F47793"/>
    <w:rsid w:val="00F53273"/>
    <w:rsid w:val="00F61848"/>
    <w:rsid w:val="00F755E4"/>
    <w:rsid w:val="00F77D02"/>
    <w:rsid w:val="00F85964"/>
    <w:rsid w:val="00FA1582"/>
    <w:rsid w:val="00FB151C"/>
    <w:rsid w:val="00FB3A86"/>
    <w:rsid w:val="00FD36C8"/>
    <w:rsid w:val="00FE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E324E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151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EA767E"/>
    <w:rPr>
      <w:rFonts w:ascii="Helvetica" w:hAnsi="Helvetica"/>
    </w:rPr>
  </w:style>
  <w:style w:type="paragraph" w:styleId="ListParagraph">
    <w:name w:val="List Paragraph"/>
    <w:basedOn w:val="Normal"/>
    <w:uiPriority w:val="34"/>
    <w:qFormat/>
    <w:rsid w:val="00D73E6D"/>
    <w:pPr>
      <w:ind w:left="720"/>
      <w:contextualSpacing/>
    </w:pPr>
  </w:style>
  <w:style w:type="table" w:customStyle="1" w:styleId="TableNormal1">
    <w:name w:val="Table Normal1"/>
    <w:uiPriority w:val="2"/>
    <w:semiHidden/>
    <w:unhideWhenUsed/>
    <w:qFormat/>
    <w:rsid w:val="003500D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00D4"/>
    <w:pPr>
      <w:widowControl w:val="0"/>
      <w:autoSpaceDE w:val="0"/>
      <w:autoSpaceDN w:val="0"/>
      <w:spacing w:before="114"/>
      <w:jc w:val="center"/>
    </w:pPr>
    <w:rPr>
      <w:rFonts w:ascii="Palatino Linotype" w:eastAsia="Palatino Linotype" w:hAnsi="Palatino Linotype" w:cs="Palatino Linotype"/>
      <w:sz w:val="22"/>
      <w:szCs w:val="22"/>
    </w:rPr>
  </w:style>
  <w:style w:type="paragraph" w:styleId="BodyText">
    <w:name w:val="Body Text"/>
    <w:basedOn w:val="Normal"/>
    <w:link w:val="BodyTextChar"/>
    <w:semiHidden/>
    <w:unhideWhenUsed/>
    <w:rsid w:val="00AB0010"/>
    <w:pPr>
      <w:spacing w:after="120"/>
    </w:pPr>
  </w:style>
  <w:style w:type="character" w:customStyle="1" w:styleId="BodyTextChar">
    <w:name w:val="Body Text Char"/>
    <w:basedOn w:val="DefaultParagraphFont"/>
    <w:link w:val="BodyText"/>
    <w:semiHidden/>
    <w:rsid w:val="00AB001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6230-CDEE-49F6-97EF-5050DAB3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137</TotalTime>
  <Pages>14</Pages>
  <Words>7062</Words>
  <Characters>40258</Characters>
  <Application>Microsoft Office Word</Application>
  <DocSecurity>0</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47226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42</cp:revision>
  <cp:lastPrinted>1999-07-06T11:00:00Z</cp:lastPrinted>
  <dcterms:created xsi:type="dcterms:W3CDTF">2025-03-15T02:51:00Z</dcterms:created>
  <dcterms:modified xsi:type="dcterms:W3CDTF">2025-03-19T06:07:00Z</dcterms:modified>
</cp:coreProperties>
</file>