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4693D" w14:textId="07668977" w:rsidR="0027525E" w:rsidRPr="00923E6E" w:rsidRDefault="0027525E" w:rsidP="00923E6E">
      <w:pPr>
        <w:spacing w:after="0" w:line="360" w:lineRule="auto"/>
        <w:jc w:val="right"/>
        <w:rPr>
          <w:rFonts w:ascii="Arial" w:hAnsi="Arial" w:cs="Arial"/>
          <w:b/>
          <w:sz w:val="36"/>
          <w:szCs w:val="20"/>
          <w:lang w:val="en-US"/>
        </w:rPr>
      </w:pPr>
      <w:r w:rsidRPr="00923E6E">
        <w:rPr>
          <w:rFonts w:ascii="Arial" w:hAnsi="Arial" w:cs="Arial"/>
          <w:b/>
          <w:sz w:val="36"/>
          <w:szCs w:val="20"/>
          <w:lang w:val="en-US"/>
        </w:rPr>
        <w:t xml:space="preserve">Evaluation of the microbiological quality of </w:t>
      </w:r>
      <w:r w:rsidR="00E1299F" w:rsidRPr="00923E6E">
        <w:rPr>
          <w:rFonts w:ascii="Arial" w:hAnsi="Arial" w:cs="Arial"/>
          <w:b/>
          <w:sz w:val="36"/>
          <w:szCs w:val="20"/>
          <w:lang w:val="en-US"/>
        </w:rPr>
        <w:t>kebab</w:t>
      </w:r>
      <w:r w:rsidRPr="00923E6E">
        <w:rPr>
          <w:rFonts w:ascii="Arial" w:hAnsi="Arial" w:cs="Arial"/>
          <w:b/>
          <w:sz w:val="36"/>
          <w:szCs w:val="20"/>
          <w:lang w:val="en-US"/>
        </w:rPr>
        <w:t xml:space="preserve"> sold in Commune III of Niamey, Niger</w:t>
      </w:r>
    </w:p>
    <w:p w14:paraId="2F6F68C3" w14:textId="77777777" w:rsidR="00A52A72" w:rsidRDefault="00A52A72" w:rsidP="0027125D">
      <w:pPr>
        <w:spacing w:after="0" w:line="360" w:lineRule="auto"/>
        <w:jc w:val="both"/>
        <w:rPr>
          <w:rFonts w:ascii="Arial" w:hAnsi="Arial" w:cs="Arial"/>
          <w:b/>
          <w:sz w:val="20"/>
          <w:szCs w:val="20"/>
          <w:lang w:val="en-US"/>
        </w:rPr>
      </w:pPr>
    </w:p>
    <w:p w14:paraId="4C116328" w14:textId="7E30C12A" w:rsidR="00923E6E" w:rsidRDefault="00923E6E" w:rsidP="0027125D">
      <w:pPr>
        <w:spacing w:after="0" w:line="360" w:lineRule="auto"/>
        <w:jc w:val="both"/>
        <w:rPr>
          <w:rFonts w:ascii="Arial" w:hAnsi="Arial" w:cs="Arial"/>
          <w:b/>
          <w:sz w:val="20"/>
          <w:szCs w:val="20"/>
          <w:lang w:val="en-US"/>
        </w:rPr>
      </w:pPr>
      <w:r>
        <w:rPr>
          <w:rFonts w:ascii="Arial" w:hAnsi="Arial" w:cs="Arial"/>
          <w:b/>
          <w:sz w:val="20"/>
          <w:szCs w:val="20"/>
          <w:lang w:val="en-US"/>
        </w:rPr>
        <w:t xml:space="preserve">Abstract: </w:t>
      </w:r>
    </w:p>
    <w:p w14:paraId="008AE328" w14:textId="4817CE21" w:rsidR="00923E6E" w:rsidRDefault="001A7BE4" w:rsidP="0027125D">
      <w:pPr>
        <w:spacing w:after="0" w:line="360" w:lineRule="auto"/>
        <w:jc w:val="both"/>
        <w:rPr>
          <w:rFonts w:ascii="Arial" w:hAnsi="Arial" w:cs="Arial"/>
          <w:b/>
          <w:sz w:val="20"/>
          <w:szCs w:val="20"/>
          <w:lang w:val="en-US"/>
        </w:rPr>
      </w:pPr>
      <w:r w:rsidRPr="001A7BE4">
        <w:rPr>
          <w:rFonts w:ascii="Arial" w:eastAsia="Times New Roman" w:hAnsi="Arial" w:cs="Arial"/>
          <w:sz w:val="20"/>
          <w:szCs w:val="24"/>
          <w:lang w:val="en-US" w:eastAsia="fr-FR"/>
        </w:rPr>
        <w:t xml:space="preserve">Skewers represent an important source of nutrients because they are very rich in proteins, minerals and vitamins, relative to human needs.  This richness makes them favorable for microbial proliferation.  The general objective of this study is to evaluate the microbiological quality of skewers sold in the streets of Niamey.  For this purpose, a survey was carried out from September 18 to October 20, 2023 in Niamey among sixty-three (63) sellers, one hundred (100) consumers and the head of the health police.  Ten (10) samples of two (2) types of skewers taken from five (5) sellers were subjected to microbiological analyses.  Six (6) contamination indicator germs were searched according to the appropriate standards for each germ (Total Aerobic Mesophilic Flora (FAMT), total and fecal coliforms, </w:t>
      </w:r>
      <w:r w:rsidRPr="001A7BE4">
        <w:rPr>
          <w:rFonts w:ascii="Arial" w:eastAsia="Times New Roman" w:hAnsi="Arial" w:cs="Arial"/>
          <w:i/>
          <w:sz w:val="20"/>
          <w:szCs w:val="24"/>
          <w:lang w:val="en-US" w:eastAsia="fr-FR"/>
        </w:rPr>
        <w:t>E. coli,</w:t>
      </w:r>
      <w:r w:rsidRPr="001A7BE4">
        <w:rPr>
          <w:rFonts w:ascii="Arial" w:eastAsia="Times New Roman" w:hAnsi="Arial" w:cs="Arial"/>
          <w:sz w:val="20"/>
          <w:szCs w:val="24"/>
          <w:lang w:val="en-US" w:eastAsia="fr-FR"/>
        </w:rPr>
        <w:t xml:space="preserve"> </w:t>
      </w:r>
      <w:r w:rsidRPr="001A7BE4">
        <w:rPr>
          <w:rFonts w:ascii="Arial" w:eastAsia="Times New Roman" w:hAnsi="Arial" w:cs="Arial"/>
          <w:i/>
          <w:sz w:val="20"/>
          <w:szCs w:val="24"/>
          <w:lang w:val="en-US" w:eastAsia="fr-FR"/>
        </w:rPr>
        <w:t>Salmonella</w:t>
      </w:r>
      <w:r w:rsidRPr="001A7BE4">
        <w:rPr>
          <w:rFonts w:ascii="Arial" w:eastAsia="Times New Roman" w:hAnsi="Arial" w:cs="Arial"/>
          <w:sz w:val="20"/>
          <w:szCs w:val="24"/>
          <w:lang w:val="en-US" w:eastAsia="fr-FR"/>
        </w:rPr>
        <w:t xml:space="preserve"> and yeast and mold).  The survey results showed that sellers are exclusively male, 90.5% of whom are aged between 18 and 45 and 63.3% unschooled.  The overwhelming majority of sellers wash their hands, the meat they use and their work materials (respectively 100%, 93.6% and 95.2% of our respondents).  However, these skewers are not kept in good conditions after cooking; 87.3% of sellers sell them in the open air on barbecues or by putting the products in a large tray. All sellers say they use tap water f</w:t>
      </w:r>
      <w:r w:rsidR="00790A98">
        <w:rPr>
          <w:rFonts w:ascii="Arial" w:eastAsia="Times New Roman" w:hAnsi="Arial" w:cs="Arial"/>
          <w:sz w:val="20"/>
          <w:szCs w:val="24"/>
          <w:lang w:val="en-US" w:eastAsia="fr-FR"/>
        </w:rPr>
        <w:t>or washing meat and equipment.</w:t>
      </w:r>
      <w:r w:rsidRPr="001A7BE4">
        <w:rPr>
          <w:rFonts w:ascii="Arial" w:eastAsia="Times New Roman" w:hAnsi="Arial" w:cs="Arial"/>
          <w:sz w:val="20"/>
          <w:szCs w:val="24"/>
          <w:lang w:val="en-US" w:eastAsia="fr-FR"/>
        </w:rPr>
        <w:t xml:space="preserve"> Regarding microbiological analysis, samples of skewers with peanut meal had the highest microbial loads than samples </w:t>
      </w:r>
      <w:r w:rsidR="00790A98">
        <w:rPr>
          <w:rFonts w:ascii="Arial" w:eastAsia="Times New Roman" w:hAnsi="Arial" w:cs="Arial"/>
          <w:sz w:val="20"/>
          <w:szCs w:val="24"/>
          <w:lang w:val="en-US" w:eastAsia="fr-FR"/>
        </w:rPr>
        <w:t>of skewers without peanut meal.</w:t>
      </w:r>
      <w:r w:rsidRPr="001A7BE4">
        <w:rPr>
          <w:rFonts w:ascii="Arial" w:eastAsia="Times New Roman" w:hAnsi="Arial" w:cs="Arial"/>
          <w:sz w:val="20"/>
          <w:szCs w:val="24"/>
          <w:lang w:val="en-US" w:eastAsia="fr-FR"/>
        </w:rPr>
        <w:t xml:space="preserve"> In fact, 100% of the samples are unsatisfactory for Total Aerobic Mesophilic Flora (FAMT); 90% unsatisfactory in Tot</w:t>
      </w:r>
      <w:r w:rsidR="00790A98">
        <w:rPr>
          <w:rFonts w:ascii="Arial" w:eastAsia="Times New Roman" w:hAnsi="Arial" w:cs="Arial"/>
          <w:sz w:val="20"/>
          <w:szCs w:val="24"/>
          <w:lang w:val="en-US" w:eastAsia="fr-FR"/>
        </w:rPr>
        <w:t xml:space="preserve">al Coliforms (TC) and E. coli; </w:t>
      </w:r>
      <w:r w:rsidRPr="001A7BE4">
        <w:rPr>
          <w:rFonts w:ascii="Arial" w:eastAsia="Times New Roman" w:hAnsi="Arial" w:cs="Arial"/>
          <w:sz w:val="20"/>
          <w:szCs w:val="24"/>
          <w:lang w:val="en-US" w:eastAsia="fr-FR"/>
        </w:rPr>
        <w:t>80% unsatisf</w:t>
      </w:r>
      <w:r w:rsidR="00790A98">
        <w:rPr>
          <w:rFonts w:ascii="Arial" w:eastAsia="Times New Roman" w:hAnsi="Arial" w:cs="Arial"/>
          <w:sz w:val="20"/>
          <w:szCs w:val="24"/>
          <w:lang w:val="en-US" w:eastAsia="fr-FR"/>
        </w:rPr>
        <w:t>actory in Fecal Coliforms (FC);</w:t>
      </w:r>
      <w:r w:rsidRPr="001A7BE4">
        <w:rPr>
          <w:rFonts w:ascii="Arial" w:eastAsia="Times New Roman" w:hAnsi="Arial" w:cs="Arial"/>
          <w:sz w:val="20"/>
          <w:szCs w:val="24"/>
          <w:lang w:val="en-US" w:eastAsia="fr-FR"/>
        </w:rPr>
        <w:t xml:space="preserve"> 20% and 70% non-compliant respectively for salmonella and yeasts and molds.  These results exceed the maximum values allowed by the microbiological criteria, which cooked charcuterie products must meet to be officially recognized as clean from contamination.  As a result, these skewers pose risks to the health of consumers.  It is therefore important to implement several strategies aimed at improving the safety of these foods for better monitoring.</w:t>
      </w:r>
      <w:r w:rsidR="00923E6E" w:rsidRPr="001A7BE4">
        <w:rPr>
          <w:rFonts w:ascii="Arial" w:hAnsi="Arial" w:cs="Arial"/>
          <w:b/>
          <w:sz w:val="20"/>
          <w:szCs w:val="20"/>
          <w:lang w:val="en-US"/>
        </w:rPr>
        <w:t xml:space="preserve"> </w:t>
      </w:r>
    </w:p>
    <w:p w14:paraId="544BA3ED" w14:textId="5EA7124C" w:rsidR="00790A98" w:rsidRDefault="00790A98" w:rsidP="0027125D">
      <w:pPr>
        <w:spacing w:after="0" w:line="360" w:lineRule="auto"/>
        <w:jc w:val="both"/>
        <w:rPr>
          <w:rFonts w:ascii="Arial" w:hAnsi="Arial" w:cs="Arial"/>
          <w:b/>
          <w:sz w:val="20"/>
          <w:szCs w:val="20"/>
          <w:lang w:val="en-US"/>
        </w:rPr>
      </w:pPr>
      <w:r>
        <w:rPr>
          <w:rFonts w:ascii="Arial" w:hAnsi="Arial" w:cs="Arial"/>
          <w:b/>
          <w:sz w:val="20"/>
          <w:szCs w:val="20"/>
          <w:lang w:val="en-US"/>
        </w:rPr>
        <w:t xml:space="preserve">Keywords: meat, kebab, microbiological, </w:t>
      </w:r>
      <w:proofErr w:type="gramStart"/>
      <w:r>
        <w:rPr>
          <w:rFonts w:ascii="Arial" w:hAnsi="Arial" w:cs="Arial"/>
          <w:b/>
          <w:sz w:val="20"/>
          <w:szCs w:val="20"/>
          <w:lang w:val="en-US"/>
        </w:rPr>
        <w:t>Niamey(</w:t>
      </w:r>
      <w:proofErr w:type="gramEnd"/>
      <w:r>
        <w:rPr>
          <w:rFonts w:ascii="Arial" w:hAnsi="Arial" w:cs="Arial"/>
          <w:b/>
          <w:sz w:val="20"/>
          <w:szCs w:val="20"/>
          <w:lang w:val="en-US"/>
        </w:rPr>
        <w:t>Niger)</w:t>
      </w:r>
    </w:p>
    <w:p w14:paraId="2174640F" w14:textId="77777777" w:rsidR="006375D2" w:rsidRDefault="006375D2" w:rsidP="0027125D">
      <w:pPr>
        <w:spacing w:after="0" w:line="360" w:lineRule="auto"/>
        <w:jc w:val="both"/>
        <w:rPr>
          <w:rFonts w:ascii="Arial" w:hAnsi="Arial" w:cs="Arial"/>
          <w:b/>
          <w:sz w:val="20"/>
          <w:szCs w:val="20"/>
          <w:lang w:val="en-US"/>
        </w:rPr>
      </w:pPr>
    </w:p>
    <w:p w14:paraId="48AC3EC5" w14:textId="77777777" w:rsidR="006375D2" w:rsidRDefault="006375D2" w:rsidP="0027125D">
      <w:pPr>
        <w:spacing w:after="0" w:line="360" w:lineRule="auto"/>
        <w:jc w:val="both"/>
        <w:rPr>
          <w:rFonts w:ascii="Arial" w:hAnsi="Arial" w:cs="Arial"/>
          <w:b/>
          <w:sz w:val="20"/>
          <w:szCs w:val="20"/>
          <w:lang w:val="en-US"/>
        </w:rPr>
      </w:pPr>
      <w:bookmarkStart w:id="0" w:name="_GoBack"/>
      <w:bookmarkEnd w:id="0"/>
    </w:p>
    <w:p w14:paraId="3EC8B683" w14:textId="77777777" w:rsidR="006375D2" w:rsidRPr="001A7BE4" w:rsidRDefault="006375D2" w:rsidP="0027125D">
      <w:pPr>
        <w:spacing w:after="0" w:line="360" w:lineRule="auto"/>
        <w:jc w:val="both"/>
        <w:rPr>
          <w:rFonts w:ascii="Arial" w:hAnsi="Arial" w:cs="Arial"/>
          <w:b/>
          <w:sz w:val="20"/>
          <w:szCs w:val="20"/>
          <w:lang w:val="en-US"/>
        </w:rPr>
      </w:pPr>
    </w:p>
    <w:p w14:paraId="40B28061" w14:textId="77777777" w:rsidR="00790A98" w:rsidRDefault="00790A98" w:rsidP="0027125D">
      <w:pPr>
        <w:spacing w:after="0" w:line="360" w:lineRule="auto"/>
        <w:jc w:val="both"/>
        <w:rPr>
          <w:rFonts w:ascii="Arial" w:hAnsi="Arial" w:cs="Arial"/>
          <w:b/>
          <w:sz w:val="20"/>
          <w:szCs w:val="20"/>
          <w:lang w:val="en-US"/>
        </w:rPr>
      </w:pPr>
    </w:p>
    <w:p w14:paraId="50863DF9" w14:textId="26DB28A1" w:rsidR="0027525E" w:rsidRPr="00923E6E" w:rsidRDefault="0027525E" w:rsidP="0027125D">
      <w:pPr>
        <w:spacing w:after="0" w:line="360" w:lineRule="auto"/>
        <w:jc w:val="both"/>
        <w:rPr>
          <w:rFonts w:ascii="Arial" w:hAnsi="Arial" w:cs="Arial"/>
          <w:b/>
          <w:sz w:val="20"/>
          <w:szCs w:val="20"/>
          <w:lang w:val="en-US"/>
        </w:rPr>
      </w:pPr>
      <w:r w:rsidRPr="00923E6E">
        <w:rPr>
          <w:rFonts w:ascii="Arial" w:hAnsi="Arial" w:cs="Arial"/>
          <w:b/>
          <w:sz w:val="20"/>
          <w:szCs w:val="20"/>
          <w:lang w:val="en-US"/>
        </w:rPr>
        <w:t xml:space="preserve">Introduction </w:t>
      </w:r>
    </w:p>
    <w:p w14:paraId="49045A30" w14:textId="7D604D95" w:rsidR="0027525E" w:rsidRPr="00923E6E" w:rsidRDefault="00437EAB" w:rsidP="00AA1284">
      <w:pPr>
        <w:autoSpaceDN w:val="0"/>
        <w:spacing w:line="360" w:lineRule="auto"/>
        <w:jc w:val="both"/>
        <w:rPr>
          <w:rFonts w:ascii="Arial" w:hAnsi="Arial" w:cs="Arial"/>
          <w:sz w:val="20"/>
          <w:szCs w:val="20"/>
          <w:lang w:val="en-US"/>
        </w:rPr>
      </w:pPr>
      <w:r w:rsidRPr="00923E6E">
        <w:rPr>
          <w:rFonts w:ascii="Arial" w:hAnsi="Arial" w:cs="Arial"/>
          <w:sz w:val="20"/>
          <w:szCs w:val="20"/>
          <w:lang w:val="en-US"/>
        </w:rPr>
        <w:t>African cities have been experiencing a demographic surge and significant economic development for several years. This leads to the emergence of various catering activities, as residents are forced to find relatively affordable catering outside their family home (</w:t>
      </w:r>
      <w:proofErr w:type="spellStart"/>
      <w:r w:rsidRPr="00923E6E">
        <w:rPr>
          <w:rFonts w:ascii="Arial" w:hAnsi="Arial" w:cs="Arial"/>
          <w:sz w:val="20"/>
          <w:szCs w:val="20"/>
          <w:lang w:val="en-US"/>
        </w:rPr>
        <w:t>Chauliac</w:t>
      </w:r>
      <w:proofErr w:type="spellEnd"/>
      <w:r w:rsidRPr="00923E6E">
        <w:rPr>
          <w:rFonts w:ascii="Arial" w:hAnsi="Arial" w:cs="Arial"/>
          <w:sz w:val="20"/>
          <w:szCs w:val="20"/>
          <w:lang w:val="en-US"/>
        </w:rPr>
        <w:t xml:space="preserve"> </w:t>
      </w:r>
      <w:r w:rsidRPr="00923E6E">
        <w:rPr>
          <w:rFonts w:ascii="Arial" w:hAnsi="Arial" w:cs="Arial"/>
          <w:i/>
          <w:sz w:val="20"/>
          <w:szCs w:val="20"/>
          <w:lang w:val="en-US"/>
        </w:rPr>
        <w:t xml:space="preserve">et al., </w:t>
      </w:r>
      <w:r w:rsidRPr="00923E6E">
        <w:rPr>
          <w:rFonts w:ascii="Arial" w:hAnsi="Arial" w:cs="Arial"/>
          <w:sz w:val="20"/>
          <w:szCs w:val="20"/>
          <w:lang w:val="en-US"/>
        </w:rPr>
        <w:t xml:space="preserve">1998). It is developing more and more due to the need for out-of-home food linked to the distance between homes and workplaces as well as the gradual generalization of the continuous working day. </w:t>
      </w:r>
      <w:r w:rsidR="004766F1" w:rsidRPr="00923E6E">
        <w:rPr>
          <w:rFonts w:ascii="Arial" w:eastAsia="Calibri" w:hAnsi="Arial" w:cs="Arial"/>
          <w:sz w:val="20"/>
          <w:szCs w:val="20"/>
          <w:lang w:val="en-US"/>
        </w:rPr>
        <w:t>In developing countries, foodborne infections remain a major public health problem since they can affect a very large population (</w:t>
      </w:r>
      <w:proofErr w:type="spellStart"/>
      <w:r w:rsidR="004766F1" w:rsidRPr="00923E6E">
        <w:rPr>
          <w:rFonts w:ascii="Arial" w:eastAsia="Calibri" w:hAnsi="Arial" w:cs="Arial"/>
          <w:sz w:val="20"/>
          <w:szCs w:val="20"/>
          <w:lang w:val="en-US"/>
        </w:rPr>
        <w:t>Malvy</w:t>
      </w:r>
      <w:proofErr w:type="spellEnd"/>
      <w:r w:rsidR="004766F1" w:rsidRPr="00923E6E">
        <w:rPr>
          <w:rFonts w:ascii="Arial" w:eastAsia="Calibri" w:hAnsi="Arial" w:cs="Arial"/>
          <w:sz w:val="20"/>
          <w:szCs w:val="20"/>
          <w:lang w:val="en-US"/>
        </w:rPr>
        <w:t xml:space="preserve"> and </w:t>
      </w:r>
      <w:proofErr w:type="spellStart"/>
      <w:r w:rsidR="004766F1" w:rsidRPr="00923E6E">
        <w:rPr>
          <w:rFonts w:ascii="Arial" w:eastAsia="Calibri" w:hAnsi="Arial" w:cs="Arial"/>
          <w:sz w:val="20"/>
          <w:szCs w:val="20"/>
          <w:lang w:val="en-US"/>
        </w:rPr>
        <w:t>Djossou</w:t>
      </w:r>
      <w:proofErr w:type="spellEnd"/>
      <w:r w:rsidR="004766F1" w:rsidRPr="00923E6E">
        <w:rPr>
          <w:rFonts w:ascii="Arial" w:eastAsia="Calibri" w:hAnsi="Arial" w:cs="Arial"/>
          <w:sz w:val="20"/>
          <w:szCs w:val="20"/>
          <w:lang w:val="en-US"/>
        </w:rPr>
        <w:t xml:space="preserve">, 2009; </w:t>
      </w:r>
      <w:r w:rsidR="009260E7" w:rsidRPr="00923E6E">
        <w:rPr>
          <w:rFonts w:ascii="Arial" w:eastAsia="Times New Roman" w:hAnsi="Arial" w:cs="Arial"/>
          <w:bCs/>
          <w:sz w:val="20"/>
          <w:szCs w:val="20"/>
          <w:lang w:val="en-US" w:eastAsia="fr-FR"/>
        </w:rPr>
        <w:t>WHO, 2010</w:t>
      </w:r>
      <w:r w:rsidR="004766F1" w:rsidRPr="00923E6E">
        <w:rPr>
          <w:rFonts w:ascii="Arial" w:eastAsia="Calibri" w:hAnsi="Arial" w:cs="Arial"/>
          <w:sz w:val="20"/>
          <w:szCs w:val="20"/>
          <w:lang w:val="en-US"/>
        </w:rPr>
        <w:t>).</w:t>
      </w:r>
      <w:r w:rsidR="009260E7" w:rsidRPr="00923E6E">
        <w:rPr>
          <w:rFonts w:ascii="Arial" w:eastAsia="Times New Roman" w:hAnsi="Arial" w:cs="Arial"/>
          <w:bCs/>
          <w:sz w:val="20"/>
          <w:szCs w:val="20"/>
          <w:lang w:val="en-US" w:eastAsia="fr-FR"/>
        </w:rPr>
        <w:t xml:space="preserve"> </w:t>
      </w:r>
    </w:p>
    <w:p w14:paraId="4704D062" w14:textId="09EBDA57" w:rsidR="000A3E63" w:rsidRPr="00923E6E" w:rsidRDefault="0027525E" w:rsidP="00AA1284">
      <w:pPr>
        <w:autoSpaceDN w:val="0"/>
        <w:spacing w:line="360" w:lineRule="auto"/>
        <w:jc w:val="both"/>
        <w:rPr>
          <w:rFonts w:ascii="Arial" w:hAnsi="Arial" w:cs="Arial"/>
          <w:sz w:val="20"/>
          <w:szCs w:val="20"/>
          <w:lang w:val="en-US"/>
        </w:rPr>
      </w:pPr>
      <w:r w:rsidRPr="00923E6E">
        <w:rPr>
          <w:rFonts w:ascii="Arial" w:eastAsia="Times New Roman" w:hAnsi="Arial" w:cs="Arial"/>
          <w:bCs/>
          <w:sz w:val="20"/>
          <w:szCs w:val="20"/>
          <w:lang w:val="en-US" w:eastAsia="fr-FR"/>
        </w:rPr>
        <w:lastRenderedPageBreak/>
        <w:t xml:space="preserve">Among these foods sold on public roads are </w:t>
      </w:r>
      <w:r w:rsidR="00E1299F" w:rsidRPr="00923E6E">
        <w:rPr>
          <w:rFonts w:ascii="Arial" w:eastAsia="Times New Roman" w:hAnsi="Arial" w:cs="Arial"/>
          <w:bCs/>
          <w:sz w:val="20"/>
          <w:szCs w:val="20"/>
          <w:lang w:val="en-US" w:eastAsia="fr-FR"/>
        </w:rPr>
        <w:t>kebabs</w:t>
      </w:r>
      <w:r w:rsidRPr="00923E6E">
        <w:rPr>
          <w:rFonts w:ascii="Arial" w:eastAsia="Times New Roman" w:hAnsi="Arial" w:cs="Arial"/>
          <w:bCs/>
          <w:sz w:val="20"/>
          <w:szCs w:val="20"/>
          <w:lang w:val="en-US" w:eastAsia="fr-FR"/>
        </w:rPr>
        <w:t xml:space="preserve"> that are produced from meat, which</w:t>
      </w:r>
      <w:r w:rsidR="004766F1" w:rsidRPr="00923E6E">
        <w:rPr>
          <w:rFonts w:ascii="Arial" w:eastAsia="Calibri" w:hAnsi="Arial" w:cs="Arial"/>
          <w:sz w:val="20"/>
          <w:szCs w:val="20"/>
          <w:lang w:val="en-US"/>
        </w:rPr>
        <w:t xml:space="preserve"> is one of the most consumed and nutritious foods from the flesh of animals. It is a highly perishable food due to the abundance of a number of nutrients that promote the growth and multiplication of microorganisms (</w:t>
      </w:r>
      <w:proofErr w:type="spellStart"/>
      <w:r w:rsidR="004766F1" w:rsidRPr="00923E6E">
        <w:rPr>
          <w:rFonts w:ascii="Arial" w:eastAsia="Calibri" w:hAnsi="Arial" w:cs="Arial"/>
          <w:sz w:val="20"/>
          <w:szCs w:val="20"/>
          <w:lang w:val="en-US"/>
        </w:rPr>
        <w:t>Iheagwara</w:t>
      </w:r>
      <w:proofErr w:type="spellEnd"/>
      <w:r w:rsidR="004766F1" w:rsidRPr="00923E6E">
        <w:rPr>
          <w:rFonts w:ascii="Arial" w:eastAsia="Calibri" w:hAnsi="Arial" w:cs="Arial"/>
          <w:sz w:val="20"/>
          <w:szCs w:val="20"/>
          <w:lang w:val="en-US"/>
        </w:rPr>
        <w:t xml:space="preserve">, 2016). </w:t>
      </w:r>
      <w:r w:rsidR="000A3E63" w:rsidRPr="00923E6E">
        <w:rPr>
          <w:rFonts w:ascii="Arial" w:hAnsi="Arial" w:cs="Arial"/>
          <w:sz w:val="20"/>
          <w:szCs w:val="20"/>
          <w:lang w:val="en-US"/>
        </w:rPr>
        <w:t xml:space="preserve">Processing meat into </w:t>
      </w:r>
      <w:r w:rsidR="00E1299F" w:rsidRPr="00923E6E">
        <w:rPr>
          <w:rFonts w:ascii="Arial" w:hAnsi="Arial" w:cs="Arial"/>
          <w:sz w:val="20"/>
          <w:szCs w:val="20"/>
          <w:lang w:val="en-US"/>
        </w:rPr>
        <w:t>kebab</w:t>
      </w:r>
      <w:r w:rsidR="000A3E63" w:rsidRPr="00923E6E">
        <w:rPr>
          <w:rFonts w:ascii="Arial" w:hAnsi="Arial" w:cs="Arial"/>
          <w:sz w:val="20"/>
          <w:szCs w:val="20"/>
          <w:lang w:val="en-US"/>
        </w:rPr>
        <w:t xml:space="preserve"> is a common artisanal activity practiced by butchers and some restaurants (</w:t>
      </w:r>
      <w:proofErr w:type="spellStart"/>
      <w:r w:rsidR="000A3E63" w:rsidRPr="00923E6E">
        <w:rPr>
          <w:rFonts w:ascii="Arial" w:hAnsi="Arial" w:cs="Arial"/>
          <w:sz w:val="20"/>
          <w:szCs w:val="20"/>
          <w:lang w:val="en-US"/>
        </w:rPr>
        <w:t>Boudechicha</w:t>
      </w:r>
      <w:proofErr w:type="spellEnd"/>
      <w:r w:rsidR="000A3E63" w:rsidRPr="00923E6E">
        <w:rPr>
          <w:rFonts w:ascii="Arial" w:hAnsi="Arial" w:cs="Arial"/>
          <w:sz w:val="20"/>
          <w:szCs w:val="20"/>
          <w:lang w:val="en-US"/>
        </w:rPr>
        <w:t xml:space="preserve">, 2016). </w:t>
      </w:r>
    </w:p>
    <w:p w14:paraId="1EBB1D7D" w14:textId="77777777" w:rsidR="009260E7" w:rsidRPr="00923E6E" w:rsidRDefault="000A3E63" w:rsidP="00AA1284">
      <w:pPr>
        <w:autoSpaceDN w:val="0"/>
        <w:spacing w:line="360" w:lineRule="auto"/>
        <w:jc w:val="both"/>
        <w:rPr>
          <w:rFonts w:ascii="Arial" w:eastAsia="Calibri" w:hAnsi="Arial" w:cs="Arial"/>
          <w:sz w:val="20"/>
          <w:szCs w:val="20"/>
          <w:lang w:val="en-US"/>
        </w:rPr>
      </w:pPr>
      <w:r w:rsidRPr="00923E6E">
        <w:rPr>
          <w:rFonts w:ascii="Arial" w:eastAsia="Times New Roman" w:hAnsi="Arial" w:cs="Arial"/>
          <w:bCs/>
          <w:sz w:val="20"/>
          <w:szCs w:val="20"/>
          <w:lang w:val="en-US" w:eastAsia="fr-FR"/>
        </w:rPr>
        <w:t>The risk of food poisoning associated with food sold on public roads remains a threat in many parts of the world; microbiological contamination is one of the major problems. Foodborne pathogens are recognized as a serious health hazard, with the risk depending primarily on the type of food and the method of preparation and storage. Vendors' ignorance of the causes of foodborne illness is a risk factor that cannot be ignored. Lack of hygiene, inadequate access to drinking water and waste disposal, and unsanitary environments (such as proximity to sewage and landfill sites) further increase public health risks (FAO, 2007).</w:t>
      </w:r>
    </w:p>
    <w:p w14:paraId="0B670EBE" w14:textId="223124B0" w:rsidR="00591197" w:rsidRPr="00923E6E" w:rsidRDefault="000A3E63" w:rsidP="00AA1284">
      <w:pPr>
        <w:autoSpaceDN w:val="0"/>
        <w:spacing w:line="360" w:lineRule="auto"/>
        <w:jc w:val="both"/>
        <w:rPr>
          <w:rFonts w:ascii="Arial" w:eastAsia="Times New Roman" w:hAnsi="Arial" w:cs="Arial"/>
          <w:bCs/>
          <w:sz w:val="20"/>
          <w:szCs w:val="20"/>
          <w:lang w:val="en-US" w:eastAsia="fr-FR"/>
        </w:rPr>
      </w:pPr>
      <w:r w:rsidRPr="00923E6E">
        <w:rPr>
          <w:rFonts w:ascii="Arial" w:eastAsia="Times New Roman" w:hAnsi="Arial" w:cs="Arial"/>
          <w:bCs/>
          <w:sz w:val="20"/>
          <w:szCs w:val="20"/>
          <w:lang w:val="en-US" w:eastAsia="fr-FR"/>
        </w:rPr>
        <w:t xml:space="preserve">Hence the importance of conducting a study on the </w:t>
      </w:r>
      <w:r w:rsidR="00E1299F" w:rsidRPr="00923E6E">
        <w:rPr>
          <w:rFonts w:ascii="Arial" w:eastAsia="Times New Roman" w:hAnsi="Arial" w:cs="Arial"/>
          <w:bCs/>
          <w:sz w:val="20"/>
          <w:szCs w:val="20"/>
          <w:lang w:val="en-US" w:eastAsia="fr-FR"/>
        </w:rPr>
        <w:t>kebabs</w:t>
      </w:r>
      <w:r w:rsidRPr="00923E6E">
        <w:rPr>
          <w:rFonts w:ascii="Arial" w:eastAsia="Times New Roman" w:hAnsi="Arial" w:cs="Arial"/>
          <w:bCs/>
          <w:sz w:val="20"/>
          <w:szCs w:val="20"/>
          <w:lang w:val="en-US" w:eastAsia="fr-FR"/>
        </w:rPr>
        <w:t xml:space="preserve"> sold in the city of Niamey, more specifically in the neighborhoods of </w:t>
      </w:r>
      <w:r w:rsidR="00E04A65" w:rsidRPr="00923E6E">
        <w:rPr>
          <w:rFonts w:ascii="Arial" w:eastAsia="Times New Roman" w:hAnsi="Arial" w:cs="Arial"/>
          <w:bCs/>
          <w:sz w:val="20"/>
          <w:szCs w:val="20"/>
          <w:lang w:val="en-US" w:eastAsia="fr-FR"/>
        </w:rPr>
        <w:t xml:space="preserve">communal district </w:t>
      </w:r>
      <w:r w:rsidRPr="00923E6E">
        <w:rPr>
          <w:rFonts w:ascii="Arial" w:eastAsia="Times New Roman" w:hAnsi="Arial" w:cs="Arial"/>
          <w:bCs/>
          <w:sz w:val="20"/>
          <w:szCs w:val="20"/>
          <w:lang w:val="en-US" w:eastAsia="fr-FR"/>
        </w:rPr>
        <w:t xml:space="preserve">Niamey III. The general objective of this study is to contribute to the improvement of the hygienic quality of the </w:t>
      </w:r>
      <w:r w:rsidR="00E1299F" w:rsidRPr="00923E6E">
        <w:rPr>
          <w:rFonts w:ascii="Arial" w:eastAsia="Times New Roman" w:hAnsi="Arial" w:cs="Arial"/>
          <w:bCs/>
          <w:sz w:val="20"/>
          <w:szCs w:val="20"/>
          <w:lang w:val="en-US" w:eastAsia="fr-FR"/>
        </w:rPr>
        <w:t>kebabs</w:t>
      </w:r>
      <w:r w:rsidRPr="00923E6E">
        <w:rPr>
          <w:rFonts w:ascii="Arial" w:eastAsia="Times New Roman" w:hAnsi="Arial" w:cs="Arial"/>
          <w:bCs/>
          <w:sz w:val="20"/>
          <w:szCs w:val="20"/>
          <w:lang w:val="en-US" w:eastAsia="fr-FR"/>
        </w:rPr>
        <w:t xml:space="preserve"> sold in Niamey.</w:t>
      </w:r>
    </w:p>
    <w:p w14:paraId="1A127AA7" w14:textId="77777777" w:rsidR="00E04A65" w:rsidRPr="00923E6E" w:rsidRDefault="00E04A65" w:rsidP="0091134A">
      <w:pPr>
        <w:autoSpaceDN w:val="0"/>
        <w:spacing w:after="0" w:line="360" w:lineRule="auto"/>
        <w:jc w:val="both"/>
        <w:rPr>
          <w:rFonts w:ascii="Arial" w:eastAsia="Times New Roman" w:hAnsi="Arial" w:cs="Arial"/>
          <w:bCs/>
          <w:sz w:val="20"/>
          <w:szCs w:val="20"/>
          <w:lang w:val="en-US" w:eastAsia="fr-FR"/>
        </w:rPr>
      </w:pPr>
    </w:p>
    <w:p w14:paraId="11F0EDC2" w14:textId="77777777" w:rsidR="000A3E63" w:rsidRPr="00923E6E" w:rsidRDefault="000A3E63" w:rsidP="007C56A7">
      <w:pPr>
        <w:pStyle w:val="ListParagraph"/>
        <w:numPr>
          <w:ilvl w:val="0"/>
          <w:numId w:val="2"/>
        </w:numPr>
        <w:spacing w:line="360" w:lineRule="auto"/>
        <w:jc w:val="both"/>
        <w:rPr>
          <w:rFonts w:ascii="Arial" w:hAnsi="Arial" w:cs="Arial"/>
          <w:bCs/>
          <w:sz w:val="20"/>
          <w:szCs w:val="20"/>
        </w:rPr>
      </w:pPr>
      <w:r w:rsidRPr="00923E6E">
        <w:rPr>
          <w:rFonts w:ascii="Arial" w:hAnsi="Arial" w:cs="Arial"/>
          <w:b/>
          <w:bCs/>
          <w:sz w:val="20"/>
          <w:szCs w:val="20"/>
        </w:rPr>
        <w:t xml:space="preserve">Materials and </w:t>
      </w:r>
      <w:proofErr w:type="spellStart"/>
      <w:r w:rsidRPr="00923E6E">
        <w:rPr>
          <w:rFonts w:ascii="Arial" w:hAnsi="Arial" w:cs="Arial"/>
          <w:b/>
          <w:bCs/>
          <w:sz w:val="20"/>
          <w:szCs w:val="20"/>
        </w:rPr>
        <w:t>methods</w:t>
      </w:r>
      <w:proofErr w:type="spellEnd"/>
      <w:r w:rsidRPr="00923E6E">
        <w:rPr>
          <w:rFonts w:ascii="Arial" w:hAnsi="Arial" w:cs="Arial"/>
          <w:b/>
          <w:bCs/>
          <w:sz w:val="20"/>
          <w:szCs w:val="20"/>
        </w:rPr>
        <w:t xml:space="preserve"> </w:t>
      </w:r>
    </w:p>
    <w:p w14:paraId="78A19B90" w14:textId="01EBFA8F" w:rsidR="001D4BEF" w:rsidRPr="00923E6E" w:rsidRDefault="001D4BEF" w:rsidP="00AD096B">
      <w:pPr>
        <w:pStyle w:val="ListParagraph"/>
        <w:numPr>
          <w:ilvl w:val="1"/>
          <w:numId w:val="2"/>
        </w:numPr>
        <w:spacing w:line="360" w:lineRule="auto"/>
        <w:jc w:val="both"/>
        <w:rPr>
          <w:rFonts w:ascii="Arial" w:hAnsi="Arial" w:cs="Arial"/>
          <w:b/>
          <w:bCs/>
          <w:sz w:val="20"/>
          <w:szCs w:val="20"/>
        </w:rPr>
      </w:pPr>
      <w:r w:rsidRPr="00923E6E">
        <w:rPr>
          <w:rFonts w:ascii="Arial" w:hAnsi="Arial" w:cs="Arial"/>
          <w:b/>
          <w:bCs/>
          <w:sz w:val="20"/>
          <w:szCs w:val="20"/>
        </w:rPr>
        <w:t xml:space="preserve"> Study area </w:t>
      </w:r>
    </w:p>
    <w:p w14:paraId="6AD9DC9E" w14:textId="7C485BC3" w:rsidR="000A3E63" w:rsidRPr="00923E6E" w:rsidRDefault="000A3E63" w:rsidP="00AD096B">
      <w:pPr>
        <w:pStyle w:val="Default"/>
        <w:spacing w:line="360" w:lineRule="auto"/>
        <w:jc w:val="both"/>
        <w:rPr>
          <w:rFonts w:ascii="Arial" w:hAnsi="Arial" w:cs="Arial"/>
          <w:sz w:val="20"/>
          <w:szCs w:val="20"/>
          <w:lang w:val="en-US"/>
        </w:rPr>
      </w:pPr>
      <w:r w:rsidRPr="00923E6E">
        <w:rPr>
          <w:rFonts w:ascii="Arial" w:hAnsi="Arial" w:cs="Arial"/>
          <w:sz w:val="20"/>
          <w:szCs w:val="20"/>
          <w:lang w:val="en-US"/>
        </w:rPr>
        <w:t>The Niamey region is located in the southwestern part of Niger between latitudes 13°35' and 13°24 South and longitudes 2°15' East. Its altitude is between 160 m and 250 m and its administrative boundaries extend over 552.27 km</w:t>
      </w:r>
      <w:r w:rsidRPr="00923E6E">
        <w:rPr>
          <w:rFonts w:ascii="Arial" w:hAnsi="Arial" w:cs="Arial"/>
          <w:sz w:val="20"/>
          <w:szCs w:val="20"/>
          <w:vertAlign w:val="superscript"/>
          <w:lang w:val="en-US"/>
        </w:rPr>
        <w:t>2</w:t>
      </w:r>
      <w:r w:rsidRPr="00923E6E">
        <w:rPr>
          <w:rFonts w:ascii="Arial" w:hAnsi="Arial" w:cs="Arial"/>
          <w:sz w:val="20"/>
          <w:szCs w:val="20"/>
          <w:lang w:val="en-US"/>
        </w:rPr>
        <w:t>, of which about 297.46 km</w:t>
      </w:r>
      <w:r w:rsidRPr="00923E6E">
        <w:rPr>
          <w:rFonts w:ascii="Arial" w:hAnsi="Arial" w:cs="Arial"/>
          <w:sz w:val="20"/>
          <w:szCs w:val="20"/>
          <w:vertAlign w:val="superscript"/>
          <w:lang w:val="en-US"/>
        </w:rPr>
        <w:t>2</w:t>
      </w:r>
      <w:r w:rsidRPr="00923E6E">
        <w:rPr>
          <w:rFonts w:ascii="Arial" w:hAnsi="Arial" w:cs="Arial"/>
          <w:sz w:val="20"/>
          <w:szCs w:val="20"/>
          <w:lang w:val="en-US"/>
        </w:rPr>
        <w:t xml:space="preserve"> is urbanized. Regarding the climate, the region benefits from a Sahel-Sudanese climate characterized by a short rainy season (June to September) and a long dry season (October to May) (INS, 2015). The latest decentralization reforms, which still maintain a full communalization of the territory, establish the region as a municipality with a special status. It is one of the regions where the number of communes is the lowest: five (5) communal districts (Niamey 1, Niamey 2, Niamey 3, Niamey 4 and Niamey 5). The Niamey 3 communal district, which constitutes our study area, is composed of 16 neighborhoods (Bani Fandou II, Banizoubou, Boukoki IV, Cité Caisse, Cité Faycal, Couronne Nord, Kalley Centre Amirou, Kalley Est, Kalley Sud, Kalley Nord (Abidjan), Lacouroussou, Madina, Nouveau Marché, Poudrière, Sabon Gari, Terminus) and three villages (Kongo Gorou, Kongou Zamey and Kongou Mekirey) (INS, 2022). And in this area, we are targeting </w:t>
      </w:r>
      <w:r w:rsidR="00E1299F" w:rsidRPr="00923E6E">
        <w:rPr>
          <w:rFonts w:ascii="Arial" w:hAnsi="Arial" w:cs="Arial"/>
          <w:sz w:val="20"/>
          <w:szCs w:val="20"/>
          <w:lang w:val="en-US"/>
        </w:rPr>
        <w:t>kebab</w:t>
      </w:r>
      <w:r w:rsidRPr="00923E6E">
        <w:rPr>
          <w:rFonts w:ascii="Arial" w:hAnsi="Arial" w:cs="Arial"/>
          <w:sz w:val="20"/>
          <w:szCs w:val="20"/>
          <w:lang w:val="en-US"/>
        </w:rPr>
        <w:t xml:space="preserve"> sellers and consumers.</w:t>
      </w:r>
    </w:p>
    <w:p w14:paraId="42F19C99" w14:textId="337BBC2F" w:rsidR="000A3E63" w:rsidRPr="00923E6E" w:rsidRDefault="00E8074C" w:rsidP="00AD096B">
      <w:pPr>
        <w:spacing w:line="360" w:lineRule="auto"/>
        <w:jc w:val="both"/>
        <w:rPr>
          <w:rFonts w:ascii="Arial" w:hAnsi="Arial" w:cs="Arial"/>
          <w:bCs/>
          <w:sz w:val="20"/>
          <w:szCs w:val="20"/>
          <w:lang w:val="en-US"/>
        </w:rPr>
      </w:pPr>
      <w:r w:rsidRPr="00923E6E">
        <w:rPr>
          <w:rFonts w:ascii="Arial" w:eastAsia="Calibri" w:hAnsi="Arial" w:cs="Arial"/>
          <w:noProof/>
          <w:color w:val="000000"/>
          <w:sz w:val="20"/>
          <w:szCs w:val="20"/>
          <w:lang w:eastAsia="fr-FR"/>
        </w:rPr>
        <w:drawing>
          <wp:anchor distT="0" distB="0" distL="114300" distR="114300" simplePos="0" relativeHeight="251659264" behindDoc="0" locked="0" layoutInCell="1" allowOverlap="1" wp14:anchorId="5AB4099F" wp14:editId="280D1663">
            <wp:simplePos x="0" y="0"/>
            <wp:positionH relativeFrom="margin">
              <wp:align>left</wp:align>
            </wp:positionH>
            <wp:positionV relativeFrom="paragraph">
              <wp:posOffset>6350</wp:posOffset>
            </wp:positionV>
            <wp:extent cx="5381625" cy="3181350"/>
            <wp:effectExtent l="0" t="0" r="9525" b="0"/>
            <wp:wrapNone/>
            <wp:docPr id="29" name="Picture 275842"/>
            <wp:cNvGraphicFramePr/>
            <a:graphic xmlns:a="http://schemas.openxmlformats.org/drawingml/2006/main">
              <a:graphicData uri="http://schemas.openxmlformats.org/drawingml/2006/picture">
                <pic:pic xmlns:pic="http://schemas.openxmlformats.org/drawingml/2006/picture">
                  <pic:nvPicPr>
                    <pic:cNvPr id="275842" name="Picture 27584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81625" cy="3181350"/>
                    </a:xfrm>
                    <a:prstGeom prst="rect">
                      <a:avLst/>
                    </a:prstGeom>
                  </pic:spPr>
                </pic:pic>
              </a:graphicData>
            </a:graphic>
            <wp14:sizeRelH relativeFrom="margin">
              <wp14:pctWidth>0</wp14:pctWidth>
            </wp14:sizeRelH>
            <wp14:sizeRelV relativeFrom="margin">
              <wp14:pctHeight>0</wp14:pctHeight>
            </wp14:sizeRelV>
          </wp:anchor>
        </w:drawing>
      </w:r>
      <w:r w:rsidR="000A3E63" w:rsidRPr="00923E6E">
        <w:rPr>
          <w:rFonts w:ascii="Arial" w:hAnsi="Arial" w:cs="Arial"/>
          <w:bCs/>
          <w:sz w:val="20"/>
          <w:szCs w:val="20"/>
          <w:lang w:val="en-US"/>
        </w:rPr>
        <w:t>Map of the Niamey region and administrative boundaries:</w:t>
      </w:r>
    </w:p>
    <w:p w14:paraId="4A117585" w14:textId="6FE15B62" w:rsidR="000A3E63" w:rsidRPr="00923E6E" w:rsidRDefault="000A3E63" w:rsidP="00AD096B">
      <w:pPr>
        <w:spacing w:line="360" w:lineRule="auto"/>
        <w:jc w:val="both"/>
        <w:rPr>
          <w:rFonts w:ascii="Arial" w:hAnsi="Arial" w:cs="Arial"/>
          <w:bCs/>
          <w:sz w:val="20"/>
          <w:szCs w:val="20"/>
          <w:lang w:val="en-US"/>
        </w:rPr>
      </w:pPr>
    </w:p>
    <w:p w14:paraId="1AD6444A" w14:textId="77777777" w:rsidR="000A3E63" w:rsidRPr="00923E6E" w:rsidRDefault="000A3E63" w:rsidP="00AD096B">
      <w:pPr>
        <w:spacing w:line="360" w:lineRule="auto"/>
        <w:jc w:val="both"/>
        <w:rPr>
          <w:rFonts w:ascii="Arial" w:hAnsi="Arial" w:cs="Arial"/>
          <w:bCs/>
          <w:sz w:val="20"/>
          <w:szCs w:val="20"/>
          <w:lang w:val="en-US"/>
        </w:rPr>
      </w:pPr>
    </w:p>
    <w:p w14:paraId="29067D9C" w14:textId="77777777" w:rsidR="000A3E63" w:rsidRPr="00923E6E" w:rsidRDefault="000A3E63" w:rsidP="00AD096B">
      <w:pPr>
        <w:spacing w:line="360" w:lineRule="auto"/>
        <w:jc w:val="both"/>
        <w:rPr>
          <w:rFonts w:ascii="Arial" w:hAnsi="Arial" w:cs="Arial"/>
          <w:color w:val="000000"/>
          <w:sz w:val="20"/>
          <w:szCs w:val="20"/>
          <w:lang w:val="en-US"/>
        </w:rPr>
      </w:pPr>
    </w:p>
    <w:p w14:paraId="790DA262" w14:textId="77777777" w:rsidR="000A3E63" w:rsidRPr="00923E6E" w:rsidRDefault="000A3E63" w:rsidP="00AD096B">
      <w:pPr>
        <w:spacing w:line="360" w:lineRule="auto"/>
        <w:jc w:val="both"/>
        <w:rPr>
          <w:rFonts w:ascii="Arial" w:hAnsi="Arial" w:cs="Arial"/>
          <w:color w:val="000000"/>
          <w:sz w:val="20"/>
          <w:szCs w:val="20"/>
          <w:lang w:val="en-US"/>
        </w:rPr>
      </w:pPr>
    </w:p>
    <w:p w14:paraId="1B1B8C34" w14:textId="77777777" w:rsidR="000A3E63" w:rsidRPr="00923E6E" w:rsidRDefault="000A3E63" w:rsidP="00AD096B">
      <w:pPr>
        <w:spacing w:line="360" w:lineRule="auto"/>
        <w:jc w:val="both"/>
        <w:rPr>
          <w:rFonts w:ascii="Arial" w:hAnsi="Arial" w:cs="Arial"/>
          <w:color w:val="000000"/>
          <w:sz w:val="20"/>
          <w:szCs w:val="20"/>
          <w:lang w:val="en-US"/>
        </w:rPr>
      </w:pPr>
    </w:p>
    <w:p w14:paraId="0ADE7173" w14:textId="77777777" w:rsidR="000A3E63" w:rsidRDefault="000A3E63" w:rsidP="00AD096B">
      <w:pPr>
        <w:spacing w:line="360" w:lineRule="auto"/>
        <w:jc w:val="both"/>
        <w:rPr>
          <w:rFonts w:ascii="Arial" w:hAnsi="Arial" w:cs="Arial"/>
          <w:color w:val="000000"/>
          <w:sz w:val="20"/>
          <w:szCs w:val="20"/>
          <w:lang w:val="en-US"/>
        </w:rPr>
      </w:pPr>
    </w:p>
    <w:p w14:paraId="1E01AC66" w14:textId="77777777" w:rsidR="00AF54A0" w:rsidRDefault="00AF54A0" w:rsidP="00AD096B">
      <w:pPr>
        <w:spacing w:line="360" w:lineRule="auto"/>
        <w:jc w:val="both"/>
        <w:rPr>
          <w:rFonts w:ascii="Arial" w:hAnsi="Arial" w:cs="Arial"/>
          <w:color w:val="000000"/>
          <w:sz w:val="20"/>
          <w:szCs w:val="20"/>
          <w:lang w:val="en-US"/>
        </w:rPr>
      </w:pPr>
    </w:p>
    <w:p w14:paraId="3AFFCB14" w14:textId="77777777" w:rsidR="00AF54A0" w:rsidRPr="00923E6E" w:rsidRDefault="00AF54A0" w:rsidP="00AD096B">
      <w:pPr>
        <w:spacing w:line="360" w:lineRule="auto"/>
        <w:jc w:val="both"/>
        <w:rPr>
          <w:rFonts w:ascii="Arial" w:hAnsi="Arial" w:cs="Arial"/>
          <w:color w:val="000000"/>
          <w:sz w:val="20"/>
          <w:szCs w:val="20"/>
          <w:lang w:val="en-US"/>
        </w:rPr>
      </w:pPr>
    </w:p>
    <w:p w14:paraId="12B2F1FE" w14:textId="77777777" w:rsidR="000A3E63" w:rsidRPr="00923E6E" w:rsidRDefault="000A3E63" w:rsidP="00AD096B">
      <w:pPr>
        <w:spacing w:line="360" w:lineRule="auto"/>
        <w:jc w:val="both"/>
        <w:rPr>
          <w:rFonts w:ascii="Arial" w:hAnsi="Arial" w:cs="Arial"/>
          <w:color w:val="000000"/>
          <w:sz w:val="20"/>
          <w:szCs w:val="20"/>
          <w:lang w:val="en-US"/>
        </w:rPr>
      </w:pPr>
    </w:p>
    <w:p w14:paraId="75FA4D00" w14:textId="77777777" w:rsidR="001D4BEF" w:rsidRPr="00923E6E" w:rsidRDefault="001D4BEF" w:rsidP="00AD096B">
      <w:pPr>
        <w:pStyle w:val="Heading1"/>
        <w:spacing w:before="240"/>
        <w:ind w:left="0" w:firstLine="0"/>
        <w:jc w:val="both"/>
        <w:rPr>
          <w:rFonts w:ascii="Arial" w:eastAsiaTheme="minorHAnsi" w:hAnsi="Arial" w:cs="Arial"/>
          <w:b w:val="0"/>
          <w:bCs w:val="0"/>
          <w:color w:val="000000"/>
          <w:sz w:val="20"/>
          <w:szCs w:val="20"/>
          <w:lang w:val="en-US"/>
        </w:rPr>
      </w:pPr>
    </w:p>
    <w:p w14:paraId="4F112087" w14:textId="4700C348" w:rsidR="00F04150" w:rsidRPr="00923E6E" w:rsidRDefault="00010AAB" w:rsidP="00AD096B">
      <w:pPr>
        <w:pStyle w:val="Heading1"/>
        <w:spacing w:before="240"/>
        <w:ind w:left="0" w:firstLine="0"/>
        <w:jc w:val="both"/>
        <w:rPr>
          <w:rFonts w:ascii="Arial" w:eastAsiaTheme="minorHAnsi" w:hAnsi="Arial" w:cs="Arial"/>
          <w:b w:val="0"/>
          <w:bCs w:val="0"/>
          <w:color w:val="000000"/>
          <w:sz w:val="20"/>
          <w:szCs w:val="20"/>
          <w:lang w:val="en-US"/>
        </w:rPr>
      </w:pPr>
      <w:r w:rsidRPr="00923E6E">
        <w:rPr>
          <w:rFonts w:ascii="Arial" w:eastAsiaTheme="minorHAnsi" w:hAnsi="Arial" w:cs="Arial"/>
          <w:bCs w:val="0"/>
          <w:color w:val="000000"/>
          <w:sz w:val="20"/>
          <w:szCs w:val="20"/>
          <w:lang w:val="en-US"/>
        </w:rPr>
        <w:t>Figure 1</w:t>
      </w:r>
      <w:r w:rsidRPr="00923E6E">
        <w:rPr>
          <w:rFonts w:ascii="Arial" w:eastAsiaTheme="minorHAnsi" w:hAnsi="Arial" w:cs="Arial"/>
          <w:b w:val="0"/>
          <w:bCs w:val="0"/>
          <w:color w:val="000000"/>
          <w:sz w:val="20"/>
          <w:szCs w:val="20"/>
          <w:lang w:val="en-US"/>
        </w:rPr>
        <w:t>.</w:t>
      </w:r>
      <w:r w:rsidR="00F04150" w:rsidRPr="00923E6E">
        <w:rPr>
          <w:rFonts w:ascii="Arial" w:eastAsiaTheme="minorHAnsi" w:hAnsi="Arial" w:cs="Arial"/>
          <w:b w:val="0"/>
          <w:bCs w:val="0"/>
          <w:color w:val="000000"/>
          <w:sz w:val="20"/>
          <w:szCs w:val="20"/>
          <w:lang w:val="en-US"/>
        </w:rPr>
        <w:t xml:space="preserve"> S</w:t>
      </w:r>
      <w:r w:rsidRPr="00923E6E">
        <w:rPr>
          <w:rFonts w:ascii="Arial" w:eastAsiaTheme="minorHAnsi" w:hAnsi="Arial" w:cs="Arial"/>
          <w:b w:val="0"/>
          <w:bCs w:val="0"/>
          <w:color w:val="000000"/>
          <w:sz w:val="20"/>
          <w:szCs w:val="20"/>
          <w:lang w:val="en-US"/>
        </w:rPr>
        <w:t>tudy area</w:t>
      </w:r>
      <w:r w:rsidR="00F04150" w:rsidRPr="00923E6E">
        <w:rPr>
          <w:rFonts w:ascii="Arial" w:eastAsiaTheme="minorHAnsi" w:hAnsi="Arial" w:cs="Arial"/>
          <w:b w:val="0"/>
          <w:bCs w:val="0"/>
          <w:color w:val="000000"/>
          <w:sz w:val="20"/>
          <w:szCs w:val="20"/>
          <w:lang w:val="en-US"/>
        </w:rPr>
        <w:t xml:space="preserve"> mapping</w:t>
      </w:r>
      <w:r w:rsidRPr="00923E6E">
        <w:rPr>
          <w:rFonts w:ascii="Arial" w:eastAsiaTheme="minorHAnsi" w:hAnsi="Arial" w:cs="Arial"/>
          <w:b w:val="0"/>
          <w:bCs w:val="0"/>
          <w:color w:val="000000"/>
          <w:sz w:val="20"/>
          <w:szCs w:val="20"/>
          <w:lang w:val="en-US"/>
        </w:rPr>
        <w:t xml:space="preserve"> </w:t>
      </w:r>
    </w:p>
    <w:p w14:paraId="3A7B0517" w14:textId="77777777" w:rsidR="000A3E63" w:rsidRPr="00923E6E" w:rsidRDefault="001D4BEF" w:rsidP="001D4BEF">
      <w:pPr>
        <w:pStyle w:val="Heading1"/>
        <w:numPr>
          <w:ilvl w:val="1"/>
          <w:numId w:val="2"/>
        </w:numPr>
        <w:spacing w:before="240"/>
        <w:jc w:val="both"/>
        <w:rPr>
          <w:rFonts w:ascii="Arial" w:hAnsi="Arial" w:cs="Arial"/>
          <w:sz w:val="20"/>
          <w:szCs w:val="20"/>
        </w:rPr>
      </w:pPr>
      <w:r w:rsidRPr="00923E6E">
        <w:rPr>
          <w:rFonts w:ascii="Arial" w:eastAsiaTheme="minorHAnsi" w:hAnsi="Arial" w:cs="Arial"/>
          <w:b w:val="0"/>
          <w:bCs w:val="0"/>
          <w:color w:val="000000"/>
          <w:sz w:val="20"/>
          <w:szCs w:val="20"/>
          <w:lang w:val="en-US"/>
        </w:rPr>
        <w:t xml:space="preserve">  </w:t>
      </w:r>
      <w:r w:rsidR="000A3E63" w:rsidRPr="00923E6E">
        <w:rPr>
          <w:rFonts w:ascii="Arial" w:hAnsi="Arial" w:cs="Arial"/>
          <w:sz w:val="20"/>
          <w:szCs w:val="20"/>
        </w:rPr>
        <w:t>Conduct of the investigation</w:t>
      </w:r>
    </w:p>
    <w:p w14:paraId="1C7F2537" w14:textId="76D47971" w:rsidR="00437EAB" w:rsidRPr="00923E6E" w:rsidRDefault="000A3E63" w:rsidP="00AD096B">
      <w:pPr>
        <w:spacing w:line="360" w:lineRule="auto"/>
        <w:jc w:val="both"/>
        <w:rPr>
          <w:rFonts w:ascii="Arial" w:hAnsi="Arial" w:cs="Arial"/>
          <w:sz w:val="20"/>
          <w:szCs w:val="20"/>
          <w:lang w:val="en-US"/>
        </w:rPr>
      </w:pPr>
      <w:r w:rsidRPr="00923E6E">
        <w:rPr>
          <w:rFonts w:ascii="Arial" w:hAnsi="Arial" w:cs="Arial"/>
          <w:bCs/>
          <w:sz w:val="20"/>
          <w:szCs w:val="20"/>
          <w:lang w:val="en-US"/>
        </w:rPr>
        <w:t xml:space="preserve">The survey was conducted in Commune III of Niamey among </w:t>
      </w:r>
      <w:r w:rsidR="00E1299F" w:rsidRPr="00923E6E">
        <w:rPr>
          <w:rFonts w:ascii="Arial" w:hAnsi="Arial" w:cs="Arial"/>
          <w:sz w:val="20"/>
          <w:szCs w:val="20"/>
          <w:lang w:val="en-US"/>
        </w:rPr>
        <w:t xml:space="preserve">kebab sellers </w:t>
      </w:r>
      <w:r w:rsidRPr="00923E6E">
        <w:rPr>
          <w:rFonts w:ascii="Arial" w:hAnsi="Arial" w:cs="Arial"/>
          <w:bCs/>
          <w:sz w:val="20"/>
          <w:szCs w:val="20"/>
          <w:lang w:val="en-US"/>
        </w:rPr>
        <w:t xml:space="preserve">from September 18 to October 20, 2023. To carry out this activity, questionnaires were sent to sellers and consumers to collect information; and a grid of systematic observations on the sales practices of kebabs. </w:t>
      </w:r>
      <w:r w:rsidRPr="00923E6E">
        <w:rPr>
          <w:rFonts w:ascii="Arial" w:hAnsi="Arial" w:cs="Arial"/>
          <w:sz w:val="20"/>
          <w:szCs w:val="20"/>
          <w:lang w:val="en-US"/>
        </w:rPr>
        <w:t xml:space="preserve">The questions asked of the sellers focused on the practices of the </w:t>
      </w:r>
      <w:r w:rsidR="00E1299F" w:rsidRPr="00923E6E">
        <w:rPr>
          <w:rFonts w:ascii="Arial" w:hAnsi="Arial" w:cs="Arial"/>
          <w:sz w:val="20"/>
          <w:szCs w:val="20"/>
          <w:lang w:val="en-US"/>
        </w:rPr>
        <w:t>kebabs</w:t>
      </w:r>
      <w:r w:rsidRPr="00923E6E">
        <w:rPr>
          <w:rFonts w:ascii="Arial" w:hAnsi="Arial" w:cs="Arial"/>
          <w:sz w:val="20"/>
          <w:szCs w:val="20"/>
          <w:lang w:val="en-US"/>
        </w:rPr>
        <w:t xml:space="preserve"> from production (preparation) to sale, the practices related to the sanitation and hygiene of the sellers. The questions asked to consumers focused on the reasons for their choices, the frequency of purchase, the appearance of discomfort and their duration of consumption.</w:t>
      </w:r>
    </w:p>
    <w:p w14:paraId="67ECA56E" w14:textId="5C115F42" w:rsidR="00CC3534" w:rsidRPr="00923E6E" w:rsidRDefault="00CC3534" w:rsidP="00CC3534">
      <w:pPr>
        <w:pStyle w:val="ListParagraph"/>
        <w:numPr>
          <w:ilvl w:val="1"/>
          <w:numId w:val="2"/>
        </w:numPr>
        <w:spacing w:line="360" w:lineRule="auto"/>
        <w:jc w:val="both"/>
        <w:rPr>
          <w:rFonts w:ascii="Arial" w:hAnsi="Arial" w:cs="Arial"/>
          <w:b/>
          <w:sz w:val="20"/>
          <w:szCs w:val="20"/>
        </w:rPr>
      </w:pPr>
      <w:r w:rsidRPr="00923E6E">
        <w:rPr>
          <w:rFonts w:ascii="Arial" w:hAnsi="Arial" w:cs="Arial"/>
          <w:b/>
          <w:sz w:val="20"/>
          <w:szCs w:val="20"/>
          <w:lang w:val="en-US"/>
        </w:rPr>
        <w:t xml:space="preserve">  </w:t>
      </w:r>
      <w:r w:rsidRPr="00923E6E">
        <w:rPr>
          <w:rFonts w:ascii="Arial" w:hAnsi="Arial" w:cs="Arial"/>
          <w:b/>
          <w:sz w:val="20"/>
          <w:szCs w:val="20"/>
        </w:rPr>
        <w:t>Bacteriological analysis</w:t>
      </w:r>
    </w:p>
    <w:p w14:paraId="7C936345" w14:textId="4323C92C" w:rsidR="00422EAD" w:rsidRPr="00923E6E" w:rsidRDefault="000C2345" w:rsidP="00AD096B">
      <w:pPr>
        <w:spacing w:line="360" w:lineRule="auto"/>
        <w:jc w:val="both"/>
        <w:rPr>
          <w:rFonts w:ascii="Arial" w:hAnsi="Arial" w:cs="Arial"/>
          <w:sz w:val="20"/>
          <w:szCs w:val="20"/>
          <w:lang w:val="en-US"/>
        </w:rPr>
      </w:pPr>
      <w:r w:rsidRPr="00923E6E">
        <w:rPr>
          <w:rFonts w:ascii="Arial" w:hAnsi="Arial" w:cs="Arial"/>
          <w:b/>
          <w:i/>
          <w:sz w:val="20"/>
          <w:szCs w:val="20"/>
          <w:lang w:val="en-US"/>
        </w:rPr>
        <w:t>Preparation of stock solutions</w:t>
      </w:r>
      <w:r w:rsidRPr="00923E6E">
        <w:rPr>
          <w:rFonts w:ascii="Arial" w:hAnsi="Arial" w:cs="Arial"/>
          <w:sz w:val="20"/>
          <w:szCs w:val="20"/>
          <w:lang w:val="en-US"/>
        </w:rPr>
        <w:t>: ISO 6887-V08-010-6 (</w:t>
      </w:r>
      <w:r w:rsidR="00422EAD" w:rsidRPr="00923E6E">
        <w:rPr>
          <w:rFonts w:ascii="Arial" w:hAnsi="Arial" w:cs="Arial"/>
          <w:b/>
          <w:sz w:val="20"/>
          <w:szCs w:val="20"/>
          <w:lang w:val="en-US"/>
        </w:rPr>
        <w:t>2013</w:t>
      </w:r>
      <w:r w:rsidR="00422EAD" w:rsidRPr="00923E6E">
        <w:rPr>
          <w:rFonts w:ascii="Arial" w:hAnsi="Arial" w:cs="Arial"/>
          <w:sz w:val="20"/>
          <w:szCs w:val="20"/>
          <w:lang w:val="en-US"/>
        </w:rPr>
        <w:t xml:space="preserve">) was used for the preparation of stock solutions. Thus, 10 g of each </w:t>
      </w:r>
      <w:r w:rsidR="00AA0AB7" w:rsidRPr="00923E6E">
        <w:rPr>
          <w:rFonts w:ascii="Arial" w:hAnsi="Arial" w:cs="Arial"/>
          <w:sz w:val="20"/>
          <w:szCs w:val="20"/>
          <w:lang w:val="en-US"/>
        </w:rPr>
        <w:t>kebab</w:t>
      </w:r>
      <w:r w:rsidR="00422EAD" w:rsidRPr="00923E6E">
        <w:rPr>
          <w:rFonts w:ascii="Arial" w:hAnsi="Arial" w:cs="Arial"/>
          <w:sz w:val="20"/>
          <w:szCs w:val="20"/>
          <w:lang w:val="en-US"/>
        </w:rPr>
        <w:t xml:space="preserve"> sample was weighed and poured into a vial containing 90 ml of buffered peptone water (</w:t>
      </w:r>
      <w:r w:rsidR="00422EAD" w:rsidRPr="00923E6E">
        <w:rPr>
          <w:rFonts w:ascii="Arial" w:eastAsia="Times New Roman" w:hAnsi="Arial" w:cs="Arial"/>
          <w:sz w:val="20"/>
          <w:szCs w:val="20"/>
          <w:lang w:val="en-US"/>
        </w:rPr>
        <w:t>BPW)</w:t>
      </w:r>
      <w:r w:rsidR="00422EAD" w:rsidRPr="00923E6E">
        <w:rPr>
          <w:rFonts w:ascii="Arial" w:hAnsi="Arial" w:cs="Arial"/>
          <w:sz w:val="20"/>
          <w:szCs w:val="20"/>
          <w:lang w:val="en-US"/>
        </w:rPr>
        <w:t xml:space="preserve"> after grinding. The filtrate obtained is homogenized for 45 minutes under magnetic agitation. This stock suspension solution was used to achieve a series of decimal dilutions. For this purpose, 1 mL of the stock suspension was introduced into a test tube containing 9 mL of sterile buffered peptone water, using a sterile graduated pipette to obtain a 10</w:t>
      </w:r>
      <w:r w:rsidR="00422EAD" w:rsidRPr="00923E6E">
        <w:rPr>
          <w:rFonts w:ascii="Arial" w:hAnsi="Arial" w:cs="Arial"/>
          <w:sz w:val="20"/>
          <w:szCs w:val="20"/>
          <w:vertAlign w:val="superscript"/>
          <w:lang w:val="en-US"/>
        </w:rPr>
        <w:t>-2</w:t>
      </w:r>
      <w:r w:rsidR="00422EAD" w:rsidRPr="00923E6E">
        <w:rPr>
          <w:rFonts w:ascii="Arial" w:hAnsi="Arial" w:cs="Arial"/>
          <w:sz w:val="20"/>
          <w:szCs w:val="20"/>
          <w:lang w:val="en-US"/>
        </w:rPr>
        <w:t xml:space="preserve"> solution. Then, 1 mL of this test tube was introduced into another test tube containing 9 mL of the diluent, and so on until a 10</w:t>
      </w:r>
      <w:r w:rsidR="00422EAD" w:rsidRPr="00923E6E">
        <w:rPr>
          <w:rFonts w:ascii="Arial" w:hAnsi="Arial" w:cs="Arial"/>
          <w:sz w:val="20"/>
          <w:szCs w:val="20"/>
          <w:vertAlign w:val="superscript"/>
          <w:lang w:val="en-US"/>
        </w:rPr>
        <w:t>-4</w:t>
      </w:r>
      <w:r w:rsidR="00422EAD" w:rsidRPr="00923E6E">
        <w:rPr>
          <w:rFonts w:ascii="Arial" w:hAnsi="Arial" w:cs="Arial"/>
          <w:sz w:val="20"/>
          <w:szCs w:val="20"/>
          <w:lang w:val="en-US"/>
        </w:rPr>
        <w:t xml:space="preserve"> solution was obtained.</w:t>
      </w:r>
    </w:p>
    <w:p w14:paraId="3D544700" w14:textId="77777777" w:rsidR="00422EAD" w:rsidRPr="00923E6E" w:rsidRDefault="000C2345" w:rsidP="00AD096B">
      <w:pPr>
        <w:spacing w:line="360" w:lineRule="auto"/>
        <w:jc w:val="both"/>
        <w:rPr>
          <w:rFonts w:ascii="Arial" w:hAnsi="Arial" w:cs="Arial"/>
          <w:sz w:val="20"/>
          <w:szCs w:val="20"/>
          <w:lang w:val="en-US"/>
        </w:rPr>
      </w:pPr>
      <w:r w:rsidRPr="00923E6E">
        <w:rPr>
          <w:rFonts w:ascii="Arial" w:hAnsi="Arial" w:cs="Arial"/>
          <w:b/>
          <w:i/>
          <w:sz w:val="20"/>
          <w:szCs w:val="20"/>
          <w:lang w:val="en-US"/>
        </w:rPr>
        <w:t>Enumeration</w:t>
      </w:r>
      <w:r w:rsidRPr="00923E6E">
        <w:rPr>
          <w:rFonts w:ascii="Arial" w:hAnsi="Arial" w:cs="Arial"/>
          <w:sz w:val="20"/>
          <w:szCs w:val="20"/>
          <w:lang w:val="en-US"/>
        </w:rPr>
        <w:t>: The FAMT enumeration was carried out according to the ISO V08-051(1992) / ISO 4833 standard on PCA (Plat Count Agar) agar. Incubation was done at 37° C for 24 hours in the oven, with the lids facing down. All colonies that have grown on the surface have been counted.</w:t>
      </w:r>
    </w:p>
    <w:p w14:paraId="6534AB6E" w14:textId="77777777" w:rsidR="00422EAD" w:rsidRPr="00923E6E" w:rsidRDefault="00422EAD" w:rsidP="00AD096B">
      <w:pPr>
        <w:spacing w:line="360" w:lineRule="auto"/>
        <w:jc w:val="both"/>
        <w:rPr>
          <w:rFonts w:ascii="Arial" w:hAnsi="Arial" w:cs="Arial"/>
          <w:sz w:val="20"/>
          <w:szCs w:val="20"/>
          <w:lang w:val="en-US"/>
        </w:rPr>
      </w:pPr>
      <w:r w:rsidRPr="00923E6E">
        <w:rPr>
          <w:rFonts w:ascii="Arial" w:hAnsi="Arial" w:cs="Arial"/>
          <w:sz w:val="20"/>
          <w:szCs w:val="20"/>
          <w:lang w:val="en-US"/>
        </w:rPr>
        <w:t>Total and faecal coliform counts were performed according to the standard (ISO V 08-015 (1991) / ISO 4832 and ISO V 08-017 (</w:t>
      </w:r>
      <w:r w:rsidR="006356DB" w:rsidRPr="00923E6E">
        <w:rPr>
          <w:rFonts w:ascii="Arial" w:hAnsi="Arial" w:cs="Arial"/>
          <w:b/>
          <w:sz w:val="20"/>
          <w:szCs w:val="20"/>
          <w:lang w:val="en-US"/>
        </w:rPr>
        <w:t>1996</w:t>
      </w:r>
      <w:r w:rsidR="006356DB" w:rsidRPr="00923E6E">
        <w:rPr>
          <w:rFonts w:ascii="Arial" w:hAnsi="Arial" w:cs="Arial"/>
          <w:sz w:val="20"/>
          <w:szCs w:val="20"/>
          <w:lang w:val="en-US"/>
        </w:rPr>
        <w:t>)) on Mac Conkey agar. The boxes were incubated at 37 °C (total coliforms) and 44°C (faeces) for 24 hours with the lids facing downwards. Bright red to pinkish colonies were counted.</w:t>
      </w:r>
    </w:p>
    <w:p w14:paraId="30A19266" w14:textId="3676D165" w:rsidR="00422EAD" w:rsidRPr="00923E6E" w:rsidRDefault="00422EAD" w:rsidP="00AD096B">
      <w:pPr>
        <w:spacing w:line="360" w:lineRule="auto"/>
        <w:jc w:val="both"/>
        <w:rPr>
          <w:rFonts w:ascii="Arial" w:hAnsi="Arial" w:cs="Arial"/>
          <w:sz w:val="20"/>
          <w:szCs w:val="20"/>
          <w:lang w:val="en-US"/>
        </w:rPr>
      </w:pPr>
      <w:r w:rsidRPr="00923E6E">
        <w:rPr>
          <w:rFonts w:ascii="Arial" w:hAnsi="Arial" w:cs="Arial"/>
          <w:i/>
          <w:iCs/>
          <w:sz w:val="20"/>
          <w:szCs w:val="20"/>
          <w:lang w:val="en-US"/>
        </w:rPr>
        <w:t xml:space="preserve">Escherichia coli </w:t>
      </w:r>
      <w:r w:rsidR="00CC3534" w:rsidRPr="00923E6E">
        <w:rPr>
          <w:rFonts w:ascii="Arial" w:hAnsi="Arial" w:cs="Arial"/>
          <w:sz w:val="20"/>
          <w:szCs w:val="20"/>
          <w:lang w:val="en-US"/>
        </w:rPr>
        <w:t xml:space="preserve">is a member of the </w:t>
      </w:r>
      <w:r w:rsidRPr="00923E6E">
        <w:rPr>
          <w:rFonts w:ascii="Arial" w:hAnsi="Arial" w:cs="Arial"/>
          <w:i/>
          <w:sz w:val="20"/>
          <w:szCs w:val="20"/>
          <w:lang w:val="en-US"/>
        </w:rPr>
        <w:t>Enterobacteriaceae family</w:t>
      </w:r>
      <w:r w:rsidRPr="00923E6E">
        <w:rPr>
          <w:rFonts w:ascii="Arial" w:hAnsi="Arial" w:cs="Arial"/>
          <w:sz w:val="20"/>
          <w:szCs w:val="20"/>
          <w:lang w:val="en-US"/>
        </w:rPr>
        <w:t xml:space="preserve">. </w:t>
      </w:r>
      <w:r w:rsidR="005D25C6" w:rsidRPr="00923E6E">
        <w:rPr>
          <w:rFonts w:ascii="Arial" w:hAnsi="Arial" w:cs="Arial"/>
          <w:iCs/>
          <w:sz w:val="20"/>
          <w:szCs w:val="20"/>
          <w:lang w:val="en-US"/>
        </w:rPr>
        <w:t xml:space="preserve">It </w:t>
      </w:r>
      <w:r w:rsidRPr="00923E6E">
        <w:rPr>
          <w:rFonts w:ascii="Arial" w:hAnsi="Arial" w:cs="Arial"/>
          <w:sz w:val="20"/>
          <w:szCs w:val="20"/>
          <w:lang w:val="en-US"/>
        </w:rPr>
        <w:t xml:space="preserve">is considered a good indicator of fecal contamination. The search for </w:t>
      </w:r>
      <w:r w:rsidR="007F178C" w:rsidRPr="00923E6E">
        <w:rPr>
          <w:rFonts w:ascii="Arial" w:hAnsi="Arial" w:cs="Arial"/>
          <w:i/>
          <w:iCs/>
          <w:sz w:val="20"/>
          <w:szCs w:val="20"/>
          <w:lang w:val="en-US"/>
        </w:rPr>
        <w:t>E. coli</w:t>
      </w:r>
      <w:r w:rsidRPr="00923E6E">
        <w:rPr>
          <w:rFonts w:ascii="Arial" w:hAnsi="Arial" w:cs="Arial"/>
          <w:i/>
          <w:iCs/>
          <w:sz w:val="20"/>
          <w:szCs w:val="20"/>
          <w:lang w:val="en-US"/>
        </w:rPr>
        <w:t xml:space="preserve"> </w:t>
      </w:r>
      <w:r w:rsidRPr="00923E6E">
        <w:rPr>
          <w:rFonts w:ascii="Arial" w:hAnsi="Arial" w:cs="Arial"/>
          <w:sz w:val="20"/>
          <w:szCs w:val="20"/>
          <w:lang w:val="en-US"/>
        </w:rPr>
        <w:t>was carried out on EMB (Eosine Methylene Blue) medium according to the ISO 3811 method. The incubation of the petri dishes was done at 37°C for 24 hours. Blue colonies with metallic reflections were counted.</w:t>
      </w:r>
    </w:p>
    <w:p w14:paraId="417A1B10" w14:textId="77777777" w:rsidR="00422EAD" w:rsidRPr="00923E6E" w:rsidRDefault="005D25C6" w:rsidP="00AD096B">
      <w:pPr>
        <w:pStyle w:val="Default"/>
        <w:spacing w:line="360" w:lineRule="auto"/>
        <w:jc w:val="both"/>
        <w:rPr>
          <w:rFonts w:ascii="Arial" w:hAnsi="Arial" w:cs="Arial"/>
          <w:sz w:val="20"/>
          <w:szCs w:val="20"/>
          <w:lang w:val="en-US"/>
        </w:rPr>
      </w:pPr>
      <w:r w:rsidRPr="00923E6E">
        <w:rPr>
          <w:rFonts w:ascii="Arial" w:hAnsi="Arial" w:cs="Arial"/>
          <w:sz w:val="20"/>
          <w:szCs w:val="20"/>
          <w:lang w:val="en-US"/>
        </w:rPr>
        <w:lastRenderedPageBreak/>
        <w:t xml:space="preserve">The search for </w:t>
      </w:r>
      <w:r w:rsidRPr="00923E6E">
        <w:rPr>
          <w:rFonts w:ascii="Arial" w:hAnsi="Arial" w:cs="Arial"/>
          <w:i/>
          <w:iCs/>
          <w:sz w:val="20"/>
          <w:szCs w:val="20"/>
          <w:lang w:val="en-US"/>
        </w:rPr>
        <w:t xml:space="preserve">Salmonella </w:t>
      </w:r>
      <w:r w:rsidR="00422EAD" w:rsidRPr="00923E6E">
        <w:rPr>
          <w:rFonts w:ascii="Arial" w:hAnsi="Arial" w:cs="Arial"/>
          <w:sz w:val="20"/>
          <w:szCs w:val="20"/>
          <w:lang w:val="en-US"/>
        </w:rPr>
        <w:t xml:space="preserve">was carried out in two stages: enrichment on liquid selective medium (Rappaport Vassiliadis), and isolation on SS solid selective medium (Salmonella-Shigella). </w:t>
      </w:r>
    </w:p>
    <w:p w14:paraId="046CFDA6" w14:textId="77777777" w:rsidR="00422EAD" w:rsidRPr="00923E6E" w:rsidRDefault="00422EAD" w:rsidP="00AD096B">
      <w:pPr>
        <w:pStyle w:val="ListParagraph"/>
        <w:numPr>
          <w:ilvl w:val="0"/>
          <w:numId w:val="1"/>
        </w:numPr>
        <w:spacing w:line="360" w:lineRule="auto"/>
        <w:jc w:val="both"/>
        <w:rPr>
          <w:rFonts w:ascii="Arial" w:hAnsi="Arial" w:cs="Arial"/>
          <w:sz w:val="20"/>
          <w:szCs w:val="20"/>
          <w:lang w:val="en-US"/>
        </w:rPr>
      </w:pPr>
      <w:r w:rsidRPr="00923E6E">
        <w:rPr>
          <w:rFonts w:ascii="Arial" w:hAnsi="Arial" w:cs="Arial"/>
          <w:sz w:val="20"/>
          <w:szCs w:val="20"/>
          <w:lang w:val="en-US"/>
        </w:rPr>
        <w:t xml:space="preserve">Enrichment: 0.1 mL of the sample already pre-enriched in peptone water was introduced into a sterile test tube containing 10 mL of Rappaport Vassiliadis. The mixture was homogenized and incubated for 24 hours at 42°C. </w:t>
      </w:r>
    </w:p>
    <w:p w14:paraId="644B6BB2" w14:textId="77777777" w:rsidR="005D25C6" w:rsidRPr="00923E6E" w:rsidRDefault="00422EAD" w:rsidP="00AD096B">
      <w:pPr>
        <w:pStyle w:val="ListParagraph"/>
        <w:numPr>
          <w:ilvl w:val="0"/>
          <w:numId w:val="1"/>
        </w:numPr>
        <w:spacing w:line="360" w:lineRule="auto"/>
        <w:jc w:val="both"/>
        <w:rPr>
          <w:rFonts w:ascii="Arial" w:hAnsi="Arial" w:cs="Arial"/>
          <w:sz w:val="20"/>
          <w:szCs w:val="20"/>
          <w:lang w:val="en-US"/>
        </w:rPr>
      </w:pPr>
      <w:r w:rsidRPr="00923E6E">
        <w:rPr>
          <w:rFonts w:ascii="Arial" w:hAnsi="Arial" w:cs="Arial"/>
          <w:sz w:val="20"/>
          <w:szCs w:val="20"/>
          <w:lang w:val="en-US"/>
        </w:rPr>
        <w:t>Isolation: Cultures in Rappaport Vassiliadis medium were inoculated on the surface of SS (Salmonella-Shigella) solid selective medium using a platinum loop. The boxes were turned over and incubated for 18 to 24 hours at 37°C.</w:t>
      </w:r>
      <w:bookmarkStart w:id="1" w:name="_Toc164173103"/>
    </w:p>
    <w:p w14:paraId="3C6F73D1" w14:textId="77777777" w:rsidR="00CC3534" w:rsidRPr="00923E6E" w:rsidRDefault="00CC3534" w:rsidP="00CC3534">
      <w:pPr>
        <w:spacing w:after="0" w:line="360" w:lineRule="auto"/>
        <w:jc w:val="both"/>
        <w:rPr>
          <w:rFonts w:ascii="Arial" w:hAnsi="Arial" w:cs="Arial"/>
          <w:b/>
          <w:i/>
          <w:sz w:val="20"/>
          <w:szCs w:val="20"/>
          <w:lang w:val="en-US"/>
        </w:rPr>
      </w:pPr>
    </w:p>
    <w:p w14:paraId="1ABADED6" w14:textId="77777777" w:rsidR="00422EAD" w:rsidRPr="00923E6E" w:rsidRDefault="00422EAD" w:rsidP="007859CC">
      <w:pPr>
        <w:spacing w:line="360" w:lineRule="auto"/>
        <w:jc w:val="both"/>
        <w:rPr>
          <w:rFonts w:ascii="Arial" w:hAnsi="Arial" w:cs="Arial"/>
          <w:b/>
          <w:i/>
          <w:sz w:val="20"/>
          <w:szCs w:val="20"/>
          <w:lang w:val="en-US"/>
        </w:rPr>
      </w:pPr>
      <w:r w:rsidRPr="00923E6E">
        <w:rPr>
          <w:rFonts w:ascii="Arial" w:hAnsi="Arial" w:cs="Arial"/>
          <w:b/>
          <w:i/>
          <w:sz w:val="20"/>
          <w:szCs w:val="20"/>
          <w:lang w:val="en-US"/>
        </w:rPr>
        <w:t xml:space="preserve">Reading and Interpretation </w:t>
      </w:r>
      <w:bookmarkEnd w:id="1"/>
    </w:p>
    <w:p w14:paraId="0E037D47" w14:textId="77777777" w:rsidR="00422EAD" w:rsidRPr="00923E6E" w:rsidRDefault="00422EAD" w:rsidP="00AD096B">
      <w:pPr>
        <w:pStyle w:val="Title"/>
        <w:spacing w:before="0" w:line="360" w:lineRule="auto"/>
        <w:ind w:left="0"/>
        <w:jc w:val="both"/>
        <w:rPr>
          <w:rFonts w:ascii="Arial" w:hAnsi="Arial" w:cs="Arial"/>
          <w:sz w:val="20"/>
          <w:szCs w:val="20"/>
          <w:lang w:val="en-US"/>
        </w:rPr>
      </w:pPr>
      <w:r w:rsidRPr="00923E6E">
        <w:rPr>
          <w:rFonts w:ascii="Arial" w:hAnsi="Arial" w:cs="Arial"/>
          <w:noProof/>
          <w:color w:val="000000"/>
          <w:sz w:val="20"/>
          <w:szCs w:val="20"/>
          <w:lang w:eastAsia="fr-FR"/>
        </w:rPr>
        <mc:AlternateContent>
          <mc:Choice Requires="wps">
            <w:drawing>
              <wp:anchor distT="0" distB="0" distL="114300" distR="114300" simplePos="0" relativeHeight="251661312" behindDoc="0" locked="0" layoutInCell="1" allowOverlap="1" wp14:anchorId="456F09BA" wp14:editId="61BDCD29">
                <wp:simplePos x="0" y="0"/>
                <wp:positionH relativeFrom="column">
                  <wp:posOffset>1657350</wp:posOffset>
                </wp:positionH>
                <wp:positionV relativeFrom="paragraph">
                  <wp:posOffset>715645</wp:posOffset>
                </wp:positionV>
                <wp:extent cx="1886585" cy="524510"/>
                <wp:effectExtent l="0" t="0" r="18415" b="27940"/>
                <wp:wrapNone/>
                <wp:docPr id="43" name="Zone de texte 43"/>
                <wp:cNvGraphicFramePr/>
                <a:graphic xmlns:a="http://schemas.openxmlformats.org/drawingml/2006/main">
                  <a:graphicData uri="http://schemas.microsoft.com/office/word/2010/wordprocessingShape">
                    <wps:wsp>
                      <wps:cNvSpPr txBox="1"/>
                      <wps:spPr>
                        <a:xfrm>
                          <a:off x="0" y="0"/>
                          <a:ext cx="1886585" cy="524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E3BC60" w14:textId="77777777" w:rsidR="001A7BE4" w:rsidRPr="003C2546" w:rsidRDefault="001A7BE4" w:rsidP="00422EAD">
                            <w:pPr>
                              <w:jc w:val="center"/>
                              <w:rPr>
                                <w:rFonts w:asciiTheme="majorHAnsi" w:hAnsiTheme="majorHAnsi" w:cstheme="majorHAnsi"/>
                              </w:rPr>
                            </w:pPr>
                            <w:r w:rsidRPr="003C2546">
                              <w:rPr>
                                <w:rFonts w:asciiTheme="majorHAnsi" w:hAnsiTheme="majorHAnsi" w:cstheme="majorHAnsi"/>
                              </w:rPr>
                              <w:t xml:space="preserve">N = </w:t>
                            </w:r>
                            <m:oMath>
                              <m:f>
                                <m:fPr>
                                  <m:ctrlPr>
                                    <w:rPr>
                                      <w:rFonts w:ascii="Cambria Math" w:hAnsi="Cambria Math" w:cstheme="majorHAnsi"/>
                                      <w:i/>
                                      <w:sz w:val="32"/>
                                    </w:rPr>
                                  </m:ctrlPr>
                                </m:fPr>
                                <m:num>
                                  <m:nary>
                                    <m:naryPr>
                                      <m:chr m:val="∑"/>
                                      <m:limLoc m:val="undOvr"/>
                                      <m:subHide m:val="1"/>
                                      <m:supHide m:val="1"/>
                                      <m:ctrlPr>
                                        <w:rPr>
                                          <w:rFonts w:ascii="Cambria Math" w:hAnsi="Cambria Math" w:cstheme="majorHAnsi"/>
                                          <w:i/>
                                          <w:sz w:val="32"/>
                                        </w:rPr>
                                      </m:ctrlPr>
                                    </m:naryPr>
                                    <m:sub/>
                                    <m:sup/>
                                    <m:e>
                                      <m:r>
                                        <w:rPr>
                                          <w:rFonts w:ascii="Cambria Math" w:hAnsi="Cambria Math" w:cstheme="majorHAnsi"/>
                                          <w:sz w:val="32"/>
                                        </w:rPr>
                                        <m:t>C</m:t>
                                      </m:r>
                                    </m:e>
                                  </m:nary>
                                </m:num>
                                <m:den>
                                  <m:r>
                                    <w:rPr>
                                      <w:rFonts w:ascii="Cambria Math" w:hAnsi="Cambria Math" w:cstheme="majorHAnsi"/>
                                      <w:sz w:val="32"/>
                                    </w:rPr>
                                    <m:t>v(n1+n2*0,1)d</m:t>
                                  </m:r>
                                </m:den>
                              </m:f>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F09BA" id="_x0000_t202" coordsize="21600,21600" o:spt="202" path="m,l,21600r21600,l21600,xe">
                <v:stroke joinstyle="miter"/>
                <v:path gradientshapeok="t" o:connecttype="rect"/>
              </v:shapetype>
              <v:shape id="Zone de texte 43" o:spid="_x0000_s1026" type="#_x0000_t202" style="position:absolute;left:0;text-align:left;margin-left:130.5pt;margin-top:56.35pt;width:148.55pt;height:4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" fillcolor="white [3201]" strokeweight=".5pt">
                <v:textbox>
                  <w:txbxContent>
                    <w:p w14:paraId="44E3BC60" w14:textId="77777777" w:rsidR="001A7BE4" w:rsidRPr="003C2546" w:rsidRDefault="001A7BE4" w:rsidP="00422EAD">
                      <w:pPr>
                        <w:jc w:val="center"/>
                        <w:rPr>
                          <w:rFonts w:asciiTheme="majorHAnsi" w:hAnsiTheme="majorHAnsi" w:cstheme="majorHAnsi"/>
                        </w:rPr>
                      </w:pPr>
                      <w:r w:rsidRPr="003C2546">
                        <w:rPr>
                          <w:rFonts w:asciiTheme="majorHAnsi" w:hAnsiTheme="majorHAnsi" w:cstheme="majorHAnsi"/>
                        </w:rPr>
                        <w:t xml:space="preserve">N = </w:t>
                      </w:r>
                      <m:oMath>
                        <m:f>
                          <m:fPr>
                            <m:ctrlPr>
                              <w:rPr>
                                <w:rFonts w:ascii="Cambria Math" w:hAnsi="Cambria Math" w:cstheme="majorHAnsi"/>
                                <w:i/>
                                <w:sz w:val="32"/>
                              </w:rPr>
                            </m:ctrlPr>
                          </m:fPr>
                          <m:num>
                            <m:nary>
                              <m:naryPr>
                                <m:chr m:val="∑"/>
                                <m:limLoc m:val="undOvr"/>
                                <m:subHide m:val="1"/>
                                <m:supHide m:val="1"/>
                                <m:ctrlPr>
                                  <w:rPr>
                                    <w:rFonts w:ascii="Cambria Math" w:hAnsi="Cambria Math" w:cstheme="majorHAnsi"/>
                                    <w:i/>
                                    <w:sz w:val="32"/>
                                  </w:rPr>
                                </m:ctrlPr>
                              </m:naryPr>
                              <m:sub/>
                              <m:sup/>
                              <m:e>
                                <m:r>
                                  <w:rPr>
                                    <w:rFonts w:ascii="Cambria Math" w:hAnsi="Cambria Math" w:cstheme="majorHAnsi"/>
                                    <w:sz w:val="32"/>
                                  </w:rPr>
                                  <m:t>C</m:t>
                                </m:r>
                              </m:e>
                            </m:nary>
                          </m:num>
                          <m:den>
                            <m:r>
                              <w:rPr>
                                <w:rFonts w:ascii="Cambria Math" w:hAnsi="Cambria Math" w:cstheme="majorHAnsi"/>
                                <w:sz w:val="32"/>
                              </w:rPr>
                              <m:t>v(n1+n2*0,1)d</m:t>
                            </m:r>
                          </m:den>
                        </m:f>
                      </m:oMath>
                    </w:p>
                  </w:txbxContent>
                </v:textbox>
              </v:shape>
            </w:pict>
          </mc:Fallback>
        </mc:AlternateContent>
      </w:r>
      <w:r w:rsidRPr="00923E6E">
        <w:rPr>
          <w:rFonts w:ascii="Arial" w:hAnsi="Arial" w:cs="Arial"/>
          <w:sz w:val="20"/>
          <w:szCs w:val="20"/>
          <w:lang w:val="en-US"/>
        </w:rPr>
        <w:t>According to the French standard V 08-011, each box retained must contain a maximum of 300 colonies and at least 15 colonies. The number of microorganisms per gram of the sample was calculated from the boxes retained at the level of two successive dilutions by applying the formula below:</w:t>
      </w:r>
    </w:p>
    <w:p w14:paraId="36E9D5D9" w14:textId="77777777" w:rsidR="00422EAD" w:rsidRPr="00923E6E" w:rsidRDefault="00422EAD" w:rsidP="00AD096B">
      <w:pPr>
        <w:pStyle w:val="Title"/>
        <w:spacing w:before="0" w:line="360" w:lineRule="auto"/>
        <w:ind w:left="0"/>
        <w:jc w:val="both"/>
        <w:rPr>
          <w:rFonts w:ascii="Arial" w:hAnsi="Arial" w:cs="Arial"/>
          <w:bCs/>
          <w:color w:val="000000"/>
          <w:sz w:val="20"/>
          <w:szCs w:val="20"/>
          <w:lang w:val="en-US"/>
        </w:rPr>
      </w:pPr>
    </w:p>
    <w:p w14:paraId="43BDC37E" w14:textId="77777777" w:rsidR="00422EAD" w:rsidRPr="00923E6E" w:rsidRDefault="00422EAD" w:rsidP="00AD096B">
      <w:pPr>
        <w:autoSpaceDE w:val="0"/>
        <w:adjustRightInd w:val="0"/>
        <w:spacing w:line="360" w:lineRule="auto"/>
        <w:jc w:val="both"/>
        <w:rPr>
          <w:rFonts w:ascii="Arial" w:hAnsi="Arial" w:cs="Arial"/>
          <w:color w:val="000000"/>
          <w:sz w:val="20"/>
          <w:szCs w:val="20"/>
          <w:lang w:val="en-US"/>
        </w:rPr>
      </w:pPr>
    </w:p>
    <w:p w14:paraId="6201948F" w14:textId="77777777" w:rsidR="00422EAD" w:rsidRPr="00923E6E" w:rsidRDefault="00422EAD" w:rsidP="00AD096B">
      <w:pPr>
        <w:pStyle w:val="Default"/>
        <w:spacing w:line="360" w:lineRule="auto"/>
        <w:jc w:val="both"/>
        <w:rPr>
          <w:rFonts w:ascii="Arial" w:hAnsi="Arial" w:cs="Arial"/>
          <w:sz w:val="20"/>
          <w:szCs w:val="20"/>
          <w:lang w:val="en-US"/>
        </w:rPr>
      </w:pPr>
      <w:r w:rsidRPr="00923E6E">
        <w:rPr>
          <w:rFonts w:ascii="Arial" w:hAnsi="Arial" w:cs="Arial"/>
          <w:sz w:val="20"/>
          <w:szCs w:val="20"/>
        </w:rPr>
        <w:t>Σ</w:t>
      </w:r>
      <w:r w:rsidRPr="00923E6E">
        <w:rPr>
          <w:rFonts w:ascii="Arial" w:hAnsi="Arial" w:cs="Arial"/>
          <w:sz w:val="20"/>
          <w:szCs w:val="20"/>
          <w:lang w:val="en-US"/>
        </w:rPr>
        <w:t xml:space="preserve">c = Total number of colonies counted in the boxes with a number of colonies between 15 and 300. </w:t>
      </w:r>
    </w:p>
    <w:p w14:paraId="71AD1F58" w14:textId="77777777" w:rsidR="00422EAD" w:rsidRPr="00923E6E" w:rsidRDefault="00422EAD" w:rsidP="00AD096B">
      <w:pPr>
        <w:pStyle w:val="Default"/>
        <w:spacing w:line="360" w:lineRule="auto"/>
        <w:jc w:val="both"/>
        <w:rPr>
          <w:rFonts w:ascii="Arial" w:hAnsi="Arial" w:cs="Arial"/>
          <w:sz w:val="20"/>
          <w:szCs w:val="20"/>
          <w:lang w:val="en-US"/>
        </w:rPr>
      </w:pPr>
      <w:r w:rsidRPr="00923E6E">
        <w:rPr>
          <w:rFonts w:ascii="Arial" w:hAnsi="Arial" w:cs="Arial"/>
          <w:sz w:val="20"/>
          <w:szCs w:val="20"/>
          <w:lang w:val="en-US"/>
        </w:rPr>
        <w:t xml:space="preserve">n1 = number of boxes counted from the first dilution; </w:t>
      </w:r>
    </w:p>
    <w:p w14:paraId="1998544E" w14:textId="77777777" w:rsidR="00422EAD" w:rsidRPr="00923E6E" w:rsidRDefault="00422EAD" w:rsidP="00AD096B">
      <w:pPr>
        <w:pStyle w:val="Default"/>
        <w:spacing w:line="360" w:lineRule="auto"/>
        <w:jc w:val="both"/>
        <w:rPr>
          <w:rFonts w:ascii="Arial" w:hAnsi="Arial" w:cs="Arial"/>
          <w:sz w:val="20"/>
          <w:szCs w:val="20"/>
          <w:lang w:val="en-US"/>
        </w:rPr>
      </w:pPr>
      <w:r w:rsidRPr="00923E6E">
        <w:rPr>
          <w:rFonts w:ascii="Arial" w:hAnsi="Arial" w:cs="Arial"/>
          <w:sz w:val="20"/>
          <w:szCs w:val="20"/>
          <w:lang w:val="en-US"/>
        </w:rPr>
        <w:t xml:space="preserve">n2 = number of boxes counted from the second dilution; </w:t>
      </w:r>
    </w:p>
    <w:p w14:paraId="03E6E604" w14:textId="77777777" w:rsidR="00422EAD" w:rsidRPr="00923E6E" w:rsidRDefault="00422EAD" w:rsidP="00AD096B">
      <w:pPr>
        <w:pStyle w:val="Default"/>
        <w:spacing w:line="360" w:lineRule="auto"/>
        <w:jc w:val="both"/>
        <w:rPr>
          <w:rFonts w:ascii="Arial" w:hAnsi="Arial" w:cs="Arial"/>
          <w:sz w:val="20"/>
          <w:szCs w:val="20"/>
          <w:lang w:val="en-US"/>
        </w:rPr>
      </w:pPr>
      <w:r w:rsidRPr="00923E6E">
        <w:rPr>
          <w:rFonts w:ascii="Arial" w:hAnsi="Arial" w:cs="Arial"/>
          <w:sz w:val="20"/>
          <w:szCs w:val="20"/>
          <w:lang w:val="en-US"/>
        </w:rPr>
        <w:t>v = volume inoculated, generally 0.1ml;</w:t>
      </w:r>
    </w:p>
    <w:p w14:paraId="4C12EB56" w14:textId="77777777" w:rsidR="00422EAD" w:rsidRPr="00923E6E" w:rsidRDefault="00422EAD" w:rsidP="00AD096B">
      <w:pPr>
        <w:spacing w:line="360" w:lineRule="auto"/>
        <w:jc w:val="both"/>
        <w:rPr>
          <w:rFonts w:ascii="Arial" w:hAnsi="Arial" w:cs="Arial"/>
          <w:sz w:val="20"/>
          <w:szCs w:val="20"/>
          <w:lang w:val="en-US"/>
        </w:rPr>
      </w:pPr>
      <w:r w:rsidRPr="00923E6E">
        <w:rPr>
          <w:rFonts w:ascii="Arial" w:hAnsi="Arial" w:cs="Arial"/>
          <w:sz w:val="20"/>
          <w:szCs w:val="20"/>
          <w:lang w:val="en-US"/>
        </w:rPr>
        <w:t>D = dilution factor from which the 1st counts were made.</w:t>
      </w:r>
    </w:p>
    <w:p w14:paraId="0CDB31D0" w14:textId="2658D79A" w:rsidR="00923E6E" w:rsidRDefault="00923E6E">
      <w:pPr>
        <w:rPr>
          <w:rFonts w:ascii="Arial" w:hAnsi="Arial" w:cs="Arial"/>
          <w:sz w:val="20"/>
          <w:szCs w:val="20"/>
          <w:lang w:val="en-US"/>
        </w:rPr>
      </w:pPr>
      <w:r>
        <w:rPr>
          <w:rFonts w:ascii="Arial" w:hAnsi="Arial" w:cs="Arial"/>
          <w:sz w:val="20"/>
          <w:szCs w:val="20"/>
          <w:lang w:val="en-US"/>
        </w:rPr>
        <w:br w:type="page"/>
      </w:r>
    </w:p>
    <w:p w14:paraId="3953F53B" w14:textId="77777777" w:rsidR="00957A13" w:rsidRPr="00923E6E" w:rsidRDefault="00957A13" w:rsidP="00957A13">
      <w:pPr>
        <w:spacing w:after="0" w:line="360" w:lineRule="auto"/>
        <w:jc w:val="both"/>
        <w:rPr>
          <w:rFonts w:ascii="Arial" w:hAnsi="Arial" w:cs="Arial"/>
          <w:sz w:val="20"/>
          <w:szCs w:val="20"/>
          <w:lang w:val="en-US"/>
        </w:rPr>
      </w:pPr>
    </w:p>
    <w:p w14:paraId="5012BDCC" w14:textId="77777777" w:rsidR="007A0E7A" w:rsidRPr="00923E6E" w:rsidRDefault="00957A13" w:rsidP="007859CC">
      <w:pPr>
        <w:pStyle w:val="ListParagraph"/>
        <w:numPr>
          <w:ilvl w:val="1"/>
          <w:numId w:val="2"/>
        </w:numPr>
        <w:spacing w:after="240" w:line="360" w:lineRule="auto"/>
        <w:jc w:val="both"/>
        <w:rPr>
          <w:rFonts w:ascii="Arial" w:hAnsi="Arial" w:cs="Arial"/>
          <w:b/>
          <w:sz w:val="20"/>
          <w:szCs w:val="20"/>
        </w:rPr>
      </w:pPr>
      <w:r w:rsidRPr="00923E6E">
        <w:rPr>
          <w:rFonts w:ascii="Arial" w:hAnsi="Arial" w:cs="Arial"/>
          <w:b/>
          <w:sz w:val="20"/>
          <w:szCs w:val="20"/>
          <w:lang w:val="en-US"/>
        </w:rPr>
        <w:t xml:space="preserve"> </w:t>
      </w:r>
      <w:r w:rsidRPr="00923E6E">
        <w:rPr>
          <w:rFonts w:ascii="Arial" w:hAnsi="Arial" w:cs="Arial"/>
          <w:b/>
          <w:sz w:val="20"/>
          <w:szCs w:val="20"/>
        </w:rPr>
        <w:t>Statistical analysis</w:t>
      </w:r>
    </w:p>
    <w:p w14:paraId="7A080EA7" w14:textId="77777777" w:rsidR="005D25C6" w:rsidRPr="00923E6E" w:rsidRDefault="005D25C6" w:rsidP="007859CC">
      <w:pPr>
        <w:pStyle w:val="ListParagraph"/>
        <w:numPr>
          <w:ilvl w:val="0"/>
          <w:numId w:val="2"/>
        </w:numPr>
        <w:autoSpaceDE w:val="0"/>
        <w:adjustRightInd w:val="0"/>
        <w:spacing w:before="240" w:line="360" w:lineRule="auto"/>
        <w:jc w:val="both"/>
        <w:rPr>
          <w:rFonts w:ascii="Arial" w:hAnsi="Arial" w:cs="Arial"/>
          <w:b/>
          <w:sz w:val="20"/>
          <w:szCs w:val="20"/>
        </w:rPr>
      </w:pPr>
      <w:r w:rsidRPr="00923E6E">
        <w:rPr>
          <w:rFonts w:ascii="Arial" w:hAnsi="Arial" w:cs="Arial"/>
          <w:b/>
          <w:sz w:val="20"/>
          <w:szCs w:val="20"/>
        </w:rPr>
        <w:t xml:space="preserve">Results </w:t>
      </w:r>
    </w:p>
    <w:p w14:paraId="22270AD1" w14:textId="77777777" w:rsidR="00957A13" w:rsidRPr="00923E6E" w:rsidRDefault="00957A13" w:rsidP="00957A13">
      <w:pPr>
        <w:autoSpaceDE w:val="0"/>
        <w:adjustRightInd w:val="0"/>
        <w:spacing w:after="0" w:line="360" w:lineRule="auto"/>
        <w:jc w:val="both"/>
        <w:rPr>
          <w:rFonts w:ascii="Arial" w:hAnsi="Arial" w:cs="Arial"/>
          <w:b/>
          <w:i/>
          <w:sz w:val="20"/>
          <w:szCs w:val="20"/>
        </w:rPr>
      </w:pPr>
    </w:p>
    <w:p w14:paraId="4ED6A800" w14:textId="77777777" w:rsidR="00957A13" w:rsidRPr="00923E6E" w:rsidRDefault="00957A13" w:rsidP="007859CC">
      <w:pPr>
        <w:autoSpaceDE w:val="0"/>
        <w:adjustRightInd w:val="0"/>
        <w:spacing w:line="360" w:lineRule="auto"/>
        <w:jc w:val="both"/>
        <w:rPr>
          <w:rFonts w:ascii="Arial" w:hAnsi="Arial" w:cs="Arial"/>
          <w:b/>
          <w:i/>
          <w:sz w:val="20"/>
          <w:szCs w:val="20"/>
          <w:lang w:val="en-US"/>
        </w:rPr>
      </w:pPr>
      <w:r w:rsidRPr="00923E6E">
        <w:rPr>
          <w:rFonts w:ascii="Arial" w:hAnsi="Arial" w:cs="Arial"/>
          <w:b/>
          <w:i/>
          <w:sz w:val="20"/>
          <w:szCs w:val="20"/>
          <w:lang w:val="en-US"/>
        </w:rPr>
        <w:t>Socio-demographic characteristics of kebab sellers</w:t>
      </w:r>
    </w:p>
    <w:p w14:paraId="637C9404" w14:textId="4A4724BA" w:rsidR="00443D5A" w:rsidRPr="00923E6E" w:rsidRDefault="007A0E7A" w:rsidP="007859CC">
      <w:pPr>
        <w:spacing w:line="360" w:lineRule="auto"/>
        <w:jc w:val="both"/>
        <w:rPr>
          <w:rFonts w:ascii="Arial" w:hAnsi="Arial" w:cs="Arial"/>
          <w:color w:val="000000"/>
          <w:sz w:val="20"/>
          <w:szCs w:val="20"/>
          <w:lang w:val="en-US"/>
        </w:rPr>
      </w:pPr>
      <w:r w:rsidRPr="00923E6E">
        <w:rPr>
          <w:rFonts w:ascii="Arial" w:hAnsi="Arial" w:cs="Arial"/>
          <w:sz w:val="20"/>
          <w:szCs w:val="20"/>
          <w:lang w:val="en-US"/>
        </w:rPr>
        <w:t>The socio-demographic characteristics of kebab sellers are presented in Table I.</w:t>
      </w:r>
      <w:r w:rsidR="003F1903" w:rsidRPr="00923E6E">
        <w:rPr>
          <w:rFonts w:ascii="Arial" w:hAnsi="Arial" w:cs="Arial"/>
          <w:color w:val="000000"/>
          <w:sz w:val="20"/>
          <w:szCs w:val="20"/>
          <w:lang w:val="en-US"/>
        </w:rPr>
        <w:t xml:space="preserve"> The results show that the vendors are exclusively male (100%), 90.5% of whom are between 18 and 45 years old. </w:t>
      </w:r>
      <w:r w:rsidR="007F178C" w:rsidRPr="00923E6E">
        <w:rPr>
          <w:rFonts w:ascii="Arial" w:hAnsi="Arial" w:cs="Arial"/>
          <w:color w:val="000000"/>
          <w:sz w:val="20"/>
          <w:szCs w:val="20"/>
          <w:lang w:val="en-US"/>
        </w:rPr>
        <w:t>kebab</w:t>
      </w:r>
      <w:r w:rsidR="003F1903" w:rsidRPr="00923E6E">
        <w:rPr>
          <w:rFonts w:ascii="Arial" w:hAnsi="Arial" w:cs="Arial"/>
          <w:color w:val="000000"/>
          <w:sz w:val="20"/>
          <w:szCs w:val="20"/>
          <w:lang w:val="en-US"/>
        </w:rPr>
        <w:t xml:space="preserve"> sellers have little education (about 63.3% are not in school), only 17.6% have reached a secondary level of schooling. </w:t>
      </w:r>
    </w:p>
    <w:p w14:paraId="110156E0" w14:textId="77777777" w:rsidR="007A0E7A" w:rsidRPr="00923E6E" w:rsidRDefault="007A0E7A" w:rsidP="00AD096B">
      <w:pPr>
        <w:pStyle w:val="Caption"/>
        <w:spacing w:line="360" w:lineRule="auto"/>
        <w:jc w:val="both"/>
        <w:rPr>
          <w:rFonts w:ascii="Arial" w:hAnsi="Arial" w:cs="Arial"/>
          <w:i w:val="0"/>
          <w:color w:val="auto"/>
          <w:sz w:val="20"/>
          <w:szCs w:val="20"/>
          <w:lang w:val="en-US"/>
        </w:rPr>
      </w:pPr>
      <w:bookmarkStart w:id="2" w:name="_Toc164173158"/>
      <w:r w:rsidRPr="00923E6E">
        <w:rPr>
          <w:rFonts w:ascii="Arial" w:hAnsi="Arial" w:cs="Arial"/>
          <w:b/>
          <w:i w:val="0"/>
          <w:color w:val="auto"/>
          <w:sz w:val="20"/>
          <w:szCs w:val="20"/>
          <w:lang w:val="en-US"/>
        </w:rPr>
        <w:t xml:space="preserve">Table I. </w:t>
      </w:r>
      <w:bookmarkStart w:id="3" w:name="_Toc159939033"/>
      <w:r w:rsidR="005D25C6" w:rsidRPr="00923E6E">
        <w:rPr>
          <w:rFonts w:ascii="Arial" w:hAnsi="Arial" w:cs="Arial"/>
          <w:i w:val="0"/>
          <w:color w:val="auto"/>
          <w:sz w:val="20"/>
          <w:szCs w:val="20"/>
          <w:lang w:val="en-US"/>
        </w:rPr>
        <w:t>Socio-demographic characteristics of kebab sellers</w:t>
      </w:r>
      <w:bookmarkEnd w:id="2"/>
      <w:bookmarkEnd w:id="3"/>
    </w:p>
    <w:tbl>
      <w:tblPr>
        <w:tblW w:w="8952" w:type="dxa"/>
        <w:tblBorders>
          <w:top w:val="single" w:sz="12" w:space="0" w:color="auto"/>
          <w:bottom w:val="single" w:sz="12" w:space="0" w:color="auto"/>
        </w:tblBorders>
        <w:tblLook w:val="04A0" w:firstRow="1" w:lastRow="0" w:firstColumn="1" w:lastColumn="0" w:noHBand="0" w:noVBand="1"/>
      </w:tblPr>
      <w:tblGrid>
        <w:gridCol w:w="2651"/>
        <w:gridCol w:w="2735"/>
        <w:gridCol w:w="1612"/>
        <w:gridCol w:w="1954"/>
      </w:tblGrid>
      <w:tr w:rsidR="007A0E7A" w:rsidRPr="00923E6E" w14:paraId="2BF8F269" w14:textId="77777777" w:rsidTr="00957A13">
        <w:trPr>
          <w:trHeight w:val="327"/>
        </w:trPr>
        <w:tc>
          <w:tcPr>
            <w:tcW w:w="0" w:type="auto"/>
            <w:gridSpan w:val="2"/>
            <w:tcBorders>
              <w:top w:val="single" w:sz="12" w:space="0" w:color="auto"/>
              <w:bottom w:val="single" w:sz="12" w:space="0" w:color="auto"/>
            </w:tcBorders>
          </w:tcPr>
          <w:p w14:paraId="7B6E7A3B" w14:textId="77777777" w:rsidR="007A0E7A" w:rsidRPr="00923E6E" w:rsidRDefault="007A0E7A" w:rsidP="00AD096B">
            <w:pPr>
              <w:pStyle w:val="Title"/>
              <w:spacing w:before="0" w:line="360" w:lineRule="auto"/>
              <w:ind w:left="0"/>
              <w:jc w:val="both"/>
              <w:rPr>
                <w:rFonts w:ascii="Arial" w:hAnsi="Arial" w:cs="Arial"/>
                <w:b/>
                <w:bCs/>
                <w:color w:val="000000"/>
                <w:sz w:val="20"/>
                <w:szCs w:val="20"/>
              </w:rPr>
            </w:pPr>
            <w:r w:rsidRPr="00923E6E">
              <w:rPr>
                <w:rFonts w:ascii="Arial" w:hAnsi="Arial" w:cs="Arial"/>
                <w:b/>
                <w:bCs/>
                <w:color w:val="000000"/>
                <w:sz w:val="20"/>
                <w:szCs w:val="20"/>
              </w:rPr>
              <w:t>Characteristics</w:t>
            </w:r>
          </w:p>
        </w:tc>
        <w:tc>
          <w:tcPr>
            <w:tcW w:w="0" w:type="auto"/>
            <w:tcBorders>
              <w:top w:val="single" w:sz="12" w:space="0" w:color="auto"/>
              <w:bottom w:val="single" w:sz="12" w:space="0" w:color="auto"/>
            </w:tcBorders>
          </w:tcPr>
          <w:p w14:paraId="585425BD" w14:textId="77777777" w:rsidR="007A0E7A" w:rsidRPr="00923E6E" w:rsidRDefault="007A0E7A" w:rsidP="00AD096B">
            <w:pPr>
              <w:pStyle w:val="Title"/>
              <w:spacing w:before="0" w:line="360" w:lineRule="auto"/>
              <w:ind w:left="0"/>
              <w:jc w:val="both"/>
              <w:rPr>
                <w:rFonts w:ascii="Arial" w:hAnsi="Arial" w:cs="Arial"/>
                <w:b/>
                <w:bCs/>
                <w:color w:val="000000"/>
                <w:sz w:val="20"/>
                <w:szCs w:val="20"/>
              </w:rPr>
            </w:pPr>
            <w:r w:rsidRPr="00923E6E">
              <w:rPr>
                <w:rFonts w:ascii="Arial" w:hAnsi="Arial" w:cs="Arial"/>
                <w:b/>
                <w:bCs/>
                <w:color w:val="000000"/>
                <w:sz w:val="20"/>
                <w:szCs w:val="20"/>
              </w:rPr>
              <w:t xml:space="preserve"> Number</w:t>
            </w:r>
          </w:p>
        </w:tc>
        <w:tc>
          <w:tcPr>
            <w:tcW w:w="0" w:type="auto"/>
            <w:tcBorders>
              <w:top w:val="single" w:sz="12" w:space="0" w:color="auto"/>
              <w:bottom w:val="single" w:sz="12" w:space="0" w:color="auto"/>
            </w:tcBorders>
          </w:tcPr>
          <w:p w14:paraId="2F38AAB0" w14:textId="77777777" w:rsidR="007A0E7A" w:rsidRPr="00923E6E" w:rsidRDefault="007A0E7A" w:rsidP="00AD096B">
            <w:pPr>
              <w:pStyle w:val="Title"/>
              <w:spacing w:before="0" w:line="360" w:lineRule="auto"/>
              <w:ind w:left="0"/>
              <w:jc w:val="both"/>
              <w:rPr>
                <w:rFonts w:ascii="Arial" w:hAnsi="Arial" w:cs="Arial"/>
                <w:b/>
                <w:bCs/>
                <w:color w:val="000000"/>
                <w:sz w:val="20"/>
                <w:szCs w:val="20"/>
              </w:rPr>
            </w:pPr>
            <w:r w:rsidRPr="00923E6E">
              <w:rPr>
                <w:rFonts w:ascii="Arial" w:hAnsi="Arial" w:cs="Arial"/>
                <w:b/>
                <w:bCs/>
                <w:color w:val="000000"/>
                <w:sz w:val="20"/>
                <w:szCs w:val="20"/>
              </w:rPr>
              <w:t>Percentage</w:t>
            </w:r>
          </w:p>
        </w:tc>
      </w:tr>
      <w:tr w:rsidR="007A0E7A" w:rsidRPr="00923E6E" w14:paraId="3A168515" w14:textId="77777777" w:rsidTr="00957A13">
        <w:trPr>
          <w:trHeight w:val="598"/>
        </w:trPr>
        <w:tc>
          <w:tcPr>
            <w:tcW w:w="0" w:type="auto"/>
            <w:vMerge w:val="restart"/>
            <w:tcBorders>
              <w:top w:val="single" w:sz="12" w:space="0" w:color="auto"/>
              <w:bottom w:val="nil"/>
            </w:tcBorders>
          </w:tcPr>
          <w:p w14:paraId="08788322" w14:textId="77777777" w:rsidR="007A0E7A" w:rsidRPr="00923E6E" w:rsidRDefault="007A0E7A"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 xml:space="preserve">Sex </w:t>
            </w:r>
          </w:p>
        </w:tc>
        <w:tc>
          <w:tcPr>
            <w:tcW w:w="0" w:type="auto"/>
            <w:tcBorders>
              <w:top w:val="single" w:sz="12" w:space="0" w:color="auto"/>
              <w:bottom w:val="nil"/>
            </w:tcBorders>
          </w:tcPr>
          <w:p w14:paraId="124B72CA" w14:textId="4B95C600" w:rsidR="007A0E7A" w:rsidRPr="00923E6E" w:rsidRDefault="007A0E7A"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Ma</w:t>
            </w:r>
            <w:r w:rsidR="007F178C" w:rsidRPr="00923E6E">
              <w:rPr>
                <w:rFonts w:ascii="Arial" w:hAnsi="Arial" w:cs="Arial"/>
                <w:bCs/>
                <w:color w:val="000000"/>
                <w:sz w:val="20"/>
                <w:szCs w:val="20"/>
              </w:rPr>
              <w:t>le</w:t>
            </w:r>
          </w:p>
        </w:tc>
        <w:tc>
          <w:tcPr>
            <w:tcW w:w="0" w:type="auto"/>
            <w:tcBorders>
              <w:top w:val="single" w:sz="12" w:space="0" w:color="auto"/>
              <w:bottom w:val="nil"/>
            </w:tcBorders>
          </w:tcPr>
          <w:p w14:paraId="737F7523" w14:textId="77777777" w:rsidR="007A0E7A" w:rsidRPr="00923E6E" w:rsidRDefault="007A0E7A"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63</w:t>
            </w:r>
          </w:p>
        </w:tc>
        <w:tc>
          <w:tcPr>
            <w:tcW w:w="0" w:type="auto"/>
            <w:tcBorders>
              <w:top w:val="single" w:sz="12" w:space="0" w:color="auto"/>
              <w:bottom w:val="nil"/>
            </w:tcBorders>
          </w:tcPr>
          <w:p w14:paraId="7BBDC409" w14:textId="77777777" w:rsidR="007A0E7A" w:rsidRPr="00923E6E" w:rsidRDefault="007A0E7A"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100%</w:t>
            </w:r>
          </w:p>
        </w:tc>
      </w:tr>
      <w:tr w:rsidR="007A0E7A" w:rsidRPr="00923E6E" w14:paraId="6F435BDF" w14:textId="77777777" w:rsidTr="00957A13">
        <w:trPr>
          <w:trHeight w:val="317"/>
        </w:trPr>
        <w:tc>
          <w:tcPr>
            <w:tcW w:w="0" w:type="auto"/>
            <w:vMerge/>
            <w:tcBorders>
              <w:top w:val="nil"/>
              <w:bottom w:val="single" w:sz="12" w:space="0" w:color="auto"/>
            </w:tcBorders>
          </w:tcPr>
          <w:p w14:paraId="0CFC3B31" w14:textId="77777777" w:rsidR="007A0E7A" w:rsidRPr="00923E6E" w:rsidRDefault="007A0E7A" w:rsidP="00AD096B">
            <w:pPr>
              <w:pStyle w:val="Title"/>
              <w:spacing w:before="0" w:line="360" w:lineRule="auto"/>
              <w:ind w:left="0"/>
              <w:jc w:val="both"/>
              <w:rPr>
                <w:rFonts w:ascii="Arial" w:hAnsi="Arial" w:cs="Arial"/>
                <w:bCs/>
                <w:color w:val="000000"/>
                <w:sz w:val="20"/>
                <w:szCs w:val="20"/>
              </w:rPr>
            </w:pPr>
          </w:p>
        </w:tc>
        <w:tc>
          <w:tcPr>
            <w:tcW w:w="0" w:type="auto"/>
            <w:tcBorders>
              <w:top w:val="nil"/>
              <w:bottom w:val="single" w:sz="12" w:space="0" w:color="auto"/>
            </w:tcBorders>
          </w:tcPr>
          <w:p w14:paraId="437781FF" w14:textId="53CEE30A" w:rsidR="007A0E7A" w:rsidRPr="00923E6E" w:rsidRDefault="007A0E7A"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Fem</w:t>
            </w:r>
            <w:r w:rsidR="007F178C" w:rsidRPr="00923E6E">
              <w:rPr>
                <w:rFonts w:ascii="Arial" w:hAnsi="Arial" w:cs="Arial"/>
                <w:bCs/>
                <w:color w:val="000000"/>
                <w:sz w:val="20"/>
                <w:szCs w:val="20"/>
              </w:rPr>
              <w:t>ale</w:t>
            </w:r>
          </w:p>
        </w:tc>
        <w:tc>
          <w:tcPr>
            <w:tcW w:w="0" w:type="auto"/>
            <w:tcBorders>
              <w:top w:val="nil"/>
              <w:bottom w:val="single" w:sz="12" w:space="0" w:color="auto"/>
            </w:tcBorders>
          </w:tcPr>
          <w:p w14:paraId="5AC2DA25" w14:textId="77777777" w:rsidR="007A0E7A" w:rsidRPr="00923E6E" w:rsidRDefault="007A0E7A"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0</w:t>
            </w:r>
          </w:p>
        </w:tc>
        <w:tc>
          <w:tcPr>
            <w:tcW w:w="0" w:type="auto"/>
            <w:tcBorders>
              <w:top w:val="nil"/>
              <w:bottom w:val="single" w:sz="12" w:space="0" w:color="auto"/>
            </w:tcBorders>
          </w:tcPr>
          <w:p w14:paraId="0037945D" w14:textId="77777777" w:rsidR="007A0E7A" w:rsidRPr="00923E6E" w:rsidRDefault="007A0E7A"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0%</w:t>
            </w:r>
          </w:p>
        </w:tc>
      </w:tr>
      <w:tr w:rsidR="007A0E7A" w:rsidRPr="00923E6E" w14:paraId="0DA62F43" w14:textId="77777777" w:rsidTr="00957A13">
        <w:trPr>
          <w:trHeight w:val="524"/>
        </w:trPr>
        <w:tc>
          <w:tcPr>
            <w:tcW w:w="0" w:type="auto"/>
            <w:vMerge w:val="restart"/>
            <w:tcBorders>
              <w:top w:val="single" w:sz="12" w:space="0" w:color="auto"/>
              <w:bottom w:val="nil"/>
            </w:tcBorders>
          </w:tcPr>
          <w:p w14:paraId="06285AAD" w14:textId="77777777" w:rsidR="007A0E7A" w:rsidRPr="00923E6E" w:rsidRDefault="007A0E7A"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Age</w:t>
            </w:r>
          </w:p>
        </w:tc>
        <w:tc>
          <w:tcPr>
            <w:tcW w:w="0" w:type="auto"/>
            <w:tcBorders>
              <w:top w:val="single" w:sz="12" w:space="0" w:color="auto"/>
              <w:bottom w:val="nil"/>
            </w:tcBorders>
          </w:tcPr>
          <w:p w14:paraId="552B467C" w14:textId="77777777" w:rsidR="007A0E7A" w:rsidRPr="00923E6E" w:rsidRDefault="007A0E7A"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Under 18 years old</w:t>
            </w:r>
          </w:p>
        </w:tc>
        <w:tc>
          <w:tcPr>
            <w:tcW w:w="0" w:type="auto"/>
            <w:tcBorders>
              <w:top w:val="single" w:sz="12" w:space="0" w:color="auto"/>
              <w:bottom w:val="nil"/>
            </w:tcBorders>
          </w:tcPr>
          <w:p w14:paraId="783BE041" w14:textId="77777777" w:rsidR="007A0E7A" w:rsidRPr="00923E6E" w:rsidRDefault="007A0E7A"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0</w:t>
            </w:r>
          </w:p>
        </w:tc>
        <w:tc>
          <w:tcPr>
            <w:tcW w:w="0" w:type="auto"/>
            <w:tcBorders>
              <w:top w:val="single" w:sz="12" w:space="0" w:color="auto"/>
              <w:bottom w:val="nil"/>
            </w:tcBorders>
          </w:tcPr>
          <w:p w14:paraId="2C171C52" w14:textId="77777777" w:rsidR="007A0E7A" w:rsidRPr="00923E6E" w:rsidRDefault="007A0E7A"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0%</w:t>
            </w:r>
          </w:p>
        </w:tc>
      </w:tr>
      <w:tr w:rsidR="007A0E7A" w:rsidRPr="00923E6E" w14:paraId="76AB0178" w14:textId="77777777" w:rsidTr="00957A13">
        <w:trPr>
          <w:trHeight w:val="452"/>
        </w:trPr>
        <w:tc>
          <w:tcPr>
            <w:tcW w:w="0" w:type="auto"/>
            <w:vMerge/>
            <w:tcBorders>
              <w:top w:val="nil"/>
              <w:bottom w:val="nil"/>
            </w:tcBorders>
          </w:tcPr>
          <w:p w14:paraId="3B6FDD08" w14:textId="77777777" w:rsidR="007A0E7A" w:rsidRPr="00923E6E" w:rsidRDefault="007A0E7A" w:rsidP="00AD096B">
            <w:pPr>
              <w:pStyle w:val="Title"/>
              <w:spacing w:before="0" w:line="360" w:lineRule="auto"/>
              <w:ind w:left="0"/>
              <w:jc w:val="both"/>
              <w:rPr>
                <w:rFonts w:ascii="Arial" w:hAnsi="Arial" w:cs="Arial"/>
                <w:bCs/>
                <w:color w:val="000000"/>
                <w:sz w:val="20"/>
                <w:szCs w:val="20"/>
              </w:rPr>
            </w:pPr>
          </w:p>
        </w:tc>
        <w:tc>
          <w:tcPr>
            <w:tcW w:w="0" w:type="auto"/>
            <w:tcBorders>
              <w:top w:val="nil"/>
              <w:bottom w:val="nil"/>
            </w:tcBorders>
          </w:tcPr>
          <w:p w14:paraId="4D7F3E84" w14:textId="77777777" w:rsidR="007A0E7A" w:rsidRPr="00923E6E" w:rsidRDefault="007A0E7A"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18 to 45 years old</w:t>
            </w:r>
          </w:p>
        </w:tc>
        <w:tc>
          <w:tcPr>
            <w:tcW w:w="0" w:type="auto"/>
            <w:tcBorders>
              <w:top w:val="nil"/>
              <w:bottom w:val="nil"/>
            </w:tcBorders>
          </w:tcPr>
          <w:p w14:paraId="258E3A27" w14:textId="77777777" w:rsidR="007A0E7A" w:rsidRPr="00923E6E" w:rsidRDefault="007A0E7A"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57</w:t>
            </w:r>
          </w:p>
        </w:tc>
        <w:tc>
          <w:tcPr>
            <w:tcW w:w="0" w:type="auto"/>
            <w:tcBorders>
              <w:top w:val="nil"/>
              <w:bottom w:val="nil"/>
            </w:tcBorders>
          </w:tcPr>
          <w:p w14:paraId="5C59A8BB" w14:textId="77777777" w:rsidR="007A0E7A" w:rsidRPr="00923E6E" w:rsidRDefault="007A0E7A"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90,5%</w:t>
            </w:r>
          </w:p>
        </w:tc>
      </w:tr>
      <w:tr w:rsidR="007A0E7A" w:rsidRPr="00923E6E" w14:paraId="0EADE46D" w14:textId="77777777" w:rsidTr="00957A13">
        <w:trPr>
          <w:trHeight w:val="382"/>
        </w:trPr>
        <w:tc>
          <w:tcPr>
            <w:tcW w:w="0" w:type="auto"/>
            <w:vMerge/>
            <w:tcBorders>
              <w:top w:val="nil"/>
              <w:bottom w:val="single" w:sz="12" w:space="0" w:color="auto"/>
            </w:tcBorders>
          </w:tcPr>
          <w:p w14:paraId="19645C3F" w14:textId="77777777" w:rsidR="007A0E7A" w:rsidRPr="00923E6E" w:rsidRDefault="007A0E7A" w:rsidP="00AD096B">
            <w:pPr>
              <w:pStyle w:val="Title"/>
              <w:spacing w:before="0" w:line="360" w:lineRule="auto"/>
              <w:ind w:left="0"/>
              <w:jc w:val="both"/>
              <w:rPr>
                <w:rFonts w:ascii="Arial" w:hAnsi="Arial" w:cs="Arial"/>
                <w:bCs/>
                <w:color w:val="000000"/>
                <w:sz w:val="20"/>
                <w:szCs w:val="20"/>
              </w:rPr>
            </w:pPr>
          </w:p>
        </w:tc>
        <w:tc>
          <w:tcPr>
            <w:tcW w:w="0" w:type="auto"/>
            <w:tcBorders>
              <w:top w:val="nil"/>
              <w:bottom w:val="single" w:sz="12" w:space="0" w:color="auto"/>
            </w:tcBorders>
          </w:tcPr>
          <w:p w14:paraId="3A3395E8" w14:textId="77777777" w:rsidR="007A0E7A" w:rsidRPr="00923E6E" w:rsidRDefault="007A0E7A"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Over 45 years</w:t>
            </w:r>
          </w:p>
        </w:tc>
        <w:tc>
          <w:tcPr>
            <w:tcW w:w="0" w:type="auto"/>
            <w:tcBorders>
              <w:top w:val="nil"/>
              <w:bottom w:val="single" w:sz="12" w:space="0" w:color="auto"/>
            </w:tcBorders>
          </w:tcPr>
          <w:p w14:paraId="680AC7E2" w14:textId="77777777" w:rsidR="007A0E7A" w:rsidRPr="00923E6E" w:rsidRDefault="007A0E7A"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6</w:t>
            </w:r>
          </w:p>
        </w:tc>
        <w:tc>
          <w:tcPr>
            <w:tcW w:w="0" w:type="auto"/>
            <w:tcBorders>
              <w:top w:val="nil"/>
              <w:bottom w:val="single" w:sz="12" w:space="0" w:color="auto"/>
            </w:tcBorders>
          </w:tcPr>
          <w:p w14:paraId="00A32ACE" w14:textId="77777777" w:rsidR="007A0E7A" w:rsidRPr="00923E6E" w:rsidRDefault="007A0E7A"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9,5%</w:t>
            </w:r>
          </w:p>
        </w:tc>
      </w:tr>
      <w:tr w:rsidR="007A0E7A" w:rsidRPr="00923E6E" w14:paraId="0B955636" w14:textId="77777777" w:rsidTr="00957A13">
        <w:trPr>
          <w:trHeight w:val="406"/>
        </w:trPr>
        <w:tc>
          <w:tcPr>
            <w:tcW w:w="0" w:type="auto"/>
            <w:vMerge w:val="restart"/>
            <w:tcBorders>
              <w:top w:val="single" w:sz="12" w:space="0" w:color="auto"/>
            </w:tcBorders>
          </w:tcPr>
          <w:p w14:paraId="4020D6EE" w14:textId="77777777" w:rsidR="007A0E7A" w:rsidRPr="00923E6E" w:rsidRDefault="007A0E7A"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Level of education</w:t>
            </w:r>
          </w:p>
        </w:tc>
        <w:tc>
          <w:tcPr>
            <w:tcW w:w="0" w:type="auto"/>
            <w:tcBorders>
              <w:top w:val="single" w:sz="12" w:space="0" w:color="auto"/>
            </w:tcBorders>
          </w:tcPr>
          <w:p w14:paraId="46E249AE" w14:textId="77777777" w:rsidR="007A0E7A" w:rsidRPr="00923E6E" w:rsidRDefault="007A0E7A"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Not in school</w:t>
            </w:r>
          </w:p>
        </w:tc>
        <w:tc>
          <w:tcPr>
            <w:tcW w:w="0" w:type="auto"/>
            <w:tcBorders>
              <w:top w:val="single" w:sz="12" w:space="0" w:color="auto"/>
            </w:tcBorders>
          </w:tcPr>
          <w:p w14:paraId="723178DE" w14:textId="77777777" w:rsidR="007A0E7A" w:rsidRPr="00923E6E" w:rsidRDefault="007A0E7A"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40</w:t>
            </w:r>
          </w:p>
        </w:tc>
        <w:tc>
          <w:tcPr>
            <w:tcW w:w="0" w:type="auto"/>
            <w:tcBorders>
              <w:top w:val="single" w:sz="12" w:space="0" w:color="auto"/>
            </w:tcBorders>
          </w:tcPr>
          <w:p w14:paraId="6EF6C2A0" w14:textId="77777777" w:rsidR="007A0E7A" w:rsidRPr="00923E6E" w:rsidRDefault="007A0E7A"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63,3%</w:t>
            </w:r>
          </w:p>
        </w:tc>
      </w:tr>
      <w:tr w:rsidR="007A0E7A" w:rsidRPr="00923E6E" w14:paraId="134A1DC1" w14:textId="77777777" w:rsidTr="00957A13">
        <w:trPr>
          <w:trHeight w:val="358"/>
        </w:trPr>
        <w:tc>
          <w:tcPr>
            <w:tcW w:w="0" w:type="auto"/>
            <w:vMerge/>
          </w:tcPr>
          <w:p w14:paraId="7B190040" w14:textId="77777777" w:rsidR="007A0E7A" w:rsidRPr="00923E6E" w:rsidRDefault="007A0E7A" w:rsidP="00AD096B">
            <w:pPr>
              <w:pStyle w:val="Title"/>
              <w:spacing w:before="0" w:line="360" w:lineRule="auto"/>
              <w:ind w:left="0"/>
              <w:jc w:val="both"/>
              <w:rPr>
                <w:rFonts w:ascii="Arial" w:hAnsi="Arial" w:cs="Arial"/>
                <w:bCs/>
                <w:color w:val="000000"/>
                <w:sz w:val="20"/>
                <w:szCs w:val="20"/>
              </w:rPr>
            </w:pPr>
          </w:p>
        </w:tc>
        <w:tc>
          <w:tcPr>
            <w:tcW w:w="0" w:type="auto"/>
          </w:tcPr>
          <w:p w14:paraId="092B7EA8" w14:textId="77777777" w:rsidR="007A0E7A" w:rsidRPr="00923E6E" w:rsidRDefault="007A0E7A"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Primary</w:t>
            </w:r>
          </w:p>
        </w:tc>
        <w:tc>
          <w:tcPr>
            <w:tcW w:w="0" w:type="auto"/>
          </w:tcPr>
          <w:p w14:paraId="64A6999E" w14:textId="77777777" w:rsidR="007A0E7A" w:rsidRPr="00923E6E" w:rsidRDefault="007A0E7A"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12</w:t>
            </w:r>
          </w:p>
        </w:tc>
        <w:tc>
          <w:tcPr>
            <w:tcW w:w="0" w:type="auto"/>
          </w:tcPr>
          <w:p w14:paraId="66603124" w14:textId="77777777" w:rsidR="007A0E7A" w:rsidRPr="00923E6E" w:rsidRDefault="007A0E7A"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19,1%</w:t>
            </w:r>
          </w:p>
        </w:tc>
      </w:tr>
      <w:tr w:rsidR="007A0E7A" w:rsidRPr="00923E6E" w14:paraId="2D75C55F" w14:textId="77777777" w:rsidTr="00957A13">
        <w:trPr>
          <w:trHeight w:val="85"/>
        </w:trPr>
        <w:tc>
          <w:tcPr>
            <w:tcW w:w="0" w:type="auto"/>
            <w:vMerge/>
          </w:tcPr>
          <w:p w14:paraId="1D642944" w14:textId="77777777" w:rsidR="007A0E7A" w:rsidRPr="00923E6E" w:rsidRDefault="007A0E7A" w:rsidP="00AD096B">
            <w:pPr>
              <w:pStyle w:val="Title"/>
              <w:spacing w:before="0" w:line="360" w:lineRule="auto"/>
              <w:ind w:left="0"/>
              <w:jc w:val="both"/>
              <w:rPr>
                <w:rFonts w:ascii="Arial" w:hAnsi="Arial" w:cs="Arial"/>
                <w:bCs/>
                <w:color w:val="000000"/>
                <w:sz w:val="20"/>
                <w:szCs w:val="20"/>
              </w:rPr>
            </w:pPr>
          </w:p>
        </w:tc>
        <w:tc>
          <w:tcPr>
            <w:tcW w:w="0" w:type="auto"/>
          </w:tcPr>
          <w:p w14:paraId="268FD95E" w14:textId="77777777" w:rsidR="007A0E7A" w:rsidRPr="00923E6E" w:rsidRDefault="007A0E7A"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Secondary</w:t>
            </w:r>
          </w:p>
        </w:tc>
        <w:tc>
          <w:tcPr>
            <w:tcW w:w="0" w:type="auto"/>
          </w:tcPr>
          <w:p w14:paraId="77929F72" w14:textId="77777777" w:rsidR="007A0E7A" w:rsidRPr="00923E6E" w:rsidRDefault="007A0E7A"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11</w:t>
            </w:r>
          </w:p>
        </w:tc>
        <w:tc>
          <w:tcPr>
            <w:tcW w:w="0" w:type="auto"/>
          </w:tcPr>
          <w:p w14:paraId="4EFBD060" w14:textId="77777777" w:rsidR="007A0E7A" w:rsidRPr="00923E6E" w:rsidRDefault="007A0E7A"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17,6%</w:t>
            </w:r>
          </w:p>
        </w:tc>
      </w:tr>
    </w:tbl>
    <w:p w14:paraId="1A21A6D4" w14:textId="77777777" w:rsidR="00852A4D" w:rsidRPr="00923E6E" w:rsidRDefault="00852A4D" w:rsidP="00AD096B">
      <w:pPr>
        <w:spacing w:line="360" w:lineRule="auto"/>
        <w:jc w:val="both"/>
        <w:rPr>
          <w:rFonts w:ascii="Arial" w:hAnsi="Arial" w:cs="Arial"/>
          <w:sz w:val="20"/>
          <w:szCs w:val="20"/>
        </w:rPr>
      </w:pPr>
    </w:p>
    <w:p w14:paraId="1809DA46" w14:textId="55C3F40E" w:rsidR="003879CB" w:rsidRPr="00923E6E" w:rsidRDefault="00123CE0" w:rsidP="00AD096B">
      <w:pPr>
        <w:spacing w:line="360" w:lineRule="auto"/>
        <w:jc w:val="both"/>
        <w:rPr>
          <w:rFonts w:ascii="Arial" w:hAnsi="Arial" w:cs="Arial"/>
          <w:b/>
          <w:i/>
          <w:sz w:val="20"/>
          <w:szCs w:val="20"/>
        </w:rPr>
      </w:pPr>
      <w:r w:rsidRPr="00923E6E">
        <w:rPr>
          <w:rFonts w:ascii="Arial" w:hAnsi="Arial" w:cs="Arial"/>
          <w:b/>
          <w:i/>
          <w:sz w:val="20"/>
          <w:szCs w:val="20"/>
        </w:rPr>
        <w:t>Kebab</w:t>
      </w:r>
      <w:r w:rsidR="003879CB" w:rsidRPr="00923E6E">
        <w:rPr>
          <w:rFonts w:ascii="Arial" w:hAnsi="Arial" w:cs="Arial"/>
          <w:b/>
          <w:i/>
          <w:sz w:val="20"/>
          <w:szCs w:val="20"/>
        </w:rPr>
        <w:t xml:space="preserve"> sales practices</w:t>
      </w:r>
    </w:p>
    <w:p w14:paraId="4D077F4E" w14:textId="0B810437" w:rsidR="005F4CD0" w:rsidRPr="00923E6E" w:rsidRDefault="003879CB" w:rsidP="00AD096B">
      <w:pPr>
        <w:spacing w:line="360" w:lineRule="auto"/>
        <w:jc w:val="both"/>
        <w:rPr>
          <w:rFonts w:ascii="Arial" w:hAnsi="Arial" w:cs="Arial"/>
          <w:sz w:val="20"/>
          <w:szCs w:val="20"/>
          <w:lang w:val="en-US"/>
        </w:rPr>
      </w:pPr>
      <w:r w:rsidRPr="00923E6E">
        <w:rPr>
          <w:rFonts w:ascii="Arial" w:hAnsi="Arial" w:cs="Arial"/>
          <w:sz w:val="20"/>
          <w:szCs w:val="20"/>
          <w:lang w:val="en-US"/>
        </w:rPr>
        <w:t xml:space="preserve">Table II shows the conditions and practices for the sale of </w:t>
      </w:r>
      <w:r w:rsidR="00123CE0" w:rsidRPr="00923E6E">
        <w:rPr>
          <w:rFonts w:ascii="Arial" w:hAnsi="Arial" w:cs="Arial"/>
          <w:sz w:val="20"/>
          <w:szCs w:val="20"/>
          <w:lang w:val="en-US"/>
        </w:rPr>
        <w:t>kebabs</w:t>
      </w:r>
      <w:r w:rsidRPr="00923E6E">
        <w:rPr>
          <w:rFonts w:ascii="Arial" w:hAnsi="Arial" w:cs="Arial"/>
          <w:sz w:val="20"/>
          <w:szCs w:val="20"/>
          <w:lang w:val="en-US"/>
        </w:rPr>
        <w:t>. The latter are generally exposed to the open air at the time of sale,</w:t>
      </w:r>
      <w:r w:rsidR="003F1903" w:rsidRPr="00923E6E">
        <w:rPr>
          <w:rFonts w:ascii="Arial" w:hAnsi="Arial" w:cs="Arial"/>
          <w:color w:val="000000"/>
          <w:sz w:val="20"/>
          <w:szCs w:val="20"/>
          <w:lang w:val="en-US"/>
        </w:rPr>
        <w:t xml:space="preserve"> about 87.3% of sellers sell in the open air on barbecues or by putting the products in a large tray, 4.8% of sellers use display cases to protect the </w:t>
      </w:r>
      <w:r w:rsidR="00123CE0" w:rsidRPr="00923E6E">
        <w:rPr>
          <w:rFonts w:ascii="Arial" w:hAnsi="Arial" w:cs="Arial"/>
          <w:color w:val="000000"/>
          <w:sz w:val="20"/>
          <w:szCs w:val="20"/>
          <w:lang w:val="en-US"/>
        </w:rPr>
        <w:t>kebabs</w:t>
      </w:r>
      <w:r w:rsidR="003F1903" w:rsidRPr="00923E6E">
        <w:rPr>
          <w:rFonts w:ascii="Arial" w:hAnsi="Arial" w:cs="Arial"/>
          <w:color w:val="000000"/>
          <w:sz w:val="20"/>
          <w:szCs w:val="20"/>
          <w:lang w:val="en-US"/>
        </w:rPr>
        <w:t xml:space="preserve"> and 7.9% use thermoses. All vendors say they use tap water to wash meat and vending utensils. The main source of meat purchase is the refrigerated slaughterhouse in Niamey. About 88.9% of vendors use beef compared to 11.1% who use camel meat. All (100%) of the sellers say that they wash their hands with soap before preparation and 95.2% say that they clean utensils (barbecues, knives, etc.) with soap before use. Meats are organic materials that can attract microorganisms through debris that disperses during slaughter, transport and preparation. This is why cleaning meat with clean water is necessary to reduce the germs responsible for contamination. According to the survey results, 93.6% of sellers wash meat before cooking, compared to 6.4% who do not wash.</w:t>
      </w:r>
      <w:r w:rsidR="003F1903" w:rsidRPr="00923E6E">
        <w:rPr>
          <w:rFonts w:ascii="Arial" w:hAnsi="Arial" w:cs="Arial"/>
          <w:sz w:val="20"/>
          <w:szCs w:val="20"/>
          <w:lang w:val="en-US"/>
        </w:rPr>
        <w:t xml:space="preserve"> As far as the addition of condiments is concerned, 100% of respondents say they use condiments (ginger, green pepper, garlic, parsley, pepper, onion, tomato, edible oil, salt) for seasoning.</w:t>
      </w:r>
    </w:p>
    <w:p w14:paraId="781970F8" w14:textId="77777777" w:rsidR="00923E6E" w:rsidRDefault="00923E6E" w:rsidP="00AD096B">
      <w:pPr>
        <w:spacing w:line="360" w:lineRule="auto"/>
        <w:jc w:val="both"/>
        <w:rPr>
          <w:rFonts w:ascii="Arial" w:hAnsi="Arial" w:cs="Arial"/>
          <w:sz w:val="20"/>
          <w:szCs w:val="20"/>
          <w:lang w:val="en-US"/>
        </w:rPr>
      </w:pPr>
    </w:p>
    <w:p w14:paraId="33AB9EF1" w14:textId="0E5BF02C" w:rsidR="002F76E8" w:rsidRPr="00923E6E" w:rsidRDefault="002F76E8" w:rsidP="00AD096B">
      <w:pPr>
        <w:spacing w:line="360" w:lineRule="auto"/>
        <w:jc w:val="both"/>
        <w:rPr>
          <w:rFonts w:ascii="Arial" w:hAnsi="Arial" w:cs="Arial"/>
          <w:color w:val="000000"/>
          <w:sz w:val="20"/>
          <w:szCs w:val="20"/>
          <w:lang w:val="en-US"/>
        </w:rPr>
      </w:pPr>
      <w:r w:rsidRPr="00923E6E">
        <w:rPr>
          <w:rFonts w:ascii="Arial" w:hAnsi="Arial" w:cs="Arial"/>
          <w:b/>
          <w:sz w:val="20"/>
          <w:szCs w:val="20"/>
          <w:lang w:val="en-US"/>
        </w:rPr>
        <w:lastRenderedPageBreak/>
        <w:t>Table II.</w:t>
      </w:r>
      <w:r w:rsidRPr="00923E6E">
        <w:rPr>
          <w:rFonts w:ascii="Arial" w:hAnsi="Arial" w:cs="Arial"/>
          <w:sz w:val="20"/>
          <w:szCs w:val="20"/>
          <w:lang w:val="en-US"/>
        </w:rPr>
        <w:t xml:space="preserve"> Conditions and practices of the </w:t>
      </w:r>
      <w:r w:rsidR="00123CE0" w:rsidRPr="00923E6E">
        <w:rPr>
          <w:rFonts w:ascii="Arial" w:hAnsi="Arial" w:cs="Arial"/>
          <w:sz w:val="20"/>
          <w:szCs w:val="20"/>
          <w:lang w:val="en-US"/>
        </w:rPr>
        <w:t>kebab</w:t>
      </w:r>
      <w:r w:rsidRPr="00923E6E">
        <w:rPr>
          <w:rFonts w:ascii="Arial" w:hAnsi="Arial" w:cs="Arial"/>
          <w:sz w:val="20"/>
          <w:szCs w:val="20"/>
          <w:lang w:val="en-US"/>
        </w:rPr>
        <w:t xml:space="preserve"> industry </w:t>
      </w:r>
    </w:p>
    <w:tbl>
      <w:tblPr>
        <w:tblW w:w="9072" w:type="dxa"/>
        <w:tblBorders>
          <w:top w:val="single" w:sz="12" w:space="0" w:color="auto"/>
          <w:bottom w:val="single" w:sz="12" w:space="0" w:color="auto"/>
        </w:tblBorders>
        <w:tblLook w:val="04A0" w:firstRow="1" w:lastRow="0" w:firstColumn="1" w:lastColumn="0" w:noHBand="0" w:noVBand="1"/>
      </w:tblPr>
      <w:tblGrid>
        <w:gridCol w:w="2438"/>
        <w:gridCol w:w="2302"/>
        <w:gridCol w:w="1857"/>
        <w:gridCol w:w="2475"/>
      </w:tblGrid>
      <w:tr w:rsidR="005F4CD0" w:rsidRPr="00923E6E" w14:paraId="6AE9F353" w14:textId="77777777" w:rsidTr="00586798">
        <w:trPr>
          <w:trHeight w:val="307"/>
        </w:trPr>
        <w:tc>
          <w:tcPr>
            <w:tcW w:w="4740" w:type="dxa"/>
            <w:gridSpan w:val="2"/>
            <w:tcBorders>
              <w:top w:val="single" w:sz="12" w:space="0" w:color="auto"/>
              <w:bottom w:val="single" w:sz="12" w:space="0" w:color="auto"/>
            </w:tcBorders>
          </w:tcPr>
          <w:p w14:paraId="59FD4197" w14:textId="77777777" w:rsidR="005F4CD0" w:rsidRPr="00923E6E" w:rsidRDefault="005F4CD0" w:rsidP="002F76E8">
            <w:pPr>
              <w:widowControl w:val="0"/>
              <w:autoSpaceDE w:val="0"/>
              <w:autoSpaceDN w:val="0"/>
              <w:spacing w:after="0" w:line="360" w:lineRule="auto"/>
              <w:ind w:right="233"/>
              <w:rPr>
                <w:rFonts w:ascii="Arial" w:eastAsia="Cambria" w:hAnsi="Arial" w:cs="Arial"/>
                <w:b/>
                <w:bCs/>
                <w:color w:val="000000"/>
                <w:sz w:val="20"/>
                <w:szCs w:val="20"/>
              </w:rPr>
            </w:pPr>
            <w:r w:rsidRPr="00923E6E">
              <w:rPr>
                <w:rFonts w:ascii="Arial" w:eastAsia="Cambria" w:hAnsi="Arial" w:cs="Arial"/>
                <w:b/>
                <w:bCs/>
                <w:color w:val="000000"/>
                <w:sz w:val="20"/>
                <w:szCs w:val="20"/>
              </w:rPr>
              <w:t>Characteristics</w:t>
            </w:r>
          </w:p>
        </w:tc>
        <w:tc>
          <w:tcPr>
            <w:tcW w:w="1857" w:type="dxa"/>
            <w:tcBorders>
              <w:top w:val="single" w:sz="12" w:space="0" w:color="auto"/>
              <w:bottom w:val="single" w:sz="12" w:space="0" w:color="auto"/>
            </w:tcBorders>
          </w:tcPr>
          <w:p w14:paraId="63CA26FA" w14:textId="77777777" w:rsidR="005F4CD0" w:rsidRPr="00923E6E" w:rsidRDefault="005F4CD0" w:rsidP="002F76E8">
            <w:pPr>
              <w:widowControl w:val="0"/>
              <w:autoSpaceDE w:val="0"/>
              <w:autoSpaceDN w:val="0"/>
              <w:spacing w:after="0" w:line="360" w:lineRule="auto"/>
              <w:ind w:right="233"/>
              <w:jc w:val="center"/>
              <w:rPr>
                <w:rFonts w:ascii="Arial" w:eastAsia="Cambria" w:hAnsi="Arial" w:cs="Arial"/>
                <w:b/>
                <w:bCs/>
                <w:color w:val="000000"/>
                <w:sz w:val="20"/>
                <w:szCs w:val="20"/>
              </w:rPr>
            </w:pPr>
            <w:r w:rsidRPr="00923E6E">
              <w:rPr>
                <w:rFonts w:ascii="Arial" w:eastAsia="Cambria" w:hAnsi="Arial" w:cs="Arial"/>
                <w:b/>
                <w:bCs/>
                <w:color w:val="000000"/>
                <w:sz w:val="20"/>
                <w:szCs w:val="20"/>
              </w:rPr>
              <w:t>Number</w:t>
            </w:r>
          </w:p>
        </w:tc>
        <w:tc>
          <w:tcPr>
            <w:tcW w:w="2475" w:type="dxa"/>
            <w:tcBorders>
              <w:top w:val="single" w:sz="12" w:space="0" w:color="auto"/>
              <w:bottom w:val="single" w:sz="12" w:space="0" w:color="auto"/>
            </w:tcBorders>
          </w:tcPr>
          <w:p w14:paraId="5D463EF4" w14:textId="77777777" w:rsidR="005F4CD0" w:rsidRPr="00923E6E" w:rsidRDefault="005F4CD0" w:rsidP="002F76E8">
            <w:pPr>
              <w:widowControl w:val="0"/>
              <w:autoSpaceDE w:val="0"/>
              <w:autoSpaceDN w:val="0"/>
              <w:spacing w:after="0" w:line="360" w:lineRule="auto"/>
              <w:ind w:right="233"/>
              <w:jc w:val="center"/>
              <w:rPr>
                <w:rFonts w:ascii="Arial" w:eastAsia="Cambria" w:hAnsi="Arial" w:cs="Arial"/>
                <w:b/>
                <w:bCs/>
                <w:color w:val="000000"/>
                <w:sz w:val="20"/>
                <w:szCs w:val="20"/>
              </w:rPr>
            </w:pPr>
            <w:r w:rsidRPr="00923E6E">
              <w:rPr>
                <w:rFonts w:ascii="Arial" w:eastAsia="Cambria" w:hAnsi="Arial" w:cs="Arial"/>
                <w:b/>
                <w:bCs/>
                <w:color w:val="000000"/>
                <w:sz w:val="20"/>
                <w:szCs w:val="20"/>
              </w:rPr>
              <w:t>Percentage (%)</w:t>
            </w:r>
          </w:p>
        </w:tc>
      </w:tr>
      <w:tr w:rsidR="005F4CD0" w:rsidRPr="00923E6E" w14:paraId="1251D953" w14:textId="77777777" w:rsidTr="00586798">
        <w:trPr>
          <w:trHeight w:val="432"/>
        </w:trPr>
        <w:tc>
          <w:tcPr>
            <w:tcW w:w="2438" w:type="dxa"/>
            <w:vMerge w:val="restart"/>
            <w:tcBorders>
              <w:top w:val="single" w:sz="12" w:space="0" w:color="auto"/>
            </w:tcBorders>
          </w:tcPr>
          <w:p w14:paraId="2C28AB71" w14:textId="77777777" w:rsidR="005F4CD0" w:rsidRPr="00923E6E" w:rsidRDefault="00965924" w:rsidP="002F76E8">
            <w:pPr>
              <w:widowControl w:val="0"/>
              <w:autoSpaceDE w:val="0"/>
              <w:autoSpaceDN w:val="0"/>
              <w:spacing w:after="0" w:line="360" w:lineRule="auto"/>
              <w:ind w:right="233"/>
              <w:rPr>
                <w:rFonts w:ascii="Arial" w:eastAsia="Cambria" w:hAnsi="Arial" w:cs="Arial"/>
                <w:bCs/>
                <w:color w:val="000000"/>
                <w:sz w:val="20"/>
                <w:szCs w:val="20"/>
              </w:rPr>
            </w:pPr>
            <w:r w:rsidRPr="00923E6E">
              <w:rPr>
                <w:rFonts w:ascii="Arial" w:eastAsia="Cambria" w:hAnsi="Arial" w:cs="Arial"/>
                <w:bCs/>
                <w:color w:val="000000"/>
                <w:sz w:val="20"/>
                <w:szCs w:val="20"/>
              </w:rPr>
              <w:t xml:space="preserve">Packaging method </w:t>
            </w:r>
          </w:p>
        </w:tc>
        <w:tc>
          <w:tcPr>
            <w:tcW w:w="2302" w:type="dxa"/>
            <w:tcBorders>
              <w:top w:val="single" w:sz="12" w:space="0" w:color="auto"/>
            </w:tcBorders>
          </w:tcPr>
          <w:p w14:paraId="2F45E44B" w14:textId="77777777" w:rsidR="005F4CD0" w:rsidRPr="00923E6E" w:rsidRDefault="005F4CD0" w:rsidP="002F76E8">
            <w:pPr>
              <w:widowControl w:val="0"/>
              <w:autoSpaceDE w:val="0"/>
              <w:autoSpaceDN w:val="0"/>
              <w:spacing w:after="0" w:line="360" w:lineRule="auto"/>
              <w:ind w:right="233"/>
              <w:rPr>
                <w:rFonts w:ascii="Arial" w:eastAsia="Cambria" w:hAnsi="Arial" w:cs="Arial"/>
                <w:bCs/>
                <w:color w:val="000000"/>
                <w:sz w:val="20"/>
                <w:szCs w:val="20"/>
              </w:rPr>
            </w:pPr>
            <w:r w:rsidRPr="00923E6E">
              <w:rPr>
                <w:rFonts w:ascii="Arial" w:eastAsia="Cambria" w:hAnsi="Arial" w:cs="Arial"/>
                <w:bCs/>
                <w:color w:val="000000"/>
                <w:sz w:val="20"/>
                <w:szCs w:val="20"/>
              </w:rPr>
              <w:t>Open air</w:t>
            </w:r>
          </w:p>
        </w:tc>
        <w:tc>
          <w:tcPr>
            <w:tcW w:w="1857" w:type="dxa"/>
            <w:tcBorders>
              <w:top w:val="single" w:sz="12" w:space="0" w:color="auto"/>
            </w:tcBorders>
          </w:tcPr>
          <w:p w14:paraId="2753EDB6" w14:textId="77777777" w:rsidR="005F4CD0" w:rsidRPr="00923E6E" w:rsidRDefault="005F4CD0" w:rsidP="002F76E8">
            <w:pPr>
              <w:widowControl w:val="0"/>
              <w:autoSpaceDE w:val="0"/>
              <w:autoSpaceDN w:val="0"/>
              <w:spacing w:after="0" w:line="360" w:lineRule="auto"/>
              <w:ind w:right="233"/>
              <w:jc w:val="center"/>
              <w:rPr>
                <w:rFonts w:ascii="Arial" w:eastAsia="Cambria" w:hAnsi="Arial" w:cs="Arial"/>
                <w:bCs/>
                <w:color w:val="000000"/>
                <w:sz w:val="20"/>
                <w:szCs w:val="20"/>
              </w:rPr>
            </w:pPr>
            <w:r w:rsidRPr="00923E6E">
              <w:rPr>
                <w:rFonts w:ascii="Arial" w:eastAsia="Cambria" w:hAnsi="Arial" w:cs="Arial"/>
                <w:bCs/>
                <w:color w:val="000000"/>
                <w:sz w:val="20"/>
                <w:szCs w:val="20"/>
              </w:rPr>
              <w:t>55</w:t>
            </w:r>
          </w:p>
        </w:tc>
        <w:tc>
          <w:tcPr>
            <w:tcW w:w="2475" w:type="dxa"/>
            <w:tcBorders>
              <w:top w:val="single" w:sz="12" w:space="0" w:color="auto"/>
            </w:tcBorders>
          </w:tcPr>
          <w:p w14:paraId="59D31823" w14:textId="77777777" w:rsidR="005F4CD0" w:rsidRPr="00923E6E" w:rsidRDefault="00965924" w:rsidP="002F76E8">
            <w:pPr>
              <w:widowControl w:val="0"/>
              <w:autoSpaceDE w:val="0"/>
              <w:autoSpaceDN w:val="0"/>
              <w:spacing w:after="0" w:line="360" w:lineRule="auto"/>
              <w:ind w:right="233"/>
              <w:jc w:val="center"/>
              <w:rPr>
                <w:rFonts w:ascii="Arial" w:eastAsia="Cambria" w:hAnsi="Arial" w:cs="Arial"/>
                <w:bCs/>
                <w:color w:val="000000"/>
                <w:sz w:val="20"/>
                <w:szCs w:val="20"/>
              </w:rPr>
            </w:pPr>
            <w:r w:rsidRPr="00923E6E">
              <w:rPr>
                <w:rFonts w:ascii="Arial" w:eastAsia="Cambria" w:hAnsi="Arial" w:cs="Arial"/>
                <w:bCs/>
                <w:color w:val="000000"/>
                <w:sz w:val="20"/>
                <w:szCs w:val="20"/>
              </w:rPr>
              <w:t>87,3</w:t>
            </w:r>
          </w:p>
        </w:tc>
      </w:tr>
      <w:tr w:rsidR="005F4CD0" w:rsidRPr="00923E6E" w14:paraId="4D82E485" w14:textId="77777777" w:rsidTr="00586798">
        <w:trPr>
          <w:trHeight w:val="491"/>
        </w:trPr>
        <w:tc>
          <w:tcPr>
            <w:tcW w:w="2438" w:type="dxa"/>
            <w:vMerge/>
          </w:tcPr>
          <w:p w14:paraId="690AFA20" w14:textId="77777777" w:rsidR="005F4CD0" w:rsidRPr="00923E6E" w:rsidRDefault="005F4CD0" w:rsidP="002F76E8">
            <w:pPr>
              <w:widowControl w:val="0"/>
              <w:autoSpaceDE w:val="0"/>
              <w:autoSpaceDN w:val="0"/>
              <w:spacing w:after="0" w:line="360" w:lineRule="auto"/>
              <w:ind w:right="233"/>
              <w:rPr>
                <w:rFonts w:ascii="Arial" w:eastAsia="Cambria" w:hAnsi="Arial" w:cs="Arial"/>
                <w:bCs/>
                <w:color w:val="000000"/>
                <w:sz w:val="20"/>
                <w:szCs w:val="20"/>
              </w:rPr>
            </w:pPr>
          </w:p>
        </w:tc>
        <w:tc>
          <w:tcPr>
            <w:tcW w:w="2302" w:type="dxa"/>
          </w:tcPr>
          <w:p w14:paraId="652A8792" w14:textId="77777777" w:rsidR="005F4CD0" w:rsidRPr="00923E6E" w:rsidRDefault="005F4CD0" w:rsidP="002F76E8">
            <w:pPr>
              <w:widowControl w:val="0"/>
              <w:autoSpaceDE w:val="0"/>
              <w:autoSpaceDN w:val="0"/>
              <w:spacing w:after="0" w:line="360" w:lineRule="auto"/>
              <w:ind w:right="233"/>
              <w:rPr>
                <w:rFonts w:ascii="Arial" w:eastAsia="Cambria" w:hAnsi="Arial" w:cs="Arial"/>
                <w:bCs/>
                <w:color w:val="000000"/>
                <w:sz w:val="20"/>
                <w:szCs w:val="20"/>
              </w:rPr>
            </w:pPr>
            <w:r w:rsidRPr="00923E6E">
              <w:rPr>
                <w:rFonts w:ascii="Arial" w:eastAsia="Cambria" w:hAnsi="Arial" w:cs="Arial"/>
                <w:bCs/>
                <w:color w:val="000000"/>
                <w:sz w:val="20"/>
                <w:szCs w:val="20"/>
              </w:rPr>
              <w:t>Thermos</w:t>
            </w:r>
          </w:p>
        </w:tc>
        <w:tc>
          <w:tcPr>
            <w:tcW w:w="1857" w:type="dxa"/>
          </w:tcPr>
          <w:p w14:paraId="2B9FE619" w14:textId="77777777" w:rsidR="005F4CD0" w:rsidRPr="00923E6E" w:rsidRDefault="005F4CD0" w:rsidP="002F76E8">
            <w:pPr>
              <w:widowControl w:val="0"/>
              <w:autoSpaceDE w:val="0"/>
              <w:autoSpaceDN w:val="0"/>
              <w:spacing w:after="0" w:line="360" w:lineRule="auto"/>
              <w:ind w:right="233"/>
              <w:jc w:val="center"/>
              <w:rPr>
                <w:rFonts w:ascii="Arial" w:eastAsia="Cambria" w:hAnsi="Arial" w:cs="Arial"/>
                <w:bCs/>
                <w:color w:val="000000"/>
                <w:sz w:val="20"/>
                <w:szCs w:val="20"/>
              </w:rPr>
            </w:pPr>
            <w:r w:rsidRPr="00923E6E">
              <w:rPr>
                <w:rFonts w:ascii="Arial" w:eastAsia="Cambria" w:hAnsi="Arial" w:cs="Arial"/>
                <w:bCs/>
                <w:color w:val="000000"/>
                <w:sz w:val="20"/>
                <w:szCs w:val="20"/>
              </w:rPr>
              <w:t>5</w:t>
            </w:r>
          </w:p>
        </w:tc>
        <w:tc>
          <w:tcPr>
            <w:tcW w:w="2475" w:type="dxa"/>
          </w:tcPr>
          <w:p w14:paraId="304B22CD" w14:textId="77777777" w:rsidR="005F4CD0" w:rsidRPr="00923E6E" w:rsidRDefault="00965924" w:rsidP="002F76E8">
            <w:pPr>
              <w:widowControl w:val="0"/>
              <w:autoSpaceDE w:val="0"/>
              <w:autoSpaceDN w:val="0"/>
              <w:spacing w:after="0" w:line="360" w:lineRule="auto"/>
              <w:ind w:right="233"/>
              <w:jc w:val="center"/>
              <w:rPr>
                <w:rFonts w:ascii="Arial" w:eastAsia="Cambria" w:hAnsi="Arial" w:cs="Arial"/>
                <w:bCs/>
                <w:color w:val="000000"/>
                <w:sz w:val="20"/>
                <w:szCs w:val="20"/>
              </w:rPr>
            </w:pPr>
            <w:r w:rsidRPr="00923E6E">
              <w:rPr>
                <w:rFonts w:ascii="Arial" w:eastAsia="Cambria" w:hAnsi="Arial" w:cs="Arial"/>
                <w:bCs/>
                <w:color w:val="000000"/>
                <w:sz w:val="20"/>
                <w:szCs w:val="20"/>
              </w:rPr>
              <w:t>7,9</w:t>
            </w:r>
          </w:p>
        </w:tc>
      </w:tr>
      <w:tr w:rsidR="005F4CD0" w:rsidRPr="00923E6E" w14:paraId="49F04CCC" w14:textId="77777777" w:rsidTr="00586798">
        <w:trPr>
          <w:trHeight w:val="51"/>
        </w:trPr>
        <w:tc>
          <w:tcPr>
            <w:tcW w:w="2438" w:type="dxa"/>
            <w:vMerge/>
            <w:tcBorders>
              <w:bottom w:val="single" w:sz="4" w:space="0" w:color="auto"/>
            </w:tcBorders>
          </w:tcPr>
          <w:p w14:paraId="3185982F" w14:textId="77777777" w:rsidR="005F4CD0" w:rsidRPr="00923E6E" w:rsidRDefault="005F4CD0" w:rsidP="002F76E8">
            <w:pPr>
              <w:widowControl w:val="0"/>
              <w:autoSpaceDE w:val="0"/>
              <w:autoSpaceDN w:val="0"/>
              <w:spacing w:after="0" w:line="360" w:lineRule="auto"/>
              <w:ind w:right="233"/>
              <w:rPr>
                <w:rFonts w:ascii="Arial" w:eastAsia="Cambria" w:hAnsi="Arial" w:cs="Arial"/>
                <w:bCs/>
                <w:color w:val="000000"/>
                <w:sz w:val="20"/>
                <w:szCs w:val="20"/>
              </w:rPr>
            </w:pPr>
          </w:p>
        </w:tc>
        <w:tc>
          <w:tcPr>
            <w:tcW w:w="2302" w:type="dxa"/>
            <w:tcBorders>
              <w:bottom w:val="single" w:sz="4" w:space="0" w:color="auto"/>
            </w:tcBorders>
          </w:tcPr>
          <w:p w14:paraId="6D2C230E" w14:textId="77777777" w:rsidR="005F4CD0" w:rsidRPr="00923E6E" w:rsidRDefault="005F4CD0" w:rsidP="002F76E8">
            <w:pPr>
              <w:widowControl w:val="0"/>
              <w:autoSpaceDE w:val="0"/>
              <w:autoSpaceDN w:val="0"/>
              <w:spacing w:after="0" w:line="360" w:lineRule="auto"/>
              <w:ind w:right="233"/>
              <w:rPr>
                <w:rFonts w:ascii="Arial" w:eastAsia="Cambria" w:hAnsi="Arial" w:cs="Arial"/>
                <w:bCs/>
                <w:color w:val="000000"/>
                <w:sz w:val="20"/>
                <w:szCs w:val="20"/>
              </w:rPr>
            </w:pPr>
            <w:r w:rsidRPr="00923E6E">
              <w:rPr>
                <w:rFonts w:ascii="Arial" w:eastAsia="Cambria" w:hAnsi="Arial" w:cs="Arial"/>
                <w:bCs/>
                <w:color w:val="000000"/>
                <w:sz w:val="20"/>
                <w:szCs w:val="20"/>
              </w:rPr>
              <w:t xml:space="preserve">Showcase </w:t>
            </w:r>
          </w:p>
        </w:tc>
        <w:tc>
          <w:tcPr>
            <w:tcW w:w="1857" w:type="dxa"/>
            <w:tcBorders>
              <w:bottom w:val="single" w:sz="4" w:space="0" w:color="auto"/>
            </w:tcBorders>
          </w:tcPr>
          <w:p w14:paraId="5149C413" w14:textId="77777777" w:rsidR="005F4CD0" w:rsidRPr="00923E6E" w:rsidRDefault="005F4CD0" w:rsidP="002F76E8">
            <w:pPr>
              <w:widowControl w:val="0"/>
              <w:autoSpaceDE w:val="0"/>
              <w:autoSpaceDN w:val="0"/>
              <w:spacing w:after="0" w:line="360" w:lineRule="auto"/>
              <w:ind w:right="233"/>
              <w:jc w:val="center"/>
              <w:rPr>
                <w:rFonts w:ascii="Arial" w:eastAsia="Cambria" w:hAnsi="Arial" w:cs="Arial"/>
                <w:bCs/>
                <w:color w:val="000000"/>
                <w:sz w:val="20"/>
                <w:szCs w:val="20"/>
              </w:rPr>
            </w:pPr>
            <w:r w:rsidRPr="00923E6E">
              <w:rPr>
                <w:rFonts w:ascii="Arial" w:eastAsia="Cambria" w:hAnsi="Arial" w:cs="Arial"/>
                <w:bCs/>
                <w:color w:val="000000"/>
                <w:sz w:val="20"/>
                <w:szCs w:val="20"/>
              </w:rPr>
              <w:t>3</w:t>
            </w:r>
          </w:p>
        </w:tc>
        <w:tc>
          <w:tcPr>
            <w:tcW w:w="2475" w:type="dxa"/>
            <w:tcBorders>
              <w:bottom w:val="single" w:sz="4" w:space="0" w:color="auto"/>
            </w:tcBorders>
          </w:tcPr>
          <w:p w14:paraId="15F3EDA3" w14:textId="77777777" w:rsidR="005F4CD0" w:rsidRPr="00923E6E" w:rsidRDefault="00965924" w:rsidP="002F76E8">
            <w:pPr>
              <w:widowControl w:val="0"/>
              <w:autoSpaceDE w:val="0"/>
              <w:autoSpaceDN w:val="0"/>
              <w:spacing w:after="0" w:line="360" w:lineRule="auto"/>
              <w:ind w:right="233"/>
              <w:jc w:val="center"/>
              <w:rPr>
                <w:rFonts w:ascii="Arial" w:eastAsia="Cambria" w:hAnsi="Arial" w:cs="Arial"/>
                <w:bCs/>
                <w:color w:val="000000"/>
                <w:sz w:val="20"/>
                <w:szCs w:val="20"/>
              </w:rPr>
            </w:pPr>
            <w:r w:rsidRPr="00923E6E">
              <w:rPr>
                <w:rFonts w:ascii="Arial" w:eastAsia="Cambria" w:hAnsi="Arial" w:cs="Arial"/>
                <w:bCs/>
                <w:color w:val="000000"/>
                <w:sz w:val="20"/>
                <w:szCs w:val="20"/>
              </w:rPr>
              <w:t>4,8</w:t>
            </w:r>
          </w:p>
        </w:tc>
      </w:tr>
      <w:tr w:rsidR="005F4CD0" w:rsidRPr="00923E6E" w14:paraId="0049FF04" w14:textId="77777777" w:rsidTr="00586798">
        <w:trPr>
          <w:trHeight w:val="419"/>
        </w:trPr>
        <w:tc>
          <w:tcPr>
            <w:tcW w:w="2438" w:type="dxa"/>
            <w:vMerge w:val="restart"/>
            <w:tcBorders>
              <w:top w:val="single" w:sz="4" w:space="0" w:color="auto"/>
              <w:bottom w:val="nil"/>
            </w:tcBorders>
          </w:tcPr>
          <w:p w14:paraId="22BF0BFF" w14:textId="77777777" w:rsidR="005F4CD0" w:rsidRPr="00923E6E" w:rsidRDefault="005F4CD0" w:rsidP="002F76E8">
            <w:pPr>
              <w:widowControl w:val="0"/>
              <w:autoSpaceDE w:val="0"/>
              <w:autoSpaceDN w:val="0"/>
              <w:spacing w:after="0" w:line="360" w:lineRule="auto"/>
              <w:ind w:right="233"/>
              <w:rPr>
                <w:rFonts w:ascii="Arial" w:eastAsia="Cambria" w:hAnsi="Arial" w:cs="Arial"/>
                <w:bCs/>
                <w:color w:val="000000"/>
                <w:sz w:val="20"/>
                <w:szCs w:val="20"/>
              </w:rPr>
            </w:pPr>
            <w:r w:rsidRPr="00923E6E">
              <w:rPr>
                <w:rFonts w:ascii="Arial" w:eastAsia="Cambria" w:hAnsi="Arial" w:cs="Arial"/>
                <w:bCs/>
                <w:color w:val="000000"/>
                <w:sz w:val="20"/>
                <w:szCs w:val="20"/>
              </w:rPr>
              <w:t>Water source</w:t>
            </w:r>
          </w:p>
        </w:tc>
        <w:tc>
          <w:tcPr>
            <w:tcW w:w="2302" w:type="dxa"/>
            <w:tcBorders>
              <w:top w:val="single" w:sz="4" w:space="0" w:color="auto"/>
              <w:bottom w:val="nil"/>
            </w:tcBorders>
          </w:tcPr>
          <w:p w14:paraId="163BFFF8" w14:textId="77777777" w:rsidR="005F4CD0" w:rsidRPr="00923E6E" w:rsidRDefault="005F4CD0" w:rsidP="002F76E8">
            <w:pPr>
              <w:widowControl w:val="0"/>
              <w:autoSpaceDE w:val="0"/>
              <w:autoSpaceDN w:val="0"/>
              <w:spacing w:after="0" w:line="360" w:lineRule="auto"/>
              <w:ind w:right="233"/>
              <w:rPr>
                <w:rFonts w:ascii="Arial" w:eastAsia="Cambria" w:hAnsi="Arial" w:cs="Arial"/>
                <w:bCs/>
                <w:color w:val="000000"/>
                <w:sz w:val="20"/>
                <w:szCs w:val="20"/>
              </w:rPr>
            </w:pPr>
            <w:r w:rsidRPr="00923E6E">
              <w:rPr>
                <w:rFonts w:ascii="Arial" w:eastAsia="Cambria" w:hAnsi="Arial" w:cs="Arial"/>
                <w:bCs/>
                <w:color w:val="000000"/>
                <w:sz w:val="20"/>
                <w:szCs w:val="20"/>
              </w:rPr>
              <w:t>Tap water</w:t>
            </w:r>
          </w:p>
        </w:tc>
        <w:tc>
          <w:tcPr>
            <w:tcW w:w="1857" w:type="dxa"/>
            <w:tcBorders>
              <w:top w:val="single" w:sz="4" w:space="0" w:color="auto"/>
              <w:bottom w:val="nil"/>
            </w:tcBorders>
          </w:tcPr>
          <w:p w14:paraId="16D787C4" w14:textId="77777777" w:rsidR="005F4CD0" w:rsidRPr="00923E6E" w:rsidRDefault="005F4CD0" w:rsidP="002F76E8">
            <w:pPr>
              <w:widowControl w:val="0"/>
              <w:autoSpaceDE w:val="0"/>
              <w:autoSpaceDN w:val="0"/>
              <w:spacing w:after="0" w:line="360" w:lineRule="auto"/>
              <w:ind w:right="233"/>
              <w:jc w:val="center"/>
              <w:rPr>
                <w:rFonts w:ascii="Arial" w:eastAsia="Cambria" w:hAnsi="Arial" w:cs="Arial"/>
                <w:bCs/>
                <w:color w:val="000000"/>
                <w:sz w:val="20"/>
                <w:szCs w:val="20"/>
              </w:rPr>
            </w:pPr>
            <w:r w:rsidRPr="00923E6E">
              <w:rPr>
                <w:rFonts w:ascii="Arial" w:eastAsia="Cambria" w:hAnsi="Arial" w:cs="Arial"/>
                <w:bCs/>
                <w:color w:val="000000"/>
                <w:sz w:val="20"/>
                <w:szCs w:val="20"/>
              </w:rPr>
              <w:t>63</w:t>
            </w:r>
          </w:p>
        </w:tc>
        <w:tc>
          <w:tcPr>
            <w:tcW w:w="2475" w:type="dxa"/>
            <w:tcBorders>
              <w:top w:val="single" w:sz="4" w:space="0" w:color="auto"/>
              <w:bottom w:val="nil"/>
            </w:tcBorders>
          </w:tcPr>
          <w:p w14:paraId="6580264B" w14:textId="77777777" w:rsidR="005F4CD0" w:rsidRPr="00923E6E" w:rsidRDefault="00965924" w:rsidP="002F76E8">
            <w:pPr>
              <w:widowControl w:val="0"/>
              <w:autoSpaceDE w:val="0"/>
              <w:autoSpaceDN w:val="0"/>
              <w:spacing w:after="0" w:line="360" w:lineRule="auto"/>
              <w:ind w:right="233"/>
              <w:jc w:val="center"/>
              <w:rPr>
                <w:rFonts w:ascii="Arial" w:eastAsia="Cambria" w:hAnsi="Arial" w:cs="Arial"/>
                <w:bCs/>
                <w:color w:val="000000"/>
                <w:sz w:val="20"/>
                <w:szCs w:val="20"/>
              </w:rPr>
            </w:pPr>
            <w:r w:rsidRPr="00923E6E">
              <w:rPr>
                <w:rFonts w:ascii="Arial" w:eastAsia="Cambria" w:hAnsi="Arial" w:cs="Arial"/>
                <w:bCs/>
                <w:color w:val="000000"/>
                <w:sz w:val="20"/>
                <w:szCs w:val="20"/>
              </w:rPr>
              <w:t>100</w:t>
            </w:r>
          </w:p>
        </w:tc>
      </w:tr>
      <w:tr w:rsidR="005F4CD0" w:rsidRPr="00923E6E" w14:paraId="3FFB2203" w14:textId="77777777" w:rsidTr="00586798">
        <w:trPr>
          <w:trHeight w:val="365"/>
        </w:trPr>
        <w:tc>
          <w:tcPr>
            <w:tcW w:w="2438" w:type="dxa"/>
            <w:vMerge/>
            <w:tcBorders>
              <w:top w:val="nil"/>
              <w:bottom w:val="single" w:sz="4" w:space="0" w:color="auto"/>
            </w:tcBorders>
          </w:tcPr>
          <w:p w14:paraId="31C8E1EB" w14:textId="77777777" w:rsidR="005F4CD0" w:rsidRPr="00923E6E" w:rsidRDefault="005F4CD0" w:rsidP="002F76E8">
            <w:pPr>
              <w:widowControl w:val="0"/>
              <w:autoSpaceDE w:val="0"/>
              <w:autoSpaceDN w:val="0"/>
              <w:spacing w:after="0" w:line="360" w:lineRule="auto"/>
              <w:ind w:right="233"/>
              <w:rPr>
                <w:rFonts w:ascii="Arial" w:eastAsia="Cambria" w:hAnsi="Arial" w:cs="Arial"/>
                <w:bCs/>
                <w:color w:val="000000"/>
                <w:sz w:val="20"/>
                <w:szCs w:val="20"/>
              </w:rPr>
            </w:pPr>
          </w:p>
        </w:tc>
        <w:tc>
          <w:tcPr>
            <w:tcW w:w="2302" w:type="dxa"/>
            <w:tcBorders>
              <w:top w:val="nil"/>
              <w:bottom w:val="single" w:sz="4" w:space="0" w:color="auto"/>
            </w:tcBorders>
          </w:tcPr>
          <w:p w14:paraId="028FC752" w14:textId="77777777" w:rsidR="005F4CD0" w:rsidRPr="00923E6E" w:rsidRDefault="005F4CD0" w:rsidP="002F76E8">
            <w:pPr>
              <w:widowControl w:val="0"/>
              <w:autoSpaceDE w:val="0"/>
              <w:autoSpaceDN w:val="0"/>
              <w:spacing w:after="0" w:line="360" w:lineRule="auto"/>
              <w:ind w:right="233"/>
              <w:rPr>
                <w:rFonts w:ascii="Arial" w:eastAsia="Cambria" w:hAnsi="Arial" w:cs="Arial"/>
                <w:bCs/>
                <w:color w:val="000000"/>
                <w:sz w:val="20"/>
                <w:szCs w:val="20"/>
              </w:rPr>
            </w:pPr>
            <w:r w:rsidRPr="00923E6E">
              <w:rPr>
                <w:rFonts w:ascii="Arial" w:eastAsia="Cambria" w:hAnsi="Arial" w:cs="Arial"/>
                <w:bCs/>
                <w:color w:val="000000"/>
                <w:sz w:val="20"/>
                <w:szCs w:val="20"/>
              </w:rPr>
              <w:t>Borehole water</w:t>
            </w:r>
          </w:p>
        </w:tc>
        <w:tc>
          <w:tcPr>
            <w:tcW w:w="1857" w:type="dxa"/>
            <w:tcBorders>
              <w:top w:val="nil"/>
              <w:bottom w:val="single" w:sz="4" w:space="0" w:color="auto"/>
            </w:tcBorders>
          </w:tcPr>
          <w:p w14:paraId="60DE5992" w14:textId="77777777" w:rsidR="005F4CD0" w:rsidRPr="00923E6E" w:rsidRDefault="005F4CD0" w:rsidP="002F76E8">
            <w:pPr>
              <w:widowControl w:val="0"/>
              <w:autoSpaceDE w:val="0"/>
              <w:autoSpaceDN w:val="0"/>
              <w:spacing w:after="0" w:line="360" w:lineRule="auto"/>
              <w:ind w:right="233"/>
              <w:jc w:val="center"/>
              <w:rPr>
                <w:rFonts w:ascii="Arial" w:eastAsia="Cambria" w:hAnsi="Arial" w:cs="Arial"/>
                <w:bCs/>
                <w:color w:val="000000"/>
                <w:sz w:val="20"/>
                <w:szCs w:val="20"/>
              </w:rPr>
            </w:pPr>
            <w:r w:rsidRPr="00923E6E">
              <w:rPr>
                <w:rFonts w:ascii="Arial" w:eastAsia="Cambria" w:hAnsi="Arial" w:cs="Arial"/>
                <w:bCs/>
                <w:color w:val="000000"/>
                <w:sz w:val="20"/>
                <w:szCs w:val="20"/>
              </w:rPr>
              <w:t>0</w:t>
            </w:r>
          </w:p>
        </w:tc>
        <w:tc>
          <w:tcPr>
            <w:tcW w:w="2475" w:type="dxa"/>
            <w:tcBorders>
              <w:top w:val="nil"/>
              <w:bottom w:val="single" w:sz="4" w:space="0" w:color="auto"/>
            </w:tcBorders>
          </w:tcPr>
          <w:p w14:paraId="4D1F2C81" w14:textId="77777777" w:rsidR="005F4CD0" w:rsidRPr="00923E6E" w:rsidRDefault="00965924" w:rsidP="002F76E8">
            <w:pPr>
              <w:widowControl w:val="0"/>
              <w:autoSpaceDE w:val="0"/>
              <w:autoSpaceDN w:val="0"/>
              <w:spacing w:after="0" w:line="360" w:lineRule="auto"/>
              <w:ind w:right="233"/>
              <w:jc w:val="center"/>
              <w:rPr>
                <w:rFonts w:ascii="Arial" w:eastAsia="Cambria" w:hAnsi="Arial" w:cs="Arial"/>
                <w:bCs/>
                <w:color w:val="000000"/>
                <w:sz w:val="20"/>
                <w:szCs w:val="20"/>
              </w:rPr>
            </w:pPr>
            <w:r w:rsidRPr="00923E6E">
              <w:rPr>
                <w:rFonts w:ascii="Arial" w:eastAsia="Cambria" w:hAnsi="Arial" w:cs="Arial"/>
                <w:bCs/>
                <w:color w:val="000000"/>
                <w:sz w:val="20"/>
                <w:szCs w:val="20"/>
              </w:rPr>
              <w:t>0</w:t>
            </w:r>
          </w:p>
        </w:tc>
      </w:tr>
      <w:tr w:rsidR="005F4CD0" w:rsidRPr="00923E6E" w14:paraId="78405C92" w14:textId="77777777" w:rsidTr="00586798">
        <w:trPr>
          <w:trHeight w:val="534"/>
        </w:trPr>
        <w:tc>
          <w:tcPr>
            <w:tcW w:w="2438" w:type="dxa"/>
            <w:vMerge w:val="restart"/>
            <w:tcBorders>
              <w:top w:val="single" w:sz="4" w:space="0" w:color="auto"/>
              <w:bottom w:val="nil"/>
            </w:tcBorders>
          </w:tcPr>
          <w:p w14:paraId="20549C11" w14:textId="77777777" w:rsidR="005F4CD0" w:rsidRPr="00923E6E" w:rsidRDefault="00965924" w:rsidP="002F76E8">
            <w:pPr>
              <w:widowControl w:val="0"/>
              <w:autoSpaceDE w:val="0"/>
              <w:autoSpaceDN w:val="0"/>
              <w:spacing w:after="0" w:line="360" w:lineRule="auto"/>
              <w:ind w:right="233"/>
              <w:rPr>
                <w:rFonts w:ascii="Arial" w:eastAsia="Cambria" w:hAnsi="Arial" w:cs="Arial"/>
                <w:bCs/>
                <w:color w:val="000000"/>
                <w:sz w:val="20"/>
                <w:szCs w:val="20"/>
              </w:rPr>
            </w:pPr>
            <w:r w:rsidRPr="00923E6E">
              <w:rPr>
                <w:rFonts w:ascii="Arial" w:eastAsia="Cambria" w:hAnsi="Arial" w:cs="Arial"/>
                <w:bCs/>
                <w:color w:val="000000"/>
                <w:sz w:val="20"/>
                <w:szCs w:val="20"/>
              </w:rPr>
              <w:t>Origin of the meat</w:t>
            </w:r>
          </w:p>
        </w:tc>
        <w:tc>
          <w:tcPr>
            <w:tcW w:w="2302" w:type="dxa"/>
            <w:tcBorders>
              <w:top w:val="single" w:sz="4" w:space="0" w:color="auto"/>
              <w:bottom w:val="nil"/>
            </w:tcBorders>
          </w:tcPr>
          <w:p w14:paraId="68F3FCE2" w14:textId="77777777" w:rsidR="005F4CD0" w:rsidRPr="00923E6E" w:rsidRDefault="005F4CD0" w:rsidP="002F76E8">
            <w:pPr>
              <w:widowControl w:val="0"/>
              <w:autoSpaceDE w:val="0"/>
              <w:autoSpaceDN w:val="0"/>
              <w:spacing w:after="0" w:line="360" w:lineRule="auto"/>
              <w:ind w:right="233"/>
              <w:rPr>
                <w:rFonts w:ascii="Arial" w:eastAsia="Cambria" w:hAnsi="Arial" w:cs="Arial"/>
                <w:bCs/>
                <w:color w:val="000000"/>
                <w:sz w:val="20"/>
                <w:szCs w:val="20"/>
              </w:rPr>
            </w:pPr>
            <w:r w:rsidRPr="00923E6E">
              <w:rPr>
                <w:rFonts w:ascii="Arial" w:eastAsia="Cambria" w:hAnsi="Arial" w:cs="Arial"/>
                <w:bCs/>
                <w:color w:val="000000"/>
                <w:sz w:val="20"/>
                <w:szCs w:val="20"/>
              </w:rPr>
              <w:t>Slaughterhouse</w:t>
            </w:r>
          </w:p>
        </w:tc>
        <w:tc>
          <w:tcPr>
            <w:tcW w:w="1857" w:type="dxa"/>
            <w:tcBorders>
              <w:top w:val="single" w:sz="4" w:space="0" w:color="auto"/>
              <w:bottom w:val="nil"/>
            </w:tcBorders>
          </w:tcPr>
          <w:p w14:paraId="73395998" w14:textId="77777777" w:rsidR="005F4CD0" w:rsidRPr="00923E6E" w:rsidRDefault="005F4CD0" w:rsidP="002F76E8">
            <w:pPr>
              <w:widowControl w:val="0"/>
              <w:autoSpaceDE w:val="0"/>
              <w:autoSpaceDN w:val="0"/>
              <w:spacing w:after="0" w:line="360" w:lineRule="auto"/>
              <w:ind w:right="233"/>
              <w:jc w:val="center"/>
              <w:rPr>
                <w:rFonts w:ascii="Arial" w:eastAsia="Cambria" w:hAnsi="Arial" w:cs="Arial"/>
                <w:bCs/>
                <w:color w:val="000000"/>
                <w:sz w:val="20"/>
                <w:szCs w:val="20"/>
              </w:rPr>
            </w:pPr>
            <w:r w:rsidRPr="00923E6E">
              <w:rPr>
                <w:rFonts w:ascii="Arial" w:eastAsia="Cambria" w:hAnsi="Arial" w:cs="Arial"/>
                <w:bCs/>
                <w:color w:val="000000"/>
                <w:sz w:val="20"/>
                <w:szCs w:val="20"/>
              </w:rPr>
              <w:t>63</w:t>
            </w:r>
          </w:p>
        </w:tc>
        <w:tc>
          <w:tcPr>
            <w:tcW w:w="2475" w:type="dxa"/>
            <w:tcBorders>
              <w:top w:val="single" w:sz="4" w:space="0" w:color="auto"/>
              <w:bottom w:val="nil"/>
            </w:tcBorders>
          </w:tcPr>
          <w:p w14:paraId="7A2F00D8" w14:textId="77777777" w:rsidR="005F4CD0" w:rsidRPr="00923E6E" w:rsidRDefault="00965924" w:rsidP="002F76E8">
            <w:pPr>
              <w:widowControl w:val="0"/>
              <w:autoSpaceDE w:val="0"/>
              <w:autoSpaceDN w:val="0"/>
              <w:spacing w:after="0" w:line="360" w:lineRule="auto"/>
              <w:ind w:right="233"/>
              <w:jc w:val="center"/>
              <w:rPr>
                <w:rFonts w:ascii="Arial" w:eastAsia="Cambria" w:hAnsi="Arial" w:cs="Arial"/>
                <w:bCs/>
                <w:color w:val="000000"/>
                <w:sz w:val="20"/>
                <w:szCs w:val="20"/>
              </w:rPr>
            </w:pPr>
            <w:r w:rsidRPr="00923E6E">
              <w:rPr>
                <w:rFonts w:ascii="Arial" w:eastAsia="Cambria" w:hAnsi="Arial" w:cs="Arial"/>
                <w:bCs/>
                <w:color w:val="000000"/>
                <w:sz w:val="20"/>
                <w:szCs w:val="20"/>
              </w:rPr>
              <w:t>100</w:t>
            </w:r>
          </w:p>
        </w:tc>
      </w:tr>
      <w:tr w:rsidR="005F4CD0" w:rsidRPr="00923E6E" w14:paraId="1A1FC06F" w14:textId="77777777" w:rsidTr="00965924">
        <w:trPr>
          <w:trHeight w:val="292"/>
        </w:trPr>
        <w:tc>
          <w:tcPr>
            <w:tcW w:w="2438" w:type="dxa"/>
            <w:vMerge/>
            <w:tcBorders>
              <w:top w:val="nil"/>
              <w:bottom w:val="single" w:sz="4" w:space="0" w:color="auto"/>
            </w:tcBorders>
          </w:tcPr>
          <w:p w14:paraId="582C41DA" w14:textId="77777777" w:rsidR="005F4CD0" w:rsidRPr="00923E6E" w:rsidRDefault="005F4CD0" w:rsidP="002F76E8">
            <w:pPr>
              <w:widowControl w:val="0"/>
              <w:autoSpaceDE w:val="0"/>
              <w:autoSpaceDN w:val="0"/>
              <w:spacing w:after="0" w:line="360" w:lineRule="auto"/>
              <w:ind w:right="233"/>
              <w:rPr>
                <w:rFonts w:ascii="Arial" w:eastAsia="Cambria" w:hAnsi="Arial" w:cs="Arial"/>
                <w:bCs/>
                <w:color w:val="000000"/>
                <w:sz w:val="20"/>
                <w:szCs w:val="20"/>
              </w:rPr>
            </w:pPr>
          </w:p>
        </w:tc>
        <w:tc>
          <w:tcPr>
            <w:tcW w:w="2302" w:type="dxa"/>
            <w:tcBorders>
              <w:top w:val="nil"/>
              <w:bottom w:val="single" w:sz="4" w:space="0" w:color="auto"/>
            </w:tcBorders>
          </w:tcPr>
          <w:p w14:paraId="34E728EE" w14:textId="77777777" w:rsidR="005F4CD0" w:rsidRPr="00923E6E" w:rsidRDefault="005F4CD0" w:rsidP="002F76E8">
            <w:pPr>
              <w:widowControl w:val="0"/>
              <w:autoSpaceDE w:val="0"/>
              <w:autoSpaceDN w:val="0"/>
              <w:spacing w:after="0" w:line="360" w:lineRule="auto"/>
              <w:ind w:right="233"/>
              <w:rPr>
                <w:rFonts w:ascii="Arial" w:eastAsia="Cambria" w:hAnsi="Arial" w:cs="Arial"/>
                <w:bCs/>
                <w:color w:val="000000"/>
                <w:sz w:val="20"/>
                <w:szCs w:val="20"/>
              </w:rPr>
            </w:pPr>
            <w:r w:rsidRPr="00923E6E">
              <w:rPr>
                <w:rFonts w:ascii="Arial" w:eastAsia="Cambria" w:hAnsi="Arial" w:cs="Arial"/>
                <w:bCs/>
                <w:color w:val="000000"/>
                <w:sz w:val="20"/>
                <w:szCs w:val="20"/>
              </w:rPr>
              <w:t>Home</w:t>
            </w:r>
          </w:p>
        </w:tc>
        <w:tc>
          <w:tcPr>
            <w:tcW w:w="1857" w:type="dxa"/>
            <w:tcBorders>
              <w:top w:val="nil"/>
              <w:bottom w:val="single" w:sz="4" w:space="0" w:color="auto"/>
            </w:tcBorders>
          </w:tcPr>
          <w:p w14:paraId="2319F90C" w14:textId="77777777" w:rsidR="005F4CD0" w:rsidRPr="00923E6E" w:rsidRDefault="005F4CD0" w:rsidP="002F76E8">
            <w:pPr>
              <w:widowControl w:val="0"/>
              <w:autoSpaceDE w:val="0"/>
              <w:autoSpaceDN w:val="0"/>
              <w:spacing w:after="0" w:line="360" w:lineRule="auto"/>
              <w:ind w:right="233"/>
              <w:jc w:val="center"/>
              <w:rPr>
                <w:rFonts w:ascii="Arial" w:eastAsia="Cambria" w:hAnsi="Arial" w:cs="Arial"/>
                <w:bCs/>
                <w:color w:val="000000"/>
                <w:sz w:val="20"/>
                <w:szCs w:val="20"/>
              </w:rPr>
            </w:pPr>
            <w:r w:rsidRPr="00923E6E">
              <w:rPr>
                <w:rFonts w:ascii="Arial" w:eastAsia="Cambria" w:hAnsi="Arial" w:cs="Arial"/>
                <w:bCs/>
                <w:color w:val="000000"/>
                <w:sz w:val="20"/>
                <w:szCs w:val="20"/>
              </w:rPr>
              <w:t>0</w:t>
            </w:r>
          </w:p>
        </w:tc>
        <w:tc>
          <w:tcPr>
            <w:tcW w:w="2475" w:type="dxa"/>
            <w:tcBorders>
              <w:top w:val="nil"/>
              <w:bottom w:val="single" w:sz="4" w:space="0" w:color="auto"/>
            </w:tcBorders>
          </w:tcPr>
          <w:p w14:paraId="3673F8E2" w14:textId="77777777" w:rsidR="005F4CD0" w:rsidRPr="00923E6E" w:rsidRDefault="00965924" w:rsidP="002F76E8">
            <w:pPr>
              <w:widowControl w:val="0"/>
              <w:autoSpaceDE w:val="0"/>
              <w:autoSpaceDN w:val="0"/>
              <w:spacing w:after="0" w:line="360" w:lineRule="auto"/>
              <w:ind w:right="233"/>
              <w:jc w:val="center"/>
              <w:rPr>
                <w:rFonts w:ascii="Arial" w:eastAsia="Cambria" w:hAnsi="Arial" w:cs="Arial"/>
                <w:bCs/>
                <w:color w:val="000000"/>
                <w:sz w:val="20"/>
                <w:szCs w:val="20"/>
              </w:rPr>
            </w:pPr>
            <w:r w:rsidRPr="00923E6E">
              <w:rPr>
                <w:rFonts w:ascii="Arial" w:eastAsia="Cambria" w:hAnsi="Arial" w:cs="Arial"/>
                <w:bCs/>
                <w:color w:val="000000"/>
                <w:sz w:val="20"/>
                <w:szCs w:val="20"/>
              </w:rPr>
              <w:t>0</w:t>
            </w:r>
          </w:p>
        </w:tc>
      </w:tr>
      <w:tr w:rsidR="005F4CD0" w:rsidRPr="00923E6E" w14:paraId="65A2597C" w14:textId="77777777" w:rsidTr="00965924">
        <w:trPr>
          <w:trHeight w:val="491"/>
        </w:trPr>
        <w:tc>
          <w:tcPr>
            <w:tcW w:w="2438" w:type="dxa"/>
            <w:vMerge w:val="restart"/>
            <w:tcBorders>
              <w:top w:val="single" w:sz="4" w:space="0" w:color="auto"/>
              <w:bottom w:val="nil"/>
            </w:tcBorders>
          </w:tcPr>
          <w:p w14:paraId="4F261CFE" w14:textId="77777777" w:rsidR="005F4CD0" w:rsidRPr="00923E6E" w:rsidRDefault="005F4CD0" w:rsidP="002F76E8">
            <w:pPr>
              <w:widowControl w:val="0"/>
              <w:autoSpaceDE w:val="0"/>
              <w:autoSpaceDN w:val="0"/>
              <w:spacing w:after="0" w:line="360" w:lineRule="auto"/>
              <w:ind w:right="233"/>
              <w:rPr>
                <w:rFonts w:ascii="Arial" w:eastAsia="Cambria" w:hAnsi="Arial" w:cs="Arial"/>
                <w:bCs/>
                <w:color w:val="000000"/>
                <w:sz w:val="20"/>
                <w:szCs w:val="20"/>
              </w:rPr>
            </w:pPr>
            <w:r w:rsidRPr="00923E6E">
              <w:rPr>
                <w:rFonts w:ascii="Arial" w:eastAsia="Cambria" w:hAnsi="Arial" w:cs="Arial"/>
                <w:bCs/>
                <w:color w:val="000000"/>
                <w:sz w:val="20"/>
                <w:szCs w:val="20"/>
              </w:rPr>
              <w:t>Nature of the meat</w:t>
            </w:r>
          </w:p>
        </w:tc>
        <w:tc>
          <w:tcPr>
            <w:tcW w:w="2302" w:type="dxa"/>
            <w:tcBorders>
              <w:top w:val="single" w:sz="4" w:space="0" w:color="auto"/>
              <w:bottom w:val="nil"/>
            </w:tcBorders>
          </w:tcPr>
          <w:p w14:paraId="04331EBC" w14:textId="77777777" w:rsidR="005F4CD0" w:rsidRPr="00923E6E" w:rsidRDefault="005F4CD0" w:rsidP="002F76E8">
            <w:pPr>
              <w:widowControl w:val="0"/>
              <w:autoSpaceDE w:val="0"/>
              <w:autoSpaceDN w:val="0"/>
              <w:spacing w:after="0" w:line="360" w:lineRule="auto"/>
              <w:ind w:right="233"/>
              <w:rPr>
                <w:rFonts w:ascii="Arial" w:eastAsia="Cambria" w:hAnsi="Arial" w:cs="Arial"/>
                <w:bCs/>
                <w:color w:val="000000"/>
                <w:sz w:val="20"/>
                <w:szCs w:val="20"/>
              </w:rPr>
            </w:pPr>
            <w:r w:rsidRPr="00923E6E">
              <w:rPr>
                <w:rFonts w:ascii="Arial" w:eastAsia="Cambria" w:hAnsi="Arial" w:cs="Arial"/>
                <w:bCs/>
                <w:color w:val="000000"/>
                <w:sz w:val="20"/>
                <w:szCs w:val="20"/>
              </w:rPr>
              <w:t>Beef</w:t>
            </w:r>
          </w:p>
        </w:tc>
        <w:tc>
          <w:tcPr>
            <w:tcW w:w="1857" w:type="dxa"/>
            <w:tcBorders>
              <w:top w:val="single" w:sz="4" w:space="0" w:color="auto"/>
              <w:bottom w:val="nil"/>
            </w:tcBorders>
          </w:tcPr>
          <w:p w14:paraId="382EB956" w14:textId="77777777" w:rsidR="005F4CD0" w:rsidRPr="00923E6E" w:rsidRDefault="005F4CD0" w:rsidP="002F76E8">
            <w:pPr>
              <w:widowControl w:val="0"/>
              <w:autoSpaceDE w:val="0"/>
              <w:autoSpaceDN w:val="0"/>
              <w:spacing w:after="0" w:line="360" w:lineRule="auto"/>
              <w:ind w:right="233"/>
              <w:jc w:val="center"/>
              <w:rPr>
                <w:rFonts w:ascii="Arial" w:eastAsia="Cambria" w:hAnsi="Arial" w:cs="Arial"/>
                <w:bCs/>
                <w:color w:val="000000"/>
                <w:sz w:val="20"/>
                <w:szCs w:val="20"/>
              </w:rPr>
            </w:pPr>
            <w:r w:rsidRPr="00923E6E">
              <w:rPr>
                <w:rFonts w:ascii="Arial" w:eastAsia="Cambria" w:hAnsi="Arial" w:cs="Arial"/>
                <w:bCs/>
                <w:color w:val="000000"/>
                <w:sz w:val="20"/>
                <w:szCs w:val="20"/>
              </w:rPr>
              <w:t>56</w:t>
            </w:r>
          </w:p>
        </w:tc>
        <w:tc>
          <w:tcPr>
            <w:tcW w:w="2475" w:type="dxa"/>
            <w:tcBorders>
              <w:top w:val="single" w:sz="4" w:space="0" w:color="auto"/>
              <w:bottom w:val="nil"/>
            </w:tcBorders>
          </w:tcPr>
          <w:p w14:paraId="7388E411" w14:textId="77777777" w:rsidR="005F4CD0" w:rsidRPr="00923E6E" w:rsidRDefault="00965924" w:rsidP="002F76E8">
            <w:pPr>
              <w:widowControl w:val="0"/>
              <w:autoSpaceDE w:val="0"/>
              <w:autoSpaceDN w:val="0"/>
              <w:spacing w:after="0" w:line="360" w:lineRule="auto"/>
              <w:ind w:right="233"/>
              <w:jc w:val="center"/>
              <w:rPr>
                <w:rFonts w:ascii="Arial" w:eastAsia="Cambria" w:hAnsi="Arial" w:cs="Arial"/>
                <w:bCs/>
                <w:color w:val="000000"/>
                <w:sz w:val="20"/>
                <w:szCs w:val="20"/>
              </w:rPr>
            </w:pPr>
            <w:r w:rsidRPr="00923E6E">
              <w:rPr>
                <w:rFonts w:ascii="Arial" w:eastAsia="Cambria" w:hAnsi="Arial" w:cs="Arial"/>
                <w:bCs/>
                <w:color w:val="000000"/>
                <w:sz w:val="20"/>
                <w:szCs w:val="20"/>
              </w:rPr>
              <w:t>88,9</w:t>
            </w:r>
          </w:p>
        </w:tc>
      </w:tr>
      <w:tr w:rsidR="005F4CD0" w:rsidRPr="00923E6E" w14:paraId="584536C8" w14:textId="77777777" w:rsidTr="00965924">
        <w:trPr>
          <w:trHeight w:val="51"/>
        </w:trPr>
        <w:tc>
          <w:tcPr>
            <w:tcW w:w="2438" w:type="dxa"/>
            <w:vMerge/>
            <w:tcBorders>
              <w:top w:val="nil"/>
              <w:bottom w:val="single" w:sz="4" w:space="0" w:color="auto"/>
            </w:tcBorders>
          </w:tcPr>
          <w:p w14:paraId="204FC6E3" w14:textId="77777777" w:rsidR="005F4CD0" w:rsidRPr="00923E6E" w:rsidRDefault="005F4CD0" w:rsidP="002F76E8">
            <w:pPr>
              <w:widowControl w:val="0"/>
              <w:autoSpaceDE w:val="0"/>
              <w:autoSpaceDN w:val="0"/>
              <w:spacing w:after="0" w:line="360" w:lineRule="auto"/>
              <w:ind w:right="233"/>
              <w:rPr>
                <w:rFonts w:ascii="Arial" w:eastAsia="Cambria" w:hAnsi="Arial" w:cs="Arial"/>
                <w:bCs/>
                <w:color w:val="000000"/>
                <w:sz w:val="20"/>
                <w:szCs w:val="20"/>
              </w:rPr>
            </w:pPr>
          </w:p>
        </w:tc>
        <w:tc>
          <w:tcPr>
            <w:tcW w:w="2302" w:type="dxa"/>
            <w:tcBorders>
              <w:top w:val="nil"/>
              <w:bottom w:val="single" w:sz="4" w:space="0" w:color="auto"/>
            </w:tcBorders>
          </w:tcPr>
          <w:p w14:paraId="2F8DA7F7" w14:textId="77777777" w:rsidR="005F4CD0" w:rsidRPr="00923E6E" w:rsidRDefault="005F4CD0" w:rsidP="002F76E8">
            <w:pPr>
              <w:widowControl w:val="0"/>
              <w:autoSpaceDE w:val="0"/>
              <w:autoSpaceDN w:val="0"/>
              <w:spacing w:after="0" w:line="360" w:lineRule="auto"/>
              <w:ind w:right="233"/>
              <w:rPr>
                <w:rFonts w:ascii="Arial" w:eastAsia="Cambria" w:hAnsi="Arial" w:cs="Arial"/>
                <w:bCs/>
                <w:color w:val="000000"/>
                <w:sz w:val="20"/>
                <w:szCs w:val="20"/>
              </w:rPr>
            </w:pPr>
            <w:r w:rsidRPr="00923E6E">
              <w:rPr>
                <w:rFonts w:ascii="Arial" w:eastAsia="Cambria" w:hAnsi="Arial" w:cs="Arial"/>
                <w:bCs/>
                <w:color w:val="000000"/>
                <w:sz w:val="20"/>
                <w:szCs w:val="20"/>
              </w:rPr>
              <w:t>Camel meat</w:t>
            </w:r>
          </w:p>
        </w:tc>
        <w:tc>
          <w:tcPr>
            <w:tcW w:w="1857" w:type="dxa"/>
            <w:tcBorders>
              <w:top w:val="nil"/>
              <w:bottom w:val="single" w:sz="4" w:space="0" w:color="auto"/>
            </w:tcBorders>
          </w:tcPr>
          <w:p w14:paraId="68717CBB" w14:textId="77777777" w:rsidR="005F4CD0" w:rsidRPr="00923E6E" w:rsidRDefault="005F4CD0" w:rsidP="002F76E8">
            <w:pPr>
              <w:widowControl w:val="0"/>
              <w:autoSpaceDE w:val="0"/>
              <w:autoSpaceDN w:val="0"/>
              <w:spacing w:after="0" w:line="360" w:lineRule="auto"/>
              <w:ind w:right="233"/>
              <w:jc w:val="center"/>
              <w:rPr>
                <w:rFonts w:ascii="Arial" w:eastAsia="Cambria" w:hAnsi="Arial" w:cs="Arial"/>
                <w:bCs/>
                <w:color w:val="000000"/>
                <w:sz w:val="20"/>
                <w:szCs w:val="20"/>
              </w:rPr>
            </w:pPr>
            <w:r w:rsidRPr="00923E6E">
              <w:rPr>
                <w:rFonts w:ascii="Arial" w:eastAsia="Cambria" w:hAnsi="Arial" w:cs="Arial"/>
                <w:bCs/>
                <w:color w:val="000000"/>
                <w:sz w:val="20"/>
                <w:szCs w:val="20"/>
              </w:rPr>
              <w:t>7</w:t>
            </w:r>
          </w:p>
        </w:tc>
        <w:tc>
          <w:tcPr>
            <w:tcW w:w="2475" w:type="dxa"/>
            <w:tcBorders>
              <w:top w:val="nil"/>
              <w:bottom w:val="single" w:sz="4" w:space="0" w:color="auto"/>
            </w:tcBorders>
          </w:tcPr>
          <w:p w14:paraId="64CAEF24" w14:textId="77777777" w:rsidR="005F4CD0" w:rsidRPr="00923E6E" w:rsidRDefault="00965924" w:rsidP="002F76E8">
            <w:pPr>
              <w:widowControl w:val="0"/>
              <w:autoSpaceDE w:val="0"/>
              <w:autoSpaceDN w:val="0"/>
              <w:spacing w:after="0" w:line="360" w:lineRule="auto"/>
              <w:ind w:right="233"/>
              <w:jc w:val="center"/>
              <w:rPr>
                <w:rFonts w:ascii="Arial" w:eastAsia="Cambria" w:hAnsi="Arial" w:cs="Arial"/>
                <w:bCs/>
                <w:color w:val="000000"/>
                <w:sz w:val="20"/>
                <w:szCs w:val="20"/>
              </w:rPr>
            </w:pPr>
            <w:r w:rsidRPr="00923E6E">
              <w:rPr>
                <w:rFonts w:ascii="Arial" w:eastAsia="Cambria" w:hAnsi="Arial" w:cs="Arial"/>
                <w:bCs/>
                <w:color w:val="000000"/>
                <w:sz w:val="20"/>
                <w:szCs w:val="20"/>
              </w:rPr>
              <w:t>11,1</w:t>
            </w:r>
          </w:p>
        </w:tc>
      </w:tr>
      <w:tr w:rsidR="005F4CD0" w:rsidRPr="00923E6E" w14:paraId="39FF1F6C" w14:textId="77777777" w:rsidTr="00965924">
        <w:trPr>
          <w:trHeight w:val="51"/>
        </w:trPr>
        <w:tc>
          <w:tcPr>
            <w:tcW w:w="2438" w:type="dxa"/>
            <w:vMerge w:val="restart"/>
            <w:tcBorders>
              <w:top w:val="single" w:sz="4" w:space="0" w:color="auto"/>
              <w:bottom w:val="nil"/>
            </w:tcBorders>
          </w:tcPr>
          <w:p w14:paraId="72537669" w14:textId="77777777" w:rsidR="005F4CD0" w:rsidRPr="00923E6E" w:rsidRDefault="005F4CD0" w:rsidP="002F76E8">
            <w:pPr>
              <w:widowControl w:val="0"/>
              <w:autoSpaceDE w:val="0"/>
              <w:autoSpaceDN w:val="0"/>
              <w:spacing w:after="0" w:line="360" w:lineRule="auto"/>
              <w:ind w:right="233"/>
              <w:rPr>
                <w:rFonts w:ascii="Arial" w:eastAsia="Cambria" w:hAnsi="Arial" w:cs="Arial"/>
                <w:bCs/>
                <w:color w:val="000000"/>
                <w:sz w:val="20"/>
                <w:szCs w:val="20"/>
              </w:rPr>
            </w:pPr>
            <w:r w:rsidRPr="00923E6E">
              <w:rPr>
                <w:rFonts w:ascii="Arial" w:eastAsia="Cambria" w:hAnsi="Arial" w:cs="Arial"/>
                <w:bCs/>
                <w:color w:val="000000"/>
                <w:sz w:val="20"/>
                <w:szCs w:val="20"/>
              </w:rPr>
              <w:t xml:space="preserve">Hand washing </w:t>
            </w:r>
          </w:p>
        </w:tc>
        <w:tc>
          <w:tcPr>
            <w:tcW w:w="2302" w:type="dxa"/>
            <w:tcBorders>
              <w:top w:val="single" w:sz="4" w:space="0" w:color="auto"/>
              <w:bottom w:val="nil"/>
            </w:tcBorders>
          </w:tcPr>
          <w:p w14:paraId="06F29F98" w14:textId="77777777" w:rsidR="005F4CD0" w:rsidRPr="00923E6E" w:rsidRDefault="005F4CD0" w:rsidP="002F76E8">
            <w:pPr>
              <w:widowControl w:val="0"/>
              <w:autoSpaceDE w:val="0"/>
              <w:autoSpaceDN w:val="0"/>
              <w:spacing w:after="0" w:line="360" w:lineRule="auto"/>
              <w:ind w:right="233"/>
              <w:rPr>
                <w:rFonts w:ascii="Arial" w:eastAsia="Cambria" w:hAnsi="Arial" w:cs="Arial"/>
                <w:bCs/>
                <w:color w:val="000000"/>
                <w:sz w:val="20"/>
                <w:szCs w:val="20"/>
              </w:rPr>
            </w:pPr>
            <w:r w:rsidRPr="00923E6E">
              <w:rPr>
                <w:rFonts w:ascii="Arial" w:eastAsia="Cambria" w:hAnsi="Arial" w:cs="Arial"/>
                <w:bCs/>
                <w:color w:val="000000"/>
                <w:sz w:val="20"/>
                <w:szCs w:val="20"/>
              </w:rPr>
              <w:t>Yes</w:t>
            </w:r>
          </w:p>
        </w:tc>
        <w:tc>
          <w:tcPr>
            <w:tcW w:w="1857" w:type="dxa"/>
            <w:tcBorders>
              <w:top w:val="single" w:sz="4" w:space="0" w:color="auto"/>
              <w:bottom w:val="nil"/>
            </w:tcBorders>
          </w:tcPr>
          <w:p w14:paraId="24E15107" w14:textId="77777777" w:rsidR="005F4CD0" w:rsidRPr="00923E6E" w:rsidRDefault="00965924" w:rsidP="002F76E8">
            <w:pPr>
              <w:widowControl w:val="0"/>
              <w:autoSpaceDE w:val="0"/>
              <w:autoSpaceDN w:val="0"/>
              <w:spacing w:after="0" w:line="360" w:lineRule="auto"/>
              <w:ind w:right="233"/>
              <w:jc w:val="center"/>
              <w:rPr>
                <w:rFonts w:ascii="Arial" w:eastAsia="Cambria" w:hAnsi="Arial" w:cs="Arial"/>
                <w:bCs/>
                <w:color w:val="000000"/>
                <w:sz w:val="20"/>
                <w:szCs w:val="20"/>
              </w:rPr>
            </w:pPr>
            <w:r w:rsidRPr="00923E6E">
              <w:rPr>
                <w:rFonts w:ascii="Arial" w:eastAsia="Cambria" w:hAnsi="Arial" w:cs="Arial"/>
                <w:bCs/>
                <w:color w:val="000000"/>
                <w:sz w:val="20"/>
                <w:szCs w:val="20"/>
              </w:rPr>
              <w:t>63</w:t>
            </w:r>
          </w:p>
        </w:tc>
        <w:tc>
          <w:tcPr>
            <w:tcW w:w="2475" w:type="dxa"/>
            <w:tcBorders>
              <w:top w:val="single" w:sz="4" w:space="0" w:color="auto"/>
              <w:bottom w:val="nil"/>
            </w:tcBorders>
          </w:tcPr>
          <w:p w14:paraId="72EE45F8" w14:textId="77777777" w:rsidR="005F4CD0" w:rsidRPr="00923E6E" w:rsidRDefault="00965924" w:rsidP="002F76E8">
            <w:pPr>
              <w:widowControl w:val="0"/>
              <w:autoSpaceDE w:val="0"/>
              <w:autoSpaceDN w:val="0"/>
              <w:spacing w:after="0" w:line="360" w:lineRule="auto"/>
              <w:ind w:right="233"/>
              <w:jc w:val="center"/>
              <w:rPr>
                <w:rFonts w:ascii="Arial" w:eastAsia="Cambria" w:hAnsi="Arial" w:cs="Arial"/>
                <w:bCs/>
                <w:color w:val="000000"/>
                <w:sz w:val="20"/>
                <w:szCs w:val="20"/>
              </w:rPr>
            </w:pPr>
            <w:r w:rsidRPr="00923E6E">
              <w:rPr>
                <w:rFonts w:ascii="Arial" w:eastAsia="Cambria" w:hAnsi="Arial" w:cs="Arial"/>
                <w:bCs/>
                <w:color w:val="000000"/>
                <w:sz w:val="20"/>
                <w:szCs w:val="20"/>
              </w:rPr>
              <w:t>100</w:t>
            </w:r>
          </w:p>
        </w:tc>
      </w:tr>
      <w:tr w:rsidR="005F4CD0" w:rsidRPr="00923E6E" w14:paraId="69E14889" w14:textId="77777777" w:rsidTr="00965924">
        <w:trPr>
          <w:trHeight w:val="51"/>
        </w:trPr>
        <w:tc>
          <w:tcPr>
            <w:tcW w:w="2438" w:type="dxa"/>
            <w:vMerge/>
            <w:tcBorders>
              <w:top w:val="nil"/>
              <w:bottom w:val="single" w:sz="4" w:space="0" w:color="auto"/>
            </w:tcBorders>
          </w:tcPr>
          <w:p w14:paraId="0B655478" w14:textId="77777777" w:rsidR="005F4CD0" w:rsidRPr="00923E6E" w:rsidRDefault="005F4CD0" w:rsidP="002F76E8">
            <w:pPr>
              <w:widowControl w:val="0"/>
              <w:autoSpaceDE w:val="0"/>
              <w:autoSpaceDN w:val="0"/>
              <w:spacing w:after="0" w:line="360" w:lineRule="auto"/>
              <w:ind w:right="233"/>
              <w:rPr>
                <w:rFonts w:ascii="Arial" w:eastAsia="Cambria" w:hAnsi="Arial" w:cs="Arial"/>
                <w:bCs/>
                <w:color w:val="000000"/>
                <w:sz w:val="20"/>
                <w:szCs w:val="20"/>
              </w:rPr>
            </w:pPr>
          </w:p>
        </w:tc>
        <w:tc>
          <w:tcPr>
            <w:tcW w:w="2302" w:type="dxa"/>
            <w:tcBorders>
              <w:top w:val="nil"/>
              <w:bottom w:val="single" w:sz="4" w:space="0" w:color="auto"/>
            </w:tcBorders>
          </w:tcPr>
          <w:p w14:paraId="49663817" w14:textId="77777777" w:rsidR="005F4CD0" w:rsidRPr="00923E6E" w:rsidRDefault="005F4CD0" w:rsidP="002F76E8">
            <w:pPr>
              <w:widowControl w:val="0"/>
              <w:autoSpaceDE w:val="0"/>
              <w:autoSpaceDN w:val="0"/>
              <w:spacing w:after="0" w:line="360" w:lineRule="auto"/>
              <w:ind w:right="233"/>
              <w:rPr>
                <w:rFonts w:ascii="Arial" w:eastAsia="Cambria" w:hAnsi="Arial" w:cs="Arial"/>
                <w:bCs/>
                <w:color w:val="000000"/>
                <w:sz w:val="20"/>
                <w:szCs w:val="20"/>
              </w:rPr>
            </w:pPr>
            <w:r w:rsidRPr="00923E6E">
              <w:rPr>
                <w:rFonts w:ascii="Arial" w:eastAsia="Cambria" w:hAnsi="Arial" w:cs="Arial"/>
                <w:bCs/>
                <w:color w:val="000000"/>
                <w:sz w:val="20"/>
                <w:szCs w:val="20"/>
              </w:rPr>
              <w:t>No</w:t>
            </w:r>
          </w:p>
        </w:tc>
        <w:tc>
          <w:tcPr>
            <w:tcW w:w="1857" w:type="dxa"/>
            <w:tcBorders>
              <w:top w:val="nil"/>
              <w:bottom w:val="single" w:sz="4" w:space="0" w:color="auto"/>
            </w:tcBorders>
          </w:tcPr>
          <w:p w14:paraId="7182A28B" w14:textId="77777777" w:rsidR="005F4CD0" w:rsidRPr="00923E6E" w:rsidRDefault="00965924" w:rsidP="002F76E8">
            <w:pPr>
              <w:widowControl w:val="0"/>
              <w:autoSpaceDE w:val="0"/>
              <w:autoSpaceDN w:val="0"/>
              <w:spacing w:after="0" w:line="360" w:lineRule="auto"/>
              <w:ind w:right="233"/>
              <w:jc w:val="center"/>
              <w:rPr>
                <w:rFonts w:ascii="Arial" w:eastAsia="Cambria" w:hAnsi="Arial" w:cs="Arial"/>
                <w:bCs/>
                <w:color w:val="000000"/>
                <w:sz w:val="20"/>
                <w:szCs w:val="20"/>
              </w:rPr>
            </w:pPr>
            <w:r w:rsidRPr="00923E6E">
              <w:rPr>
                <w:rFonts w:ascii="Arial" w:eastAsia="Cambria" w:hAnsi="Arial" w:cs="Arial"/>
                <w:bCs/>
                <w:color w:val="000000"/>
                <w:sz w:val="20"/>
                <w:szCs w:val="20"/>
              </w:rPr>
              <w:t>0</w:t>
            </w:r>
          </w:p>
        </w:tc>
        <w:tc>
          <w:tcPr>
            <w:tcW w:w="2475" w:type="dxa"/>
            <w:tcBorders>
              <w:top w:val="nil"/>
              <w:bottom w:val="single" w:sz="4" w:space="0" w:color="auto"/>
            </w:tcBorders>
          </w:tcPr>
          <w:p w14:paraId="3BA2A6AF" w14:textId="77777777" w:rsidR="005F4CD0" w:rsidRPr="00923E6E" w:rsidRDefault="00965924" w:rsidP="002F76E8">
            <w:pPr>
              <w:widowControl w:val="0"/>
              <w:autoSpaceDE w:val="0"/>
              <w:autoSpaceDN w:val="0"/>
              <w:spacing w:after="0" w:line="360" w:lineRule="auto"/>
              <w:ind w:right="233"/>
              <w:jc w:val="center"/>
              <w:rPr>
                <w:rFonts w:ascii="Arial" w:eastAsia="Cambria" w:hAnsi="Arial" w:cs="Arial"/>
                <w:bCs/>
                <w:color w:val="000000"/>
                <w:sz w:val="20"/>
                <w:szCs w:val="20"/>
              </w:rPr>
            </w:pPr>
            <w:r w:rsidRPr="00923E6E">
              <w:rPr>
                <w:rFonts w:ascii="Arial" w:eastAsia="Cambria" w:hAnsi="Arial" w:cs="Arial"/>
                <w:bCs/>
                <w:color w:val="000000"/>
                <w:sz w:val="20"/>
                <w:szCs w:val="20"/>
              </w:rPr>
              <w:t>0</w:t>
            </w:r>
          </w:p>
        </w:tc>
      </w:tr>
      <w:tr w:rsidR="005F4CD0" w:rsidRPr="00923E6E" w14:paraId="256CAFA6" w14:textId="77777777" w:rsidTr="00965924">
        <w:trPr>
          <w:trHeight w:val="51"/>
        </w:trPr>
        <w:tc>
          <w:tcPr>
            <w:tcW w:w="2438" w:type="dxa"/>
            <w:vMerge w:val="restart"/>
            <w:tcBorders>
              <w:top w:val="single" w:sz="4" w:space="0" w:color="auto"/>
              <w:bottom w:val="nil"/>
            </w:tcBorders>
          </w:tcPr>
          <w:p w14:paraId="02A89C1F" w14:textId="77777777" w:rsidR="005F4CD0" w:rsidRPr="00923E6E" w:rsidRDefault="005F4CD0" w:rsidP="002F76E8">
            <w:pPr>
              <w:widowControl w:val="0"/>
              <w:autoSpaceDE w:val="0"/>
              <w:autoSpaceDN w:val="0"/>
              <w:spacing w:after="0" w:line="360" w:lineRule="auto"/>
              <w:ind w:right="233"/>
              <w:rPr>
                <w:rFonts w:ascii="Arial" w:eastAsia="Cambria" w:hAnsi="Arial" w:cs="Arial"/>
                <w:bCs/>
                <w:color w:val="000000"/>
                <w:sz w:val="20"/>
                <w:szCs w:val="20"/>
              </w:rPr>
            </w:pPr>
            <w:r w:rsidRPr="00923E6E">
              <w:rPr>
                <w:rFonts w:ascii="Arial" w:eastAsia="Cambria" w:hAnsi="Arial" w:cs="Arial"/>
                <w:bCs/>
                <w:color w:val="000000"/>
                <w:sz w:val="20"/>
                <w:szCs w:val="20"/>
              </w:rPr>
              <w:t>Washing the meat</w:t>
            </w:r>
          </w:p>
        </w:tc>
        <w:tc>
          <w:tcPr>
            <w:tcW w:w="2302" w:type="dxa"/>
            <w:tcBorders>
              <w:top w:val="single" w:sz="4" w:space="0" w:color="auto"/>
              <w:bottom w:val="nil"/>
            </w:tcBorders>
          </w:tcPr>
          <w:p w14:paraId="1979F767" w14:textId="77777777" w:rsidR="005F4CD0" w:rsidRPr="00923E6E" w:rsidRDefault="005F4CD0" w:rsidP="002F76E8">
            <w:pPr>
              <w:widowControl w:val="0"/>
              <w:autoSpaceDE w:val="0"/>
              <w:autoSpaceDN w:val="0"/>
              <w:spacing w:after="0" w:line="360" w:lineRule="auto"/>
              <w:ind w:right="233"/>
              <w:rPr>
                <w:rFonts w:ascii="Arial" w:eastAsia="Cambria" w:hAnsi="Arial" w:cs="Arial"/>
                <w:bCs/>
                <w:color w:val="000000"/>
                <w:sz w:val="20"/>
                <w:szCs w:val="20"/>
              </w:rPr>
            </w:pPr>
            <w:r w:rsidRPr="00923E6E">
              <w:rPr>
                <w:rFonts w:ascii="Arial" w:eastAsia="Cambria" w:hAnsi="Arial" w:cs="Arial"/>
                <w:bCs/>
                <w:color w:val="000000"/>
                <w:sz w:val="20"/>
                <w:szCs w:val="20"/>
              </w:rPr>
              <w:t>Yes</w:t>
            </w:r>
          </w:p>
        </w:tc>
        <w:tc>
          <w:tcPr>
            <w:tcW w:w="1857" w:type="dxa"/>
            <w:tcBorders>
              <w:top w:val="single" w:sz="4" w:space="0" w:color="auto"/>
              <w:bottom w:val="nil"/>
            </w:tcBorders>
          </w:tcPr>
          <w:p w14:paraId="7714EF5A" w14:textId="77777777" w:rsidR="005F4CD0" w:rsidRPr="00923E6E" w:rsidRDefault="00965924" w:rsidP="002F76E8">
            <w:pPr>
              <w:widowControl w:val="0"/>
              <w:autoSpaceDE w:val="0"/>
              <w:autoSpaceDN w:val="0"/>
              <w:spacing w:after="0" w:line="360" w:lineRule="auto"/>
              <w:ind w:right="233"/>
              <w:jc w:val="center"/>
              <w:rPr>
                <w:rFonts w:ascii="Arial" w:eastAsia="Cambria" w:hAnsi="Arial" w:cs="Arial"/>
                <w:bCs/>
                <w:color w:val="000000"/>
                <w:sz w:val="20"/>
                <w:szCs w:val="20"/>
              </w:rPr>
            </w:pPr>
            <w:r w:rsidRPr="00923E6E">
              <w:rPr>
                <w:rFonts w:ascii="Arial" w:eastAsia="Cambria" w:hAnsi="Arial" w:cs="Arial"/>
                <w:bCs/>
                <w:color w:val="000000"/>
                <w:sz w:val="20"/>
                <w:szCs w:val="20"/>
              </w:rPr>
              <w:t>59</w:t>
            </w:r>
          </w:p>
        </w:tc>
        <w:tc>
          <w:tcPr>
            <w:tcW w:w="2475" w:type="dxa"/>
            <w:tcBorders>
              <w:top w:val="single" w:sz="4" w:space="0" w:color="auto"/>
              <w:bottom w:val="nil"/>
            </w:tcBorders>
          </w:tcPr>
          <w:p w14:paraId="792F44BB" w14:textId="77777777" w:rsidR="005F4CD0" w:rsidRPr="00923E6E" w:rsidRDefault="00965924" w:rsidP="002F76E8">
            <w:pPr>
              <w:widowControl w:val="0"/>
              <w:autoSpaceDE w:val="0"/>
              <w:autoSpaceDN w:val="0"/>
              <w:spacing w:after="0" w:line="360" w:lineRule="auto"/>
              <w:ind w:right="233"/>
              <w:jc w:val="center"/>
              <w:rPr>
                <w:rFonts w:ascii="Arial" w:eastAsia="Cambria" w:hAnsi="Arial" w:cs="Arial"/>
                <w:bCs/>
                <w:color w:val="000000"/>
                <w:sz w:val="20"/>
                <w:szCs w:val="20"/>
              </w:rPr>
            </w:pPr>
            <w:r w:rsidRPr="00923E6E">
              <w:rPr>
                <w:rFonts w:ascii="Arial" w:eastAsia="Cambria" w:hAnsi="Arial" w:cs="Arial"/>
                <w:bCs/>
                <w:color w:val="000000"/>
                <w:sz w:val="20"/>
                <w:szCs w:val="20"/>
              </w:rPr>
              <w:t>93,6</w:t>
            </w:r>
          </w:p>
        </w:tc>
      </w:tr>
      <w:tr w:rsidR="005F4CD0" w:rsidRPr="00923E6E" w14:paraId="31343BE0" w14:textId="77777777" w:rsidTr="00965924">
        <w:trPr>
          <w:trHeight w:val="51"/>
        </w:trPr>
        <w:tc>
          <w:tcPr>
            <w:tcW w:w="2438" w:type="dxa"/>
            <w:vMerge/>
            <w:tcBorders>
              <w:top w:val="nil"/>
              <w:bottom w:val="single" w:sz="4" w:space="0" w:color="auto"/>
            </w:tcBorders>
          </w:tcPr>
          <w:p w14:paraId="559B3491" w14:textId="77777777" w:rsidR="005F4CD0" w:rsidRPr="00923E6E" w:rsidRDefault="005F4CD0" w:rsidP="002F76E8">
            <w:pPr>
              <w:widowControl w:val="0"/>
              <w:autoSpaceDE w:val="0"/>
              <w:autoSpaceDN w:val="0"/>
              <w:spacing w:after="0" w:line="360" w:lineRule="auto"/>
              <w:ind w:right="233"/>
              <w:rPr>
                <w:rFonts w:ascii="Arial" w:eastAsia="Cambria" w:hAnsi="Arial" w:cs="Arial"/>
                <w:bCs/>
                <w:color w:val="000000"/>
                <w:sz w:val="20"/>
                <w:szCs w:val="20"/>
              </w:rPr>
            </w:pPr>
          </w:p>
        </w:tc>
        <w:tc>
          <w:tcPr>
            <w:tcW w:w="2302" w:type="dxa"/>
            <w:tcBorders>
              <w:top w:val="nil"/>
              <w:bottom w:val="single" w:sz="4" w:space="0" w:color="auto"/>
            </w:tcBorders>
          </w:tcPr>
          <w:p w14:paraId="3E3C8088" w14:textId="77777777" w:rsidR="005F4CD0" w:rsidRPr="00923E6E" w:rsidRDefault="005F4CD0" w:rsidP="002F76E8">
            <w:pPr>
              <w:widowControl w:val="0"/>
              <w:autoSpaceDE w:val="0"/>
              <w:autoSpaceDN w:val="0"/>
              <w:spacing w:after="0" w:line="360" w:lineRule="auto"/>
              <w:ind w:right="233"/>
              <w:rPr>
                <w:rFonts w:ascii="Arial" w:eastAsia="Cambria" w:hAnsi="Arial" w:cs="Arial"/>
                <w:bCs/>
                <w:color w:val="000000"/>
                <w:sz w:val="20"/>
                <w:szCs w:val="20"/>
              </w:rPr>
            </w:pPr>
            <w:r w:rsidRPr="00923E6E">
              <w:rPr>
                <w:rFonts w:ascii="Arial" w:eastAsia="Cambria" w:hAnsi="Arial" w:cs="Arial"/>
                <w:bCs/>
                <w:color w:val="000000"/>
                <w:sz w:val="20"/>
                <w:szCs w:val="20"/>
              </w:rPr>
              <w:t xml:space="preserve">No </w:t>
            </w:r>
          </w:p>
        </w:tc>
        <w:tc>
          <w:tcPr>
            <w:tcW w:w="1857" w:type="dxa"/>
            <w:tcBorders>
              <w:top w:val="nil"/>
              <w:bottom w:val="single" w:sz="4" w:space="0" w:color="auto"/>
            </w:tcBorders>
          </w:tcPr>
          <w:p w14:paraId="321BC3CA" w14:textId="77777777" w:rsidR="005F4CD0" w:rsidRPr="00923E6E" w:rsidRDefault="00965924" w:rsidP="002F76E8">
            <w:pPr>
              <w:widowControl w:val="0"/>
              <w:autoSpaceDE w:val="0"/>
              <w:autoSpaceDN w:val="0"/>
              <w:spacing w:after="0" w:line="360" w:lineRule="auto"/>
              <w:ind w:right="233"/>
              <w:jc w:val="center"/>
              <w:rPr>
                <w:rFonts w:ascii="Arial" w:eastAsia="Cambria" w:hAnsi="Arial" w:cs="Arial"/>
                <w:bCs/>
                <w:color w:val="000000"/>
                <w:sz w:val="20"/>
                <w:szCs w:val="20"/>
              </w:rPr>
            </w:pPr>
            <w:r w:rsidRPr="00923E6E">
              <w:rPr>
                <w:rFonts w:ascii="Arial" w:eastAsia="Cambria" w:hAnsi="Arial" w:cs="Arial"/>
                <w:bCs/>
                <w:color w:val="000000"/>
                <w:sz w:val="20"/>
                <w:szCs w:val="20"/>
              </w:rPr>
              <w:t>4</w:t>
            </w:r>
          </w:p>
        </w:tc>
        <w:tc>
          <w:tcPr>
            <w:tcW w:w="2475" w:type="dxa"/>
            <w:tcBorders>
              <w:top w:val="nil"/>
              <w:bottom w:val="single" w:sz="4" w:space="0" w:color="auto"/>
            </w:tcBorders>
          </w:tcPr>
          <w:p w14:paraId="6E32E2D0" w14:textId="77777777" w:rsidR="005F4CD0" w:rsidRPr="00923E6E" w:rsidRDefault="00965924" w:rsidP="002F76E8">
            <w:pPr>
              <w:widowControl w:val="0"/>
              <w:autoSpaceDE w:val="0"/>
              <w:autoSpaceDN w:val="0"/>
              <w:spacing w:after="0" w:line="360" w:lineRule="auto"/>
              <w:ind w:right="233"/>
              <w:jc w:val="center"/>
              <w:rPr>
                <w:rFonts w:ascii="Arial" w:eastAsia="Cambria" w:hAnsi="Arial" w:cs="Arial"/>
                <w:bCs/>
                <w:color w:val="000000"/>
                <w:sz w:val="20"/>
                <w:szCs w:val="20"/>
              </w:rPr>
            </w:pPr>
            <w:r w:rsidRPr="00923E6E">
              <w:rPr>
                <w:rFonts w:ascii="Arial" w:eastAsia="Cambria" w:hAnsi="Arial" w:cs="Arial"/>
                <w:bCs/>
                <w:color w:val="000000"/>
                <w:sz w:val="20"/>
                <w:szCs w:val="20"/>
              </w:rPr>
              <w:t>6,4</w:t>
            </w:r>
          </w:p>
        </w:tc>
      </w:tr>
      <w:tr w:rsidR="005F4CD0" w:rsidRPr="00923E6E" w14:paraId="2F1AD32E" w14:textId="77777777" w:rsidTr="00965924">
        <w:trPr>
          <w:trHeight w:val="51"/>
        </w:trPr>
        <w:tc>
          <w:tcPr>
            <w:tcW w:w="2438" w:type="dxa"/>
            <w:vMerge w:val="restart"/>
            <w:tcBorders>
              <w:top w:val="single" w:sz="4" w:space="0" w:color="auto"/>
              <w:bottom w:val="nil"/>
            </w:tcBorders>
          </w:tcPr>
          <w:p w14:paraId="3BE9D305" w14:textId="77777777" w:rsidR="005F4CD0" w:rsidRPr="00923E6E" w:rsidRDefault="005F4CD0" w:rsidP="002F76E8">
            <w:pPr>
              <w:widowControl w:val="0"/>
              <w:autoSpaceDE w:val="0"/>
              <w:autoSpaceDN w:val="0"/>
              <w:spacing w:after="0" w:line="360" w:lineRule="auto"/>
              <w:ind w:right="233"/>
              <w:rPr>
                <w:rFonts w:ascii="Arial" w:eastAsia="Cambria" w:hAnsi="Arial" w:cs="Arial"/>
                <w:bCs/>
                <w:color w:val="000000"/>
                <w:sz w:val="20"/>
                <w:szCs w:val="20"/>
              </w:rPr>
            </w:pPr>
            <w:r w:rsidRPr="00923E6E">
              <w:rPr>
                <w:rFonts w:ascii="Arial" w:eastAsia="Cambria" w:hAnsi="Arial" w:cs="Arial"/>
                <w:bCs/>
                <w:color w:val="000000"/>
                <w:sz w:val="20"/>
                <w:szCs w:val="20"/>
              </w:rPr>
              <w:t>Washing of equipment</w:t>
            </w:r>
          </w:p>
        </w:tc>
        <w:tc>
          <w:tcPr>
            <w:tcW w:w="2302" w:type="dxa"/>
            <w:tcBorders>
              <w:top w:val="single" w:sz="4" w:space="0" w:color="auto"/>
              <w:bottom w:val="nil"/>
            </w:tcBorders>
          </w:tcPr>
          <w:p w14:paraId="14514E12" w14:textId="77777777" w:rsidR="005F4CD0" w:rsidRPr="00923E6E" w:rsidRDefault="005F4CD0" w:rsidP="002F76E8">
            <w:pPr>
              <w:widowControl w:val="0"/>
              <w:autoSpaceDE w:val="0"/>
              <w:autoSpaceDN w:val="0"/>
              <w:spacing w:after="0" w:line="360" w:lineRule="auto"/>
              <w:ind w:right="233"/>
              <w:rPr>
                <w:rFonts w:ascii="Arial" w:eastAsia="Cambria" w:hAnsi="Arial" w:cs="Arial"/>
                <w:bCs/>
                <w:color w:val="000000"/>
                <w:sz w:val="20"/>
                <w:szCs w:val="20"/>
              </w:rPr>
            </w:pPr>
            <w:r w:rsidRPr="00923E6E">
              <w:rPr>
                <w:rFonts w:ascii="Arial" w:eastAsia="Cambria" w:hAnsi="Arial" w:cs="Arial"/>
                <w:bCs/>
                <w:color w:val="000000"/>
                <w:sz w:val="20"/>
                <w:szCs w:val="20"/>
              </w:rPr>
              <w:t>Yes</w:t>
            </w:r>
          </w:p>
        </w:tc>
        <w:tc>
          <w:tcPr>
            <w:tcW w:w="1857" w:type="dxa"/>
            <w:tcBorders>
              <w:top w:val="single" w:sz="4" w:space="0" w:color="auto"/>
              <w:bottom w:val="nil"/>
            </w:tcBorders>
          </w:tcPr>
          <w:p w14:paraId="0E2CC78F" w14:textId="77777777" w:rsidR="005F4CD0" w:rsidRPr="00923E6E" w:rsidRDefault="00965924" w:rsidP="002F76E8">
            <w:pPr>
              <w:widowControl w:val="0"/>
              <w:autoSpaceDE w:val="0"/>
              <w:autoSpaceDN w:val="0"/>
              <w:spacing w:after="0" w:line="360" w:lineRule="auto"/>
              <w:ind w:right="233"/>
              <w:jc w:val="center"/>
              <w:rPr>
                <w:rFonts w:ascii="Arial" w:eastAsia="Cambria" w:hAnsi="Arial" w:cs="Arial"/>
                <w:bCs/>
                <w:color w:val="000000"/>
                <w:sz w:val="20"/>
                <w:szCs w:val="20"/>
              </w:rPr>
            </w:pPr>
            <w:r w:rsidRPr="00923E6E">
              <w:rPr>
                <w:rFonts w:ascii="Arial" w:eastAsia="Cambria" w:hAnsi="Arial" w:cs="Arial"/>
                <w:bCs/>
                <w:color w:val="000000"/>
                <w:sz w:val="20"/>
                <w:szCs w:val="20"/>
              </w:rPr>
              <w:t>60</w:t>
            </w:r>
          </w:p>
        </w:tc>
        <w:tc>
          <w:tcPr>
            <w:tcW w:w="2475" w:type="dxa"/>
            <w:tcBorders>
              <w:top w:val="single" w:sz="4" w:space="0" w:color="auto"/>
              <w:bottom w:val="nil"/>
            </w:tcBorders>
          </w:tcPr>
          <w:p w14:paraId="66F06335" w14:textId="77777777" w:rsidR="005F4CD0" w:rsidRPr="00923E6E" w:rsidRDefault="00965924" w:rsidP="002F76E8">
            <w:pPr>
              <w:widowControl w:val="0"/>
              <w:autoSpaceDE w:val="0"/>
              <w:autoSpaceDN w:val="0"/>
              <w:spacing w:after="0" w:line="360" w:lineRule="auto"/>
              <w:ind w:right="233"/>
              <w:jc w:val="center"/>
              <w:rPr>
                <w:rFonts w:ascii="Arial" w:eastAsia="Cambria" w:hAnsi="Arial" w:cs="Arial"/>
                <w:bCs/>
                <w:color w:val="000000"/>
                <w:sz w:val="20"/>
                <w:szCs w:val="20"/>
              </w:rPr>
            </w:pPr>
            <w:r w:rsidRPr="00923E6E">
              <w:rPr>
                <w:rFonts w:ascii="Arial" w:eastAsia="Cambria" w:hAnsi="Arial" w:cs="Arial"/>
                <w:bCs/>
                <w:color w:val="000000"/>
                <w:sz w:val="20"/>
                <w:szCs w:val="20"/>
              </w:rPr>
              <w:t>95,2</w:t>
            </w:r>
          </w:p>
        </w:tc>
      </w:tr>
      <w:tr w:rsidR="005F4CD0" w:rsidRPr="00923E6E" w14:paraId="1F0EDBE5" w14:textId="77777777" w:rsidTr="00965924">
        <w:trPr>
          <w:trHeight w:val="51"/>
        </w:trPr>
        <w:tc>
          <w:tcPr>
            <w:tcW w:w="2438" w:type="dxa"/>
            <w:vMerge/>
            <w:tcBorders>
              <w:top w:val="nil"/>
              <w:bottom w:val="single" w:sz="4" w:space="0" w:color="auto"/>
            </w:tcBorders>
          </w:tcPr>
          <w:p w14:paraId="332446E8" w14:textId="77777777" w:rsidR="005F4CD0" w:rsidRPr="00923E6E" w:rsidRDefault="005F4CD0" w:rsidP="002F76E8">
            <w:pPr>
              <w:widowControl w:val="0"/>
              <w:autoSpaceDE w:val="0"/>
              <w:autoSpaceDN w:val="0"/>
              <w:spacing w:after="0" w:line="360" w:lineRule="auto"/>
              <w:ind w:right="233"/>
              <w:rPr>
                <w:rFonts w:ascii="Arial" w:eastAsia="Cambria" w:hAnsi="Arial" w:cs="Arial"/>
                <w:bCs/>
                <w:color w:val="000000"/>
                <w:sz w:val="20"/>
                <w:szCs w:val="20"/>
              </w:rPr>
            </w:pPr>
          </w:p>
        </w:tc>
        <w:tc>
          <w:tcPr>
            <w:tcW w:w="2302" w:type="dxa"/>
            <w:tcBorders>
              <w:top w:val="nil"/>
              <w:bottom w:val="single" w:sz="4" w:space="0" w:color="auto"/>
            </w:tcBorders>
          </w:tcPr>
          <w:p w14:paraId="11C0F8CB" w14:textId="77777777" w:rsidR="005F4CD0" w:rsidRPr="00923E6E" w:rsidRDefault="005F4CD0" w:rsidP="002F76E8">
            <w:pPr>
              <w:widowControl w:val="0"/>
              <w:autoSpaceDE w:val="0"/>
              <w:autoSpaceDN w:val="0"/>
              <w:spacing w:after="0" w:line="360" w:lineRule="auto"/>
              <w:ind w:right="233"/>
              <w:rPr>
                <w:rFonts w:ascii="Arial" w:eastAsia="Cambria" w:hAnsi="Arial" w:cs="Arial"/>
                <w:bCs/>
                <w:color w:val="000000"/>
                <w:sz w:val="20"/>
                <w:szCs w:val="20"/>
              </w:rPr>
            </w:pPr>
            <w:r w:rsidRPr="00923E6E">
              <w:rPr>
                <w:rFonts w:ascii="Arial" w:eastAsia="Cambria" w:hAnsi="Arial" w:cs="Arial"/>
                <w:bCs/>
                <w:color w:val="000000"/>
                <w:sz w:val="20"/>
                <w:szCs w:val="20"/>
              </w:rPr>
              <w:t>No</w:t>
            </w:r>
          </w:p>
        </w:tc>
        <w:tc>
          <w:tcPr>
            <w:tcW w:w="1857" w:type="dxa"/>
            <w:tcBorders>
              <w:top w:val="nil"/>
              <w:bottom w:val="single" w:sz="4" w:space="0" w:color="auto"/>
            </w:tcBorders>
          </w:tcPr>
          <w:p w14:paraId="3315344D" w14:textId="77777777" w:rsidR="005F4CD0" w:rsidRPr="00923E6E" w:rsidRDefault="00965924" w:rsidP="002F76E8">
            <w:pPr>
              <w:widowControl w:val="0"/>
              <w:autoSpaceDE w:val="0"/>
              <w:autoSpaceDN w:val="0"/>
              <w:spacing w:after="0" w:line="360" w:lineRule="auto"/>
              <w:ind w:right="233"/>
              <w:jc w:val="center"/>
              <w:rPr>
                <w:rFonts w:ascii="Arial" w:eastAsia="Cambria" w:hAnsi="Arial" w:cs="Arial"/>
                <w:bCs/>
                <w:color w:val="000000"/>
                <w:sz w:val="20"/>
                <w:szCs w:val="20"/>
              </w:rPr>
            </w:pPr>
            <w:r w:rsidRPr="00923E6E">
              <w:rPr>
                <w:rFonts w:ascii="Arial" w:eastAsia="Cambria" w:hAnsi="Arial" w:cs="Arial"/>
                <w:bCs/>
                <w:color w:val="000000"/>
                <w:sz w:val="20"/>
                <w:szCs w:val="20"/>
              </w:rPr>
              <w:t>3</w:t>
            </w:r>
          </w:p>
        </w:tc>
        <w:tc>
          <w:tcPr>
            <w:tcW w:w="2475" w:type="dxa"/>
            <w:tcBorders>
              <w:top w:val="nil"/>
              <w:bottom w:val="single" w:sz="4" w:space="0" w:color="auto"/>
            </w:tcBorders>
          </w:tcPr>
          <w:p w14:paraId="4F843C6C" w14:textId="77777777" w:rsidR="005F4CD0" w:rsidRPr="00923E6E" w:rsidRDefault="00965924" w:rsidP="002F76E8">
            <w:pPr>
              <w:widowControl w:val="0"/>
              <w:autoSpaceDE w:val="0"/>
              <w:autoSpaceDN w:val="0"/>
              <w:spacing w:after="0" w:line="360" w:lineRule="auto"/>
              <w:ind w:right="233"/>
              <w:jc w:val="center"/>
              <w:rPr>
                <w:rFonts w:ascii="Arial" w:eastAsia="Cambria" w:hAnsi="Arial" w:cs="Arial"/>
                <w:bCs/>
                <w:color w:val="000000"/>
                <w:sz w:val="20"/>
                <w:szCs w:val="20"/>
              </w:rPr>
            </w:pPr>
            <w:r w:rsidRPr="00923E6E">
              <w:rPr>
                <w:rFonts w:ascii="Arial" w:eastAsia="Cambria" w:hAnsi="Arial" w:cs="Arial"/>
                <w:bCs/>
                <w:color w:val="000000"/>
                <w:sz w:val="20"/>
                <w:szCs w:val="20"/>
              </w:rPr>
              <w:t>4,8</w:t>
            </w:r>
          </w:p>
        </w:tc>
      </w:tr>
      <w:tr w:rsidR="005F4CD0" w:rsidRPr="00923E6E" w14:paraId="64D4F414" w14:textId="77777777" w:rsidTr="00965924">
        <w:trPr>
          <w:trHeight w:val="51"/>
        </w:trPr>
        <w:tc>
          <w:tcPr>
            <w:tcW w:w="2438" w:type="dxa"/>
            <w:vMerge w:val="restart"/>
            <w:tcBorders>
              <w:top w:val="single" w:sz="4" w:space="0" w:color="auto"/>
            </w:tcBorders>
          </w:tcPr>
          <w:p w14:paraId="18169FCF" w14:textId="77777777" w:rsidR="005F4CD0" w:rsidRPr="00923E6E" w:rsidRDefault="005F4CD0" w:rsidP="002F76E8">
            <w:pPr>
              <w:widowControl w:val="0"/>
              <w:autoSpaceDE w:val="0"/>
              <w:autoSpaceDN w:val="0"/>
              <w:spacing w:after="0" w:line="360" w:lineRule="auto"/>
              <w:ind w:right="233"/>
              <w:rPr>
                <w:rFonts w:ascii="Arial" w:eastAsia="Cambria" w:hAnsi="Arial" w:cs="Arial"/>
                <w:bCs/>
                <w:color w:val="000000"/>
                <w:sz w:val="20"/>
                <w:szCs w:val="20"/>
              </w:rPr>
            </w:pPr>
            <w:r w:rsidRPr="00923E6E">
              <w:rPr>
                <w:rFonts w:ascii="Arial" w:eastAsia="Cambria" w:hAnsi="Arial" w:cs="Arial"/>
                <w:bCs/>
                <w:color w:val="000000"/>
                <w:sz w:val="20"/>
                <w:szCs w:val="20"/>
              </w:rPr>
              <w:t>Adding an ingredient</w:t>
            </w:r>
          </w:p>
        </w:tc>
        <w:tc>
          <w:tcPr>
            <w:tcW w:w="2302" w:type="dxa"/>
            <w:tcBorders>
              <w:top w:val="single" w:sz="4" w:space="0" w:color="auto"/>
            </w:tcBorders>
          </w:tcPr>
          <w:p w14:paraId="36FD83D8" w14:textId="77777777" w:rsidR="005F4CD0" w:rsidRPr="00923E6E" w:rsidRDefault="005F4CD0" w:rsidP="002F76E8">
            <w:pPr>
              <w:widowControl w:val="0"/>
              <w:autoSpaceDE w:val="0"/>
              <w:autoSpaceDN w:val="0"/>
              <w:spacing w:after="0" w:line="360" w:lineRule="auto"/>
              <w:ind w:right="233"/>
              <w:rPr>
                <w:rFonts w:ascii="Arial" w:eastAsia="Cambria" w:hAnsi="Arial" w:cs="Arial"/>
                <w:bCs/>
                <w:color w:val="000000"/>
                <w:sz w:val="20"/>
                <w:szCs w:val="20"/>
              </w:rPr>
            </w:pPr>
            <w:r w:rsidRPr="00923E6E">
              <w:rPr>
                <w:rFonts w:ascii="Arial" w:eastAsia="Cambria" w:hAnsi="Arial" w:cs="Arial"/>
                <w:bCs/>
                <w:color w:val="000000"/>
                <w:sz w:val="20"/>
                <w:szCs w:val="20"/>
              </w:rPr>
              <w:t>Yes</w:t>
            </w:r>
          </w:p>
        </w:tc>
        <w:tc>
          <w:tcPr>
            <w:tcW w:w="1857" w:type="dxa"/>
            <w:tcBorders>
              <w:top w:val="single" w:sz="4" w:space="0" w:color="auto"/>
            </w:tcBorders>
          </w:tcPr>
          <w:p w14:paraId="36B7BF6D" w14:textId="77777777" w:rsidR="005F4CD0" w:rsidRPr="00923E6E" w:rsidRDefault="00965924" w:rsidP="002F76E8">
            <w:pPr>
              <w:widowControl w:val="0"/>
              <w:autoSpaceDE w:val="0"/>
              <w:autoSpaceDN w:val="0"/>
              <w:spacing w:after="0" w:line="360" w:lineRule="auto"/>
              <w:ind w:right="233"/>
              <w:jc w:val="center"/>
              <w:rPr>
                <w:rFonts w:ascii="Arial" w:eastAsia="Cambria" w:hAnsi="Arial" w:cs="Arial"/>
                <w:bCs/>
                <w:color w:val="000000"/>
                <w:sz w:val="20"/>
                <w:szCs w:val="20"/>
              </w:rPr>
            </w:pPr>
            <w:r w:rsidRPr="00923E6E">
              <w:rPr>
                <w:rFonts w:ascii="Arial" w:eastAsia="Cambria" w:hAnsi="Arial" w:cs="Arial"/>
                <w:bCs/>
                <w:color w:val="000000"/>
                <w:sz w:val="20"/>
                <w:szCs w:val="20"/>
              </w:rPr>
              <w:t>63</w:t>
            </w:r>
          </w:p>
        </w:tc>
        <w:tc>
          <w:tcPr>
            <w:tcW w:w="2475" w:type="dxa"/>
            <w:tcBorders>
              <w:top w:val="single" w:sz="4" w:space="0" w:color="auto"/>
            </w:tcBorders>
          </w:tcPr>
          <w:p w14:paraId="423776CA" w14:textId="77777777" w:rsidR="005F4CD0" w:rsidRPr="00923E6E" w:rsidRDefault="00965924" w:rsidP="002F76E8">
            <w:pPr>
              <w:widowControl w:val="0"/>
              <w:autoSpaceDE w:val="0"/>
              <w:autoSpaceDN w:val="0"/>
              <w:spacing w:after="0" w:line="360" w:lineRule="auto"/>
              <w:ind w:right="233"/>
              <w:jc w:val="center"/>
              <w:rPr>
                <w:rFonts w:ascii="Arial" w:eastAsia="Cambria" w:hAnsi="Arial" w:cs="Arial"/>
                <w:bCs/>
                <w:color w:val="000000"/>
                <w:sz w:val="20"/>
                <w:szCs w:val="20"/>
              </w:rPr>
            </w:pPr>
            <w:r w:rsidRPr="00923E6E">
              <w:rPr>
                <w:rFonts w:ascii="Arial" w:eastAsia="Cambria" w:hAnsi="Arial" w:cs="Arial"/>
                <w:bCs/>
                <w:color w:val="000000"/>
                <w:sz w:val="20"/>
                <w:szCs w:val="20"/>
              </w:rPr>
              <w:t>100</w:t>
            </w:r>
          </w:p>
        </w:tc>
      </w:tr>
      <w:tr w:rsidR="005F4CD0" w:rsidRPr="00923E6E" w14:paraId="35825C30" w14:textId="77777777" w:rsidTr="00586798">
        <w:trPr>
          <w:trHeight w:val="51"/>
        </w:trPr>
        <w:tc>
          <w:tcPr>
            <w:tcW w:w="2438" w:type="dxa"/>
            <w:vMerge/>
          </w:tcPr>
          <w:p w14:paraId="58A49528" w14:textId="77777777" w:rsidR="005F4CD0" w:rsidRPr="00923E6E" w:rsidRDefault="005F4CD0" w:rsidP="002F76E8">
            <w:pPr>
              <w:widowControl w:val="0"/>
              <w:autoSpaceDE w:val="0"/>
              <w:autoSpaceDN w:val="0"/>
              <w:spacing w:after="0" w:line="360" w:lineRule="auto"/>
              <w:ind w:right="233"/>
              <w:rPr>
                <w:rFonts w:ascii="Arial" w:eastAsia="Cambria" w:hAnsi="Arial" w:cs="Arial"/>
                <w:bCs/>
                <w:color w:val="000000"/>
                <w:sz w:val="20"/>
                <w:szCs w:val="20"/>
              </w:rPr>
            </w:pPr>
          </w:p>
        </w:tc>
        <w:tc>
          <w:tcPr>
            <w:tcW w:w="2302" w:type="dxa"/>
          </w:tcPr>
          <w:p w14:paraId="3CFAFCF8" w14:textId="77777777" w:rsidR="005F4CD0" w:rsidRPr="00923E6E" w:rsidRDefault="005F4CD0" w:rsidP="002F76E8">
            <w:pPr>
              <w:widowControl w:val="0"/>
              <w:autoSpaceDE w:val="0"/>
              <w:autoSpaceDN w:val="0"/>
              <w:spacing w:after="0" w:line="360" w:lineRule="auto"/>
              <w:ind w:right="233"/>
              <w:rPr>
                <w:rFonts w:ascii="Arial" w:eastAsia="Cambria" w:hAnsi="Arial" w:cs="Arial"/>
                <w:bCs/>
                <w:color w:val="000000"/>
                <w:sz w:val="20"/>
                <w:szCs w:val="20"/>
              </w:rPr>
            </w:pPr>
            <w:r w:rsidRPr="00923E6E">
              <w:rPr>
                <w:rFonts w:ascii="Arial" w:eastAsia="Cambria" w:hAnsi="Arial" w:cs="Arial"/>
                <w:bCs/>
                <w:color w:val="000000"/>
                <w:sz w:val="20"/>
                <w:szCs w:val="20"/>
              </w:rPr>
              <w:t xml:space="preserve">No </w:t>
            </w:r>
          </w:p>
        </w:tc>
        <w:tc>
          <w:tcPr>
            <w:tcW w:w="1857" w:type="dxa"/>
          </w:tcPr>
          <w:p w14:paraId="03C77CFB" w14:textId="77777777" w:rsidR="005F4CD0" w:rsidRPr="00923E6E" w:rsidRDefault="00965924" w:rsidP="002F76E8">
            <w:pPr>
              <w:widowControl w:val="0"/>
              <w:autoSpaceDE w:val="0"/>
              <w:autoSpaceDN w:val="0"/>
              <w:spacing w:after="0" w:line="360" w:lineRule="auto"/>
              <w:ind w:right="233"/>
              <w:jc w:val="center"/>
              <w:rPr>
                <w:rFonts w:ascii="Arial" w:eastAsia="Cambria" w:hAnsi="Arial" w:cs="Arial"/>
                <w:bCs/>
                <w:color w:val="000000"/>
                <w:sz w:val="20"/>
                <w:szCs w:val="20"/>
              </w:rPr>
            </w:pPr>
            <w:r w:rsidRPr="00923E6E">
              <w:rPr>
                <w:rFonts w:ascii="Arial" w:eastAsia="Cambria" w:hAnsi="Arial" w:cs="Arial"/>
                <w:bCs/>
                <w:color w:val="000000"/>
                <w:sz w:val="20"/>
                <w:szCs w:val="20"/>
              </w:rPr>
              <w:t>0</w:t>
            </w:r>
          </w:p>
        </w:tc>
        <w:tc>
          <w:tcPr>
            <w:tcW w:w="2475" w:type="dxa"/>
          </w:tcPr>
          <w:p w14:paraId="17125638" w14:textId="77777777" w:rsidR="005F4CD0" w:rsidRPr="00923E6E" w:rsidRDefault="00965924" w:rsidP="002F76E8">
            <w:pPr>
              <w:widowControl w:val="0"/>
              <w:autoSpaceDE w:val="0"/>
              <w:autoSpaceDN w:val="0"/>
              <w:spacing w:after="0" w:line="360" w:lineRule="auto"/>
              <w:ind w:right="233"/>
              <w:jc w:val="center"/>
              <w:rPr>
                <w:rFonts w:ascii="Arial" w:eastAsia="Cambria" w:hAnsi="Arial" w:cs="Arial"/>
                <w:bCs/>
                <w:color w:val="000000"/>
                <w:sz w:val="20"/>
                <w:szCs w:val="20"/>
              </w:rPr>
            </w:pPr>
            <w:r w:rsidRPr="00923E6E">
              <w:rPr>
                <w:rFonts w:ascii="Arial" w:eastAsia="Cambria" w:hAnsi="Arial" w:cs="Arial"/>
                <w:bCs/>
                <w:color w:val="000000"/>
                <w:sz w:val="20"/>
                <w:szCs w:val="20"/>
              </w:rPr>
              <w:t>0</w:t>
            </w:r>
          </w:p>
        </w:tc>
      </w:tr>
    </w:tbl>
    <w:p w14:paraId="65177FF7" w14:textId="77777777" w:rsidR="00DF2429" w:rsidRPr="00923E6E" w:rsidRDefault="00DF2429" w:rsidP="00AD096B">
      <w:pPr>
        <w:spacing w:line="360" w:lineRule="auto"/>
        <w:jc w:val="both"/>
        <w:rPr>
          <w:rFonts w:ascii="Arial" w:hAnsi="Arial" w:cs="Arial"/>
          <w:sz w:val="20"/>
          <w:szCs w:val="20"/>
        </w:rPr>
      </w:pPr>
    </w:p>
    <w:p w14:paraId="51952176" w14:textId="58D51D58" w:rsidR="00DF2429" w:rsidRPr="00923E6E" w:rsidRDefault="002F76E8" w:rsidP="00AD096B">
      <w:pPr>
        <w:spacing w:line="360" w:lineRule="auto"/>
        <w:jc w:val="both"/>
        <w:rPr>
          <w:rFonts w:ascii="Arial" w:hAnsi="Arial" w:cs="Arial"/>
          <w:color w:val="000000"/>
          <w:sz w:val="20"/>
          <w:szCs w:val="20"/>
          <w:lang w:val="en-US"/>
        </w:rPr>
      </w:pPr>
      <w:r w:rsidRPr="00923E6E">
        <w:rPr>
          <w:rFonts w:ascii="Arial" w:hAnsi="Arial" w:cs="Arial"/>
          <w:color w:val="000000"/>
          <w:sz w:val="20"/>
          <w:szCs w:val="20"/>
          <w:lang w:val="en-US"/>
        </w:rPr>
        <w:t xml:space="preserve">Approximately, 87.3% of vendors use medium intensity fire when cooking while 12.7% use low intensity fire. It appears from this </w:t>
      </w:r>
      <w:r w:rsidR="00DF2429" w:rsidRPr="00923E6E">
        <w:rPr>
          <w:rFonts w:ascii="Arial" w:hAnsi="Arial" w:cs="Arial"/>
          <w:b/>
          <w:color w:val="000000"/>
          <w:sz w:val="20"/>
          <w:szCs w:val="20"/>
          <w:lang w:val="en-US"/>
        </w:rPr>
        <w:t xml:space="preserve">Table III </w:t>
      </w:r>
      <w:r w:rsidR="00DF2429" w:rsidRPr="00923E6E">
        <w:rPr>
          <w:rFonts w:ascii="Arial" w:hAnsi="Arial" w:cs="Arial"/>
          <w:color w:val="000000"/>
          <w:sz w:val="20"/>
          <w:szCs w:val="20"/>
          <w:lang w:val="en-US"/>
        </w:rPr>
        <w:t xml:space="preserve">that 68.3% of our respondents put the </w:t>
      </w:r>
      <w:r w:rsidR="00443D5A" w:rsidRPr="00923E6E">
        <w:rPr>
          <w:rFonts w:ascii="Arial" w:hAnsi="Arial" w:cs="Arial"/>
          <w:color w:val="000000"/>
          <w:sz w:val="20"/>
          <w:szCs w:val="20"/>
          <w:lang w:val="en-US"/>
        </w:rPr>
        <w:t>kebabs directly</w:t>
      </w:r>
      <w:r w:rsidR="00DF2429" w:rsidRPr="00923E6E">
        <w:rPr>
          <w:rFonts w:ascii="Arial" w:hAnsi="Arial" w:cs="Arial"/>
          <w:color w:val="000000"/>
          <w:sz w:val="20"/>
          <w:szCs w:val="20"/>
          <w:lang w:val="en-US"/>
        </w:rPr>
        <w:t xml:space="preserve"> on the fire just after pecking, 20.6% have a maceration time of 1-60 minutes and 11.1% have a maceration time of more than 60 minutes. As for the cooking time, 66.7% have a cooking time varying from 1 to 30 minutes, 27% have a time of 31-60 minutes and 6.3% have a time of 60 minutes.</w:t>
      </w:r>
    </w:p>
    <w:p w14:paraId="613199EF" w14:textId="77777777" w:rsidR="00DF2429" w:rsidRPr="00923E6E" w:rsidRDefault="00DF2429" w:rsidP="00AD096B">
      <w:pPr>
        <w:spacing w:line="360" w:lineRule="auto"/>
        <w:jc w:val="both"/>
        <w:rPr>
          <w:rFonts w:ascii="Arial" w:hAnsi="Arial" w:cs="Arial"/>
          <w:sz w:val="20"/>
          <w:szCs w:val="20"/>
          <w:lang w:val="en-US"/>
        </w:rPr>
      </w:pPr>
    </w:p>
    <w:p w14:paraId="46EB5F82" w14:textId="77777777" w:rsidR="00AD096B" w:rsidRPr="00923E6E" w:rsidRDefault="00AD096B" w:rsidP="00AD096B">
      <w:pPr>
        <w:spacing w:line="360" w:lineRule="auto"/>
        <w:jc w:val="both"/>
        <w:rPr>
          <w:rFonts w:ascii="Arial" w:hAnsi="Arial" w:cs="Arial"/>
          <w:b/>
          <w:iCs/>
          <w:color w:val="000000"/>
          <w:sz w:val="20"/>
          <w:szCs w:val="20"/>
          <w:lang w:val="en-US"/>
        </w:rPr>
      </w:pPr>
      <w:bookmarkStart w:id="4" w:name="_Toc164173160"/>
      <w:r w:rsidRPr="00923E6E">
        <w:rPr>
          <w:rFonts w:ascii="Arial" w:hAnsi="Arial" w:cs="Arial"/>
          <w:b/>
          <w:i/>
          <w:color w:val="000000"/>
          <w:sz w:val="20"/>
          <w:szCs w:val="20"/>
          <w:lang w:val="en-US"/>
        </w:rPr>
        <w:br w:type="page"/>
      </w:r>
    </w:p>
    <w:p w14:paraId="4EBBD777" w14:textId="68903216" w:rsidR="00DF2429" w:rsidRPr="00923E6E" w:rsidRDefault="00DF2429" w:rsidP="00AD096B">
      <w:pPr>
        <w:pStyle w:val="Caption"/>
        <w:spacing w:line="360" w:lineRule="auto"/>
        <w:jc w:val="both"/>
        <w:rPr>
          <w:rFonts w:ascii="Arial" w:eastAsiaTheme="minorHAnsi" w:hAnsi="Arial" w:cs="Arial"/>
          <w:b/>
          <w:i w:val="0"/>
          <w:color w:val="000000"/>
          <w:sz w:val="20"/>
          <w:szCs w:val="20"/>
          <w:lang w:val="en-US" w:eastAsia="en-US"/>
        </w:rPr>
      </w:pPr>
      <w:r w:rsidRPr="00923E6E">
        <w:rPr>
          <w:rFonts w:ascii="Arial" w:eastAsiaTheme="minorHAnsi" w:hAnsi="Arial" w:cs="Arial"/>
          <w:b/>
          <w:i w:val="0"/>
          <w:color w:val="000000"/>
          <w:sz w:val="20"/>
          <w:szCs w:val="20"/>
          <w:lang w:val="en-US" w:eastAsia="en-US"/>
        </w:rPr>
        <w:lastRenderedPageBreak/>
        <w:t xml:space="preserve">Table III: </w:t>
      </w:r>
      <w:r w:rsidRPr="00923E6E">
        <w:rPr>
          <w:rFonts w:ascii="Arial" w:eastAsiaTheme="minorHAnsi" w:hAnsi="Arial" w:cs="Arial"/>
          <w:i w:val="0"/>
          <w:color w:val="000000"/>
          <w:sz w:val="20"/>
          <w:szCs w:val="20"/>
          <w:lang w:val="en-US" w:eastAsia="en-US"/>
        </w:rPr>
        <w:t>Distribution according to maceration</w:t>
      </w:r>
      <w:r w:rsidR="0021597C" w:rsidRPr="00923E6E">
        <w:rPr>
          <w:rFonts w:ascii="Arial" w:eastAsiaTheme="minorHAnsi" w:hAnsi="Arial" w:cs="Arial"/>
          <w:i w:val="0"/>
          <w:color w:val="000000"/>
          <w:sz w:val="20"/>
          <w:szCs w:val="20"/>
          <w:lang w:val="en-US" w:eastAsia="en-US"/>
        </w:rPr>
        <w:t>,</w:t>
      </w:r>
      <w:r w:rsidRPr="00923E6E">
        <w:rPr>
          <w:rFonts w:ascii="Arial" w:eastAsiaTheme="minorHAnsi" w:hAnsi="Arial" w:cs="Arial"/>
          <w:i w:val="0"/>
          <w:color w:val="000000"/>
          <w:sz w:val="20"/>
          <w:szCs w:val="20"/>
          <w:lang w:val="en-US" w:eastAsia="en-US"/>
        </w:rPr>
        <w:t xml:space="preserve"> cooking time and fire intensity.</w:t>
      </w:r>
      <w:bookmarkEnd w:id="4"/>
    </w:p>
    <w:tbl>
      <w:tblPr>
        <w:tblW w:w="8844" w:type="dxa"/>
        <w:tblInd w:w="228" w:type="dxa"/>
        <w:tblBorders>
          <w:top w:val="single" w:sz="12" w:space="0" w:color="auto"/>
          <w:bottom w:val="single" w:sz="12" w:space="0" w:color="auto"/>
        </w:tblBorders>
        <w:tblLook w:val="04A0" w:firstRow="1" w:lastRow="0" w:firstColumn="1" w:lastColumn="0" w:noHBand="0" w:noVBand="1"/>
      </w:tblPr>
      <w:tblGrid>
        <w:gridCol w:w="2354"/>
        <w:gridCol w:w="2465"/>
        <w:gridCol w:w="1717"/>
        <w:gridCol w:w="2308"/>
      </w:tblGrid>
      <w:tr w:rsidR="00DF2429" w:rsidRPr="00923E6E" w14:paraId="6937D09F" w14:textId="77777777" w:rsidTr="004E34C4">
        <w:trPr>
          <w:trHeight w:val="455"/>
        </w:trPr>
        <w:tc>
          <w:tcPr>
            <w:tcW w:w="4819" w:type="dxa"/>
            <w:gridSpan w:val="2"/>
            <w:tcBorders>
              <w:top w:val="single" w:sz="12" w:space="0" w:color="auto"/>
              <w:bottom w:val="single" w:sz="12" w:space="0" w:color="auto"/>
            </w:tcBorders>
          </w:tcPr>
          <w:p w14:paraId="1745D6E3" w14:textId="77777777" w:rsidR="00DF2429" w:rsidRPr="00923E6E" w:rsidRDefault="00DF2429" w:rsidP="00F93B19">
            <w:pPr>
              <w:pStyle w:val="Title"/>
              <w:spacing w:before="0" w:line="360" w:lineRule="auto"/>
              <w:ind w:left="0"/>
              <w:jc w:val="left"/>
              <w:rPr>
                <w:rFonts w:ascii="Arial" w:hAnsi="Arial" w:cs="Arial"/>
                <w:b/>
                <w:bCs/>
                <w:color w:val="000000"/>
                <w:sz w:val="20"/>
                <w:szCs w:val="20"/>
              </w:rPr>
            </w:pPr>
            <w:r w:rsidRPr="00923E6E">
              <w:rPr>
                <w:rFonts w:ascii="Arial" w:hAnsi="Arial" w:cs="Arial"/>
                <w:b/>
                <w:bCs/>
                <w:color w:val="000000"/>
                <w:sz w:val="20"/>
                <w:szCs w:val="20"/>
              </w:rPr>
              <w:t>Characteristics</w:t>
            </w:r>
          </w:p>
        </w:tc>
        <w:tc>
          <w:tcPr>
            <w:tcW w:w="1717" w:type="dxa"/>
            <w:tcBorders>
              <w:top w:val="single" w:sz="12" w:space="0" w:color="auto"/>
              <w:bottom w:val="single" w:sz="12" w:space="0" w:color="auto"/>
            </w:tcBorders>
          </w:tcPr>
          <w:p w14:paraId="6D517018" w14:textId="77777777" w:rsidR="00DF2429" w:rsidRPr="00923E6E" w:rsidRDefault="00DF2429" w:rsidP="00AD096B">
            <w:pPr>
              <w:pStyle w:val="Title"/>
              <w:spacing w:before="0" w:line="360" w:lineRule="auto"/>
              <w:ind w:left="0"/>
              <w:jc w:val="both"/>
              <w:rPr>
                <w:rFonts w:ascii="Arial" w:hAnsi="Arial" w:cs="Arial"/>
                <w:b/>
                <w:bCs/>
                <w:color w:val="000000"/>
                <w:sz w:val="20"/>
                <w:szCs w:val="20"/>
              </w:rPr>
            </w:pPr>
            <w:r w:rsidRPr="00923E6E">
              <w:rPr>
                <w:rFonts w:ascii="Arial" w:hAnsi="Arial" w:cs="Arial"/>
                <w:b/>
                <w:bCs/>
                <w:color w:val="000000"/>
                <w:sz w:val="20"/>
                <w:szCs w:val="20"/>
              </w:rPr>
              <w:t xml:space="preserve">Number </w:t>
            </w:r>
          </w:p>
        </w:tc>
        <w:tc>
          <w:tcPr>
            <w:tcW w:w="2308" w:type="dxa"/>
            <w:tcBorders>
              <w:top w:val="single" w:sz="12" w:space="0" w:color="auto"/>
              <w:bottom w:val="single" w:sz="12" w:space="0" w:color="auto"/>
            </w:tcBorders>
          </w:tcPr>
          <w:p w14:paraId="68463A4F" w14:textId="77777777" w:rsidR="00DF2429" w:rsidRPr="00923E6E" w:rsidRDefault="00DF2429" w:rsidP="00AD096B">
            <w:pPr>
              <w:pStyle w:val="Title"/>
              <w:spacing w:before="0" w:line="360" w:lineRule="auto"/>
              <w:ind w:left="0"/>
              <w:jc w:val="both"/>
              <w:rPr>
                <w:rFonts w:ascii="Arial" w:hAnsi="Arial" w:cs="Arial"/>
                <w:b/>
                <w:bCs/>
                <w:color w:val="000000"/>
                <w:sz w:val="20"/>
                <w:szCs w:val="20"/>
              </w:rPr>
            </w:pPr>
            <w:r w:rsidRPr="00923E6E">
              <w:rPr>
                <w:rFonts w:ascii="Arial" w:hAnsi="Arial" w:cs="Arial"/>
                <w:b/>
                <w:bCs/>
                <w:color w:val="000000"/>
                <w:sz w:val="20"/>
                <w:szCs w:val="20"/>
              </w:rPr>
              <w:t>Percentage</w:t>
            </w:r>
          </w:p>
        </w:tc>
      </w:tr>
      <w:tr w:rsidR="00DF2429" w:rsidRPr="00923E6E" w14:paraId="27BD892D" w14:textId="77777777" w:rsidTr="004E34C4">
        <w:trPr>
          <w:trHeight w:val="373"/>
        </w:trPr>
        <w:tc>
          <w:tcPr>
            <w:tcW w:w="2354" w:type="dxa"/>
            <w:vMerge w:val="restart"/>
            <w:tcBorders>
              <w:top w:val="single" w:sz="12" w:space="0" w:color="auto"/>
              <w:bottom w:val="nil"/>
            </w:tcBorders>
          </w:tcPr>
          <w:p w14:paraId="1D4B617E" w14:textId="77777777" w:rsidR="00DF2429" w:rsidRPr="00923E6E" w:rsidRDefault="00DF2429" w:rsidP="00F93B19">
            <w:pPr>
              <w:pStyle w:val="Title"/>
              <w:spacing w:before="0" w:line="360" w:lineRule="auto"/>
              <w:ind w:left="0"/>
              <w:jc w:val="left"/>
              <w:rPr>
                <w:rFonts w:ascii="Arial" w:hAnsi="Arial" w:cs="Arial"/>
                <w:bCs/>
                <w:color w:val="000000"/>
                <w:sz w:val="20"/>
                <w:szCs w:val="20"/>
              </w:rPr>
            </w:pPr>
            <w:r w:rsidRPr="00923E6E">
              <w:rPr>
                <w:rFonts w:ascii="Arial" w:hAnsi="Arial" w:cs="Arial"/>
                <w:bCs/>
                <w:color w:val="000000"/>
                <w:sz w:val="20"/>
                <w:szCs w:val="20"/>
              </w:rPr>
              <w:t>Maceration time</w:t>
            </w:r>
          </w:p>
        </w:tc>
        <w:tc>
          <w:tcPr>
            <w:tcW w:w="2465" w:type="dxa"/>
            <w:tcBorders>
              <w:top w:val="single" w:sz="12" w:space="0" w:color="auto"/>
              <w:bottom w:val="nil"/>
            </w:tcBorders>
          </w:tcPr>
          <w:p w14:paraId="6FE7F0AB" w14:textId="77777777" w:rsidR="00DF2429" w:rsidRPr="00923E6E" w:rsidRDefault="00DF2429" w:rsidP="00F93B19">
            <w:pPr>
              <w:pStyle w:val="Title"/>
              <w:spacing w:before="0" w:line="360" w:lineRule="auto"/>
              <w:ind w:left="0"/>
              <w:jc w:val="left"/>
              <w:rPr>
                <w:rFonts w:ascii="Arial" w:hAnsi="Arial" w:cs="Arial"/>
                <w:bCs/>
                <w:color w:val="000000"/>
                <w:sz w:val="20"/>
                <w:szCs w:val="20"/>
              </w:rPr>
            </w:pPr>
            <w:r w:rsidRPr="00923E6E">
              <w:rPr>
                <w:rFonts w:ascii="Arial" w:hAnsi="Arial" w:cs="Arial"/>
                <w:bCs/>
                <w:color w:val="000000"/>
                <w:sz w:val="20"/>
                <w:szCs w:val="20"/>
              </w:rPr>
              <w:t xml:space="preserve">Directly </w:t>
            </w:r>
          </w:p>
        </w:tc>
        <w:tc>
          <w:tcPr>
            <w:tcW w:w="1717" w:type="dxa"/>
            <w:tcBorders>
              <w:top w:val="single" w:sz="12" w:space="0" w:color="auto"/>
              <w:bottom w:val="nil"/>
            </w:tcBorders>
          </w:tcPr>
          <w:p w14:paraId="3008BE6B" w14:textId="77777777" w:rsidR="00DF2429" w:rsidRPr="00923E6E" w:rsidRDefault="00DF2429"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43</w:t>
            </w:r>
          </w:p>
        </w:tc>
        <w:tc>
          <w:tcPr>
            <w:tcW w:w="2308" w:type="dxa"/>
            <w:tcBorders>
              <w:top w:val="single" w:sz="12" w:space="0" w:color="auto"/>
              <w:bottom w:val="nil"/>
            </w:tcBorders>
          </w:tcPr>
          <w:p w14:paraId="5A7DD0BB" w14:textId="77777777" w:rsidR="00DF2429" w:rsidRPr="00923E6E" w:rsidRDefault="00DF2429"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68,3%</w:t>
            </w:r>
          </w:p>
        </w:tc>
      </w:tr>
      <w:tr w:rsidR="00DF2429" w:rsidRPr="00923E6E" w14:paraId="63D07097" w14:textId="77777777" w:rsidTr="004E34C4">
        <w:trPr>
          <w:trHeight w:val="424"/>
        </w:trPr>
        <w:tc>
          <w:tcPr>
            <w:tcW w:w="2354" w:type="dxa"/>
            <w:vMerge/>
            <w:tcBorders>
              <w:top w:val="nil"/>
              <w:bottom w:val="nil"/>
            </w:tcBorders>
          </w:tcPr>
          <w:p w14:paraId="2D4444C3" w14:textId="77777777" w:rsidR="00DF2429" w:rsidRPr="00923E6E" w:rsidRDefault="00DF2429" w:rsidP="00F93B19">
            <w:pPr>
              <w:pStyle w:val="Title"/>
              <w:spacing w:before="0" w:line="360" w:lineRule="auto"/>
              <w:ind w:left="0"/>
              <w:jc w:val="left"/>
              <w:rPr>
                <w:rFonts w:ascii="Arial" w:hAnsi="Arial" w:cs="Arial"/>
                <w:bCs/>
                <w:color w:val="000000"/>
                <w:sz w:val="20"/>
                <w:szCs w:val="20"/>
              </w:rPr>
            </w:pPr>
          </w:p>
        </w:tc>
        <w:tc>
          <w:tcPr>
            <w:tcW w:w="2465" w:type="dxa"/>
            <w:tcBorders>
              <w:top w:val="nil"/>
              <w:bottom w:val="nil"/>
            </w:tcBorders>
          </w:tcPr>
          <w:p w14:paraId="2F0EB645" w14:textId="77777777" w:rsidR="00DF2429" w:rsidRPr="00923E6E" w:rsidRDefault="00DF2429" w:rsidP="00F93B19">
            <w:pPr>
              <w:pStyle w:val="Title"/>
              <w:spacing w:before="0" w:line="360" w:lineRule="auto"/>
              <w:ind w:left="0"/>
              <w:jc w:val="left"/>
              <w:rPr>
                <w:rFonts w:ascii="Arial" w:hAnsi="Arial" w:cs="Arial"/>
                <w:bCs/>
                <w:color w:val="000000"/>
                <w:sz w:val="20"/>
                <w:szCs w:val="20"/>
              </w:rPr>
            </w:pPr>
            <w:r w:rsidRPr="00923E6E">
              <w:rPr>
                <w:rFonts w:ascii="Arial" w:hAnsi="Arial" w:cs="Arial"/>
                <w:bCs/>
                <w:color w:val="000000"/>
                <w:sz w:val="20"/>
                <w:szCs w:val="20"/>
              </w:rPr>
              <w:t>1-60 minutes</w:t>
            </w:r>
          </w:p>
        </w:tc>
        <w:tc>
          <w:tcPr>
            <w:tcW w:w="1717" w:type="dxa"/>
            <w:tcBorders>
              <w:top w:val="nil"/>
              <w:bottom w:val="nil"/>
            </w:tcBorders>
          </w:tcPr>
          <w:p w14:paraId="62734F34" w14:textId="77777777" w:rsidR="00DF2429" w:rsidRPr="00923E6E" w:rsidRDefault="00DF2429"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13</w:t>
            </w:r>
          </w:p>
        </w:tc>
        <w:tc>
          <w:tcPr>
            <w:tcW w:w="2308" w:type="dxa"/>
            <w:tcBorders>
              <w:top w:val="nil"/>
              <w:bottom w:val="nil"/>
            </w:tcBorders>
          </w:tcPr>
          <w:p w14:paraId="7CB26B6F" w14:textId="77777777" w:rsidR="00DF2429" w:rsidRPr="00923E6E" w:rsidRDefault="00DF2429"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20,6%</w:t>
            </w:r>
          </w:p>
        </w:tc>
      </w:tr>
      <w:tr w:rsidR="00DF2429" w:rsidRPr="00923E6E" w14:paraId="519EC97F" w14:textId="77777777" w:rsidTr="004E34C4">
        <w:trPr>
          <w:trHeight w:val="374"/>
        </w:trPr>
        <w:tc>
          <w:tcPr>
            <w:tcW w:w="2354" w:type="dxa"/>
            <w:vMerge/>
            <w:tcBorders>
              <w:top w:val="nil"/>
              <w:bottom w:val="single" w:sz="4" w:space="0" w:color="auto"/>
            </w:tcBorders>
          </w:tcPr>
          <w:p w14:paraId="4E7C4704" w14:textId="77777777" w:rsidR="00DF2429" w:rsidRPr="00923E6E" w:rsidRDefault="00DF2429" w:rsidP="00F93B19">
            <w:pPr>
              <w:pStyle w:val="Title"/>
              <w:spacing w:before="0" w:line="360" w:lineRule="auto"/>
              <w:ind w:left="0"/>
              <w:jc w:val="left"/>
              <w:rPr>
                <w:rFonts w:ascii="Arial" w:hAnsi="Arial" w:cs="Arial"/>
                <w:bCs/>
                <w:color w:val="000000"/>
                <w:sz w:val="20"/>
                <w:szCs w:val="20"/>
              </w:rPr>
            </w:pPr>
          </w:p>
        </w:tc>
        <w:tc>
          <w:tcPr>
            <w:tcW w:w="2465" w:type="dxa"/>
            <w:tcBorders>
              <w:top w:val="nil"/>
              <w:bottom w:val="single" w:sz="4" w:space="0" w:color="auto"/>
            </w:tcBorders>
          </w:tcPr>
          <w:p w14:paraId="10BD4F74" w14:textId="77777777" w:rsidR="00DF2429" w:rsidRPr="00923E6E" w:rsidRDefault="00DF2429" w:rsidP="00F93B19">
            <w:pPr>
              <w:pStyle w:val="Title"/>
              <w:spacing w:before="0" w:line="360" w:lineRule="auto"/>
              <w:ind w:left="0"/>
              <w:jc w:val="left"/>
              <w:rPr>
                <w:rFonts w:ascii="Arial" w:hAnsi="Arial" w:cs="Arial"/>
                <w:bCs/>
                <w:color w:val="000000"/>
                <w:sz w:val="20"/>
                <w:szCs w:val="20"/>
              </w:rPr>
            </w:pPr>
            <w:r w:rsidRPr="00923E6E">
              <w:rPr>
                <w:rFonts w:ascii="Arial" w:hAnsi="Arial" w:cs="Arial"/>
                <w:bCs/>
                <w:color w:val="000000"/>
                <w:sz w:val="20"/>
                <w:szCs w:val="20"/>
              </w:rPr>
              <w:t xml:space="preserve">More than 60 minutes </w:t>
            </w:r>
          </w:p>
        </w:tc>
        <w:tc>
          <w:tcPr>
            <w:tcW w:w="1717" w:type="dxa"/>
            <w:tcBorders>
              <w:top w:val="nil"/>
              <w:bottom w:val="single" w:sz="4" w:space="0" w:color="auto"/>
            </w:tcBorders>
          </w:tcPr>
          <w:p w14:paraId="499DD74D" w14:textId="77777777" w:rsidR="00DF2429" w:rsidRPr="00923E6E" w:rsidRDefault="00DF2429"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7</w:t>
            </w:r>
          </w:p>
        </w:tc>
        <w:tc>
          <w:tcPr>
            <w:tcW w:w="2308" w:type="dxa"/>
            <w:tcBorders>
              <w:top w:val="nil"/>
              <w:bottom w:val="single" w:sz="4" w:space="0" w:color="auto"/>
            </w:tcBorders>
          </w:tcPr>
          <w:p w14:paraId="47598DB9" w14:textId="77777777" w:rsidR="00DF2429" w:rsidRPr="00923E6E" w:rsidRDefault="00DF2429"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11,1%</w:t>
            </w:r>
          </w:p>
        </w:tc>
      </w:tr>
      <w:tr w:rsidR="00DF2429" w:rsidRPr="00923E6E" w14:paraId="29D0890A" w14:textId="77777777" w:rsidTr="004E34C4">
        <w:trPr>
          <w:trHeight w:val="362"/>
        </w:trPr>
        <w:tc>
          <w:tcPr>
            <w:tcW w:w="2354" w:type="dxa"/>
            <w:vMerge w:val="restart"/>
            <w:tcBorders>
              <w:top w:val="single" w:sz="4" w:space="0" w:color="auto"/>
              <w:bottom w:val="nil"/>
            </w:tcBorders>
          </w:tcPr>
          <w:p w14:paraId="53A4FE6D" w14:textId="77777777" w:rsidR="00DF2429" w:rsidRPr="00923E6E" w:rsidRDefault="00DF2429" w:rsidP="00F93B19">
            <w:pPr>
              <w:pStyle w:val="Title"/>
              <w:spacing w:before="0" w:line="360" w:lineRule="auto"/>
              <w:ind w:left="0"/>
              <w:jc w:val="left"/>
              <w:rPr>
                <w:rFonts w:ascii="Arial" w:hAnsi="Arial" w:cs="Arial"/>
                <w:bCs/>
                <w:color w:val="000000"/>
                <w:sz w:val="20"/>
                <w:szCs w:val="20"/>
              </w:rPr>
            </w:pPr>
            <w:r w:rsidRPr="00923E6E">
              <w:rPr>
                <w:rFonts w:ascii="Arial" w:hAnsi="Arial" w:cs="Arial"/>
                <w:bCs/>
                <w:color w:val="000000"/>
                <w:sz w:val="20"/>
                <w:szCs w:val="20"/>
              </w:rPr>
              <w:t>Cooking time</w:t>
            </w:r>
          </w:p>
        </w:tc>
        <w:tc>
          <w:tcPr>
            <w:tcW w:w="2465" w:type="dxa"/>
            <w:tcBorders>
              <w:top w:val="single" w:sz="4" w:space="0" w:color="auto"/>
              <w:bottom w:val="nil"/>
            </w:tcBorders>
          </w:tcPr>
          <w:p w14:paraId="7BC18E03" w14:textId="77777777" w:rsidR="00DF2429" w:rsidRPr="00923E6E" w:rsidRDefault="00DF2429" w:rsidP="00F93B19">
            <w:pPr>
              <w:pStyle w:val="Title"/>
              <w:spacing w:before="0" w:line="360" w:lineRule="auto"/>
              <w:ind w:left="0"/>
              <w:jc w:val="left"/>
              <w:rPr>
                <w:rFonts w:ascii="Arial" w:hAnsi="Arial" w:cs="Arial"/>
                <w:bCs/>
                <w:color w:val="000000"/>
                <w:sz w:val="20"/>
                <w:szCs w:val="20"/>
              </w:rPr>
            </w:pPr>
            <w:r w:rsidRPr="00923E6E">
              <w:rPr>
                <w:rFonts w:ascii="Arial" w:hAnsi="Arial" w:cs="Arial"/>
                <w:bCs/>
                <w:color w:val="000000"/>
                <w:sz w:val="20"/>
                <w:szCs w:val="20"/>
              </w:rPr>
              <w:t>1-30 minutes</w:t>
            </w:r>
          </w:p>
        </w:tc>
        <w:tc>
          <w:tcPr>
            <w:tcW w:w="1717" w:type="dxa"/>
            <w:tcBorders>
              <w:top w:val="single" w:sz="4" w:space="0" w:color="auto"/>
              <w:bottom w:val="nil"/>
            </w:tcBorders>
          </w:tcPr>
          <w:p w14:paraId="4B71F0F1" w14:textId="77777777" w:rsidR="00DF2429" w:rsidRPr="00923E6E" w:rsidRDefault="00DF2429"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42</w:t>
            </w:r>
          </w:p>
        </w:tc>
        <w:tc>
          <w:tcPr>
            <w:tcW w:w="2308" w:type="dxa"/>
            <w:tcBorders>
              <w:top w:val="single" w:sz="4" w:space="0" w:color="auto"/>
              <w:bottom w:val="nil"/>
            </w:tcBorders>
          </w:tcPr>
          <w:p w14:paraId="6D351E19" w14:textId="77777777" w:rsidR="00DF2429" w:rsidRPr="00923E6E" w:rsidRDefault="00DF2429"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66,7%</w:t>
            </w:r>
          </w:p>
        </w:tc>
      </w:tr>
      <w:tr w:rsidR="00DF2429" w:rsidRPr="00923E6E" w14:paraId="1C2DBC99" w14:textId="77777777" w:rsidTr="004E34C4">
        <w:trPr>
          <w:trHeight w:val="424"/>
        </w:trPr>
        <w:tc>
          <w:tcPr>
            <w:tcW w:w="2354" w:type="dxa"/>
            <w:vMerge/>
            <w:tcBorders>
              <w:top w:val="nil"/>
              <w:bottom w:val="nil"/>
            </w:tcBorders>
          </w:tcPr>
          <w:p w14:paraId="40260419" w14:textId="77777777" w:rsidR="00DF2429" w:rsidRPr="00923E6E" w:rsidRDefault="00DF2429" w:rsidP="00F93B19">
            <w:pPr>
              <w:pStyle w:val="Title"/>
              <w:spacing w:before="0" w:line="360" w:lineRule="auto"/>
              <w:ind w:left="0"/>
              <w:jc w:val="left"/>
              <w:rPr>
                <w:rFonts w:ascii="Arial" w:hAnsi="Arial" w:cs="Arial"/>
                <w:bCs/>
                <w:color w:val="000000"/>
                <w:sz w:val="20"/>
                <w:szCs w:val="20"/>
              </w:rPr>
            </w:pPr>
          </w:p>
        </w:tc>
        <w:tc>
          <w:tcPr>
            <w:tcW w:w="2465" w:type="dxa"/>
            <w:tcBorders>
              <w:top w:val="nil"/>
              <w:bottom w:val="nil"/>
            </w:tcBorders>
          </w:tcPr>
          <w:p w14:paraId="0D780728" w14:textId="77777777" w:rsidR="00DF2429" w:rsidRPr="00923E6E" w:rsidRDefault="00DF2429" w:rsidP="00F93B19">
            <w:pPr>
              <w:pStyle w:val="Title"/>
              <w:spacing w:before="0" w:line="360" w:lineRule="auto"/>
              <w:ind w:left="0"/>
              <w:jc w:val="left"/>
              <w:rPr>
                <w:rFonts w:ascii="Arial" w:hAnsi="Arial" w:cs="Arial"/>
                <w:bCs/>
                <w:color w:val="000000"/>
                <w:sz w:val="20"/>
                <w:szCs w:val="20"/>
              </w:rPr>
            </w:pPr>
            <w:r w:rsidRPr="00923E6E">
              <w:rPr>
                <w:rFonts w:ascii="Arial" w:hAnsi="Arial" w:cs="Arial"/>
                <w:bCs/>
                <w:color w:val="000000"/>
                <w:sz w:val="20"/>
                <w:szCs w:val="20"/>
              </w:rPr>
              <w:t>31-60 minutes</w:t>
            </w:r>
          </w:p>
        </w:tc>
        <w:tc>
          <w:tcPr>
            <w:tcW w:w="1717" w:type="dxa"/>
            <w:tcBorders>
              <w:top w:val="nil"/>
              <w:bottom w:val="nil"/>
            </w:tcBorders>
          </w:tcPr>
          <w:p w14:paraId="50B7355D" w14:textId="77777777" w:rsidR="00DF2429" w:rsidRPr="00923E6E" w:rsidRDefault="00DF2429"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17</w:t>
            </w:r>
          </w:p>
        </w:tc>
        <w:tc>
          <w:tcPr>
            <w:tcW w:w="2308" w:type="dxa"/>
            <w:tcBorders>
              <w:top w:val="nil"/>
              <w:bottom w:val="nil"/>
            </w:tcBorders>
          </w:tcPr>
          <w:p w14:paraId="1F871498" w14:textId="77777777" w:rsidR="00DF2429" w:rsidRPr="00923E6E" w:rsidRDefault="00DF2429"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27%</w:t>
            </w:r>
          </w:p>
        </w:tc>
      </w:tr>
      <w:tr w:rsidR="00DF2429" w:rsidRPr="00923E6E" w14:paraId="6F8CE669" w14:textId="77777777" w:rsidTr="004E34C4">
        <w:trPr>
          <w:trHeight w:val="333"/>
        </w:trPr>
        <w:tc>
          <w:tcPr>
            <w:tcW w:w="2354" w:type="dxa"/>
            <w:vMerge/>
            <w:tcBorders>
              <w:top w:val="nil"/>
              <w:bottom w:val="single" w:sz="4" w:space="0" w:color="auto"/>
            </w:tcBorders>
          </w:tcPr>
          <w:p w14:paraId="21A907F6" w14:textId="77777777" w:rsidR="00DF2429" w:rsidRPr="00923E6E" w:rsidRDefault="00DF2429" w:rsidP="00F93B19">
            <w:pPr>
              <w:pStyle w:val="Title"/>
              <w:spacing w:before="0" w:line="360" w:lineRule="auto"/>
              <w:ind w:left="0"/>
              <w:jc w:val="left"/>
              <w:rPr>
                <w:rFonts w:ascii="Arial" w:hAnsi="Arial" w:cs="Arial"/>
                <w:bCs/>
                <w:color w:val="000000"/>
                <w:sz w:val="20"/>
                <w:szCs w:val="20"/>
              </w:rPr>
            </w:pPr>
          </w:p>
        </w:tc>
        <w:tc>
          <w:tcPr>
            <w:tcW w:w="2465" w:type="dxa"/>
            <w:tcBorders>
              <w:top w:val="nil"/>
              <w:bottom w:val="single" w:sz="4" w:space="0" w:color="auto"/>
            </w:tcBorders>
          </w:tcPr>
          <w:p w14:paraId="6CA31BB1" w14:textId="77777777" w:rsidR="00DF2429" w:rsidRPr="00923E6E" w:rsidRDefault="00DF2429" w:rsidP="00F93B19">
            <w:pPr>
              <w:pStyle w:val="Title"/>
              <w:spacing w:before="0" w:line="360" w:lineRule="auto"/>
              <w:ind w:left="0"/>
              <w:jc w:val="left"/>
              <w:rPr>
                <w:rFonts w:ascii="Arial" w:hAnsi="Arial" w:cs="Arial"/>
                <w:bCs/>
                <w:color w:val="000000"/>
                <w:sz w:val="20"/>
                <w:szCs w:val="20"/>
              </w:rPr>
            </w:pPr>
            <w:r w:rsidRPr="00923E6E">
              <w:rPr>
                <w:rFonts w:ascii="Arial" w:hAnsi="Arial" w:cs="Arial"/>
                <w:bCs/>
                <w:color w:val="000000"/>
                <w:sz w:val="20"/>
                <w:szCs w:val="20"/>
              </w:rPr>
              <w:t>More than 60 minutes</w:t>
            </w:r>
          </w:p>
        </w:tc>
        <w:tc>
          <w:tcPr>
            <w:tcW w:w="1717" w:type="dxa"/>
            <w:tcBorders>
              <w:top w:val="nil"/>
              <w:bottom w:val="single" w:sz="4" w:space="0" w:color="auto"/>
            </w:tcBorders>
          </w:tcPr>
          <w:p w14:paraId="486A3F66" w14:textId="77777777" w:rsidR="00DF2429" w:rsidRPr="00923E6E" w:rsidRDefault="00DF2429"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4</w:t>
            </w:r>
          </w:p>
        </w:tc>
        <w:tc>
          <w:tcPr>
            <w:tcW w:w="2308" w:type="dxa"/>
            <w:tcBorders>
              <w:top w:val="nil"/>
              <w:bottom w:val="single" w:sz="4" w:space="0" w:color="auto"/>
            </w:tcBorders>
          </w:tcPr>
          <w:p w14:paraId="2F0F0DB0" w14:textId="77777777" w:rsidR="00DF2429" w:rsidRPr="00923E6E" w:rsidRDefault="00DF2429"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6,3%</w:t>
            </w:r>
          </w:p>
        </w:tc>
      </w:tr>
      <w:tr w:rsidR="00DF2429" w:rsidRPr="00923E6E" w14:paraId="08C80BF4" w14:textId="77777777" w:rsidTr="004E34C4">
        <w:trPr>
          <w:trHeight w:val="461"/>
        </w:trPr>
        <w:tc>
          <w:tcPr>
            <w:tcW w:w="2354" w:type="dxa"/>
            <w:vMerge w:val="restart"/>
            <w:tcBorders>
              <w:top w:val="single" w:sz="4" w:space="0" w:color="auto"/>
            </w:tcBorders>
          </w:tcPr>
          <w:p w14:paraId="0B70434F" w14:textId="77777777" w:rsidR="00DF2429" w:rsidRPr="00923E6E" w:rsidRDefault="00DF2429" w:rsidP="00F93B19">
            <w:pPr>
              <w:pStyle w:val="Title"/>
              <w:spacing w:before="0" w:line="360" w:lineRule="auto"/>
              <w:ind w:left="0"/>
              <w:jc w:val="left"/>
              <w:rPr>
                <w:rFonts w:ascii="Arial" w:hAnsi="Arial" w:cs="Arial"/>
                <w:bCs/>
                <w:color w:val="000000"/>
                <w:sz w:val="20"/>
                <w:szCs w:val="20"/>
              </w:rPr>
            </w:pPr>
            <w:r w:rsidRPr="00923E6E">
              <w:rPr>
                <w:rFonts w:ascii="Arial" w:hAnsi="Arial" w:cs="Arial"/>
                <w:bCs/>
                <w:color w:val="000000"/>
                <w:sz w:val="20"/>
                <w:szCs w:val="20"/>
              </w:rPr>
              <w:t>Fire intensity</w:t>
            </w:r>
          </w:p>
        </w:tc>
        <w:tc>
          <w:tcPr>
            <w:tcW w:w="2465" w:type="dxa"/>
            <w:tcBorders>
              <w:top w:val="single" w:sz="4" w:space="0" w:color="auto"/>
            </w:tcBorders>
          </w:tcPr>
          <w:p w14:paraId="6CD2D63C" w14:textId="77777777" w:rsidR="00DF2429" w:rsidRPr="00923E6E" w:rsidRDefault="00DF2429" w:rsidP="00F93B19">
            <w:pPr>
              <w:pStyle w:val="Title"/>
              <w:spacing w:before="0" w:line="360" w:lineRule="auto"/>
              <w:ind w:left="0"/>
              <w:jc w:val="left"/>
              <w:rPr>
                <w:rFonts w:ascii="Arial" w:hAnsi="Arial" w:cs="Arial"/>
                <w:bCs/>
                <w:color w:val="000000"/>
                <w:sz w:val="20"/>
                <w:szCs w:val="20"/>
              </w:rPr>
            </w:pPr>
            <w:r w:rsidRPr="00923E6E">
              <w:rPr>
                <w:rFonts w:ascii="Arial" w:hAnsi="Arial" w:cs="Arial"/>
                <w:bCs/>
                <w:color w:val="000000"/>
                <w:sz w:val="20"/>
                <w:szCs w:val="20"/>
              </w:rPr>
              <w:t xml:space="preserve">Medium </w:t>
            </w:r>
          </w:p>
        </w:tc>
        <w:tc>
          <w:tcPr>
            <w:tcW w:w="1717" w:type="dxa"/>
            <w:tcBorders>
              <w:top w:val="single" w:sz="4" w:space="0" w:color="auto"/>
            </w:tcBorders>
          </w:tcPr>
          <w:p w14:paraId="6F719FE6" w14:textId="77777777" w:rsidR="00DF2429" w:rsidRPr="00923E6E" w:rsidRDefault="00DF2429"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53</w:t>
            </w:r>
          </w:p>
        </w:tc>
        <w:tc>
          <w:tcPr>
            <w:tcW w:w="2308" w:type="dxa"/>
            <w:tcBorders>
              <w:top w:val="single" w:sz="4" w:space="0" w:color="auto"/>
            </w:tcBorders>
          </w:tcPr>
          <w:p w14:paraId="75102E2B" w14:textId="77777777" w:rsidR="00DF2429" w:rsidRPr="00923E6E" w:rsidRDefault="00DF2429"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87,3%</w:t>
            </w:r>
          </w:p>
        </w:tc>
      </w:tr>
      <w:tr w:rsidR="00DF2429" w:rsidRPr="00923E6E" w14:paraId="4EE6394C" w14:textId="77777777" w:rsidTr="004E34C4">
        <w:trPr>
          <w:trHeight w:val="252"/>
        </w:trPr>
        <w:tc>
          <w:tcPr>
            <w:tcW w:w="2354" w:type="dxa"/>
            <w:vMerge/>
          </w:tcPr>
          <w:p w14:paraId="7D7F4B81" w14:textId="77777777" w:rsidR="00DF2429" w:rsidRPr="00923E6E" w:rsidRDefault="00DF2429" w:rsidP="00F93B19">
            <w:pPr>
              <w:pStyle w:val="Title"/>
              <w:spacing w:before="0" w:line="360" w:lineRule="auto"/>
              <w:ind w:left="0"/>
              <w:jc w:val="left"/>
              <w:rPr>
                <w:rFonts w:ascii="Arial" w:hAnsi="Arial" w:cs="Arial"/>
                <w:bCs/>
                <w:color w:val="000000"/>
                <w:sz w:val="20"/>
                <w:szCs w:val="20"/>
              </w:rPr>
            </w:pPr>
          </w:p>
        </w:tc>
        <w:tc>
          <w:tcPr>
            <w:tcW w:w="2465" w:type="dxa"/>
          </w:tcPr>
          <w:p w14:paraId="17809917" w14:textId="77777777" w:rsidR="00DF2429" w:rsidRPr="00923E6E" w:rsidRDefault="00DF2429" w:rsidP="00F93B19">
            <w:pPr>
              <w:pStyle w:val="Title"/>
              <w:spacing w:before="0" w:line="360" w:lineRule="auto"/>
              <w:ind w:left="0"/>
              <w:jc w:val="left"/>
              <w:rPr>
                <w:rFonts w:ascii="Arial" w:hAnsi="Arial" w:cs="Arial"/>
                <w:bCs/>
                <w:color w:val="000000"/>
                <w:sz w:val="20"/>
                <w:szCs w:val="20"/>
              </w:rPr>
            </w:pPr>
            <w:r w:rsidRPr="00923E6E">
              <w:rPr>
                <w:rFonts w:ascii="Arial" w:hAnsi="Arial" w:cs="Arial"/>
                <w:bCs/>
                <w:color w:val="000000"/>
                <w:sz w:val="20"/>
                <w:szCs w:val="20"/>
              </w:rPr>
              <w:t xml:space="preserve">Weak </w:t>
            </w:r>
          </w:p>
        </w:tc>
        <w:tc>
          <w:tcPr>
            <w:tcW w:w="1717" w:type="dxa"/>
          </w:tcPr>
          <w:p w14:paraId="3B7DB955" w14:textId="77777777" w:rsidR="00DF2429" w:rsidRPr="00923E6E" w:rsidRDefault="00DF2429"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10</w:t>
            </w:r>
          </w:p>
        </w:tc>
        <w:tc>
          <w:tcPr>
            <w:tcW w:w="2308" w:type="dxa"/>
          </w:tcPr>
          <w:p w14:paraId="613BD1A3" w14:textId="77777777" w:rsidR="00DF2429" w:rsidRPr="00923E6E" w:rsidRDefault="00DF2429" w:rsidP="00AD096B">
            <w:pPr>
              <w:pStyle w:val="Title"/>
              <w:spacing w:before="0" w:line="360" w:lineRule="auto"/>
              <w:ind w:left="0"/>
              <w:jc w:val="both"/>
              <w:rPr>
                <w:rFonts w:ascii="Arial" w:hAnsi="Arial" w:cs="Arial"/>
                <w:bCs/>
                <w:color w:val="000000"/>
                <w:sz w:val="20"/>
                <w:szCs w:val="20"/>
              </w:rPr>
            </w:pPr>
            <w:r w:rsidRPr="00923E6E">
              <w:rPr>
                <w:rFonts w:ascii="Arial" w:hAnsi="Arial" w:cs="Arial"/>
                <w:bCs/>
                <w:color w:val="000000"/>
                <w:sz w:val="20"/>
                <w:szCs w:val="20"/>
              </w:rPr>
              <w:t>12,7%</w:t>
            </w:r>
          </w:p>
        </w:tc>
      </w:tr>
    </w:tbl>
    <w:p w14:paraId="713105B4" w14:textId="77777777" w:rsidR="00DF2429" w:rsidRPr="00923E6E" w:rsidRDefault="00DF2429" w:rsidP="00AD096B">
      <w:pPr>
        <w:spacing w:line="360" w:lineRule="auto"/>
        <w:jc w:val="both"/>
        <w:rPr>
          <w:rFonts w:ascii="Arial" w:eastAsia="Times New Roman" w:hAnsi="Arial" w:cs="Arial"/>
          <w:sz w:val="20"/>
          <w:szCs w:val="20"/>
          <w:lang w:eastAsia="fr-FR"/>
        </w:rPr>
      </w:pPr>
    </w:p>
    <w:p w14:paraId="00B4B637" w14:textId="6A2744D5" w:rsidR="00F93B19" w:rsidRPr="00923E6E" w:rsidRDefault="00F93B19" w:rsidP="00AD096B">
      <w:pPr>
        <w:spacing w:line="360" w:lineRule="auto"/>
        <w:jc w:val="both"/>
        <w:rPr>
          <w:rFonts w:ascii="Arial" w:eastAsia="Times New Roman" w:hAnsi="Arial" w:cs="Arial"/>
          <w:b/>
          <w:i/>
          <w:sz w:val="20"/>
          <w:szCs w:val="20"/>
          <w:lang w:val="en-US" w:eastAsia="fr-FR"/>
        </w:rPr>
      </w:pPr>
      <w:r w:rsidRPr="00923E6E">
        <w:rPr>
          <w:rFonts w:ascii="Arial" w:eastAsia="Times New Roman" w:hAnsi="Arial" w:cs="Arial"/>
          <w:b/>
          <w:i/>
          <w:sz w:val="20"/>
          <w:szCs w:val="20"/>
          <w:lang w:val="en-US" w:eastAsia="fr-FR"/>
        </w:rPr>
        <w:t xml:space="preserve">Levels of microbiological contamination of </w:t>
      </w:r>
      <w:r w:rsidR="0021597C" w:rsidRPr="00923E6E">
        <w:rPr>
          <w:rFonts w:ascii="Arial" w:eastAsia="Times New Roman" w:hAnsi="Arial" w:cs="Arial"/>
          <w:b/>
          <w:i/>
          <w:sz w:val="20"/>
          <w:szCs w:val="20"/>
          <w:lang w:val="en-US" w:eastAsia="fr-FR"/>
        </w:rPr>
        <w:t xml:space="preserve">kebabs </w:t>
      </w:r>
    </w:p>
    <w:p w14:paraId="51DF7E63" w14:textId="77777777" w:rsidR="00923E6E" w:rsidRDefault="00010AAB" w:rsidP="00AD096B">
      <w:pPr>
        <w:spacing w:line="360" w:lineRule="auto"/>
        <w:jc w:val="both"/>
        <w:rPr>
          <w:rFonts w:ascii="Arial" w:eastAsia="Times New Roman" w:hAnsi="Arial" w:cs="Arial"/>
          <w:sz w:val="20"/>
          <w:szCs w:val="20"/>
          <w:lang w:val="en-US" w:eastAsia="fr-FR"/>
        </w:rPr>
      </w:pPr>
      <w:r w:rsidRPr="00923E6E">
        <w:rPr>
          <w:rFonts w:ascii="Arial" w:eastAsia="Times New Roman" w:hAnsi="Arial" w:cs="Arial"/>
          <w:sz w:val="20"/>
          <w:szCs w:val="20"/>
          <w:lang w:val="en-US" w:eastAsia="fr-FR"/>
        </w:rPr>
        <w:t xml:space="preserve">Figure 2 shows the contamination levels of the FAMT </w:t>
      </w:r>
      <w:r w:rsidR="0021597C" w:rsidRPr="00923E6E">
        <w:rPr>
          <w:rFonts w:ascii="Arial" w:eastAsia="Times New Roman" w:hAnsi="Arial" w:cs="Arial"/>
          <w:sz w:val="20"/>
          <w:szCs w:val="20"/>
          <w:lang w:val="en-US" w:eastAsia="fr-FR"/>
        </w:rPr>
        <w:t>kebabs</w:t>
      </w:r>
      <w:r w:rsidRPr="00923E6E">
        <w:rPr>
          <w:rFonts w:ascii="Arial" w:eastAsia="Times New Roman" w:hAnsi="Arial" w:cs="Arial"/>
          <w:sz w:val="20"/>
          <w:szCs w:val="20"/>
          <w:lang w:val="en-US" w:eastAsia="fr-FR"/>
        </w:rPr>
        <w:t xml:space="preserve"> samples by the contamination indicators according to the neighborhoods visited. </w:t>
      </w:r>
      <w:r w:rsidR="00F93B19" w:rsidRPr="00923E6E">
        <w:rPr>
          <w:rFonts w:ascii="Arial" w:eastAsia="Times New Roman" w:hAnsi="Arial" w:cs="Arial"/>
          <w:color w:val="0D0D0D"/>
          <w:sz w:val="20"/>
          <w:szCs w:val="20"/>
          <w:lang w:val="en-US" w:eastAsia="fr-FR"/>
        </w:rPr>
        <w:t xml:space="preserve">Analysis of this figure shows that the average loads range from </w:t>
      </w:r>
      <w:r w:rsidR="00586798" w:rsidRPr="00923E6E">
        <w:rPr>
          <w:rFonts w:ascii="Arial" w:eastAsia="Times New Roman" w:hAnsi="Arial" w:cs="Arial"/>
          <w:color w:val="000000"/>
          <w:sz w:val="20"/>
          <w:szCs w:val="20"/>
          <w:lang w:val="en-US" w:eastAsia="fr-FR"/>
        </w:rPr>
        <w:t>2.22±2.20.10</w:t>
      </w:r>
      <w:r w:rsidR="00586798" w:rsidRPr="00923E6E">
        <w:rPr>
          <w:rFonts w:ascii="Arial" w:eastAsia="Times New Roman" w:hAnsi="Arial" w:cs="Arial"/>
          <w:color w:val="000000"/>
          <w:sz w:val="20"/>
          <w:szCs w:val="20"/>
          <w:vertAlign w:val="superscript"/>
          <w:lang w:val="en-US" w:eastAsia="fr-FR"/>
        </w:rPr>
        <w:t>6</w:t>
      </w:r>
      <w:r w:rsidR="00586798" w:rsidRPr="00923E6E">
        <w:rPr>
          <w:rFonts w:ascii="Arial" w:eastAsia="Times New Roman" w:hAnsi="Arial" w:cs="Arial"/>
          <w:color w:val="000000"/>
          <w:sz w:val="20"/>
          <w:szCs w:val="20"/>
          <w:lang w:val="en-US" w:eastAsia="fr-FR"/>
        </w:rPr>
        <w:t xml:space="preserve"> </w:t>
      </w:r>
      <w:r w:rsidR="00586798" w:rsidRPr="00923E6E">
        <w:rPr>
          <w:rFonts w:ascii="Arial" w:eastAsia="Times New Roman" w:hAnsi="Arial" w:cs="Arial"/>
          <w:sz w:val="20"/>
          <w:szCs w:val="20"/>
          <w:lang w:val="en-US" w:eastAsia="fr-FR"/>
        </w:rPr>
        <w:t xml:space="preserve">CFU/g (Q4) </w:t>
      </w:r>
      <w:r w:rsidR="00586798" w:rsidRPr="00923E6E">
        <w:rPr>
          <w:rFonts w:ascii="Arial" w:eastAsia="Times New Roman" w:hAnsi="Arial" w:cs="Arial"/>
          <w:color w:val="0D0D0D"/>
          <w:sz w:val="20"/>
          <w:szCs w:val="20"/>
          <w:lang w:val="en-US" w:eastAsia="fr-FR"/>
        </w:rPr>
        <w:t xml:space="preserve">to </w:t>
      </w:r>
      <w:r w:rsidR="00586798" w:rsidRPr="00923E6E">
        <w:rPr>
          <w:rFonts w:ascii="Arial" w:eastAsia="Times New Roman" w:hAnsi="Arial" w:cs="Arial"/>
          <w:color w:val="000000"/>
          <w:sz w:val="20"/>
          <w:szCs w:val="20"/>
          <w:lang w:val="en-US" w:eastAsia="fr-FR"/>
        </w:rPr>
        <w:t>1.62±0.008.10</w:t>
      </w:r>
      <w:r w:rsidR="00586798" w:rsidRPr="00923E6E">
        <w:rPr>
          <w:rFonts w:ascii="Arial" w:eastAsia="Times New Roman" w:hAnsi="Arial" w:cs="Arial"/>
          <w:color w:val="000000"/>
          <w:sz w:val="20"/>
          <w:szCs w:val="20"/>
          <w:vertAlign w:val="superscript"/>
          <w:lang w:val="en-US" w:eastAsia="fr-FR"/>
        </w:rPr>
        <w:t>7</w:t>
      </w:r>
      <w:r w:rsidR="00586798" w:rsidRPr="00923E6E">
        <w:rPr>
          <w:rFonts w:ascii="Arial" w:eastAsia="Times New Roman" w:hAnsi="Arial" w:cs="Arial"/>
          <w:color w:val="000000"/>
          <w:sz w:val="20"/>
          <w:szCs w:val="20"/>
          <w:lang w:val="en-US" w:eastAsia="fr-FR"/>
        </w:rPr>
        <w:t xml:space="preserve"> </w:t>
      </w:r>
      <w:r w:rsidR="00586798" w:rsidRPr="00923E6E">
        <w:rPr>
          <w:rFonts w:ascii="Arial" w:eastAsia="Times New Roman" w:hAnsi="Arial" w:cs="Arial"/>
          <w:sz w:val="20"/>
          <w:szCs w:val="20"/>
          <w:lang w:val="en-US" w:eastAsia="fr-FR"/>
        </w:rPr>
        <w:t xml:space="preserve">CFU/g (Q1). The concentration levels of the samples in Ward 1; </w:t>
      </w:r>
      <w:proofErr w:type="gramStart"/>
      <w:r w:rsidR="00586798" w:rsidRPr="00923E6E">
        <w:rPr>
          <w:rFonts w:ascii="Arial" w:eastAsia="Times New Roman" w:hAnsi="Arial" w:cs="Arial"/>
          <w:sz w:val="20"/>
          <w:szCs w:val="20"/>
          <w:lang w:val="en-US" w:eastAsia="fr-FR"/>
        </w:rPr>
        <w:t>2 ;</w:t>
      </w:r>
      <w:proofErr w:type="gramEnd"/>
      <w:r w:rsidR="00586798" w:rsidRPr="00923E6E">
        <w:rPr>
          <w:rFonts w:ascii="Arial" w:eastAsia="Times New Roman" w:hAnsi="Arial" w:cs="Arial"/>
          <w:sz w:val="20"/>
          <w:szCs w:val="20"/>
          <w:lang w:val="en-US" w:eastAsia="fr-FR"/>
        </w:rPr>
        <w:t xml:space="preserve"> 3 and 5 are above the standards. Only samples from Quarter 4 (Q4) </w:t>
      </w:r>
      <w:r w:rsidR="0021597C" w:rsidRPr="00923E6E">
        <w:rPr>
          <w:rFonts w:ascii="Arial" w:eastAsia="Times New Roman" w:hAnsi="Arial" w:cs="Arial"/>
          <w:sz w:val="20"/>
          <w:szCs w:val="20"/>
          <w:lang w:val="en-US" w:eastAsia="fr-FR"/>
        </w:rPr>
        <w:t xml:space="preserve">present an </w:t>
      </w:r>
      <w:r w:rsidR="00586798" w:rsidRPr="00923E6E">
        <w:rPr>
          <w:rFonts w:ascii="Arial" w:eastAsia="Times New Roman" w:hAnsi="Arial" w:cs="Arial"/>
          <w:sz w:val="20"/>
          <w:szCs w:val="20"/>
          <w:lang w:val="en-US" w:eastAsia="fr-FR"/>
        </w:rPr>
        <w:t xml:space="preserve">acceptable microbiological quality. The one-way analysis of variance (ANOVA) shows significant differences between </w:t>
      </w:r>
      <w:r w:rsidR="0021597C" w:rsidRPr="00923E6E">
        <w:rPr>
          <w:rFonts w:ascii="Arial" w:eastAsia="Times New Roman" w:hAnsi="Arial" w:cs="Arial"/>
          <w:sz w:val="20"/>
          <w:szCs w:val="20"/>
          <w:lang w:val="en-US" w:eastAsia="fr-FR"/>
        </w:rPr>
        <w:t>neighborhoods</w:t>
      </w:r>
      <w:r w:rsidR="00586798" w:rsidRPr="00923E6E">
        <w:rPr>
          <w:rFonts w:ascii="Arial" w:eastAsia="Times New Roman" w:hAnsi="Arial" w:cs="Arial"/>
          <w:sz w:val="20"/>
          <w:szCs w:val="20"/>
          <w:lang w:val="en-US" w:eastAsia="fr-FR"/>
        </w:rPr>
        <w:t xml:space="preserve"> (</w:t>
      </w:r>
      <w:r w:rsidR="00586798" w:rsidRPr="00923E6E">
        <w:rPr>
          <w:rFonts w:ascii="Arial" w:eastAsia="Times New Roman" w:hAnsi="Arial" w:cs="Arial"/>
          <w:i/>
          <w:iCs/>
          <w:sz w:val="20"/>
          <w:szCs w:val="20"/>
          <w:lang w:val="en-US" w:eastAsia="fr-FR"/>
        </w:rPr>
        <w:t xml:space="preserve">p-value </w:t>
      </w:r>
      <w:r w:rsidR="00586798" w:rsidRPr="00923E6E">
        <w:rPr>
          <w:rFonts w:ascii="Arial" w:eastAsia="Times New Roman" w:hAnsi="Arial" w:cs="Arial"/>
          <w:sz w:val="20"/>
          <w:szCs w:val="20"/>
          <w:lang w:val="en-US" w:eastAsia="fr-FR"/>
        </w:rPr>
        <w:t xml:space="preserve">= 0.009). Next, Duncan's comparison test divided the </w:t>
      </w:r>
      <w:r w:rsidR="0021597C" w:rsidRPr="00923E6E">
        <w:rPr>
          <w:rFonts w:ascii="Arial" w:eastAsia="Times New Roman" w:hAnsi="Arial" w:cs="Arial"/>
          <w:sz w:val="20"/>
          <w:szCs w:val="20"/>
          <w:lang w:val="en-US" w:eastAsia="fr-FR"/>
        </w:rPr>
        <w:t>neighborhoods</w:t>
      </w:r>
      <w:r w:rsidR="00586798" w:rsidRPr="00923E6E">
        <w:rPr>
          <w:rFonts w:ascii="Arial" w:eastAsia="Times New Roman" w:hAnsi="Arial" w:cs="Arial"/>
          <w:sz w:val="20"/>
          <w:szCs w:val="20"/>
          <w:lang w:val="en-US" w:eastAsia="fr-FR"/>
        </w:rPr>
        <w:t xml:space="preserve"> according to their contamination levels into three (3) groups. Group (a) consists of Q2 and Q4, Q1 is in group (c) and Q3 and Q5 are in both group (a) and (b). </w:t>
      </w:r>
    </w:p>
    <w:p w14:paraId="4A9194D0" w14:textId="6CFD70DB" w:rsidR="00375B64" w:rsidRPr="00923E6E" w:rsidRDefault="00375B64" w:rsidP="00AD096B">
      <w:pPr>
        <w:spacing w:line="360" w:lineRule="auto"/>
        <w:jc w:val="both"/>
        <w:rPr>
          <w:rFonts w:ascii="Arial" w:eastAsia="Times New Roman" w:hAnsi="Arial" w:cs="Arial"/>
          <w:sz w:val="20"/>
          <w:szCs w:val="20"/>
          <w:lang w:val="en-US" w:eastAsia="fr-FR"/>
        </w:rPr>
      </w:pPr>
      <w:r w:rsidRPr="00923E6E">
        <w:rPr>
          <w:rFonts w:ascii="Arial" w:hAnsi="Arial" w:cs="Arial"/>
          <w:noProof/>
          <w:sz w:val="20"/>
          <w:szCs w:val="20"/>
          <w:lang w:eastAsia="fr-FR"/>
        </w:rPr>
        <w:drawing>
          <wp:inline distT="0" distB="0" distL="0" distR="0" wp14:anchorId="36651405" wp14:editId="0E68A7C4">
            <wp:extent cx="5276850" cy="2447925"/>
            <wp:effectExtent l="0" t="0" r="0" b="9525"/>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E06D2B1" w14:textId="67E7274B" w:rsidR="00375B64" w:rsidRPr="00923E6E" w:rsidRDefault="00010AAB" w:rsidP="00AD096B">
      <w:pPr>
        <w:spacing w:line="360" w:lineRule="auto"/>
        <w:jc w:val="both"/>
        <w:rPr>
          <w:rFonts w:ascii="Arial" w:eastAsia="Times New Roman" w:hAnsi="Arial" w:cs="Arial"/>
          <w:sz w:val="20"/>
          <w:szCs w:val="20"/>
          <w:lang w:val="en-US" w:eastAsia="fr-FR"/>
        </w:rPr>
      </w:pPr>
      <w:r w:rsidRPr="00923E6E">
        <w:rPr>
          <w:rFonts w:ascii="Arial" w:eastAsia="Times New Roman" w:hAnsi="Arial" w:cs="Arial"/>
          <w:b/>
          <w:sz w:val="20"/>
          <w:szCs w:val="20"/>
          <w:lang w:val="en-US" w:eastAsia="fr-FR"/>
        </w:rPr>
        <w:t>Figure 2</w:t>
      </w:r>
      <w:r w:rsidR="00F93B19" w:rsidRPr="00923E6E">
        <w:rPr>
          <w:rFonts w:ascii="Arial" w:eastAsia="Times New Roman" w:hAnsi="Arial" w:cs="Arial"/>
          <w:sz w:val="20"/>
          <w:szCs w:val="20"/>
          <w:lang w:val="en-US" w:eastAsia="fr-FR"/>
        </w:rPr>
        <w:t xml:space="preserve">. Contamination levels of </w:t>
      </w:r>
      <w:r w:rsidR="00AA431F" w:rsidRPr="00923E6E">
        <w:rPr>
          <w:rFonts w:ascii="Arial" w:eastAsia="Times New Roman" w:hAnsi="Arial" w:cs="Arial"/>
          <w:sz w:val="20"/>
          <w:szCs w:val="20"/>
          <w:lang w:val="en-US" w:eastAsia="fr-FR"/>
        </w:rPr>
        <w:t>kebabs</w:t>
      </w:r>
      <w:r w:rsidR="00F93B19" w:rsidRPr="00923E6E">
        <w:rPr>
          <w:rFonts w:ascii="Arial" w:eastAsia="Times New Roman" w:hAnsi="Arial" w:cs="Arial"/>
          <w:sz w:val="20"/>
          <w:szCs w:val="20"/>
          <w:lang w:val="en-US" w:eastAsia="fr-FR"/>
        </w:rPr>
        <w:t xml:space="preserve"> samples in FAMT. </w:t>
      </w:r>
      <w:r w:rsidRPr="00923E6E">
        <w:rPr>
          <w:rFonts w:ascii="Arial" w:eastAsia="Times New Roman" w:hAnsi="Arial" w:cs="Arial"/>
          <w:sz w:val="20"/>
          <w:szCs w:val="20"/>
          <w:lang w:val="en-US" w:eastAsia="fr-FR"/>
        </w:rPr>
        <w:t xml:space="preserve">Values that do not have the same letter are significantly different </w:t>
      </w:r>
      <w:r w:rsidRPr="00923E6E">
        <w:rPr>
          <w:rFonts w:ascii="Arial" w:eastAsia="Times New Roman" w:hAnsi="Arial" w:cs="Arial"/>
          <w:i/>
          <w:sz w:val="20"/>
          <w:szCs w:val="20"/>
          <w:lang w:val="en-US" w:eastAsia="fr-FR"/>
        </w:rPr>
        <w:t xml:space="preserve">(P ˂ 0.05). </w:t>
      </w:r>
      <w:r w:rsidRPr="00923E6E">
        <w:rPr>
          <w:rFonts w:ascii="Arial" w:eastAsia="Times New Roman" w:hAnsi="Arial" w:cs="Arial"/>
          <w:b/>
          <w:i/>
          <w:sz w:val="20"/>
          <w:szCs w:val="20"/>
          <w:lang w:val="en-US" w:eastAsia="fr-FR"/>
        </w:rPr>
        <w:t>Q1</w:t>
      </w:r>
      <w:r w:rsidRPr="00923E6E">
        <w:rPr>
          <w:rFonts w:ascii="Arial" w:eastAsia="Times New Roman" w:hAnsi="Arial" w:cs="Arial"/>
          <w:i/>
          <w:sz w:val="20"/>
          <w:szCs w:val="20"/>
          <w:lang w:val="en-US" w:eastAsia="fr-FR"/>
        </w:rPr>
        <w:t xml:space="preserve">: Kaley South, </w:t>
      </w:r>
      <w:r w:rsidRPr="00923E6E">
        <w:rPr>
          <w:rFonts w:ascii="Arial" w:eastAsia="Times New Roman" w:hAnsi="Arial" w:cs="Arial"/>
          <w:b/>
          <w:i/>
          <w:sz w:val="20"/>
          <w:szCs w:val="20"/>
          <w:lang w:val="en-US" w:eastAsia="fr-FR"/>
        </w:rPr>
        <w:t>Q2</w:t>
      </w:r>
      <w:r w:rsidRPr="00923E6E">
        <w:rPr>
          <w:rFonts w:ascii="Arial" w:eastAsia="Times New Roman" w:hAnsi="Arial" w:cs="Arial"/>
          <w:i/>
          <w:sz w:val="20"/>
          <w:szCs w:val="20"/>
          <w:lang w:val="en-US" w:eastAsia="fr-FR"/>
        </w:rPr>
        <w:t xml:space="preserve">: Bani fondou II, </w:t>
      </w:r>
      <w:r w:rsidRPr="00923E6E">
        <w:rPr>
          <w:rFonts w:ascii="Arial" w:eastAsia="Times New Roman" w:hAnsi="Arial" w:cs="Arial"/>
          <w:b/>
          <w:i/>
          <w:sz w:val="20"/>
          <w:szCs w:val="20"/>
          <w:lang w:val="en-US" w:eastAsia="fr-FR"/>
        </w:rPr>
        <w:t>Q3</w:t>
      </w:r>
      <w:r w:rsidRPr="00923E6E">
        <w:rPr>
          <w:rFonts w:ascii="Arial" w:eastAsia="Times New Roman" w:hAnsi="Arial" w:cs="Arial"/>
          <w:i/>
          <w:sz w:val="20"/>
          <w:szCs w:val="20"/>
          <w:lang w:val="en-US" w:eastAsia="fr-FR"/>
        </w:rPr>
        <w:t xml:space="preserve">:  Lakouroussou, </w:t>
      </w:r>
      <w:r w:rsidRPr="00923E6E">
        <w:rPr>
          <w:rFonts w:ascii="Arial" w:eastAsia="Times New Roman" w:hAnsi="Arial" w:cs="Arial"/>
          <w:b/>
          <w:i/>
          <w:sz w:val="20"/>
          <w:szCs w:val="20"/>
          <w:lang w:val="en-US" w:eastAsia="fr-FR"/>
        </w:rPr>
        <w:t>Q4</w:t>
      </w:r>
      <w:r w:rsidRPr="00923E6E">
        <w:rPr>
          <w:rFonts w:ascii="Arial" w:eastAsia="Times New Roman" w:hAnsi="Arial" w:cs="Arial"/>
          <w:i/>
          <w:sz w:val="20"/>
          <w:szCs w:val="20"/>
          <w:lang w:val="en-US" w:eastAsia="fr-FR"/>
        </w:rPr>
        <w:t xml:space="preserve">: North Shore, </w:t>
      </w:r>
      <w:r w:rsidRPr="00923E6E">
        <w:rPr>
          <w:rFonts w:ascii="Arial" w:eastAsia="Times New Roman" w:hAnsi="Arial" w:cs="Arial"/>
          <w:b/>
          <w:i/>
          <w:sz w:val="20"/>
          <w:szCs w:val="20"/>
          <w:lang w:val="en-US" w:eastAsia="fr-FR"/>
        </w:rPr>
        <w:t>Q5</w:t>
      </w:r>
      <w:r w:rsidRPr="00923E6E">
        <w:rPr>
          <w:rFonts w:ascii="Arial" w:eastAsia="Times New Roman" w:hAnsi="Arial" w:cs="Arial"/>
          <w:i/>
          <w:sz w:val="20"/>
          <w:szCs w:val="20"/>
          <w:lang w:val="en-US" w:eastAsia="fr-FR"/>
        </w:rPr>
        <w:t>: New market</w:t>
      </w:r>
    </w:p>
    <w:p w14:paraId="76CDB60D" w14:textId="77777777" w:rsidR="00375B64" w:rsidRPr="00923E6E" w:rsidRDefault="00375B64" w:rsidP="00AD096B">
      <w:pPr>
        <w:spacing w:line="360" w:lineRule="auto"/>
        <w:jc w:val="both"/>
        <w:rPr>
          <w:rFonts w:ascii="Arial" w:eastAsia="Times New Roman" w:hAnsi="Arial" w:cs="Arial"/>
          <w:sz w:val="20"/>
          <w:szCs w:val="20"/>
          <w:lang w:val="en-US" w:eastAsia="fr-FR"/>
        </w:rPr>
      </w:pPr>
    </w:p>
    <w:p w14:paraId="4CCE0430" w14:textId="77777777" w:rsidR="00375B64" w:rsidRPr="00923E6E" w:rsidRDefault="00010AAB" w:rsidP="00AD096B">
      <w:pPr>
        <w:spacing w:line="360" w:lineRule="auto"/>
        <w:jc w:val="both"/>
        <w:rPr>
          <w:rFonts w:ascii="Arial" w:eastAsia="Times New Roman" w:hAnsi="Arial" w:cs="Arial"/>
          <w:sz w:val="20"/>
          <w:szCs w:val="20"/>
          <w:lang w:val="en-US" w:eastAsia="fr-FR"/>
        </w:rPr>
      </w:pPr>
      <w:r w:rsidRPr="00923E6E">
        <w:rPr>
          <w:rFonts w:ascii="Arial" w:eastAsia="Times New Roman" w:hAnsi="Arial" w:cs="Arial"/>
          <w:sz w:val="20"/>
          <w:szCs w:val="20"/>
          <w:lang w:val="en-US" w:eastAsia="fr-FR"/>
        </w:rPr>
        <w:lastRenderedPageBreak/>
        <w:t>Figure 3 shows the levels of contamination of skewers in total and fecal coliforms. Quarters 3 and 5 (Q3 and Q5) are more contaminated with total coliforms, around 1.00±0.35.10</w:t>
      </w:r>
      <w:r w:rsidRPr="00923E6E">
        <w:rPr>
          <w:rFonts w:ascii="Arial" w:eastAsia="Times New Roman" w:hAnsi="Arial" w:cs="Arial"/>
          <w:sz w:val="20"/>
          <w:szCs w:val="20"/>
          <w:vertAlign w:val="superscript"/>
          <w:lang w:val="en-US" w:eastAsia="fr-FR"/>
        </w:rPr>
        <w:t>5</w:t>
      </w:r>
      <w:r w:rsidRPr="00923E6E">
        <w:rPr>
          <w:rFonts w:ascii="Arial" w:eastAsia="Times New Roman" w:hAnsi="Arial" w:cs="Arial"/>
          <w:sz w:val="20"/>
          <w:szCs w:val="20"/>
          <w:lang w:val="en-US" w:eastAsia="fr-FR"/>
        </w:rPr>
        <w:t xml:space="preserve"> CFU/g and 1.45±10.92.10</w:t>
      </w:r>
      <w:r w:rsidRPr="00923E6E">
        <w:rPr>
          <w:rFonts w:ascii="Arial" w:eastAsia="Times New Roman" w:hAnsi="Arial" w:cs="Arial"/>
          <w:sz w:val="20"/>
          <w:szCs w:val="20"/>
          <w:vertAlign w:val="superscript"/>
          <w:lang w:val="en-US" w:eastAsia="fr-FR"/>
        </w:rPr>
        <w:t>4</w:t>
      </w:r>
      <w:r w:rsidRPr="00923E6E">
        <w:rPr>
          <w:rFonts w:ascii="Arial" w:eastAsia="Times New Roman" w:hAnsi="Arial" w:cs="Arial"/>
          <w:sz w:val="20"/>
          <w:szCs w:val="20"/>
          <w:lang w:val="en-US" w:eastAsia="fr-FR"/>
        </w:rPr>
        <w:t xml:space="preserve"> CFU/g respectively. It should be noted that there is a significant difference between neighbourhoods (</w:t>
      </w:r>
      <w:r w:rsidR="00586798" w:rsidRPr="00923E6E">
        <w:rPr>
          <w:rFonts w:ascii="Arial" w:eastAsia="Times New Roman" w:hAnsi="Arial" w:cs="Arial"/>
          <w:i/>
          <w:sz w:val="20"/>
          <w:szCs w:val="20"/>
          <w:lang w:val="en-US" w:eastAsia="fr-FR"/>
        </w:rPr>
        <w:t>p-value</w:t>
      </w:r>
      <w:r w:rsidR="00586798" w:rsidRPr="00923E6E">
        <w:rPr>
          <w:rFonts w:ascii="Arial" w:eastAsia="Times New Roman" w:hAnsi="Arial" w:cs="Arial"/>
          <w:b/>
          <w:sz w:val="20"/>
          <w:szCs w:val="20"/>
          <w:lang w:val="en-US" w:eastAsia="fr-FR"/>
        </w:rPr>
        <w:t xml:space="preserve"> = </w:t>
      </w:r>
      <w:r w:rsidR="00586798" w:rsidRPr="00923E6E">
        <w:rPr>
          <w:rFonts w:ascii="Arial" w:eastAsia="Times New Roman" w:hAnsi="Arial" w:cs="Arial"/>
          <w:sz w:val="20"/>
          <w:szCs w:val="20"/>
          <w:lang w:val="en-US" w:eastAsia="fr-FR"/>
        </w:rPr>
        <w:t xml:space="preserve">0.008).  Thus, samples </w:t>
      </w:r>
      <w:r w:rsidR="00586798" w:rsidRPr="00923E6E">
        <w:rPr>
          <w:rFonts w:ascii="Arial" w:hAnsi="Arial" w:cs="Arial"/>
          <w:color w:val="0D0D0D"/>
          <w:sz w:val="20"/>
          <w:szCs w:val="20"/>
          <w:lang w:val="en-US"/>
        </w:rPr>
        <w:t xml:space="preserve">from quarter 3 (Q3) are more contaminated with fecal coliforms, with an average load of </w:t>
      </w:r>
      <w:r w:rsidR="00586798" w:rsidRPr="00923E6E">
        <w:rPr>
          <w:rFonts w:ascii="Arial" w:hAnsi="Arial" w:cs="Arial"/>
          <w:sz w:val="20"/>
          <w:szCs w:val="20"/>
          <w:lang w:val="en-US"/>
        </w:rPr>
        <w:t>5.32±2.70.10</w:t>
      </w:r>
      <w:r w:rsidR="00586798" w:rsidRPr="00923E6E">
        <w:rPr>
          <w:rFonts w:ascii="Arial" w:hAnsi="Arial" w:cs="Arial"/>
          <w:sz w:val="20"/>
          <w:szCs w:val="20"/>
          <w:vertAlign w:val="superscript"/>
          <w:lang w:val="en-US"/>
        </w:rPr>
        <w:t>4</w:t>
      </w:r>
      <w:r w:rsidR="00586798" w:rsidRPr="00923E6E">
        <w:rPr>
          <w:rFonts w:ascii="Arial" w:hAnsi="Arial" w:cs="Arial"/>
          <w:sz w:val="20"/>
          <w:szCs w:val="20"/>
          <w:lang w:val="en-US"/>
        </w:rPr>
        <w:t xml:space="preserve"> CFU/g. For all the samples analysed and regardless of the district considered, the average loads recorded are higher than the standards defined by AFNOR. A statistically significant difference was recorded between neighbourhoods of (</w:t>
      </w:r>
      <w:r w:rsidR="00586798" w:rsidRPr="00923E6E">
        <w:rPr>
          <w:rFonts w:ascii="Arial" w:hAnsi="Arial" w:cs="Arial"/>
          <w:i/>
          <w:sz w:val="20"/>
          <w:szCs w:val="20"/>
          <w:lang w:val="en-US"/>
        </w:rPr>
        <w:t xml:space="preserve">p-value </w:t>
      </w:r>
      <w:r w:rsidR="00586798" w:rsidRPr="00923E6E">
        <w:rPr>
          <w:rFonts w:ascii="Arial" w:hAnsi="Arial" w:cs="Arial"/>
          <w:b/>
          <w:sz w:val="20"/>
          <w:szCs w:val="20"/>
          <w:lang w:val="en-US"/>
        </w:rPr>
        <w:t xml:space="preserve">= </w:t>
      </w:r>
      <w:r w:rsidR="00586798" w:rsidRPr="00923E6E">
        <w:rPr>
          <w:rFonts w:ascii="Arial" w:hAnsi="Arial" w:cs="Arial"/>
          <w:sz w:val="20"/>
          <w:szCs w:val="20"/>
          <w:lang w:val="en-US"/>
        </w:rPr>
        <w:t xml:space="preserve">0.0032). </w:t>
      </w:r>
      <w:r w:rsidR="00CC6710" w:rsidRPr="00923E6E">
        <w:rPr>
          <w:rFonts w:ascii="Arial" w:eastAsia="Times New Roman" w:hAnsi="Arial" w:cs="Arial"/>
          <w:sz w:val="20"/>
          <w:szCs w:val="20"/>
          <w:lang w:val="en-US" w:eastAsia="fr-FR"/>
        </w:rPr>
        <w:t>The Duncan test reveals the formation of a group (a) for total coliforms and two groups (a and b) for feces. Group (a) of fecal coliforms contains Q1; Q2; Q4 and Q5 and group (b) Q3.</w:t>
      </w:r>
    </w:p>
    <w:p w14:paraId="16837BD5" w14:textId="77777777" w:rsidR="006344FF" w:rsidRPr="00923E6E" w:rsidRDefault="006344FF" w:rsidP="00AD096B">
      <w:pPr>
        <w:spacing w:line="360" w:lineRule="auto"/>
        <w:jc w:val="both"/>
        <w:rPr>
          <w:rFonts w:ascii="Arial" w:eastAsia="Times New Roman" w:hAnsi="Arial" w:cs="Arial"/>
          <w:sz w:val="20"/>
          <w:szCs w:val="20"/>
          <w:lang w:val="en-US" w:eastAsia="fr-FR"/>
        </w:rPr>
      </w:pPr>
    </w:p>
    <w:p w14:paraId="4D325E6A" w14:textId="77777777" w:rsidR="00375B64" w:rsidRPr="00923E6E" w:rsidRDefault="000C22BA" w:rsidP="00AD096B">
      <w:pPr>
        <w:spacing w:line="360" w:lineRule="auto"/>
        <w:jc w:val="both"/>
        <w:rPr>
          <w:rFonts w:ascii="Arial" w:eastAsia="Times New Roman" w:hAnsi="Arial" w:cs="Arial"/>
          <w:sz w:val="20"/>
          <w:szCs w:val="20"/>
          <w:lang w:val="en-US" w:eastAsia="fr-FR"/>
        </w:rPr>
      </w:pPr>
      <w:r w:rsidRPr="00923E6E">
        <w:rPr>
          <w:rFonts w:ascii="Arial" w:hAnsi="Arial" w:cs="Arial"/>
          <w:noProof/>
          <w:sz w:val="20"/>
          <w:szCs w:val="20"/>
          <w:lang w:eastAsia="fr-FR"/>
        </w:rPr>
        <w:drawing>
          <wp:inline distT="0" distB="0" distL="0" distR="0" wp14:anchorId="3369392A" wp14:editId="1F0EC5D3">
            <wp:extent cx="5562601" cy="2743200"/>
            <wp:effectExtent l="0" t="0" r="0" b="0"/>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CC6710" w:rsidRPr="00923E6E">
        <w:rPr>
          <w:rFonts w:ascii="Arial" w:eastAsia="Times New Roman" w:hAnsi="Arial" w:cs="Arial"/>
          <w:sz w:val="20"/>
          <w:szCs w:val="20"/>
          <w:lang w:val="en-US" w:eastAsia="fr-FR"/>
        </w:rPr>
        <w:t xml:space="preserve"> </w:t>
      </w:r>
    </w:p>
    <w:p w14:paraId="205CDFA7" w14:textId="0F6415DE" w:rsidR="00375B64" w:rsidRPr="00923E6E" w:rsidRDefault="00010AAB" w:rsidP="00AD096B">
      <w:pPr>
        <w:spacing w:line="360" w:lineRule="auto"/>
        <w:jc w:val="both"/>
        <w:rPr>
          <w:rFonts w:ascii="Arial" w:eastAsia="Times New Roman" w:hAnsi="Arial" w:cs="Arial"/>
          <w:sz w:val="20"/>
          <w:szCs w:val="20"/>
          <w:lang w:val="en-US" w:eastAsia="fr-FR"/>
        </w:rPr>
      </w:pPr>
      <w:r w:rsidRPr="00923E6E">
        <w:rPr>
          <w:rFonts w:ascii="Arial" w:eastAsia="Times New Roman" w:hAnsi="Arial" w:cs="Arial"/>
          <w:b/>
          <w:sz w:val="20"/>
          <w:szCs w:val="20"/>
          <w:lang w:val="en-US" w:eastAsia="fr-FR"/>
        </w:rPr>
        <w:t>Figure 3</w:t>
      </w:r>
      <w:r w:rsidR="00CC6710" w:rsidRPr="00923E6E">
        <w:rPr>
          <w:rFonts w:ascii="Arial" w:eastAsia="Times New Roman" w:hAnsi="Arial" w:cs="Arial"/>
          <w:sz w:val="20"/>
          <w:szCs w:val="20"/>
          <w:lang w:val="en-US" w:eastAsia="fr-FR"/>
        </w:rPr>
        <w:t xml:space="preserve">. Contamination levels of </w:t>
      </w:r>
      <w:r w:rsidR="00AA431F" w:rsidRPr="00923E6E">
        <w:rPr>
          <w:rFonts w:ascii="Arial" w:eastAsia="Times New Roman" w:hAnsi="Arial" w:cs="Arial"/>
          <w:sz w:val="20"/>
          <w:szCs w:val="20"/>
          <w:lang w:val="en-US" w:eastAsia="fr-FR"/>
        </w:rPr>
        <w:t>kebabs</w:t>
      </w:r>
      <w:r w:rsidR="00CC6710" w:rsidRPr="00923E6E">
        <w:rPr>
          <w:rFonts w:ascii="Arial" w:eastAsia="Times New Roman" w:hAnsi="Arial" w:cs="Arial"/>
          <w:sz w:val="20"/>
          <w:szCs w:val="20"/>
          <w:lang w:val="en-US" w:eastAsia="fr-FR"/>
        </w:rPr>
        <w:t xml:space="preserve"> samples in coliforms.</w:t>
      </w:r>
      <w:r w:rsidRPr="00923E6E">
        <w:rPr>
          <w:rFonts w:ascii="Arial" w:eastAsia="Times New Roman" w:hAnsi="Arial" w:cs="Arial"/>
          <w:sz w:val="20"/>
          <w:szCs w:val="20"/>
          <w:lang w:val="en-US" w:eastAsia="fr-FR"/>
        </w:rPr>
        <w:t xml:space="preserve"> Values that do not have the same letter are significantly different </w:t>
      </w:r>
      <w:r w:rsidRPr="00923E6E">
        <w:rPr>
          <w:rFonts w:ascii="Arial" w:eastAsia="Times New Roman" w:hAnsi="Arial" w:cs="Arial"/>
          <w:i/>
          <w:sz w:val="20"/>
          <w:szCs w:val="20"/>
          <w:lang w:val="en-US" w:eastAsia="fr-FR"/>
        </w:rPr>
        <w:t xml:space="preserve">(P ˂ 0.05). </w:t>
      </w:r>
      <w:r w:rsidRPr="00923E6E">
        <w:rPr>
          <w:rFonts w:ascii="Arial" w:eastAsia="Times New Roman" w:hAnsi="Arial" w:cs="Arial"/>
          <w:b/>
          <w:i/>
          <w:sz w:val="20"/>
          <w:szCs w:val="20"/>
          <w:lang w:val="en-US" w:eastAsia="fr-FR"/>
        </w:rPr>
        <w:t>Q1</w:t>
      </w:r>
      <w:r w:rsidRPr="00923E6E">
        <w:rPr>
          <w:rFonts w:ascii="Arial" w:eastAsia="Times New Roman" w:hAnsi="Arial" w:cs="Arial"/>
          <w:i/>
          <w:sz w:val="20"/>
          <w:szCs w:val="20"/>
          <w:lang w:val="en-US" w:eastAsia="fr-FR"/>
        </w:rPr>
        <w:t xml:space="preserve">: Kaley South, </w:t>
      </w:r>
      <w:r w:rsidRPr="00923E6E">
        <w:rPr>
          <w:rFonts w:ascii="Arial" w:eastAsia="Times New Roman" w:hAnsi="Arial" w:cs="Arial"/>
          <w:b/>
          <w:i/>
          <w:sz w:val="20"/>
          <w:szCs w:val="20"/>
          <w:lang w:val="en-US" w:eastAsia="fr-FR"/>
        </w:rPr>
        <w:t>Q2</w:t>
      </w:r>
      <w:r w:rsidRPr="00923E6E">
        <w:rPr>
          <w:rFonts w:ascii="Arial" w:eastAsia="Times New Roman" w:hAnsi="Arial" w:cs="Arial"/>
          <w:i/>
          <w:sz w:val="20"/>
          <w:szCs w:val="20"/>
          <w:lang w:val="en-US" w:eastAsia="fr-FR"/>
        </w:rPr>
        <w:t xml:space="preserve">: Bani fondou II, </w:t>
      </w:r>
      <w:r w:rsidRPr="00923E6E">
        <w:rPr>
          <w:rFonts w:ascii="Arial" w:eastAsia="Times New Roman" w:hAnsi="Arial" w:cs="Arial"/>
          <w:b/>
          <w:i/>
          <w:sz w:val="20"/>
          <w:szCs w:val="20"/>
          <w:lang w:val="en-US" w:eastAsia="fr-FR"/>
        </w:rPr>
        <w:t>Q3</w:t>
      </w:r>
      <w:r w:rsidRPr="00923E6E">
        <w:rPr>
          <w:rFonts w:ascii="Arial" w:eastAsia="Times New Roman" w:hAnsi="Arial" w:cs="Arial"/>
          <w:i/>
          <w:sz w:val="20"/>
          <w:szCs w:val="20"/>
          <w:lang w:val="en-US" w:eastAsia="fr-FR"/>
        </w:rPr>
        <w:t xml:space="preserve">:  Lakouroussou, </w:t>
      </w:r>
      <w:r w:rsidRPr="00923E6E">
        <w:rPr>
          <w:rFonts w:ascii="Arial" w:eastAsia="Times New Roman" w:hAnsi="Arial" w:cs="Arial"/>
          <w:b/>
          <w:i/>
          <w:sz w:val="20"/>
          <w:szCs w:val="20"/>
          <w:lang w:val="en-US" w:eastAsia="fr-FR"/>
        </w:rPr>
        <w:t>Q4</w:t>
      </w:r>
      <w:r w:rsidRPr="00923E6E">
        <w:rPr>
          <w:rFonts w:ascii="Arial" w:eastAsia="Times New Roman" w:hAnsi="Arial" w:cs="Arial"/>
          <w:i/>
          <w:sz w:val="20"/>
          <w:szCs w:val="20"/>
          <w:lang w:val="en-US" w:eastAsia="fr-FR"/>
        </w:rPr>
        <w:t xml:space="preserve">: North Shore, </w:t>
      </w:r>
      <w:r w:rsidRPr="00923E6E">
        <w:rPr>
          <w:rFonts w:ascii="Arial" w:eastAsia="Times New Roman" w:hAnsi="Arial" w:cs="Arial"/>
          <w:b/>
          <w:i/>
          <w:sz w:val="20"/>
          <w:szCs w:val="20"/>
          <w:lang w:val="en-US" w:eastAsia="fr-FR"/>
        </w:rPr>
        <w:t>Q5</w:t>
      </w:r>
      <w:r w:rsidRPr="00923E6E">
        <w:rPr>
          <w:rFonts w:ascii="Arial" w:eastAsia="Times New Roman" w:hAnsi="Arial" w:cs="Arial"/>
          <w:i/>
          <w:sz w:val="20"/>
          <w:szCs w:val="20"/>
          <w:lang w:val="en-US" w:eastAsia="fr-FR"/>
        </w:rPr>
        <w:t>: New market.</w:t>
      </w:r>
    </w:p>
    <w:p w14:paraId="25FCC6A9" w14:textId="3319BF31" w:rsidR="00375B64" w:rsidRPr="00923E6E" w:rsidRDefault="00010AAB" w:rsidP="00AD096B">
      <w:pPr>
        <w:spacing w:line="360" w:lineRule="auto"/>
        <w:jc w:val="both"/>
        <w:rPr>
          <w:rFonts w:ascii="Arial" w:eastAsia="Times New Roman" w:hAnsi="Arial" w:cs="Arial"/>
          <w:sz w:val="20"/>
          <w:szCs w:val="20"/>
          <w:lang w:val="en-US" w:eastAsia="fr-FR"/>
        </w:rPr>
      </w:pPr>
      <w:r w:rsidRPr="00923E6E">
        <w:rPr>
          <w:rFonts w:ascii="Arial" w:eastAsia="Times New Roman" w:hAnsi="Arial" w:cs="Arial"/>
          <w:sz w:val="20"/>
          <w:szCs w:val="20"/>
          <w:lang w:val="en-US" w:eastAsia="fr-FR"/>
        </w:rPr>
        <w:t>Figure 4 shows the levels of E. coli contamination. The result of the E</w:t>
      </w:r>
      <w:r w:rsidR="00586798" w:rsidRPr="00923E6E">
        <w:rPr>
          <w:rFonts w:ascii="Arial" w:eastAsia="Times New Roman" w:hAnsi="Arial" w:cs="Arial"/>
          <w:i/>
          <w:iCs/>
          <w:sz w:val="20"/>
          <w:szCs w:val="20"/>
          <w:lang w:val="en-US" w:eastAsia="fr-FR"/>
        </w:rPr>
        <w:t>. coli</w:t>
      </w:r>
      <w:r w:rsidR="00586798" w:rsidRPr="00923E6E">
        <w:rPr>
          <w:rFonts w:ascii="Arial" w:eastAsia="Times New Roman" w:hAnsi="Arial" w:cs="Arial"/>
          <w:sz w:val="20"/>
          <w:szCs w:val="20"/>
          <w:lang w:val="en-US" w:eastAsia="fr-FR"/>
        </w:rPr>
        <w:t xml:space="preserve"> count shows a variation in loads ranging from 1.02±0.16.10</w:t>
      </w:r>
      <w:r w:rsidR="00586798" w:rsidRPr="00923E6E">
        <w:rPr>
          <w:rFonts w:ascii="Arial" w:eastAsia="Times New Roman" w:hAnsi="Arial" w:cs="Arial"/>
          <w:sz w:val="20"/>
          <w:szCs w:val="20"/>
          <w:vertAlign w:val="superscript"/>
          <w:lang w:val="en-US" w:eastAsia="fr-FR"/>
        </w:rPr>
        <w:t>3</w:t>
      </w:r>
      <w:r w:rsidR="00586798" w:rsidRPr="00923E6E">
        <w:rPr>
          <w:rFonts w:ascii="Arial" w:eastAsia="Times New Roman" w:hAnsi="Arial" w:cs="Arial"/>
          <w:sz w:val="20"/>
          <w:szCs w:val="20"/>
          <w:lang w:val="en-US" w:eastAsia="fr-FR"/>
        </w:rPr>
        <w:t xml:space="preserve"> CFU/g to 6.81±9.62.10</w:t>
      </w:r>
      <w:r w:rsidR="00586798" w:rsidRPr="00923E6E">
        <w:rPr>
          <w:rFonts w:ascii="Arial" w:eastAsia="Times New Roman" w:hAnsi="Arial" w:cs="Arial"/>
          <w:sz w:val="20"/>
          <w:szCs w:val="20"/>
          <w:vertAlign w:val="superscript"/>
          <w:lang w:val="en-US" w:eastAsia="fr-FR"/>
        </w:rPr>
        <w:t>4</w:t>
      </w:r>
      <w:r w:rsidR="00586798" w:rsidRPr="00923E6E">
        <w:rPr>
          <w:rFonts w:ascii="Arial" w:eastAsia="Times New Roman" w:hAnsi="Arial" w:cs="Arial"/>
          <w:sz w:val="20"/>
          <w:szCs w:val="20"/>
          <w:lang w:val="en-US" w:eastAsia="fr-FR"/>
        </w:rPr>
        <w:t xml:space="preserve"> CFU/g. Samples from Quarters 1 and 5 (Q1 and Q5) are unsatisfactory microbiological qualities, unlike Quarters Q2, Q3 and Q4 which are of acceptable quality. The charges do not vary significantly according to </w:t>
      </w:r>
      <w:r w:rsidR="00AA431F" w:rsidRPr="00923E6E">
        <w:rPr>
          <w:rFonts w:ascii="Arial" w:eastAsia="Times New Roman" w:hAnsi="Arial" w:cs="Arial"/>
          <w:sz w:val="20"/>
          <w:szCs w:val="20"/>
          <w:lang w:val="en-US" w:eastAsia="fr-FR"/>
        </w:rPr>
        <w:t>quarters</w:t>
      </w:r>
      <w:r w:rsidR="00586798" w:rsidRPr="00923E6E">
        <w:rPr>
          <w:rFonts w:ascii="Arial" w:eastAsia="Times New Roman" w:hAnsi="Arial" w:cs="Arial"/>
          <w:sz w:val="20"/>
          <w:szCs w:val="20"/>
          <w:lang w:val="en-US" w:eastAsia="fr-FR"/>
        </w:rPr>
        <w:t xml:space="preserve"> (</w:t>
      </w:r>
      <w:r w:rsidR="00586798" w:rsidRPr="00923E6E">
        <w:rPr>
          <w:rFonts w:ascii="Arial" w:eastAsia="Times New Roman" w:hAnsi="Arial" w:cs="Arial"/>
          <w:i/>
          <w:sz w:val="20"/>
          <w:szCs w:val="20"/>
          <w:lang w:val="en-US" w:eastAsia="fr-FR"/>
        </w:rPr>
        <w:t>p-value</w:t>
      </w:r>
      <w:r w:rsidR="00586798" w:rsidRPr="00923E6E">
        <w:rPr>
          <w:rFonts w:ascii="Arial" w:eastAsia="Times New Roman" w:hAnsi="Arial" w:cs="Arial"/>
          <w:sz w:val="20"/>
          <w:szCs w:val="20"/>
          <w:lang w:val="en-US" w:eastAsia="fr-FR"/>
        </w:rPr>
        <w:t xml:space="preserve"> = 0.536). </w:t>
      </w:r>
    </w:p>
    <w:p w14:paraId="6D5E15B0" w14:textId="77777777" w:rsidR="00375B64" w:rsidRPr="00923E6E" w:rsidRDefault="00375B64" w:rsidP="00AD096B">
      <w:pPr>
        <w:spacing w:line="360" w:lineRule="auto"/>
        <w:jc w:val="both"/>
        <w:rPr>
          <w:rFonts w:ascii="Arial" w:eastAsia="Times New Roman" w:hAnsi="Arial" w:cs="Arial"/>
          <w:sz w:val="20"/>
          <w:szCs w:val="20"/>
          <w:lang w:eastAsia="fr-FR"/>
        </w:rPr>
      </w:pPr>
      <w:r w:rsidRPr="00923E6E">
        <w:rPr>
          <w:rFonts w:ascii="Arial" w:hAnsi="Arial" w:cs="Arial"/>
          <w:noProof/>
          <w:sz w:val="20"/>
          <w:szCs w:val="20"/>
          <w:lang w:eastAsia="fr-FR"/>
        </w:rPr>
        <w:lastRenderedPageBreak/>
        <w:drawing>
          <wp:inline distT="0" distB="0" distL="0" distR="0" wp14:anchorId="59478482" wp14:editId="27B34A0B">
            <wp:extent cx="5676900" cy="2743200"/>
            <wp:effectExtent l="0" t="0" r="0" b="0"/>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D72E80A" w14:textId="4D009902" w:rsidR="007E2290" w:rsidRPr="00923E6E" w:rsidRDefault="00010AAB" w:rsidP="00AD096B">
      <w:pPr>
        <w:spacing w:line="360" w:lineRule="auto"/>
        <w:jc w:val="both"/>
        <w:rPr>
          <w:rFonts w:ascii="Arial" w:eastAsia="Times New Roman" w:hAnsi="Arial" w:cs="Arial"/>
          <w:sz w:val="20"/>
          <w:szCs w:val="20"/>
          <w:lang w:val="en-US" w:eastAsia="fr-FR"/>
        </w:rPr>
      </w:pPr>
      <w:r w:rsidRPr="00923E6E">
        <w:rPr>
          <w:rFonts w:ascii="Arial" w:eastAsia="Times New Roman" w:hAnsi="Arial" w:cs="Arial"/>
          <w:b/>
          <w:sz w:val="20"/>
          <w:szCs w:val="20"/>
          <w:lang w:val="en-US" w:eastAsia="fr-FR"/>
        </w:rPr>
        <w:t>Figure 4</w:t>
      </w:r>
      <w:r w:rsidR="007E2290" w:rsidRPr="00923E6E">
        <w:rPr>
          <w:rFonts w:ascii="Arial" w:eastAsia="Times New Roman" w:hAnsi="Arial" w:cs="Arial"/>
          <w:sz w:val="20"/>
          <w:szCs w:val="20"/>
          <w:lang w:val="en-US" w:eastAsia="fr-FR"/>
        </w:rPr>
        <w:t>. E</w:t>
      </w:r>
      <w:r w:rsidR="007E2290" w:rsidRPr="00923E6E">
        <w:rPr>
          <w:rFonts w:ascii="Arial" w:eastAsia="Times New Roman" w:hAnsi="Arial" w:cs="Arial"/>
          <w:i/>
          <w:sz w:val="20"/>
          <w:szCs w:val="20"/>
          <w:lang w:val="en-US" w:eastAsia="fr-FR"/>
        </w:rPr>
        <w:t>. coli</w:t>
      </w:r>
      <w:r w:rsidR="007E2290" w:rsidRPr="00923E6E">
        <w:rPr>
          <w:rFonts w:ascii="Arial" w:eastAsia="Times New Roman" w:hAnsi="Arial" w:cs="Arial"/>
          <w:sz w:val="20"/>
          <w:szCs w:val="20"/>
          <w:lang w:val="en-US" w:eastAsia="fr-FR"/>
        </w:rPr>
        <w:t xml:space="preserve"> contamination levels of </w:t>
      </w:r>
      <w:r w:rsidR="00AA431F" w:rsidRPr="00923E6E">
        <w:rPr>
          <w:rFonts w:ascii="Arial" w:eastAsia="Times New Roman" w:hAnsi="Arial" w:cs="Arial"/>
          <w:sz w:val="20"/>
          <w:szCs w:val="20"/>
          <w:lang w:val="en-US" w:eastAsia="fr-FR"/>
        </w:rPr>
        <w:t>kebabs</w:t>
      </w:r>
      <w:r w:rsidR="007E2290" w:rsidRPr="00923E6E">
        <w:rPr>
          <w:rFonts w:ascii="Arial" w:eastAsia="Times New Roman" w:hAnsi="Arial" w:cs="Arial"/>
          <w:sz w:val="20"/>
          <w:szCs w:val="20"/>
          <w:lang w:val="en-US" w:eastAsia="fr-FR"/>
        </w:rPr>
        <w:t xml:space="preserve"> samples. </w:t>
      </w:r>
      <w:r w:rsidRPr="00923E6E">
        <w:rPr>
          <w:rFonts w:ascii="Arial" w:eastAsia="Times New Roman" w:hAnsi="Arial" w:cs="Arial"/>
          <w:sz w:val="20"/>
          <w:szCs w:val="20"/>
          <w:lang w:val="en-US" w:eastAsia="fr-FR"/>
        </w:rPr>
        <w:t xml:space="preserve">Values that do not have the same letter are significantly different </w:t>
      </w:r>
      <w:r w:rsidRPr="00923E6E">
        <w:rPr>
          <w:rFonts w:ascii="Arial" w:eastAsia="Times New Roman" w:hAnsi="Arial" w:cs="Arial"/>
          <w:i/>
          <w:sz w:val="20"/>
          <w:szCs w:val="20"/>
          <w:lang w:val="en-US" w:eastAsia="fr-FR"/>
        </w:rPr>
        <w:t xml:space="preserve">(P ˂ 0.05). </w:t>
      </w:r>
      <w:r w:rsidRPr="00923E6E">
        <w:rPr>
          <w:rFonts w:ascii="Arial" w:eastAsia="Times New Roman" w:hAnsi="Arial" w:cs="Arial"/>
          <w:b/>
          <w:i/>
          <w:sz w:val="20"/>
          <w:szCs w:val="20"/>
          <w:lang w:val="en-US" w:eastAsia="fr-FR"/>
        </w:rPr>
        <w:t>Q1</w:t>
      </w:r>
      <w:r w:rsidRPr="00923E6E">
        <w:rPr>
          <w:rFonts w:ascii="Arial" w:eastAsia="Times New Roman" w:hAnsi="Arial" w:cs="Arial"/>
          <w:i/>
          <w:sz w:val="20"/>
          <w:szCs w:val="20"/>
          <w:lang w:val="en-US" w:eastAsia="fr-FR"/>
        </w:rPr>
        <w:t xml:space="preserve">: Kaley South, </w:t>
      </w:r>
      <w:r w:rsidRPr="00923E6E">
        <w:rPr>
          <w:rFonts w:ascii="Arial" w:eastAsia="Times New Roman" w:hAnsi="Arial" w:cs="Arial"/>
          <w:b/>
          <w:i/>
          <w:sz w:val="20"/>
          <w:szCs w:val="20"/>
          <w:lang w:val="en-US" w:eastAsia="fr-FR"/>
        </w:rPr>
        <w:t>Q2</w:t>
      </w:r>
      <w:r w:rsidRPr="00923E6E">
        <w:rPr>
          <w:rFonts w:ascii="Arial" w:eastAsia="Times New Roman" w:hAnsi="Arial" w:cs="Arial"/>
          <w:i/>
          <w:sz w:val="20"/>
          <w:szCs w:val="20"/>
          <w:lang w:val="en-US" w:eastAsia="fr-FR"/>
        </w:rPr>
        <w:t xml:space="preserve">: Bani fondou II, </w:t>
      </w:r>
      <w:r w:rsidRPr="00923E6E">
        <w:rPr>
          <w:rFonts w:ascii="Arial" w:eastAsia="Times New Roman" w:hAnsi="Arial" w:cs="Arial"/>
          <w:b/>
          <w:i/>
          <w:sz w:val="20"/>
          <w:szCs w:val="20"/>
          <w:lang w:val="en-US" w:eastAsia="fr-FR"/>
        </w:rPr>
        <w:t>Q3</w:t>
      </w:r>
      <w:r w:rsidRPr="00923E6E">
        <w:rPr>
          <w:rFonts w:ascii="Arial" w:eastAsia="Times New Roman" w:hAnsi="Arial" w:cs="Arial"/>
          <w:i/>
          <w:sz w:val="20"/>
          <w:szCs w:val="20"/>
          <w:lang w:val="en-US" w:eastAsia="fr-FR"/>
        </w:rPr>
        <w:t xml:space="preserve">:  Lakouroussou, </w:t>
      </w:r>
      <w:r w:rsidRPr="00923E6E">
        <w:rPr>
          <w:rFonts w:ascii="Arial" w:eastAsia="Times New Roman" w:hAnsi="Arial" w:cs="Arial"/>
          <w:b/>
          <w:i/>
          <w:sz w:val="20"/>
          <w:szCs w:val="20"/>
          <w:lang w:val="en-US" w:eastAsia="fr-FR"/>
        </w:rPr>
        <w:t>Q4</w:t>
      </w:r>
      <w:r w:rsidRPr="00923E6E">
        <w:rPr>
          <w:rFonts w:ascii="Arial" w:eastAsia="Times New Roman" w:hAnsi="Arial" w:cs="Arial"/>
          <w:i/>
          <w:sz w:val="20"/>
          <w:szCs w:val="20"/>
          <w:lang w:val="en-US" w:eastAsia="fr-FR"/>
        </w:rPr>
        <w:t xml:space="preserve">: North Shore, </w:t>
      </w:r>
      <w:r w:rsidRPr="00923E6E">
        <w:rPr>
          <w:rFonts w:ascii="Arial" w:eastAsia="Times New Roman" w:hAnsi="Arial" w:cs="Arial"/>
          <w:b/>
          <w:i/>
          <w:sz w:val="20"/>
          <w:szCs w:val="20"/>
          <w:lang w:val="en-US" w:eastAsia="fr-FR"/>
        </w:rPr>
        <w:t>Q5</w:t>
      </w:r>
      <w:r w:rsidRPr="00923E6E">
        <w:rPr>
          <w:rFonts w:ascii="Arial" w:eastAsia="Times New Roman" w:hAnsi="Arial" w:cs="Arial"/>
          <w:i/>
          <w:sz w:val="20"/>
          <w:szCs w:val="20"/>
          <w:lang w:val="en-US" w:eastAsia="fr-FR"/>
        </w:rPr>
        <w:t>: New market</w:t>
      </w:r>
    </w:p>
    <w:p w14:paraId="4C3C9F13" w14:textId="056E880B" w:rsidR="00586798" w:rsidRPr="00923E6E" w:rsidRDefault="00010AAB" w:rsidP="00AD096B">
      <w:pPr>
        <w:spacing w:line="360" w:lineRule="auto"/>
        <w:jc w:val="both"/>
        <w:rPr>
          <w:rFonts w:ascii="Arial" w:eastAsia="Times New Roman" w:hAnsi="Arial" w:cs="Arial"/>
          <w:sz w:val="20"/>
          <w:szCs w:val="20"/>
          <w:lang w:val="en-US" w:eastAsia="fr-FR"/>
        </w:rPr>
      </w:pPr>
      <w:r w:rsidRPr="00923E6E">
        <w:rPr>
          <w:rFonts w:ascii="Arial" w:eastAsia="Times New Roman" w:hAnsi="Arial" w:cs="Arial"/>
          <w:sz w:val="20"/>
          <w:szCs w:val="20"/>
          <w:lang w:val="en-US" w:eastAsia="fr-FR"/>
        </w:rPr>
        <w:t xml:space="preserve">Figure 5 shows the levels of contamination of yeast and mould samples in the </w:t>
      </w:r>
      <w:r w:rsidR="00AA431F" w:rsidRPr="00923E6E">
        <w:rPr>
          <w:rFonts w:ascii="Arial" w:eastAsia="Times New Roman" w:hAnsi="Arial" w:cs="Arial"/>
          <w:sz w:val="20"/>
          <w:szCs w:val="20"/>
          <w:lang w:val="en-US" w:eastAsia="fr-FR"/>
        </w:rPr>
        <w:t>kebabs</w:t>
      </w:r>
      <w:r w:rsidRPr="00923E6E">
        <w:rPr>
          <w:rFonts w:ascii="Arial" w:eastAsia="Times New Roman" w:hAnsi="Arial" w:cs="Arial"/>
          <w:sz w:val="20"/>
          <w:szCs w:val="20"/>
          <w:lang w:val="en-US" w:eastAsia="fr-FR"/>
        </w:rPr>
        <w:t xml:space="preserve"> according to the </w:t>
      </w:r>
      <w:r w:rsidR="00624655" w:rsidRPr="00923E6E">
        <w:rPr>
          <w:rFonts w:ascii="Arial" w:eastAsia="Times New Roman" w:hAnsi="Arial" w:cs="Arial"/>
          <w:sz w:val="20"/>
          <w:szCs w:val="20"/>
          <w:lang w:val="en-US" w:eastAsia="fr-FR"/>
        </w:rPr>
        <w:t>quarters</w:t>
      </w:r>
      <w:r w:rsidRPr="00923E6E">
        <w:rPr>
          <w:rFonts w:ascii="Arial" w:eastAsia="Times New Roman" w:hAnsi="Arial" w:cs="Arial"/>
          <w:sz w:val="20"/>
          <w:szCs w:val="20"/>
          <w:lang w:val="en-US" w:eastAsia="fr-FR"/>
        </w:rPr>
        <w:t>. The result of the yeast and mould count shows a minimum value of 2.27±3.21.10</w:t>
      </w:r>
      <w:r w:rsidR="00586798" w:rsidRPr="00923E6E">
        <w:rPr>
          <w:rFonts w:ascii="Arial" w:eastAsia="Times New Roman" w:hAnsi="Arial" w:cs="Arial"/>
          <w:sz w:val="20"/>
          <w:szCs w:val="20"/>
          <w:vertAlign w:val="superscript"/>
          <w:lang w:val="en-US" w:eastAsia="fr-FR"/>
        </w:rPr>
        <w:t>1</w:t>
      </w:r>
      <w:r w:rsidR="00586798" w:rsidRPr="00923E6E">
        <w:rPr>
          <w:rFonts w:ascii="Arial" w:eastAsia="Times New Roman" w:hAnsi="Arial" w:cs="Arial"/>
          <w:sz w:val="20"/>
          <w:szCs w:val="20"/>
          <w:lang w:val="en-US" w:eastAsia="fr-FR"/>
        </w:rPr>
        <w:t xml:space="preserve"> CFU/g obtained at the level of Q2 and the maximum value of 1.36±1.28.10</w:t>
      </w:r>
      <w:r w:rsidR="00586798" w:rsidRPr="00923E6E">
        <w:rPr>
          <w:rFonts w:ascii="Arial" w:eastAsia="Times New Roman" w:hAnsi="Arial" w:cs="Arial"/>
          <w:sz w:val="20"/>
          <w:szCs w:val="20"/>
          <w:vertAlign w:val="superscript"/>
          <w:lang w:val="en-US" w:eastAsia="fr-FR"/>
        </w:rPr>
        <w:t xml:space="preserve">2 </w:t>
      </w:r>
      <w:r w:rsidR="00586798" w:rsidRPr="00923E6E">
        <w:rPr>
          <w:rFonts w:ascii="Arial" w:eastAsia="Times New Roman" w:hAnsi="Arial" w:cs="Arial"/>
          <w:sz w:val="20"/>
          <w:szCs w:val="20"/>
          <w:lang w:val="en-US" w:eastAsia="fr-FR"/>
        </w:rPr>
        <w:t>CFU/g at the level of Q1. It should be noted that there were no yeasts and moulds in the samples from Ward 4 (Q4). The one-way analysis of variances shows that yeasts and molds do not vary significantly in the five (5) quarters studied (</w:t>
      </w:r>
      <w:r w:rsidR="00586798" w:rsidRPr="00923E6E">
        <w:rPr>
          <w:rFonts w:ascii="Arial" w:eastAsia="Times New Roman" w:hAnsi="Arial" w:cs="Arial"/>
          <w:i/>
          <w:sz w:val="20"/>
          <w:szCs w:val="20"/>
          <w:lang w:val="en-US" w:eastAsia="fr-FR"/>
        </w:rPr>
        <w:t>p-value</w:t>
      </w:r>
      <w:r w:rsidR="00586798" w:rsidRPr="00923E6E">
        <w:rPr>
          <w:rFonts w:ascii="Arial" w:eastAsia="Times New Roman" w:hAnsi="Arial" w:cs="Arial"/>
          <w:sz w:val="20"/>
          <w:szCs w:val="20"/>
          <w:lang w:val="en-US" w:eastAsia="fr-FR"/>
        </w:rPr>
        <w:t xml:space="preserve"> 0.245). Duncan's placement test shows the shape of a single homogeneous group (a).</w:t>
      </w:r>
    </w:p>
    <w:p w14:paraId="4CAF74C4" w14:textId="77777777" w:rsidR="00586798" w:rsidRPr="00923E6E" w:rsidRDefault="00375B64" w:rsidP="00AD096B">
      <w:pPr>
        <w:spacing w:line="360" w:lineRule="auto"/>
        <w:jc w:val="both"/>
        <w:rPr>
          <w:rFonts w:ascii="Arial" w:hAnsi="Arial" w:cs="Arial"/>
          <w:sz w:val="20"/>
          <w:szCs w:val="20"/>
        </w:rPr>
      </w:pPr>
      <w:r w:rsidRPr="00923E6E">
        <w:rPr>
          <w:rFonts w:ascii="Arial" w:hAnsi="Arial" w:cs="Arial"/>
          <w:noProof/>
          <w:sz w:val="20"/>
          <w:szCs w:val="20"/>
          <w:lang w:eastAsia="fr-FR"/>
        </w:rPr>
        <w:drawing>
          <wp:inline distT="0" distB="0" distL="0" distR="0" wp14:anchorId="242C412B" wp14:editId="50CCD8CD">
            <wp:extent cx="5886450" cy="2743200"/>
            <wp:effectExtent l="0" t="0" r="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21F6D61" w14:textId="7A2C6539" w:rsidR="00866C01" w:rsidRPr="00923E6E" w:rsidRDefault="00010AAB" w:rsidP="00AD096B">
      <w:pPr>
        <w:spacing w:line="360" w:lineRule="auto"/>
        <w:jc w:val="both"/>
        <w:rPr>
          <w:rFonts w:ascii="Arial" w:hAnsi="Arial" w:cs="Arial"/>
          <w:sz w:val="20"/>
          <w:szCs w:val="20"/>
          <w:lang w:val="en-US"/>
        </w:rPr>
      </w:pPr>
      <w:r w:rsidRPr="00923E6E">
        <w:rPr>
          <w:rFonts w:ascii="Arial" w:hAnsi="Arial" w:cs="Arial"/>
          <w:b/>
          <w:sz w:val="20"/>
          <w:szCs w:val="20"/>
          <w:lang w:val="en-US"/>
        </w:rPr>
        <w:t>Figure 5.</w:t>
      </w:r>
      <w:r w:rsidR="00CC6710" w:rsidRPr="00923E6E">
        <w:rPr>
          <w:rFonts w:ascii="Arial" w:hAnsi="Arial" w:cs="Arial"/>
          <w:sz w:val="20"/>
          <w:szCs w:val="20"/>
          <w:lang w:val="en-US"/>
        </w:rPr>
        <w:t xml:space="preserve"> Contamination levels of yeast and mo</w:t>
      </w:r>
      <w:r w:rsidR="00624655" w:rsidRPr="00923E6E">
        <w:rPr>
          <w:rFonts w:ascii="Arial" w:hAnsi="Arial" w:cs="Arial"/>
          <w:sz w:val="20"/>
          <w:szCs w:val="20"/>
          <w:lang w:val="en-US"/>
        </w:rPr>
        <w:t>u</w:t>
      </w:r>
      <w:r w:rsidR="00CC6710" w:rsidRPr="00923E6E">
        <w:rPr>
          <w:rFonts w:ascii="Arial" w:hAnsi="Arial" w:cs="Arial"/>
          <w:sz w:val="20"/>
          <w:szCs w:val="20"/>
          <w:lang w:val="en-US"/>
        </w:rPr>
        <w:t xml:space="preserve">ld </w:t>
      </w:r>
      <w:r w:rsidR="00624655" w:rsidRPr="00923E6E">
        <w:rPr>
          <w:rFonts w:ascii="Arial" w:hAnsi="Arial" w:cs="Arial"/>
          <w:sz w:val="20"/>
          <w:szCs w:val="20"/>
          <w:lang w:val="en-US"/>
        </w:rPr>
        <w:t>of kebabs</w:t>
      </w:r>
      <w:r w:rsidR="00CC6710" w:rsidRPr="00923E6E">
        <w:rPr>
          <w:rFonts w:ascii="Arial" w:hAnsi="Arial" w:cs="Arial"/>
          <w:sz w:val="20"/>
          <w:szCs w:val="20"/>
          <w:lang w:val="en-US"/>
        </w:rPr>
        <w:t xml:space="preserve"> samples. </w:t>
      </w:r>
      <w:r w:rsidRPr="00923E6E">
        <w:rPr>
          <w:rFonts w:ascii="Arial" w:eastAsia="Times New Roman" w:hAnsi="Arial" w:cs="Arial"/>
          <w:sz w:val="20"/>
          <w:szCs w:val="20"/>
          <w:lang w:val="en-US" w:eastAsia="fr-FR"/>
        </w:rPr>
        <w:t xml:space="preserve">Values that do not have the same letter are significantly different </w:t>
      </w:r>
      <w:r w:rsidRPr="00923E6E">
        <w:rPr>
          <w:rFonts w:ascii="Arial" w:eastAsia="Times New Roman" w:hAnsi="Arial" w:cs="Arial"/>
          <w:i/>
          <w:sz w:val="20"/>
          <w:szCs w:val="20"/>
          <w:lang w:val="en-US" w:eastAsia="fr-FR"/>
        </w:rPr>
        <w:t xml:space="preserve">(P ˂ 0.05). </w:t>
      </w:r>
      <w:r w:rsidRPr="00923E6E">
        <w:rPr>
          <w:rFonts w:ascii="Arial" w:eastAsia="Times New Roman" w:hAnsi="Arial" w:cs="Arial"/>
          <w:b/>
          <w:i/>
          <w:sz w:val="20"/>
          <w:szCs w:val="20"/>
          <w:lang w:val="en-US" w:eastAsia="fr-FR"/>
        </w:rPr>
        <w:t>Q1</w:t>
      </w:r>
      <w:r w:rsidRPr="00923E6E">
        <w:rPr>
          <w:rFonts w:ascii="Arial" w:eastAsia="Times New Roman" w:hAnsi="Arial" w:cs="Arial"/>
          <w:i/>
          <w:sz w:val="20"/>
          <w:szCs w:val="20"/>
          <w:lang w:val="en-US" w:eastAsia="fr-FR"/>
        </w:rPr>
        <w:t xml:space="preserve">: Kaley South, </w:t>
      </w:r>
      <w:r w:rsidRPr="00923E6E">
        <w:rPr>
          <w:rFonts w:ascii="Arial" w:eastAsia="Times New Roman" w:hAnsi="Arial" w:cs="Arial"/>
          <w:b/>
          <w:i/>
          <w:sz w:val="20"/>
          <w:szCs w:val="20"/>
          <w:lang w:val="en-US" w:eastAsia="fr-FR"/>
        </w:rPr>
        <w:t>Q2</w:t>
      </w:r>
      <w:r w:rsidRPr="00923E6E">
        <w:rPr>
          <w:rFonts w:ascii="Arial" w:eastAsia="Times New Roman" w:hAnsi="Arial" w:cs="Arial"/>
          <w:i/>
          <w:sz w:val="20"/>
          <w:szCs w:val="20"/>
          <w:lang w:val="en-US" w:eastAsia="fr-FR"/>
        </w:rPr>
        <w:t xml:space="preserve">: Bani fondou II, </w:t>
      </w:r>
      <w:r w:rsidRPr="00923E6E">
        <w:rPr>
          <w:rFonts w:ascii="Arial" w:eastAsia="Times New Roman" w:hAnsi="Arial" w:cs="Arial"/>
          <w:b/>
          <w:i/>
          <w:sz w:val="20"/>
          <w:szCs w:val="20"/>
          <w:lang w:val="en-US" w:eastAsia="fr-FR"/>
        </w:rPr>
        <w:t>Q3</w:t>
      </w:r>
      <w:r w:rsidRPr="00923E6E">
        <w:rPr>
          <w:rFonts w:ascii="Arial" w:eastAsia="Times New Roman" w:hAnsi="Arial" w:cs="Arial"/>
          <w:i/>
          <w:sz w:val="20"/>
          <w:szCs w:val="20"/>
          <w:lang w:val="en-US" w:eastAsia="fr-FR"/>
        </w:rPr>
        <w:t xml:space="preserve">:  Lakouroussou, </w:t>
      </w:r>
      <w:r w:rsidRPr="00923E6E">
        <w:rPr>
          <w:rFonts w:ascii="Arial" w:eastAsia="Times New Roman" w:hAnsi="Arial" w:cs="Arial"/>
          <w:b/>
          <w:i/>
          <w:sz w:val="20"/>
          <w:szCs w:val="20"/>
          <w:lang w:val="en-US" w:eastAsia="fr-FR"/>
        </w:rPr>
        <w:t>Q4</w:t>
      </w:r>
      <w:r w:rsidRPr="00923E6E">
        <w:rPr>
          <w:rFonts w:ascii="Arial" w:eastAsia="Times New Roman" w:hAnsi="Arial" w:cs="Arial"/>
          <w:i/>
          <w:sz w:val="20"/>
          <w:szCs w:val="20"/>
          <w:lang w:val="en-US" w:eastAsia="fr-FR"/>
        </w:rPr>
        <w:t xml:space="preserve">: North Shore, </w:t>
      </w:r>
      <w:r w:rsidRPr="00923E6E">
        <w:rPr>
          <w:rFonts w:ascii="Arial" w:eastAsia="Times New Roman" w:hAnsi="Arial" w:cs="Arial"/>
          <w:b/>
          <w:i/>
          <w:sz w:val="20"/>
          <w:szCs w:val="20"/>
          <w:lang w:val="en-US" w:eastAsia="fr-FR"/>
        </w:rPr>
        <w:t>Q5</w:t>
      </w:r>
      <w:r w:rsidRPr="00923E6E">
        <w:rPr>
          <w:rFonts w:ascii="Arial" w:eastAsia="Times New Roman" w:hAnsi="Arial" w:cs="Arial"/>
          <w:i/>
          <w:sz w:val="20"/>
          <w:szCs w:val="20"/>
          <w:lang w:val="en-US" w:eastAsia="fr-FR"/>
        </w:rPr>
        <w:t>: New market</w:t>
      </w:r>
    </w:p>
    <w:p w14:paraId="0AB3E47A" w14:textId="16D3C7CF" w:rsidR="00010AAB" w:rsidRPr="00923E6E" w:rsidRDefault="002F04AA" w:rsidP="00AD096B">
      <w:pPr>
        <w:spacing w:line="360" w:lineRule="auto"/>
        <w:jc w:val="both"/>
        <w:rPr>
          <w:rFonts w:ascii="Arial" w:eastAsia="Times New Roman" w:hAnsi="Arial" w:cs="Arial"/>
          <w:sz w:val="20"/>
          <w:szCs w:val="20"/>
          <w:lang w:val="en-US" w:eastAsia="fr-FR"/>
        </w:rPr>
      </w:pPr>
      <w:r w:rsidRPr="00923E6E">
        <w:rPr>
          <w:rFonts w:ascii="Arial" w:eastAsia="Times New Roman" w:hAnsi="Arial" w:cs="Arial"/>
          <w:sz w:val="20"/>
          <w:szCs w:val="20"/>
          <w:lang w:val="en-US" w:eastAsia="fr-FR"/>
        </w:rPr>
        <w:lastRenderedPageBreak/>
        <w:t>Table IV compares the contamination levels of</w:t>
      </w:r>
      <w:r w:rsidR="00624655" w:rsidRPr="00923E6E">
        <w:rPr>
          <w:rFonts w:ascii="Arial" w:eastAsia="Times New Roman" w:hAnsi="Arial" w:cs="Arial"/>
          <w:sz w:val="20"/>
          <w:szCs w:val="20"/>
          <w:lang w:val="en-US" w:eastAsia="fr-FR"/>
        </w:rPr>
        <w:t xml:space="preserve"> kebabs</w:t>
      </w:r>
      <w:r w:rsidRPr="00923E6E">
        <w:rPr>
          <w:rFonts w:ascii="Arial" w:eastAsia="Times New Roman" w:hAnsi="Arial" w:cs="Arial"/>
          <w:sz w:val="20"/>
          <w:szCs w:val="20"/>
          <w:lang w:val="en-US" w:eastAsia="fr-FR"/>
        </w:rPr>
        <w:t xml:space="preserve"> samples with and without groundnut meal. It appears from this table that </w:t>
      </w:r>
      <w:r w:rsidR="00624655" w:rsidRPr="00923E6E">
        <w:rPr>
          <w:rFonts w:ascii="Arial" w:eastAsia="Times New Roman" w:hAnsi="Arial" w:cs="Arial"/>
          <w:sz w:val="20"/>
          <w:szCs w:val="20"/>
          <w:lang w:val="en-US" w:eastAsia="fr-FR"/>
        </w:rPr>
        <w:t xml:space="preserve">kebabs </w:t>
      </w:r>
      <w:r w:rsidRPr="00923E6E">
        <w:rPr>
          <w:rFonts w:ascii="Arial" w:eastAsia="Times New Roman" w:hAnsi="Arial" w:cs="Arial"/>
          <w:sz w:val="20"/>
          <w:szCs w:val="20"/>
          <w:lang w:val="en-US" w:eastAsia="fr-FR"/>
        </w:rPr>
        <w:t xml:space="preserve">samples with groundnut meal are more contaminated regardless of the contamination indicator considered. FAMT is the most common germ found in both </w:t>
      </w:r>
      <w:r w:rsidR="00624655" w:rsidRPr="00923E6E">
        <w:rPr>
          <w:rFonts w:ascii="Arial" w:eastAsia="Times New Roman" w:hAnsi="Arial" w:cs="Arial"/>
          <w:sz w:val="20"/>
          <w:szCs w:val="20"/>
          <w:lang w:val="en-US" w:eastAsia="fr-FR"/>
        </w:rPr>
        <w:t>kebab</w:t>
      </w:r>
      <w:r w:rsidRPr="00923E6E">
        <w:rPr>
          <w:rFonts w:ascii="Arial" w:eastAsia="Times New Roman" w:hAnsi="Arial" w:cs="Arial"/>
          <w:sz w:val="20"/>
          <w:szCs w:val="20"/>
          <w:lang w:val="en-US" w:eastAsia="fr-FR"/>
        </w:rPr>
        <w:t xml:space="preserve"> variants, with loads varying from </w:t>
      </w:r>
      <w:r w:rsidRPr="00923E6E">
        <w:rPr>
          <w:rFonts w:ascii="Arial" w:eastAsia="Times New Roman" w:hAnsi="Arial" w:cs="Arial"/>
          <w:color w:val="000000"/>
          <w:sz w:val="20"/>
          <w:szCs w:val="20"/>
          <w:lang w:val="en-US" w:eastAsia="fr-FR"/>
        </w:rPr>
        <w:t>1.13±0.24.10</w:t>
      </w:r>
      <w:r w:rsidRPr="00923E6E">
        <w:rPr>
          <w:rFonts w:ascii="Arial" w:eastAsia="Times New Roman" w:hAnsi="Arial" w:cs="Arial"/>
          <w:color w:val="000000"/>
          <w:sz w:val="20"/>
          <w:szCs w:val="20"/>
          <w:vertAlign w:val="superscript"/>
          <w:lang w:val="en-US" w:eastAsia="fr-FR"/>
        </w:rPr>
        <w:t>7</w:t>
      </w:r>
      <w:r w:rsidRPr="00923E6E">
        <w:rPr>
          <w:rFonts w:ascii="Arial" w:eastAsia="Times New Roman" w:hAnsi="Arial" w:cs="Arial"/>
          <w:color w:val="000000"/>
          <w:sz w:val="20"/>
          <w:szCs w:val="20"/>
          <w:lang w:val="en-US" w:eastAsia="fr-FR"/>
        </w:rPr>
        <w:t xml:space="preserve"> to 9.22±1.15.10</w:t>
      </w:r>
      <w:r w:rsidR="00352683" w:rsidRPr="00923E6E">
        <w:rPr>
          <w:rFonts w:ascii="Arial" w:eastAsia="Times New Roman" w:hAnsi="Arial" w:cs="Arial"/>
          <w:color w:val="000000"/>
          <w:sz w:val="20"/>
          <w:szCs w:val="20"/>
          <w:vertAlign w:val="superscript"/>
          <w:lang w:val="en-US" w:eastAsia="fr-FR"/>
        </w:rPr>
        <w:t xml:space="preserve">6 </w:t>
      </w:r>
      <w:r w:rsidR="00352683" w:rsidRPr="00923E6E">
        <w:rPr>
          <w:rFonts w:ascii="Arial" w:eastAsia="Times New Roman" w:hAnsi="Arial" w:cs="Arial"/>
          <w:color w:val="000000"/>
          <w:sz w:val="20"/>
          <w:szCs w:val="20"/>
          <w:lang w:val="en-US" w:eastAsia="fr-FR"/>
        </w:rPr>
        <w:t xml:space="preserve">CFU/g of </w:t>
      </w:r>
      <w:r w:rsidR="00624655" w:rsidRPr="00923E6E">
        <w:rPr>
          <w:rFonts w:ascii="Arial" w:eastAsia="Times New Roman" w:hAnsi="Arial" w:cs="Arial"/>
          <w:color w:val="000000"/>
          <w:sz w:val="20"/>
          <w:szCs w:val="20"/>
          <w:lang w:val="en-US" w:eastAsia="fr-FR"/>
        </w:rPr>
        <w:t>kebabs</w:t>
      </w:r>
      <w:r w:rsidR="00586798" w:rsidRPr="00923E6E">
        <w:rPr>
          <w:rFonts w:ascii="Arial" w:eastAsia="Times New Roman" w:hAnsi="Arial" w:cs="Arial"/>
          <w:sz w:val="20"/>
          <w:szCs w:val="20"/>
          <w:lang w:val="en-US" w:eastAsia="fr-FR"/>
        </w:rPr>
        <w:t xml:space="preserve">. Salmonella </w:t>
      </w:r>
      <w:r w:rsidR="00624655" w:rsidRPr="00923E6E">
        <w:rPr>
          <w:rFonts w:ascii="Arial" w:eastAsia="Times New Roman" w:hAnsi="Arial" w:cs="Arial"/>
          <w:sz w:val="20"/>
          <w:szCs w:val="20"/>
          <w:lang w:val="en-US" w:eastAsia="fr-FR"/>
        </w:rPr>
        <w:t>is</w:t>
      </w:r>
      <w:r w:rsidR="00586798" w:rsidRPr="00923E6E">
        <w:rPr>
          <w:rFonts w:ascii="Arial" w:eastAsia="Times New Roman" w:hAnsi="Arial" w:cs="Arial"/>
          <w:sz w:val="20"/>
          <w:szCs w:val="20"/>
          <w:lang w:val="en-US" w:eastAsia="fr-FR"/>
        </w:rPr>
        <w:t xml:space="preserve"> present only </w:t>
      </w:r>
      <w:r w:rsidR="00624655" w:rsidRPr="00923E6E">
        <w:rPr>
          <w:rFonts w:ascii="Arial" w:eastAsia="Times New Roman" w:hAnsi="Arial" w:cs="Arial"/>
          <w:sz w:val="20"/>
          <w:szCs w:val="20"/>
          <w:lang w:val="en-US" w:eastAsia="fr-FR"/>
        </w:rPr>
        <w:t>on kebabs</w:t>
      </w:r>
      <w:r w:rsidR="00586798" w:rsidRPr="00923E6E">
        <w:rPr>
          <w:rFonts w:ascii="Arial" w:eastAsia="Times New Roman" w:hAnsi="Arial" w:cs="Arial"/>
          <w:sz w:val="20"/>
          <w:szCs w:val="20"/>
          <w:lang w:val="en-US" w:eastAsia="fr-FR"/>
        </w:rPr>
        <w:t xml:space="preserve"> samples with peanut meal about 33% of the samples. </w:t>
      </w:r>
    </w:p>
    <w:p w14:paraId="64880803" w14:textId="233578B3" w:rsidR="004B3790" w:rsidRPr="00923E6E" w:rsidRDefault="004B3790" w:rsidP="00923E6E">
      <w:pPr>
        <w:rPr>
          <w:rFonts w:ascii="Arial" w:eastAsia="Times New Roman" w:hAnsi="Arial" w:cs="Arial"/>
          <w:sz w:val="20"/>
          <w:szCs w:val="20"/>
          <w:lang w:val="en-US" w:eastAsia="fr-FR"/>
        </w:rPr>
      </w:pPr>
      <w:r w:rsidRPr="00923E6E">
        <w:rPr>
          <w:rFonts w:ascii="Arial" w:eastAsia="Times New Roman" w:hAnsi="Arial" w:cs="Arial"/>
          <w:b/>
          <w:sz w:val="20"/>
          <w:szCs w:val="20"/>
          <w:lang w:val="en-US" w:eastAsia="fr-FR"/>
        </w:rPr>
        <w:t>Table IV.</w:t>
      </w:r>
      <w:r w:rsidRPr="00923E6E">
        <w:rPr>
          <w:rFonts w:ascii="Arial" w:eastAsia="Times New Roman" w:hAnsi="Arial" w:cs="Arial"/>
          <w:sz w:val="20"/>
          <w:szCs w:val="20"/>
          <w:lang w:val="en-US" w:eastAsia="fr-FR"/>
        </w:rPr>
        <w:t xml:space="preserve"> Contamination levels by </w:t>
      </w:r>
      <w:r w:rsidR="00624655" w:rsidRPr="00923E6E">
        <w:rPr>
          <w:rFonts w:ascii="Arial" w:eastAsia="Times New Roman" w:hAnsi="Arial" w:cs="Arial"/>
          <w:sz w:val="20"/>
          <w:szCs w:val="20"/>
          <w:lang w:val="en-US" w:eastAsia="fr-FR"/>
        </w:rPr>
        <w:t>kebabs</w:t>
      </w:r>
      <w:r w:rsidRPr="00923E6E">
        <w:rPr>
          <w:rFonts w:ascii="Arial" w:eastAsia="Times New Roman" w:hAnsi="Arial" w:cs="Arial"/>
          <w:sz w:val="20"/>
          <w:szCs w:val="20"/>
          <w:lang w:val="en-US" w:eastAsia="fr-FR"/>
        </w:rPr>
        <w:t xml:space="preserve"> type</w:t>
      </w:r>
    </w:p>
    <w:tbl>
      <w:tblPr>
        <w:tblW w:w="0" w:type="auto"/>
        <w:tblBorders>
          <w:top w:val="single" w:sz="12" w:space="0" w:color="auto"/>
          <w:bottom w:val="single" w:sz="12" w:space="0" w:color="auto"/>
        </w:tblBorders>
        <w:tblLook w:val="04A0" w:firstRow="1" w:lastRow="0" w:firstColumn="1" w:lastColumn="0" w:noHBand="0" w:noVBand="1"/>
      </w:tblPr>
      <w:tblGrid>
        <w:gridCol w:w="2412"/>
        <w:gridCol w:w="2752"/>
        <w:gridCol w:w="2491"/>
        <w:gridCol w:w="1387"/>
      </w:tblGrid>
      <w:tr w:rsidR="002F04AA" w:rsidRPr="00923E6E" w14:paraId="01AD5FE1" w14:textId="77777777" w:rsidTr="007E2290">
        <w:tc>
          <w:tcPr>
            <w:tcW w:w="2412" w:type="dxa"/>
            <w:vMerge w:val="restart"/>
            <w:tcBorders>
              <w:top w:val="single" w:sz="12" w:space="0" w:color="auto"/>
            </w:tcBorders>
          </w:tcPr>
          <w:p w14:paraId="51A83471" w14:textId="77777777" w:rsidR="002F04AA" w:rsidRPr="00923E6E" w:rsidRDefault="002F04AA" w:rsidP="00AD096B">
            <w:pPr>
              <w:autoSpaceDE w:val="0"/>
              <w:autoSpaceDN w:val="0"/>
              <w:adjustRightInd w:val="0"/>
              <w:spacing w:after="0" w:line="360" w:lineRule="auto"/>
              <w:jc w:val="both"/>
              <w:rPr>
                <w:rFonts w:ascii="Arial" w:eastAsia="Arial" w:hAnsi="Arial" w:cs="Arial"/>
                <w:color w:val="000000"/>
                <w:sz w:val="20"/>
                <w:szCs w:val="20"/>
              </w:rPr>
            </w:pPr>
            <w:r w:rsidRPr="00923E6E">
              <w:rPr>
                <w:rFonts w:ascii="Arial" w:eastAsia="Arial" w:hAnsi="Arial" w:cs="Arial"/>
                <w:color w:val="000000"/>
                <w:sz w:val="20"/>
                <w:szCs w:val="20"/>
              </w:rPr>
              <w:t>Germs</w:t>
            </w:r>
          </w:p>
        </w:tc>
        <w:tc>
          <w:tcPr>
            <w:tcW w:w="5243" w:type="dxa"/>
            <w:gridSpan w:val="2"/>
            <w:tcBorders>
              <w:top w:val="single" w:sz="12" w:space="0" w:color="auto"/>
              <w:bottom w:val="single" w:sz="12" w:space="0" w:color="auto"/>
            </w:tcBorders>
          </w:tcPr>
          <w:p w14:paraId="3CF0B103" w14:textId="77777777" w:rsidR="002F04AA" w:rsidRPr="00923E6E" w:rsidRDefault="002F04AA" w:rsidP="00AD096B">
            <w:pPr>
              <w:autoSpaceDE w:val="0"/>
              <w:autoSpaceDN w:val="0"/>
              <w:adjustRightInd w:val="0"/>
              <w:spacing w:after="0" w:line="360" w:lineRule="auto"/>
              <w:jc w:val="center"/>
              <w:rPr>
                <w:rFonts w:ascii="Arial" w:eastAsia="Times New Roman" w:hAnsi="Arial" w:cs="Arial"/>
                <w:bCs/>
                <w:sz w:val="20"/>
                <w:szCs w:val="20"/>
                <w:lang w:eastAsia="fr-FR"/>
              </w:rPr>
            </w:pPr>
            <w:r w:rsidRPr="00923E6E">
              <w:rPr>
                <w:rFonts w:ascii="Arial" w:eastAsia="Times New Roman" w:hAnsi="Arial" w:cs="Arial"/>
                <w:bCs/>
                <w:sz w:val="20"/>
                <w:szCs w:val="20"/>
                <w:lang w:eastAsia="fr-FR"/>
              </w:rPr>
              <w:t>Average load ± standard deviation</w:t>
            </w:r>
          </w:p>
        </w:tc>
        <w:tc>
          <w:tcPr>
            <w:tcW w:w="1387" w:type="dxa"/>
            <w:vMerge w:val="restart"/>
            <w:tcBorders>
              <w:top w:val="single" w:sz="12" w:space="0" w:color="auto"/>
            </w:tcBorders>
          </w:tcPr>
          <w:p w14:paraId="78C39162" w14:textId="251E5857" w:rsidR="002F04AA" w:rsidRPr="00923E6E" w:rsidRDefault="00624655" w:rsidP="00AD096B">
            <w:pPr>
              <w:autoSpaceDE w:val="0"/>
              <w:autoSpaceDN w:val="0"/>
              <w:adjustRightInd w:val="0"/>
              <w:spacing w:after="0" w:line="360" w:lineRule="auto"/>
              <w:jc w:val="both"/>
              <w:rPr>
                <w:rFonts w:ascii="Arial" w:eastAsia="Arial" w:hAnsi="Arial" w:cs="Arial"/>
                <w:color w:val="000000"/>
                <w:sz w:val="20"/>
                <w:szCs w:val="20"/>
              </w:rPr>
            </w:pPr>
            <w:r w:rsidRPr="00923E6E">
              <w:rPr>
                <w:rFonts w:ascii="Arial" w:eastAsia="Arial" w:hAnsi="Arial" w:cs="Arial"/>
                <w:color w:val="000000"/>
                <w:sz w:val="20"/>
                <w:szCs w:val="20"/>
              </w:rPr>
              <w:t>Standard(</w:t>
            </w:r>
            <w:r w:rsidR="002F04AA" w:rsidRPr="00923E6E">
              <w:rPr>
                <w:rFonts w:ascii="Arial" w:eastAsia="Arial" w:hAnsi="Arial" w:cs="Arial"/>
                <w:color w:val="000000"/>
                <w:sz w:val="20"/>
                <w:szCs w:val="20"/>
              </w:rPr>
              <w:t>*)</w:t>
            </w:r>
            <w:r w:rsidR="00DB571F" w:rsidRPr="00923E6E">
              <w:rPr>
                <w:rFonts w:ascii="Arial" w:eastAsia="Arial" w:hAnsi="Arial" w:cs="Arial"/>
                <w:color w:val="000000"/>
                <w:sz w:val="20"/>
                <w:szCs w:val="20"/>
              </w:rPr>
              <w:t xml:space="preserve">  </w:t>
            </w:r>
          </w:p>
        </w:tc>
      </w:tr>
      <w:tr w:rsidR="002F04AA" w:rsidRPr="00923E6E" w14:paraId="621E4534" w14:textId="77777777" w:rsidTr="007E2290">
        <w:tc>
          <w:tcPr>
            <w:tcW w:w="2412" w:type="dxa"/>
            <w:vMerge/>
            <w:tcBorders>
              <w:bottom w:val="single" w:sz="12" w:space="0" w:color="auto"/>
            </w:tcBorders>
          </w:tcPr>
          <w:p w14:paraId="7343F734" w14:textId="77777777" w:rsidR="002F04AA" w:rsidRPr="00923E6E" w:rsidRDefault="002F04AA" w:rsidP="00AD096B">
            <w:pPr>
              <w:autoSpaceDE w:val="0"/>
              <w:autoSpaceDN w:val="0"/>
              <w:adjustRightInd w:val="0"/>
              <w:spacing w:after="0" w:line="360" w:lineRule="auto"/>
              <w:jc w:val="both"/>
              <w:rPr>
                <w:rFonts w:ascii="Arial" w:eastAsia="Arial" w:hAnsi="Arial" w:cs="Arial"/>
                <w:color w:val="000000"/>
                <w:sz w:val="20"/>
                <w:szCs w:val="20"/>
              </w:rPr>
            </w:pPr>
          </w:p>
        </w:tc>
        <w:tc>
          <w:tcPr>
            <w:tcW w:w="2752" w:type="dxa"/>
            <w:tcBorders>
              <w:top w:val="single" w:sz="12" w:space="0" w:color="auto"/>
              <w:bottom w:val="single" w:sz="12" w:space="0" w:color="auto"/>
            </w:tcBorders>
          </w:tcPr>
          <w:p w14:paraId="39BCAEE0" w14:textId="0E29F676" w:rsidR="00624655" w:rsidRPr="00923E6E" w:rsidRDefault="00624655" w:rsidP="00AD096B">
            <w:pPr>
              <w:autoSpaceDE w:val="0"/>
              <w:autoSpaceDN w:val="0"/>
              <w:adjustRightInd w:val="0"/>
              <w:spacing w:after="0" w:line="360" w:lineRule="auto"/>
              <w:jc w:val="center"/>
              <w:rPr>
                <w:rFonts w:ascii="Arial" w:eastAsia="Times New Roman" w:hAnsi="Arial" w:cs="Arial"/>
                <w:bCs/>
                <w:sz w:val="20"/>
                <w:szCs w:val="20"/>
                <w:lang w:eastAsia="fr-FR"/>
              </w:rPr>
            </w:pPr>
            <w:r w:rsidRPr="00923E6E">
              <w:rPr>
                <w:rFonts w:ascii="Arial" w:eastAsia="Times New Roman" w:hAnsi="Arial" w:cs="Arial"/>
                <w:bCs/>
                <w:sz w:val="20"/>
                <w:szCs w:val="20"/>
                <w:lang w:eastAsia="fr-FR"/>
              </w:rPr>
              <w:t>Kebabs</w:t>
            </w:r>
            <w:r w:rsidR="002F04AA" w:rsidRPr="00923E6E">
              <w:rPr>
                <w:rFonts w:ascii="Arial" w:eastAsia="Times New Roman" w:hAnsi="Arial" w:cs="Arial"/>
                <w:bCs/>
                <w:sz w:val="20"/>
                <w:szCs w:val="20"/>
                <w:lang w:eastAsia="fr-FR"/>
              </w:rPr>
              <w:t xml:space="preserve"> with</w:t>
            </w:r>
          </w:p>
          <w:p w14:paraId="116F7624" w14:textId="3A8D1B6B" w:rsidR="002F04AA" w:rsidRPr="00923E6E" w:rsidRDefault="002F04AA" w:rsidP="00624655">
            <w:pPr>
              <w:autoSpaceDE w:val="0"/>
              <w:autoSpaceDN w:val="0"/>
              <w:adjustRightInd w:val="0"/>
              <w:spacing w:after="0" w:line="360" w:lineRule="auto"/>
              <w:jc w:val="center"/>
              <w:rPr>
                <w:rFonts w:ascii="Arial" w:eastAsia="Times New Roman" w:hAnsi="Arial" w:cs="Arial"/>
                <w:bCs/>
                <w:sz w:val="20"/>
                <w:szCs w:val="20"/>
                <w:lang w:eastAsia="fr-FR"/>
              </w:rPr>
            </w:pPr>
            <w:r w:rsidRPr="00923E6E">
              <w:rPr>
                <w:rFonts w:ascii="Arial" w:eastAsia="Times New Roman" w:hAnsi="Arial" w:cs="Arial"/>
                <w:bCs/>
                <w:sz w:val="20"/>
                <w:szCs w:val="20"/>
                <w:lang w:eastAsia="fr-FR"/>
              </w:rPr>
              <w:t xml:space="preserve"> </w:t>
            </w:r>
            <w:r w:rsidR="00624655" w:rsidRPr="00923E6E">
              <w:rPr>
                <w:rFonts w:ascii="Arial" w:eastAsia="Times New Roman" w:hAnsi="Arial" w:cs="Arial"/>
                <w:bCs/>
                <w:sz w:val="20"/>
                <w:szCs w:val="20"/>
                <w:lang w:eastAsia="fr-FR"/>
              </w:rPr>
              <w:t xml:space="preserve">Peanut </w:t>
            </w:r>
            <w:r w:rsidRPr="00923E6E">
              <w:rPr>
                <w:rFonts w:ascii="Arial" w:eastAsia="Times New Roman" w:hAnsi="Arial" w:cs="Arial"/>
                <w:bCs/>
                <w:sz w:val="20"/>
                <w:szCs w:val="20"/>
                <w:lang w:eastAsia="fr-FR"/>
              </w:rPr>
              <w:t>meal</w:t>
            </w:r>
          </w:p>
        </w:tc>
        <w:tc>
          <w:tcPr>
            <w:tcW w:w="2491" w:type="dxa"/>
            <w:tcBorders>
              <w:top w:val="single" w:sz="12" w:space="0" w:color="auto"/>
              <w:bottom w:val="single" w:sz="12" w:space="0" w:color="auto"/>
            </w:tcBorders>
          </w:tcPr>
          <w:p w14:paraId="62C2D6E6" w14:textId="4ED2F510" w:rsidR="00624655" w:rsidRPr="00923E6E" w:rsidRDefault="00624655" w:rsidP="00AD096B">
            <w:pPr>
              <w:autoSpaceDE w:val="0"/>
              <w:autoSpaceDN w:val="0"/>
              <w:adjustRightInd w:val="0"/>
              <w:spacing w:after="0" w:line="360" w:lineRule="auto"/>
              <w:jc w:val="center"/>
              <w:rPr>
                <w:rFonts w:ascii="Arial" w:eastAsia="Times New Roman" w:hAnsi="Arial" w:cs="Arial"/>
                <w:bCs/>
                <w:sz w:val="20"/>
                <w:szCs w:val="20"/>
                <w:lang w:eastAsia="fr-FR"/>
              </w:rPr>
            </w:pPr>
            <w:r w:rsidRPr="00923E6E">
              <w:rPr>
                <w:rFonts w:ascii="Arial" w:eastAsia="Times New Roman" w:hAnsi="Arial" w:cs="Arial"/>
                <w:bCs/>
                <w:sz w:val="20"/>
                <w:szCs w:val="20"/>
                <w:lang w:eastAsia="fr-FR"/>
              </w:rPr>
              <w:t>Kebabs</w:t>
            </w:r>
            <w:r w:rsidR="002F04AA" w:rsidRPr="00923E6E">
              <w:rPr>
                <w:rFonts w:ascii="Arial" w:eastAsia="Times New Roman" w:hAnsi="Arial" w:cs="Arial"/>
                <w:bCs/>
                <w:sz w:val="20"/>
                <w:szCs w:val="20"/>
                <w:lang w:eastAsia="fr-FR"/>
              </w:rPr>
              <w:t xml:space="preserve"> without </w:t>
            </w:r>
          </w:p>
          <w:p w14:paraId="7C13EB03" w14:textId="20C695C1" w:rsidR="002F04AA" w:rsidRPr="00923E6E" w:rsidRDefault="00624655" w:rsidP="00AD096B">
            <w:pPr>
              <w:autoSpaceDE w:val="0"/>
              <w:autoSpaceDN w:val="0"/>
              <w:adjustRightInd w:val="0"/>
              <w:spacing w:after="0" w:line="360" w:lineRule="auto"/>
              <w:jc w:val="center"/>
              <w:rPr>
                <w:rFonts w:ascii="Arial" w:eastAsia="Arial" w:hAnsi="Arial" w:cs="Arial"/>
                <w:color w:val="000000"/>
                <w:sz w:val="20"/>
                <w:szCs w:val="20"/>
              </w:rPr>
            </w:pPr>
            <w:r w:rsidRPr="00923E6E">
              <w:rPr>
                <w:rFonts w:ascii="Arial" w:eastAsia="Times New Roman" w:hAnsi="Arial" w:cs="Arial"/>
                <w:bCs/>
                <w:sz w:val="20"/>
                <w:szCs w:val="20"/>
                <w:lang w:eastAsia="fr-FR"/>
              </w:rPr>
              <w:t>Peanut</w:t>
            </w:r>
            <w:r w:rsidR="002F04AA" w:rsidRPr="00923E6E">
              <w:rPr>
                <w:rFonts w:ascii="Arial" w:eastAsia="Times New Roman" w:hAnsi="Arial" w:cs="Arial"/>
                <w:bCs/>
                <w:sz w:val="20"/>
                <w:szCs w:val="20"/>
                <w:lang w:eastAsia="fr-FR"/>
              </w:rPr>
              <w:t xml:space="preserve"> meal</w:t>
            </w:r>
          </w:p>
        </w:tc>
        <w:tc>
          <w:tcPr>
            <w:tcW w:w="1387" w:type="dxa"/>
            <w:vMerge/>
            <w:tcBorders>
              <w:bottom w:val="single" w:sz="12" w:space="0" w:color="auto"/>
            </w:tcBorders>
          </w:tcPr>
          <w:p w14:paraId="232BCB2D" w14:textId="77777777" w:rsidR="002F04AA" w:rsidRPr="00923E6E" w:rsidRDefault="002F04AA" w:rsidP="00AD096B">
            <w:pPr>
              <w:autoSpaceDE w:val="0"/>
              <w:autoSpaceDN w:val="0"/>
              <w:adjustRightInd w:val="0"/>
              <w:spacing w:after="0" w:line="360" w:lineRule="auto"/>
              <w:jc w:val="both"/>
              <w:rPr>
                <w:rFonts w:ascii="Arial" w:eastAsia="Arial" w:hAnsi="Arial" w:cs="Arial"/>
                <w:color w:val="000000"/>
                <w:sz w:val="20"/>
                <w:szCs w:val="20"/>
              </w:rPr>
            </w:pPr>
          </w:p>
        </w:tc>
      </w:tr>
      <w:tr w:rsidR="00586798" w:rsidRPr="00923E6E" w14:paraId="0E3B32FA" w14:textId="77777777" w:rsidTr="00586798">
        <w:tc>
          <w:tcPr>
            <w:tcW w:w="2412" w:type="dxa"/>
            <w:tcBorders>
              <w:top w:val="single" w:sz="12" w:space="0" w:color="auto"/>
            </w:tcBorders>
          </w:tcPr>
          <w:p w14:paraId="3E51BD26" w14:textId="77777777" w:rsidR="00586798" w:rsidRPr="00923E6E" w:rsidRDefault="00586798" w:rsidP="00AD096B">
            <w:pPr>
              <w:autoSpaceDE w:val="0"/>
              <w:autoSpaceDN w:val="0"/>
              <w:adjustRightInd w:val="0"/>
              <w:spacing w:after="0" w:line="360" w:lineRule="auto"/>
              <w:jc w:val="both"/>
              <w:rPr>
                <w:rFonts w:ascii="Arial" w:eastAsia="Arial" w:hAnsi="Arial" w:cs="Arial"/>
                <w:color w:val="000000"/>
                <w:sz w:val="20"/>
                <w:szCs w:val="20"/>
              </w:rPr>
            </w:pPr>
            <w:r w:rsidRPr="00923E6E">
              <w:rPr>
                <w:rFonts w:ascii="Arial" w:eastAsia="Arial" w:hAnsi="Arial" w:cs="Arial"/>
                <w:color w:val="000000"/>
                <w:sz w:val="20"/>
                <w:szCs w:val="20"/>
              </w:rPr>
              <w:t>FAMT</w:t>
            </w:r>
          </w:p>
        </w:tc>
        <w:tc>
          <w:tcPr>
            <w:tcW w:w="2752" w:type="dxa"/>
            <w:tcBorders>
              <w:top w:val="single" w:sz="12" w:space="0" w:color="auto"/>
            </w:tcBorders>
          </w:tcPr>
          <w:p w14:paraId="60D22BCD" w14:textId="77777777" w:rsidR="00586798" w:rsidRPr="00923E6E" w:rsidRDefault="00586798" w:rsidP="00AD096B">
            <w:pPr>
              <w:spacing w:after="0" w:line="360" w:lineRule="auto"/>
              <w:jc w:val="center"/>
              <w:rPr>
                <w:rFonts w:ascii="Arial" w:eastAsia="Times New Roman" w:hAnsi="Arial" w:cs="Arial"/>
                <w:color w:val="000000"/>
                <w:sz w:val="20"/>
                <w:szCs w:val="20"/>
                <w:lang w:eastAsia="fr-FR"/>
              </w:rPr>
            </w:pPr>
            <w:r w:rsidRPr="00923E6E">
              <w:rPr>
                <w:rFonts w:ascii="Arial" w:eastAsia="Times New Roman" w:hAnsi="Arial" w:cs="Arial"/>
                <w:color w:val="000000"/>
                <w:sz w:val="20"/>
                <w:szCs w:val="20"/>
                <w:lang w:eastAsia="fr-FR"/>
              </w:rPr>
              <w:t>1.13±0.24.10</w:t>
            </w:r>
            <w:r w:rsidRPr="00923E6E">
              <w:rPr>
                <w:rFonts w:ascii="Arial" w:eastAsia="Times New Roman" w:hAnsi="Arial" w:cs="Arial"/>
                <w:color w:val="000000"/>
                <w:sz w:val="20"/>
                <w:szCs w:val="20"/>
                <w:vertAlign w:val="superscript"/>
                <w:lang w:eastAsia="fr-FR"/>
              </w:rPr>
              <w:t>7</w:t>
            </w:r>
          </w:p>
        </w:tc>
        <w:tc>
          <w:tcPr>
            <w:tcW w:w="2491" w:type="dxa"/>
            <w:tcBorders>
              <w:top w:val="single" w:sz="12" w:space="0" w:color="auto"/>
            </w:tcBorders>
          </w:tcPr>
          <w:p w14:paraId="79E73EDF" w14:textId="77777777" w:rsidR="00586798" w:rsidRPr="00923E6E" w:rsidRDefault="00586798" w:rsidP="00AD096B">
            <w:pPr>
              <w:spacing w:after="0" w:line="360" w:lineRule="auto"/>
              <w:jc w:val="center"/>
              <w:rPr>
                <w:rFonts w:ascii="Arial" w:eastAsia="Times New Roman" w:hAnsi="Arial" w:cs="Arial"/>
                <w:color w:val="000000"/>
                <w:sz w:val="20"/>
                <w:szCs w:val="20"/>
                <w:lang w:eastAsia="fr-FR"/>
              </w:rPr>
            </w:pPr>
            <w:r w:rsidRPr="00923E6E">
              <w:rPr>
                <w:rFonts w:ascii="Arial" w:eastAsia="Times New Roman" w:hAnsi="Arial" w:cs="Arial"/>
                <w:color w:val="000000"/>
                <w:sz w:val="20"/>
                <w:szCs w:val="20"/>
                <w:lang w:eastAsia="fr-FR"/>
              </w:rPr>
              <w:t>9.22±1.15.10</w:t>
            </w:r>
            <w:r w:rsidRPr="00923E6E">
              <w:rPr>
                <w:rFonts w:ascii="Arial" w:eastAsia="Times New Roman" w:hAnsi="Arial" w:cs="Arial"/>
                <w:color w:val="000000"/>
                <w:sz w:val="20"/>
                <w:szCs w:val="20"/>
                <w:vertAlign w:val="superscript"/>
                <w:lang w:eastAsia="fr-FR"/>
              </w:rPr>
              <w:t>6</w:t>
            </w:r>
          </w:p>
        </w:tc>
        <w:tc>
          <w:tcPr>
            <w:tcW w:w="1387" w:type="dxa"/>
            <w:tcBorders>
              <w:top w:val="single" w:sz="12" w:space="0" w:color="auto"/>
            </w:tcBorders>
          </w:tcPr>
          <w:p w14:paraId="3763E454" w14:textId="77777777" w:rsidR="00586798" w:rsidRPr="00923E6E" w:rsidRDefault="00586798" w:rsidP="00AD096B">
            <w:pPr>
              <w:spacing w:after="0" w:line="360" w:lineRule="auto"/>
              <w:jc w:val="both"/>
              <w:rPr>
                <w:rFonts w:ascii="Arial" w:eastAsia="Times New Roman" w:hAnsi="Arial" w:cs="Arial"/>
                <w:color w:val="000000"/>
                <w:sz w:val="20"/>
                <w:szCs w:val="20"/>
                <w:lang w:eastAsia="fr-FR"/>
              </w:rPr>
            </w:pPr>
            <w:r w:rsidRPr="00923E6E">
              <w:rPr>
                <w:rFonts w:ascii="Arial" w:eastAsia="Times New Roman" w:hAnsi="Arial" w:cs="Arial"/>
                <w:color w:val="000000"/>
                <w:sz w:val="20"/>
                <w:szCs w:val="20"/>
                <w:lang w:eastAsia="fr-FR"/>
              </w:rPr>
              <w:t>3.10</w:t>
            </w:r>
            <w:r w:rsidRPr="00923E6E">
              <w:rPr>
                <w:rFonts w:ascii="Arial" w:eastAsia="Times New Roman" w:hAnsi="Arial" w:cs="Arial"/>
                <w:color w:val="000000"/>
                <w:sz w:val="20"/>
                <w:szCs w:val="20"/>
                <w:vertAlign w:val="superscript"/>
                <w:lang w:eastAsia="fr-FR"/>
              </w:rPr>
              <w:t>5</w:t>
            </w:r>
          </w:p>
        </w:tc>
      </w:tr>
      <w:tr w:rsidR="00586798" w:rsidRPr="00923E6E" w14:paraId="049A6EF6" w14:textId="77777777" w:rsidTr="00586798">
        <w:tc>
          <w:tcPr>
            <w:tcW w:w="2412" w:type="dxa"/>
          </w:tcPr>
          <w:p w14:paraId="101F46BD" w14:textId="77777777" w:rsidR="00586798" w:rsidRPr="00923E6E" w:rsidRDefault="00586798" w:rsidP="00AD096B">
            <w:pPr>
              <w:autoSpaceDE w:val="0"/>
              <w:autoSpaceDN w:val="0"/>
              <w:adjustRightInd w:val="0"/>
              <w:spacing w:after="0" w:line="360" w:lineRule="auto"/>
              <w:jc w:val="both"/>
              <w:rPr>
                <w:rFonts w:ascii="Arial" w:eastAsia="Arial" w:hAnsi="Arial" w:cs="Arial"/>
                <w:color w:val="000000"/>
                <w:sz w:val="20"/>
                <w:szCs w:val="20"/>
              </w:rPr>
            </w:pPr>
            <w:r w:rsidRPr="00923E6E">
              <w:rPr>
                <w:rFonts w:ascii="Arial" w:eastAsia="Arial" w:hAnsi="Arial" w:cs="Arial"/>
                <w:color w:val="000000"/>
                <w:sz w:val="20"/>
                <w:szCs w:val="20"/>
              </w:rPr>
              <w:t>Total coliforms</w:t>
            </w:r>
          </w:p>
        </w:tc>
        <w:tc>
          <w:tcPr>
            <w:tcW w:w="2752" w:type="dxa"/>
          </w:tcPr>
          <w:p w14:paraId="1AE970B1" w14:textId="77777777" w:rsidR="00586798" w:rsidRPr="00923E6E" w:rsidRDefault="00586798" w:rsidP="00AD096B">
            <w:pPr>
              <w:spacing w:after="0" w:line="360" w:lineRule="auto"/>
              <w:jc w:val="center"/>
              <w:rPr>
                <w:rFonts w:ascii="Arial" w:eastAsia="Times New Roman" w:hAnsi="Arial" w:cs="Arial"/>
                <w:color w:val="000000"/>
                <w:sz w:val="20"/>
                <w:szCs w:val="20"/>
                <w:lang w:eastAsia="fr-FR"/>
              </w:rPr>
            </w:pPr>
            <w:r w:rsidRPr="00923E6E">
              <w:rPr>
                <w:rFonts w:ascii="Arial" w:eastAsia="Times New Roman" w:hAnsi="Arial" w:cs="Arial"/>
                <w:color w:val="000000"/>
                <w:sz w:val="20"/>
                <w:szCs w:val="20"/>
                <w:lang w:eastAsia="fr-FR"/>
              </w:rPr>
              <w:t>5.81±1.60.10</w:t>
            </w:r>
            <w:r w:rsidRPr="00923E6E">
              <w:rPr>
                <w:rFonts w:ascii="Arial" w:eastAsia="Times New Roman" w:hAnsi="Arial" w:cs="Arial"/>
                <w:color w:val="000000"/>
                <w:sz w:val="20"/>
                <w:szCs w:val="20"/>
                <w:vertAlign w:val="superscript"/>
                <w:lang w:eastAsia="fr-FR"/>
              </w:rPr>
              <w:t>4</w:t>
            </w:r>
          </w:p>
        </w:tc>
        <w:tc>
          <w:tcPr>
            <w:tcW w:w="2491" w:type="dxa"/>
          </w:tcPr>
          <w:p w14:paraId="0894FA57" w14:textId="77777777" w:rsidR="00586798" w:rsidRPr="00923E6E" w:rsidRDefault="00586798" w:rsidP="00AD096B">
            <w:pPr>
              <w:spacing w:after="0" w:line="360" w:lineRule="auto"/>
              <w:jc w:val="center"/>
              <w:rPr>
                <w:rFonts w:ascii="Arial" w:eastAsia="Times New Roman" w:hAnsi="Arial" w:cs="Arial"/>
                <w:color w:val="000000"/>
                <w:sz w:val="20"/>
                <w:szCs w:val="20"/>
                <w:lang w:eastAsia="fr-FR"/>
              </w:rPr>
            </w:pPr>
            <w:r w:rsidRPr="00923E6E">
              <w:rPr>
                <w:rFonts w:ascii="Arial" w:eastAsia="Times New Roman" w:hAnsi="Arial" w:cs="Arial"/>
                <w:color w:val="000000"/>
                <w:sz w:val="20"/>
                <w:szCs w:val="20"/>
                <w:lang w:eastAsia="fr-FR"/>
              </w:rPr>
              <w:t>4.20±2.73.10</w:t>
            </w:r>
            <w:r w:rsidRPr="00923E6E">
              <w:rPr>
                <w:rFonts w:ascii="Arial" w:eastAsia="Times New Roman" w:hAnsi="Arial" w:cs="Arial"/>
                <w:color w:val="000000"/>
                <w:sz w:val="20"/>
                <w:szCs w:val="20"/>
                <w:vertAlign w:val="superscript"/>
                <w:lang w:eastAsia="fr-FR"/>
              </w:rPr>
              <w:t>3</w:t>
            </w:r>
          </w:p>
        </w:tc>
        <w:tc>
          <w:tcPr>
            <w:tcW w:w="1387" w:type="dxa"/>
          </w:tcPr>
          <w:p w14:paraId="56548C62" w14:textId="77777777" w:rsidR="00586798" w:rsidRPr="00923E6E" w:rsidRDefault="00586798" w:rsidP="00AD096B">
            <w:pPr>
              <w:spacing w:after="0" w:line="360" w:lineRule="auto"/>
              <w:jc w:val="both"/>
              <w:rPr>
                <w:rFonts w:ascii="Arial" w:eastAsia="Times New Roman" w:hAnsi="Arial" w:cs="Arial"/>
                <w:color w:val="000000"/>
                <w:sz w:val="20"/>
                <w:szCs w:val="20"/>
                <w:lang w:eastAsia="fr-FR"/>
              </w:rPr>
            </w:pPr>
            <w:r w:rsidRPr="00923E6E">
              <w:rPr>
                <w:rFonts w:ascii="Arial" w:eastAsia="Times New Roman" w:hAnsi="Arial" w:cs="Arial"/>
                <w:color w:val="000000"/>
                <w:sz w:val="20"/>
                <w:szCs w:val="20"/>
                <w:lang w:eastAsia="fr-FR"/>
              </w:rPr>
              <w:t>10</w:t>
            </w:r>
            <w:r w:rsidRPr="00923E6E">
              <w:rPr>
                <w:rFonts w:ascii="Arial" w:eastAsia="Times New Roman" w:hAnsi="Arial" w:cs="Arial"/>
                <w:color w:val="000000"/>
                <w:sz w:val="20"/>
                <w:szCs w:val="20"/>
                <w:vertAlign w:val="superscript"/>
                <w:lang w:eastAsia="fr-FR"/>
              </w:rPr>
              <w:t>3</w:t>
            </w:r>
          </w:p>
        </w:tc>
      </w:tr>
      <w:tr w:rsidR="00586798" w:rsidRPr="00923E6E" w14:paraId="11540BBD" w14:textId="77777777" w:rsidTr="00586798">
        <w:tc>
          <w:tcPr>
            <w:tcW w:w="2412" w:type="dxa"/>
          </w:tcPr>
          <w:p w14:paraId="339F814D" w14:textId="77777777" w:rsidR="00586798" w:rsidRPr="00923E6E" w:rsidRDefault="00586798" w:rsidP="00AD096B">
            <w:pPr>
              <w:autoSpaceDE w:val="0"/>
              <w:autoSpaceDN w:val="0"/>
              <w:adjustRightInd w:val="0"/>
              <w:spacing w:after="0" w:line="360" w:lineRule="auto"/>
              <w:jc w:val="both"/>
              <w:rPr>
                <w:rFonts w:ascii="Arial" w:eastAsia="Arial" w:hAnsi="Arial" w:cs="Arial"/>
                <w:b/>
                <w:color w:val="000000"/>
                <w:sz w:val="20"/>
                <w:szCs w:val="20"/>
              </w:rPr>
            </w:pPr>
            <w:r w:rsidRPr="00923E6E">
              <w:rPr>
                <w:rFonts w:ascii="Arial" w:eastAsia="Arial" w:hAnsi="Arial" w:cs="Arial"/>
                <w:color w:val="000000"/>
                <w:sz w:val="20"/>
                <w:szCs w:val="20"/>
              </w:rPr>
              <w:t>Fecal coliforms</w:t>
            </w:r>
          </w:p>
        </w:tc>
        <w:tc>
          <w:tcPr>
            <w:tcW w:w="2752" w:type="dxa"/>
          </w:tcPr>
          <w:p w14:paraId="093027B7" w14:textId="77777777" w:rsidR="00586798" w:rsidRPr="00923E6E" w:rsidRDefault="00586798" w:rsidP="00AD096B">
            <w:pPr>
              <w:spacing w:after="0" w:line="360" w:lineRule="auto"/>
              <w:jc w:val="center"/>
              <w:rPr>
                <w:rFonts w:ascii="Arial" w:eastAsia="Times New Roman" w:hAnsi="Arial" w:cs="Arial"/>
                <w:color w:val="000000"/>
                <w:sz w:val="20"/>
                <w:szCs w:val="20"/>
                <w:lang w:eastAsia="fr-FR"/>
              </w:rPr>
            </w:pPr>
            <w:r w:rsidRPr="00923E6E">
              <w:rPr>
                <w:rFonts w:ascii="Arial" w:eastAsia="Times New Roman" w:hAnsi="Arial" w:cs="Arial"/>
                <w:color w:val="000000"/>
                <w:sz w:val="20"/>
                <w:szCs w:val="20"/>
                <w:lang w:eastAsia="fr-FR"/>
              </w:rPr>
              <w:t>2.77±0.94.10</w:t>
            </w:r>
            <w:r w:rsidRPr="00923E6E">
              <w:rPr>
                <w:rFonts w:ascii="Arial" w:eastAsia="Times New Roman" w:hAnsi="Arial" w:cs="Arial"/>
                <w:color w:val="000000"/>
                <w:sz w:val="20"/>
                <w:szCs w:val="20"/>
                <w:vertAlign w:val="superscript"/>
                <w:lang w:eastAsia="fr-FR"/>
              </w:rPr>
              <w:t>4</w:t>
            </w:r>
          </w:p>
        </w:tc>
        <w:tc>
          <w:tcPr>
            <w:tcW w:w="2491" w:type="dxa"/>
          </w:tcPr>
          <w:p w14:paraId="17704890" w14:textId="77777777" w:rsidR="00586798" w:rsidRPr="00923E6E" w:rsidRDefault="00586798" w:rsidP="00AD096B">
            <w:pPr>
              <w:spacing w:after="0" w:line="360" w:lineRule="auto"/>
              <w:jc w:val="center"/>
              <w:rPr>
                <w:rFonts w:ascii="Arial" w:eastAsia="Times New Roman" w:hAnsi="Arial" w:cs="Arial"/>
                <w:color w:val="000000"/>
                <w:sz w:val="20"/>
                <w:szCs w:val="20"/>
                <w:lang w:eastAsia="fr-FR"/>
              </w:rPr>
            </w:pPr>
            <w:r w:rsidRPr="00923E6E">
              <w:rPr>
                <w:rFonts w:ascii="Arial" w:eastAsia="Times New Roman" w:hAnsi="Arial" w:cs="Arial"/>
                <w:color w:val="000000"/>
                <w:sz w:val="20"/>
                <w:szCs w:val="20"/>
                <w:lang w:eastAsia="fr-FR"/>
              </w:rPr>
              <w:t>3.41±4.17.10</w:t>
            </w:r>
            <w:r w:rsidRPr="00923E6E">
              <w:rPr>
                <w:rFonts w:ascii="Arial" w:eastAsia="Times New Roman" w:hAnsi="Arial" w:cs="Arial"/>
                <w:color w:val="000000"/>
                <w:sz w:val="20"/>
                <w:szCs w:val="20"/>
                <w:vertAlign w:val="superscript"/>
                <w:lang w:eastAsia="fr-FR"/>
              </w:rPr>
              <w:t>3</w:t>
            </w:r>
          </w:p>
        </w:tc>
        <w:tc>
          <w:tcPr>
            <w:tcW w:w="1387" w:type="dxa"/>
          </w:tcPr>
          <w:p w14:paraId="499C6ED0" w14:textId="77777777" w:rsidR="00586798" w:rsidRPr="00923E6E" w:rsidRDefault="00586798" w:rsidP="00AD096B">
            <w:pPr>
              <w:spacing w:after="0" w:line="360" w:lineRule="auto"/>
              <w:jc w:val="both"/>
              <w:rPr>
                <w:rFonts w:ascii="Arial" w:eastAsia="Times New Roman" w:hAnsi="Arial" w:cs="Arial"/>
                <w:color w:val="000000"/>
                <w:sz w:val="20"/>
                <w:szCs w:val="20"/>
                <w:lang w:eastAsia="fr-FR"/>
              </w:rPr>
            </w:pPr>
            <w:r w:rsidRPr="00923E6E">
              <w:rPr>
                <w:rFonts w:ascii="Arial" w:eastAsia="Times New Roman" w:hAnsi="Arial" w:cs="Arial"/>
                <w:color w:val="000000"/>
                <w:sz w:val="20"/>
                <w:szCs w:val="20"/>
                <w:lang w:eastAsia="fr-FR"/>
              </w:rPr>
              <w:t>10</w:t>
            </w:r>
          </w:p>
        </w:tc>
      </w:tr>
      <w:tr w:rsidR="00586798" w:rsidRPr="00923E6E" w14:paraId="42D810B5" w14:textId="77777777" w:rsidTr="00586798">
        <w:tc>
          <w:tcPr>
            <w:tcW w:w="2412" w:type="dxa"/>
            <w:tcBorders>
              <w:bottom w:val="single" w:sz="12" w:space="0" w:color="auto"/>
            </w:tcBorders>
          </w:tcPr>
          <w:p w14:paraId="605313E5" w14:textId="77777777" w:rsidR="00586798" w:rsidRPr="00923E6E" w:rsidRDefault="00586798" w:rsidP="00AD096B">
            <w:pPr>
              <w:autoSpaceDE w:val="0"/>
              <w:autoSpaceDN w:val="0"/>
              <w:adjustRightInd w:val="0"/>
              <w:spacing w:after="0" w:line="360" w:lineRule="auto"/>
              <w:jc w:val="both"/>
              <w:rPr>
                <w:rFonts w:ascii="Arial" w:eastAsia="Arial" w:hAnsi="Arial" w:cs="Arial"/>
                <w:i/>
                <w:color w:val="000000"/>
                <w:sz w:val="20"/>
                <w:szCs w:val="20"/>
              </w:rPr>
            </w:pPr>
            <w:r w:rsidRPr="00923E6E">
              <w:rPr>
                <w:rFonts w:ascii="Arial" w:eastAsia="Arial" w:hAnsi="Arial" w:cs="Arial"/>
                <w:i/>
                <w:color w:val="000000"/>
                <w:sz w:val="20"/>
                <w:szCs w:val="20"/>
              </w:rPr>
              <w:t>Escherichia coli</w:t>
            </w:r>
          </w:p>
        </w:tc>
        <w:tc>
          <w:tcPr>
            <w:tcW w:w="2752" w:type="dxa"/>
            <w:tcBorders>
              <w:bottom w:val="single" w:sz="12" w:space="0" w:color="auto"/>
            </w:tcBorders>
          </w:tcPr>
          <w:p w14:paraId="6E2F27E8" w14:textId="77777777" w:rsidR="00586798" w:rsidRPr="00923E6E" w:rsidRDefault="00586798" w:rsidP="00AD096B">
            <w:pPr>
              <w:spacing w:after="0" w:line="360" w:lineRule="auto"/>
              <w:jc w:val="center"/>
              <w:rPr>
                <w:rFonts w:ascii="Arial" w:eastAsia="Times New Roman" w:hAnsi="Arial" w:cs="Arial"/>
                <w:color w:val="000000"/>
                <w:sz w:val="20"/>
                <w:szCs w:val="20"/>
                <w:lang w:eastAsia="fr-FR"/>
              </w:rPr>
            </w:pPr>
            <w:r w:rsidRPr="00923E6E">
              <w:rPr>
                <w:rFonts w:ascii="Arial" w:eastAsia="Times New Roman" w:hAnsi="Arial" w:cs="Arial"/>
                <w:color w:val="000000"/>
                <w:sz w:val="20"/>
                <w:szCs w:val="20"/>
                <w:lang w:eastAsia="fr-FR"/>
              </w:rPr>
              <w:t>2.37±1.42.10</w:t>
            </w:r>
            <w:r w:rsidRPr="00923E6E">
              <w:rPr>
                <w:rFonts w:ascii="Arial" w:eastAsia="Times New Roman" w:hAnsi="Arial" w:cs="Arial"/>
                <w:color w:val="000000"/>
                <w:sz w:val="20"/>
                <w:szCs w:val="20"/>
                <w:vertAlign w:val="superscript"/>
                <w:lang w:eastAsia="fr-FR"/>
              </w:rPr>
              <w:t>4</w:t>
            </w:r>
          </w:p>
        </w:tc>
        <w:tc>
          <w:tcPr>
            <w:tcW w:w="2491" w:type="dxa"/>
            <w:tcBorders>
              <w:bottom w:val="single" w:sz="12" w:space="0" w:color="auto"/>
            </w:tcBorders>
          </w:tcPr>
          <w:p w14:paraId="221AE8D1" w14:textId="77777777" w:rsidR="00586798" w:rsidRPr="00923E6E" w:rsidRDefault="00586798" w:rsidP="00AD096B">
            <w:pPr>
              <w:spacing w:after="0" w:line="360" w:lineRule="auto"/>
              <w:jc w:val="center"/>
              <w:rPr>
                <w:rFonts w:ascii="Arial" w:eastAsia="Times New Roman" w:hAnsi="Arial" w:cs="Arial"/>
                <w:color w:val="000000"/>
                <w:sz w:val="20"/>
                <w:szCs w:val="20"/>
                <w:lang w:eastAsia="fr-FR"/>
              </w:rPr>
            </w:pPr>
            <w:r w:rsidRPr="00923E6E">
              <w:rPr>
                <w:rFonts w:ascii="Arial" w:eastAsia="Times New Roman" w:hAnsi="Arial" w:cs="Arial"/>
                <w:color w:val="000000"/>
                <w:sz w:val="20"/>
                <w:szCs w:val="20"/>
                <w:lang w:eastAsia="fr-FR"/>
              </w:rPr>
              <w:t>1.02±1.12.10</w:t>
            </w:r>
            <w:r w:rsidRPr="00923E6E">
              <w:rPr>
                <w:rFonts w:ascii="Arial" w:eastAsia="Times New Roman" w:hAnsi="Arial" w:cs="Arial"/>
                <w:color w:val="000000"/>
                <w:sz w:val="20"/>
                <w:szCs w:val="20"/>
                <w:vertAlign w:val="superscript"/>
                <w:lang w:eastAsia="fr-FR"/>
              </w:rPr>
              <w:t>3</w:t>
            </w:r>
          </w:p>
        </w:tc>
        <w:tc>
          <w:tcPr>
            <w:tcW w:w="1387" w:type="dxa"/>
            <w:tcBorders>
              <w:bottom w:val="single" w:sz="12" w:space="0" w:color="auto"/>
            </w:tcBorders>
          </w:tcPr>
          <w:p w14:paraId="7D626560" w14:textId="77777777" w:rsidR="00586798" w:rsidRPr="00923E6E" w:rsidRDefault="00586798" w:rsidP="00AD096B">
            <w:pPr>
              <w:spacing w:after="0" w:line="360" w:lineRule="auto"/>
              <w:jc w:val="both"/>
              <w:rPr>
                <w:rFonts w:ascii="Arial" w:eastAsia="Times New Roman" w:hAnsi="Arial" w:cs="Arial"/>
                <w:color w:val="000000"/>
                <w:sz w:val="20"/>
                <w:szCs w:val="20"/>
                <w:lang w:eastAsia="fr-FR"/>
              </w:rPr>
            </w:pPr>
            <w:r w:rsidRPr="00923E6E">
              <w:rPr>
                <w:rFonts w:ascii="Arial" w:eastAsia="Times New Roman" w:hAnsi="Arial" w:cs="Arial"/>
                <w:color w:val="000000"/>
                <w:sz w:val="20"/>
                <w:szCs w:val="20"/>
                <w:lang w:eastAsia="fr-FR"/>
              </w:rPr>
              <w:t>10</w:t>
            </w:r>
            <w:r w:rsidRPr="00923E6E">
              <w:rPr>
                <w:rFonts w:ascii="Arial" w:eastAsia="Times New Roman" w:hAnsi="Arial" w:cs="Arial"/>
                <w:color w:val="000000"/>
                <w:sz w:val="20"/>
                <w:szCs w:val="20"/>
                <w:vertAlign w:val="superscript"/>
                <w:lang w:eastAsia="fr-FR"/>
              </w:rPr>
              <w:t>3</w:t>
            </w:r>
          </w:p>
        </w:tc>
      </w:tr>
      <w:tr w:rsidR="00586798" w:rsidRPr="00923E6E" w14:paraId="5791FB40" w14:textId="77777777" w:rsidTr="00586798">
        <w:tc>
          <w:tcPr>
            <w:tcW w:w="2412" w:type="dxa"/>
            <w:tcBorders>
              <w:top w:val="single" w:sz="12" w:space="0" w:color="auto"/>
              <w:bottom w:val="single" w:sz="12" w:space="0" w:color="auto"/>
            </w:tcBorders>
          </w:tcPr>
          <w:p w14:paraId="7605BAE7" w14:textId="77777777" w:rsidR="00586798" w:rsidRPr="00923E6E" w:rsidRDefault="00586798" w:rsidP="00AD096B">
            <w:pPr>
              <w:autoSpaceDE w:val="0"/>
              <w:autoSpaceDN w:val="0"/>
              <w:adjustRightInd w:val="0"/>
              <w:spacing w:after="0" w:line="360" w:lineRule="auto"/>
              <w:jc w:val="both"/>
              <w:rPr>
                <w:rFonts w:ascii="Arial" w:eastAsia="Arial" w:hAnsi="Arial" w:cs="Arial"/>
                <w:i/>
                <w:color w:val="000000"/>
                <w:sz w:val="20"/>
                <w:szCs w:val="20"/>
              </w:rPr>
            </w:pPr>
            <w:r w:rsidRPr="00923E6E">
              <w:rPr>
                <w:rFonts w:ascii="Arial" w:eastAsia="Arial" w:hAnsi="Arial" w:cs="Arial"/>
                <w:i/>
                <w:color w:val="000000"/>
                <w:sz w:val="20"/>
                <w:szCs w:val="20"/>
              </w:rPr>
              <w:t>Salmonella</w:t>
            </w:r>
          </w:p>
        </w:tc>
        <w:tc>
          <w:tcPr>
            <w:tcW w:w="2752" w:type="dxa"/>
            <w:tcBorders>
              <w:top w:val="single" w:sz="12" w:space="0" w:color="auto"/>
              <w:bottom w:val="single" w:sz="12" w:space="0" w:color="auto"/>
            </w:tcBorders>
          </w:tcPr>
          <w:p w14:paraId="54E0373D" w14:textId="77777777" w:rsidR="00586798" w:rsidRPr="00923E6E" w:rsidRDefault="00586798" w:rsidP="00AD096B">
            <w:pPr>
              <w:spacing w:after="0" w:line="360" w:lineRule="auto"/>
              <w:jc w:val="center"/>
              <w:rPr>
                <w:rFonts w:ascii="Arial" w:eastAsia="Times New Roman" w:hAnsi="Arial" w:cs="Arial"/>
                <w:color w:val="000000"/>
                <w:sz w:val="20"/>
                <w:szCs w:val="20"/>
                <w:lang w:eastAsia="fr-FR"/>
              </w:rPr>
            </w:pPr>
            <w:r w:rsidRPr="00923E6E">
              <w:rPr>
                <w:rFonts w:ascii="Arial" w:eastAsia="Times New Roman" w:hAnsi="Arial" w:cs="Arial"/>
                <w:color w:val="000000"/>
                <w:sz w:val="20"/>
                <w:szCs w:val="20"/>
                <w:lang w:eastAsia="fr-FR"/>
              </w:rPr>
              <w:t>33,33%</w:t>
            </w:r>
          </w:p>
        </w:tc>
        <w:tc>
          <w:tcPr>
            <w:tcW w:w="2491" w:type="dxa"/>
            <w:tcBorders>
              <w:top w:val="single" w:sz="12" w:space="0" w:color="auto"/>
              <w:bottom w:val="single" w:sz="12" w:space="0" w:color="auto"/>
            </w:tcBorders>
          </w:tcPr>
          <w:p w14:paraId="38B3FACC" w14:textId="77777777" w:rsidR="00586798" w:rsidRPr="00923E6E" w:rsidRDefault="00586798" w:rsidP="00AD096B">
            <w:pPr>
              <w:spacing w:after="0" w:line="360" w:lineRule="auto"/>
              <w:jc w:val="center"/>
              <w:rPr>
                <w:rFonts w:ascii="Arial" w:eastAsia="Times New Roman" w:hAnsi="Arial" w:cs="Arial"/>
                <w:color w:val="000000"/>
                <w:sz w:val="20"/>
                <w:szCs w:val="20"/>
                <w:lang w:eastAsia="fr-FR"/>
              </w:rPr>
            </w:pPr>
            <w:r w:rsidRPr="00923E6E">
              <w:rPr>
                <w:rFonts w:ascii="Arial" w:eastAsia="Times New Roman" w:hAnsi="Arial" w:cs="Arial"/>
                <w:color w:val="000000"/>
                <w:sz w:val="20"/>
                <w:szCs w:val="20"/>
                <w:lang w:eastAsia="fr-FR"/>
              </w:rPr>
              <w:t>0%</w:t>
            </w:r>
          </w:p>
        </w:tc>
        <w:tc>
          <w:tcPr>
            <w:tcW w:w="1387" w:type="dxa"/>
            <w:tcBorders>
              <w:top w:val="single" w:sz="12" w:space="0" w:color="auto"/>
              <w:bottom w:val="single" w:sz="12" w:space="0" w:color="auto"/>
            </w:tcBorders>
          </w:tcPr>
          <w:p w14:paraId="6BA94391" w14:textId="77777777" w:rsidR="00586798" w:rsidRPr="00923E6E" w:rsidRDefault="00586798" w:rsidP="00AD096B">
            <w:pPr>
              <w:spacing w:after="0" w:line="360" w:lineRule="auto"/>
              <w:jc w:val="both"/>
              <w:rPr>
                <w:rFonts w:ascii="Arial" w:eastAsia="Times New Roman" w:hAnsi="Arial" w:cs="Arial"/>
                <w:color w:val="000000"/>
                <w:sz w:val="20"/>
                <w:szCs w:val="20"/>
                <w:lang w:eastAsia="fr-FR"/>
              </w:rPr>
            </w:pPr>
            <w:r w:rsidRPr="00923E6E">
              <w:rPr>
                <w:rFonts w:ascii="Arial" w:eastAsia="Times New Roman" w:hAnsi="Arial" w:cs="Arial"/>
                <w:color w:val="000000"/>
                <w:sz w:val="20"/>
                <w:szCs w:val="20"/>
                <w:lang w:eastAsia="fr-FR"/>
              </w:rPr>
              <w:t>00</w:t>
            </w:r>
          </w:p>
        </w:tc>
      </w:tr>
      <w:tr w:rsidR="00586798" w:rsidRPr="00923E6E" w14:paraId="1AA3A815" w14:textId="77777777" w:rsidTr="00586798">
        <w:tc>
          <w:tcPr>
            <w:tcW w:w="2412" w:type="dxa"/>
            <w:tcBorders>
              <w:top w:val="single" w:sz="12" w:space="0" w:color="auto"/>
            </w:tcBorders>
          </w:tcPr>
          <w:p w14:paraId="16609D8B" w14:textId="77777777" w:rsidR="00586798" w:rsidRPr="00923E6E" w:rsidRDefault="00586798" w:rsidP="00AD096B">
            <w:pPr>
              <w:autoSpaceDE w:val="0"/>
              <w:autoSpaceDN w:val="0"/>
              <w:adjustRightInd w:val="0"/>
              <w:spacing w:after="0" w:line="360" w:lineRule="auto"/>
              <w:jc w:val="both"/>
              <w:rPr>
                <w:rFonts w:ascii="Arial" w:eastAsia="Arial" w:hAnsi="Arial" w:cs="Arial"/>
                <w:color w:val="000000"/>
                <w:sz w:val="20"/>
                <w:szCs w:val="20"/>
              </w:rPr>
            </w:pPr>
            <w:r w:rsidRPr="00923E6E">
              <w:rPr>
                <w:rFonts w:ascii="Arial" w:eastAsia="Arial" w:hAnsi="Arial" w:cs="Arial"/>
                <w:color w:val="000000"/>
                <w:sz w:val="20"/>
                <w:szCs w:val="20"/>
              </w:rPr>
              <w:t>Yeasts and molds</w:t>
            </w:r>
          </w:p>
        </w:tc>
        <w:tc>
          <w:tcPr>
            <w:tcW w:w="2752" w:type="dxa"/>
            <w:tcBorders>
              <w:top w:val="single" w:sz="12" w:space="0" w:color="auto"/>
            </w:tcBorders>
          </w:tcPr>
          <w:p w14:paraId="1388A86D" w14:textId="77777777" w:rsidR="00586798" w:rsidRPr="00923E6E" w:rsidRDefault="00586798" w:rsidP="00AD096B">
            <w:pPr>
              <w:spacing w:after="0" w:line="360" w:lineRule="auto"/>
              <w:jc w:val="center"/>
              <w:rPr>
                <w:rFonts w:ascii="Arial" w:eastAsia="Times New Roman" w:hAnsi="Arial" w:cs="Arial"/>
                <w:color w:val="000000"/>
                <w:sz w:val="20"/>
                <w:szCs w:val="20"/>
                <w:lang w:eastAsia="fr-FR"/>
              </w:rPr>
            </w:pPr>
            <w:r w:rsidRPr="00923E6E">
              <w:rPr>
                <w:rFonts w:ascii="Arial" w:eastAsia="Times New Roman" w:hAnsi="Arial" w:cs="Arial"/>
                <w:color w:val="000000"/>
                <w:sz w:val="20"/>
                <w:szCs w:val="20"/>
                <w:lang w:eastAsia="fr-FR"/>
              </w:rPr>
              <w:t>1.25±0.32.10</w:t>
            </w:r>
            <w:r w:rsidRPr="00923E6E">
              <w:rPr>
                <w:rFonts w:ascii="Arial" w:eastAsia="Times New Roman" w:hAnsi="Arial" w:cs="Arial"/>
                <w:color w:val="000000"/>
                <w:sz w:val="20"/>
                <w:szCs w:val="20"/>
                <w:vertAlign w:val="superscript"/>
                <w:lang w:eastAsia="fr-FR"/>
              </w:rPr>
              <w:t>3</w:t>
            </w:r>
          </w:p>
        </w:tc>
        <w:tc>
          <w:tcPr>
            <w:tcW w:w="2491" w:type="dxa"/>
            <w:tcBorders>
              <w:top w:val="single" w:sz="12" w:space="0" w:color="auto"/>
            </w:tcBorders>
          </w:tcPr>
          <w:p w14:paraId="7CB229A6" w14:textId="77777777" w:rsidR="00586798" w:rsidRPr="00923E6E" w:rsidRDefault="00586798" w:rsidP="00AD096B">
            <w:pPr>
              <w:spacing w:after="0" w:line="360" w:lineRule="auto"/>
              <w:jc w:val="center"/>
              <w:rPr>
                <w:rFonts w:ascii="Arial" w:eastAsia="Times New Roman" w:hAnsi="Arial" w:cs="Arial"/>
                <w:color w:val="000000"/>
                <w:sz w:val="20"/>
                <w:szCs w:val="20"/>
                <w:lang w:eastAsia="fr-FR"/>
              </w:rPr>
            </w:pPr>
            <w:r w:rsidRPr="00923E6E">
              <w:rPr>
                <w:rFonts w:ascii="Arial" w:eastAsia="Times New Roman" w:hAnsi="Arial" w:cs="Arial"/>
                <w:color w:val="000000"/>
                <w:sz w:val="20"/>
                <w:szCs w:val="20"/>
                <w:lang w:eastAsia="fr-FR"/>
              </w:rPr>
              <w:t>6.82±8.03.10</w:t>
            </w:r>
            <w:r w:rsidRPr="00923E6E">
              <w:rPr>
                <w:rFonts w:ascii="Arial" w:eastAsia="Times New Roman" w:hAnsi="Arial" w:cs="Arial"/>
                <w:color w:val="000000"/>
                <w:sz w:val="20"/>
                <w:szCs w:val="20"/>
                <w:vertAlign w:val="superscript"/>
                <w:lang w:eastAsia="fr-FR"/>
              </w:rPr>
              <w:t>2</w:t>
            </w:r>
          </w:p>
        </w:tc>
        <w:tc>
          <w:tcPr>
            <w:tcW w:w="1387" w:type="dxa"/>
            <w:tcBorders>
              <w:top w:val="single" w:sz="12" w:space="0" w:color="auto"/>
            </w:tcBorders>
          </w:tcPr>
          <w:p w14:paraId="59F4AD27" w14:textId="77777777" w:rsidR="00586798" w:rsidRPr="00923E6E" w:rsidRDefault="00586798" w:rsidP="00AD096B">
            <w:pPr>
              <w:spacing w:after="0" w:line="360" w:lineRule="auto"/>
              <w:jc w:val="both"/>
              <w:rPr>
                <w:rFonts w:ascii="Arial" w:eastAsia="Times New Roman" w:hAnsi="Arial" w:cs="Arial"/>
                <w:color w:val="000000"/>
                <w:sz w:val="20"/>
                <w:szCs w:val="20"/>
                <w:lang w:eastAsia="fr-FR"/>
              </w:rPr>
            </w:pPr>
            <w:r w:rsidRPr="00923E6E">
              <w:rPr>
                <w:rFonts w:ascii="Arial" w:eastAsia="Times New Roman" w:hAnsi="Arial" w:cs="Arial"/>
                <w:color w:val="000000"/>
                <w:sz w:val="20"/>
                <w:szCs w:val="20"/>
                <w:lang w:eastAsia="fr-FR"/>
              </w:rPr>
              <w:t>-</w:t>
            </w:r>
          </w:p>
        </w:tc>
      </w:tr>
    </w:tbl>
    <w:p w14:paraId="1373EB39" w14:textId="77777777" w:rsidR="00CE7B87" w:rsidRPr="00923E6E" w:rsidRDefault="00CE7B87" w:rsidP="00AD096B">
      <w:pPr>
        <w:widowControl w:val="0"/>
        <w:autoSpaceDE w:val="0"/>
        <w:autoSpaceDN w:val="0"/>
        <w:spacing w:after="0" w:line="360" w:lineRule="auto"/>
        <w:jc w:val="both"/>
        <w:outlineLvl w:val="0"/>
        <w:rPr>
          <w:rFonts w:ascii="Arial" w:hAnsi="Arial" w:cs="Arial"/>
          <w:sz w:val="20"/>
          <w:szCs w:val="20"/>
        </w:rPr>
      </w:pPr>
      <w:bookmarkStart w:id="5" w:name="_Toc164173137"/>
    </w:p>
    <w:p w14:paraId="6113A905" w14:textId="77777777" w:rsidR="00586798" w:rsidRPr="00923E6E" w:rsidRDefault="00586798" w:rsidP="00AA1284">
      <w:pPr>
        <w:pStyle w:val="ListParagraph"/>
        <w:numPr>
          <w:ilvl w:val="0"/>
          <w:numId w:val="2"/>
        </w:numPr>
        <w:spacing w:after="240"/>
        <w:rPr>
          <w:rFonts w:ascii="Arial" w:hAnsi="Arial" w:cs="Arial"/>
          <w:sz w:val="20"/>
          <w:szCs w:val="20"/>
        </w:rPr>
      </w:pPr>
      <w:r w:rsidRPr="00923E6E">
        <w:rPr>
          <w:rFonts w:ascii="Arial" w:eastAsia="Cambria" w:hAnsi="Arial" w:cs="Arial"/>
          <w:b/>
          <w:bCs/>
          <w:sz w:val="20"/>
          <w:szCs w:val="20"/>
        </w:rPr>
        <w:t xml:space="preserve">Discussion </w:t>
      </w:r>
      <w:bookmarkEnd w:id="5"/>
    </w:p>
    <w:p w14:paraId="4A481150" w14:textId="77777777" w:rsidR="00586798" w:rsidRPr="00923E6E" w:rsidRDefault="00586798" w:rsidP="00AA1284">
      <w:pPr>
        <w:tabs>
          <w:tab w:val="left" w:pos="1593"/>
        </w:tabs>
        <w:autoSpaceDN w:val="0"/>
        <w:spacing w:line="360" w:lineRule="auto"/>
        <w:jc w:val="both"/>
        <w:rPr>
          <w:rFonts w:ascii="Arial" w:eastAsia="Times New Roman" w:hAnsi="Arial" w:cs="Arial"/>
          <w:sz w:val="20"/>
          <w:szCs w:val="20"/>
          <w:lang w:val="en-US" w:eastAsia="fr-FR"/>
        </w:rPr>
      </w:pPr>
      <w:r w:rsidRPr="00923E6E">
        <w:rPr>
          <w:rFonts w:ascii="Arial" w:eastAsia="Arial" w:hAnsi="Arial" w:cs="Arial"/>
          <w:sz w:val="20"/>
          <w:szCs w:val="20"/>
          <w:lang w:val="en-US"/>
        </w:rPr>
        <w:t xml:space="preserve">Food is eaten to ensure the maintenance and proper functioning of the body. However, they can behave as vectors of diseases or as a culture medium for microorganisms, if hygiene rules in food preparation, storage and packaging are not taken into account (Jean-Louis, 2007). The result of this study showed that the salespeople surveyed are men (100%). This constant does not confirm the result of Harivola (2019) in Madagascar which brought 57.74% of men. </w:t>
      </w:r>
      <w:r w:rsidRPr="00923E6E">
        <w:rPr>
          <w:rFonts w:ascii="Arial" w:eastAsia="Times New Roman" w:hAnsi="Arial" w:cs="Arial"/>
          <w:sz w:val="20"/>
          <w:szCs w:val="20"/>
          <w:lang w:val="en-US" w:eastAsia="fr-FR"/>
        </w:rPr>
        <w:t>This can be explained by our cultural practices (because the sale of grilled meat is not a job for women). As far as age is concerned, 90.5% of vendors are between 18 and 45 years old, 63.3% are out of school. These results are at odds with those of (</w:t>
      </w:r>
      <w:r w:rsidR="00327976" w:rsidRPr="00923E6E">
        <w:rPr>
          <w:rFonts w:ascii="Arial" w:eastAsia="Arial" w:hAnsi="Arial" w:cs="Arial"/>
          <w:sz w:val="20"/>
          <w:szCs w:val="20"/>
          <w:lang w:val="en-US"/>
        </w:rPr>
        <w:t>Harivola, 2019; Razafy, 2019</w:t>
      </w:r>
      <w:r w:rsidRPr="00923E6E">
        <w:rPr>
          <w:rFonts w:ascii="Arial" w:eastAsia="Times New Roman" w:hAnsi="Arial" w:cs="Arial"/>
          <w:sz w:val="20"/>
          <w:szCs w:val="20"/>
          <w:lang w:val="en-US" w:eastAsia="fr-FR"/>
        </w:rPr>
        <w:t>).</w:t>
      </w:r>
    </w:p>
    <w:p w14:paraId="49CD0480" w14:textId="6325536B" w:rsidR="00586798" w:rsidRPr="00923E6E" w:rsidRDefault="00F82A5A" w:rsidP="00AA1284">
      <w:pPr>
        <w:tabs>
          <w:tab w:val="left" w:pos="1593"/>
        </w:tabs>
        <w:autoSpaceDN w:val="0"/>
        <w:spacing w:line="360" w:lineRule="auto"/>
        <w:jc w:val="both"/>
        <w:rPr>
          <w:rFonts w:ascii="Arial" w:eastAsia="Arial" w:hAnsi="Arial" w:cs="Arial"/>
          <w:sz w:val="20"/>
          <w:szCs w:val="20"/>
          <w:lang w:val="en-US"/>
        </w:rPr>
      </w:pPr>
      <w:r w:rsidRPr="00923E6E">
        <w:rPr>
          <w:rFonts w:ascii="Arial" w:eastAsia="Times New Roman" w:hAnsi="Arial" w:cs="Arial"/>
          <w:sz w:val="20"/>
          <w:szCs w:val="20"/>
          <w:lang w:val="en-US" w:eastAsia="fr-FR"/>
        </w:rPr>
        <w:t xml:space="preserve">In addition, it has been found that </w:t>
      </w:r>
      <w:r w:rsidR="00C55D3D" w:rsidRPr="00923E6E">
        <w:rPr>
          <w:rFonts w:ascii="Arial" w:eastAsia="Times New Roman" w:hAnsi="Arial" w:cs="Arial"/>
          <w:sz w:val="20"/>
          <w:szCs w:val="20"/>
          <w:lang w:val="en-US" w:eastAsia="fr-FR"/>
        </w:rPr>
        <w:t>kebabs</w:t>
      </w:r>
      <w:r w:rsidRPr="00923E6E">
        <w:rPr>
          <w:rFonts w:ascii="Arial" w:eastAsia="Times New Roman" w:hAnsi="Arial" w:cs="Arial"/>
          <w:sz w:val="20"/>
          <w:szCs w:val="20"/>
          <w:lang w:val="en-US" w:eastAsia="fr-FR"/>
        </w:rPr>
        <w:t xml:space="preserve"> are mostly prepared and sold in unsatisfactory hygienic conditions. The sale is done on public roads, placed on tables, often on trays on the ground and for the most part in the open air exposed to insects such as flies which are vectors of contaminating food. These observations corroborate the constants of</w:t>
      </w:r>
      <w:r w:rsidR="00C55D3D" w:rsidRPr="00923E6E">
        <w:rPr>
          <w:rFonts w:ascii="Arial" w:eastAsia="Times New Roman" w:hAnsi="Arial" w:cs="Arial"/>
          <w:sz w:val="20"/>
          <w:szCs w:val="20"/>
          <w:lang w:val="en-US" w:eastAsia="fr-FR"/>
        </w:rPr>
        <w:t xml:space="preserve"> </w:t>
      </w:r>
      <w:r w:rsidRPr="00923E6E">
        <w:rPr>
          <w:rFonts w:ascii="Arial" w:eastAsia="Times New Roman" w:hAnsi="Arial" w:cs="Arial"/>
          <w:sz w:val="20"/>
          <w:szCs w:val="20"/>
          <w:lang w:val="en-US" w:eastAsia="fr-FR"/>
        </w:rPr>
        <w:t>various authors (</w:t>
      </w:r>
      <w:r w:rsidR="00586798" w:rsidRPr="00923E6E">
        <w:rPr>
          <w:rFonts w:ascii="Arial" w:eastAsia="Arial" w:hAnsi="Arial" w:cs="Arial"/>
          <w:sz w:val="20"/>
          <w:szCs w:val="20"/>
          <w:lang w:val="en-US"/>
        </w:rPr>
        <w:t>Harivola, 2019; Naibe, 2019; Aboubacar, 2023). Approximately, 100% of vendors say they wash their hands, 93.6% wash meat and 95.2% wash their work utensils. Regarding hand washing and equipment, the results found are satisfactory. These results do not confirm those reported by (Naibe, 2019; Harivola, 2019; Aboubacar, 2023) who found unsatisfactory results.</w:t>
      </w:r>
    </w:p>
    <w:p w14:paraId="5932858E" w14:textId="4D0BF70A" w:rsidR="00586798" w:rsidRPr="00923E6E" w:rsidRDefault="00586798" w:rsidP="00AA1284">
      <w:pPr>
        <w:tabs>
          <w:tab w:val="left" w:pos="1593"/>
        </w:tabs>
        <w:autoSpaceDN w:val="0"/>
        <w:spacing w:line="360" w:lineRule="auto"/>
        <w:jc w:val="both"/>
        <w:rPr>
          <w:rFonts w:ascii="Arial" w:eastAsia="Times New Roman" w:hAnsi="Arial" w:cs="Arial"/>
          <w:sz w:val="20"/>
          <w:szCs w:val="20"/>
          <w:lang w:val="en-US" w:eastAsia="fr-FR"/>
        </w:rPr>
      </w:pPr>
      <w:r w:rsidRPr="00923E6E">
        <w:rPr>
          <w:rFonts w:ascii="Arial" w:eastAsia="Times New Roman" w:hAnsi="Arial" w:cs="Arial"/>
          <w:sz w:val="20"/>
          <w:szCs w:val="20"/>
          <w:lang w:val="en-US" w:eastAsia="fr-FR"/>
        </w:rPr>
        <w:t xml:space="preserve">However, observations made at the </w:t>
      </w:r>
      <w:r w:rsidR="00C55D3D" w:rsidRPr="00923E6E">
        <w:rPr>
          <w:rFonts w:ascii="Arial" w:eastAsia="Times New Roman" w:hAnsi="Arial" w:cs="Arial"/>
          <w:sz w:val="20"/>
          <w:szCs w:val="20"/>
          <w:lang w:val="en-US" w:eastAsia="fr-FR"/>
        </w:rPr>
        <w:t>point-of-sale</w:t>
      </w:r>
      <w:r w:rsidRPr="00923E6E">
        <w:rPr>
          <w:rFonts w:ascii="Arial" w:eastAsia="Times New Roman" w:hAnsi="Arial" w:cs="Arial"/>
          <w:sz w:val="20"/>
          <w:szCs w:val="20"/>
          <w:lang w:val="en-US" w:eastAsia="fr-FR"/>
        </w:rPr>
        <w:t xml:space="preserve"> show that the work clothes worn by the </w:t>
      </w:r>
      <w:r w:rsidR="00443D5A" w:rsidRPr="00923E6E">
        <w:rPr>
          <w:rFonts w:ascii="Arial" w:eastAsia="Times New Roman" w:hAnsi="Arial" w:cs="Arial"/>
          <w:sz w:val="20"/>
          <w:szCs w:val="20"/>
          <w:lang w:val="en-US" w:eastAsia="fr-FR"/>
        </w:rPr>
        <w:t>sellers</w:t>
      </w:r>
      <w:r w:rsidRPr="00923E6E">
        <w:rPr>
          <w:rFonts w:ascii="Arial" w:eastAsia="Times New Roman" w:hAnsi="Arial" w:cs="Arial"/>
          <w:sz w:val="20"/>
          <w:szCs w:val="20"/>
          <w:lang w:val="en-US" w:eastAsia="fr-FR"/>
        </w:rPr>
        <w:t xml:space="preserve"> are mostly dirty. It should also be noted that the majority of sellers are not very concerned about hygiene in preparation, the equipment is poorly washed and is either placed on the dirty tables after washing, or wiped with a multi-use cloth. The same observation was made in Madagascar by Harivola (2019).</w:t>
      </w:r>
    </w:p>
    <w:p w14:paraId="023A7760" w14:textId="4A98FD16" w:rsidR="00586798" w:rsidRPr="00923E6E" w:rsidRDefault="008A4220" w:rsidP="00AA1284">
      <w:pPr>
        <w:tabs>
          <w:tab w:val="left" w:pos="1593"/>
        </w:tabs>
        <w:autoSpaceDN w:val="0"/>
        <w:spacing w:line="360" w:lineRule="auto"/>
        <w:jc w:val="both"/>
        <w:rPr>
          <w:rFonts w:ascii="Arial" w:eastAsia="Times New Roman" w:hAnsi="Arial" w:cs="Arial"/>
          <w:sz w:val="20"/>
          <w:szCs w:val="20"/>
          <w:lang w:val="en-US" w:eastAsia="fr-FR"/>
        </w:rPr>
      </w:pPr>
      <w:r w:rsidRPr="00923E6E">
        <w:rPr>
          <w:rFonts w:ascii="Arial" w:eastAsia="Times New Roman" w:hAnsi="Arial" w:cs="Arial"/>
          <w:sz w:val="20"/>
          <w:szCs w:val="20"/>
          <w:lang w:val="en-US" w:eastAsia="fr-FR"/>
        </w:rPr>
        <w:lastRenderedPageBreak/>
        <w:t>At the microbiological level, the results of the analyses revealed very high loads of FAMT, i.e. in the order of 1.13± 0.24.10</w:t>
      </w:r>
      <w:r w:rsidRPr="00923E6E">
        <w:rPr>
          <w:rFonts w:ascii="Arial" w:eastAsia="Times New Roman" w:hAnsi="Arial" w:cs="Arial"/>
          <w:sz w:val="20"/>
          <w:szCs w:val="20"/>
          <w:vertAlign w:val="superscript"/>
          <w:lang w:val="en-US" w:eastAsia="fr-FR"/>
        </w:rPr>
        <w:t>7</w:t>
      </w:r>
      <w:r w:rsidRPr="00923E6E">
        <w:rPr>
          <w:rFonts w:ascii="Arial" w:eastAsia="Times New Roman" w:hAnsi="Arial" w:cs="Arial"/>
          <w:sz w:val="20"/>
          <w:szCs w:val="20"/>
          <w:lang w:val="en-US" w:eastAsia="fr-FR"/>
        </w:rPr>
        <w:t xml:space="preserve"> CFU/g and 9.22±1.15.10</w:t>
      </w:r>
      <w:r w:rsidRPr="00923E6E">
        <w:rPr>
          <w:rFonts w:ascii="Arial" w:eastAsia="Times New Roman" w:hAnsi="Arial" w:cs="Arial"/>
          <w:sz w:val="20"/>
          <w:szCs w:val="20"/>
          <w:vertAlign w:val="superscript"/>
          <w:lang w:val="en-US" w:eastAsia="fr-FR"/>
        </w:rPr>
        <w:t>6</w:t>
      </w:r>
      <w:r w:rsidRPr="00923E6E">
        <w:rPr>
          <w:rFonts w:ascii="Arial" w:eastAsia="Times New Roman" w:hAnsi="Arial" w:cs="Arial"/>
          <w:sz w:val="20"/>
          <w:szCs w:val="20"/>
          <w:lang w:val="en-US" w:eastAsia="fr-FR"/>
        </w:rPr>
        <w:t xml:space="preserve"> CFU/g respectively for </w:t>
      </w:r>
      <w:r w:rsidR="00C55D3D" w:rsidRPr="00923E6E">
        <w:rPr>
          <w:rFonts w:ascii="Arial" w:eastAsia="Times New Roman" w:hAnsi="Arial" w:cs="Arial"/>
          <w:sz w:val="20"/>
          <w:szCs w:val="20"/>
          <w:lang w:val="en-US" w:eastAsia="fr-FR"/>
        </w:rPr>
        <w:t>kebabs</w:t>
      </w:r>
      <w:r w:rsidRPr="00923E6E">
        <w:rPr>
          <w:rFonts w:ascii="Arial" w:eastAsia="Times New Roman" w:hAnsi="Arial" w:cs="Arial"/>
          <w:sz w:val="20"/>
          <w:szCs w:val="20"/>
          <w:lang w:val="en-US" w:eastAsia="fr-FR"/>
        </w:rPr>
        <w:t xml:space="preserve"> with peanut meal and without groundnut meal (simple). These results are close to those found by several authors (</w:t>
      </w:r>
      <w:r w:rsidR="00586798" w:rsidRPr="00923E6E">
        <w:rPr>
          <w:rFonts w:ascii="Arial" w:eastAsia="Arial" w:hAnsi="Arial" w:cs="Arial"/>
          <w:bCs/>
          <w:color w:val="000000"/>
          <w:sz w:val="20"/>
          <w:szCs w:val="20"/>
          <w:lang w:val="en-US"/>
        </w:rPr>
        <w:t xml:space="preserve">Mariam, 2006; Hamad, 2009; </w:t>
      </w:r>
      <w:r w:rsidRPr="00923E6E">
        <w:rPr>
          <w:rFonts w:ascii="Arial" w:eastAsia="Times New Roman" w:hAnsi="Arial" w:cs="Arial"/>
          <w:sz w:val="20"/>
          <w:szCs w:val="20"/>
          <w:lang w:val="en-US" w:eastAsia="fr-FR"/>
        </w:rPr>
        <w:t xml:space="preserve">Mbawala et </w:t>
      </w:r>
      <w:r w:rsidRPr="00923E6E">
        <w:rPr>
          <w:rFonts w:ascii="Arial" w:eastAsia="Times New Roman" w:hAnsi="Arial" w:cs="Arial"/>
          <w:i/>
          <w:sz w:val="20"/>
          <w:szCs w:val="20"/>
          <w:lang w:val="en-US" w:eastAsia="fr-FR"/>
        </w:rPr>
        <w:t>al</w:t>
      </w:r>
      <w:r w:rsidRPr="00923E6E">
        <w:rPr>
          <w:rFonts w:ascii="Arial" w:eastAsia="Times New Roman" w:hAnsi="Arial" w:cs="Arial"/>
          <w:sz w:val="20"/>
          <w:szCs w:val="20"/>
          <w:lang w:val="en-US" w:eastAsia="fr-FR"/>
        </w:rPr>
        <w:t>., 2010; Harivola, 2019; Almou, 2021). Total mesophilic aerobic flora is a group of microbes that can grow at room temperature and is a good indicator of hygiene. The high loads of FAMT in this study can be explained by external contamination (air, soil, manipulators, cutting tools that are washed only once a day) (Larpent, 1992). These results also showed a high level of coliforms (total and faeces). The average loads of total coliforms are in the order of 5.81±1.60.10</w:t>
      </w:r>
      <w:r w:rsidR="00586798" w:rsidRPr="00923E6E">
        <w:rPr>
          <w:rFonts w:ascii="Arial" w:eastAsia="Times New Roman" w:hAnsi="Arial" w:cs="Arial"/>
          <w:sz w:val="20"/>
          <w:szCs w:val="20"/>
          <w:vertAlign w:val="superscript"/>
          <w:lang w:val="en-US" w:eastAsia="fr-FR"/>
        </w:rPr>
        <w:t xml:space="preserve">4 </w:t>
      </w:r>
      <w:r w:rsidR="00586798" w:rsidRPr="00923E6E">
        <w:rPr>
          <w:rFonts w:ascii="Arial" w:eastAsia="Times New Roman" w:hAnsi="Arial" w:cs="Arial"/>
          <w:sz w:val="20"/>
          <w:szCs w:val="20"/>
          <w:lang w:val="en-US" w:eastAsia="fr-FR"/>
        </w:rPr>
        <w:t>CFU/g and 4.20±2.73.10</w:t>
      </w:r>
      <w:r w:rsidR="00586798" w:rsidRPr="00923E6E">
        <w:rPr>
          <w:rFonts w:ascii="Arial" w:eastAsia="Times New Roman" w:hAnsi="Arial" w:cs="Arial"/>
          <w:sz w:val="20"/>
          <w:szCs w:val="20"/>
          <w:vertAlign w:val="superscript"/>
          <w:lang w:val="en-US" w:eastAsia="fr-FR"/>
        </w:rPr>
        <w:t>3</w:t>
      </w:r>
      <w:r w:rsidR="00586798" w:rsidRPr="00923E6E">
        <w:rPr>
          <w:rFonts w:ascii="Arial" w:eastAsia="Times New Roman" w:hAnsi="Arial" w:cs="Arial"/>
          <w:sz w:val="20"/>
          <w:szCs w:val="20"/>
          <w:lang w:val="en-US" w:eastAsia="fr-FR"/>
        </w:rPr>
        <w:t xml:space="preserve"> CFU/g and in fecal coliforms of the order of 2.77±0.94.10</w:t>
      </w:r>
      <w:r w:rsidR="00586798" w:rsidRPr="00923E6E">
        <w:rPr>
          <w:rFonts w:ascii="Arial" w:eastAsia="Times New Roman" w:hAnsi="Arial" w:cs="Arial"/>
          <w:sz w:val="20"/>
          <w:szCs w:val="20"/>
          <w:vertAlign w:val="superscript"/>
          <w:lang w:val="en-US" w:eastAsia="fr-FR"/>
        </w:rPr>
        <w:t>4</w:t>
      </w:r>
      <w:r w:rsidR="00586798" w:rsidRPr="00923E6E">
        <w:rPr>
          <w:rFonts w:ascii="Arial" w:eastAsia="Times New Roman" w:hAnsi="Arial" w:cs="Arial"/>
          <w:sz w:val="20"/>
          <w:szCs w:val="20"/>
          <w:lang w:val="en-US" w:eastAsia="fr-FR"/>
        </w:rPr>
        <w:t xml:space="preserve"> CFU/g and 3.41±4.17.10</w:t>
      </w:r>
      <w:r w:rsidR="00586798" w:rsidRPr="00923E6E">
        <w:rPr>
          <w:rFonts w:ascii="Arial" w:eastAsia="Times New Roman" w:hAnsi="Arial" w:cs="Arial"/>
          <w:sz w:val="20"/>
          <w:szCs w:val="20"/>
          <w:vertAlign w:val="superscript"/>
          <w:lang w:val="en-US" w:eastAsia="fr-FR"/>
        </w:rPr>
        <w:t>3</w:t>
      </w:r>
      <w:r w:rsidR="00586798" w:rsidRPr="00923E6E">
        <w:rPr>
          <w:rFonts w:ascii="Arial" w:eastAsia="Times New Roman" w:hAnsi="Arial" w:cs="Arial"/>
          <w:sz w:val="20"/>
          <w:szCs w:val="20"/>
          <w:lang w:val="en-US" w:eastAsia="fr-FR"/>
        </w:rPr>
        <w:t xml:space="preserve"> CFU/g for the skewer with peanut meal and without groundnut meal respectively. This result is similar to the one found by Mbawala </w:t>
      </w:r>
      <w:r w:rsidR="00586798" w:rsidRPr="00923E6E">
        <w:rPr>
          <w:rFonts w:ascii="Arial" w:eastAsia="Times New Roman" w:hAnsi="Arial" w:cs="Arial"/>
          <w:i/>
          <w:sz w:val="20"/>
          <w:szCs w:val="20"/>
          <w:lang w:val="en-US" w:eastAsia="fr-FR"/>
        </w:rPr>
        <w:t xml:space="preserve">et </w:t>
      </w:r>
      <w:r w:rsidR="00586798" w:rsidRPr="00923E6E">
        <w:rPr>
          <w:rFonts w:ascii="Arial" w:eastAsia="Times New Roman" w:hAnsi="Arial" w:cs="Arial"/>
          <w:i/>
          <w:iCs/>
          <w:sz w:val="20"/>
          <w:szCs w:val="20"/>
          <w:lang w:val="en-US" w:eastAsia="fr-FR"/>
        </w:rPr>
        <w:t xml:space="preserve">al., </w:t>
      </w:r>
      <w:r w:rsidR="00586798" w:rsidRPr="00923E6E">
        <w:rPr>
          <w:rFonts w:ascii="Arial" w:eastAsia="Times New Roman" w:hAnsi="Arial" w:cs="Arial"/>
          <w:sz w:val="20"/>
          <w:szCs w:val="20"/>
          <w:lang w:val="en-US" w:eastAsia="fr-FR"/>
        </w:rPr>
        <w:t xml:space="preserve">(2010) on twenty-four samples of spicy and non-spicy kilichi, taken from eight different producers in seven </w:t>
      </w:r>
      <w:r w:rsidR="00C55D3D" w:rsidRPr="00923E6E">
        <w:rPr>
          <w:rFonts w:ascii="Arial" w:eastAsia="Times New Roman" w:hAnsi="Arial" w:cs="Arial"/>
          <w:sz w:val="20"/>
          <w:szCs w:val="20"/>
          <w:lang w:val="en-US" w:eastAsia="fr-FR"/>
        </w:rPr>
        <w:t>quarters</w:t>
      </w:r>
      <w:r w:rsidR="00586798" w:rsidRPr="00923E6E">
        <w:rPr>
          <w:rFonts w:ascii="Arial" w:eastAsia="Times New Roman" w:hAnsi="Arial" w:cs="Arial"/>
          <w:sz w:val="20"/>
          <w:szCs w:val="20"/>
          <w:lang w:val="en-US" w:eastAsia="fr-FR"/>
        </w:rPr>
        <w:t xml:space="preserve"> of </w:t>
      </w:r>
      <w:r w:rsidR="00C55D3D" w:rsidRPr="00923E6E">
        <w:rPr>
          <w:rFonts w:ascii="Arial" w:eastAsia="Times New Roman" w:hAnsi="Arial" w:cs="Arial"/>
          <w:sz w:val="20"/>
          <w:szCs w:val="20"/>
          <w:lang w:val="en-US" w:eastAsia="fr-FR"/>
        </w:rPr>
        <w:t xml:space="preserve">Ngaoundéré </w:t>
      </w:r>
      <w:r w:rsidR="00586798" w:rsidRPr="00923E6E">
        <w:rPr>
          <w:rFonts w:ascii="Arial" w:eastAsia="Times New Roman" w:hAnsi="Arial" w:cs="Arial"/>
          <w:sz w:val="20"/>
          <w:szCs w:val="20"/>
          <w:lang w:val="en-US" w:eastAsia="fr-FR"/>
        </w:rPr>
        <w:t>city (Northern Cameroon). Indeed, the values obtained by these authors are of the order of 1.00 10</w:t>
      </w:r>
      <w:r w:rsidR="00586798" w:rsidRPr="00923E6E">
        <w:rPr>
          <w:rFonts w:ascii="Arial" w:eastAsia="Times New Roman" w:hAnsi="Arial" w:cs="Arial"/>
          <w:sz w:val="20"/>
          <w:szCs w:val="20"/>
          <w:vertAlign w:val="superscript"/>
          <w:lang w:val="en-US" w:eastAsia="fr-FR"/>
        </w:rPr>
        <w:t>5</w:t>
      </w:r>
      <w:r w:rsidR="00586798" w:rsidRPr="00923E6E">
        <w:rPr>
          <w:rFonts w:ascii="Arial" w:eastAsia="Times New Roman" w:hAnsi="Arial" w:cs="Arial"/>
          <w:sz w:val="20"/>
          <w:szCs w:val="20"/>
          <w:lang w:val="en-US" w:eastAsia="fr-FR"/>
        </w:rPr>
        <w:t xml:space="preserve"> CFU/g for spicy kilichis and 1.98 10</w:t>
      </w:r>
      <w:r w:rsidR="00586798" w:rsidRPr="00923E6E">
        <w:rPr>
          <w:rFonts w:ascii="Arial" w:eastAsia="Times New Roman" w:hAnsi="Arial" w:cs="Arial"/>
          <w:sz w:val="20"/>
          <w:szCs w:val="20"/>
          <w:vertAlign w:val="superscript"/>
          <w:lang w:val="en-US" w:eastAsia="fr-FR"/>
        </w:rPr>
        <w:t>5</w:t>
      </w:r>
      <w:r w:rsidR="00586798" w:rsidRPr="00923E6E">
        <w:rPr>
          <w:rFonts w:ascii="Arial" w:eastAsia="Times New Roman" w:hAnsi="Arial" w:cs="Arial"/>
          <w:sz w:val="20"/>
          <w:szCs w:val="20"/>
          <w:lang w:val="en-US" w:eastAsia="fr-FR"/>
        </w:rPr>
        <w:t xml:space="preserve"> CFU/g for non-spicy kilichis. On the other hand, this result is lower than those of Almou (2021) in Niger. Indeed, although the average loads of these germs are lower than those of these authors, they remain above microbiological standards. This could be explained on the one hand by the overload of the atmosphere of the slaughterhouse with microorganisms and on the other hand by the sick or healthy carrier staff who handle the meat. </w:t>
      </w:r>
    </w:p>
    <w:p w14:paraId="180248BD" w14:textId="58997879" w:rsidR="00586798" w:rsidRPr="00923E6E" w:rsidRDefault="00586798" w:rsidP="00AA1284">
      <w:pPr>
        <w:spacing w:line="360" w:lineRule="auto"/>
        <w:jc w:val="both"/>
        <w:rPr>
          <w:rFonts w:ascii="Arial" w:eastAsia="Arial" w:hAnsi="Arial" w:cs="Arial"/>
          <w:sz w:val="20"/>
          <w:szCs w:val="20"/>
          <w:lang w:val="en-US"/>
        </w:rPr>
      </w:pPr>
      <w:r w:rsidRPr="00923E6E">
        <w:rPr>
          <w:rFonts w:ascii="Arial" w:eastAsia="Times New Roman" w:hAnsi="Arial" w:cs="Arial"/>
          <w:sz w:val="20"/>
          <w:szCs w:val="20"/>
          <w:lang w:val="en-US" w:eastAsia="fr-FR"/>
        </w:rPr>
        <w:t xml:space="preserve">The presence </w:t>
      </w:r>
      <w:r w:rsidRPr="00923E6E">
        <w:rPr>
          <w:rFonts w:ascii="Arial" w:eastAsia="Times New Roman" w:hAnsi="Arial" w:cs="Arial"/>
          <w:i/>
          <w:iCs/>
          <w:sz w:val="20"/>
          <w:szCs w:val="20"/>
          <w:lang w:val="en-US" w:eastAsia="fr-FR"/>
        </w:rPr>
        <w:t xml:space="preserve">of Escherichia coli </w:t>
      </w:r>
      <w:r w:rsidRPr="00923E6E">
        <w:rPr>
          <w:rFonts w:ascii="Arial" w:eastAsia="Times New Roman" w:hAnsi="Arial" w:cs="Arial"/>
          <w:sz w:val="20"/>
          <w:szCs w:val="20"/>
          <w:lang w:val="en-US" w:eastAsia="fr-FR"/>
        </w:rPr>
        <w:t xml:space="preserve">in ground beef is considered </w:t>
      </w:r>
      <w:r w:rsidR="00C55D3D" w:rsidRPr="00923E6E">
        <w:rPr>
          <w:rFonts w:ascii="Arial" w:eastAsia="Times New Roman" w:hAnsi="Arial" w:cs="Arial"/>
          <w:sz w:val="20"/>
          <w:szCs w:val="20"/>
          <w:lang w:val="en-US" w:eastAsia="fr-FR"/>
        </w:rPr>
        <w:t xml:space="preserve">as </w:t>
      </w:r>
      <w:r w:rsidRPr="00923E6E">
        <w:rPr>
          <w:rFonts w:ascii="Arial" w:eastAsia="Times New Roman" w:hAnsi="Arial" w:cs="Arial"/>
          <w:sz w:val="20"/>
          <w:szCs w:val="20"/>
          <w:lang w:val="en-US" w:eastAsia="fr-FR"/>
        </w:rPr>
        <w:t>an indicator of gut bacteria. It can be used as an indicator to reflect the microbiological quality of food in terms of product shelf life or safety of foodborne pathogens. Indicators are often used to assess food safety and improve food quality (</w:t>
      </w:r>
      <w:proofErr w:type="spellStart"/>
      <w:r w:rsidRPr="00923E6E">
        <w:rPr>
          <w:rFonts w:ascii="Arial" w:eastAsia="Times New Roman" w:hAnsi="Arial" w:cs="Arial"/>
          <w:sz w:val="20"/>
          <w:szCs w:val="20"/>
          <w:lang w:val="en-US" w:eastAsia="fr-FR"/>
        </w:rPr>
        <w:t>Abdeldaiem</w:t>
      </w:r>
      <w:proofErr w:type="spellEnd"/>
      <w:r w:rsidRPr="00923E6E">
        <w:rPr>
          <w:rFonts w:ascii="Arial" w:eastAsia="Times New Roman" w:hAnsi="Arial" w:cs="Arial"/>
          <w:sz w:val="20"/>
          <w:szCs w:val="20"/>
          <w:lang w:val="en-US" w:eastAsia="fr-FR"/>
        </w:rPr>
        <w:t xml:space="preserve"> </w:t>
      </w:r>
      <w:r w:rsidR="003D718A" w:rsidRPr="00923E6E">
        <w:rPr>
          <w:rFonts w:ascii="Arial" w:eastAsia="Times New Roman" w:hAnsi="Arial" w:cs="Arial"/>
          <w:i/>
          <w:iCs/>
          <w:sz w:val="20"/>
          <w:szCs w:val="20"/>
          <w:lang w:val="en-US" w:eastAsia="fr-FR"/>
        </w:rPr>
        <w:t>et al</w:t>
      </w:r>
      <w:r w:rsidRPr="00923E6E">
        <w:rPr>
          <w:rFonts w:ascii="Arial" w:eastAsia="Times New Roman" w:hAnsi="Arial" w:cs="Arial"/>
          <w:sz w:val="20"/>
          <w:szCs w:val="20"/>
          <w:lang w:val="en-US" w:eastAsia="fr-FR"/>
        </w:rPr>
        <w:t xml:space="preserve">., 2017). Our analyses showed that 40% of the samples from the different </w:t>
      </w:r>
      <w:r w:rsidR="00EF464A" w:rsidRPr="00923E6E">
        <w:rPr>
          <w:rFonts w:ascii="Arial" w:eastAsia="Times New Roman" w:hAnsi="Arial" w:cs="Arial"/>
          <w:sz w:val="20"/>
          <w:szCs w:val="20"/>
          <w:lang w:val="en-US" w:eastAsia="fr-FR"/>
        </w:rPr>
        <w:t>quarters</w:t>
      </w:r>
      <w:r w:rsidRPr="00923E6E">
        <w:rPr>
          <w:rFonts w:ascii="Arial" w:eastAsia="Times New Roman" w:hAnsi="Arial" w:cs="Arial"/>
          <w:sz w:val="20"/>
          <w:szCs w:val="20"/>
          <w:lang w:val="en-US" w:eastAsia="fr-FR"/>
        </w:rPr>
        <w:t xml:space="preserve"> show charges above the standards. The values obtained for </w:t>
      </w:r>
      <w:r w:rsidR="00EF464A" w:rsidRPr="00923E6E">
        <w:rPr>
          <w:rFonts w:ascii="Arial" w:eastAsia="Times New Roman" w:hAnsi="Arial" w:cs="Arial"/>
          <w:sz w:val="20"/>
          <w:szCs w:val="20"/>
          <w:lang w:val="en-US" w:eastAsia="fr-FR"/>
        </w:rPr>
        <w:t>kebab</w:t>
      </w:r>
      <w:r w:rsidRPr="00923E6E">
        <w:rPr>
          <w:rFonts w:ascii="Arial" w:eastAsia="Times New Roman" w:hAnsi="Arial" w:cs="Arial"/>
          <w:sz w:val="20"/>
          <w:szCs w:val="20"/>
          <w:lang w:val="en-US" w:eastAsia="fr-FR"/>
        </w:rPr>
        <w:t xml:space="preserve"> with peanut meal and </w:t>
      </w:r>
      <w:r w:rsidR="00EF464A" w:rsidRPr="00923E6E">
        <w:rPr>
          <w:rFonts w:ascii="Arial" w:eastAsia="Times New Roman" w:hAnsi="Arial" w:cs="Arial"/>
          <w:sz w:val="20"/>
          <w:szCs w:val="20"/>
          <w:lang w:val="en-US" w:eastAsia="fr-FR"/>
        </w:rPr>
        <w:t>kebab</w:t>
      </w:r>
      <w:r w:rsidRPr="00923E6E">
        <w:rPr>
          <w:rFonts w:ascii="Arial" w:eastAsia="Times New Roman" w:hAnsi="Arial" w:cs="Arial"/>
          <w:sz w:val="20"/>
          <w:szCs w:val="20"/>
          <w:lang w:val="en-US" w:eastAsia="fr-FR"/>
        </w:rPr>
        <w:t xml:space="preserve"> without peanut meal are respectively in the order of </w:t>
      </w:r>
      <w:r w:rsidRPr="00923E6E">
        <w:rPr>
          <w:rFonts w:ascii="Arial" w:eastAsia="Times New Roman" w:hAnsi="Arial" w:cs="Arial"/>
          <w:color w:val="000000"/>
          <w:sz w:val="20"/>
          <w:szCs w:val="20"/>
          <w:lang w:val="en-US" w:eastAsia="fr-FR"/>
        </w:rPr>
        <w:t>2.37±1.42.10</w:t>
      </w:r>
      <w:r w:rsidRPr="00923E6E">
        <w:rPr>
          <w:rFonts w:ascii="Arial" w:eastAsia="Times New Roman" w:hAnsi="Arial" w:cs="Arial"/>
          <w:color w:val="000000"/>
          <w:sz w:val="20"/>
          <w:szCs w:val="20"/>
          <w:vertAlign w:val="superscript"/>
          <w:lang w:val="en-US" w:eastAsia="fr-FR"/>
        </w:rPr>
        <w:t>4</w:t>
      </w:r>
      <w:r w:rsidRPr="00923E6E">
        <w:rPr>
          <w:rFonts w:ascii="Arial" w:eastAsia="Times New Roman" w:hAnsi="Arial" w:cs="Arial"/>
          <w:color w:val="000000"/>
          <w:sz w:val="20"/>
          <w:szCs w:val="20"/>
          <w:lang w:val="en-US" w:eastAsia="fr-FR"/>
        </w:rPr>
        <w:t xml:space="preserve"> </w:t>
      </w:r>
      <w:r w:rsidRPr="00923E6E">
        <w:rPr>
          <w:rFonts w:ascii="Arial" w:eastAsia="Times New Roman" w:hAnsi="Arial" w:cs="Arial"/>
          <w:sz w:val="20"/>
          <w:szCs w:val="20"/>
          <w:lang w:val="en-US" w:eastAsia="fr-FR"/>
        </w:rPr>
        <w:t xml:space="preserve">CFU/g and </w:t>
      </w:r>
      <w:r w:rsidRPr="00923E6E">
        <w:rPr>
          <w:rFonts w:ascii="Arial" w:eastAsia="Times New Roman" w:hAnsi="Arial" w:cs="Arial"/>
          <w:color w:val="000000"/>
          <w:sz w:val="20"/>
          <w:szCs w:val="20"/>
          <w:lang w:val="en-US" w:eastAsia="fr-FR"/>
        </w:rPr>
        <w:t>1.02±1.12.10</w:t>
      </w:r>
      <w:r w:rsidRPr="00923E6E">
        <w:rPr>
          <w:rFonts w:ascii="Arial" w:eastAsia="Times New Roman" w:hAnsi="Arial" w:cs="Arial"/>
          <w:color w:val="000000"/>
          <w:sz w:val="20"/>
          <w:szCs w:val="20"/>
          <w:vertAlign w:val="superscript"/>
          <w:lang w:val="en-US" w:eastAsia="fr-FR"/>
        </w:rPr>
        <w:t>3</w:t>
      </w:r>
      <w:r w:rsidRPr="00923E6E">
        <w:rPr>
          <w:rFonts w:ascii="Arial" w:eastAsia="Times New Roman" w:hAnsi="Arial" w:cs="Arial"/>
          <w:color w:val="000000"/>
          <w:sz w:val="20"/>
          <w:szCs w:val="20"/>
          <w:lang w:val="en-US" w:eastAsia="fr-FR"/>
        </w:rPr>
        <w:t xml:space="preserve"> </w:t>
      </w:r>
      <w:r w:rsidRPr="00923E6E">
        <w:rPr>
          <w:rFonts w:ascii="Arial" w:eastAsia="Times New Roman" w:hAnsi="Arial" w:cs="Arial"/>
          <w:sz w:val="20"/>
          <w:szCs w:val="20"/>
          <w:lang w:val="en-US" w:eastAsia="fr-FR"/>
        </w:rPr>
        <w:t xml:space="preserve">CFU/g. This result is similar to that of Harivola </w:t>
      </w:r>
      <w:r w:rsidR="00712DAC" w:rsidRPr="00923E6E">
        <w:rPr>
          <w:rFonts w:ascii="Arial" w:eastAsia="Times New Roman" w:hAnsi="Arial" w:cs="Arial"/>
          <w:i/>
          <w:sz w:val="20"/>
          <w:szCs w:val="20"/>
          <w:lang w:val="en-US" w:eastAsia="fr-FR"/>
        </w:rPr>
        <w:t>et al.</w:t>
      </w:r>
      <w:r w:rsidRPr="00923E6E">
        <w:rPr>
          <w:rFonts w:ascii="Arial" w:eastAsia="Times New Roman" w:hAnsi="Arial" w:cs="Arial"/>
          <w:sz w:val="20"/>
          <w:szCs w:val="20"/>
          <w:lang w:val="en-US" w:eastAsia="fr-FR"/>
        </w:rPr>
        <w:t xml:space="preserve"> (2019) on 30 </w:t>
      </w:r>
      <w:r w:rsidR="00EF464A" w:rsidRPr="00923E6E">
        <w:rPr>
          <w:rFonts w:ascii="Arial" w:eastAsia="Times New Roman" w:hAnsi="Arial" w:cs="Arial"/>
          <w:sz w:val="20"/>
          <w:szCs w:val="20"/>
          <w:lang w:val="en-US" w:eastAsia="fr-FR"/>
        </w:rPr>
        <w:t xml:space="preserve">kebab </w:t>
      </w:r>
      <w:r w:rsidRPr="00923E6E">
        <w:rPr>
          <w:rFonts w:ascii="Arial" w:eastAsia="Times New Roman" w:hAnsi="Arial" w:cs="Arial"/>
          <w:sz w:val="20"/>
          <w:szCs w:val="20"/>
          <w:lang w:val="en-US" w:eastAsia="fr-FR"/>
        </w:rPr>
        <w:t>samples</w:t>
      </w:r>
      <w:r w:rsidR="00EF464A" w:rsidRPr="00923E6E">
        <w:rPr>
          <w:rFonts w:ascii="Arial" w:eastAsia="Times New Roman" w:hAnsi="Arial" w:cs="Arial"/>
          <w:sz w:val="20"/>
          <w:szCs w:val="20"/>
          <w:lang w:val="en-US" w:eastAsia="fr-FR"/>
        </w:rPr>
        <w:t xml:space="preserve"> </w:t>
      </w:r>
      <w:r w:rsidRPr="00923E6E">
        <w:rPr>
          <w:rFonts w:ascii="Arial" w:eastAsia="Times New Roman" w:hAnsi="Arial" w:cs="Arial"/>
          <w:sz w:val="20"/>
          <w:szCs w:val="20"/>
          <w:lang w:val="en-US" w:eastAsia="fr-FR"/>
        </w:rPr>
        <w:t xml:space="preserve">taken from 30 different vendors in six </w:t>
      </w:r>
      <w:r w:rsidR="00EF464A" w:rsidRPr="00923E6E">
        <w:rPr>
          <w:rFonts w:ascii="Arial" w:eastAsia="Times New Roman" w:hAnsi="Arial" w:cs="Arial"/>
          <w:sz w:val="20"/>
          <w:szCs w:val="20"/>
          <w:lang w:val="en-US" w:eastAsia="fr-FR"/>
        </w:rPr>
        <w:t>quarters</w:t>
      </w:r>
      <w:r w:rsidRPr="00923E6E">
        <w:rPr>
          <w:rFonts w:ascii="Arial" w:eastAsia="Times New Roman" w:hAnsi="Arial" w:cs="Arial"/>
          <w:sz w:val="20"/>
          <w:szCs w:val="20"/>
          <w:lang w:val="en-US" w:eastAsia="fr-FR"/>
        </w:rPr>
        <w:t xml:space="preserve"> of</w:t>
      </w:r>
      <w:r w:rsidR="00EF464A" w:rsidRPr="00923E6E">
        <w:rPr>
          <w:rFonts w:ascii="Arial" w:eastAsia="Times New Roman" w:hAnsi="Arial" w:cs="Arial"/>
          <w:sz w:val="20"/>
          <w:szCs w:val="20"/>
          <w:lang w:val="en-US" w:eastAsia="fr-FR"/>
        </w:rPr>
        <w:t xml:space="preserve"> </w:t>
      </w:r>
      <w:r w:rsidRPr="00923E6E">
        <w:rPr>
          <w:rFonts w:ascii="Arial" w:eastAsia="Times New Roman" w:hAnsi="Arial" w:cs="Arial"/>
          <w:sz w:val="20"/>
          <w:szCs w:val="20"/>
          <w:lang w:val="en-US" w:eastAsia="fr-FR"/>
        </w:rPr>
        <w:t>Antananarivo</w:t>
      </w:r>
      <w:r w:rsidR="00EF464A" w:rsidRPr="00923E6E">
        <w:rPr>
          <w:rFonts w:ascii="Arial" w:eastAsia="Times New Roman" w:hAnsi="Arial" w:cs="Arial"/>
          <w:sz w:val="20"/>
          <w:szCs w:val="20"/>
          <w:lang w:val="en-US" w:eastAsia="fr-FR"/>
        </w:rPr>
        <w:t xml:space="preserve"> city</w:t>
      </w:r>
      <w:r w:rsidRPr="00923E6E">
        <w:rPr>
          <w:rFonts w:ascii="Arial" w:eastAsia="Times New Roman" w:hAnsi="Arial" w:cs="Arial"/>
          <w:sz w:val="20"/>
          <w:szCs w:val="20"/>
          <w:lang w:val="en-US" w:eastAsia="fr-FR"/>
        </w:rPr>
        <w:t xml:space="preserve"> (Madagascar). </w:t>
      </w:r>
      <w:r w:rsidRPr="00923E6E">
        <w:rPr>
          <w:rFonts w:ascii="Arial" w:eastAsia="Arial" w:hAnsi="Arial" w:cs="Arial"/>
          <w:sz w:val="20"/>
          <w:szCs w:val="20"/>
          <w:lang w:val="en-US"/>
        </w:rPr>
        <w:t>In contrast, the results found in this study are lower than those found by Almou (2021).</w:t>
      </w:r>
    </w:p>
    <w:p w14:paraId="2AAD2A3E" w14:textId="2FAE4EC7" w:rsidR="00586798" w:rsidRPr="00923E6E" w:rsidRDefault="00586798" w:rsidP="00AA1284">
      <w:pPr>
        <w:autoSpaceDE w:val="0"/>
        <w:autoSpaceDN w:val="0"/>
        <w:adjustRightInd w:val="0"/>
        <w:spacing w:line="360" w:lineRule="auto"/>
        <w:jc w:val="both"/>
        <w:rPr>
          <w:rFonts w:ascii="Arial" w:eastAsia="Arial" w:hAnsi="Arial" w:cs="Arial"/>
          <w:sz w:val="20"/>
          <w:szCs w:val="20"/>
          <w:lang w:val="en-US"/>
        </w:rPr>
      </w:pPr>
      <w:r w:rsidRPr="00923E6E">
        <w:rPr>
          <w:rFonts w:ascii="Arial" w:eastAsia="Arial" w:hAnsi="Arial" w:cs="Arial"/>
          <w:sz w:val="20"/>
          <w:szCs w:val="20"/>
          <w:lang w:val="en-US"/>
        </w:rPr>
        <w:t>According to Guiraud (2003), moulds and yeasts contaminate meat and degrade it from a qualitative point of view. The presence of fungal flora is mainly due to climatic conditions and meat storage conditions. Almost all the</w:t>
      </w:r>
      <w:r w:rsidR="00EF464A" w:rsidRPr="00923E6E">
        <w:rPr>
          <w:rFonts w:ascii="Arial" w:eastAsia="Arial" w:hAnsi="Arial" w:cs="Arial"/>
          <w:sz w:val="20"/>
          <w:szCs w:val="20"/>
          <w:lang w:val="en-US"/>
        </w:rPr>
        <w:t xml:space="preserve"> kebab</w:t>
      </w:r>
      <w:r w:rsidRPr="00923E6E">
        <w:rPr>
          <w:rFonts w:ascii="Arial" w:eastAsia="Arial" w:hAnsi="Arial" w:cs="Arial"/>
          <w:sz w:val="20"/>
          <w:szCs w:val="20"/>
          <w:lang w:val="en-US"/>
        </w:rPr>
        <w:t xml:space="preserve"> samples analy</w:t>
      </w:r>
      <w:r w:rsidR="00EF464A" w:rsidRPr="00923E6E">
        <w:rPr>
          <w:rFonts w:ascii="Arial" w:eastAsia="Arial" w:hAnsi="Arial" w:cs="Arial"/>
          <w:sz w:val="20"/>
          <w:szCs w:val="20"/>
          <w:lang w:val="en-US"/>
        </w:rPr>
        <w:t>z</w:t>
      </w:r>
      <w:r w:rsidRPr="00923E6E">
        <w:rPr>
          <w:rFonts w:ascii="Arial" w:eastAsia="Arial" w:hAnsi="Arial" w:cs="Arial"/>
          <w:sz w:val="20"/>
          <w:szCs w:val="20"/>
          <w:lang w:val="en-US"/>
        </w:rPr>
        <w:t xml:space="preserve">ed were contaminated by the latter. The results also show that </w:t>
      </w:r>
      <w:r w:rsidR="00EF464A" w:rsidRPr="00923E6E">
        <w:rPr>
          <w:rFonts w:ascii="Arial" w:eastAsia="Arial" w:hAnsi="Arial" w:cs="Arial"/>
          <w:sz w:val="20"/>
          <w:szCs w:val="20"/>
          <w:lang w:val="en-US"/>
        </w:rPr>
        <w:t>kebabs</w:t>
      </w:r>
      <w:r w:rsidRPr="00923E6E">
        <w:rPr>
          <w:rFonts w:ascii="Arial" w:eastAsia="Arial" w:hAnsi="Arial" w:cs="Arial"/>
          <w:sz w:val="20"/>
          <w:szCs w:val="20"/>
          <w:lang w:val="en-US"/>
        </w:rPr>
        <w:t xml:space="preserve"> with groundnut meal are not significantly more contaminated with fungal flora than </w:t>
      </w:r>
      <w:r w:rsidR="00EF464A" w:rsidRPr="00923E6E">
        <w:rPr>
          <w:rFonts w:ascii="Arial" w:eastAsia="Arial" w:hAnsi="Arial" w:cs="Arial"/>
          <w:sz w:val="20"/>
          <w:szCs w:val="20"/>
          <w:lang w:val="en-US"/>
        </w:rPr>
        <w:t>kebabs</w:t>
      </w:r>
      <w:r w:rsidRPr="00923E6E">
        <w:rPr>
          <w:rFonts w:ascii="Arial" w:eastAsia="Arial" w:hAnsi="Arial" w:cs="Arial"/>
          <w:sz w:val="20"/>
          <w:szCs w:val="20"/>
          <w:lang w:val="en-US"/>
        </w:rPr>
        <w:t xml:space="preserve"> without groundnut meal (P ˃ 0.05).</w:t>
      </w:r>
      <w:r w:rsidRPr="00923E6E">
        <w:rPr>
          <w:rFonts w:ascii="Arial" w:eastAsia="Times New Roman" w:hAnsi="Arial" w:cs="Arial"/>
          <w:color w:val="000000"/>
          <w:sz w:val="20"/>
          <w:szCs w:val="20"/>
          <w:lang w:val="en-US" w:eastAsia="fr-FR"/>
        </w:rPr>
        <w:t xml:space="preserve"> This result is similar to that found by </w:t>
      </w:r>
      <w:proofErr w:type="spellStart"/>
      <w:r w:rsidRPr="00923E6E">
        <w:rPr>
          <w:rFonts w:ascii="Arial" w:eastAsia="Times New Roman" w:hAnsi="Arial" w:cs="Arial"/>
          <w:sz w:val="20"/>
          <w:szCs w:val="20"/>
          <w:lang w:val="en-US" w:eastAsia="fr-FR"/>
        </w:rPr>
        <w:t>Mbawala</w:t>
      </w:r>
      <w:proofErr w:type="spellEnd"/>
      <w:r w:rsidRPr="00923E6E">
        <w:rPr>
          <w:rFonts w:ascii="Arial" w:eastAsia="Times New Roman" w:hAnsi="Arial" w:cs="Arial"/>
          <w:sz w:val="20"/>
          <w:szCs w:val="20"/>
          <w:lang w:val="en-US" w:eastAsia="fr-FR"/>
        </w:rPr>
        <w:t xml:space="preserve"> </w:t>
      </w:r>
      <w:r w:rsidRPr="00923E6E">
        <w:rPr>
          <w:rFonts w:ascii="Arial" w:eastAsia="Times New Roman" w:hAnsi="Arial" w:cs="Arial"/>
          <w:i/>
          <w:sz w:val="20"/>
          <w:szCs w:val="20"/>
          <w:lang w:val="en-US" w:eastAsia="fr-FR"/>
        </w:rPr>
        <w:t xml:space="preserve">et </w:t>
      </w:r>
      <w:r w:rsidRPr="00923E6E">
        <w:rPr>
          <w:rFonts w:ascii="Arial" w:eastAsia="Times New Roman" w:hAnsi="Arial" w:cs="Arial"/>
          <w:i/>
          <w:iCs/>
          <w:sz w:val="20"/>
          <w:szCs w:val="20"/>
          <w:lang w:val="en-US" w:eastAsia="fr-FR"/>
        </w:rPr>
        <w:t xml:space="preserve">al., </w:t>
      </w:r>
      <w:r w:rsidRPr="00923E6E">
        <w:rPr>
          <w:rFonts w:ascii="Arial" w:eastAsia="Times New Roman" w:hAnsi="Arial" w:cs="Arial"/>
          <w:sz w:val="20"/>
          <w:szCs w:val="20"/>
          <w:lang w:val="en-US" w:eastAsia="fr-FR"/>
        </w:rPr>
        <w:t xml:space="preserve">(2010). </w:t>
      </w:r>
    </w:p>
    <w:p w14:paraId="503A641D" w14:textId="3FC87487" w:rsidR="00586798" w:rsidRPr="00923E6E" w:rsidRDefault="00586798" w:rsidP="00AA1284">
      <w:pPr>
        <w:autoSpaceDE w:val="0"/>
        <w:autoSpaceDN w:val="0"/>
        <w:adjustRightInd w:val="0"/>
        <w:spacing w:line="360" w:lineRule="auto"/>
        <w:jc w:val="both"/>
        <w:rPr>
          <w:rFonts w:ascii="Arial" w:eastAsia="Times New Roman" w:hAnsi="Arial" w:cs="Arial"/>
          <w:sz w:val="20"/>
          <w:szCs w:val="20"/>
          <w:lang w:val="en-US" w:eastAsia="fr-FR"/>
        </w:rPr>
      </w:pPr>
      <w:r w:rsidRPr="00923E6E">
        <w:rPr>
          <w:rFonts w:ascii="Arial" w:eastAsia="Times New Roman" w:hAnsi="Arial" w:cs="Arial"/>
          <w:sz w:val="20"/>
          <w:szCs w:val="20"/>
          <w:lang w:val="en-US" w:eastAsia="fr-FR"/>
        </w:rPr>
        <w:t>For all the sprouts tested, the microbiological loads of the samples kebab</w:t>
      </w:r>
      <w:r w:rsidR="00EF464A" w:rsidRPr="00923E6E">
        <w:rPr>
          <w:rFonts w:ascii="Arial" w:eastAsia="Times New Roman" w:hAnsi="Arial" w:cs="Arial"/>
          <w:sz w:val="20"/>
          <w:szCs w:val="20"/>
          <w:lang w:val="en-US" w:eastAsia="fr-FR"/>
        </w:rPr>
        <w:t>s</w:t>
      </w:r>
      <w:r w:rsidRPr="00923E6E">
        <w:rPr>
          <w:rFonts w:ascii="Arial" w:eastAsia="Times New Roman" w:hAnsi="Arial" w:cs="Arial"/>
          <w:sz w:val="20"/>
          <w:szCs w:val="20"/>
          <w:lang w:val="en-US" w:eastAsia="fr-FR"/>
        </w:rPr>
        <w:t xml:space="preserve"> with peanut meal are higher than those of the samp</w:t>
      </w:r>
      <w:r w:rsidR="00EF464A" w:rsidRPr="00923E6E">
        <w:rPr>
          <w:rFonts w:ascii="Arial" w:eastAsia="Times New Roman" w:hAnsi="Arial" w:cs="Arial"/>
          <w:sz w:val="20"/>
          <w:szCs w:val="20"/>
          <w:lang w:val="en-US" w:eastAsia="fr-FR"/>
        </w:rPr>
        <w:t>les</w:t>
      </w:r>
      <w:r w:rsidRPr="00923E6E">
        <w:rPr>
          <w:rFonts w:ascii="Arial" w:eastAsia="Times New Roman" w:hAnsi="Arial" w:cs="Arial"/>
          <w:sz w:val="20"/>
          <w:szCs w:val="20"/>
          <w:lang w:val="en-US" w:eastAsia="fr-FR"/>
        </w:rPr>
        <w:t xml:space="preserve"> without peanut meal. This high contamination of </w:t>
      </w:r>
      <w:r w:rsidR="00EF464A" w:rsidRPr="00923E6E">
        <w:rPr>
          <w:rFonts w:ascii="Arial" w:eastAsia="Times New Roman" w:hAnsi="Arial" w:cs="Arial"/>
          <w:sz w:val="20"/>
          <w:szCs w:val="20"/>
          <w:lang w:val="en-US" w:eastAsia="fr-FR"/>
        </w:rPr>
        <w:t xml:space="preserve">kebabs </w:t>
      </w:r>
      <w:r w:rsidRPr="00923E6E">
        <w:rPr>
          <w:rFonts w:ascii="Arial" w:eastAsia="Times New Roman" w:hAnsi="Arial" w:cs="Arial"/>
          <w:sz w:val="20"/>
          <w:szCs w:val="20"/>
          <w:lang w:val="en-US" w:eastAsia="fr-FR"/>
        </w:rPr>
        <w:t xml:space="preserve">with peanut meal can </w:t>
      </w:r>
      <w:r w:rsidR="003D7601" w:rsidRPr="00923E6E">
        <w:rPr>
          <w:rFonts w:ascii="Arial" w:eastAsia="Arial" w:hAnsi="Arial" w:cs="Arial"/>
          <w:sz w:val="20"/>
          <w:szCs w:val="20"/>
          <w:lang w:val="en-US"/>
        </w:rPr>
        <w:t>be caused, among other things, by the ingredients (peanut meal powder, spices, etc.) used in their preparation, which are most often crushed in mills previously cleaned with water of questionable hygienic quality (borehole water or tap water kept in the can for a few days) and where food of various origins of unknown microbiological qualities has been previously ground (</w:t>
      </w:r>
      <w:proofErr w:type="spellStart"/>
      <w:r w:rsidRPr="00923E6E">
        <w:rPr>
          <w:rFonts w:ascii="Arial" w:eastAsia="Times New Roman" w:hAnsi="Arial" w:cs="Arial"/>
          <w:sz w:val="20"/>
          <w:szCs w:val="20"/>
          <w:lang w:val="en-US" w:eastAsia="fr-FR"/>
        </w:rPr>
        <w:t>Mbawala</w:t>
      </w:r>
      <w:proofErr w:type="spellEnd"/>
      <w:r w:rsidRPr="00923E6E">
        <w:rPr>
          <w:rFonts w:ascii="Arial" w:eastAsia="Times New Roman" w:hAnsi="Arial" w:cs="Arial"/>
          <w:sz w:val="20"/>
          <w:szCs w:val="20"/>
          <w:lang w:val="en-US" w:eastAsia="fr-FR"/>
        </w:rPr>
        <w:t xml:space="preserve">, 2010). This is consistent with what was reported by Ramatou et </w:t>
      </w:r>
      <w:r w:rsidRPr="00923E6E">
        <w:rPr>
          <w:rFonts w:ascii="Arial" w:eastAsia="Times New Roman" w:hAnsi="Arial" w:cs="Arial"/>
          <w:i/>
          <w:iCs/>
          <w:sz w:val="20"/>
          <w:szCs w:val="20"/>
          <w:lang w:val="en-US" w:eastAsia="fr-FR"/>
        </w:rPr>
        <w:t xml:space="preserve">al., </w:t>
      </w:r>
      <w:r w:rsidRPr="00923E6E">
        <w:rPr>
          <w:rFonts w:ascii="Arial" w:eastAsia="Times New Roman" w:hAnsi="Arial" w:cs="Arial"/>
          <w:sz w:val="20"/>
          <w:szCs w:val="20"/>
          <w:lang w:val="en-US" w:eastAsia="fr-FR"/>
        </w:rPr>
        <w:t xml:space="preserve">(2019), who for all the germs studied, found a </w:t>
      </w:r>
      <w:r w:rsidRPr="00923E6E">
        <w:rPr>
          <w:rFonts w:ascii="Arial" w:eastAsia="Times New Roman" w:hAnsi="Arial" w:cs="Arial"/>
          <w:sz w:val="20"/>
          <w:szCs w:val="20"/>
          <w:lang w:val="en-US" w:eastAsia="fr-FR"/>
        </w:rPr>
        <w:lastRenderedPageBreak/>
        <w:t xml:space="preserve">higher microbial load for coated kilichi than uncoated kilichi. In addition, Almou (2021) reported that coated kilichi (kilichi PA and kilichi PAJ) is heavier than simple kilichi. And on the other hand, the low presence of these microorganisms in </w:t>
      </w:r>
      <w:r w:rsidR="00EF464A" w:rsidRPr="00923E6E">
        <w:rPr>
          <w:rFonts w:ascii="Arial" w:eastAsia="Times New Roman" w:hAnsi="Arial" w:cs="Arial"/>
          <w:sz w:val="20"/>
          <w:szCs w:val="20"/>
          <w:lang w:val="en-US" w:eastAsia="fr-FR"/>
        </w:rPr>
        <w:t>kebab</w:t>
      </w:r>
      <w:r w:rsidRPr="00923E6E">
        <w:rPr>
          <w:rFonts w:ascii="Arial" w:eastAsia="Times New Roman" w:hAnsi="Arial" w:cs="Arial"/>
          <w:sz w:val="20"/>
          <w:szCs w:val="20"/>
          <w:lang w:val="en-US" w:eastAsia="fr-FR"/>
        </w:rPr>
        <w:t xml:space="preserve"> without peanut meal could be explained by the fact that this type of </w:t>
      </w:r>
      <w:r w:rsidR="00EF464A" w:rsidRPr="00923E6E">
        <w:rPr>
          <w:rFonts w:ascii="Arial" w:eastAsia="Times New Roman" w:hAnsi="Arial" w:cs="Arial"/>
          <w:sz w:val="20"/>
          <w:szCs w:val="20"/>
          <w:lang w:val="en-US" w:eastAsia="fr-FR"/>
        </w:rPr>
        <w:t>kebab</w:t>
      </w:r>
      <w:r w:rsidRPr="00923E6E">
        <w:rPr>
          <w:rFonts w:ascii="Arial" w:eastAsia="Times New Roman" w:hAnsi="Arial" w:cs="Arial"/>
          <w:sz w:val="20"/>
          <w:szCs w:val="20"/>
          <w:lang w:val="en-US" w:eastAsia="fr-FR"/>
        </w:rPr>
        <w:t xml:space="preserve"> is marinated by a high concentration of green chili pepper. This is in agreement with the observation </w:t>
      </w:r>
      <w:r w:rsidR="00EF464A" w:rsidRPr="00923E6E">
        <w:rPr>
          <w:rFonts w:ascii="Arial" w:eastAsia="Times New Roman" w:hAnsi="Arial" w:cs="Arial"/>
          <w:sz w:val="20"/>
          <w:szCs w:val="20"/>
          <w:lang w:val="en-US" w:eastAsia="fr-FR"/>
        </w:rPr>
        <w:t xml:space="preserve">of </w:t>
      </w:r>
      <w:proofErr w:type="spellStart"/>
      <w:r w:rsidR="00EF464A" w:rsidRPr="00923E6E">
        <w:rPr>
          <w:rFonts w:ascii="Arial" w:eastAsia="Times New Roman" w:hAnsi="Arial" w:cs="Arial"/>
          <w:sz w:val="20"/>
          <w:szCs w:val="20"/>
          <w:lang w:val="en-US" w:eastAsia="fr-FR"/>
        </w:rPr>
        <w:t>Mbawala</w:t>
      </w:r>
      <w:proofErr w:type="spellEnd"/>
      <w:r w:rsidRPr="00923E6E">
        <w:rPr>
          <w:rFonts w:ascii="Arial" w:eastAsia="Times New Roman" w:hAnsi="Arial" w:cs="Arial"/>
          <w:sz w:val="20"/>
          <w:szCs w:val="20"/>
          <w:lang w:val="en-US" w:eastAsia="fr-FR"/>
        </w:rPr>
        <w:t xml:space="preserve"> </w:t>
      </w:r>
      <w:r w:rsidRPr="00923E6E">
        <w:rPr>
          <w:rFonts w:ascii="Arial" w:eastAsia="Times New Roman" w:hAnsi="Arial" w:cs="Arial"/>
          <w:i/>
          <w:sz w:val="20"/>
          <w:szCs w:val="20"/>
          <w:lang w:val="en-US" w:eastAsia="fr-FR"/>
        </w:rPr>
        <w:t xml:space="preserve">et </w:t>
      </w:r>
      <w:r w:rsidRPr="00923E6E">
        <w:rPr>
          <w:rFonts w:ascii="Arial" w:eastAsia="Times New Roman" w:hAnsi="Arial" w:cs="Arial"/>
          <w:i/>
          <w:iCs/>
          <w:sz w:val="20"/>
          <w:szCs w:val="20"/>
          <w:lang w:val="en-US" w:eastAsia="fr-FR"/>
        </w:rPr>
        <w:t xml:space="preserve">al. </w:t>
      </w:r>
      <w:r w:rsidRPr="00923E6E">
        <w:rPr>
          <w:rFonts w:ascii="Arial" w:eastAsia="Times New Roman" w:hAnsi="Arial" w:cs="Arial"/>
          <w:sz w:val="20"/>
          <w:szCs w:val="20"/>
          <w:lang w:val="en-US" w:eastAsia="fr-FR"/>
        </w:rPr>
        <w:t xml:space="preserve">(2010) </w:t>
      </w:r>
      <w:r w:rsidR="005E65E8" w:rsidRPr="00923E6E">
        <w:rPr>
          <w:rFonts w:ascii="Arial" w:eastAsia="Times New Roman" w:hAnsi="Arial" w:cs="Arial"/>
          <w:sz w:val="20"/>
          <w:szCs w:val="20"/>
          <w:lang w:val="en-US" w:eastAsia="fr-FR"/>
        </w:rPr>
        <w:t xml:space="preserve">which </w:t>
      </w:r>
      <w:r w:rsidRPr="00923E6E">
        <w:rPr>
          <w:rFonts w:ascii="Arial" w:eastAsia="Times New Roman" w:hAnsi="Arial" w:cs="Arial"/>
          <w:sz w:val="20"/>
          <w:szCs w:val="20"/>
          <w:lang w:val="en-US" w:eastAsia="fr-FR"/>
        </w:rPr>
        <w:t xml:space="preserve">reported a higher microbiological load for non-chili kilichi than </w:t>
      </w:r>
      <w:r w:rsidR="005E65E8" w:rsidRPr="00923E6E">
        <w:rPr>
          <w:rFonts w:ascii="Arial" w:eastAsia="Times New Roman" w:hAnsi="Arial" w:cs="Arial"/>
          <w:sz w:val="20"/>
          <w:szCs w:val="20"/>
          <w:lang w:val="en-US" w:eastAsia="fr-FR"/>
        </w:rPr>
        <w:t xml:space="preserve">the </w:t>
      </w:r>
      <w:r w:rsidRPr="00923E6E">
        <w:rPr>
          <w:rFonts w:ascii="Arial" w:eastAsia="Times New Roman" w:hAnsi="Arial" w:cs="Arial"/>
          <w:sz w:val="20"/>
          <w:szCs w:val="20"/>
          <w:lang w:val="en-US" w:eastAsia="fr-FR"/>
        </w:rPr>
        <w:t xml:space="preserve">chili </w:t>
      </w:r>
      <w:r w:rsidR="005E65E8" w:rsidRPr="00923E6E">
        <w:rPr>
          <w:rFonts w:ascii="Arial" w:eastAsia="Times New Roman" w:hAnsi="Arial" w:cs="Arial"/>
          <w:sz w:val="20"/>
          <w:szCs w:val="20"/>
          <w:lang w:val="en-US" w:eastAsia="fr-FR"/>
        </w:rPr>
        <w:t>ones</w:t>
      </w:r>
      <w:r w:rsidRPr="00923E6E">
        <w:rPr>
          <w:rFonts w:ascii="Arial" w:eastAsia="Times New Roman" w:hAnsi="Arial" w:cs="Arial"/>
          <w:sz w:val="20"/>
          <w:szCs w:val="20"/>
          <w:lang w:val="en-US" w:eastAsia="fr-FR"/>
        </w:rPr>
        <w:t xml:space="preserve">. </w:t>
      </w:r>
    </w:p>
    <w:p w14:paraId="6B1F9356" w14:textId="77777777" w:rsidR="00586798" w:rsidRPr="00923E6E" w:rsidRDefault="00586798" w:rsidP="00AA1284">
      <w:pPr>
        <w:autoSpaceDE w:val="0"/>
        <w:autoSpaceDN w:val="0"/>
        <w:adjustRightInd w:val="0"/>
        <w:spacing w:line="360" w:lineRule="auto"/>
        <w:jc w:val="both"/>
        <w:rPr>
          <w:rFonts w:ascii="Arial" w:eastAsia="Arial" w:hAnsi="Arial" w:cs="Arial"/>
          <w:color w:val="000000"/>
          <w:sz w:val="20"/>
          <w:szCs w:val="20"/>
          <w:lang w:val="en-US"/>
        </w:rPr>
      </w:pPr>
      <w:r w:rsidRPr="00923E6E">
        <w:rPr>
          <w:rFonts w:ascii="Arial" w:eastAsia="Arial" w:hAnsi="Arial" w:cs="Arial"/>
          <w:color w:val="000000"/>
          <w:sz w:val="20"/>
          <w:szCs w:val="20"/>
          <w:lang w:val="en-US"/>
        </w:rPr>
        <w:t xml:space="preserve">However, almost all the bacterial loads obtained in this study are higher than the maximum values allowed by the microbiological criteria that must be met by cooked deli meat products to be officially recognized as safe for consumption. This can be explained by the lack of hygiene observed throughout the sale. The overload of the atmosphere with microorganisms could also impact the microbiological quality of food sold in this area. Then, Sabo </w:t>
      </w:r>
      <w:r w:rsidRPr="00923E6E">
        <w:rPr>
          <w:rFonts w:ascii="Arial" w:eastAsia="Arial" w:hAnsi="Arial" w:cs="Arial"/>
          <w:i/>
          <w:color w:val="000000"/>
          <w:sz w:val="20"/>
          <w:szCs w:val="20"/>
          <w:lang w:val="en-US"/>
        </w:rPr>
        <w:t xml:space="preserve">et </w:t>
      </w:r>
      <w:r w:rsidRPr="00923E6E">
        <w:rPr>
          <w:rFonts w:ascii="Arial" w:eastAsia="Arial" w:hAnsi="Arial" w:cs="Arial"/>
          <w:i/>
          <w:iCs/>
          <w:color w:val="000000"/>
          <w:sz w:val="20"/>
          <w:szCs w:val="20"/>
          <w:lang w:val="en-US"/>
        </w:rPr>
        <w:t xml:space="preserve">al. </w:t>
      </w:r>
      <w:r w:rsidRPr="00923E6E">
        <w:rPr>
          <w:rFonts w:ascii="Arial" w:eastAsia="Arial" w:hAnsi="Arial" w:cs="Arial"/>
          <w:color w:val="000000"/>
          <w:sz w:val="20"/>
          <w:szCs w:val="20"/>
          <w:lang w:val="en-US"/>
        </w:rPr>
        <w:t xml:space="preserve">(2018), link the high level of kilichi microorganism obtained in their study, to the inadequate hygiene measures taken during production, by doing a critical point analysis (5M). </w:t>
      </w:r>
    </w:p>
    <w:p w14:paraId="35642C2D" w14:textId="77777777" w:rsidR="00586798" w:rsidRPr="00923E6E" w:rsidRDefault="003D7601" w:rsidP="00AD096B">
      <w:pPr>
        <w:autoSpaceDE w:val="0"/>
        <w:autoSpaceDN w:val="0"/>
        <w:adjustRightInd w:val="0"/>
        <w:spacing w:before="240" w:after="0" w:line="360" w:lineRule="auto"/>
        <w:jc w:val="both"/>
        <w:rPr>
          <w:rFonts w:ascii="Arial" w:eastAsia="Arial" w:hAnsi="Arial" w:cs="Arial"/>
          <w:color w:val="000000"/>
          <w:sz w:val="20"/>
          <w:szCs w:val="20"/>
          <w:lang w:val="en-US"/>
        </w:rPr>
      </w:pPr>
      <w:r w:rsidRPr="00923E6E">
        <w:rPr>
          <w:rFonts w:ascii="Arial" w:eastAsia="Cambria" w:hAnsi="Arial" w:cs="Arial"/>
          <w:b/>
          <w:bCs/>
          <w:sz w:val="20"/>
          <w:szCs w:val="20"/>
          <w:lang w:val="en-US"/>
        </w:rPr>
        <w:t>Conclusion</w:t>
      </w:r>
    </w:p>
    <w:p w14:paraId="5EFF7D68" w14:textId="46C5B582" w:rsidR="00586798" w:rsidRPr="00923E6E" w:rsidRDefault="00586798" w:rsidP="00AD096B">
      <w:pPr>
        <w:spacing w:line="360" w:lineRule="auto"/>
        <w:jc w:val="both"/>
        <w:rPr>
          <w:rFonts w:ascii="Arial" w:eastAsia="Times New Roman" w:hAnsi="Arial" w:cs="Arial"/>
          <w:sz w:val="20"/>
          <w:szCs w:val="20"/>
          <w:lang w:val="en-US" w:eastAsia="fr-FR"/>
        </w:rPr>
      </w:pPr>
      <w:r w:rsidRPr="00923E6E">
        <w:rPr>
          <w:rFonts w:ascii="Arial" w:eastAsia="Times New Roman" w:hAnsi="Arial" w:cs="Arial"/>
          <w:sz w:val="20"/>
          <w:szCs w:val="20"/>
          <w:lang w:val="en-US" w:eastAsia="fr-FR"/>
        </w:rPr>
        <w:t xml:space="preserve">This study showed that the sellers of kebabs in Niamey are exclusively male and mostly out of school. The hygienic conditions for the sale of </w:t>
      </w:r>
      <w:r w:rsidR="005E65E8" w:rsidRPr="00923E6E">
        <w:rPr>
          <w:rFonts w:ascii="Arial" w:eastAsia="Times New Roman" w:hAnsi="Arial" w:cs="Arial"/>
          <w:sz w:val="20"/>
          <w:szCs w:val="20"/>
          <w:lang w:val="en-US" w:eastAsia="fr-FR"/>
        </w:rPr>
        <w:t>kebabs</w:t>
      </w:r>
      <w:r w:rsidRPr="00923E6E">
        <w:rPr>
          <w:rFonts w:ascii="Arial" w:eastAsia="Times New Roman" w:hAnsi="Arial" w:cs="Arial"/>
          <w:sz w:val="20"/>
          <w:szCs w:val="20"/>
          <w:lang w:val="en-US" w:eastAsia="fr-FR"/>
        </w:rPr>
        <w:t xml:space="preserve"> in commune III remain below the recommended standards. For microbiological characteristics, all samples analy</w:t>
      </w:r>
      <w:r w:rsidR="005E65E8" w:rsidRPr="00923E6E">
        <w:rPr>
          <w:rFonts w:ascii="Arial" w:eastAsia="Times New Roman" w:hAnsi="Arial" w:cs="Arial"/>
          <w:sz w:val="20"/>
          <w:szCs w:val="20"/>
          <w:lang w:val="en-US" w:eastAsia="fr-FR"/>
        </w:rPr>
        <w:t>z</w:t>
      </w:r>
      <w:r w:rsidRPr="00923E6E">
        <w:rPr>
          <w:rFonts w:ascii="Arial" w:eastAsia="Times New Roman" w:hAnsi="Arial" w:cs="Arial"/>
          <w:sz w:val="20"/>
          <w:szCs w:val="20"/>
          <w:lang w:val="en-US" w:eastAsia="fr-FR"/>
        </w:rPr>
        <w:t xml:space="preserve">ed have microbial loads that exceed the normal load required for cooked deli meat products to be recognized as fit for human consumption. As a result, these </w:t>
      </w:r>
      <w:r w:rsidR="005E65E8" w:rsidRPr="00923E6E">
        <w:rPr>
          <w:rFonts w:ascii="Arial" w:eastAsia="Times New Roman" w:hAnsi="Arial" w:cs="Arial"/>
          <w:sz w:val="20"/>
          <w:szCs w:val="20"/>
          <w:lang w:val="en-US" w:eastAsia="fr-FR"/>
        </w:rPr>
        <w:t>kebabs</w:t>
      </w:r>
      <w:r w:rsidRPr="00923E6E">
        <w:rPr>
          <w:rFonts w:ascii="Arial" w:eastAsia="Times New Roman" w:hAnsi="Arial" w:cs="Arial"/>
          <w:sz w:val="20"/>
          <w:szCs w:val="20"/>
          <w:lang w:val="en-US" w:eastAsia="fr-FR"/>
        </w:rPr>
        <w:t xml:space="preserve"> represent health risks for consumers. It has been shown that the behavior of vendors has an influence on the quality of food. Hence the importance of training and raising awareness among sellers on good hygiene practices when preparing and selling </w:t>
      </w:r>
      <w:r w:rsidR="005E65E8" w:rsidRPr="00923E6E">
        <w:rPr>
          <w:rFonts w:ascii="Arial" w:eastAsia="Times New Roman" w:hAnsi="Arial" w:cs="Arial"/>
          <w:sz w:val="20"/>
          <w:szCs w:val="20"/>
          <w:lang w:val="en-US" w:eastAsia="fr-FR"/>
        </w:rPr>
        <w:t>kebabs</w:t>
      </w:r>
      <w:r w:rsidRPr="00923E6E">
        <w:rPr>
          <w:rFonts w:ascii="Arial" w:eastAsia="Times New Roman" w:hAnsi="Arial" w:cs="Arial"/>
          <w:sz w:val="20"/>
          <w:szCs w:val="20"/>
          <w:lang w:val="en-US" w:eastAsia="fr-FR"/>
        </w:rPr>
        <w:t xml:space="preserve">. It would also be important to look for heat-resistant pathogens (such as </w:t>
      </w:r>
      <w:r w:rsidR="00C77BB4" w:rsidRPr="00923E6E">
        <w:rPr>
          <w:rFonts w:ascii="Arial" w:eastAsia="Times New Roman" w:hAnsi="Arial" w:cs="Arial"/>
          <w:i/>
          <w:sz w:val="20"/>
          <w:szCs w:val="20"/>
          <w:lang w:val="en-US" w:eastAsia="fr-FR"/>
        </w:rPr>
        <w:t>Clostridium perfringens</w:t>
      </w:r>
      <w:r w:rsidR="00C77BB4" w:rsidRPr="00923E6E">
        <w:rPr>
          <w:rFonts w:ascii="Arial" w:eastAsia="Times New Roman" w:hAnsi="Arial" w:cs="Arial"/>
          <w:sz w:val="20"/>
          <w:szCs w:val="20"/>
          <w:lang w:val="en-US" w:eastAsia="fr-FR"/>
        </w:rPr>
        <w:t>) in these products.</w:t>
      </w:r>
    </w:p>
    <w:p w14:paraId="0A7AEE6E" w14:textId="77777777" w:rsidR="006F6880" w:rsidRPr="00923E6E" w:rsidRDefault="006F6880" w:rsidP="00AD096B">
      <w:pPr>
        <w:spacing w:line="360" w:lineRule="auto"/>
        <w:jc w:val="both"/>
        <w:rPr>
          <w:rFonts w:ascii="Arial" w:eastAsia="Times New Roman" w:hAnsi="Arial" w:cs="Arial"/>
          <w:b/>
          <w:sz w:val="20"/>
          <w:szCs w:val="20"/>
          <w:lang w:eastAsia="fr-FR"/>
        </w:rPr>
      </w:pPr>
      <w:r w:rsidRPr="00923E6E">
        <w:rPr>
          <w:rFonts w:ascii="Arial" w:eastAsia="Times New Roman" w:hAnsi="Arial" w:cs="Arial"/>
          <w:b/>
          <w:sz w:val="20"/>
          <w:szCs w:val="20"/>
          <w:lang w:eastAsia="fr-FR"/>
        </w:rPr>
        <w:t xml:space="preserve">References  </w:t>
      </w:r>
    </w:p>
    <w:p w14:paraId="3434EA55" w14:textId="5B92C143" w:rsidR="00805B86" w:rsidRPr="00805B86" w:rsidRDefault="00805B86" w:rsidP="00805B86">
      <w:pPr>
        <w:numPr>
          <w:ilvl w:val="0"/>
          <w:numId w:val="4"/>
        </w:numPr>
        <w:spacing w:line="360" w:lineRule="auto"/>
        <w:jc w:val="both"/>
        <w:rPr>
          <w:rFonts w:ascii="Arial" w:eastAsia="Times New Roman" w:hAnsi="Arial" w:cs="Arial"/>
          <w:bCs/>
          <w:sz w:val="20"/>
          <w:szCs w:val="20"/>
          <w:lang w:eastAsia="fr-FR"/>
        </w:rPr>
      </w:pPr>
      <w:r w:rsidRPr="00805B86">
        <w:rPr>
          <w:rFonts w:ascii="Arial" w:eastAsia="Times New Roman" w:hAnsi="Arial" w:cs="Arial"/>
          <w:bCs/>
          <w:sz w:val="20"/>
          <w:szCs w:val="20"/>
          <w:lang w:eastAsia="fr-FR"/>
        </w:rPr>
        <w:t xml:space="preserve">Aboubacar AM., (2023). </w:t>
      </w:r>
      <w:proofErr w:type="spellStart"/>
      <w:r w:rsidRPr="00805B86">
        <w:rPr>
          <w:rFonts w:ascii="Arial" w:eastAsia="Times New Roman" w:hAnsi="Arial" w:cs="Arial"/>
          <w:bCs/>
          <w:sz w:val="20"/>
          <w:szCs w:val="20"/>
          <w:lang w:eastAsia="fr-FR"/>
        </w:rPr>
        <w:t>Hygienic</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Quality</w:t>
      </w:r>
      <w:proofErr w:type="spellEnd"/>
      <w:r w:rsidRPr="00805B86">
        <w:rPr>
          <w:rFonts w:ascii="Arial" w:eastAsia="Times New Roman" w:hAnsi="Arial" w:cs="Arial"/>
          <w:bCs/>
          <w:sz w:val="20"/>
          <w:szCs w:val="20"/>
          <w:lang w:eastAsia="fr-FR"/>
        </w:rPr>
        <w:t xml:space="preserve"> Control of Street </w:t>
      </w:r>
      <w:proofErr w:type="spellStart"/>
      <w:r w:rsidRPr="00805B86">
        <w:rPr>
          <w:rFonts w:ascii="Arial" w:eastAsia="Times New Roman" w:hAnsi="Arial" w:cs="Arial"/>
          <w:bCs/>
          <w:sz w:val="20"/>
          <w:szCs w:val="20"/>
          <w:lang w:eastAsia="fr-FR"/>
        </w:rPr>
        <w:t>Foods</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Sold</w:t>
      </w:r>
      <w:proofErr w:type="spellEnd"/>
      <w:r w:rsidRPr="00805B86">
        <w:rPr>
          <w:rFonts w:ascii="Arial" w:eastAsia="Times New Roman" w:hAnsi="Arial" w:cs="Arial"/>
          <w:bCs/>
          <w:sz w:val="20"/>
          <w:szCs w:val="20"/>
          <w:lang w:eastAsia="fr-FR"/>
        </w:rPr>
        <w:t xml:space="preserve"> in </w:t>
      </w:r>
      <w:proofErr w:type="spellStart"/>
      <w:r w:rsidRPr="00805B86">
        <w:rPr>
          <w:rFonts w:ascii="Arial" w:eastAsia="Times New Roman" w:hAnsi="Arial" w:cs="Arial"/>
          <w:bCs/>
          <w:sz w:val="20"/>
          <w:szCs w:val="20"/>
          <w:lang w:eastAsia="fr-FR"/>
        </w:rPr>
        <w:t>Schools</w:t>
      </w:r>
      <w:proofErr w:type="spellEnd"/>
      <w:r w:rsidRPr="00805B86">
        <w:rPr>
          <w:rFonts w:ascii="Arial" w:eastAsia="Times New Roman" w:hAnsi="Arial" w:cs="Arial"/>
          <w:bCs/>
          <w:sz w:val="20"/>
          <w:szCs w:val="20"/>
          <w:lang w:eastAsia="fr-FR"/>
        </w:rPr>
        <w:t xml:space="preserve"> in Niamey (Niger). Final Dissertation for the </w:t>
      </w:r>
      <w:proofErr w:type="spellStart"/>
      <w:r w:rsidRPr="00805B86">
        <w:rPr>
          <w:rFonts w:ascii="Arial" w:eastAsia="Times New Roman" w:hAnsi="Arial" w:cs="Arial"/>
          <w:bCs/>
          <w:sz w:val="20"/>
          <w:szCs w:val="20"/>
          <w:lang w:eastAsia="fr-FR"/>
        </w:rPr>
        <w:t>Master's</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Degree</w:t>
      </w:r>
      <w:proofErr w:type="spellEnd"/>
      <w:r w:rsidRPr="00805B86">
        <w:rPr>
          <w:rFonts w:ascii="Arial" w:eastAsia="Times New Roman" w:hAnsi="Arial" w:cs="Arial"/>
          <w:bCs/>
          <w:sz w:val="20"/>
          <w:szCs w:val="20"/>
          <w:lang w:eastAsia="fr-FR"/>
        </w:rPr>
        <w:t xml:space="preserve"> in Nutrition, Food and Food Science, </w:t>
      </w:r>
      <w:proofErr w:type="spellStart"/>
      <w:r w:rsidRPr="00805B86">
        <w:rPr>
          <w:rFonts w:ascii="Arial" w:eastAsia="Times New Roman" w:hAnsi="Arial" w:cs="Arial"/>
          <w:bCs/>
          <w:sz w:val="20"/>
          <w:szCs w:val="20"/>
          <w:lang w:eastAsia="fr-FR"/>
        </w:rPr>
        <w:t>Faculty</w:t>
      </w:r>
      <w:proofErr w:type="spellEnd"/>
      <w:r w:rsidRPr="00805B86">
        <w:rPr>
          <w:rFonts w:ascii="Arial" w:eastAsia="Times New Roman" w:hAnsi="Arial" w:cs="Arial"/>
          <w:bCs/>
          <w:sz w:val="20"/>
          <w:szCs w:val="20"/>
          <w:lang w:eastAsia="fr-FR"/>
        </w:rPr>
        <w:t xml:space="preserve"> of Science and </w:t>
      </w:r>
      <w:proofErr w:type="spellStart"/>
      <w:r w:rsidRPr="00805B86">
        <w:rPr>
          <w:rFonts w:ascii="Arial" w:eastAsia="Times New Roman" w:hAnsi="Arial" w:cs="Arial"/>
          <w:bCs/>
          <w:sz w:val="20"/>
          <w:szCs w:val="20"/>
          <w:lang w:eastAsia="fr-FR"/>
        </w:rPr>
        <w:t>Technology</w:t>
      </w:r>
      <w:proofErr w:type="spellEnd"/>
      <w:r w:rsidRPr="00805B86">
        <w:rPr>
          <w:rFonts w:ascii="Arial" w:eastAsia="Times New Roman" w:hAnsi="Arial" w:cs="Arial"/>
          <w:bCs/>
          <w:sz w:val="20"/>
          <w:szCs w:val="20"/>
          <w:lang w:eastAsia="fr-FR"/>
        </w:rPr>
        <w:t xml:space="preserve">, Abdou </w:t>
      </w:r>
      <w:proofErr w:type="spellStart"/>
      <w:r w:rsidRPr="00805B86">
        <w:rPr>
          <w:rFonts w:ascii="Arial" w:eastAsia="Times New Roman" w:hAnsi="Arial" w:cs="Arial"/>
          <w:bCs/>
          <w:sz w:val="20"/>
          <w:szCs w:val="20"/>
          <w:lang w:eastAsia="fr-FR"/>
        </w:rPr>
        <w:t>Moumouni</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University</w:t>
      </w:r>
      <w:proofErr w:type="spellEnd"/>
      <w:r w:rsidRPr="00805B86">
        <w:rPr>
          <w:rFonts w:ascii="Arial" w:eastAsia="Times New Roman" w:hAnsi="Arial" w:cs="Arial"/>
          <w:bCs/>
          <w:sz w:val="20"/>
          <w:szCs w:val="20"/>
          <w:lang w:eastAsia="fr-FR"/>
        </w:rPr>
        <w:t xml:space="preserve"> of Niamey. 25-30p.</w:t>
      </w:r>
    </w:p>
    <w:p w14:paraId="6D0E7C65" w14:textId="1B13A44C" w:rsidR="00805B86" w:rsidRPr="00805B86" w:rsidRDefault="00805B86" w:rsidP="00805B86">
      <w:pPr>
        <w:numPr>
          <w:ilvl w:val="0"/>
          <w:numId w:val="4"/>
        </w:numPr>
        <w:spacing w:line="360" w:lineRule="auto"/>
        <w:jc w:val="both"/>
        <w:rPr>
          <w:rFonts w:ascii="Arial" w:eastAsia="Times New Roman" w:hAnsi="Arial" w:cs="Arial"/>
          <w:bCs/>
          <w:sz w:val="20"/>
          <w:szCs w:val="20"/>
          <w:lang w:eastAsia="fr-FR"/>
        </w:rPr>
      </w:pPr>
      <w:proofErr w:type="spellStart"/>
      <w:r w:rsidRPr="00805B86">
        <w:rPr>
          <w:rFonts w:ascii="Arial" w:eastAsia="Times New Roman" w:hAnsi="Arial" w:cs="Arial"/>
          <w:bCs/>
          <w:sz w:val="20"/>
          <w:szCs w:val="20"/>
          <w:lang w:eastAsia="fr-FR"/>
        </w:rPr>
        <w:t>Aboukhair</w:t>
      </w:r>
      <w:proofErr w:type="spellEnd"/>
      <w:r w:rsidRPr="00805B86">
        <w:rPr>
          <w:rFonts w:ascii="Arial" w:eastAsia="Times New Roman" w:hAnsi="Arial" w:cs="Arial"/>
          <w:bCs/>
          <w:sz w:val="20"/>
          <w:szCs w:val="20"/>
          <w:lang w:eastAsia="fr-FR"/>
        </w:rPr>
        <w:t xml:space="preserve"> S., </w:t>
      </w:r>
      <w:proofErr w:type="spellStart"/>
      <w:r w:rsidRPr="00805B86">
        <w:rPr>
          <w:rFonts w:ascii="Arial" w:eastAsia="Times New Roman" w:hAnsi="Arial" w:cs="Arial"/>
          <w:bCs/>
          <w:sz w:val="20"/>
          <w:szCs w:val="20"/>
          <w:lang w:eastAsia="fr-FR"/>
        </w:rPr>
        <w:t>Kilbertus</w:t>
      </w:r>
      <w:proofErr w:type="spellEnd"/>
      <w:r w:rsidRPr="00805B86">
        <w:rPr>
          <w:rFonts w:ascii="Arial" w:eastAsia="Times New Roman" w:hAnsi="Arial" w:cs="Arial"/>
          <w:bCs/>
          <w:sz w:val="20"/>
          <w:szCs w:val="20"/>
          <w:lang w:eastAsia="fr-FR"/>
        </w:rPr>
        <w:t xml:space="preserve"> G., (1974). "Frequency of </w:t>
      </w:r>
      <w:proofErr w:type="spellStart"/>
      <w:r w:rsidRPr="00805B86">
        <w:rPr>
          <w:rFonts w:ascii="Arial" w:eastAsia="Times New Roman" w:hAnsi="Arial" w:cs="Arial"/>
          <w:bCs/>
          <w:sz w:val="20"/>
          <w:szCs w:val="20"/>
          <w:lang w:eastAsia="fr-FR"/>
        </w:rPr>
        <w:t>Yeasts</w:t>
      </w:r>
      <w:proofErr w:type="spellEnd"/>
      <w:r w:rsidRPr="00805B86">
        <w:rPr>
          <w:rFonts w:ascii="Arial" w:eastAsia="Times New Roman" w:hAnsi="Arial" w:cs="Arial"/>
          <w:bCs/>
          <w:sz w:val="20"/>
          <w:szCs w:val="20"/>
          <w:lang w:eastAsia="fr-FR"/>
        </w:rPr>
        <w:t xml:space="preserve"> in </w:t>
      </w:r>
      <w:proofErr w:type="spellStart"/>
      <w:r w:rsidRPr="00805B86">
        <w:rPr>
          <w:rFonts w:ascii="Arial" w:eastAsia="Times New Roman" w:hAnsi="Arial" w:cs="Arial"/>
          <w:bCs/>
          <w:sz w:val="20"/>
          <w:szCs w:val="20"/>
          <w:lang w:eastAsia="fr-FR"/>
        </w:rPr>
        <w:t>Meat-Based</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Foodstuffs</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Annals</w:t>
      </w:r>
      <w:proofErr w:type="spellEnd"/>
      <w:r w:rsidRPr="00805B86">
        <w:rPr>
          <w:rFonts w:ascii="Arial" w:eastAsia="Times New Roman" w:hAnsi="Arial" w:cs="Arial"/>
          <w:bCs/>
          <w:sz w:val="20"/>
          <w:szCs w:val="20"/>
          <w:lang w:eastAsia="fr-FR"/>
        </w:rPr>
        <w:t xml:space="preserve"> of Nutrition and Food, vol. 29, 547p.</w:t>
      </w:r>
    </w:p>
    <w:p w14:paraId="5FC70D66" w14:textId="6D6A1E27" w:rsidR="00805B86" w:rsidRPr="00805B86" w:rsidRDefault="00805B86" w:rsidP="00805B86">
      <w:pPr>
        <w:numPr>
          <w:ilvl w:val="0"/>
          <w:numId w:val="4"/>
        </w:numPr>
        <w:spacing w:line="360" w:lineRule="auto"/>
        <w:jc w:val="both"/>
        <w:rPr>
          <w:rFonts w:ascii="Arial" w:eastAsia="Times New Roman" w:hAnsi="Arial" w:cs="Arial"/>
          <w:bCs/>
          <w:sz w:val="20"/>
          <w:szCs w:val="20"/>
          <w:lang w:eastAsia="fr-FR"/>
        </w:rPr>
      </w:pPr>
      <w:proofErr w:type="spellStart"/>
      <w:r w:rsidRPr="00805B86">
        <w:rPr>
          <w:rFonts w:ascii="Arial" w:eastAsia="Times New Roman" w:hAnsi="Arial" w:cs="Arial"/>
          <w:bCs/>
          <w:sz w:val="20"/>
          <w:szCs w:val="20"/>
          <w:lang w:eastAsia="fr-FR"/>
        </w:rPr>
        <w:t>Abubakar</w:t>
      </w:r>
      <w:proofErr w:type="spellEnd"/>
      <w:r w:rsidRPr="00805B86">
        <w:rPr>
          <w:rFonts w:ascii="Arial" w:eastAsia="Times New Roman" w:hAnsi="Arial" w:cs="Arial"/>
          <w:bCs/>
          <w:sz w:val="20"/>
          <w:szCs w:val="20"/>
          <w:lang w:eastAsia="fr-FR"/>
        </w:rPr>
        <w:t xml:space="preserve"> M., </w:t>
      </w:r>
      <w:proofErr w:type="spellStart"/>
      <w:r w:rsidRPr="00805B86">
        <w:rPr>
          <w:rFonts w:ascii="Arial" w:eastAsia="Times New Roman" w:hAnsi="Arial" w:cs="Arial"/>
          <w:bCs/>
          <w:sz w:val="20"/>
          <w:szCs w:val="20"/>
          <w:lang w:eastAsia="fr-FR"/>
        </w:rPr>
        <w:t>Adegbola</w:t>
      </w:r>
      <w:proofErr w:type="spellEnd"/>
      <w:r w:rsidRPr="00805B86">
        <w:rPr>
          <w:rFonts w:ascii="Arial" w:eastAsia="Times New Roman" w:hAnsi="Arial" w:cs="Arial"/>
          <w:bCs/>
          <w:sz w:val="20"/>
          <w:szCs w:val="20"/>
          <w:lang w:eastAsia="fr-FR"/>
        </w:rPr>
        <w:t xml:space="preserve"> M.M., and </w:t>
      </w:r>
      <w:proofErr w:type="spellStart"/>
      <w:r w:rsidRPr="00805B86">
        <w:rPr>
          <w:rFonts w:ascii="Arial" w:eastAsia="Times New Roman" w:hAnsi="Arial" w:cs="Arial"/>
          <w:bCs/>
          <w:sz w:val="20"/>
          <w:szCs w:val="20"/>
          <w:lang w:eastAsia="fr-FR"/>
        </w:rPr>
        <w:t>Oyawoye</w:t>
      </w:r>
      <w:proofErr w:type="spellEnd"/>
      <w:r w:rsidRPr="00805B86">
        <w:rPr>
          <w:rFonts w:ascii="Arial" w:eastAsia="Times New Roman" w:hAnsi="Arial" w:cs="Arial"/>
          <w:bCs/>
          <w:sz w:val="20"/>
          <w:szCs w:val="20"/>
          <w:lang w:eastAsia="fr-FR"/>
        </w:rPr>
        <w:t xml:space="preserve"> T., (2011). </w:t>
      </w:r>
      <w:proofErr w:type="spellStart"/>
      <w:r w:rsidRPr="00805B86">
        <w:rPr>
          <w:rFonts w:ascii="Arial" w:eastAsia="Times New Roman" w:hAnsi="Arial" w:cs="Arial"/>
          <w:bCs/>
          <w:sz w:val="20"/>
          <w:szCs w:val="20"/>
          <w:lang w:eastAsia="fr-FR"/>
        </w:rPr>
        <w:t>Assessment</w:t>
      </w:r>
      <w:proofErr w:type="spellEnd"/>
      <w:r w:rsidRPr="00805B86">
        <w:rPr>
          <w:rFonts w:ascii="Arial" w:eastAsia="Times New Roman" w:hAnsi="Arial" w:cs="Arial"/>
          <w:bCs/>
          <w:sz w:val="20"/>
          <w:szCs w:val="20"/>
          <w:lang w:eastAsia="fr-FR"/>
        </w:rPr>
        <w:t xml:space="preserve"> of Four </w:t>
      </w:r>
      <w:proofErr w:type="spellStart"/>
      <w:r w:rsidRPr="00805B86">
        <w:rPr>
          <w:rFonts w:ascii="Arial" w:eastAsia="Times New Roman" w:hAnsi="Arial" w:cs="Arial"/>
          <w:bCs/>
          <w:sz w:val="20"/>
          <w:szCs w:val="20"/>
          <w:lang w:eastAsia="fr-FR"/>
        </w:rPr>
        <w:t>Meat</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Products</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Kilishi</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Tsire</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Dambu</w:t>
      </w:r>
      <w:proofErr w:type="spellEnd"/>
      <w:r w:rsidRPr="00805B86">
        <w:rPr>
          <w:rFonts w:ascii="Arial" w:eastAsia="Times New Roman" w:hAnsi="Arial" w:cs="Arial"/>
          <w:bCs/>
          <w:sz w:val="20"/>
          <w:szCs w:val="20"/>
          <w:lang w:eastAsia="fr-FR"/>
        </w:rPr>
        <w:t xml:space="preserve">, and </w:t>
      </w:r>
      <w:proofErr w:type="spellStart"/>
      <w:r w:rsidRPr="00805B86">
        <w:rPr>
          <w:rFonts w:ascii="Arial" w:eastAsia="Times New Roman" w:hAnsi="Arial" w:cs="Arial"/>
          <w:bCs/>
          <w:sz w:val="20"/>
          <w:szCs w:val="20"/>
          <w:lang w:eastAsia="fr-FR"/>
        </w:rPr>
        <w:t>Balangu</w:t>
      </w:r>
      <w:proofErr w:type="spellEnd"/>
      <w:r w:rsidRPr="00805B86">
        <w:rPr>
          <w:rFonts w:ascii="Arial" w:eastAsia="Times New Roman" w:hAnsi="Arial" w:cs="Arial"/>
          <w:bCs/>
          <w:sz w:val="20"/>
          <w:szCs w:val="20"/>
          <w:lang w:eastAsia="fr-FR"/>
        </w:rPr>
        <w:t>) in Bauchi Metropolis. ACT-</w:t>
      </w:r>
      <w:proofErr w:type="spellStart"/>
      <w:r w:rsidRPr="00805B86">
        <w:rPr>
          <w:rFonts w:ascii="Arial" w:eastAsia="Times New Roman" w:hAnsi="Arial" w:cs="Arial"/>
          <w:bCs/>
          <w:sz w:val="20"/>
          <w:szCs w:val="20"/>
          <w:lang w:eastAsia="fr-FR"/>
        </w:rPr>
        <w:t>Biotechnology</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Research</w:t>
      </w:r>
      <w:proofErr w:type="spellEnd"/>
      <w:r w:rsidRPr="00805B86">
        <w:rPr>
          <w:rFonts w:ascii="Arial" w:eastAsia="Times New Roman" w:hAnsi="Arial" w:cs="Arial"/>
          <w:bCs/>
          <w:sz w:val="20"/>
          <w:szCs w:val="20"/>
          <w:lang w:eastAsia="fr-FR"/>
        </w:rPr>
        <w:t xml:space="preserve"> Communications. 8p.</w:t>
      </w:r>
    </w:p>
    <w:p w14:paraId="7259F2AB" w14:textId="51455F69" w:rsidR="00805B86" w:rsidRPr="00805B86" w:rsidRDefault="00805B86" w:rsidP="00805B86">
      <w:pPr>
        <w:numPr>
          <w:ilvl w:val="0"/>
          <w:numId w:val="4"/>
        </w:numPr>
        <w:spacing w:line="360" w:lineRule="auto"/>
        <w:jc w:val="both"/>
        <w:rPr>
          <w:rFonts w:ascii="Arial" w:eastAsia="Times New Roman" w:hAnsi="Arial" w:cs="Arial"/>
          <w:bCs/>
          <w:sz w:val="20"/>
          <w:szCs w:val="20"/>
          <w:lang w:eastAsia="fr-FR"/>
        </w:rPr>
      </w:pPr>
      <w:proofErr w:type="spellStart"/>
      <w:r w:rsidRPr="00805B86">
        <w:rPr>
          <w:rFonts w:ascii="Arial" w:eastAsia="Times New Roman" w:hAnsi="Arial" w:cs="Arial"/>
          <w:bCs/>
          <w:sz w:val="20"/>
          <w:szCs w:val="20"/>
          <w:lang w:eastAsia="fr-FR"/>
        </w:rPr>
        <w:t>Almou</w:t>
      </w:r>
      <w:proofErr w:type="spellEnd"/>
      <w:r w:rsidRPr="00805B86">
        <w:rPr>
          <w:rFonts w:ascii="Arial" w:eastAsia="Times New Roman" w:hAnsi="Arial" w:cs="Arial"/>
          <w:bCs/>
          <w:sz w:val="20"/>
          <w:szCs w:val="20"/>
          <w:lang w:eastAsia="fr-FR"/>
        </w:rPr>
        <w:t xml:space="preserve"> AA. (2021). </w:t>
      </w:r>
      <w:proofErr w:type="spellStart"/>
      <w:r w:rsidRPr="00805B86">
        <w:rPr>
          <w:rFonts w:ascii="Arial" w:eastAsia="Times New Roman" w:hAnsi="Arial" w:cs="Arial"/>
          <w:bCs/>
          <w:sz w:val="20"/>
          <w:szCs w:val="20"/>
          <w:lang w:eastAsia="fr-FR"/>
        </w:rPr>
        <w:t>Sensory</w:t>
      </w:r>
      <w:proofErr w:type="spellEnd"/>
      <w:r w:rsidRPr="00805B86">
        <w:rPr>
          <w:rFonts w:ascii="Arial" w:eastAsia="Times New Roman" w:hAnsi="Arial" w:cs="Arial"/>
          <w:bCs/>
          <w:sz w:val="20"/>
          <w:szCs w:val="20"/>
          <w:lang w:eastAsia="fr-FR"/>
        </w:rPr>
        <w:t xml:space="preserve"> and </w:t>
      </w:r>
      <w:proofErr w:type="spellStart"/>
      <w:r w:rsidRPr="00805B86">
        <w:rPr>
          <w:rFonts w:ascii="Arial" w:eastAsia="Times New Roman" w:hAnsi="Arial" w:cs="Arial"/>
          <w:bCs/>
          <w:sz w:val="20"/>
          <w:szCs w:val="20"/>
          <w:lang w:eastAsia="fr-FR"/>
        </w:rPr>
        <w:t>microbiological</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qualities</w:t>
      </w:r>
      <w:proofErr w:type="spellEnd"/>
      <w:r w:rsidRPr="00805B86">
        <w:rPr>
          <w:rFonts w:ascii="Arial" w:eastAsia="Times New Roman" w:hAnsi="Arial" w:cs="Arial"/>
          <w:bCs/>
          <w:sz w:val="20"/>
          <w:szCs w:val="20"/>
          <w:lang w:eastAsia="fr-FR"/>
        </w:rPr>
        <w:t xml:space="preserve"> of </w:t>
      </w:r>
      <w:proofErr w:type="spellStart"/>
      <w:r w:rsidRPr="00805B86">
        <w:rPr>
          <w:rFonts w:ascii="Arial" w:eastAsia="Times New Roman" w:hAnsi="Arial" w:cs="Arial"/>
          <w:bCs/>
          <w:sz w:val="20"/>
          <w:szCs w:val="20"/>
          <w:lang w:eastAsia="fr-FR"/>
        </w:rPr>
        <w:t>kilichis</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from</w:t>
      </w:r>
      <w:proofErr w:type="spellEnd"/>
      <w:r w:rsidRPr="00805B86">
        <w:rPr>
          <w:rFonts w:ascii="Arial" w:eastAsia="Times New Roman" w:hAnsi="Arial" w:cs="Arial"/>
          <w:bCs/>
          <w:sz w:val="20"/>
          <w:szCs w:val="20"/>
          <w:lang w:eastAsia="fr-FR"/>
        </w:rPr>
        <w:t xml:space="preserve"> Niger. End-of-</w:t>
      </w:r>
      <w:proofErr w:type="spellStart"/>
      <w:r w:rsidRPr="00805B86">
        <w:rPr>
          <w:rFonts w:ascii="Arial" w:eastAsia="Times New Roman" w:hAnsi="Arial" w:cs="Arial"/>
          <w:bCs/>
          <w:sz w:val="20"/>
          <w:szCs w:val="20"/>
          <w:lang w:eastAsia="fr-FR"/>
        </w:rPr>
        <w:t>study</w:t>
      </w:r>
      <w:proofErr w:type="spellEnd"/>
      <w:r w:rsidRPr="00805B86">
        <w:rPr>
          <w:rFonts w:ascii="Arial" w:eastAsia="Times New Roman" w:hAnsi="Arial" w:cs="Arial"/>
          <w:bCs/>
          <w:sz w:val="20"/>
          <w:szCs w:val="20"/>
          <w:lang w:eastAsia="fr-FR"/>
        </w:rPr>
        <w:t xml:space="preserve"> dissertation for the </w:t>
      </w:r>
      <w:proofErr w:type="spellStart"/>
      <w:r w:rsidRPr="00805B86">
        <w:rPr>
          <w:rFonts w:ascii="Arial" w:eastAsia="Times New Roman" w:hAnsi="Arial" w:cs="Arial"/>
          <w:bCs/>
          <w:sz w:val="20"/>
          <w:szCs w:val="20"/>
          <w:lang w:eastAsia="fr-FR"/>
        </w:rPr>
        <w:t>Master's</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degree</w:t>
      </w:r>
      <w:proofErr w:type="spellEnd"/>
      <w:r w:rsidRPr="00805B86">
        <w:rPr>
          <w:rFonts w:ascii="Arial" w:eastAsia="Times New Roman" w:hAnsi="Arial" w:cs="Arial"/>
          <w:bCs/>
          <w:sz w:val="20"/>
          <w:szCs w:val="20"/>
          <w:lang w:eastAsia="fr-FR"/>
        </w:rPr>
        <w:t xml:space="preserve"> in Nutrition, Food and Food Science, </w:t>
      </w:r>
      <w:proofErr w:type="spellStart"/>
      <w:r w:rsidRPr="00805B86">
        <w:rPr>
          <w:rFonts w:ascii="Arial" w:eastAsia="Times New Roman" w:hAnsi="Arial" w:cs="Arial"/>
          <w:bCs/>
          <w:sz w:val="20"/>
          <w:szCs w:val="20"/>
          <w:lang w:eastAsia="fr-FR"/>
        </w:rPr>
        <w:t>Faculty</w:t>
      </w:r>
      <w:proofErr w:type="spellEnd"/>
      <w:r w:rsidRPr="00805B86">
        <w:rPr>
          <w:rFonts w:ascii="Arial" w:eastAsia="Times New Roman" w:hAnsi="Arial" w:cs="Arial"/>
          <w:bCs/>
          <w:sz w:val="20"/>
          <w:szCs w:val="20"/>
          <w:lang w:eastAsia="fr-FR"/>
        </w:rPr>
        <w:t xml:space="preserve"> of Science and </w:t>
      </w:r>
      <w:proofErr w:type="spellStart"/>
      <w:r w:rsidRPr="00805B86">
        <w:rPr>
          <w:rFonts w:ascii="Arial" w:eastAsia="Times New Roman" w:hAnsi="Arial" w:cs="Arial"/>
          <w:bCs/>
          <w:sz w:val="20"/>
          <w:szCs w:val="20"/>
          <w:lang w:eastAsia="fr-FR"/>
        </w:rPr>
        <w:t>Technology</w:t>
      </w:r>
      <w:proofErr w:type="spellEnd"/>
      <w:r w:rsidRPr="00805B86">
        <w:rPr>
          <w:rFonts w:ascii="Arial" w:eastAsia="Times New Roman" w:hAnsi="Arial" w:cs="Arial"/>
          <w:bCs/>
          <w:sz w:val="20"/>
          <w:szCs w:val="20"/>
          <w:lang w:eastAsia="fr-FR"/>
        </w:rPr>
        <w:t xml:space="preserve">, Abdou </w:t>
      </w:r>
      <w:proofErr w:type="spellStart"/>
      <w:r w:rsidRPr="00805B86">
        <w:rPr>
          <w:rFonts w:ascii="Arial" w:eastAsia="Times New Roman" w:hAnsi="Arial" w:cs="Arial"/>
          <w:bCs/>
          <w:sz w:val="20"/>
          <w:szCs w:val="20"/>
          <w:lang w:eastAsia="fr-FR"/>
        </w:rPr>
        <w:t>Moumouni</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University</w:t>
      </w:r>
      <w:proofErr w:type="spellEnd"/>
      <w:r w:rsidRPr="00805B86">
        <w:rPr>
          <w:rFonts w:ascii="Arial" w:eastAsia="Times New Roman" w:hAnsi="Arial" w:cs="Arial"/>
          <w:bCs/>
          <w:sz w:val="20"/>
          <w:szCs w:val="20"/>
          <w:lang w:eastAsia="fr-FR"/>
        </w:rPr>
        <w:t xml:space="preserve"> of Niamey. 48-53p.</w:t>
      </w:r>
    </w:p>
    <w:p w14:paraId="7FBF8A8B" w14:textId="5DE264E4" w:rsidR="00805B86" w:rsidRPr="00805B86" w:rsidRDefault="00805B86" w:rsidP="00805B86">
      <w:pPr>
        <w:numPr>
          <w:ilvl w:val="0"/>
          <w:numId w:val="4"/>
        </w:numPr>
        <w:spacing w:line="360" w:lineRule="auto"/>
        <w:jc w:val="both"/>
        <w:rPr>
          <w:rFonts w:ascii="Arial" w:eastAsia="Times New Roman" w:hAnsi="Arial" w:cs="Arial"/>
          <w:bCs/>
          <w:sz w:val="20"/>
          <w:szCs w:val="20"/>
          <w:lang w:eastAsia="fr-FR"/>
        </w:rPr>
      </w:pPr>
      <w:proofErr w:type="spellStart"/>
      <w:r w:rsidRPr="00805B86">
        <w:rPr>
          <w:rFonts w:ascii="Arial" w:eastAsia="Times New Roman" w:hAnsi="Arial" w:cs="Arial"/>
          <w:bCs/>
          <w:sz w:val="20"/>
          <w:szCs w:val="20"/>
          <w:lang w:eastAsia="fr-FR"/>
        </w:rPr>
        <w:lastRenderedPageBreak/>
        <w:t>Benaissa</w:t>
      </w:r>
      <w:proofErr w:type="spellEnd"/>
      <w:r w:rsidRPr="00805B86">
        <w:rPr>
          <w:rFonts w:ascii="Arial" w:eastAsia="Times New Roman" w:hAnsi="Arial" w:cs="Arial"/>
          <w:bCs/>
          <w:sz w:val="20"/>
          <w:szCs w:val="20"/>
          <w:lang w:eastAsia="fr-FR"/>
        </w:rPr>
        <w:t xml:space="preserve"> A. (2016). Evolution of the </w:t>
      </w:r>
      <w:proofErr w:type="spellStart"/>
      <w:r w:rsidRPr="00805B86">
        <w:rPr>
          <w:rFonts w:ascii="Arial" w:eastAsia="Times New Roman" w:hAnsi="Arial" w:cs="Arial"/>
          <w:bCs/>
          <w:sz w:val="20"/>
          <w:szCs w:val="20"/>
          <w:lang w:eastAsia="fr-FR"/>
        </w:rPr>
        <w:t>physicochemical</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biochemical</w:t>
      </w:r>
      <w:proofErr w:type="spellEnd"/>
      <w:r w:rsidRPr="00805B86">
        <w:rPr>
          <w:rFonts w:ascii="Arial" w:eastAsia="Times New Roman" w:hAnsi="Arial" w:cs="Arial"/>
          <w:bCs/>
          <w:sz w:val="20"/>
          <w:szCs w:val="20"/>
          <w:lang w:eastAsia="fr-FR"/>
        </w:rPr>
        <w:t xml:space="preserve"> and </w:t>
      </w:r>
      <w:proofErr w:type="spellStart"/>
      <w:r w:rsidRPr="00805B86">
        <w:rPr>
          <w:rFonts w:ascii="Arial" w:eastAsia="Times New Roman" w:hAnsi="Arial" w:cs="Arial"/>
          <w:bCs/>
          <w:sz w:val="20"/>
          <w:szCs w:val="20"/>
          <w:lang w:eastAsia="fr-FR"/>
        </w:rPr>
        <w:t>microbiological</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qualities</w:t>
      </w:r>
      <w:proofErr w:type="spellEnd"/>
      <w:r w:rsidRPr="00805B86">
        <w:rPr>
          <w:rFonts w:ascii="Arial" w:eastAsia="Times New Roman" w:hAnsi="Arial" w:cs="Arial"/>
          <w:bCs/>
          <w:sz w:val="20"/>
          <w:szCs w:val="20"/>
          <w:lang w:eastAsia="fr-FR"/>
        </w:rPr>
        <w:t xml:space="preserve"> of </w:t>
      </w:r>
      <w:proofErr w:type="spellStart"/>
      <w:r w:rsidRPr="00805B86">
        <w:rPr>
          <w:rFonts w:ascii="Arial" w:eastAsia="Times New Roman" w:hAnsi="Arial" w:cs="Arial"/>
          <w:bCs/>
          <w:sz w:val="20"/>
          <w:szCs w:val="20"/>
          <w:lang w:eastAsia="fr-FR"/>
        </w:rPr>
        <w:t>camel</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meat</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during</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its</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tenderization</w:t>
      </w:r>
      <w:proofErr w:type="spellEnd"/>
      <w:r w:rsidRPr="00805B86">
        <w:rPr>
          <w:rFonts w:ascii="Arial" w:eastAsia="Times New Roman" w:hAnsi="Arial" w:cs="Arial"/>
          <w:bCs/>
          <w:sz w:val="20"/>
          <w:szCs w:val="20"/>
          <w:lang w:eastAsia="fr-FR"/>
        </w:rPr>
        <w:t xml:space="preserve"> and </w:t>
      </w:r>
      <w:proofErr w:type="spellStart"/>
      <w:r w:rsidRPr="00805B86">
        <w:rPr>
          <w:rFonts w:ascii="Arial" w:eastAsia="Times New Roman" w:hAnsi="Arial" w:cs="Arial"/>
          <w:bCs/>
          <w:sz w:val="20"/>
          <w:szCs w:val="20"/>
          <w:lang w:eastAsia="fr-FR"/>
        </w:rPr>
        <w:t>preservation</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according</w:t>
      </w:r>
      <w:proofErr w:type="spellEnd"/>
      <w:r w:rsidRPr="00805B86">
        <w:rPr>
          <w:rFonts w:ascii="Arial" w:eastAsia="Times New Roman" w:hAnsi="Arial" w:cs="Arial"/>
          <w:bCs/>
          <w:sz w:val="20"/>
          <w:szCs w:val="20"/>
          <w:lang w:eastAsia="fr-FR"/>
        </w:rPr>
        <w:t xml:space="preserve"> to </w:t>
      </w:r>
      <w:proofErr w:type="spellStart"/>
      <w:r w:rsidRPr="00805B86">
        <w:rPr>
          <w:rFonts w:ascii="Arial" w:eastAsia="Times New Roman" w:hAnsi="Arial" w:cs="Arial"/>
          <w:bCs/>
          <w:sz w:val="20"/>
          <w:szCs w:val="20"/>
          <w:lang w:eastAsia="fr-FR"/>
        </w:rPr>
        <w:t>different</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methods</w:t>
      </w:r>
      <w:proofErr w:type="spellEnd"/>
      <w:r w:rsidRPr="00805B86">
        <w:rPr>
          <w:rFonts w:ascii="Arial" w:eastAsia="Times New Roman" w:hAnsi="Arial" w:cs="Arial"/>
          <w:bCs/>
          <w:sz w:val="20"/>
          <w:szCs w:val="20"/>
          <w:lang w:eastAsia="fr-FR"/>
        </w:rPr>
        <w:t xml:space="preserve">. Doctoral </w:t>
      </w:r>
      <w:proofErr w:type="spellStart"/>
      <w:r w:rsidRPr="00805B86">
        <w:rPr>
          <w:rFonts w:ascii="Arial" w:eastAsia="Times New Roman" w:hAnsi="Arial" w:cs="Arial"/>
          <w:bCs/>
          <w:sz w:val="20"/>
          <w:szCs w:val="20"/>
          <w:lang w:eastAsia="fr-FR"/>
        </w:rPr>
        <w:t>thesis</w:t>
      </w:r>
      <w:proofErr w:type="spellEnd"/>
      <w:r w:rsidRPr="00805B86">
        <w:rPr>
          <w:rFonts w:ascii="Arial" w:eastAsia="Times New Roman" w:hAnsi="Arial" w:cs="Arial"/>
          <w:bCs/>
          <w:sz w:val="20"/>
          <w:szCs w:val="20"/>
          <w:lang w:eastAsia="fr-FR"/>
        </w:rPr>
        <w:t xml:space="preserve"> in </w:t>
      </w:r>
      <w:proofErr w:type="spellStart"/>
      <w:r w:rsidRPr="00805B86">
        <w:rPr>
          <w:rFonts w:ascii="Arial" w:eastAsia="Times New Roman" w:hAnsi="Arial" w:cs="Arial"/>
          <w:bCs/>
          <w:sz w:val="20"/>
          <w:szCs w:val="20"/>
          <w:lang w:eastAsia="fr-FR"/>
        </w:rPr>
        <w:t>biology</w:t>
      </w:r>
      <w:proofErr w:type="spellEnd"/>
      <w:r w:rsidRPr="00805B86">
        <w:rPr>
          <w:rFonts w:ascii="Arial" w:eastAsia="Times New Roman" w:hAnsi="Arial" w:cs="Arial"/>
          <w:bCs/>
          <w:sz w:val="20"/>
          <w:szCs w:val="20"/>
          <w:lang w:eastAsia="fr-FR"/>
        </w:rPr>
        <w:t xml:space="preserve"> in </w:t>
      </w:r>
      <w:proofErr w:type="gramStart"/>
      <w:r w:rsidRPr="00805B86">
        <w:rPr>
          <w:rFonts w:ascii="Arial" w:eastAsia="Times New Roman" w:hAnsi="Arial" w:cs="Arial"/>
          <w:bCs/>
          <w:sz w:val="20"/>
          <w:szCs w:val="20"/>
          <w:lang w:eastAsia="fr-FR"/>
        </w:rPr>
        <w:t>Algeria:</w:t>
      </w:r>
      <w:proofErr w:type="gram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Kasdi</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Merbah</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University</w:t>
      </w:r>
      <w:proofErr w:type="spellEnd"/>
      <w:r w:rsidRPr="00805B86">
        <w:rPr>
          <w:rFonts w:ascii="Arial" w:eastAsia="Times New Roman" w:hAnsi="Arial" w:cs="Arial"/>
          <w:bCs/>
          <w:sz w:val="20"/>
          <w:szCs w:val="20"/>
          <w:lang w:eastAsia="fr-FR"/>
        </w:rPr>
        <w:t>, Ouargla. 133p.</w:t>
      </w:r>
    </w:p>
    <w:p w14:paraId="72330395" w14:textId="6F45A546" w:rsidR="00805B86" w:rsidRPr="00805B86" w:rsidRDefault="00805B86" w:rsidP="00805B86">
      <w:pPr>
        <w:numPr>
          <w:ilvl w:val="0"/>
          <w:numId w:val="4"/>
        </w:numPr>
        <w:spacing w:line="360" w:lineRule="auto"/>
        <w:jc w:val="both"/>
        <w:rPr>
          <w:rFonts w:ascii="Arial" w:eastAsia="Times New Roman" w:hAnsi="Arial" w:cs="Arial"/>
          <w:bCs/>
          <w:sz w:val="20"/>
          <w:szCs w:val="20"/>
          <w:lang w:eastAsia="fr-FR"/>
        </w:rPr>
      </w:pPr>
      <w:proofErr w:type="spellStart"/>
      <w:r w:rsidRPr="00805B86">
        <w:rPr>
          <w:rFonts w:ascii="Arial" w:eastAsia="Times New Roman" w:hAnsi="Arial" w:cs="Arial"/>
          <w:bCs/>
          <w:sz w:val="20"/>
          <w:szCs w:val="20"/>
          <w:lang w:eastAsia="fr-FR"/>
        </w:rPr>
        <w:t>Boudechicha</w:t>
      </w:r>
      <w:proofErr w:type="spellEnd"/>
      <w:r w:rsidRPr="00805B86">
        <w:rPr>
          <w:rFonts w:ascii="Arial" w:eastAsia="Times New Roman" w:hAnsi="Arial" w:cs="Arial"/>
          <w:bCs/>
          <w:sz w:val="20"/>
          <w:szCs w:val="20"/>
          <w:lang w:eastAsia="fr-FR"/>
        </w:rPr>
        <w:t xml:space="preserve"> (2014). </w:t>
      </w:r>
      <w:proofErr w:type="spellStart"/>
      <w:r w:rsidRPr="00805B86">
        <w:rPr>
          <w:rFonts w:ascii="Arial" w:eastAsia="Times New Roman" w:hAnsi="Arial" w:cs="Arial"/>
          <w:bCs/>
          <w:sz w:val="20"/>
          <w:szCs w:val="20"/>
          <w:lang w:eastAsia="fr-FR"/>
        </w:rPr>
        <w:t>Khliaa</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Ezir</w:t>
      </w:r>
      <w:proofErr w:type="spellEnd"/>
      <w:r w:rsidRPr="00805B86">
        <w:rPr>
          <w:rFonts w:ascii="Arial" w:eastAsia="Times New Roman" w:hAnsi="Arial" w:cs="Arial"/>
          <w:bCs/>
          <w:sz w:val="20"/>
          <w:szCs w:val="20"/>
          <w:lang w:eastAsia="fr-FR"/>
        </w:rPr>
        <w:t xml:space="preserve">, a </w:t>
      </w:r>
      <w:proofErr w:type="spellStart"/>
      <w:r w:rsidRPr="00805B86">
        <w:rPr>
          <w:rFonts w:ascii="Arial" w:eastAsia="Times New Roman" w:hAnsi="Arial" w:cs="Arial"/>
          <w:bCs/>
          <w:sz w:val="20"/>
          <w:szCs w:val="20"/>
          <w:lang w:eastAsia="fr-FR"/>
        </w:rPr>
        <w:t>traditional</w:t>
      </w:r>
      <w:proofErr w:type="spellEnd"/>
      <w:r w:rsidRPr="00805B86">
        <w:rPr>
          <w:rFonts w:ascii="Arial" w:eastAsia="Times New Roman" w:hAnsi="Arial" w:cs="Arial"/>
          <w:bCs/>
          <w:sz w:val="20"/>
          <w:szCs w:val="20"/>
          <w:lang w:eastAsia="fr-FR"/>
        </w:rPr>
        <w:t xml:space="preserve"> Algerian </w:t>
      </w:r>
      <w:proofErr w:type="spellStart"/>
      <w:r w:rsidRPr="00805B86">
        <w:rPr>
          <w:rFonts w:ascii="Arial" w:eastAsia="Times New Roman" w:hAnsi="Arial" w:cs="Arial"/>
          <w:bCs/>
          <w:sz w:val="20"/>
          <w:szCs w:val="20"/>
          <w:lang w:eastAsia="fr-FR"/>
        </w:rPr>
        <w:t>meat</w:t>
      </w:r>
      <w:proofErr w:type="spellEnd"/>
      <w:r w:rsidRPr="00805B86">
        <w:rPr>
          <w:rFonts w:ascii="Arial" w:eastAsia="Times New Roman" w:hAnsi="Arial" w:cs="Arial"/>
          <w:bCs/>
          <w:sz w:val="20"/>
          <w:szCs w:val="20"/>
          <w:lang w:eastAsia="fr-FR"/>
        </w:rPr>
        <w:t xml:space="preserve"> </w:t>
      </w:r>
      <w:proofErr w:type="spellStart"/>
      <w:proofErr w:type="gramStart"/>
      <w:r w:rsidRPr="00805B86">
        <w:rPr>
          <w:rFonts w:ascii="Arial" w:eastAsia="Times New Roman" w:hAnsi="Arial" w:cs="Arial"/>
          <w:bCs/>
          <w:sz w:val="20"/>
          <w:szCs w:val="20"/>
          <w:lang w:eastAsia="fr-FR"/>
        </w:rPr>
        <w:t>product</w:t>
      </w:r>
      <w:proofErr w:type="spellEnd"/>
      <w:r w:rsidRPr="00805B86">
        <w:rPr>
          <w:rFonts w:ascii="Arial" w:eastAsia="Times New Roman" w:hAnsi="Arial" w:cs="Arial"/>
          <w:bCs/>
          <w:sz w:val="20"/>
          <w:szCs w:val="20"/>
          <w:lang w:eastAsia="fr-FR"/>
        </w:rPr>
        <w:t>:</w:t>
      </w:r>
      <w:proofErr w:type="gram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preparation</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microbiological</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physicochemical</w:t>
      </w:r>
      <w:proofErr w:type="spellEnd"/>
      <w:r w:rsidRPr="00805B86">
        <w:rPr>
          <w:rFonts w:ascii="Arial" w:eastAsia="Times New Roman" w:hAnsi="Arial" w:cs="Arial"/>
          <w:bCs/>
          <w:sz w:val="20"/>
          <w:szCs w:val="20"/>
          <w:lang w:eastAsia="fr-FR"/>
        </w:rPr>
        <w:t xml:space="preserve"> and </w:t>
      </w:r>
      <w:proofErr w:type="spellStart"/>
      <w:r w:rsidRPr="00805B86">
        <w:rPr>
          <w:rFonts w:ascii="Arial" w:eastAsia="Times New Roman" w:hAnsi="Arial" w:cs="Arial"/>
          <w:bCs/>
          <w:sz w:val="20"/>
          <w:szCs w:val="20"/>
          <w:lang w:eastAsia="fr-FR"/>
        </w:rPr>
        <w:t>sensory</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characterization</w:t>
      </w:r>
      <w:proofErr w:type="spellEnd"/>
      <w:r w:rsidRPr="00805B86">
        <w:rPr>
          <w:rFonts w:ascii="Arial" w:eastAsia="Times New Roman" w:hAnsi="Arial" w:cs="Arial"/>
          <w:bCs/>
          <w:sz w:val="20"/>
          <w:szCs w:val="20"/>
          <w:lang w:eastAsia="fr-FR"/>
        </w:rPr>
        <w:t xml:space="preserve">. Food technologies. </w:t>
      </w:r>
      <w:proofErr w:type="gramStart"/>
      <w:r w:rsidRPr="00805B86">
        <w:rPr>
          <w:rFonts w:ascii="Arial" w:eastAsia="Times New Roman" w:hAnsi="Arial" w:cs="Arial"/>
          <w:bCs/>
          <w:sz w:val="20"/>
          <w:szCs w:val="20"/>
          <w:lang w:eastAsia="fr-FR"/>
        </w:rPr>
        <w:t>Algeria:</w:t>
      </w:r>
      <w:proofErr w:type="gram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University</w:t>
      </w:r>
      <w:proofErr w:type="spellEnd"/>
      <w:r w:rsidRPr="00805B86">
        <w:rPr>
          <w:rFonts w:ascii="Arial" w:eastAsia="Times New Roman" w:hAnsi="Arial" w:cs="Arial"/>
          <w:bCs/>
          <w:sz w:val="20"/>
          <w:szCs w:val="20"/>
          <w:lang w:eastAsia="fr-FR"/>
        </w:rPr>
        <w:t xml:space="preserve"> of Constantine 1, 101p.</w:t>
      </w:r>
    </w:p>
    <w:p w14:paraId="2A1D6C88" w14:textId="5CF99E95" w:rsidR="00805B86" w:rsidRPr="00805B86" w:rsidRDefault="00805B86" w:rsidP="00805B86">
      <w:pPr>
        <w:numPr>
          <w:ilvl w:val="0"/>
          <w:numId w:val="4"/>
        </w:numPr>
        <w:spacing w:line="360" w:lineRule="auto"/>
        <w:jc w:val="both"/>
        <w:rPr>
          <w:rFonts w:ascii="Arial" w:eastAsia="Times New Roman" w:hAnsi="Arial" w:cs="Arial"/>
          <w:bCs/>
          <w:sz w:val="20"/>
          <w:szCs w:val="20"/>
          <w:lang w:eastAsia="fr-FR"/>
        </w:rPr>
      </w:pPr>
      <w:r w:rsidRPr="00805B86">
        <w:rPr>
          <w:rFonts w:ascii="Arial" w:eastAsia="Times New Roman" w:hAnsi="Arial" w:cs="Arial"/>
          <w:bCs/>
          <w:sz w:val="20"/>
          <w:szCs w:val="20"/>
          <w:lang w:eastAsia="fr-FR"/>
        </w:rPr>
        <w:t xml:space="preserve">Chauliac M., </w:t>
      </w:r>
      <w:proofErr w:type="spellStart"/>
      <w:r w:rsidRPr="00805B86">
        <w:rPr>
          <w:rFonts w:ascii="Arial" w:eastAsia="Times New Roman" w:hAnsi="Arial" w:cs="Arial"/>
          <w:bCs/>
          <w:sz w:val="20"/>
          <w:szCs w:val="20"/>
          <w:lang w:eastAsia="fr-FR"/>
        </w:rPr>
        <w:t>Bricas</w:t>
      </w:r>
      <w:proofErr w:type="spellEnd"/>
      <w:r w:rsidRPr="00805B86">
        <w:rPr>
          <w:rFonts w:ascii="Arial" w:eastAsia="Times New Roman" w:hAnsi="Arial" w:cs="Arial"/>
          <w:bCs/>
          <w:sz w:val="20"/>
          <w:szCs w:val="20"/>
          <w:lang w:eastAsia="fr-FR"/>
        </w:rPr>
        <w:t xml:space="preserve"> N., </w:t>
      </w:r>
      <w:proofErr w:type="spellStart"/>
      <w:r w:rsidRPr="00805B86">
        <w:rPr>
          <w:rFonts w:ascii="Arial" w:eastAsia="Times New Roman" w:hAnsi="Arial" w:cs="Arial"/>
          <w:bCs/>
          <w:sz w:val="20"/>
          <w:szCs w:val="20"/>
          <w:lang w:eastAsia="fr-FR"/>
        </w:rPr>
        <w:t>Ategbo</w:t>
      </w:r>
      <w:proofErr w:type="spellEnd"/>
      <w:r w:rsidRPr="00805B86">
        <w:rPr>
          <w:rFonts w:ascii="Arial" w:eastAsia="Times New Roman" w:hAnsi="Arial" w:cs="Arial"/>
          <w:bCs/>
          <w:sz w:val="20"/>
          <w:szCs w:val="20"/>
          <w:lang w:eastAsia="fr-FR"/>
        </w:rPr>
        <w:t xml:space="preserve"> E., </w:t>
      </w:r>
      <w:proofErr w:type="spellStart"/>
      <w:r w:rsidRPr="00805B86">
        <w:rPr>
          <w:rFonts w:ascii="Arial" w:eastAsia="Times New Roman" w:hAnsi="Arial" w:cs="Arial"/>
          <w:bCs/>
          <w:sz w:val="20"/>
          <w:szCs w:val="20"/>
          <w:lang w:eastAsia="fr-FR"/>
        </w:rPr>
        <w:t>Amoussa</w:t>
      </w:r>
      <w:proofErr w:type="spellEnd"/>
      <w:r w:rsidRPr="00805B86">
        <w:rPr>
          <w:rFonts w:ascii="Arial" w:eastAsia="Times New Roman" w:hAnsi="Arial" w:cs="Arial"/>
          <w:bCs/>
          <w:sz w:val="20"/>
          <w:szCs w:val="20"/>
          <w:lang w:eastAsia="fr-FR"/>
        </w:rPr>
        <w:t xml:space="preserve"> H.W. and </w:t>
      </w:r>
      <w:proofErr w:type="spellStart"/>
      <w:r w:rsidRPr="00805B86">
        <w:rPr>
          <w:rFonts w:ascii="Arial" w:eastAsia="Times New Roman" w:hAnsi="Arial" w:cs="Arial"/>
          <w:bCs/>
          <w:sz w:val="20"/>
          <w:szCs w:val="20"/>
          <w:lang w:eastAsia="fr-FR"/>
        </w:rPr>
        <w:t>Zohoun</w:t>
      </w:r>
      <w:proofErr w:type="spellEnd"/>
      <w:r w:rsidRPr="00805B86">
        <w:rPr>
          <w:rFonts w:ascii="Arial" w:eastAsia="Times New Roman" w:hAnsi="Arial" w:cs="Arial"/>
          <w:bCs/>
          <w:sz w:val="20"/>
          <w:szCs w:val="20"/>
          <w:lang w:eastAsia="fr-FR"/>
        </w:rPr>
        <w:t xml:space="preserve"> I. (1998). Food </w:t>
      </w:r>
      <w:proofErr w:type="spellStart"/>
      <w:r w:rsidRPr="00805B86">
        <w:rPr>
          <w:rFonts w:ascii="Arial" w:eastAsia="Times New Roman" w:hAnsi="Arial" w:cs="Arial"/>
          <w:bCs/>
          <w:sz w:val="20"/>
          <w:szCs w:val="20"/>
          <w:lang w:eastAsia="fr-FR"/>
        </w:rPr>
        <w:t>outside</w:t>
      </w:r>
      <w:proofErr w:type="spellEnd"/>
      <w:r w:rsidRPr="00805B86">
        <w:rPr>
          <w:rFonts w:ascii="Arial" w:eastAsia="Times New Roman" w:hAnsi="Arial" w:cs="Arial"/>
          <w:bCs/>
          <w:sz w:val="20"/>
          <w:szCs w:val="20"/>
          <w:lang w:eastAsia="fr-FR"/>
        </w:rPr>
        <w:t xml:space="preserve"> the home in </w:t>
      </w:r>
      <w:proofErr w:type="spellStart"/>
      <w:r w:rsidRPr="00805B86">
        <w:rPr>
          <w:rFonts w:ascii="Arial" w:eastAsia="Times New Roman" w:hAnsi="Arial" w:cs="Arial"/>
          <w:bCs/>
          <w:sz w:val="20"/>
          <w:szCs w:val="20"/>
          <w:lang w:eastAsia="fr-FR"/>
        </w:rPr>
        <w:t>schools</w:t>
      </w:r>
      <w:proofErr w:type="spellEnd"/>
      <w:r w:rsidRPr="00805B86">
        <w:rPr>
          <w:rFonts w:ascii="Arial" w:eastAsia="Times New Roman" w:hAnsi="Arial" w:cs="Arial"/>
          <w:bCs/>
          <w:sz w:val="20"/>
          <w:szCs w:val="20"/>
          <w:lang w:eastAsia="fr-FR"/>
        </w:rPr>
        <w:t xml:space="preserve"> in Cotonou (Benin). </w:t>
      </w:r>
      <w:proofErr w:type="spellStart"/>
      <w:r w:rsidRPr="00805B86">
        <w:rPr>
          <w:rFonts w:ascii="Arial" w:eastAsia="Times New Roman" w:hAnsi="Arial" w:cs="Arial"/>
          <w:bCs/>
          <w:sz w:val="20"/>
          <w:szCs w:val="20"/>
          <w:lang w:eastAsia="fr-FR"/>
        </w:rPr>
        <w:t>Health</w:t>
      </w:r>
      <w:proofErr w:type="spellEnd"/>
      <w:r w:rsidRPr="00805B86">
        <w:rPr>
          <w:rFonts w:ascii="Arial" w:eastAsia="Times New Roman" w:hAnsi="Arial" w:cs="Arial"/>
          <w:bCs/>
          <w:sz w:val="20"/>
          <w:szCs w:val="20"/>
          <w:lang w:eastAsia="fr-FR"/>
        </w:rPr>
        <w:t xml:space="preserve"> Notebook, </w:t>
      </w:r>
      <w:proofErr w:type="gramStart"/>
      <w:r w:rsidRPr="00805B86">
        <w:rPr>
          <w:rFonts w:ascii="Arial" w:eastAsia="Times New Roman" w:hAnsi="Arial" w:cs="Arial"/>
          <w:bCs/>
          <w:sz w:val="20"/>
          <w:szCs w:val="20"/>
          <w:lang w:eastAsia="fr-FR"/>
        </w:rPr>
        <w:t>8:</w:t>
      </w:r>
      <w:proofErr w:type="gramEnd"/>
      <w:r w:rsidRPr="00805B86">
        <w:rPr>
          <w:rFonts w:ascii="Arial" w:eastAsia="Times New Roman" w:hAnsi="Arial" w:cs="Arial"/>
          <w:bCs/>
          <w:sz w:val="20"/>
          <w:szCs w:val="20"/>
          <w:lang w:eastAsia="fr-FR"/>
        </w:rPr>
        <w:t xml:space="preserve"> 101-108</w:t>
      </w:r>
    </w:p>
    <w:p w14:paraId="45D96B8E" w14:textId="36224D3B" w:rsidR="00805B86" w:rsidRPr="00805B86" w:rsidRDefault="00805B86" w:rsidP="00805B86">
      <w:pPr>
        <w:numPr>
          <w:ilvl w:val="0"/>
          <w:numId w:val="4"/>
        </w:numPr>
        <w:spacing w:line="360" w:lineRule="auto"/>
        <w:jc w:val="both"/>
        <w:rPr>
          <w:rFonts w:ascii="Arial" w:eastAsia="Times New Roman" w:hAnsi="Arial" w:cs="Arial"/>
          <w:bCs/>
          <w:sz w:val="20"/>
          <w:szCs w:val="20"/>
          <w:lang w:eastAsia="fr-FR"/>
        </w:rPr>
      </w:pPr>
      <w:r w:rsidRPr="00805B86">
        <w:rPr>
          <w:rFonts w:ascii="Arial" w:eastAsia="Times New Roman" w:hAnsi="Arial" w:cs="Arial"/>
          <w:bCs/>
          <w:sz w:val="20"/>
          <w:szCs w:val="20"/>
          <w:lang w:eastAsia="fr-FR"/>
        </w:rPr>
        <w:t xml:space="preserve">FAO (2007). "Good </w:t>
      </w:r>
      <w:proofErr w:type="spellStart"/>
      <w:r w:rsidRPr="00805B86">
        <w:rPr>
          <w:rFonts w:ascii="Arial" w:eastAsia="Times New Roman" w:hAnsi="Arial" w:cs="Arial"/>
          <w:bCs/>
          <w:sz w:val="20"/>
          <w:szCs w:val="20"/>
          <w:lang w:eastAsia="fr-FR"/>
        </w:rPr>
        <w:t>hygiene</w:t>
      </w:r>
      <w:proofErr w:type="spellEnd"/>
      <w:r w:rsidRPr="00805B86">
        <w:rPr>
          <w:rFonts w:ascii="Arial" w:eastAsia="Times New Roman" w:hAnsi="Arial" w:cs="Arial"/>
          <w:bCs/>
          <w:sz w:val="20"/>
          <w:szCs w:val="20"/>
          <w:lang w:eastAsia="fr-FR"/>
        </w:rPr>
        <w:t xml:space="preserve"> practices in the </w:t>
      </w:r>
      <w:proofErr w:type="spellStart"/>
      <w:r w:rsidRPr="00805B86">
        <w:rPr>
          <w:rFonts w:ascii="Arial" w:eastAsia="Times New Roman" w:hAnsi="Arial" w:cs="Arial"/>
          <w:bCs/>
          <w:sz w:val="20"/>
          <w:szCs w:val="20"/>
          <w:lang w:eastAsia="fr-FR"/>
        </w:rPr>
        <w:t>preparation</w:t>
      </w:r>
      <w:proofErr w:type="spellEnd"/>
      <w:r w:rsidRPr="00805B86">
        <w:rPr>
          <w:rFonts w:ascii="Arial" w:eastAsia="Times New Roman" w:hAnsi="Arial" w:cs="Arial"/>
          <w:bCs/>
          <w:sz w:val="20"/>
          <w:szCs w:val="20"/>
          <w:lang w:eastAsia="fr-FR"/>
        </w:rPr>
        <w:t xml:space="preserve"> and sale of </w:t>
      </w:r>
      <w:proofErr w:type="spellStart"/>
      <w:r w:rsidRPr="00805B86">
        <w:rPr>
          <w:rFonts w:ascii="Arial" w:eastAsia="Times New Roman" w:hAnsi="Arial" w:cs="Arial"/>
          <w:bCs/>
          <w:sz w:val="20"/>
          <w:szCs w:val="20"/>
          <w:lang w:eastAsia="fr-FR"/>
        </w:rPr>
        <w:t>street</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food</w:t>
      </w:r>
      <w:proofErr w:type="spellEnd"/>
      <w:r w:rsidRPr="00805B86">
        <w:rPr>
          <w:rFonts w:ascii="Arial" w:eastAsia="Times New Roman" w:hAnsi="Arial" w:cs="Arial"/>
          <w:bCs/>
          <w:sz w:val="20"/>
          <w:szCs w:val="20"/>
          <w:lang w:eastAsia="fr-FR"/>
        </w:rPr>
        <w:t xml:space="preserve"> in </w:t>
      </w:r>
      <w:proofErr w:type="spellStart"/>
      <w:r w:rsidRPr="00805B86">
        <w:rPr>
          <w:rFonts w:ascii="Arial" w:eastAsia="Times New Roman" w:hAnsi="Arial" w:cs="Arial"/>
          <w:bCs/>
          <w:sz w:val="20"/>
          <w:szCs w:val="20"/>
          <w:lang w:eastAsia="fr-FR"/>
        </w:rPr>
        <w:t>Africa</w:t>
      </w:r>
      <w:proofErr w:type="spellEnd"/>
      <w:r w:rsidRPr="00805B86">
        <w:rPr>
          <w:rFonts w:ascii="Arial" w:eastAsia="Times New Roman" w:hAnsi="Arial" w:cs="Arial"/>
          <w:bCs/>
          <w:sz w:val="20"/>
          <w:szCs w:val="20"/>
          <w:lang w:eastAsia="fr-FR"/>
        </w:rPr>
        <w:t>." 175p.</w:t>
      </w:r>
    </w:p>
    <w:p w14:paraId="410011BC" w14:textId="525586D4" w:rsidR="00805B86" w:rsidRPr="00805B86" w:rsidRDefault="00805B86" w:rsidP="00805B86">
      <w:pPr>
        <w:numPr>
          <w:ilvl w:val="0"/>
          <w:numId w:val="4"/>
        </w:numPr>
        <w:spacing w:line="360" w:lineRule="auto"/>
        <w:jc w:val="both"/>
        <w:rPr>
          <w:rFonts w:ascii="Arial" w:eastAsia="Times New Roman" w:hAnsi="Arial" w:cs="Arial"/>
          <w:bCs/>
          <w:sz w:val="20"/>
          <w:szCs w:val="20"/>
          <w:lang w:eastAsia="fr-FR"/>
        </w:rPr>
      </w:pPr>
      <w:r w:rsidRPr="00805B86">
        <w:rPr>
          <w:rFonts w:ascii="Arial" w:eastAsia="Times New Roman" w:hAnsi="Arial" w:cs="Arial"/>
          <w:bCs/>
          <w:sz w:val="20"/>
          <w:szCs w:val="20"/>
          <w:lang w:eastAsia="fr-FR"/>
        </w:rPr>
        <w:t xml:space="preserve">Hamad, Brahim (2009). Contribution to the </w:t>
      </w:r>
      <w:proofErr w:type="spellStart"/>
      <w:r w:rsidRPr="00805B86">
        <w:rPr>
          <w:rFonts w:ascii="Arial" w:eastAsia="Times New Roman" w:hAnsi="Arial" w:cs="Arial"/>
          <w:bCs/>
          <w:sz w:val="20"/>
          <w:szCs w:val="20"/>
          <w:lang w:eastAsia="fr-FR"/>
        </w:rPr>
        <w:t>study</w:t>
      </w:r>
      <w:proofErr w:type="spellEnd"/>
      <w:r w:rsidRPr="00805B86">
        <w:rPr>
          <w:rFonts w:ascii="Arial" w:eastAsia="Times New Roman" w:hAnsi="Arial" w:cs="Arial"/>
          <w:bCs/>
          <w:sz w:val="20"/>
          <w:szCs w:val="20"/>
          <w:lang w:eastAsia="fr-FR"/>
        </w:rPr>
        <w:t xml:space="preserve"> of </w:t>
      </w:r>
      <w:proofErr w:type="spellStart"/>
      <w:r w:rsidRPr="00805B86">
        <w:rPr>
          <w:rFonts w:ascii="Arial" w:eastAsia="Times New Roman" w:hAnsi="Arial" w:cs="Arial"/>
          <w:bCs/>
          <w:sz w:val="20"/>
          <w:szCs w:val="20"/>
          <w:lang w:eastAsia="fr-FR"/>
        </w:rPr>
        <w:t>bacterial</w:t>
      </w:r>
      <w:proofErr w:type="spellEnd"/>
      <w:r w:rsidRPr="00805B86">
        <w:rPr>
          <w:rFonts w:ascii="Arial" w:eastAsia="Times New Roman" w:hAnsi="Arial" w:cs="Arial"/>
          <w:bCs/>
          <w:sz w:val="20"/>
          <w:szCs w:val="20"/>
          <w:lang w:eastAsia="fr-FR"/>
        </w:rPr>
        <w:t xml:space="preserve"> and </w:t>
      </w:r>
      <w:proofErr w:type="spellStart"/>
      <w:r w:rsidRPr="00805B86">
        <w:rPr>
          <w:rFonts w:ascii="Arial" w:eastAsia="Times New Roman" w:hAnsi="Arial" w:cs="Arial"/>
          <w:bCs/>
          <w:sz w:val="20"/>
          <w:szCs w:val="20"/>
          <w:lang w:eastAsia="fr-FR"/>
        </w:rPr>
        <w:t>fungal</w:t>
      </w:r>
      <w:proofErr w:type="spellEnd"/>
      <w:r w:rsidRPr="00805B86">
        <w:rPr>
          <w:rFonts w:ascii="Arial" w:eastAsia="Times New Roman" w:hAnsi="Arial" w:cs="Arial"/>
          <w:bCs/>
          <w:sz w:val="20"/>
          <w:szCs w:val="20"/>
          <w:lang w:eastAsia="fr-FR"/>
        </w:rPr>
        <w:t xml:space="preserve"> surface contamination of </w:t>
      </w:r>
      <w:proofErr w:type="spellStart"/>
      <w:r w:rsidRPr="00805B86">
        <w:rPr>
          <w:rFonts w:ascii="Arial" w:eastAsia="Times New Roman" w:hAnsi="Arial" w:cs="Arial"/>
          <w:bCs/>
          <w:sz w:val="20"/>
          <w:szCs w:val="20"/>
          <w:lang w:eastAsia="fr-FR"/>
        </w:rPr>
        <w:t>camel</w:t>
      </w:r>
      <w:proofErr w:type="spellEnd"/>
      <w:r w:rsidRPr="00805B86">
        <w:rPr>
          <w:rFonts w:ascii="Arial" w:eastAsia="Times New Roman" w:hAnsi="Arial" w:cs="Arial"/>
          <w:bCs/>
          <w:sz w:val="20"/>
          <w:szCs w:val="20"/>
          <w:lang w:eastAsia="fr-FR"/>
        </w:rPr>
        <w:t xml:space="preserve"> carcasses at the El-Oued </w:t>
      </w:r>
      <w:proofErr w:type="spellStart"/>
      <w:r w:rsidRPr="00805B86">
        <w:rPr>
          <w:rFonts w:ascii="Arial" w:eastAsia="Times New Roman" w:hAnsi="Arial" w:cs="Arial"/>
          <w:bCs/>
          <w:sz w:val="20"/>
          <w:szCs w:val="20"/>
          <w:lang w:eastAsia="fr-FR"/>
        </w:rPr>
        <w:t>slaughterhouse</w:t>
      </w:r>
      <w:proofErr w:type="spellEnd"/>
      <w:r w:rsidRPr="00805B86">
        <w:rPr>
          <w:rFonts w:ascii="Arial" w:eastAsia="Times New Roman" w:hAnsi="Arial" w:cs="Arial"/>
          <w:bCs/>
          <w:sz w:val="20"/>
          <w:szCs w:val="20"/>
          <w:lang w:eastAsia="fr-FR"/>
        </w:rPr>
        <w:t xml:space="preserve">. [Online] Food </w:t>
      </w:r>
      <w:proofErr w:type="spellStart"/>
      <w:r w:rsidRPr="00805B86">
        <w:rPr>
          <w:rFonts w:ascii="Arial" w:eastAsia="Times New Roman" w:hAnsi="Arial" w:cs="Arial"/>
          <w:bCs/>
          <w:sz w:val="20"/>
          <w:szCs w:val="20"/>
          <w:lang w:eastAsia="fr-FR"/>
        </w:rPr>
        <w:t>hygiene</w:t>
      </w:r>
      <w:proofErr w:type="spellEnd"/>
      <w:r w:rsidRPr="00805B86">
        <w:rPr>
          <w:rFonts w:ascii="Arial" w:eastAsia="Times New Roman" w:hAnsi="Arial" w:cs="Arial"/>
          <w:bCs/>
          <w:sz w:val="20"/>
          <w:szCs w:val="20"/>
          <w:lang w:eastAsia="fr-FR"/>
        </w:rPr>
        <w:t xml:space="preserve">. </w:t>
      </w:r>
      <w:proofErr w:type="gramStart"/>
      <w:r w:rsidRPr="00805B86">
        <w:rPr>
          <w:rFonts w:ascii="Arial" w:eastAsia="Times New Roman" w:hAnsi="Arial" w:cs="Arial"/>
          <w:bCs/>
          <w:sz w:val="20"/>
          <w:szCs w:val="20"/>
          <w:lang w:eastAsia="fr-FR"/>
        </w:rPr>
        <w:t>Constantine:</w:t>
      </w:r>
      <w:proofErr w:type="gram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Mentouri</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University</w:t>
      </w:r>
      <w:proofErr w:type="spellEnd"/>
      <w:r w:rsidRPr="00805B86">
        <w:rPr>
          <w:rFonts w:ascii="Arial" w:eastAsia="Times New Roman" w:hAnsi="Arial" w:cs="Arial"/>
          <w:bCs/>
          <w:sz w:val="20"/>
          <w:szCs w:val="20"/>
          <w:lang w:eastAsia="fr-FR"/>
        </w:rPr>
        <w:t xml:space="preserve"> of Constantine, 76p.</w:t>
      </w:r>
    </w:p>
    <w:p w14:paraId="3AB52965" w14:textId="5FEE418C" w:rsidR="00805B86" w:rsidRPr="00805B86" w:rsidRDefault="00805B86" w:rsidP="00805B86">
      <w:pPr>
        <w:numPr>
          <w:ilvl w:val="0"/>
          <w:numId w:val="4"/>
        </w:numPr>
        <w:spacing w:line="360" w:lineRule="auto"/>
        <w:jc w:val="both"/>
        <w:rPr>
          <w:rFonts w:ascii="Arial" w:eastAsia="Times New Roman" w:hAnsi="Arial" w:cs="Arial"/>
          <w:bCs/>
          <w:sz w:val="20"/>
          <w:szCs w:val="20"/>
          <w:lang w:eastAsia="fr-FR"/>
        </w:rPr>
      </w:pPr>
      <w:proofErr w:type="spellStart"/>
      <w:r w:rsidRPr="00805B86">
        <w:rPr>
          <w:rFonts w:ascii="Arial" w:eastAsia="Times New Roman" w:hAnsi="Arial" w:cs="Arial"/>
          <w:bCs/>
          <w:sz w:val="20"/>
          <w:szCs w:val="20"/>
          <w:lang w:eastAsia="fr-FR"/>
        </w:rPr>
        <w:t>Harivola</w:t>
      </w:r>
      <w:proofErr w:type="spellEnd"/>
      <w:r w:rsidRPr="00805B86">
        <w:rPr>
          <w:rFonts w:ascii="Arial" w:eastAsia="Times New Roman" w:hAnsi="Arial" w:cs="Arial"/>
          <w:bCs/>
          <w:sz w:val="20"/>
          <w:szCs w:val="20"/>
          <w:lang w:eastAsia="fr-FR"/>
        </w:rPr>
        <w:t xml:space="preserve"> E. (2019). </w:t>
      </w:r>
      <w:proofErr w:type="spellStart"/>
      <w:r w:rsidRPr="00805B86">
        <w:rPr>
          <w:rFonts w:ascii="Arial" w:eastAsia="Times New Roman" w:hAnsi="Arial" w:cs="Arial"/>
          <w:bCs/>
          <w:sz w:val="20"/>
          <w:szCs w:val="20"/>
          <w:lang w:eastAsia="fr-FR"/>
        </w:rPr>
        <w:t>Microbiological</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Quality</w:t>
      </w:r>
      <w:proofErr w:type="spellEnd"/>
      <w:r w:rsidRPr="00805B86">
        <w:rPr>
          <w:rFonts w:ascii="Arial" w:eastAsia="Times New Roman" w:hAnsi="Arial" w:cs="Arial"/>
          <w:bCs/>
          <w:sz w:val="20"/>
          <w:szCs w:val="20"/>
          <w:lang w:eastAsia="fr-FR"/>
        </w:rPr>
        <w:t xml:space="preserve"> and </w:t>
      </w:r>
      <w:proofErr w:type="spellStart"/>
      <w:r w:rsidRPr="00805B86">
        <w:rPr>
          <w:rFonts w:ascii="Arial" w:eastAsia="Times New Roman" w:hAnsi="Arial" w:cs="Arial"/>
          <w:bCs/>
          <w:sz w:val="20"/>
          <w:szCs w:val="20"/>
          <w:lang w:eastAsia="fr-FR"/>
        </w:rPr>
        <w:t>Benzo</w:t>
      </w:r>
      <w:proofErr w:type="spellEnd"/>
      <w:r w:rsidRPr="00805B86">
        <w:rPr>
          <w:rFonts w:ascii="Arial" w:eastAsia="Times New Roman" w:hAnsi="Arial" w:cs="Arial"/>
          <w:bCs/>
          <w:sz w:val="20"/>
          <w:szCs w:val="20"/>
          <w:lang w:eastAsia="fr-FR"/>
        </w:rPr>
        <w:t>(a)</w:t>
      </w:r>
      <w:proofErr w:type="spellStart"/>
      <w:r w:rsidRPr="00805B86">
        <w:rPr>
          <w:rFonts w:ascii="Arial" w:eastAsia="Times New Roman" w:hAnsi="Arial" w:cs="Arial"/>
          <w:bCs/>
          <w:sz w:val="20"/>
          <w:szCs w:val="20"/>
          <w:lang w:eastAsia="fr-FR"/>
        </w:rPr>
        <w:t>pyrene</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Determination</w:t>
      </w:r>
      <w:proofErr w:type="spellEnd"/>
      <w:r w:rsidRPr="00805B86">
        <w:rPr>
          <w:rFonts w:ascii="Arial" w:eastAsia="Times New Roman" w:hAnsi="Arial" w:cs="Arial"/>
          <w:bCs/>
          <w:sz w:val="20"/>
          <w:szCs w:val="20"/>
          <w:lang w:eastAsia="fr-FR"/>
        </w:rPr>
        <w:t xml:space="preserve"> in </w:t>
      </w:r>
      <w:proofErr w:type="spellStart"/>
      <w:r w:rsidRPr="00805B86">
        <w:rPr>
          <w:rFonts w:ascii="Arial" w:eastAsia="Times New Roman" w:hAnsi="Arial" w:cs="Arial"/>
          <w:bCs/>
          <w:sz w:val="20"/>
          <w:szCs w:val="20"/>
          <w:lang w:eastAsia="fr-FR"/>
        </w:rPr>
        <w:t>Skewered</w:t>
      </w:r>
      <w:proofErr w:type="spellEnd"/>
      <w:r w:rsidRPr="00805B86">
        <w:rPr>
          <w:rFonts w:ascii="Arial" w:eastAsia="Times New Roman" w:hAnsi="Arial" w:cs="Arial"/>
          <w:bCs/>
          <w:sz w:val="20"/>
          <w:szCs w:val="20"/>
          <w:lang w:eastAsia="fr-FR"/>
        </w:rPr>
        <w:t xml:space="preserve"> and </w:t>
      </w:r>
      <w:proofErr w:type="spellStart"/>
      <w:r w:rsidRPr="00805B86">
        <w:rPr>
          <w:rFonts w:ascii="Arial" w:eastAsia="Times New Roman" w:hAnsi="Arial" w:cs="Arial"/>
          <w:bCs/>
          <w:sz w:val="20"/>
          <w:szCs w:val="20"/>
          <w:lang w:eastAsia="fr-FR"/>
        </w:rPr>
        <w:t>Grilled</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Beef</w:t>
      </w:r>
      <w:proofErr w:type="spellEnd"/>
      <w:r w:rsidRPr="00805B86">
        <w:rPr>
          <w:rFonts w:ascii="Arial" w:eastAsia="Times New Roman" w:hAnsi="Arial" w:cs="Arial"/>
          <w:bCs/>
          <w:sz w:val="20"/>
          <w:szCs w:val="20"/>
          <w:lang w:eastAsia="fr-FR"/>
        </w:rPr>
        <w:t xml:space="preserve"> and Chicken </w:t>
      </w:r>
      <w:proofErr w:type="spellStart"/>
      <w:r w:rsidRPr="00805B86">
        <w:rPr>
          <w:rFonts w:ascii="Arial" w:eastAsia="Times New Roman" w:hAnsi="Arial" w:cs="Arial"/>
          <w:bCs/>
          <w:sz w:val="20"/>
          <w:szCs w:val="20"/>
          <w:lang w:eastAsia="fr-FR"/>
        </w:rPr>
        <w:t>Meat</w:t>
      </w:r>
      <w:proofErr w:type="spellEnd"/>
      <w:r w:rsidRPr="00805B86">
        <w:rPr>
          <w:rFonts w:ascii="Arial" w:eastAsia="Times New Roman" w:hAnsi="Arial" w:cs="Arial"/>
          <w:bCs/>
          <w:sz w:val="20"/>
          <w:szCs w:val="20"/>
          <w:lang w:eastAsia="fr-FR"/>
        </w:rPr>
        <w:t xml:space="preserve"> (67ha and Ankatso Zones)" 1p, 31-45p</w:t>
      </w:r>
    </w:p>
    <w:p w14:paraId="5301E833" w14:textId="0C637E3A" w:rsidR="00805B86" w:rsidRPr="00805B86" w:rsidRDefault="00805B86" w:rsidP="00805B86">
      <w:pPr>
        <w:numPr>
          <w:ilvl w:val="0"/>
          <w:numId w:val="4"/>
        </w:numPr>
        <w:spacing w:line="360" w:lineRule="auto"/>
        <w:jc w:val="both"/>
        <w:rPr>
          <w:rFonts w:ascii="Arial" w:eastAsia="Times New Roman" w:hAnsi="Arial" w:cs="Arial"/>
          <w:bCs/>
          <w:sz w:val="20"/>
          <w:szCs w:val="20"/>
          <w:lang w:eastAsia="fr-FR"/>
        </w:rPr>
      </w:pPr>
      <w:proofErr w:type="spellStart"/>
      <w:r w:rsidRPr="00805B86">
        <w:rPr>
          <w:rFonts w:ascii="Arial" w:eastAsia="Times New Roman" w:hAnsi="Arial" w:cs="Arial"/>
          <w:bCs/>
          <w:sz w:val="20"/>
          <w:szCs w:val="20"/>
          <w:lang w:eastAsia="fr-FR"/>
        </w:rPr>
        <w:t>Iheagwara</w:t>
      </w:r>
      <w:proofErr w:type="spellEnd"/>
      <w:r w:rsidRPr="00805B86">
        <w:rPr>
          <w:rFonts w:ascii="Arial" w:eastAsia="Times New Roman" w:hAnsi="Arial" w:cs="Arial"/>
          <w:bCs/>
          <w:sz w:val="20"/>
          <w:szCs w:val="20"/>
          <w:lang w:eastAsia="fr-FR"/>
        </w:rPr>
        <w:t xml:space="preserve"> M., </w:t>
      </w:r>
      <w:proofErr w:type="spellStart"/>
      <w:r w:rsidRPr="00805B86">
        <w:rPr>
          <w:rFonts w:ascii="Arial" w:eastAsia="Times New Roman" w:hAnsi="Arial" w:cs="Arial"/>
          <w:bCs/>
          <w:sz w:val="20"/>
          <w:szCs w:val="20"/>
          <w:lang w:eastAsia="fr-FR"/>
        </w:rPr>
        <w:t>Okonkwo</w:t>
      </w:r>
      <w:proofErr w:type="spellEnd"/>
      <w:r w:rsidRPr="00805B86">
        <w:rPr>
          <w:rFonts w:ascii="Arial" w:eastAsia="Times New Roman" w:hAnsi="Arial" w:cs="Arial"/>
          <w:bCs/>
          <w:sz w:val="20"/>
          <w:szCs w:val="20"/>
          <w:lang w:eastAsia="fr-FR"/>
        </w:rPr>
        <w:t xml:space="preserve"> T. (2016). </w:t>
      </w:r>
      <w:proofErr w:type="spellStart"/>
      <w:r w:rsidRPr="00805B86">
        <w:rPr>
          <w:rFonts w:ascii="Arial" w:eastAsia="Times New Roman" w:hAnsi="Arial" w:cs="Arial"/>
          <w:bCs/>
          <w:sz w:val="20"/>
          <w:szCs w:val="20"/>
          <w:lang w:eastAsia="fr-FR"/>
        </w:rPr>
        <w:t>Effect</w:t>
      </w:r>
      <w:proofErr w:type="spellEnd"/>
      <w:r w:rsidRPr="00805B86">
        <w:rPr>
          <w:rFonts w:ascii="Arial" w:eastAsia="Times New Roman" w:hAnsi="Arial" w:cs="Arial"/>
          <w:bCs/>
          <w:sz w:val="20"/>
          <w:szCs w:val="20"/>
          <w:lang w:eastAsia="fr-FR"/>
        </w:rPr>
        <w:t xml:space="preserve"> of </w:t>
      </w:r>
      <w:proofErr w:type="spellStart"/>
      <w:r w:rsidRPr="00805B86">
        <w:rPr>
          <w:rFonts w:ascii="Arial" w:eastAsia="Times New Roman" w:hAnsi="Arial" w:cs="Arial"/>
          <w:bCs/>
          <w:sz w:val="20"/>
          <w:szCs w:val="20"/>
          <w:lang w:eastAsia="fr-FR"/>
        </w:rPr>
        <w:t>Processing</w:t>
      </w:r>
      <w:proofErr w:type="spellEnd"/>
      <w:r w:rsidRPr="00805B86">
        <w:rPr>
          <w:rFonts w:ascii="Arial" w:eastAsia="Times New Roman" w:hAnsi="Arial" w:cs="Arial"/>
          <w:bCs/>
          <w:sz w:val="20"/>
          <w:szCs w:val="20"/>
          <w:lang w:eastAsia="fr-FR"/>
        </w:rPr>
        <w:t xml:space="preserve"> Techniques on the </w:t>
      </w:r>
      <w:proofErr w:type="spellStart"/>
      <w:r w:rsidRPr="00805B86">
        <w:rPr>
          <w:rFonts w:ascii="Arial" w:eastAsia="Times New Roman" w:hAnsi="Arial" w:cs="Arial"/>
          <w:bCs/>
          <w:sz w:val="20"/>
          <w:szCs w:val="20"/>
          <w:lang w:eastAsia="fr-FR"/>
        </w:rPr>
        <w:t>Microbiological</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Quality</w:t>
      </w:r>
      <w:proofErr w:type="spellEnd"/>
      <w:r w:rsidRPr="00805B86">
        <w:rPr>
          <w:rFonts w:ascii="Arial" w:eastAsia="Times New Roman" w:hAnsi="Arial" w:cs="Arial"/>
          <w:bCs/>
          <w:sz w:val="20"/>
          <w:szCs w:val="20"/>
          <w:lang w:eastAsia="fr-FR"/>
        </w:rPr>
        <w:t xml:space="preserve"> of </w:t>
      </w:r>
      <w:proofErr w:type="spellStart"/>
      <w:r w:rsidRPr="00805B86">
        <w:rPr>
          <w:rFonts w:ascii="Arial" w:eastAsia="Times New Roman" w:hAnsi="Arial" w:cs="Arial"/>
          <w:bCs/>
          <w:sz w:val="20"/>
          <w:szCs w:val="20"/>
          <w:lang w:eastAsia="fr-FR"/>
        </w:rPr>
        <w:t>Kilishi</w:t>
      </w:r>
      <w:proofErr w:type="spellEnd"/>
      <w:r w:rsidRPr="00805B86">
        <w:rPr>
          <w:rFonts w:ascii="Arial" w:eastAsia="Times New Roman" w:hAnsi="Arial" w:cs="Arial"/>
          <w:bCs/>
          <w:sz w:val="20"/>
          <w:szCs w:val="20"/>
          <w:lang w:eastAsia="fr-FR"/>
        </w:rPr>
        <w:t xml:space="preserve"> - A </w:t>
      </w:r>
      <w:proofErr w:type="spellStart"/>
      <w:r w:rsidRPr="00805B86">
        <w:rPr>
          <w:rFonts w:ascii="Arial" w:eastAsia="Times New Roman" w:hAnsi="Arial" w:cs="Arial"/>
          <w:bCs/>
          <w:sz w:val="20"/>
          <w:szCs w:val="20"/>
          <w:lang w:eastAsia="fr-FR"/>
        </w:rPr>
        <w:t>Traditional</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Nigerian</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Dried</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Beef</w:t>
      </w:r>
      <w:proofErr w:type="spellEnd"/>
      <w:r w:rsidRPr="00805B86">
        <w:rPr>
          <w:rFonts w:ascii="Arial" w:eastAsia="Times New Roman" w:hAnsi="Arial" w:cs="Arial"/>
          <w:bCs/>
          <w:sz w:val="20"/>
          <w:szCs w:val="20"/>
          <w:lang w:eastAsia="fr-FR"/>
        </w:rPr>
        <w:t xml:space="preserve"> Product. Journal of </w:t>
      </w:r>
      <w:proofErr w:type="spellStart"/>
      <w:r w:rsidRPr="00805B86">
        <w:rPr>
          <w:rFonts w:ascii="Arial" w:eastAsia="Times New Roman" w:hAnsi="Arial" w:cs="Arial"/>
          <w:bCs/>
          <w:sz w:val="20"/>
          <w:szCs w:val="20"/>
          <w:lang w:eastAsia="fr-FR"/>
        </w:rPr>
        <w:t>Meat</w:t>
      </w:r>
      <w:proofErr w:type="spellEnd"/>
      <w:r w:rsidRPr="00805B86">
        <w:rPr>
          <w:rFonts w:ascii="Arial" w:eastAsia="Times New Roman" w:hAnsi="Arial" w:cs="Arial"/>
          <w:bCs/>
          <w:sz w:val="20"/>
          <w:szCs w:val="20"/>
          <w:lang w:eastAsia="fr-FR"/>
        </w:rPr>
        <w:t xml:space="preserve"> Science and </w:t>
      </w:r>
      <w:proofErr w:type="spellStart"/>
      <w:r w:rsidRPr="00805B86">
        <w:rPr>
          <w:rFonts w:ascii="Arial" w:eastAsia="Times New Roman" w:hAnsi="Arial" w:cs="Arial"/>
          <w:bCs/>
          <w:sz w:val="20"/>
          <w:szCs w:val="20"/>
          <w:lang w:eastAsia="fr-FR"/>
        </w:rPr>
        <w:t>Technology</w:t>
      </w:r>
      <w:proofErr w:type="spellEnd"/>
      <w:r w:rsidRPr="00805B86">
        <w:rPr>
          <w:rFonts w:ascii="Arial" w:eastAsia="Times New Roman" w:hAnsi="Arial" w:cs="Arial"/>
          <w:bCs/>
          <w:sz w:val="20"/>
          <w:szCs w:val="20"/>
          <w:lang w:eastAsia="fr-FR"/>
        </w:rPr>
        <w:t xml:space="preserve">. [Online]. 8p. </w:t>
      </w:r>
      <w:proofErr w:type="spellStart"/>
      <w:r w:rsidRPr="00805B86">
        <w:rPr>
          <w:rFonts w:ascii="Arial" w:eastAsia="Times New Roman" w:hAnsi="Arial" w:cs="Arial"/>
          <w:bCs/>
          <w:sz w:val="20"/>
          <w:szCs w:val="20"/>
          <w:lang w:eastAsia="fr-FR"/>
        </w:rPr>
        <w:t>Available</w:t>
      </w:r>
      <w:proofErr w:type="spellEnd"/>
      <w:r w:rsidRPr="00805B86">
        <w:rPr>
          <w:rFonts w:ascii="Arial" w:eastAsia="Times New Roman" w:hAnsi="Arial" w:cs="Arial"/>
          <w:bCs/>
          <w:sz w:val="20"/>
          <w:szCs w:val="20"/>
          <w:lang w:eastAsia="fr-FR"/>
        </w:rPr>
        <w:t xml:space="preserve"> </w:t>
      </w:r>
      <w:proofErr w:type="gramStart"/>
      <w:r w:rsidRPr="00805B86">
        <w:rPr>
          <w:rFonts w:ascii="Arial" w:eastAsia="Times New Roman" w:hAnsi="Arial" w:cs="Arial"/>
          <w:bCs/>
          <w:sz w:val="20"/>
          <w:szCs w:val="20"/>
          <w:lang w:eastAsia="fr-FR"/>
        </w:rPr>
        <w:t>at:</w:t>
      </w:r>
      <w:proofErr w:type="gramEnd"/>
      <w:r w:rsidRPr="00805B86">
        <w:rPr>
          <w:rFonts w:ascii="Arial" w:eastAsia="Times New Roman" w:hAnsi="Arial" w:cs="Arial"/>
          <w:bCs/>
          <w:sz w:val="20"/>
          <w:szCs w:val="20"/>
          <w:lang w:eastAsia="fr-FR"/>
        </w:rPr>
        <w:t xml:space="preserve"> www.jakraya.com/journal/jmst</w:t>
      </w:r>
    </w:p>
    <w:p w14:paraId="0B35C492" w14:textId="281D7022" w:rsidR="00805B86" w:rsidRPr="00805B86" w:rsidRDefault="00805B86" w:rsidP="00805B86">
      <w:pPr>
        <w:numPr>
          <w:ilvl w:val="0"/>
          <w:numId w:val="4"/>
        </w:numPr>
        <w:spacing w:line="360" w:lineRule="auto"/>
        <w:jc w:val="both"/>
        <w:rPr>
          <w:rFonts w:ascii="Arial" w:eastAsia="Times New Roman" w:hAnsi="Arial" w:cs="Arial"/>
          <w:bCs/>
          <w:sz w:val="20"/>
          <w:szCs w:val="20"/>
          <w:lang w:eastAsia="fr-FR"/>
        </w:rPr>
      </w:pPr>
      <w:r w:rsidRPr="00805B86">
        <w:rPr>
          <w:rFonts w:ascii="Arial" w:eastAsia="Times New Roman" w:hAnsi="Arial" w:cs="Arial"/>
          <w:bCs/>
          <w:sz w:val="20"/>
          <w:szCs w:val="20"/>
          <w:lang w:eastAsia="fr-FR"/>
        </w:rPr>
        <w:t xml:space="preserve">INS. National Institute of </w:t>
      </w:r>
      <w:proofErr w:type="spellStart"/>
      <w:r w:rsidRPr="00805B86">
        <w:rPr>
          <w:rFonts w:ascii="Arial" w:eastAsia="Times New Roman" w:hAnsi="Arial" w:cs="Arial"/>
          <w:bCs/>
          <w:sz w:val="20"/>
          <w:szCs w:val="20"/>
          <w:lang w:eastAsia="fr-FR"/>
        </w:rPr>
        <w:t>Statistics</w:t>
      </w:r>
      <w:proofErr w:type="spellEnd"/>
      <w:r w:rsidRPr="00805B86">
        <w:rPr>
          <w:rFonts w:ascii="Arial" w:eastAsia="Times New Roman" w:hAnsi="Arial" w:cs="Arial"/>
          <w:bCs/>
          <w:sz w:val="20"/>
          <w:szCs w:val="20"/>
          <w:lang w:eastAsia="fr-FR"/>
        </w:rPr>
        <w:t xml:space="preserve">, Niamey </w:t>
      </w:r>
      <w:proofErr w:type="spellStart"/>
      <w:r w:rsidRPr="00805B86">
        <w:rPr>
          <w:rFonts w:ascii="Arial" w:eastAsia="Times New Roman" w:hAnsi="Arial" w:cs="Arial"/>
          <w:bCs/>
          <w:sz w:val="20"/>
          <w:szCs w:val="20"/>
          <w:lang w:eastAsia="fr-FR"/>
        </w:rPr>
        <w:t>Regional</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Directorate</w:t>
      </w:r>
      <w:proofErr w:type="spellEnd"/>
      <w:r w:rsidRPr="00805B86">
        <w:rPr>
          <w:rFonts w:ascii="Arial" w:eastAsia="Times New Roman" w:hAnsi="Arial" w:cs="Arial"/>
          <w:bCs/>
          <w:sz w:val="20"/>
          <w:szCs w:val="20"/>
          <w:lang w:eastAsia="fr-FR"/>
        </w:rPr>
        <w:t xml:space="preserve">., (2015). </w:t>
      </w:r>
      <w:proofErr w:type="spellStart"/>
      <w:r w:rsidRPr="00805B86">
        <w:rPr>
          <w:rFonts w:ascii="Arial" w:eastAsia="Times New Roman" w:hAnsi="Arial" w:cs="Arial"/>
          <w:bCs/>
          <w:sz w:val="20"/>
          <w:szCs w:val="20"/>
          <w:lang w:eastAsia="fr-FR"/>
        </w:rPr>
        <w:t>Regional</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Statistical</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Yearbook</w:t>
      </w:r>
      <w:proofErr w:type="spellEnd"/>
      <w:r w:rsidRPr="00805B86">
        <w:rPr>
          <w:rFonts w:ascii="Arial" w:eastAsia="Times New Roman" w:hAnsi="Arial" w:cs="Arial"/>
          <w:bCs/>
          <w:sz w:val="20"/>
          <w:szCs w:val="20"/>
          <w:lang w:eastAsia="fr-FR"/>
        </w:rPr>
        <w:t xml:space="preserve"> 2010-2014. 82p.</w:t>
      </w:r>
    </w:p>
    <w:p w14:paraId="28C2D8ED" w14:textId="7F6D8893" w:rsidR="00805B86" w:rsidRPr="00805B86" w:rsidRDefault="00805B86" w:rsidP="00805B86">
      <w:pPr>
        <w:numPr>
          <w:ilvl w:val="0"/>
          <w:numId w:val="4"/>
        </w:numPr>
        <w:spacing w:line="360" w:lineRule="auto"/>
        <w:jc w:val="both"/>
        <w:rPr>
          <w:rFonts w:ascii="Arial" w:eastAsia="Times New Roman" w:hAnsi="Arial" w:cs="Arial"/>
          <w:bCs/>
          <w:sz w:val="20"/>
          <w:szCs w:val="20"/>
          <w:lang w:eastAsia="fr-FR"/>
        </w:rPr>
      </w:pPr>
      <w:r w:rsidRPr="00805B86">
        <w:rPr>
          <w:rFonts w:ascii="Arial" w:eastAsia="Times New Roman" w:hAnsi="Arial" w:cs="Arial"/>
          <w:bCs/>
          <w:sz w:val="20"/>
          <w:szCs w:val="20"/>
          <w:lang w:eastAsia="fr-FR"/>
        </w:rPr>
        <w:t xml:space="preserve">INS. National Institute of </w:t>
      </w:r>
      <w:proofErr w:type="spellStart"/>
      <w:r w:rsidRPr="00805B86">
        <w:rPr>
          <w:rFonts w:ascii="Arial" w:eastAsia="Times New Roman" w:hAnsi="Arial" w:cs="Arial"/>
          <w:bCs/>
          <w:sz w:val="20"/>
          <w:szCs w:val="20"/>
          <w:lang w:eastAsia="fr-FR"/>
        </w:rPr>
        <w:t>Statistics</w:t>
      </w:r>
      <w:proofErr w:type="spellEnd"/>
      <w:r w:rsidRPr="00805B86">
        <w:rPr>
          <w:rFonts w:ascii="Arial" w:eastAsia="Times New Roman" w:hAnsi="Arial" w:cs="Arial"/>
          <w:bCs/>
          <w:sz w:val="20"/>
          <w:szCs w:val="20"/>
          <w:lang w:eastAsia="fr-FR"/>
        </w:rPr>
        <w:t xml:space="preserve">, Niamey </w:t>
      </w:r>
      <w:proofErr w:type="spellStart"/>
      <w:r w:rsidRPr="00805B86">
        <w:rPr>
          <w:rFonts w:ascii="Arial" w:eastAsia="Times New Roman" w:hAnsi="Arial" w:cs="Arial"/>
          <w:bCs/>
          <w:sz w:val="20"/>
          <w:szCs w:val="20"/>
          <w:lang w:eastAsia="fr-FR"/>
        </w:rPr>
        <w:t>Regional</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Directorate</w:t>
      </w:r>
      <w:proofErr w:type="spellEnd"/>
      <w:r w:rsidRPr="00805B86">
        <w:rPr>
          <w:rFonts w:ascii="Arial" w:eastAsia="Times New Roman" w:hAnsi="Arial" w:cs="Arial"/>
          <w:bCs/>
          <w:sz w:val="20"/>
          <w:szCs w:val="20"/>
          <w:lang w:eastAsia="fr-FR"/>
        </w:rPr>
        <w:t>., (2022). Niamey in Figures. Leaflet, 2022 Edition. 1p.</w:t>
      </w:r>
    </w:p>
    <w:p w14:paraId="5608C54D" w14:textId="517E902A" w:rsidR="00805B86" w:rsidRPr="00805B86" w:rsidRDefault="00805B86" w:rsidP="00805B86">
      <w:pPr>
        <w:numPr>
          <w:ilvl w:val="0"/>
          <w:numId w:val="4"/>
        </w:numPr>
        <w:spacing w:line="360" w:lineRule="auto"/>
        <w:jc w:val="both"/>
        <w:rPr>
          <w:rFonts w:ascii="Arial" w:eastAsia="Times New Roman" w:hAnsi="Arial" w:cs="Arial"/>
          <w:bCs/>
          <w:sz w:val="20"/>
          <w:szCs w:val="20"/>
          <w:lang w:eastAsia="fr-FR"/>
        </w:rPr>
      </w:pPr>
      <w:r w:rsidRPr="00805B86">
        <w:rPr>
          <w:rFonts w:ascii="Arial" w:eastAsia="Times New Roman" w:hAnsi="Arial" w:cs="Arial"/>
          <w:bCs/>
          <w:sz w:val="20"/>
          <w:szCs w:val="20"/>
          <w:lang w:eastAsia="fr-FR"/>
        </w:rPr>
        <w:t xml:space="preserve">Jean-Louis CUQ. (2007). Food </w:t>
      </w:r>
      <w:proofErr w:type="spellStart"/>
      <w:r w:rsidRPr="00805B86">
        <w:rPr>
          <w:rFonts w:ascii="Arial" w:eastAsia="Times New Roman" w:hAnsi="Arial" w:cs="Arial"/>
          <w:bCs/>
          <w:sz w:val="20"/>
          <w:szCs w:val="20"/>
          <w:lang w:eastAsia="fr-FR"/>
        </w:rPr>
        <w:t>Microbiology</w:t>
      </w:r>
      <w:proofErr w:type="spellEnd"/>
      <w:r w:rsidRPr="00805B86">
        <w:rPr>
          <w:rFonts w:ascii="Arial" w:eastAsia="Times New Roman" w:hAnsi="Arial" w:cs="Arial"/>
          <w:bCs/>
          <w:sz w:val="20"/>
          <w:szCs w:val="20"/>
          <w:lang w:eastAsia="fr-FR"/>
        </w:rPr>
        <w:t xml:space="preserve"> Course. </w:t>
      </w:r>
      <w:proofErr w:type="spellStart"/>
      <w:r w:rsidRPr="00805B86">
        <w:rPr>
          <w:rFonts w:ascii="Arial" w:eastAsia="Times New Roman" w:hAnsi="Arial" w:cs="Arial"/>
          <w:bCs/>
          <w:sz w:val="20"/>
          <w:szCs w:val="20"/>
          <w:lang w:eastAsia="fr-FR"/>
        </w:rPr>
        <w:t>Department</w:t>
      </w:r>
      <w:proofErr w:type="spellEnd"/>
      <w:r w:rsidRPr="00805B86">
        <w:rPr>
          <w:rFonts w:ascii="Arial" w:eastAsia="Times New Roman" w:hAnsi="Arial" w:cs="Arial"/>
          <w:bCs/>
          <w:sz w:val="20"/>
          <w:szCs w:val="20"/>
          <w:lang w:eastAsia="fr-FR"/>
        </w:rPr>
        <w:t xml:space="preserve"> of Food </w:t>
      </w:r>
      <w:proofErr w:type="spellStart"/>
      <w:r w:rsidRPr="00805B86">
        <w:rPr>
          <w:rFonts w:ascii="Arial" w:eastAsia="Times New Roman" w:hAnsi="Arial" w:cs="Arial"/>
          <w:bCs/>
          <w:sz w:val="20"/>
          <w:szCs w:val="20"/>
          <w:lang w:eastAsia="fr-FR"/>
        </w:rPr>
        <w:t>Industry</w:t>
      </w:r>
      <w:proofErr w:type="spellEnd"/>
      <w:r w:rsidRPr="00805B86">
        <w:rPr>
          <w:rFonts w:ascii="Arial" w:eastAsia="Times New Roman" w:hAnsi="Arial" w:cs="Arial"/>
          <w:bCs/>
          <w:sz w:val="20"/>
          <w:szCs w:val="20"/>
          <w:lang w:eastAsia="fr-FR"/>
        </w:rPr>
        <w:t xml:space="preserve"> Science and </w:t>
      </w:r>
      <w:proofErr w:type="spellStart"/>
      <w:r w:rsidRPr="00805B86">
        <w:rPr>
          <w:rFonts w:ascii="Arial" w:eastAsia="Times New Roman" w:hAnsi="Arial" w:cs="Arial"/>
          <w:bCs/>
          <w:sz w:val="20"/>
          <w:szCs w:val="20"/>
          <w:lang w:eastAsia="fr-FR"/>
        </w:rPr>
        <w:t>Technology</w:t>
      </w:r>
      <w:proofErr w:type="spellEnd"/>
      <w:r w:rsidRPr="00805B86">
        <w:rPr>
          <w:rFonts w:ascii="Arial" w:eastAsia="Times New Roman" w:hAnsi="Arial" w:cs="Arial"/>
          <w:bCs/>
          <w:sz w:val="20"/>
          <w:szCs w:val="20"/>
          <w:lang w:eastAsia="fr-FR"/>
        </w:rPr>
        <w:t xml:space="preserve">, 4th </w:t>
      </w:r>
      <w:proofErr w:type="spellStart"/>
      <w:r w:rsidRPr="00805B86">
        <w:rPr>
          <w:rFonts w:ascii="Arial" w:eastAsia="Times New Roman" w:hAnsi="Arial" w:cs="Arial"/>
          <w:bCs/>
          <w:sz w:val="20"/>
          <w:szCs w:val="20"/>
          <w:lang w:eastAsia="fr-FR"/>
        </w:rPr>
        <w:t>Year</w:t>
      </w:r>
      <w:proofErr w:type="spellEnd"/>
      <w:r w:rsidRPr="00805B86">
        <w:rPr>
          <w:rFonts w:ascii="Arial" w:eastAsia="Times New Roman" w:hAnsi="Arial" w:cs="Arial"/>
          <w:bCs/>
          <w:sz w:val="20"/>
          <w:szCs w:val="20"/>
          <w:lang w:eastAsia="fr-FR"/>
        </w:rPr>
        <w:t>/</w:t>
      </w:r>
      <w:proofErr w:type="spellStart"/>
      <w:r w:rsidRPr="00805B86">
        <w:rPr>
          <w:rFonts w:ascii="Arial" w:eastAsia="Times New Roman" w:hAnsi="Arial" w:cs="Arial"/>
          <w:bCs/>
          <w:sz w:val="20"/>
          <w:szCs w:val="20"/>
          <w:lang w:eastAsia="fr-FR"/>
        </w:rPr>
        <w:t>University</w:t>
      </w:r>
      <w:proofErr w:type="spellEnd"/>
      <w:r w:rsidRPr="00805B86">
        <w:rPr>
          <w:rFonts w:ascii="Arial" w:eastAsia="Times New Roman" w:hAnsi="Arial" w:cs="Arial"/>
          <w:bCs/>
          <w:sz w:val="20"/>
          <w:szCs w:val="20"/>
          <w:lang w:eastAsia="fr-FR"/>
        </w:rPr>
        <w:t xml:space="preserve"> of Montpellier II Sciences and </w:t>
      </w:r>
      <w:proofErr w:type="spellStart"/>
      <w:r w:rsidRPr="00805B86">
        <w:rPr>
          <w:rFonts w:ascii="Arial" w:eastAsia="Times New Roman" w:hAnsi="Arial" w:cs="Arial"/>
          <w:bCs/>
          <w:sz w:val="20"/>
          <w:szCs w:val="20"/>
          <w:lang w:eastAsia="fr-FR"/>
        </w:rPr>
        <w:t>Technology</w:t>
      </w:r>
      <w:proofErr w:type="spellEnd"/>
      <w:r w:rsidRPr="00805B86">
        <w:rPr>
          <w:rFonts w:ascii="Arial" w:eastAsia="Times New Roman" w:hAnsi="Arial" w:cs="Arial"/>
          <w:bCs/>
          <w:sz w:val="20"/>
          <w:szCs w:val="20"/>
          <w:lang w:eastAsia="fr-FR"/>
        </w:rPr>
        <w:t xml:space="preserve"> of Languedoc. 134p</w:t>
      </w:r>
    </w:p>
    <w:p w14:paraId="29860692" w14:textId="1CA06CE7" w:rsidR="00805B86" w:rsidRPr="00805B86" w:rsidRDefault="00805B86" w:rsidP="00805B86">
      <w:pPr>
        <w:numPr>
          <w:ilvl w:val="0"/>
          <w:numId w:val="4"/>
        </w:numPr>
        <w:spacing w:line="360" w:lineRule="auto"/>
        <w:jc w:val="both"/>
        <w:rPr>
          <w:rFonts w:ascii="Arial" w:eastAsia="Times New Roman" w:hAnsi="Arial" w:cs="Arial"/>
          <w:bCs/>
          <w:sz w:val="20"/>
          <w:szCs w:val="20"/>
          <w:lang w:eastAsia="fr-FR"/>
        </w:rPr>
      </w:pPr>
      <w:proofErr w:type="spellStart"/>
      <w:r w:rsidRPr="00805B86">
        <w:rPr>
          <w:rFonts w:ascii="Arial" w:eastAsia="Times New Roman" w:hAnsi="Arial" w:cs="Arial"/>
          <w:bCs/>
          <w:sz w:val="20"/>
          <w:szCs w:val="20"/>
          <w:lang w:eastAsia="fr-FR"/>
        </w:rPr>
        <w:t>Larpent</w:t>
      </w:r>
      <w:proofErr w:type="spellEnd"/>
      <w:r w:rsidRPr="00805B86">
        <w:rPr>
          <w:rFonts w:ascii="Arial" w:eastAsia="Times New Roman" w:hAnsi="Arial" w:cs="Arial"/>
          <w:bCs/>
          <w:sz w:val="20"/>
          <w:szCs w:val="20"/>
          <w:lang w:eastAsia="fr-FR"/>
        </w:rPr>
        <w:t xml:space="preserve"> J.P. 1992. </w:t>
      </w:r>
      <w:proofErr w:type="spellStart"/>
      <w:r w:rsidRPr="00805B86">
        <w:rPr>
          <w:rFonts w:ascii="Arial" w:eastAsia="Times New Roman" w:hAnsi="Arial" w:cs="Arial"/>
          <w:bCs/>
          <w:sz w:val="20"/>
          <w:szCs w:val="20"/>
          <w:lang w:eastAsia="fr-FR"/>
        </w:rPr>
        <w:t>Microbiology</w:t>
      </w:r>
      <w:proofErr w:type="spellEnd"/>
      <w:r w:rsidRPr="00805B86">
        <w:rPr>
          <w:rFonts w:ascii="Arial" w:eastAsia="Times New Roman" w:hAnsi="Arial" w:cs="Arial"/>
          <w:bCs/>
          <w:sz w:val="20"/>
          <w:szCs w:val="20"/>
          <w:lang w:eastAsia="fr-FR"/>
        </w:rPr>
        <w:t xml:space="preserve"> of </w:t>
      </w:r>
      <w:proofErr w:type="spellStart"/>
      <w:r w:rsidRPr="00805B86">
        <w:rPr>
          <w:rFonts w:ascii="Arial" w:eastAsia="Times New Roman" w:hAnsi="Arial" w:cs="Arial"/>
          <w:bCs/>
          <w:sz w:val="20"/>
          <w:szCs w:val="20"/>
          <w:lang w:eastAsia="fr-FR"/>
        </w:rPr>
        <w:t>Meat</w:t>
      </w:r>
      <w:proofErr w:type="spellEnd"/>
      <w:r w:rsidRPr="00805B86">
        <w:rPr>
          <w:rFonts w:ascii="Arial" w:eastAsia="Times New Roman" w:hAnsi="Arial" w:cs="Arial"/>
          <w:bCs/>
          <w:sz w:val="20"/>
          <w:szCs w:val="20"/>
          <w:lang w:eastAsia="fr-FR"/>
        </w:rPr>
        <w:t xml:space="preserve"> </w:t>
      </w:r>
      <w:proofErr w:type="spellStart"/>
      <w:proofErr w:type="gramStart"/>
      <w:r w:rsidRPr="00805B86">
        <w:rPr>
          <w:rFonts w:ascii="Arial" w:eastAsia="Times New Roman" w:hAnsi="Arial" w:cs="Arial"/>
          <w:bCs/>
          <w:sz w:val="20"/>
          <w:szCs w:val="20"/>
          <w:lang w:eastAsia="fr-FR"/>
        </w:rPr>
        <w:t>Products</w:t>
      </w:r>
      <w:proofErr w:type="spellEnd"/>
      <w:r w:rsidRPr="00805B86">
        <w:rPr>
          <w:rFonts w:ascii="Arial" w:eastAsia="Times New Roman" w:hAnsi="Arial" w:cs="Arial"/>
          <w:bCs/>
          <w:sz w:val="20"/>
          <w:szCs w:val="20"/>
          <w:lang w:eastAsia="fr-FR"/>
        </w:rPr>
        <w:t>:</w:t>
      </w:r>
      <w:proofErr w:type="gram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Microbial</w:t>
      </w:r>
      <w:proofErr w:type="spellEnd"/>
      <w:r w:rsidRPr="00805B86">
        <w:rPr>
          <w:rFonts w:ascii="Arial" w:eastAsia="Times New Roman" w:hAnsi="Arial" w:cs="Arial"/>
          <w:bCs/>
          <w:sz w:val="20"/>
          <w:szCs w:val="20"/>
          <w:lang w:eastAsia="fr-FR"/>
        </w:rPr>
        <w:t xml:space="preserve"> Ferments. Agri-Food Information No. 07. </w:t>
      </w:r>
      <w:proofErr w:type="gramStart"/>
      <w:r w:rsidRPr="00805B86">
        <w:rPr>
          <w:rFonts w:ascii="Arial" w:eastAsia="Times New Roman" w:hAnsi="Arial" w:cs="Arial"/>
          <w:bCs/>
          <w:sz w:val="20"/>
          <w:szCs w:val="20"/>
          <w:lang w:eastAsia="fr-FR"/>
        </w:rPr>
        <w:t>Ed:</w:t>
      </w:r>
      <w:proofErr w:type="gramEnd"/>
      <w:r w:rsidRPr="00805B86">
        <w:rPr>
          <w:rFonts w:ascii="Arial" w:eastAsia="Times New Roman" w:hAnsi="Arial" w:cs="Arial"/>
          <w:bCs/>
          <w:sz w:val="20"/>
          <w:szCs w:val="20"/>
          <w:lang w:eastAsia="fr-FR"/>
        </w:rPr>
        <w:t xml:space="preserve"> TEC and DOC, Lavoisier.</w:t>
      </w:r>
    </w:p>
    <w:p w14:paraId="15B6E296" w14:textId="134A18A7" w:rsidR="00805B86" w:rsidRPr="00805B86" w:rsidRDefault="00805B86" w:rsidP="00805B86">
      <w:pPr>
        <w:numPr>
          <w:ilvl w:val="0"/>
          <w:numId w:val="4"/>
        </w:numPr>
        <w:spacing w:line="360" w:lineRule="auto"/>
        <w:jc w:val="both"/>
        <w:rPr>
          <w:rFonts w:ascii="Arial" w:eastAsia="Times New Roman" w:hAnsi="Arial" w:cs="Arial"/>
          <w:bCs/>
          <w:sz w:val="20"/>
          <w:szCs w:val="20"/>
          <w:lang w:eastAsia="fr-FR"/>
        </w:rPr>
      </w:pPr>
      <w:r w:rsidRPr="00805B86">
        <w:rPr>
          <w:rFonts w:ascii="Arial" w:eastAsia="Times New Roman" w:hAnsi="Arial" w:cs="Arial"/>
          <w:bCs/>
          <w:sz w:val="20"/>
          <w:szCs w:val="20"/>
          <w:lang w:eastAsia="fr-FR"/>
        </w:rPr>
        <w:t xml:space="preserve">Malvy D. and </w:t>
      </w:r>
      <w:proofErr w:type="spellStart"/>
      <w:r w:rsidRPr="00805B86">
        <w:rPr>
          <w:rFonts w:ascii="Arial" w:eastAsia="Times New Roman" w:hAnsi="Arial" w:cs="Arial"/>
          <w:bCs/>
          <w:sz w:val="20"/>
          <w:szCs w:val="20"/>
          <w:lang w:eastAsia="fr-FR"/>
        </w:rPr>
        <w:t>Djossou</w:t>
      </w:r>
      <w:proofErr w:type="spellEnd"/>
      <w:r w:rsidRPr="00805B86">
        <w:rPr>
          <w:rFonts w:ascii="Arial" w:eastAsia="Times New Roman" w:hAnsi="Arial" w:cs="Arial"/>
          <w:bCs/>
          <w:sz w:val="20"/>
          <w:szCs w:val="20"/>
          <w:lang w:eastAsia="fr-FR"/>
        </w:rPr>
        <w:t xml:space="preserve"> F., (2009). Collective </w:t>
      </w:r>
      <w:proofErr w:type="spellStart"/>
      <w:r w:rsidRPr="00805B86">
        <w:rPr>
          <w:rFonts w:ascii="Arial" w:eastAsia="Times New Roman" w:hAnsi="Arial" w:cs="Arial"/>
          <w:bCs/>
          <w:sz w:val="20"/>
          <w:szCs w:val="20"/>
          <w:lang w:eastAsia="fr-FR"/>
        </w:rPr>
        <w:t>Foodborne</w:t>
      </w:r>
      <w:proofErr w:type="spellEnd"/>
      <w:r w:rsidRPr="00805B86">
        <w:rPr>
          <w:rFonts w:ascii="Arial" w:eastAsia="Times New Roman" w:hAnsi="Arial" w:cs="Arial"/>
          <w:bCs/>
          <w:sz w:val="20"/>
          <w:szCs w:val="20"/>
          <w:lang w:eastAsia="fr-FR"/>
        </w:rPr>
        <w:t xml:space="preserve"> Toxi-</w:t>
      </w:r>
      <w:proofErr w:type="gramStart"/>
      <w:r w:rsidRPr="00805B86">
        <w:rPr>
          <w:rFonts w:ascii="Arial" w:eastAsia="Times New Roman" w:hAnsi="Arial" w:cs="Arial"/>
          <w:bCs/>
          <w:sz w:val="20"/>
          <w:szCs w:val="20"/>
          <w:lang w:eastAsia="fr-FR"/>
        </w:rPr>
        <w:t>Infections:</w:t>
      </w:r>
      <w:proofErr w:type="gram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Clinical</w:t>
      </w:r>
      <w:proofErr w:type="spellEnd"/>
      <w:r w:rsidRPr="00805B86">
        <w:rPr>
          <w:rFonts w:ascii="Arial" w:eastAsia="Times New Roman" w:hAnsi="Arial" w:cs="Arial"/>
          <w:bCs/>
          <w:sz w:val="20"/>
          <w:szCs w:val="20"/>
          <w:lang w:eastAsia="fr-FR"/>
        </w:rPr>
        <w:t xml:space="preserve"> and </w:t>
      </w:r>
      <w:proofErr w:type="spellStart"/>
      <w:r w:rsidRPr="00805B86">
        <w:rPr>
          <w:rFonts w:ascii="Arial" w:eastAsia="Times New Roman" w:hAnsi="Arial" w:cs="Arial"/>
          <w:bCs/>
          <w:sz w:val="20"/>
          <w:szCs w:val="20"/>
          <w:lang w:eastAsia="fr-FR"/>
        </w:rPr>
        <w:t>Epidemiological</w:t>
      </w:r>
      <w:proofErr w:type="spellEnd"/>
      <w:r w:rsidRPr="00805B86">
        <w:rPr>
          <w:rFonts w:ascii="Arial" w:eastAsia="Times New Roman" w:hAnsi="Arial" w:cs="Arial"/>
          <w:bCs/>
          <w:sz w:val="20"/>
          <w:szCs w:val="20"/>
          <w:lang w:eastAsia="fr-FR"/>
        </w:rPr>
        <w:t xml:space="preserve"> Aspects. Description (First Part), </w:t>
      </w:r>
      <w:proofErr w:type="spellStart"/>
      <w:r w:rsidRPr="00805B86">
        <w:rPr>
          <w:rFonts w:ascii="Arial" w:eastAsia="Times New Roman" w:hAnsi="Arial" w:cs="Arial"/>
          <w:bCs/>
          <w:sz w:val="20"/>
          <w:szCs w:val="20"/>
          <w:lang w:eastAsia="fr-FR"/>
        </w:rPr>
        <w:t>Teaching</w:t>
      </w:r>
      <w:proofErr w:type="spellEnd"/>
      <w:r w:rsidRPr="00805B86">
        <w:rPr>
          <w:rFonts w:ascii="Arial" w:eastAsia="Times New Roman" w:hAnsi="Arial" w:cs="Arial"/>
          <w:bCs/>
          <w:sz w:val="20"/>
          <w:szCs w:val="20"/>
          <w:lang w:eastAsia="fr-FR"/>
        </w:rPr>
        <w:t xml:space="preserve"> Document. 13p.</w:t>
      </w:r>
    </w:p>
    <w:p w14:paraId="241F5C47" w14:textId="7AFE9293" w:rsidR="00805B86" w:rsidRPr="00805B86" w:rsidRDefault="00805B86" w:rsidP="00805B86">
      <w:pPr>
        <w:numPr>
          <w:ilvl w:val="0"/>
          <w:numId w:val="4"/>
        </w:numPr>
        <w:spacing w:line="360" w:lineRule="auto"/>
        <w:jc w:val="both"/>
        <w:rPr>
          <w:rFonts w:ascii="Arial" w:eastAsia="Times New Roman" w:hAnsi="Arial" w:cs="Arial"/>
          <w:bCs/>
          <w:sz w:val="20"/>
          <w:szCs w:val="20"/>
          <w:lang w:eastAsia="fr-FR"/>
        </w:rPr>
      </w:pPr>
      <w:r w:rsidRPr="00805B86">
        <w:rPr>
          <w:rFonts w:ascii="Arial" w:eastAsia="Times New Roman" w:hAnsi="Arial" w:cs="Arial"/>
          <w:bCs/>
          <w:sz w:val="20"/>
          <w:szCs w:val="20"/>
          <w:lang w:eastAsia="fr-FR"/>
        </w:rPr>
        <w:t xml:space="preserve">Mariam, KA (2006). Evolution of the </w:t>
      </w:r>
      <w:proofErr w:type="spellStart"/>
      <w:r w:rsidRPr="00805B86">
        <w:rPr>
          <w:rFonts w:ascii="Arial" w:eastAsia="Times New Roman" w:hAnsi="Arial" w:cs="Arial"/>
          <w:bCs/>
          <w:sz w:val="20"/>
          <w:szCs w:val="20"/>
          <w:lang w:eastAsia="fr-FR"/>
        </w:rPr>
        <w:t>Bacterial</w:t>
      </w:r>
      <w:proofErr w:type="spellEnd"/>
      <w:r w:rsidRPr="00805B86">
        <w:rPr>
          <w:rFonts w:ascii="Arial" w:eastAsia="Times New Roman" w:hAnsi="Arial" w:cs="Arial"/>
          <w:bCs/>
          <w:sz w:val="20"/>
          <w:szCs w:val="20"/>
          <w:lang w:eastAsia="fr-FR"/>
        </w:rPr>
        <w:t xml:space="preserve"> Flora of Ground </w:t>
      </w:r>
      <w:proofErr w:type="spellStart"/>
      <w:r w:rsidRPr="00805B86">
        <w:rPr>
          <w:rFonts w:ascii="Arial" w:eastAsia="Times New Roman" w:hAnsi="Arial" w:cs="Arial"/>
          <w:bCs/>
          <w:sz w:val="20"/>
          <w:szCs w:val="20"/>
          <w:lang w:eastAsia="fr-FR"/>
        </w:rPr>
        <w:t>Beef</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During</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Refrigerated</w:t>
      </w:r>
      <w:proofErr w:type="spellEnd"/>
      <w:r w:rsidRPr="00805B86">
        <w:rPr>
          <w:rFonts w:ascii="Arial" w:eastAsia="Times New Roman" w:hAnsi="Arial" w:cs="Arial"/>
          <w:bCs/>
          <w:sz w:val="20"/>
          <w:szCs w:val="20"/>
          <w:lang w:eastAsia="fr-FR"/>
        </w:rPr>
        <w:t xml:space="preserve"> Storage. [Online] </w:t>
      </w:r>
      <w:proofErr w:type="gramStart"/>
      <w:r w:rsidRPr="00805B86">
        <w:rPr>
          <w:rFonts w:ascii="Arial" w:eastAsia="Times New Roman" w:hAnsi="Arial" w:cs="Arial"/>
          <w:bCs/>
          <w:sz w:val="20"/>
          <w:szCs w:val="20"/>
          <w:lang w:eastAsia="fr-FR"/>
        </w:rPr>
        <w:t>EISMV:</w:t>
      </w:r>
      <w:proofErr w:type="gramEnd"/>
      <w:r w:rsidRPr="00805B86">
        <w:rPr>
          <w:rFonts w:ascii="Arial" w:eastAsia="Times New Roman" w:hAnsi="Arial" w:cs="Arial"/>
          <w:bCs/>
          <w:sz w:val="20"/>
          <w:szCs w:val="20"/>
          <w:lang w:eastAsia="fr-FR"/>
        </w:rPr>
        <w:t xml:space="preserve"> In-</w:t>
      </w:r>
      <w:proofErr w:type="spellStart"/>
      <w:r w:rsidRPr="00805B86">
        <w:rPr>
          <w:rFonts w:ascii="Arial" w:eastAsia="Times New Roman" w:hAnsi="Arial" w:cs="Arial"/>
          <w:bCs/>
          <w:sz w:val="20"/>
          <w:szCs w:val="20"/>
          <w:lang w:eastAsia="fr-FR"/>
        </w:rPr>
        <w:t>depth</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Studies</w:t>
      </w:r>
      <w:proofErr w:type="spellEnd"/>
      <w:r w:rsidRPr="00805B86">
        <w:rPr>
          <w:rFonts w:ascii="Arial" w:eastAsia="Times New Roman" w:hAnsi="Arial" w:cs="Arial"/>
          <w:bCs/>
          <w:sz w:val="20"/>
          <w:szCs w:val="20"/>
          <w:lang w:eastAsia="fr-FR"/>
        </w:rPr>
        <w:t xml:space="preserve"> of Animal Production. </w:t>
      </w:r>
      <w:proofErr w:type="gramStart"/>
      <w:r w:rsidRPr="00805B86">
        <w:rPr>
          <w:rFonts w:ascii="Arial" w:eastAsia="Times New Roman" w:hAnsi="Arial" w:cs="Arial"/>
          <w:bCs/>
          <w:sz w:val="20"/>
          <w:szCs w:val="20"/>
          <w:lang w:eastAsia="fr-FR"/>
        </w:rPr>
        <w:t>Dakar:</w:t>
      </w:r>
      <w:proofErr w:type="gramEnd"/>
      <w:r w:rsidRPr="00805B86">
        <w:rPr>
          <w:rFonts w:ascii="Arial" w:eastAsia="Times New Roman" w:hAnsi="Arial" w:cs="Arial"/>
          <w:bCs/>
          <w:sz w:val="20"/>
          <w:szCs w:val="20"/>
          <w:lang w:eastAsia="fr-FR"/>
        </w:rPr>
        <w:t xml:space="preserve"> Cheikh Anta Diop </w:t>
      </w:r>
      <w:proofErr w:type="spellStart"/>
      <w:r w:rsidRPr="00805B86">
        <w:rPr>
          <w:rFonts w:ascii="Arial" w:eastAsia="Times New Roman" w:hAnsi="Arial" w:cs="Arial"/>
          <w:bCs/>
          <w:sz w:val="20"/>
          <w:szCs w:val="20"/>
          <w:lang w:eastAsia="fr-FR"/>
        </w:rPr>
        <w:t>University</w:t>
      </w:r>
      <w:proofErr w:type="spellEnd"/>
      <w:r w:rsidRPr="00805B86">
        <w:rPr>
          <w:rFonts w:ascii="Arial" w:eastAsia="Times New Roman" w:hAnsi="Arial" w:cs="Arial"/>
          <w:bCs/>
          <w:sz w:val="20"/>
          <w:szCs w:val="20"/>
          <w:lang w:eastAsia="fr-FR"/>
        </w:rPr>
        <w:t xml:space="preserve"> of Dakar, 26p.</w:t>
      </w:r>
    </w:p>
    <w:p w14:paraId="6223C3B7" w14:textId="06300363" w:rsidR="00805B86" w:rsidRPr="00805B86" w:rsidRDefault="00805B86" w:rsidP="00805B86">
      <w:pPr>
        <w:numPr>
          <w:ilvl w:val="0"/>
          <w:numId w:val="4"/>
        </w:numPr>
        <w:spacing w:line="360" w:lineRule="auto"/>
        <w:jc w:val="both"/>
        <w:rPr>
          <w:rFonts w:ascii="Arial" w:eastAsia="Times New Roman" w:hAnsi="Arial" w:cs="Arial"/>
          <w:bCs/>
          <w:sz w:val="20"/>
          <w:szCs w:val="20"/>
          <w:lang w:eastAsia="fr-FR"/>
        </w:rPr>
      </w:pPr>
      <w:proofErr w:type="spellStart"/>
      <w:r w:rsidRPr="00805B86">
        <w:rPr>
          <w:rFonts w:ascii="Arial" w:eastAsia="Times New Roman" w:hAnsi="Arial" w:cs="Arial"/>
          <w:bCs/>
          <w:sz w:val="20"/>
          <w:szCs w:val="20"/>
          <w:lang w:eastAsia="fr-FR"/>
        </w:rPr>
        <w:t>Mbawala</w:t>
      </w:r>
      <w:proofErr w:type="spellEnd"/>
      <w:r w:rsidRPr="00805B86">
        <w:rPr>
          <w:rFonts w:ascii="Arial" w:eastAsia="Times New Roman" w:hAnsi="Arial" w:cs="Arial"/>
          <w:bCs/>
          <w:sz w:val="20"/>
          <w:szCs w:val="20"/>
          <w:lang w:eastAsia="fr-FR"/>
        </w:rPr>
        <w:t xml:space="preserve">, A., </w:t>
      </w:r>
      <w:proofErr w:type="spellStart"/>
      <w:r w:rsidRPr="00805B86">
        <w:rPr>
          <w:rFonts w:ascii="Arial" w:eastAsia="Times New Roman" w:hAnsi="Arial" w:cs="Arial"/>
          <w:bCs/>
          <w:sz w:val="20"/>
          <w:szCs w:val="20"/>
          <w:lang w:eastAsia="fr-FR"/>
        </w:rPr>
        <w:t>Daoudou</w:t>
      </w:r>
      <w:proofErr w:type="spellEnd"/>
      <w:r w:rsidRPr="00805B86">
        <w:rPr>
          <w:rFonts w:ascii="Arial" w:eastAsia="Times New Roman" w:hAnsi="Arial" w:cs="Arial"/>
          <w:bCs/>
          <w:sz w:val="20"/>
          <w:szCs w:val="20"/>
          <w:lang w:eastAsia="fr-FR"/>
        </w:rPr>
        <w:t xml:space="preserve">, B., </w:t>
      </w:r>
      <w:proofErr w:type="spellStart"/>
      <w:r w:rsidRPr="00805B86">
        <w:rPr>
          <w:rFonts w:ascii="Arial" w:eastAsia="Times New Roman" w:hAnsi="Arial" w:cs="Arial"/>
          <w:bCs/>
          <w:sz w:val="20"/>
          <w:szCs w:val="20"/>
          <w:lang w:eastAsia="fr-FR"/>
        </w:rPr>
        <w:t>Ngassoum</w:t>
      </w:r>
      <w:proofErr w:type="spellEnd"/>
      <w:r w:rsidRPr="00805B86">
        <w:rPr>
          <w:rFonts w:ascii="Arial" w:eastAsia="Times New Roman" w:hAnsi="Arial" w:cs="Arial"/>
          <w:bCs/>
          <w:sz w:val="20"/>
          <w:szCs w:val="20"/>
          <w:lang w:eastAsia="fr-FR"/>
        </w:rPr>
        <w:t xml:space="preserve">, M.B. (2010). </w:t>
      </w:r>
      <w:proofErr w:type="spellStart"/>
      <w:r w:rsidRPr="00805B86">
        <w:rPr>
          <w:rFonts w:ascii="Arial" w:eastAsia="Times New Roman" w:hAnsi="Arial" w:cs="Arial"/>
          <w:bCs/>
          <w:sz w:val="20"/>
          <w:szCs w:val="20"/>
          <w:lang w:eastAsia="fr-FR"/>
        </w:rPr>
        <w:t>Microbiological</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quality</w:t>
      </w:r>
      <w:proofErr w:type="spellEnd"/>
      <w:r w:rsidRPr="00805B86">
        <w:rPr>
          <w:rFonts w:ascii="Arial" w:eastAsia="Times New Roman" w:hAnsi="Arial" w:cs="Arial"/>
          <w:bCs/>
          <w:sz w:val="20"/>
          <w:szCs w:val="20"/>
          <w:lang w:eastAsia="fr-FR"/>
        </w:rPr>
        <w:t xml:space="preserve"> of </w:t>
      </w:r>
      <w:proofErr w:type="spellStart"/>
      <w:r w:rsidRPr="00805B86">
        <w:rPr>
          <w:rFonts w:ascii="Arial" w:eastAsia="Times New Roman" w:hAnsi="Arial" w:cs="Arial"/>
          <w:bCs/>
          <w:sz w:val="20"/>
          <w:szCs w:val="20"/>
          <w:lang w:eastAsia="fr-FR"/>
        </w:rPr>
        <w:t>kilishi</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dried</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meat</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product</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produced</w:t>
      </w:r>
      <w:proofErr w:type="spellEnd"/>
      <w:r w:rsidRPr="00805B86">
        <w:rPr>
          <w:rFonts w:ascii="Arial" w:eastAsia="Times New Roman" w:hAnsi="Arial" w:cs="Arial"/>
          <w:bCs/>
          <w:sz w:val="20"/>
          <w:szCs w:val="20"/>
          <w:lang w:eastAsia="fr-FR"/>
        </w:rPr>
        <w:t xml:space="preserve"> in the city of Ngaoundéré. </w:t>
      </w:r>
      <w:proofErr w:type="spellStart"/>
      <w:r w:rsidRPr="00805B86">
        <w:rPr>
          <w:rFonts w:ascii="Arial" w:eastAsia="Times New Roman" w:hAnsi="Arial" w:cs="Arial"/>
          <w:bCs/>
          <w:sz w:val="20"/>
          <w:szCs w:val="20"/>
          <w:lang w:eastAsia="fr-FR"/>
        </w:rPr>
        <w:t>Tropicultura</w:t>
      </w:r>
      <w:proofErr w:type="spellEnd"/>
      <w:r w:rsidRPr="00805B86">
        <w:rPr>
          <w:rFonts w:ascii="Arial" w:eastAsia="Times New Roman" w:hAnsi="Arial" w:cs="Arial"/>
          <w:bCs/>
          <w:sz w:val="20"/>
          <w:szCs w:val="20"/>
          <w:lang w:eastAsia="fr-FR"/>
        </w:rPr>
        <w:t>, 28(3</w:t>
      </w:r>
      <w:proofErr w:type="gramStart"/>
      <w:r w:rsidRPr="00805B86">
        <w:rPr>
          <w:rFonts w:ascii="Arial" w:eastAsia="Times New Roman" w:hAnsi="Arial" w:cs="Arial"/>
          <w:bCs/>
          <w:sz w:val="20"/>
          <w:szCs w:val="20"/>
          <w:lang w:eastAsia="fr-FR"/>
        </w:rPr>
        <w:t>):</w:t>
      </w:r>
      <w:proofErr w:type="gramEnd"/>
      <w:r w:rsidRPr="00805B86">
        <w:rPr>
          <w:rFonts w:ascii="Arial" w:eastAsia="Times New Roman" w:hAnsi="Arial" w:cs="Arial"/>
          <w:bCs/>
          <w:sz w:val="20"/>
          <w:szCs w:val="20"/>
          <w:lang w:eastAsia="fr-FR"/>
        </w:rPr>
        <w:t xml:space="preserve"> 153-160.</w:t>
      </w:r>
    </w:p>
    <w:p w14:paraId="11183EF7" w14:textId="073B3A16" w:rsidR="00805B86" w:rsidRPr="00805B86" w:rsidRDefault="00805B86" w:rsidP="00805B86">
      <w:pPr>
        <w:numPr>
          <w:ilvl w:val="0"/>
          <w:numId w:val="4"/>
        </w:numPr>
        <w:spacing w:line="360" w:lineRule="auto"/>
        <w:jc w:val="both"/>
        <w:rPr>
          <w:rFonts w:ascii="Arial" w:eastAsia="Times New Roman" w:hAnsi="Arial" w:cs="Arial"/>
          <w:bCs/>
          <w:sz w:val="20"/>
          <w:szCs w:val="20"/>
          <w:lang w:eastAsia="fr-FR"/>
        </w:rPr>
      </w:pPr>
      <w:proofErr w:type="spellStart"/>
      <w:r w:rsidRPr="00805B86">
        <w:rPr>
          <w:rFonts w:ascii="Arial" w:eastAsia="Times New Roman" w:hAnsi="Arial" w:cs="Arial"/>
          <w:bCs/>
          <w:sz w:val="20"/>
          <w:szCs w:val="20"/>
          <w:lang w:eastAsia="fr-FR"/>
        </w:rPr>
        <w:lastRenderedPageBreak/>
        <w:t>Naibe</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Maimangyang</w:t>
      </w:r>
      <w:proofErr w:type="spellEnd"/>
      <w:r w:rsidRPr="00805B86">
        <w:rPr>
          <w:rFonts w:ascii="Arial" w:eastAsia="Times New Roman" w:hAnsi="Arial" w:cs="Arial"/>
          <w:bCs/>
          <w:sz w:val="20"/>
          <w:szCs w:val="20"/>
          <w:lang w:eastAsia="fr-FR"/>
        </w:rPr>
        <w:t xml:space="preserve"> S. (2019). </w:t>
      </w:r>
      <w:proofErr w:type="spellStart"/>
      <w:r w:rsidRPr="00805B86">
        <w:rPr>
          <w:rFonts w:ascii="Arial" w:eastAsia="Times New Roman" w:hAnsi="Arial" w:cs="Arial"/>
          <w:bCs/>
          <w:sz w:val="20"/>
          <w:szCs w:val="20"/>
          <w:lang w:eastAsia="fr-FR"/>
        </w:rPr>
        <w:t>Assessment</w:t>
      </w:r>
      <w:proofErr w:type="spellEnd"/>
      <w:r w:rsidRPr="00805B86">
        <w:rPr>
          <w:rFonts w:ascii="Arial" w:eastAsia="Times New Roman" w:hAnsi="Arial" w:cs="Arial"/>
          <w:bCs/>
          <w:sz w:val="20"/>
          <w:szCs w:val="20"/>
          <w:lang w:eastAsia="fr-FR"/>
        </w:rPr>
        <w:t xml:space="preserve"> of </w:t>
      </w:r>
      <w:proofErr w:type="spellStart"/>
      <w:r w:rsidRPr="00805B86">
        <w:rPr>
          <w:rFonts w:ascii="Arial" w:eastAsia="Times New Roman" w:hAnsi="Arial" w:cs="Arial"/>
          <w:bCs/>
          <w:sz w:val="20"/>
          <w:szCs w:val="20"/>
          <w:lang w:eastAsia="fr-FR"/>
        </w:rPr>
        <w:t>food</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quality</w:t>
      </w:r>
      <w:proofErr w:type="spellEnd"/>
      <w:r w:rsidRPr="00805B86">
        <w:rPr>
          <w:rFonts w:ascii="Arial" w:eastAsia="Times New Roman" w:hAnsi="Arial" w:cs="Arial"/>
          <w:bCs/>
          <w:sz w:val="20"/>
          <w:szCs w:val="20"/>
          <w:lang w:eastAsia="fr-FR"/>
        </w:rPr>
        <w:t xml:space="preserve"> in </w:t>
      </w:r>
      <w:proofErr w:type="spellStart"/>
      <w:r w:rsidRPr="00805B86">
        <w:rPr>
          <w:rFonts w:ascii="Arial" w:eastAsia="Times New Roman" w:hAnsi="Arial" w:cs="Arial"/>
          <w:bCs/>
          <w:sz w:val="20"/>
          <w:szCs w:val="20"/>
          <w:lang w:eastAsia="fr-FR"/>
        </w:rPr>
        <w:t>schools</w:t>
      </w:r>
      <w:proofErr w:type="spellEnd"/>
      <w:r w:rsidRPr="00805B86">
        <w:rPr>
          <w:rFonts w:ascii="Arial" w:eastAsia="Times New Roman" w:hAnsi="Arial" w:cs="Arial"/>
          <w:bCs/>
          <w:sz w:val="20"/>
          <w:szCs w:val="20"/>
          <w:lang w:eastAsia="fr-FR"/>
        </w:rPr>
        <w:t xml:space="preserve"> in the city of N'Djamena, Chad. </w:t>
      </w:r>
      <w:proofErr w:type="spellStart"/>
      <w:r w:rsidRPr="00805B86">
        <w:rPr>
          <w:rFonts w:ascii="Arial" w:eastAsia="Times New Roman" w:hAnsi="Arial" w:cs="Arial"/>
          <w:bCs/>
          <w:sz w:val="20"/>
          <w:szCs w:val="20"/>
          <w:lang w:eastAsia="fr-FR"/>
        </w:rPr>
        <w:t>Thesis</w:t>
      </w:r>
      <w:proofErr w:type="spellEnd"/>
      <w:r w:rsidRPr="00805B86">
        <w:rPr>
          <w:rFonts w:ascii="Arial" w:eastAsia="Times New Roman" w:hAnsi="Arial" w:cs="Arial"/>
          <w:bCs/>
          <w:sz w:val="20"/>
          <w:szCs w:val="20"/>
          <w:lang w:eastAsia="fr-FR"/>
        </w:rPr>
        <w:t xml:space="preserve"> for a </w:t>
      </w:r>
      <w:proofErr w:type="spellStart"/>
      <w:r w:rsidRPr="00805B86">
        <w:rPr>
          <w:rFonts w:ascii="Arial" w:eastAsia="Times New Roman" w:hAnsi="Arial" w:cs="Arial"/>
          <w:bCs/>
          <w:sz w:val="20"/>
          <w:szCs w:val="20"/>
          <w:lang w:eastAsia="fr-FR"/>
        </w:rPr>
        <w:t>Master's</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degree</w:t>
      </w:r>
      <w:proofErr w:type="spellEnd"/>
      <w:r w:rsidRPr="00805B86">
        <w:rPr>
          <w:rFonts w:ascii="Arial" w:eastAsia="Times New Roman" w:hAnsi="Arial" w:cs="Arial"/>
          <w:bCs/>
          <w:sz w:val="20"/>
          <w:szCs w:val="20"/>
          <w:lang w:eastAsia="fr-FR"/>
        </w:rPr>
        <w:t xml:space="preserve"> in </w:t>
      </w:r>
      <w:proofErr w:type="spellStart"/>
      <w:r w:rsidRPr="00805B86">
        <w:rPr>
          <w:rFonts w:ascii="Arial" w:eastAsia="Times New Roman" w:hAnsi="Arial" w:cs="Arial"/>
          <w:bCs/>
          <w:sz w:val="20"/>
          <w:szCs w:val="20"/>
          <w:lang w:eastAsia="fr-FR"/>
        </w:rPr>
        <w:t>Philosophy</w:t>
      </w:r>
      <w:proofErr w:type="spellEnd"/>
      <w:r w:rsidRPr="00805B86">
        <w:rPr>
          <w:rFonts w:ascii="Arial" w:eastAsia="Times New Roman" w:hAnsi="Arial" w:cs="Arial"/>
          <w:bCs/>
          <w:sz w:val="20"/>
          <w:szCs w:val="20"/>
          <w:lang w:eastAsia="fr-FR"/>
        </w:rPr>
        <w:t xml:space="preserve"> in Nutrition in the </w:t>
      </w:r>
      <w:proofErr w:type="spellStart"/>
      <w:r w:rsidRPr="00805B86">
        <w:rPr>
          <w:rFonts w:ascii="Arial" w:eastAsia="Times New Roman" w:hAnsi="Arial" w:cs="Arial"/>
          <w:bCs/>
          <w:sz w:val="20"/>
          <w:szCs w:val="20"/>
          <w:lang w:eastAsia="fr-FR"/>
        </w:rPr>
        <w:t>Department</w:t>
      </w:r>
      <w:proofErr w:type="spellEnd"/>
      <w:r w:rsidRPr="00805B86">
        <w:rPr>
          <w:rFonts w:ascii="Arial" w:eastAsia="Times New Roman" w:hAnsi="Arial" w:cs="Arial"/>
          <w:bCs/>
          <w:sz w:val="20"/>
          <w:szCs w:val="20"/>
          <w:lang w:eastAsia="fr-FR"/>
        </w:rPr>
        <w:t xml:space="preserve"> of Nutrition, </w:t>
      </w:r>
      <w:proofErr w:type="spellStart"/>
      <w:r w:rsidRPr="00805B86">
        <w:rPr>
          <w:rFonts w:ascii="Arial" w:eastAsia="Times New Roman" w:hAnsi="Arial" w:cs="Arial"/>
          <w:bCs/>
          <w:sz w:val="20"/>
          <w:szCs w:val="20"/>
          <w:lang w:eastAsia="fr-FR"/>
        </w:rPr>
        <w:t>Faculty</w:t>
      </w:r>
      <w:proofErr w:type="spellEnd"/>
      <w:r w:rsidRPr="00805B86">
        <w:rPr>
          <w:rFonts w:ascii="Arial" w:eastAsia="Times New Roman" w:hAnsi="Arial" w:cs="Arial"/>
          <w:bCs/>
          <w:sz w:val="20"/>
          <w:szCs w:val="20"/>
          <w:lang w:eastAsia="fr-FR"/>
        </w:rPr>
        <w:t xml:space="preserve"> of </w:t>
      </w:r>
      <w:proofErr w:type="spellStart"/>
      <w:proofErr w:type="gramStart"/>
      <w:r w:rsidRPr="00805B86">
        <w:rPr>
          <w:rFonts w:ascii="Arial" w:eastAsia="Times New Roman" w:hAnsi="Arial" w:cs="Arial"/>
          <w:bCs/>
          <w:sz w:val="20"/>
          <w:szCs w:val="20"/>
          <w:lang w:eastAsia="fr-FR"/>
        </w:rPr>
        <w:t>Medicine</w:t>
      </w:r>
      <w:proofErr w:type="spellEnd"/>
      <w:r w:rsidRPr="00805B86">
        <w:rPr>
          <w:rFonts w:ascii="Arial" w:eastAsia="Times New Roman" w:hAnsi="Arial" w:cs="Arial"/>
          <w:bCs/>
          <w:sz w:val="20"/>
          <w:szCs w:val="20"/>
          <w:lang w:eastAsia="fr-FR"/>
        </w:rPr>
        <w:t>:</w:t>
      </w:r>
      <w:proofErr w:type="gram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University</w:t>
      </w:r>
      <w:proofErr w:type="spellEnd"/>
      <w:r w:rsidRPr="00805B86">
        <w:rPr>
          <w:rFonts w:ascii="Arial" w:eastAsia="Times New Roman" w:hAnsi="Arial" w:cs="Arial"/>
          <w:bCs/>
          <w:sz w:val="20"/>
          <w:szCs w:val="20"/>
          <w:lang w:eastAsia="fr-FR"/>
        </w:rPr>
        <w:t xml:space="preserve"> of </w:t>
      </w:r>
      <w:proofErr w:type="spellStart"/>
      <w:r w:rsidRPr="00805B86">
        <w:rPr>
          <w:rFonts w:ascii="Arial" w:eastAsia="Times New Roman" w:hAnsi="Arial" w:cs="Arial"/>
          <w:bCs/>
          <w:sz w:val="20"/>
          <w:szCs w:val="20"/>
          <w:lang w:eastAsia="fr-FR"/>
        </w:rPr>
        <w:t>Montreal</w:t>
      </w:r>
      <w:proofErr w:type="spellEnd"/>
      <w:r w:rsidRPr="00805B86">
        <w:rPr>
          <w:rFonts w:ascii="Arial" w:eastAsia="Times New Roman" w:hAnsi="Arial" w:cs="Arial"/>
          <w:bCs/>
          <w:sz w:val="20"/>
          <w:szCs w:val="20"/>
          <w:lang w:eastAsia="fr-FR"/>
        </w:rPr>
        <w:t>. 127p.</w:t>
      </w:r>
    </w:p>
    <w:p w14:paraId="6A344A64" w14:textId="68044796" w:rsidR="00805B86" w:rsidRPr="00805B86" w:rsidRDefault="00805B86" w:rsidP="00805B86">
      <w:pPr>
        <w:numPr>
          <w:ilvl w:val="0"/>
          <w:numId w:val="4"/>
        </w:numPr>
        <w:spacing w:line="360" w:lineRule="auto"/>
        <w:jc w:val="both"/>
        <w:rPr>
          <w:rFonts w:ascii="Arial" w:eastAsia="Times New Roman" w:hAnsi="Arial" w:cs="Arial"/>
          <w:bCs/>
          <w:sz w:val="20"/>
          <w:szCs w:val="20"/>
          <w:lang w:eastAsia="fr-FR"/>
        </w:rPr>
      </w:pPr>
      <w:r w:rsidRPr="00805B86">
        <w:rPr>
          <w:rFonts w:ascii="Arial" w:eastAsia="Times New Roman" w:hAnsi="Arial" w:cs="Arial"/>
          <w:bCs/>
          <w:sz w:val="20"/>
          <w:szCs w:val="20"/>
          <w:lang w:eastAsia="fr-FR"/>
        </w:rPr>
        <w:t xml:space="preserve">WHO, (2010). Food </w:t>
      </w:r>
      <w:proofErr w:type="spellStart"/>
      <w:r w:rsidRPr="00805B86">
        <w:rPr>
          <w:rFonts w:ascii="Arial" w:eastAsia="Times New Roman" w:hAnsi="Arial" w:cs="Arial"/>
          <w:bCs/>
          <w:sz w:val="20"/>
          <w:szCs w:val="20"/>
          <w:lang w:eastAsia="fr-FR"/>
        </w:rPr>
        <w:t>Safety</w:t>
      </w:r>
      <w:proofErr w:type="spellEnd"/>
      <w:r w:rsidRPr="00805B86">
        <w:rPr>
          <w:rFonts w:ascii="Arial" w:eastAsia="Times New Roman" w:hAnsi="Arial" w:cs="Arial"/>
          <w:bCs/>
          <w:sz w:val="20"/>
          <w:szCs w:val="20"/>
          <w:lang w:eastAsia="fr-FR"/>
        </w:rPr>
        <w:t xml:space="preserve"> 1-2p</w:t>
      </w:r>
    </w:p>
    <w:p w14:paraId="7316D529" w14:textId="26C17DCF" w:rsidR="00805B86" w:rsidRPr="00805B86" w:rsidRDefault="00805B86" w:rsidP="00805B86">
      <w:pPr>
        <w:numPr>
          <w:ilvl w:val="0"/>
          <w:numId w:val="4"/>
        </w:numPr>
        <w:spacing w:line="360" w:lineRule="auto"/>
        <w:jc w:val="both"/>
        <w:rPr>
          <w:rFonts w:ascii="Arial" w:eastAsia="Times New Roman" w:hAnsi="Arial" w:cs="Arial"/>
          <w:bCs/>
          <w:sz w:val="20"/>
          <w:szCs w:val="20"/>
          <w:lang w:eastAsia="fr-FR"/>
        </w:rPr>
      </w:pPr>
      <w:proofErr w:type="spellStart"/>
      <w:r w:rsidRPr="00805B86">
        <w:rPr>
          <w:rFonts w:ascii="Arial" w:eastAsia="Times New Roman" w:hAnsi="Arial" w:cs="Arial"/>
          <w:bCs/>
          <w:sz w:val="20"/>
          <w:szCs w:val="20"/>
          <w:lang w:eastAsia="fr-FR"/>
        </w:rPr>
        <w:t>Ramatou</w:t>
      </w:r>
      <w:proofErr w:type="spellEnd"/>
      <w:r w:rsidRPr="00805B86">
        <w:rPr>
          <w:rFonts w:ascii="Arial" w:eastAsia="Times New Roman" w:hAnsi="Arial" w:cs="Arial"/>
          <w:bCs/>
          <w:sz w:val="20"/>
          <w:szCs w:val="20"/>
          <w:lang w:eastAsia="fr-FR"/>
        </w:rPr>
        <w:t xml:space="preserve">, BS., </w:t>
      </w:r>
      <w:proofErr w:type="spellStart"/>
      <w:r w:rsidRPr="00805B86">
        <w:rPr>
          <w:rFonts w:ascii="Arial" w:eastAsia="Times New Roman" w:hAnsi="Arial" w:cs="Arial"/>
          <w:bCs/>
          <w:sz w:val="20"/>
          <w:szCs w:val="20"/>
          <w:lang w:eastAsia="fr-FR"/>
        </w:rPr>
        <w:t>AbdoulKader</w:t>
      </w:r>
      <w:proofErr w:type="spellEnd"/>
      <w:r w:rsidRPr="00805B86">
        <w:rPr>
          <w:rFonts w:ascii="Arial" w:eastAsia="Times New Roman" w:hAnsi="Arial" w:cs="Arial"/>
          <w:bCs/>
          <w:sz w:val="20"/>
          <w:szCs w:val="20"/>
          <w:lang w:eastAsia="fr-FR"/>
        </w:rPr>
        <w:t xml:space="preserve">, H., </w:t>
      </w:r>
      <w:proofErr w:type="spellStart"/>
      <w:r w:rsidRPr="00805B86">
        <w:rPr>
          <w:rFonts w:ascii="Arial" w:eastAsia="Times New Roman" w:hAnsi="Arial" w:cs="Arial"/>
          <w:bCs/>
          <w:sz w:val="20"/>
          <w:szCs w:val="20"/>
          <w:lang w:eastAsia="fr-FR"/>
        </w:rPr>
        <w:t>Yénoukounmè</w:t>
      </w:r>
      <w:proofErr w:type="spellEnd"/>
      <w:r w:rsidRPr="00805B86">
        <w:rPr>
          <w:rFonts w:ascii="Arial" w:eastAsia="Times New Roman" w:hAnsi="Arial" w:cs="Arial"/>
          <w:bCs/>
          <w:sz w:val="20"/>
          <w:szCs w:val="20"/>
          <w:lang w:eastAsia="fr-FR"/>
        </w:rPr>
        <w:t xml:space="preserve">, EK., Caroline, D., François, B., </w:t>
      </w:r>
      <w:proofErr w:type="spellStart"/>
      <w:r w:rsidRPr="00805B86">
        <w:rPr>
          <w:rFonts w:ascii="Arial" w:eastAsia="Times New Roman" w:hAnsi="Arial" w:cs="Arial"/>
          <w:bCs/>
          <w:sz w:val="20"/>
          <w:szCs w:val="20"/>
          <w:lang w:eastAsia="fr-FR"/>
        </w:rPr>
        <w:t>Marichatou</w:t>
      </w:r>
      <w:proofErr w:type="spellEnd"/>
      <w:r w:rsidRPr="00805B86">
        <w:rPr>
          <w:rFonts w:ascii="Arial" w:eastAsia="Times New Roman" w:hAnsi="Arial" w:cs="Arial"/>
          <w:bCs/>
          <w:sz w:val="20"/>
          <w:szCs w:val="20"/>
          <w:lang w:eastAsia="fr-FR"/>
        </w:rPr>
        <w:t xml:space="preserve"> H., Jacques, M., Victor, A., Marie-Louise, S., </w:t>
      </w:r>
      <w:proofErr w:type="spellStart"/>
      <w:r w:rsidRPr="00805B86">
        <w:rPr>
          <w:rFonts w:ascii="Arial" w:eastAsia="Times New Roman" w:hAnsi="Arial" w:cs="Arial"/>
          <w:bCs/>
          <w:sz w:val="20"/>
          <w:szCs w:val="20"/>
          <w:lang w:eastAsia="fr-FR"/>
        </w:rPr>
        <w:t>Djidjoho</w:t>
      </w:r>
      <w:proofErr w:type="spellEnd"/>
      <w:r w:rsidRPr="00805B86">
        <w:rPr>
          <w:rFonts w:ascii="Arial" w:eastAsia="Times New Roman" w:hAnsi="Arial" w:cs="Arial"/>
          <w:bCs/>
          <w:sz w:val="20"/>
          <w:szCs w:val="20"/>
          <w:lang w:eastAsia="fr-FR"/>
        </w:rPr>
        <w:t xml:space="preserve">, J-H. (2019). </w:t>
      </w:r>
      <w:proofErr w:type="spellStart"/>
      <w:r w:rsidRPr="00805B86">
        <w:rPr>
          <w:rFonts w:ascii="Arial" w:eastAsia="Times New Roman" w:hAnsi="Arial" w:cs="Arial"/>
          <w:bCs/>
          <w:sz w:val="20"/>
          <w:szCs w:val="20"/>
          <w:lang w:eastAsia="fr-FR"/>
        </w:rPr>
        <w:t>Assessment</w:t>
      </w:r>
      <w:proofErr w:type="spellEnd"/>
      <w:r w:rsidRPr="00805B86">
        <w:rPr>
          <w:rFonts w:ascii="Arial" w:eastAsia="Times New Roman" w:hAnsi="Arial" w:cs="Arial"/>
          <w:bCs/>
          <w:sz w:val="20"/>
          <w:szCs w:val="20"/>
          <w:lang w:eastAsia="fr-FR"/>
        </w:rPr>
        <w:t xml:space="preserve"> of the </w:t>
      </w:r>
      <w:proofErr w:type="spellStart"/>
      <w:r w:rsidRPr="00805B86">
        <w:rPr>
          <w:rFonts w:ascii="Arial" w:eastAsia="Times New Roman" w:hAnsi="Arial" w:cs="Arial"/>
          <w:bCs/>
          <w:sz w:val="20"/>
          <w:szCs w:val="20"/>
          <w:lang w:eastAsia="fr-FR"/>
        </w:rPr>
        <w:t>physicochemical</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characteristics</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chemical</w:t>
      </w:r>
      <w:proofErr w:type="spellEnd"/>
      <w:r w:rsidRPr="00805B86">
        <w:rPr>
          <w:rFonts w:ascii="Arial" w:eastAsia="Times New Roman" w:hAnsi="Arial" w:cs="Arial"/>
          <w:bCs/>
          <w:sz w:val="20"/>
          <w:szCs w:val="20"/>
          <w:lang w:eastAsia="fr-FR"/>
        </w:rPr>
        <w:t xml:space="preserve"> and </w:t>
      </w:r>
      <w:proofErr w:type="spellStart"/>
      <w:r w:rsidRPr="00805B86">
        <w:rPr>
          <w:rFonts w:ascii="Arial" w:eastAsia="Times New Roman" w:hAnsi="Arial" w:cs="Arial"/>
          <w:bCs/>
          <w:sz w:val="20"/>
          <w:szCs w:val="20"/>
          <w:lang w:eastAsia="fr-FR"/>
        </w:rPr>
        <w:t>microbiological</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safety</w:t>
      </w:r>
      <w:proofErr w:type="spellEnd"/>
      <w:r w:rsidRPr="00805B86">
        <w:rPr>
          <w:rFonts w:ascii="Arial" w:eastAsia="Times New Roman" w:hAnsi="Arial" w:cs="Arial"/>
          <w:bCs/>
          <w:sz w:val="20"/>
          <w:szCs w:val="20"/>
          <w:lang w:eastAsia="fr-FR"/>
        </w:rPr>
        <w:t xml:space="preserve"> of </w:t>
      </w:r>
      <w:proofErr w:type="spellStart"/>
      <w:r w:rsidRPr="00805B86">
        <w:rPr>
          <w:rFonts w:ascii="Arial" w:eastAsia="Times New Roman" w:hAnsi="Arial" w:cs="Arial"/>
          <w:bCs/>
          <w:sz w:val="20"/>
          <w:szCs w:val="20"/>
          <w:lang w:eastAsia="fr-FR"/>
        </w:rPr>
        <w:t>two</w:t>
      </w:r>
      <w:proofErr w:type="spellEnd"/>
      <w:r w:rsidRPr="00805B86">
        <w:rPr>
          <w:rFonts w:ascii="Arial" w:eastAsia="Times New Roman" w:hAnsi="Arial" w:cs="Arial"/>
          <w:bCs/>
          <w:sz w:val="20"/>
          <w:szCs w:val="20"/>
          <w:lang w:eastAsia="fr-FR"/>
        </w:rPr>
        <w:t xml:space="preserve"> types of </w:t>
      </w:r>
      <w:proofErr w:type="spellStart"/>
      <w:r w:rsidRPr="00805B86">
        <w:rPr>
          <w:rFonts w:ascii="Arial" w:eastAsia="Times New Roman" w:hAnsi="Arial" w:cs="Arial"/>
          <w:bCs/>
          <w:sz w:val="20"/>
          <w:szCs w:val="20"/>
          <w:lang w:eastAsia="fr-FR"/>
        </w:rPr>
        <w:t>kilichi</w:t>
      </w:r>
      <w:proofErr w:type="spellEnd"/>
      <w:r w:rsidRPr="00805B86">
        <w:rPr>
          <w:rFonts w:ascii="Arial" w:eastAsia="Times New Roman" w:hAnsi="Arial" w:cs="Arial"/>
          <w:bCs/>
          <w:sz w:val="20"/>
          <w:szCs w:val="20"/>
          <w:lang w:eastAsia="fr-FR"/>
        </w:rPr>
        <w:t xml:space="preserve">, a </w:t>
      </w:r>
      <w:proofErr w:type="spellStart"/>
      <w:r w:rsidRPr="00805B86">
        <w:rPr>
          <w:rFonts w:ascii="Arial" w:eastAsia="Times New Roman" w:hAnsi="Arial" w:cs="Arial"/>
          <w:bCs/>
          <w:sz w:val="20"/>
          <w:szCs w:val="20"/>
          <w:lang w:eastAsia="fr-FR"/>
        </w:rPr>
        <w:t>grilled</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meat</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produced</w:t>
      </w:r>
      <w:proofErr w:type="spellEnd"/>
      <w:r w:rsidRPr="00805B86">
        <w:rPr>
          <w:rFonts w:ascii="Arial" w:eastAsia="Times New Roman" w:hAnsi="Arial" w:cs="Arial"/>
          <w:bCs/>
          <w:sz w:val="20"/>
          <w:szCs w:val="20"/>
          <w:lang w:eastAsia="fr-FR"/>
        </w:rPr>
        <w:t xml:space="preserve"> in Niger. Food Science &amp; Nutrition, </w:t>
      </w:r>
      <w:proofErr w:type="gramStart"/>
      <w:r w:rsidRPr="00805B86">
        <w:rPr>
          <w:rFonts w:ascii="Arial" w:eastAsia="Times New Roman" w:hAnsi="Arial" w:cs="Arial"/>
          <w:bCs/>
          <w:sz w:val="20"/>
          <w:szCs w:val="20"/>
          <w:lang w:eastAsia="fr-FR"/>
        </w:rPr>
        <w:t>7:</w:t>
      </w:r>
      <w:proofErr w:type="gramEnd"/>
      <w:r w:rsidRPr="00805B86">
        <w:rPr>
          <w:rFonts w:ascii="Arial" w:eastAsia="Times New Roman" w:hAnsi="Arial" w:cs="Arial"/>
          <w:bCs/>
          <w:sz w:val="20"/>
          <w:szCs w:val="20"/>
          <w:lang w:eastAsia="fr-FR"/>
        </w:rPr>
        <w:t xml:space="preserve"> 3293–3301.</w:t>
      </w:r>
    </w:p>
    <w:p w14:paraId="4DFC893E" w14:textId="5045F47F" w:rsidR="00805B86" w:rsidRPr="00805B86" w:rsidRDefault="00805B86" w:rsidP="00805B86">
      <w:pPr>
        <w:numPr>
          <w:ilvl w:val="0"/>
          <w:numId w:val="4"/>
        </w:numPr>
        <w:spacing w:line="360" w:lineRule="auto"/>
        <w:jc w:val="both"/>
        <w:rPr>
          <w:rFonts w:ascii="Arial" w:eastAsia="Times New Roman" w:hAnsi="Arial" w:cs="Arial"/>
          <w:bCs/>
          <w:sz w:val="20"/>
          <w:szCs w:val="20"/>
          <w:lang w:eastAsia="fr-FR"/>
        </w:rPr>
      </w:pPr>
      <w:proofErr w:type="spellStart"/>
      <w:r w:rsidRPr="00805B86">
        <w:rPr>
          <w:rFonts w:ascii="Arial" w:eastAsia="Times New Roman" w:hAnsi="Arial" w:cs="Arial"/>
          <w:bCs/>
          <w:sz w:val="20"/>
          <w:szCs w:val="20"/>
          <w:lang w:eastAsia="fr-FR"/>
        </w:rPr>
        <w:t>Razafy</w:t>
      </w:r>
      <w:proofErr w:type="spellEnd"/>
      <w:r w:rsidRPr="00805B86">
        <w:rPr>
          <w:rFonts w:ascii="Arial" w:eastAsia="Times New Roman" w:hAnsi="Arial" w:cs="Arial"/>
          <w:bCs/>
          <w:sz w:val="20"/>
          <w:szCs w:val="20"/>
          <w:lang w:eastAsia="fr-FR"/>
        </w:rPr>
        <w:t xml:space="preserve"> A., (1987). “Essay on the impact of </w:t>
      </w:r>
      <w:proofErr w:type="spellStart"/>
      <w:r w:rsidRPr="00805B86">
        <w:rPr>
          <w:rFonts w:ascii="Arial" w:eastAsia="Times New Roman" w:hAnsi="Arial" w:cs="Arial"/>
          <w:bCs/>
          <w:sz w:val="20"/>
          <w:szCs w:val="20"/>
          <w:lang w:eastAsia="fr-FR"/>
        </w:rPr>
        <w:t>street</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food</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vending</w:t>
      </w:r>
      <w:proofErr w:type="spellEnd"/>
      <w:r w:rsidRPr="00805B86">
        <w:rPr>
          <w:rFonts w:ascii="Arial" w:eastAsia="Times New Roman" w:hAnsi="Arial" w:cs="Arial"/>
          <w:bCs/>
          <w:sz w:val="20"/>
          <w:szCs w:val="20"/>
          <w:lang w:eastAsia="fr-FR"/>
        </w:rPr>
        <w:t xml:space="preserve"> in the city of Antananarivo.” (Doctoral </w:t>
      </w:r>
      <w:proofErr w:type="spellStart"/>
      <w:proofErr w:type="gramStart"/>
      <w:r w:rsidRPr="00805B86">
        <w:rPr>
          <w:rFonts w:ascii="Arial" w:eastAsia="Times New Roman" w:hAnsi="Arial" w:cs="Arial"/>
          <w:bCs/>
          <w:sz w:val="20"/>
          <w:szCs w:val="20"/>
          <w:lang w:eastAsia="fr-FR"/>
        </w:rPr>
        <w:t>Thesis</w:t>
      </w:r>
      <w:proofErr w:type="spellEnd"/>
      <w:r w:rsidRPr="00805B86">
        <w:rPr>
          <w:rFonts w:ascii="Arial" w:eastAsia="Times New Roman" w:hAnsi="Arial" w:cs="Arial"/>
          <w:bCs/>
          <w:sz w:val="20"/>
          <w:szCs w:val="20"/>
          <w:lang w:eastAsia="fr-FR"/>
        </w:rPr>
        <w:t>:</w:t>
      </w:r>
      <w:proofErr w:type="gram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Medicine</w:t>
      </w:r>
      <w:proofErr w:type="spellEnd"/>
      <w:r w:rsidRPr="00805B86">
        <w:rPr>
          <w:rFonts w:ascii="Arial" w:eastAsia="Times New Roman" w:hAnsi="Arial" w:cs="Arial"/>
          <w:bCs/>
          <w:sz w:val="20"/>
          <w:szCs w:val="20"/>
          <w:lang w:eastAsia="fr-FR"/>
        </w:rPr>
        <w:t>). 86p.</w:t>
      </w:r>
    </w:p>
    <w:p w14:paraId="4DE4B9AD" w14:textId="21518AC9" w:rsidR="006F6880" w:rsidRPr="00923E6E" w:rsidRDefault="00805B86" w:rsidP="00805B86">
      <w:pPr>
        <w:numPr>
          <w:ilvl w:val="0"/>
          <w:numId w:val="4"/>
        </w:numPr>
        <w:spacing w:line="360" w:lineRule="auto"/>
        <w:jc w:val="both"/>
        <w:rPr>
          <w:rFonts w:ascii="Arial" w:eastAsia="Times New Roman" w:hAnsi="Arial" w:cs="Arial"/>
          <w:bCs/>
          <w:sz w:val="20"/>
          <w:szCs w:val="20"/>
          <w:lang w:eastAsia="fr-FR"/>
        </w:rPr>
      </w:pPr>
      <w:r w:rsidRPr="00805B86">
        <w:rPr>
          <w:rFonts w:ascii="Arial" w:eastAsia="Times New Roman" w:hAnsi="Arial" w:cs="Arial"/>
          <w:bCs/>
          <w:sz w:val="20"/>
          <w:szCs w:val="20"/>
          <w:lang w:eastAsia="fr-FR"/>
        </w:rPr>
        <w:t xml:space="preserve">Sabo, </w:t>
      </w:r>
      <w:proofErr w:type="gramStart"/>
      <w:r w:rsidRPr="00805B86">
        <w:rPr>
          <w:rFonts w:ascii="Arial" w:eastAsia="Times New Roman" w:hAnsi="Arial" w:cs="Arial"/>
          <w:bCs/>
          <w:sz w:val="20"/>
          <w:szCs w:val="20"/>
          <w:lang w:eastAsia="fr-FR"/>
        </w:rPr>
        <w:t>H;</w:t>
      </w:r>
      <w:proofErr w:type="gram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Aminou</w:t>
      </w:r>
      <w:proofErr w:type="spellEnd"/>
      <w:r w:rsidRPr="00805B86">
        <w:rPr>
          <w:rFonts w:ascii="Arial" w:eastAsia="Times New Roman" w:hAnsi="Arial" w:cs="Arial"/>
          <w:bCs/>
          <w:sz w:val="20"/>
          <w:szCs w:val="20"/>
          <w:lang w:eastAsia="fr-FR"/>
        </w:rPr>
        <w:t xml:space="preserve">, I.M.N., Bako, A-M., </w:t>
      </w:r>
      <w:proofErr w:type="spellStart"/>
      <w:r w:rsidRPr="00805B86">
        <w:rPr>
          <w:rFonts w:ascii="Arial" w:eastAsia="Times New Roman" w:hAnsi="Arial" w:cs="Arial"/>
          <w:bCs/>
          <w:sz w:val="20"/>
          <w:szCs w:val="20"/>
          <w:lang w:eastAsia="fr-FR"/>
        </w:rPr>
        <w:t>Hassimi</w:t>
      </w:r>
      <w:proofErr w:type="spellEnd"/>
      <w:r w:rsidRPr="00805B86">
        <w:rPr>
          <w:rFonts w:ascii="Arial" w:eastAsia="Times New Roman" w:hAnsi="Arial" w:cs="Arial"/>
          <w:bCs/>
          <w:sz w:val="20"/>
          <w:szCs w:val="20"/>
          <w:lang w:eastAsia="fr-FR"/>
        </w:rPr>
        <w:t xml:space="preserve">, S., </w:t>
      </w:r>
      <w:proofErr w:type="spellStart"/>
      <w:r w:rsidRPr="00805B86">
        <w:rPr>
          <w:rFonts w:ascii="Arial" w:eastAsia="Times New Roman" w:hAnsi="Arial" w:cs="Arial"/>
          <w:bCs/>
          <w:sz w:val="20"/>
          <w:szCs w:val="20"/>
          <w:lang w:eastAsia="fr-FR"/>
        </w:rPr>
        <w:t>Amoukou</w:t>
      </w:r>
      <w:proofErr w:type="spellEnd"/>
      <w:r w:rsidRPr="00805B86">
        <w:rPr>
          <w:rFonts w:ascii="Arial" w:eastAsia="Times New Roman" w:hAnsi="Arial" w:cs="Arial"/>
          <w:bCs/>
          <w:sz w:val="20"/>
          <w:szCs w:val="20"/>
          <w:lang w:eastAsia="fr-FR"/>
        </w:rPr>
        <w:t xml:space="preserve">, I., </w:t>
      </w:r>
      <w:proofErr w:type="spellStart"/>
      <w:r w:rsidRPr="00805B86">
        <w:rPr>
          <w:rFonts w:ascii="Arial" w:eastAsia="Times New Roman" w:hAnsi="Arial" w:cs="Arial"/>
          <w:bCs/>
          <w:sz w:val="20"/>
          <w:szCs w:val="20"/>
          <w:lang w:eastAsia="fr-FR"/>
        </w:rPr>
        <w:t>Musambahou</w:t>
      </w:r>
      <w:proofErr w:type="spellEnd"/>
      <w:r w:rsidRPr="00805B86">
        <w:rPr>
          <w:rFonts w:ascii="Arial" w:eastAsia="Times New Roman" w:hAnsi="Arial" w:cs="Arial"/>
          <w:bCs/>
          <w:sz w:val="20"/>
          <w:szCs w:val="20"/>
          <w:lang w:eastAsia="fr-FR"/>
        </w:rPr>
        <w:t xml:space="preserve">, M-A., </w:t>
      </w:r>
      <w:proofErr w:type="spellStart"/>
      <w:r w:rsidRPr="00805B86">
        <w:rPr>
          <w:rFonts w:ascii="Arial" w:eastAsia="Times New Roman" w:hAnsi="Arial" w:cs="Arial"/>
          <w:bCs/>
          <w:sz w:val="20"/>
          <w:szCs w:val="20"/>
          <w:lang w:eastAsia="fr-FR"/>
        </w:rPr>
        <w:t>Ramatou</w:t>
      </w:r>
      <w:proofErr w:type="spellEnd"/>
      <w:r w:rsidRPr="00805B86">
        <w:rPr>
          <w:rFonts w:ascii="Arial" w:eastAsia="Times New Roman" w:hAnsi="Arial" w:cs="Arial"/>
          <w:bCs/>
          <w:sz w:val="20"/>
          <w:szCs w:val="20"/>
          <w:lang w:eastAsia="fr-FR"/>
        </w:rPr>
        <w:t xml:space="preserve">, S-S., Mahamane, S., </w:t>
      </w:r>
      <w:proofErr w:type="spellStart"/>
      <w:r w:rsidRPr="00805B86">
        <w:rPr>
          <w:rFonts w:ascii="Arial" w:eastAsia="Times New Roman" w:hAnsi="Arial" w:cs="Arial"/>
          <w:bCs/>
          <w:sz w:val="20"/>
          <w:szCs w:val="20"/>
          <w:lang w:eastAsia="fr-FR"/>
        </w:rPr>
        <w:t>Mamoud</w:t>
      </w:r>
      <w:proofErr w:type="spellEnd"/>
      <w:r w:rsidRPr="00805B86">
        <w:rPr>
          <w:rFonts w:ascii="Arial" w:eastAsia="Times New Roman" w:hAnsi="Arial" w:cs="Arial"/>
          <w:bCs/>
          <w:sz w:val="20"/>
          <w:szCs w:val="20"/>
          <w:lang w:eastAsia="fr-FR"/>
        </w:rPr>
        <w:t xml:space="preserve">, M-R. (2018). Influence of </w:t>
      </w:r>
      <w:proofErr w:type="spellStart"/>
      <w:r w:rsidRPr="00805B86">
        <w:rPr>
          <w:rFonts w:ascii="Arial" w:eastAsia="Times New Roman" w:hAnsi="Arial" w:cs="Arial"/>
          <w:bCs/>
          <w:sz w:val="20"/>
          <w:szCs w:val="20"/>
          <w:lang w:eastAsia="fr-FR"/>
        </w:rPr>
        <w:t>Manufacturing</w:t>
      </w:r>
      <w:proofErr w:type="spellEnd"/>
      <w:r w:rsidRPr="00805B86">
        <w:rPr>
          <w:rFonts w:ascii="Arial" w:eastAsia="Times New Roman" w:hAnsi="Arial" w:cs="Arial"/>
          <w:bCs/>
          <w:sz w:val="20"/>
          <w:szCs w:val="20"/>
          <w:lang w:eastAsia="fr-FR"/>
        </w:rPr>
        <w:t xml:space="preserve"> Methods on the </w:t>
      </w:r>
      <w:proofErr w:type="spellStart"/>
      <w:r w:rsidRPr="00805B86">
        <w:rPr>
          <w:rFonts w:ascii="Arial" w:eastAsia="Times New Roman" w:hAnsi="Arial" w:cs="Arial"/>
          <w:bCs/>
          <w:sz w:val="20"/>
          <w:szCs w:val="20"/>
          <w:lang w:eastAsia="fr-FR"/>
        </w:rPr>
        <w:t>Microbiological</w:t>
      </w:r>
      <w:proofErr w:type="spellEnd"/>
      <w:r w:rsidRPr="00805B86">
        <w:rPr>
          <w:rFonts w:ascii="Arial" w:eastAsia="Times New Roman" w:hAnsi="Arial" w:cs="Arial"/>
          <w:bCs/>
          <w:sz w:val="20"/>
          <w:szCs w:val="20"/>
          <w:lang w:eastAsia="fr-FR"/>
        </w:rPr>
        <w:t xml:space="preserve"> and </w:t>
      </w:r>
      <w:proofErr w:type="spellStart"/>
      <w:r w:rsidRPr="00805B86">
        <w:rPr>
          <w:rFonts w:ascii="Arial" w:eastAsia="Times New Roman" w:hAnsi="Arial" w:cs="Arial"/>
          <w:bCs/>
          <w:sz w:val="20"/>
          <w:szCs w:val="20"/>
          <w:lang w:eastAsia="fr-FR"/>
        </w:rPr>
        <w:t>Nutritional</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Characteristics</w:t>
      </w:r>
      <w:proofErr w:type="spellEnd"/>
      <w:r w:rsidRPr="00805B86">
        <w:rPr>
          <w:rFonts w:ascii="Arial" w:eastAsia="Times New Roman" w:hAnsi="Arial" w:cs="Arial"/>
          <w:bCs/>
          <w:sz w:val="20"/>
          <w:szCs w:val="20"/>
          <w:lang w:eastAsia="fr-FR"/>
        </w:rPr>
        <w:t xml:space="preserve"> of </w:t>
      </w:r>
      <w:proofErr w:type="spellStart"/>
      <w:r w:rsidRPr="00805B86">
        <w:rPr>
          <w:rFonts w:ascii="Arial" w:eastAsia="Times New Roman" w:hAnsi="Arial" w:cs="Arial"/>
          <w:bCs/>
          <w:sz w:val="20"/>
          <w:szCs w:val="20"/>
          <w:lang w:eastAsia="fr-FR"/>
        </w:rPr>
        <w:t>Kilichi</w:t>
      </w:r>
      <w:proofErr w:type="spellEnd"/>
      <w:r w:rsidRPr="00805B86">
        <w:rPr>
          <w:rFonts w:ascii="Arial" w:eastAsia="Times New Roman" w:hAnsi="Arial" w:cs="Arial"/>
          <w:bCs/>
          <w:sz w:val="20"/>
          <w:szCs w:val="20"/>
          <w:lang w:eastAsia="fr-FR"/>
        </w:rPr>
        <w:t xml:space="preserve">, Dry </w:t>
      </w:r>
      <w:proofErr w:type="spellStart"/>
      <w:r w:rsidRPr="00805B86">
        <w:rPr>
          <w:rFonts w:ascii="Arial" w:eastAsia="Times New Roman" w:hAnsi="Arial" w:cs="Arial"/>
          <w:bCs/>
          <w:sz w:val="20"/>
          <w:szCs w:val="20"/>
          <w:lang w:eastAsia="fr-FR"/>
        </w:rPr>
        <w:t>Meat</w:t>
      </w:r>
      <w:proofErr w:type="spellEnd"/>
      <w:r w:rsidRPr="00805B86">
        <w:rPr>
          <w:rFonts w:ascii="Arial" w:eastAsia="Times New Roman" w:hAnsi="Arial" w:cs="Arial"/>
          <w:bCs/>
          <w:sz w:val="20"/>
          <w:szCs w:val="20"/>
          <w:lang w:eastAsia="fr-FR"/>
        </w:rPr>
        <w:t xml:space="preserve"> of Niger. International Journal of </w:t>
      </w:r>
      <w:proofErr w:type="spellStart"/>
      <w:r w:rsidRPr="00805B86">
        <w:rPr>
          <w:rFonts w:ascii="Arial" w:eastAsia="Times New Roman" w:hAnsi="Arial" w:cs="Arial"/>
          <w:bCs/>
          <w:sz w:val="20"/>
          <w:szCs w:val="20"/>
          <w:lang w:eastAsia="fr-FR"/>
        </w:rPr>
        <w:t>Current</w:t>
      </w:r>
      <w:proofErr w:type="spellEnd"/>
      <w:r w:rsidRPr="00805B86">
        <w:rPr>
          <w:rFonts w:ascii="Arial" w:eastAsia="Times New Roman" w:hAnsi="Arial" w:cs="Arial"/>
          <w:bCs/>
          <w:sz w:val="20"/>
          <w:szCs w:val="20"/>
          <w:lang w:eastAsia="fr-FR"/>
        </w:rPr>
        <w:t xml:space="preserve"> </w:t>
      </w:r>
      <w:proofErr w:type="spellStart"/>
      <w:r w:rsidRPr="00805B86">
        <w:rPr>
          <w:rFonts w:ascii="Arial" w:eastAsia="Times New Roman" w:hAnsi="Arial" w:cs="Arial"/>
          <w:bCs/>
          <w:sz w:val="20"/>
          <w:szCs w:val="20"/>
          <w:lang w:eastAsia="fr-FR"/>
        </w:rPr>
        <w:t>Microbiology</w:t>
      </w:r>
      <w:proofErr w:type="spellEnd"/>
      <w:r w:rsidRPr="00805B86">
        <w:rPr>
          <w:rFonts w:ascii="Arial" w:eastAsia="Times New Roman" w:hAnsi="Arial" w:cs="Arial"/>
          <w:bCs/>
          <w:sz w:val="20"/>
          <w:szCs w:val="20"/>
          <w:lang w:eastAsia="fr-FR"/>
        </w:rPr>
        <w:t xml:space="preserve"> and </w:t>
      </w:r>
      <w:proofErr w:type="spellStart"/>
      <w:r w:rsidRPr="00805B86">
        <w:rPr>
          <w:rFonts w:ascii="Arial" w:eastAsia="Times New Roman" w:hAnsi="Arial" w:cs="Arial"/>
          <w:bCs/>
          <w:sz w:val="20"/>
          <w:szCs w:val="20"/>
          <w:lang w:eastAsia="fr-FR"/>
        </w:rPr>
        <w:t>Applied</w:t>
      </w:r>
      <w:proofErr w:type="spellEnd"/>
      <w:r w:rsidRPr="00805B86">
        <w:rPr>
          <w:rFonts w:ascii="Arial" w:eastAsia="Times New Roman" w:hAnsi="Arial" w:cs="Arial"/>
          <w:bCs/>
          <w:sz w:val="20"/>
          <w:szCs w:val="20"/>
          <w:lang w:eastAsia="fr-FR"/>
        </w:rPr>
        <w:t xml:space="preserve"> Sciences, </w:t>
      </w:r>
      <w:proofErr w:type="gramStart"/>
      <w:r w:rsidRPr="00805B86">
        <w:rPr>
          <w:rFonts w:ascii="Arial" w:eastAsia="Times New Roman" w:hAnsi="Arial" w:cs="Arial"/>
          <w:bCs/>
          <w:sz w:val="20"/>
          <w:szCs w:val="20"/>
          <w:lang w:eastAsia="fr-FR"/>
        </w:rPr>
        <w:t>7:</w:t>
      </w:r>
      <w:proofErr w:type="gramEnd"/>
      <w:r w:rsidRPr="00805B86">
        <w:rPr>
          <w:rFonts w:ascii="Arial" w:eastAsia="Times New Roman" w:hAnsi="Arial" w:cs="Arial"/>
          <w:bCs/>
          <w:sz w:val="20"/>
          <w:szCs w:val="20"/>
          <w:lang w:eastAsia="fr-FR"/>
        </w:rPr>
        <w:t>231-241.</w:t>
      </w:r>
    </w:p>
    <w:sectPr w:rsidR="006F6880" w:rsidRPr="00923E6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B230B" w14:textId="77777777" w:rsidR="009B1F48" w:rsidRDefault="009B1F48" w:rsidP="00A52A72">
      <w:pPr>
        <w:spacing w:after="0" w:line="240" w:lineRule="auto"/>
      </w:pPr>
      <w:r>
        <w:separator/>
      </w:r>
    </w:p>
  </w:endnote>
  <w:endnote w:type="continuationSeparator" w:id="0">
    <w:p w14:paraId="6FDF8467" w14:textId="77777777" w:rsidR="009B1F48" w:rsidRDefault="009B1F48" w:rsidP="00A5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96C70" w14:textId="77777777" w:rsidR="00A52A72" w:rsidRDefault="00A52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E1B7E" w14:textId="77777777" w:rsidR="00A52A72" w:rsidRDefault="00A52A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5B50A" w14:textId="77777777" w:rsidR="00A52A72" w:rsidRDefault="00A52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DD48A" w14:textId="77777777" w:rsidR="009B1F48" w:rsidRDefault="009B1F48" w:rsidP="00A52A72">
      <w:pPr>
        <w:spacing w:after="0" w:line="240" w:lineRule="auto"/>
      </w:pPr>
      <w:r>
        <w:separator/>
      </w:r>
    </w:p>
  </w:footnote>
  <w:footnote w:type="continuationSeparator" w:id="0">
    <w:p w14:paraId="564107AB" w14:textId="77777777" w:rsidR="009B1F48" w:rsidRDefault="009B1F48" w:rsidP="00A52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07539" w14:textId="2FACA019" w:rsidR="00A52A72" w:rsidRDefault="00A52A72">
    <w:pPr>
      <w:pStyle w:val="Header"/>
    </w:pPr>
    <w:r>
      <w:rPr>
        <w:noProof/>
      </w:rPr>
      <w:pict w14:anchorId="7CD26D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25047" o:spid="_x0000_s2050" type="#_x0000_t136" style="position:absolute;margin-left:0;margin-top:0;width:575.5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A05DD" w14:textId="26614074" w:rsidR="00A52A72" w:rsidRDefault="00A52A72">
    <w:pPr>
      <w:pStyle w:val="Header"/>
    </w:pPr>
    <w:r>
      <w:rPr>
        <w:noProof/>
      </w:rPr>
      <w:pict w14:anchorId="6916AF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25048" o:spid="_x0000_s2051" type="#_x0000_t136" style="position:absolute;margin-left:0;margin-top:0;width:575.5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ED2D2" w14:textId="64A2684E" w:rsidR="00A52A72" w:rsidRDefault="00A52A72">
    <w:pPr>
      <w:pStyle w:val="Header"/>
    </w:pPr>
    <w:r>
      <w:rPr>
        <w:noProof/>
      </w:rPr>
      <w:pict w14:anchorId="12CD2F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25046" o:spid="_x0000_s2049" type="#_x0000_t136" style="position:absolute;margin-left:0;margin-top:0;width:575.5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2CBA"/>
    <w:multiLevelType w:val="multilevel"/>
    <w:tmpl w:val="E95062B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8254E60"/>
    <w:multiLevelType w:val="hybridMultilevel"/>
    <w:tmpl w:val="FBCC71D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6D5A72EE"/>
    <w:multiLevelType w:val="hybridMultilevel"/>
    <w:tmpl w:val="0E82E662"/>
    <w:lvl w:ilvl="0" w:tplc="6738300E">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5E"/>
    <w:rsid w:val="00010AAB"/>
    <w:rsid w:val="000A3E63"/>
    <w:rsid w:val="000C22BA"/>
    <w:rsid w:val="000C2345"/>
    <w:rsid w:val="00100175"/>
    <w:rsid w:val="00104F93"/>
    <w:rsid w:val="00123CE0"/>
    <w:rsid w:val="00152871"/>
    <w:rsid w:val="001648DE"/>
    <w:rsid w:val="001A30D4"/>
    <w:rsid w:val="001A7BE4"/>
    <w:rsid w:val="001C0D60"/>
    <w:rsid w:val="001D4BEF"/>
    <w:rsid w:val="001D6D2F"/>
    <w:rsid w:val="0021597C"/>
    <w:rsid w:val="0027019D"/>
    <w:rsid w:val="0027125D"/>
    <w:rsid w:val="0027525E"/>
    <w:rsid w:val="002D6847"/>
    <w:rsid w:val="002F04AA"/>
    <w:rsid w:val="002F76E8"/>
    <w:rsid w:val="00300B74"/>
    <w:rsid w:val="00323789"/>
    <w:rsid w:val="00327976"/>
    <w:rsid w:val="0034292F"/>
    <w:rsid w:val="003508F2"/>
    <w:rsid w:val="00352683"/>
    <w:rsid w:val="00375B64"/>
    <w:rsid w:val="003879CB"/>
    <w:rsid w:val="003D718A"/>
    <w:rsid w:val="003D7601"/>
    <w:rsid w:val="003E23C7"/>
    <w:rsid w:val="003F1903"/>
    <w:rsid w:val="00413356"/>
    <w:rsid w:val="00422EAD"/>
    <w:rsid w:val="00437EAB"/>
    <w:rsid w:val="00443D5A"/>
    <w:rsid w:val="004766F1"/>
    <w:rsid w:val="00477671"/>
    <w:rsid w:val="004800C3"/>
    <w:rsid w:val="004B3790"/>
    <w:rsid w:val="004B387F"/>
    <w:rsid w:val="004B50F8"/>
    <w:rsid w:val="004E34C4"/>
    <w:rsid w:val="00586798"/>
    <w:rsid w:val="00586BB6"/>
    <w:rsid w:val="00591197"/>
    <w:rsid w:val="005D25C6"/>
    <w:rsid w:val="005E65E8"/>
    <w:rsid w:val="005F4CD0"/>
    <w:rsid w:val="00624655"/>
    <w:rsid w:val="006256B1"/>
    <w:rsid w:val="006344FF"/>
    <w:rsid w:val="006356DB"/>
    <w:rsid w:val="006375D2"/>
    <w:rsid w:val="00657C57"/>
    <w:rsid w:val="006D3670"/>
    <w:rsid w:val="006D409E"/>
    <w:rsid w:val="006E2DCD"/>
    <w:rsid w:val="006F6880"/>
    <w:rsid w:val="00712DAC"/>
    <w:rsid w:val="00744485"/>
    <w:rsid w:val="00762C22"/>
    <w:rsid w:val="007859CC"/>
    <w:rsid w:val="00785AED"/>
    <w:rsid w:val="00790A98"/>
    <w:rsid w:val="007A0E7A"/>
    <w:rsid w:val="007C56A7"/>
    <w:rsid w:val="007E2290"/>
    <w:rsid w:val="007F178C"/>
    <w:rsid w:val="007F59CF"/>
    <w:rsid w:val="00805B86"/>
    <w:rsid w:val="00852A4D"/>
    <w:rsid w:val="00863782"/>
    <w:rsid w:val="00866C01"/>
    <w:rsid w:val="008A4220"/>
    <w:rsid w:val="0091134A"/>
    <w:rsid w:val="00923E6E"/>
    <w:rsid w:val="00924CDF"/>
    <w:rsid w:val="009260E7"/>
    <w:rsid w:val="00957A13"/>
    <w:rsid w:val="00965924"/>
    <w:rsid w:val="009B1F48"/>
    <w:rsid w:val="009C13CC"/>
    <w:rsid w:val="00A52A72"/>
    <w:rsid w:val="00A53BA0"/>
    <w:rsid w:val="00AA0AB7"/>
    <w:rsid w:val="00AA1284"/>
    <w:rsid w:val="00AA431F"/>
    <w:rsid w:val="00AA5AFF"/>
    <w:rsid w:val="00AD096B"/>
    <w:rsid w:val="00AF54A0"/>
    <w:rsid w:val="00B30917"/>
    <w:rsid w:val="00C55D3D"/>
    <w:rsid w:val="00C74A31"/>
    <w:rsid w:val="00C77BB4"/>
    <w:rsid w:val="00C92988"/>
    <w:rsid w:val="00C92D39"/>
    <w:rsid w:val="00CC3534"/>
    <w:rsid w:val="00CC6710"/>
    <w:rsid w:val="00CE7B87"/>
    <w:rsid w:val="00CF3CBB"/>
    <w:rsid w:val="00D705D3"/>
    <w:rsid w:val="00DB406F"/>
    <w:rsid w:val="00DB571F"/>
    <w:rsid w:val="00DF0204"/>
    <w:rsid w:val="00DF2429"/>
    <w:rsid w:val="00DF3B65"/>
    <w:rsid w:val="00E04A65"/>
    <w:rsid w:val="00E1299F"/>
    <w:rsid w:val="00E140B7"/>
    <w:rsid w:val="00E3585F"/>
    <w:rsid w:val="00E358AC"/>
    <w:rsid w:val="00E8074C"/>
    <w:rsid w:val="00E8588E"/>
    <w:rsid w:val="00ED49B6"/>
    <w:rsid w:val="00ED5493"/>
    <w:rsid w:val="00EF464A"/>
    <w:rsid w:val="00F04150"/>
    <w:rsid w:val="00F106E7"/>
    <w:rsid w:val="00F737B6"/>
    <w:rsid w:val="00F82A5A"/>
    <w:rsid w:val="00F93B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23AD6D"/>
  <w15:chartTrackingRefBased/>
  <w15:docId w15:val="{B199003F-122F-4E19-A36F-9453EED6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903"/>
    <w:rPr>
      <w:rFonts w:ascii="Times New Roman" w:hAnsi="Times New Roman"/>
      <w:sz w:val="24"/>
    </w:rPr>
  </w:style>
  <w:style w:type="paragraph" w:styleId="Heading1">
    <w:name w:val="heading 1"/>
    <w:basedOn w:val="Normal"/>
    <w:link w:val="Heading1Char"/>
    <w:uiPriority w:val="1"/>
    <w:qFormat/>
    <w:rsid w:val="000A3E63"/>
    <w:pPr>
      <w:widowControl w:val="0"/>
      <w:autoSpaceDE w:val="0"/>
      <w:autoSpaceDN w:val="0"/>
      <w:spacing w:after="0" w:line="360" w:lineRule="auto"/>
      <w:ind w:left="553" w:hanging="335"/>
      <w:outlineLvl w:val="0"/>
    </w:pPr>
    <w:rPr>
      <w:rFonts w:asciiTheme="majorHAnsi" w:eastAsia="Cambria" w:hAnsiTheme="majorHAnsi" w:cs="Cambria"/>
      <w:b/>
      <w:bCs/>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3E6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0A3E63"/>
    <w:rPr>
      <w:rFonts w:asciiTheme="majorHAnsi" w:eastAsia="Cambria" w:hAnsiTheme="majorHAnsi" w:cs="Cambria"/>
      <w:b/>
      <w:bCs/>
      <w:sz w:val="24"/>
      <w:szCs w:val="31"/>
    </w:rPr>
  </w:style>
  <w:style w:type="paragraph" w:styleId="ListParagraph">
    <w:name w:val="List Paragraph"/>
    <w:basedOn w:val="Normal"/>
    <w:uiPriority w:val="34"/>
    <w:qFormat/>
    <w:rsid w:val="00422EAD"/>
    <w:pPr>
      <w:autoSpaceDN w:val="0"/>
      <w:spacing w:after="0" w:line="240" w:lineRule="auto"/>
      <w:ind w:left="720"/>
      <w:contextualSpacing/>
    </w:pPr>
    <w:rPr>
      <w:rFonts w:eastAsia="Times New Roman" w:cs="Times New Roman"/>
      <w:szCs w:val="24"/>
      <w:lang w:eastAsia="fr-FR"/>
    </w:rPr>
  </w:style>
  <w:style w:type="paragraph" w:styleId="Title">
    <w:name w:val="Title"/>
    <w:basedOn w:val="Normal"/>
    <w:link w:val="TitleChar"/>
    <w:uiPriority w:val="1"/>
    <w:qFormat/>
    <w:rsid w:val="00422EAD"/>
    <w:pPr>
      <w:widowControl w:val="0"/>
      <w:autoSpaceDE w:val="0"/>
      <w:autoSpaceDN w:val="0"/>
      <w:spacing w:before="100" w:after="0" w:line="240" w:lineRule="auto"/>
      <w:ind w:left="228" w:right="233"/>
      <w:jc w:val="center"/>
    </w:pPr>
    <w:rPr>
      <w:rFonts w:ascii="Cambria" w:eastAsia="Cambria" w:hAnsi="Cambria" w:cs="Cambria"/>
      <w:sz w:val="36"/>
      <w:szCs w:val="36"/>
    </w:rPr>
  </w:style>
  <w:style w:type="character" w:customStyle="1" w:styleId="TitleChar">
    <w:name w:val="Title Char"/>
    <w:basedOn w:val="DefaultParagraphFont"/>
    <w:link w:val="Title"/>
    <w:uiPriority w:val="1"/>
    <w:rsid w:val="00422EAD"/>
    <w:rPr>
      <w:rFonts w:ascii="Cambria" w:eastAsia="Cambria" w:hAnsi="Cambria" w:cs="Cambria"/>
      <w:sz w:val="36"/>
      <w:szCs w:val="36"/>
    </w:rPr>
  </w:style>
  <w:style w:type="character" w:customStyle="1" w:styleId="fontstyle01">
    <w:name w:val="fontstyle01"/>
    <w:basedOn w:val="DefaultParagraphFont"/>
    <w:rsid w:val="00422EAD"/>
    <w:rPr>
      <w:rFonts w:ascii="Times New Roman" w:hAnsi="Times New Roman" w:cs="Times New Roman" w:hint="default"/>
      <w:b/>
      <w:bCs/>
      <w:i w:val="0"/>
      <w:iCs w:val="0"/>
      <w:color w:val="000000"/>
      <w:sz w:val="24"/>
      <w:szCs w:val="24"/>
    </w:rPr>
  </w:style>
  <w:style w:type="paragraph" w:styleId="Caption">
    <w:name w:val="caption"/>
    <w:basedOn w:val="Normal"/>
    <w:next w:val="Normal"/>
    <w:uiPriority w:val="35"/>
    <w:unhideWhenUsed/>
    <w:qFormat/>
    <w:rsid w:val="007A0E7A"/>
    <w:pPr>
      <w:autoSpaceDN w:val="0"/>
      <w:spacing w:after="200" w:line="240" w:lineRule="auto"/>
    </w:pPr>
    <w:rPr>
      <w:rFonts w:eastAsia="Times New Roman" w:cs="Times New Roman"/>
      <w:i/>
      <w:iCs/>
      <w:color w:val="44546A" w:themeColor="text2"/>
      <w:sz w:val="18"/>
      <w:szCs w:val="18"/>
      <w:lang w:eastAsia="fr-FR"/>
    </w:rPr>
  </w:style>
  <w:style w:type="table" w:styleId="TableGrid">
    <w:name w:val="Table Grid"/>
    <w:basedOn w:val="TableNormal"/>
    <w:uiPriority w:val="39"/>
    <w:rsid w:val="00ED5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6880"/>
    <w:rPr>
      <w:color w:val="0563C1" w:themeColor="hyperlink"/>
      <w:u w:val="single"/>
    </w:rPr>
  </w:style>
  <w:style w:type="character" w:customStyle="1" w:styleId="Mentionnonrsolue1">
    <w:name w:val="Mention non résolue1"/>
    <w:basedOn w:val="DefaultParagraphFont"/>
    <w:uiPriority w:val="99"/>
    <w:semiHidden/>
    <w:unhideWhenUsed/>
    <w:rsid w:val="00924CDF"/>
    <w:rPr>
      <w:color w:val="605E5C"/>
      <w:shd w:val="clear" w:color="auto" w:fill="E1DFDD"/>
    </w:rPr>
  </w:style>
  <w:style w:type="paragraph" w:styleId="Header">
    <w:name w:val="header"/>
    <w:basedOn w:val="Normal"/>
    <w:link w:val="HeaderChar"/>
    <w:uiPriority w:val="99"/>
    <w:unhideWhenUsed/>
    <w:rsid w:val="00A52A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A72"/>
    <w:rPr>
      <w:rFonts w:ascii="Times New Roman" w:hAnsi="Times New Roman"/>
      <w:sz w:val="24"/>
    </w:rPr>
  </w:style>
  <w:style w:type="paragraph" w:styleId="Footer">
    <w:name w:val="footer"/>
    <w:basedOn w:val="Normal"/>
    <w:link w:val="FooterChar"/>
    <w:uiPriority w:val="99"/>
    <w:unhideWhenUsed/>
    <w:rsid w:val="00A52A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A7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325964">
      <w:bodyDiv w:val="1"/>
      <w:marLeft w:val="0"/>
      <w:marRight w:val="0"/>
      <w:marTop w:val="0"/>
      <w:marBottom w:val="0"/>
      <w:divBdr>
        <w:top w:val="none" w:sz="0" w:space="0" w:color="auto"/>
        <w:left w:val="none" w:sz="0" w:space="0" w:color="auto"/>
        <w:bottom w:val="none" w:sz="0" w:space="0" w:color="auto"/>
        <w:right w:val="none" w:sz="0" w:space="0" w:color="auto"/>
      </w:divBdr>
    </w:div>
    <w:div w:id="771434496">
      <w:bodyDiv w:val="1"/>
      <w:marLeft w:val="0"/>
      <w:marRight w:val="0"/>
      <w:marTop w:val="0"/>
      <w:marBottom w:val="0"/>
      <w:divBdr>
        <w:top w:val="none" w:sz="0" w:space="0" w:color="auto"/>
        <w:left w:val="none" w:sz="0" w:space="0" w:color="auto"/>
        <w:bottom w:val="none" w:sz="0" w:space="0" w:color="auto"/>
        <w:right w:val="none" w:sz="0" w:space="0" w:color="auto"/>
      </w:divBdr>
    </w:div>
    <w:div w:id="211983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Feuil5!$G$1</c:f>
              <c:strCache>
                <c:ptCount val="1"/>
                <c:pt idx="0">
                  <c:v>FAMT</c:v>
                </c:pt>
              </c:strCache>
            </c:strRef>
          </c:tx>
          <c:spPr>
            <a:solidFill>
              <a:schemeClr val="accent1"/>
            </a:solidFill>
            <a:ln>
              <a:noFill/>
            </a:ln>
            <a:effectLst/>
          </c:spPr>
          <c:invertIfNegative val="0"/>
          <c:dLbls>
            <c:dLbl>
              <c:idx val="0"/>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E37-492C-AA97-7AF150433231}"/>
                </c:ext>
              </c:extLst>
            </c:dLbl>
            <c:dLbl>
              <c:idx val="1"/>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E37-492C-AA97-7AF150433231}"/>
                </c:ext>
              </c:extLst>
            </c:dLbl>
            <c:dLbl>
              <c:idx val="2"/>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E37-492C-AA97-7AF150433231}"/>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E37-492C-AA97-7AF150433231}"/>
                </c:ext>
              </c:extLst>
            </c:dLbl>
            <c:dLbl>
              <c:idx val="4"/>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E37-492C-AA97-7AF150433231}"/>
                </c:ext>
              </c:extLst>
            </c:dLbl>
            <c:dLbl>
              <c:idx val="5"/>
              <c:delete val="1"/>
              <c:extLst>
                <c:ext xmlns:c15="http://schemas.microsoft.com/office/drawing/2012/chart" uri="{CE6537A1-D6FC-4f65-9D91-7224C49458BB}"/>
                <c:ext xmlns:c16="http://schemas.microsoft.com/office/drawing/2014/chart" uri="{C3380CC4-5D6E-409C-BE32-E72D297353CC}">
                  <c16:uniqueId val="{00000005-1E37-492C-AA97-7AF15043323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percentage"/>
            <c:noEndCap val="0"/>
            <c:val val="5"/>
            <c:spPr>
              <a:noFill/>
              <a:ln w="9525" cap="flat" cmpd="sng" algn="ctr">
                <a:solidFill>
                  <a:schemeClr val="tx1">
                    <a:lumMod val="65000"/>
                    <a:lumOff val="35000"/>
                  </a:schemeClr>
                </a:solidFill>
                <a:round/>
              </a:ln>
              <a:effectLst/>
            </c:spPr>
          </c:errBars>
          <c:cat>
            <c:strRef>
              <c:f>Feuil5!$A$2:$A$7</c:f>
              <c:strCache>
                <c:ptCount val="6"/>
                <c:pt idx="0">
                  <c:v>Q1</c:v>
                </c:pt>
                <c:pt idx="1">
                  <c:v>Q2</c:v>
                </c:pt>
                <c:pt idx="2">
                  <c:v>Q3</c:v>
                </c:pt>
                <c:pt idx="3">
                  <c:v>Q4</c:v>
                </c:pt>
                <c:pt idx="4">
                  <c:v>Q5</c:v>
                </c:pt>
                <c:pt idx="5">
                  <c:v>NO</c:v>
                </c:pt>
              </c:strCache>
            </c:strRef>
          </c:cat>
          <c:val>
            <c:numRef>
              <c:f>Feuil5!$G$2:$G$7</c:f>
              <c:numCache>
                <c:formatCode>0.000</c:formatCode>
                <c:ptCount val="6"/>
                <c:pt idx="0">
                  <c:v>7.2095150145426308</c:v>
                </c:pt>
                <c:pt idx="1">
                  <c:v>6.7058637122839189</c:v>
                </c:pt>
                <c:pt idx="2">
                  <c:v>7.0453229787866576</c:v>
                </c:pt>
                <c:pt idx="3">
                  <c:v>6.3463529744506388</c:v>
                </c:pt>
                <c:pt idx="4">
                  <c:v>6.8155777483242677</c:v>
                </c:pt>
                <c:pt idx="5" formatCode="0.00">
                  <c:v>5.6989700043360187</c:v>
                </c:pt>
              </c:numCache>
            </c:numRef>
          </c:val>
          <c:extLst>
            <c:ext xmlns:c16="http://schemas.microsoft.com/office/drawing/2014/chart" uri="{C3380CC4-5D6E-409C-BE32-E72D297353CC}">
              <c16:uniqueId val="{00000000-3968-420D-BE29-1786A2582872}"/>
            </c:ext>
          </c:extLst>
        </c:ser>
        <c:dLbls>
          <c:dLblPos val="outEnd"/>
          <c:showLegendKey val="0"/>
          <c:showVal val="1"/>
          <c:showCatName val="0"/>
          <c:showSerName val="0"/>
          <c:showPercent val="0"/>
          <c:showBubbleSize val="0"/>
        </c:dLbls>
        <c:gapWidth val="219"/>
        <c:overlap val="-27"/>
        <c:axId val="539162280"/>
        <c:axId val="539161624"/>
      </c:barChart>
      <c:catAx>
        <c:axId val="5391622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Quarters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9161624"/>
        <c:crosses val="autoZero"/>
        <c:auto val="1"/>
        <c:lblAlgn val="ctr"/>
        <c:lblOffset val="100"/>
        <c:noMultiLvlLbl val="0"/>
      </c:catAx>
      <c:valAx>
        <c:axId val="5391616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Puissance</a:t>
                </a:r>
                <a:r>
                  <a:rPr lang="fr-FR" baseline="0"/>
                  <a:t> of </a:t>
                </a:r>
                <a:r>
                  <a:rPr lang="fr-FR"/>
                  <a:t>10 UFC/g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9162280"/>
        <c:crosses val="autoZero"/>
        <c:crossBetween val="between"/>
        <c:majorUnit val="2"/>
        <c:min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Feuil5!$I$1</c:f>
              <c:strCache>
                <c:ptCount val="1"/>
                <c:pt idx="0">
                  <c:v>CT</c:v>
                </c:pt>
              </c:strCache>
            </c:strRef>
          </c:tx>
          <c:spPr>
            <a:solidFill>
              <a:schemeClr val="accent1"/>
            </a:soli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00B-4161-A4E8-D87F2D4F850B}"/>
                </c:ext>
              </c:extLst>
            </c:dLbl>
            <c:dLbl>
              <c:idx val="1"/>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00B-4161-A4E8-D87F2D4F850B}"/>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00B-4161-A4E8-D87F2D4F850B}"/>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00B-4161-A4E8-D87F2D4F850B}"/>
                </c:ext>
              </c:extLst>
            </c:dLbl>
            <c:dLbl>
              <c:idx val="4"/>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00B-4161-A4E8-D87F2D4F850B}"/>
                </c:ext>
              </c:extLst>
            </c:dLbl>
            <c:dLbl>
              <c:idx val="5"/>
              <c:delete val="1"/>
              <c:extLst>
                <c:ext xmlns:c15="http://schemas.microsoft.com/office/drawing/2012/chart" uri="{CE6537A1-D6FC-4f65-9D91-7224C49458BB}"/>
                <c:ext xmlns:c16="http://schemas.microsoft.com/office/drawing/2014/chart" uri="{C3380CC4-5D6E-409C-BE32-E72D297353CC}">
                  <c16:uniqueId val="{0000000A-900B-4161-A4E8-D87F2D4F850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1"/>
            <c:spPr>
              <a:noFill/>
              <a:ln w="9525" cap="flat" cmpd="sng" algn="ctr">
                <a:solidFill>
                  <a:schemeClr val="tx1">
                    <a:lumMod val="65000"/>
                    <a:lumOff val="35000"/>
                  </a:schemeClr>
                </a:solidFill>
                <a:round/>
              </a:ln>
              <a:effectLst/>
            </c:spPr>
          </c:errBars>
          <c:cat>
            <c:strRef>
              <c:f>Feuil5!$G$2:$G$7</c:f>
              <c:strCache>
                <c:ptCount val="6"/>
                <c:pt idx="0">
                  <c:v>Q1</c:v>
                </c:pt>
                <c:pt idx="1">
                  <c:v>Q2</c:v>
                </c:pt>
                <c:pt idx="2">
                  <c:v>Q3</c:v>
                </c:pt>
                <c:pt idx="3">
                  <c:v>Q4</c:v>
                </c:pt>
                <c:pt idx="4">
                  <c:v>Q5</c:v>
                </c:pt>
                <c:pt idx="5">
                  <c:v>NO</c:v>
                </c:pt>
              </c:strCache>
            </c:strRef>
          </c:cat>
          <c:val>
            <c:numRef>
              <c:f>Feuil5!$I$2:$I$7</c:f>
              <c:numCache>
                <c:formatCode>0.00</c:formatCode>
                <c:ptCount val="6"/>
                <c:pt idx="0">
                  <c:v>3.8615344108590377</c:v>
                </c:pt>
                <c:pt idx="1">
                  <c:v>3.2013971243204513</c:v>
                </c:pt>
                <c:pt idx="2">
                  <c:v>5</c:v>
                </c:pt>
                <c:pt idx="3">
                  <c:v>3.0530784434834195</c:v>
                </c:pt>
                <c:pt idx="4">
                  <c:v>4.1613680022349753</c:v>
                </c:pt>
                <c:pt idx="5">
                  <c:v>3</c:v>
                </c:pt>
              </c:numCache>
            </c:numRef>
          </c:val>
          <c:extLst>
            <c:ext xmlns:c16="http://schemas.microsoft.com/office/drawing/2014/chart" uri="{C3380CC4-5D6E-409C-BE32-E72D297353CC}">
              <c16:uniqueId val="{00000000-A877-4BD3-B7A0-67ED128EC4BD}"/>
            </c:ext>
          </c:extLst>
        </c:ser>
        <c:ser>
          <c:idx val="1"/>
          <c:order val="1"/>
          <c:tx>
            <c:strRef>
              <c:f>Feuil5!$J$1</c:f>
              <c:strCache>
                <c:ptCount val="1"/>
                <c:pt idx="0">
                  <c:v>CF</c:v>
                </c:pt>
              </c:strCache>
            </c:strRef>
          </c:tx>
          <c:spPr>
            <a:solidFill>
              <a:schemeClr val="accent2"/>
            </a:solidFill>
            <a:ln>
              <a:noFill/>
            </a:ln>
            <a:effectLst/>
          </c:spPr>
          <c:invertIfNegative val="0"/>
          <c:dLbls>
            <c:dLbl>
              <c:idx val="0"/>
              <c:layout>
                <c:manualLayout>
                  <c:x val="4.5662100456620794E-3"/>
                  <c:y val="-4.6296296296296335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00B-4161-A4E8-D87F2D4F850B}"/>
                </c:ext>
              </c:extLst>
            </c:dLbl>
            <c:dLbl>
              <c:idx val="1"/>
              <c:layout>
                <c:manualLayout>
                  <c:x val="2.2831050228310501E-3"/>
                  <c:y val="-6.4814814814814811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00B-4161-A4E8-D87F2D4F850B}"/>
                </c:ext>
              </c:extLst>
            </c:dLbl>
            <c:dLbl>
              <c:idx val="2"/>
              <c:layout>
                <c:manualLayout>
                  <c:x val="6.849315068493067E-3"/>
                  <c:y val="-3.2407407407407406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00B-4161-A4E8-D87F2D4F850B}"/>
                </c:ext>
              </c:extLst>
            </c:dLbl>
            <c:dLbl>
              <c:idx val="3"/>
              <c:layout>
                <c:manualLayout>
                  <c:x val="2.2831050228310501E-3"/>
                  <c:y val="-6.9444444444444489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00B-4161-A4E8-D87F2D4F850B}"/>
                </c:ext>
              </c:extLst>
            </c:dLbl>
            <c:dLbl>
              <c:idx val="4"/>
              <c:layout>
                <c:manualLayout>
                  <c:x val="6.8493150684931503E-3"/>
                  <c:y val="-5.0925925925925972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00B-4161-A4E8-D87F2D4F850B}"/>
                </c:ext>
              </c:extLst>
            </c:dLbl>
            <c:dLbl>
              <c:idx val="5"/>
              <c:delete val="1"/>
              <c:extLst>
                <c:ext xmlns:c15="http://schemas.microsoft.com/office/drawing/2012/chart" uri="{CE6537A1-D6FC-4f65-9D91-7224C49458BB}"/>
                <c:ext xmlns:c16="http://schemas.microsoft.com/office/drawing/2014/chart" uri="{C3380CC4-5D6E-409C-BE32-E72D297353CC}">
                  <c16:uniqueId val="{0000000B-900B-4161-A4E8-D87F2D4F850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stdErr"/>
            <c:noEndCap val="0"/>
            <c:spPr>
              <a:noFill/>
              <a:ln w="9525" cap="flat" cmpd="sng" algn="ctr">
                <a:solidFill>
                  <a:schemeClr val="tx1">
                    <a:lumMod val="65000"/>
                    <a:lumOff val="35000"/>
                  </a:schemeClr>
                </a:solidFill>
                <a:round/>
              </a:ln>
              <a:effectLst/>
            </c:spPr>
          </c:errBars>
          <c:cat>
            <c:strRef>
              <c:f>Feuil5!$G$2:$G$7</c:f>
              <c:strCache>
                <c:ptCount val="6"/>
                <c:pt idx="0">
                  <c:v>Q1</c:v>
                </c:pt>
                <c:pt idx="1">
                  <c:v>Q2</c:v>
                </c:pt>
                <c:pt idx="2">
                  <c:v>Q3</c:v>
                </c:pt>
                <c:pt idx="3">
                  <c:v>Q4</c:v>
                </c:pt>
                <c:pt idx="4">
                  <c:v>Q5</c:v>
                </c:pt>
                <c:pt idx="5">
                  <c:v>NO</c:v>
                </c:pt>
              </c:strCache>
            </c:strRef>
          </c:cat>
          <c:val>
            <c:numRef>
              <c:f>Feuil5!$J$2:$J$7</c:f>
              <c:numCache>
                <c:formatCode>0.00</c:formatCode>
                <c:ptCount val="6"/>
                <c:pt idx="0">
                  <c:v>3.7363965022766426</c:v>
                </c:pt>
                <c:pt idx="1">
                  <c:v>2.8331471119127851</c:v>
                </c:pt>
                <c:pt idx="2">
                  <c:v>4.7259116322950483</c:v>
                </c:pt>
                <c:pt idx="3">
                  <c:v>3.1335389083702174</c:v>
                </c:pt>
                <c:pt idx="4">
                  <c:v>3.2013971243204513</c:v>
                </c:pt>
                <c:pt idx="5" formatCode="General">
                  <c:v>1</c:v>
                </c:pt>
              </c:numCache>
            </c:numRef>
          </c:val>
          <c:extLst>
            <c:ext xmlns:c16="http://schemas.microsoft.com/office/drawing/2014/chart" uri="{C3380CC4-5D6E-409C-BE32-E72D297353CC}">
              <c16:uniqueId val="{00000001-A877-4BD3-B7A0-67ED128EC4BD}"/>
            </c:ext>
          </c:extLst>
        </c:ser>
        <c:dLbls>
          <c:dLblPos val="outEnd"/>
          <c:showLegendKey val="0"/>
          <c:showVal val="1"/>
          <c:showCatName val="0"/>
          <c:showSerName val="0"/>
          <c:showPercent val="0"/>
          <c:showBubbleSize val="0"/>
        </c:dLbls>
        <c:gapWidth val="219"/>
        <c:overlap val="-27"/>
        <c:axId val="549880200"/>
        <c:axId val="549881512"/>
      </c:barChart>
      <c:catAx>
        <c:axId val="549880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9881512"/>
        <c:crosses val="autoZero"/>
        <c:auto val="1"/>
        <c:lblAlgn val="ctr"/>
        <c:lblOffset val="100"/>
        <c:noMultiLvlLbl val="0"/>
      </c:catAx>
      <c:valAx>
        <c:axId val="549881512"/>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9880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Feuil5!$J$1</c:f>
              <c:strCache>
                <c:ptCount val="1"/>
                <c:pt idx="0">
                  <c:v>EC</c:v>
                </c:pt>
              </c:strCache>
            </c:strRef>
          </c:tx>
          <c:spPr>
            <a:solidFill>
              <a:schemeClr val="accent1"/>
            </a:soli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8B8-4302-937F-3715E9DA9BC8}"/>
                </c:ext>
              </c:extLst>
            </c:dLbl>
            <c:dLbl>
              <c:idx val="1"/>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8B8-4302-937F-3715E9DA9BC8}"/>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8B8-4302-937F-3715E9DA9BC8}"/>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8B8-4302-937F-3715E9DA9BC8}"/>
                </c:ext>
              </c:extLst>
            </c:dLbl>
            <c:dLbl>
              <c:idx val="4"/>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8B8-4302-937F-3715E9DA9BC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stdErr"/>
            <c:noEndCap val="0"/>
            <c:spPr>
              <a:noFill/>
              <a:ln w="9525" cap="flat" cmpd="sng" algn="ctr">
                <a:solidFill>
                  <a:schemeClr val="tx1">
                    <a:lumMod val="65000"/>
                    <a:lumOff val="35000"/>
                  </a:schemeClr>
                </a:solidFill>
                <a:round/>
              </a:ln>
              <a:effectLst/>
            </c:spPr>
          </c:errBars>
          <c:cat>
            <c:strRef>
              <c:f>Feuil5!$A$2:$A$7</c:f>
              <c:strCache>
                <c:ptCount val="6"/>
                <c:pt idx="0">
                  <c:v>Q1</c:v>
                </c:pt>
                <c:pt idx="1">
                  <c:v>Q2</c:v>
                </c:pt>
                <c:pt idx="2">
                  <c:v>Q3</c:v>
                </c:pt>
                <c:pt idx="3">
                  <c:v>Q4</c:v>
                </c:pt>
                <c:pt idx="4">
                  <c:v>Q5</c:v>
                </c:pt>
                <c:pt idx="5">
                  <c:v>NO</c:v>
                </c:pt>
              </c:strCache>
            </c:strRef>
          </c:cat>
          <c:val>
            <c:numRef>
              <c:f>Feuil5!$J$2:$J$7</c:f>
              <c:numCache>
                <c:formatCode>0.00</c:formatCode>
                <c:ptCount val="6"/>
                <c:pt idx="0">
                  <c:v>4.8331471119127851</c:v>
                </c:pt>
                <c:pt idx="1">
                  <c:v>3.0086001717619175</c:v>
                </c:pt>
                <c:pt idx="2">
                  <c:v>3.9242792860618816</c:v>
                </c:pt>
                <c:pt idx="3">
                  <c:v>3.1335389083702174</c:v>
                </c:pt>
                <c:pt idx="4">
                  <c:v>4.4593924877592306</c:v>
                </c:pt>
                <c:pt idx="5" formatCode="General">
                  <c:v>3</c:v>
                </c:pt>
              </c:numCache>
            </c:numRef>
          </c:val>
          <c:extLst>
            <c:ext xmlns:c16="http://schemas.microsoft.com/office/drawing/2014/chart" uri="{C3380CC4-5D6E-409C-BE32-E72D297353CC}">
              <c16:uniqueId val="{00000000-07D3-477C-A7C0-3A8967F00A50}"/>
            </c:ext>
          </c:extLst>
        </c:ser>
        <c:dLbls>
          <c:dLblPos val="outEnd"/>
          <c:showLegendKey val="0"/>
          <c:showVal val="1"/>
          <c:showCatName val="0"/>
          <c:showSerName val="0"/>
          <c:showPercent val="0"/>
          <c:showBubbleSize val="0"/>
        </c:dLbls>
        <c:gapWidth val="219"/>
        <c:overlap val="-27"/>
        <c:axId val="546541512"/>
        <c:axId val="546549056"/>
      </c:barChart>
      <c:catAx>
        <c:axId val="546541512"/>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6549056"/>
        <c:crosses val="autoZero"/>
        <c:auto val="1"/>
        <c:lblAlgn val="ctr"/>
        <c:lblOffset val="100"/>
        <c:noMultiLvlLbl val="0"/>
      </c:catAx>
      <c:valAx>
        <c:axId val="546549056"/>
        <c:scaling>
          <c:orientation val="minMax"/>
        </c:scaling>
        <c:delete val="0"/>
        <c:axPos val="l"/>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6541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Feuil5!$K$1</c:f>
              <c:strCache>
                <c:ptCount val="1"/>
                <c:pt idx="0">
                  <c:v>LM</c:v>
                </c:pt>
              </c:strCache>
            </c:strRef>
          </c:tx>
          <c:spPr>
            <a:solidFill>
              <a:schemeClr val="accent1"/>
            </a:soli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52C-4D26-8276-0260206F2889}"/>
                </c:ext>
              </c:extLst>
            </c:dLbl>
            <c:dLbl>
              <c:idx val="1"/>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52C-4D26-8276-0260206F2889}"/>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52C-4D26-8276-0260206F2889}"/>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52C-4D26-8276-0260206F2889}"/>
                </c:ext>
              </c:extLst>
            </c:dLbl>
            <c:dLbl>
              <c:idx val="4"/>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52C-4D26-8276-0260206F2889}"/>
                </c:ext>
              </c:extLst>
            </c:dLbl>
            <c:dLbl>
              <c:idx val="5"/>
              <c:delete val="1"/>
              <c:extLst>
                <c:ext xmlns:c15="http://schemas.microsoft.com/office/drawing/2012/chart" uri="{CE6537A1-D6FC-4f65-9D91-7224C49458BB}"/>
                <c:ext xmlns:c16="http://schemas.microsoft.com/office/drawing/2014/chart" uri="{C3380CC4-5D6E-409C-BE32-E72D297353CC}">
                  <c16:uniqueId val="{00000005-552C-4D26-8276-0260206F288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percentage"/>
            <c:noEndCap val="0"/>
            <c:val val="5"/>
            <c:spPr>
              <a:noFill/>
              <a:ln w="9525" cap="flat" cmpd="sng" algn="ctr">
                <a:solidFill>
                  <a:schemeClr val="tx1">
                    <a:lumMod val="65000"/>
                    <a:lumOff val="35000"/>
                  </a:schemeClr>
                </a:solidFill>
                <a:round/>
              </a:ln>
              <a:effectLst/>
            </c:spPr>
          </c:errBars>
          <c:cat>
            <c:strRef>
              <c:f>Feuil5!$A$2:$A$7</c:f>
              <c:strCache>
                <c:ptCount val="6"/>
                <c:pt idx="0">
                  <c:v>Q1</c:v>
                </c:pt>
                <c:pt idx="1">
                  <c:v>Q2</c:v>
                </c:pt>
                <c:pt idx="2">
                  <c:v>Q3</c:v>
                </c:pt>
                <c:pt idx="3">
                  <c:v>Q4</c:v>
                </c:pt>
                <c:pt idx="4">
                  <c:v>Q5</c:v>
                </c:pt>
                <c:pt idx="5">
                  <c:v>NO</c:v>
                </c:pt>
              </c:strCache>
            </c:strRef>
          </c:cat>
          <c:val>
            <c:numRef>
              <c:f>Feuil5!$K$2:$K$7</c:f>
              <c:numCache>
                <c:formatCode>0.00</c:formatCode>
                <c:ptCount val="6"/>
                <c:pt idx="0">
                  <c:v>2.1335389083702174</c:v>
                </c:pt>
                <c:pt idx="1">
                  <c:v>1.3560258571931227</c:v>
                </c:pt>
                <c:pt idx="2">
                  <c:v>2.0530784434834195</c:v>
                </c:pt>
                <c:pt idx="3">
                  <c:v>0</c:v>
                </c:pt>
                <c:pt idx="4">
                  <c:v>2.0530784434834195</c:v>
                </c:pt>
                <c:pt idx="5" formatCode="General">
                  <c:v>2</c:v>
                </c:pt>
              </c:numCache>
            </c:numRef>
          </c:val>
          <c:extLst>
            <c:ext xmlns:c16="http://schemas.microsoft.com/office/drawing/2014/chart" uri="{C3380CC4-5D6E-409C-BE32-E72D297353CC}">
              <c16:uniqueId val="{00000000-1506-4AD3-B7FC-0113083518E7}"/>
            </c:ext>
          </c:extLst>
        </c:ser>
        <c:dLbls>
          <c:dLblPos val="outEnd"/>
          <c:showLegendKey val="0"/>
          <c:showVal val="1"/>
          <c:showCatName val="0"/>
          <c:showSerName val="0"/>
          <c:showPercent val="0"/>
          <c:showBubbleSize val="0"/>
        </c:dLbls>
        <c:gapWidth val="219"/>
        <c:overlap val="-27"/>
        <c:axId val="517637944"/>
        <c:axId val="517636632"/>
      </c:barChart>
      <c:catAx>
        <c:axId val="517637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7636632"/>
        <c:crosses val="autoZero"/>
        <c:auto val="1"/>
        <c:lblAlgn val="ctr"/>
        <c:lblOffset val="100"/>
        <c:noMultiLvlLbl val="0"/>
      </c:catAx>
      <c:valAx>
        <c:axId val="517636632"/>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7637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TotalTime>
  <Pages>14</Pages>
  <Words>4346</Words>
  <Characters>24775</Characters>
  <Application>Microsoft Office Word</Application>
  <DocSecurity>0</DocSecurity>
  <Lines>206</Lines>
  <Paragraphs>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w3t</dc:creator>
  <cp:keywords/>
  <dc:description/>
  <cp:lastModifiedBy>SDI 1084</cp:lastModifiedBy>
  <cp:revision>7</cp:revision>
  <dcterms:created xsi:type="dcterms:W3CDTF">2025-03-27T15:48:00Z</dcterms:created>
  <dcterms:modified xsi:type="dcterms:W3CDTF">2025-03-28T08:19:00Z</dcterms:modified>
</cp:coreProperties>
</file>