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9F99" w14:textId="77777777" w:rsidR="00EC26A4" w:rsidRPr="00EC26A4" w:rsidRDefault="00EC26A4" w:rsidP="00EC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8"/>
          <w:szCs w:val="28"/>
          <w:u w:val="single"/>
          <w:lang w:val="en-US" w:eastAsia="fr-FR"/>
        </w:rPr>
      </w:pPr>
      <w:r w:rsidRPr="00EC26A4">
        <w:rPr>
          <w:rFonts w:ascii="Times New Roman" w:eastAsia="Times New Roman" w:hAnsi="Times New Roman" w:cs="Times New Roman"/>
          <w:b/>
          <w:bCs/>
          <w:i/>
          <w:iCs/>
          <w:sz w:val="28"/>
          <w:szCs w:val="28"/>
          <w:u w:val="single"/>
          <w:lang w:val="en-US" w:eastAsia="fr-FR"/>
        </w:rPr>
        <w:t>Original Research Article</w:t>
      </w:r>
    </w:p>
    <w:p w14:paraId="4830A8D2" w14:textId="131E125F" w:rsidR="00DA42E8" w:rsidRPr="00DA42E8" w:rsidRDefault="00DA42E8" w:rsidP="00DA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fr-FR"/>
        </w:rPr>
      </w:pPr>
      <w:r w:rsidRPr="00DA42E8">
        <w:rPr>
          <w:rFonts w:ascii="Times New Roman" w:eastAsia="Times New Roman" w:hAnsi="Times New Roman" w:cs="Times New Roman"/>
          <w:sz w:val="28"/>
          <w:szCs w:val="28"/>
          <w:lang w:val="en" w:eastAsia="fr-FR"/>
        </w:rPr>
        <w:t>VIRAL HEPATITIS B AND HUMAN IMMUNODEFICIENCY VIRUS SEROPREVALENCES IN</w:t>
      </w:r>
      <w:r w:rsidR="00B85947">
        <w:rPr>
          <w:rFonts w:ascii="Times New Roman" w:eastAsia="Times New Roman" w:hAnsi="Times New Roman" w:cs="Times New Roman"/>
          <w:sz w:val="28"/>
          <w:szCs w:val="28"/>
          <w:lang w:val="en" w:eastAsia="fr-FR"/>
        </w:rPr>
        <w:t xml:space="preserve"> THE </w:t>
      </w:r>
      <w:r w:rsidRPr="00DA42E8">
        <w:rPr>
          <w:rFonts w:ascii="Times New Roman" w:eastAsia="Times New Roman" w:hAnsi="Times New Roman" w:cs="Times New Roman"/>
          <w:sz w:val="28"/>
          <w:szCs w:val="28"/>
          <w:lang w:val="en" w:eastAsia="fr-FR"/>
        </w:rPr>
        <w:t>POPULATION</w:t>
      </w:r>
      <w:r w:rsidR="00B85947">
        <w:rPr>
          <w:rFonts w:ascii="Times New Roman" w:eastAsia="Times New Roman" w:hAnsi="Times New Roman" w:cs="Times New Roman"/>
          <w:sz w:val="28"/>
          <w:szCs w:val="28"/>
          <w:lang w:val="en" w:eastAsia="fr-FR"/>
        </w:rPr>
        <w:t xml:space="preserve"> OF </w:t>
      </w:r>
      <w:proofErr w:type="gramStart"/>
      <w:r w:rsidR="00B85947">
        <w:rPr>
          <w:rFonts w:ascii="Times New Roman" w:eastAsia="Times New Roman" w:hAnsi="Times New Roman" w:cs="Times New Roman"/>
          <w:sz w:val="28"/>
          <w:szCs w:val="28"/>
          <w:lang w:val="en" w:eastAsia="fr-FR"/>
        </w:rPr>
        <w:t>KARA</w:t>
      </w:r>
      <w:r>
        <w:rPr>
          <w:rFonts w:ascii="Times New Roman" w:eastAsia="Times New Roman" w:hAnsi="Times New Roman" w:cs="Times New Roman"/>
          <w:sz w:val="28"/>
          <w:szCs w:val="28"/>
          <w:lang w:val="en" w:eastAsia="fr-FR"/>
        </w:rPr>
        <w:t>,</w:t>
      </w:r>
      <w:r w:rsidRPr="00DA42E8">
        <w:rPr>
          <w:rFonts w:ascii="Times New Roman" w:eastAsia="Times New Roman" w:hAnsi="Times New Roman" w:cs="Times New Roman"/>
          <w:sz w:val="28"/>
          <w:szCs w:val="28"/>
          <w:lang w:val="en" w:eastAsia="fr-FR"/>
        </w:rPr>
        <w:t>TOGO</w:t>
      </w:r>
      <w:proofErr w:type="gramEnd"/>
    </w:p>
    <w:p w14:paraId="608A9054" w14:textId="77777777" w:rsidR="00DA42E8" w:rsidRPr="00DA42E8" w:rsidRDefault="00DA42E8" w:rsidP="002369F4">
      <w:pPr>
        <w:spacing w:line="360" w:lineRule="auto"/>
        <w:jc w:val="both"/>
        <w:rPr>
          <w:rFonts w:ascii="Times New Roman" w:hAnsi="Times New Roman" w:cs="Times New Roman"/>
          <w:b/>
          <w:bCs/>
          <w:sz w:val="28"/>
          <w:szCs w:val="28"/>
          <w:lang w:val="en-US"/>
        </w:rPr>
      </w:pPr>
    </w:p>
    <w:p w14:paraId="13F061D7" w14:textId="4047DE0D" w:rsidR="00320462" w:rsidRPr="00570798" w:rsidRDefault="00EC26A4" w:rsidP="002369F4">
      <w:pPr>
        <w:spacing w:line="360" w:lineRule="auto"/>
        <w:jc w:val="both"/>
        <w:rPr>
          <w:rFonts w:ascii="Times New Roman" w:hAnsi="Times New Roman" w:cs="Times New Roman"/>
          <w:lang w:val="en-US"/>
        </w:rPr>
      </w:pPr>
      <w:proofErr w:type="gramStart"/>
      <w:r>
        <w:rPr>
          <w:rFonts w:ascii="Times New Roman" w:hAnsi="Times New Roman" w:cs="Times New Roman"/>
          <w:lang w:val="en-US"/>
        </w:rPr>
        <w:t>Abstract :</w:t>
      </w:r>
      <w:proofErr w:type="gramEnd"/>
      <w:r>
        <w:rPr>
          <w:rFonts w:ascii="Times New Roman" w:hAnsi="Times New Roman" w:cs="Times New Roman"/>
          <w:lang w:val="en-US"/>
        </w:rPr>
        <w:t xml:space="preserve"> </w:t>
      </w:r>
    </w:p>
    <w:p w14:paraId="5C272700" w14:textId="04B96104"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 xml:space="preserve">The town of Kara, Togo's second largest city, lies 400 km from the capital and is home to a diverse, predominantly rural population. The aim was to estimate the prevalence of HBsAg and human immunodeficiency virus (HIV) in 6 villages in the town, and to identify associated factors. </w:t>
      </w:r>
      <w:r w:rsidR="00E53477">
        <w:rPr>
          <w:rFonts w:ascii="Times New Roman" w:hAnsi="Times New Roman" w:cs="Times New Roman"/>
          <w:sz w:val="24"/>
          <w:szCs w:val="24"/>
          <w:lang w:val="en-US"/>
        </w:rPr>
        <w:t>W</w:t>
      </w:r>
      <w:r w:rsidRPr="00570798">
        <w:rPr>
          <w:rFonts w:ascii="Times New Roman" w:hAnsi="Times New Roman" w:cs="Times New Roman"/>
          <w:sz w:val="24"/>
          <w:szCs w:val="24"/>
          <w:lang w:val="en-US"/>
        </w:rPr>
        <w:t xml:space="preserve">e carried out immunochromatographic screening for HBsAg (ONE STEP RAPID TEST, HIGHTROP Biotech, Co LTD) and HIV antibodies (DETERMINE HIV-1/2 ® Kit, ABOTT, Co LTD) during mobile clinics initiated by the Faculty of Health Sciences in April 2024. A total of 1157 patients, of whom 69% (N=1100) [IC95%: 67 to 71] were women, were consulted. HBsAg was detected in 8.76% (N=140), with 67% women and 33% men. Of the positive cases, 3.6% were in the 0-15 age group (N=5). For 1396 patients screened, the prevalence of anti-HIV-1 antibodies was 3.51%, 82% (N=40) of whom were women and 18% (N=9) men. Age was the associated factor.  </w:t>
      </w:r>
      <w:r w:rsidR="00E53477">
        <w:rPr>
          <w:rFonts w:ascii="Times New Roman" w:hAnsi="Times New Roman" w:cs="Times New Roman"/>
          <w:sz w:val="24"/>
          <w:szCs w:val="24"/>
          <w:lang w:val="en-US"/>
        </w:rPr>
        <w:t>HIV serop</w:t>
      </w:r>
      <w:r w:rsidRPr="00570798">
        <w:rPr>
          <w:rFonts w:ascii="Times New Roman" w:hAnsi="Times New Roman" w:cs="Times New Roman"/>
          <w:sz w:val="24"/>
          <w:szCs w:val="24"/>
          <w:lang w:val="en-US"/>
        </w:rPr>
        <w:t>revalence was higher in subjects aged between [31-45] and [46-60] years than in other age groups (p&lt;0.001). Co-infection with both viruses was found in 5 patients. We therefore need to step up public awareness and education to prevent new infections.</w:t>
      </w:r>
    </w:p>
    <w:p w14:paraId="6510243B" w14:textId="0587A0F6" w:rsidR="00570798" w:rsidRPr="00570798" w:rsidRDefault="00570798" w:rsidP="00570798">
      <w:pPr>
        <w:spacing w:line="360" w:lineRule="auto"/>
        <w:jc w:val="both"/>
        <w:rPr>
          <w:rFonts w:ascii="Times New Roman" w:hAnsi="Times New Roman" w:cs="Times New Roman"/>
          <w:sz w:val="24"/>
          <w:szCs w:val="24"/>
          <w:lang w:val="en-US"/>
        </w:rPr>
      </w:pPr>
      <w:r w:rsidRPr="00D954E4">
        <w:rPr>
          <w:rFonts w:ascii="Times New Roman" w:hAnsi="Times New Roman" w:cs="Times New Roman"/>
          <w:sz w:val="24"/>
          <w:szCs w:val="24"/>
          <w:u w:val="single"/>
          <w:lang w:val="en-US"/>
        </w:rPr>
        <w:t>Key words:</w:t>
      </w:r>
      <w:r w:rsidRPr="00570798">
        <w:rPr>
          <w:rFonts w:ascii="Times New Roman" w:hAnsi="Times New Roman" w:cs="Times New Roman"/>
          <w:sz w:val="24"/>
          <w:szCs w:val="24"/>
          <w:lang w:val="en-US"/>
        </w:rPr>
        <w:t xml:space="preserve"> HBsAg; HIV; prevalence, rural</w:t>
      </w:r>
      <w:r w:rsidR="00D954E4">
        <w:rPr>
          <w:rFonts w:ascii="Times New Roman" w:hAnsi="Times New Roman" w:cs="Times New Roman"/>
          <w:sz w:val="24"/>
          <w:szCs w:val="24"/>
          <w:lang w:val="en-US"/>
        </w:rPr>
        <w:t xml:space="preserve"> population</w:t>
      </w:r>
      <w:r w:rsidRPr="00570798">
        <w:rPr>
          <w:rFonts w:ascii="Times New Roman" w:hAnsi="Times New Roman" w:cs="Times New Roman"/>
          <w:sz w:val="24"/>
          <w:szCs w:val="24"/>
          <w:lang w:val="en-US"/>
        </w:rPr>
        <w:t>, Kara</w:t>
      </w:r>
    </w:p>
    <w:p w14:paraId="0351BABD" w14:textId="77777777" w:rsidR="00320462" w:rsidRPr="00570798" w:rsidRDefault="00320462" w:rsidP="002369F4">
      <w:pPr>
        <w:spacing w:line="360" w:lineRule="auto"/>
        <w:jc w:val="both"/>
        <w:rPr>
          <w:rFonts w:ascii="Times New Roman" w:hAnsi="Times New Roman" w:cs="Times New Roman"/>
          <w:sz w:val="24"/>
          <w:szCs w:val="24"/>
          <w:lang w:val="en-US"/>
        </w:rPr>
      </w:pPr>
    </w:p>
    <w:p w14:paraId="3F311C15" w14:textId="77777777" w:rsidR="00B85947" w:rsidRPr="00570798" w:rsidRDefault="00B85947" w:rsidP="002369F4">
      <w:pPr>
        <w:spacing w:line="360" w:lineRule="auto"/>
        <w:jc w:val="both"/>
        <w:rPr>
          <w:rFonts w:ascii="Times New Roman" w:hAnsi="Times New Roman" w:cs="Times New Roman"/>
          <w:lang w:val="en-US"/>
        </w:rPr>
      </w:pPr>
    </w:p>
    <w:p w14:paraId="6054DCAB" w14:textId="42EA3890" w:rsidR="00320462" w:rsidRPr="0081372D" w:rsidRDefault="00320462" w:rsidP="002369F4">
      <w:pPr>
        <w:spacing w:after="0" w:line="360" w:lineRule="auto"/>
        <w:jc w:val="both"/>
        <w:rPr>
          <w:rFonts w:ascii="Times New Roman" w:hAnsi="Times New Roman" w:cs="Times New Roman"/>
          <w:sz w:val="28"/>
          <w:szCs w:val="28"/>
          <w:lang w:val="en-US"/>
        </w:rPr>
      </w:pPr>
      <w:r w:rsidRPr="0081372D">
        <w:rPr>
          <w:rFonts w:ascii="Times New Roman" w:hAnsi="Times New Roman" w:cs="Times New Roman"/>
          <w:sz w:val="28"/>
          <w:szCs w:val="28"/>
          <w:lang w:val="en-US"/>
        </w:rPr>
        <w:t>INTRODUCTION</w:t>
      </w:r>
    </w:p>
    <w:p w14:paraId="1E5ACB23" w14:textId="25CD907A" w:rsidR="00570798" w:rsidRPr="00570798" w:rsidRDefault="00570798" w:rsidP="00570798">
      <w:pPr>
        <w:pStyle w:val="NormalWeb"/>
        <w:shd w:val="clear" w:color="auto" w:fill="FFFFFF"/>
        <w:spacing w:line="360" w:lineRule="auto"/>
        <w:jc w:val="both"/>
        <w:rPr>
          <w:lang w:val="en-US"/>
        </w:rPr>
      </w:pPr>
      <w:r w:rsidRPr="00570798">
        <w:rPr>
          <w:lang w:val="en-US"/>
        </w:rPr>
        <w:t xml:space="preserve">Viral hepatitis B and HIV infection are major public health issues. Hepatitis B virus (HBV) infection of the liver presents several clinical aspects, with the risk of chronicity and hepatocarcinoma. According to WHO estimates, by 2022, 254 million people will be chronically infected and living with hepatitis B virus, 65% of them in Africa and the Asia-Pacific </w:t>
      </w:r>
      <w:proofErr w:type="gramStart"/>
      <w:r w:rsidRPr="00570798">
        <w:rPr>
          <w:lang w:val="en-US"/>
        </w:rPr>
        <w:t>region</w:t>
      </w:r>
      <w:r w:rsidR="00DA42E8">
        <w:rPr>
          <w:lang w:val="en-US"/>
        </w:rPr>
        <w:t>[</w:t>
      </w:r>
      <w:proofErr w:type="gramEnd"/>
      <w:r w:rsidRPr="00570798">
        <w:rPr>
          <w:lang w:val="en-US"/>
        </w:rPr>
        <w:t>1</w:t>
      </w:r>
      <w:r w:rsidR="00DA42E8">
        <w:rPr>
          <w:lang w:val="en-US"/>
        </w:rPr>
        <w:t>]</w:t>
      </w:r>
      <w:r w:rsidRPr="00570798">
        <w:rPr>
          <w:lang w:val="en-US"/>
        </w:rPr>
        <w:t xml:space="preserve">. Infection with the Human Immunodeficiency Virus (HIV) is a lifelong infection which, left untreated, leads to a weakening of the immune system, resulting in the deterioration of the infected person's health and eventual death. According to the WHO, 25.6 </w:t>
      </w:r>
      <w:r w:rsidRPr="00570798">
        <w:rPr>
          <w:lang w:val="en-US"/>
        </w:rPr>
        <w:lastRenderedPageBreak/>
        <w:t>million people are living with HIV, and by 2022, 380,000 people will have died of AIDS and 760,000 will have been newly infected</w:t>
      </w:r>
      <w:r w:rsidR="00BA5BA6">
        <w:rPr>
          <w:lang w:val="en-US"/>
        </w:rPr>
        <w:t xml:space="preserve"> </w:t>
      </w:r>
      <w:r w:rsidR="00DA42E8">
        <w:rPr>
          <w:lang w:val="en-US"/>
        </w:rPr>
        <w:t>[</w:t>
      </w:r>
      <w:r w:rsidRPr="00570798">
        <w:rPr>
          <w:lang w:val="en-US"/>
        </w:rPr>
        <w:t>2</w:t>
      </w:r>
      <w:r w:rsidR="00DA42E8">
        <w:rPr>
          <w:lang w:val="en-US"/>
        </w:rPr>
        <w:t>]</w:t>
      </w:r>
      <w:r w:rsidRPr="00570798">
        <w:rPr>
          <w:lang w:val="en-US"/>
        </w:rPr>
        <w:t xml:space="preserve">. </w:t>
      </w:r>
    </w:p>
    <w:p w14:paraId="73561C93" w14:textId="0DDEF9E2" w:rsidR="00BC7695" w:rsidRPr="00570798" w:rsidRDefault="00570798" w:rsidP="00570798">
      <w:pPr>
        <w:pStyle w:val="NormalWeb"/>
        <w:shd w:val="clear" w:color="auto" w:fill="FFFFFF"/>
        <w:spacing w:line="360" w:lineRule="auto"/>
        <w:jc w:val="both"/>
        <w:rPr>
          <w:lang w:val="en-US"/>
        </w:rPr>
      </w:pPr>
      <w:r w:rsidRPr="00570798">
        <w:rPr>
          <w:lang w:val="en-US"/>
        </w:rPr>
        <w:t>These two viruses share, for the most part, the same routes of contamination: sexual, parenteral, vertical (maternal-fetal), and are responsible for high morbidity and mortality, especially in Africa. In the absence of adequate treatment and diagnosis, the risk of mother-to-child transmission of HIV is 15-45%, and 90% of children infected with HBV at birth before the age of 5 have a 90% chance of becoming chronically ill</w:t>
      </w:r>
      <w:r w:rsidR="00E53477">
        <w:rPr>
          <w:lang w:val="en-US"/>
        </w:rPr>
        <w:t xml:space="preserve"> </w:t>
      </w:r>
      <w:r w:rsidR="00DA42E8">
        <w:rPr>
          <w:lang w:val="en-US"/>
        </w:rPr>
        <w:t>[</w:t>
      </w:r>
      <w:r w:rsidRPr="00570798">
        <w:rPr>
          <w:lang w:val="en-US"/>
        </w:rPr>
        <w:t>3,4</w:t>
      </w:r>
      <w:r w:rsidR="00DA42E8">
        <w:rPr>
          <w:lang w:val="en-US"/>
        </w:rPr>
        <w:t>]</w:t>
      </w:r>
      <w:r w:rsidRPr="00570798">
        <w:rPr>
          <w:lang w:val="en-US"/>
        </w:rPr>
        <w:t xml:space="preserve">. </w:t>
      </w:r>
    </w:p>
    <w:p w14:paraId="4FD942EC" w14:textId="0717BE67" w:rsidR="00570798" w:rsidRPr="00570798" w:rsidRDefault="00570798" w:rsidP="00570798">
      <w:pPr>
        <w:pStyle w:val="NormalWeb"/>
        <w:shd w:val="clear" w:color="auto" w:fill="FFFFFF"/>
        <w:spacing w:line="360" w:lineRule="auto"/>
        <w:jc w:val="both"/>
        <w:rPr>
          <w:lang w:val="en-US"/>
        </w:rPr>
      </w:pPr>
      <w:r w:rsidRPr="00570798">
        <w:rPr>
          <w:lang w:val="en-US"/>
        </w:rPr>
        <w:t>In Africa, the prevalences of viral hepatitis B and HIV are 4.9% and 6.1</w:t>
      </w:r>
      <w:proofErr w:type="gramStart"/>
      <w:r w:rsidRPr="00570798">
        <w:rPr>
          <w:lang w:val="en-US"/>
        </w:rPr>
        <w:t>%</w:t>
      </w:r>
      <w:r w:rsidR="00DA42E8">
        <w:rPr>
          <w:lang w:val="en-US"/>
        </w:rPr>
        <w:t>[</w:t>
      </w:r>
      <w:proofErr w:type="gramEnd"/>
      <w:r w:rsidRPr="00570798">
        <w:rPr>
          <w:lang w:val="en-US"/>
        </w:rPr>
        <w:t>2,5</w:t>
      </w:r>
      <w:r w:rsidR="00DA42E8">
        <w:rPr>
          <w:lang w:val="en-US"/>
        </w:rPr>
        <w:t>]</w:t>
      </w:r>
      <w:r w:rsidRPr="00570798">
        <w:rPr>
          <w:lang w:val="en-US"/>
        </w:rPr>
        <w:t>. Despite these high prevalences, many people are unaware of their serological status with regard to these two viruses. One of WHO's strategies for eliminating viral hepatitis B and C by 2030 is to reduce the number of new cases of chronic infection due to these viruses. In the case of HIV, the aim is to detect 90% of infected people and put them on treatment. Diagnosis of these infections remains the main means of achieving these objectives. In fact, knowing one's serological status enables appropriate care to be taken, thereby reducing the number of new infections.</w:t>
      </w:r>
    </w:p>
    <w:p w14:paraId="41921295" w14:textId="584E850D" w:rsidR="00570798" w:rsidRDefault="00570798" w:rsidP="002369F4">
      <w:pPr>
        <w:spacing w:line="360" w:lineRule="auto"/>
        <w:jc w:val="both"/>
        <w:rPr>
          <w:rFonts w:ascii="Times New Roman" w:eastAsia="Times New Roman" w:hAnsi="Times New Roman" w:cs="Times New Roman"/>
          <w:sz w:val="24"/>
          <w:szCs w:val="24"/>
          <w:lang w:val="en-US" w:eastAsia="fr-FR"/>
        </w:rPr>
      </w:pPr>
      <w:r w:rsidRPr="00570798">
        <w:rPr>
          <w:rFonts w:ascii="Times New Roman" w:eastAsia="Times New Roman" w:hAnsi="Times New Roman" w:cs="Times New Roman"/>
          <w:sz w:val="24"/>
          <w:szCs w:val="24"/>
          <w:lang w:val="en-US" w:eastAsia="fr-FR"/>
        </w:rPr>
        <w:t>Togo is one of the countries in sub-Saharan Africa where hepatitis B is endemic and HIV infection rates are around 6.1% and 4.9% respectively; Africa accounts for 68% of hepatitis B and HIV infections worldwide</w:t>
      </w:r>
      <w:r w:rsidR="00BA5BA6">
        <w:rPr>
          <w:rFonts w:ascii="Times New Roman" w:eastAsia="Times New Roman" w:hAnsi="Times New Roman" w:cs="Times New Roman"/>
          <w:sz w:val="24"/>
          <w:szCs w:val="24"/>
          <w:lang w:val="en-US" w:eastAsia="fr-FR"/>
        </w:rPr>
        <w:t xml:space="preserve"> </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6</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xml:space="preserve">; and has the highest rate of liver cancer resulting from HBV </w:t>
      </w:r>
      <w:proofErr w:type="gramStart"/>
      <w:r w:rsidRPr="00570798">
        <w:rPr>
          <w:rFonts w:ascii="Times New Roman" w:eastAsia="Times New Roman" w:hAnsi="Times New Roman" w:cs="Times New Roman"/>
          <w:sz w:val="24"/>
          <w:szCs w:val="24"/>
          <w:lang w:val="en-US" w:eastAsia="fr-FR"/>
        </w:rPr>
        <w:t>infection</w:t>
      </w:r>
      <w:r w:rsidR="00DA42E8">
        <w:rPr>
          <w:rFonts w:ascii="Times New Roman" w:eastAsia="Times New Roman" w:hAnsi="Times New Roman" w:cs="Times New Roman"/>
          <w:sz w:val="24"/>
          <w:szCs w:val="24"/>
          <w:lang w:val="en-US" w:eastAsia="fr-FR"/>
        </w:rPr>
        <w:t>[</w:t>
      </w:r>
      <w:proofErr w:type="gramEnd"/>
      <w:r w:rsidRPr="00570798">
        <w:rPr>
          <w:rFonts w:ascii="Times New Roman" w:eastAsia="Times New Roman" w:hAnsi="Times New Roman" w:cs="Times New Roman"/>
          <w:sz w:val="24"/>
          <w:szCs w:val="24"/>
          <w:lang w:val="en-US" w:eastAsia="fr-FR"/>
        </w:rPr>
        <w:t>7</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The lack of financial resources among the population is a barrier to the use of healthcare centers. Data on the prevalence of these two viruses are mostly available for the capital Lomé</w:t>
      </w:r>
      <w:r w:rsidR="00DA42E8">
        <w:rPr>
          <w:rFonts w:ascii="Times New Roman" w:eastAsia="Times New Roman" w:hAnsi="Times New Roman" w:cs="Times New Roman"/>
          <w:sz w:val="24"/>
          <w:szCs w:val="24"/>
          <w:lang w:val="en-US" w:eastAsia="fr-FR"/>
        </w:rPr>
        <w:t xml:space="preserve"> [</w:t>
      </w:r>
      <w:r w:rsidRPr="00570798">
        <w:rPr>
          <w:rFonts w:ascii="Times New Roman" w:eastAsia="Times New Roman" w:hAnsi="Times New Roman" w:cs="Times New Roman"/>
          <w:sz w:val="24"/>
          <w:szCs w:val="24"/>
          <w:lang w:val="en-US" w:eastAsia="fr-FR"/>
        </w:rPr>
        <w:t>8-10</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With this in mind, we set out to gain an overview of the regional prevalence of HIV and HBV in the Togolese population by carrying out the present study, the main objective of which was to determine the prevalence of HIV and HBV in six cantons of the town of Kara.</w:t>
      </w:r>
    </w:p>
    <w:p w14:paraId="54CFB75C" w14:textId="24F39AD3" w:rsidR="00320462" w:rsidRPr="00570798" w:rsidRDefault="00320462" w:rsidP="002369F4">
      <w:pPr>
        <w:spacing w:line="360" w:lineRule="auto"/>
        <w:jc w:val="both"/>
        <w:rPr>
          <w:rFonts w:ascii="Times New Roman" w:hAnsi="Times New Roman" w:cs="Times New Roman"/>
          <w:b/>
          <w:bCs/>
          <w:sz w:val="28"/>
          <w:szCs w:val="28"/>
          <w:lang w:val="en-US"/>
        </w:rPr>
      </w:pPr>
      <w:r w:rsidRPr="00570798">
        <w:rPr>
          <w:rFonts w:ascii="Times New Roman" w:hAnsi="Times New Roman" w:cs="Times New Roman"/>
          <w:b/>
          <w:bCs/>
          <w:sz w:val="28"/>
          <w:szCs w:val="28"/>
          <w:lang w:val="en-US"/>
        </w:rPr>
        <w:t xml:space="preserve">PATIENTS </w:t>
      </w:r>
      <w:r w:rsidR="00570798">
        <w:rPr>
          <w:rFonts w:ascii="Times New Roman" w:hAnsi="Times New Roman" w:cs="Times New Roman"/>
          <w:b/>
          <w:bCs/>
          <w:sz w:val="28"/>
          <w:szCs w:val="28"/>
          <w:lang w:val="en-US"/>
        </w:rPr>
        <w:t>AND</w:t>
      </w:r>
      <w:r w:rsidRPr="00570798">
        <w:rPr>
          <w:rFonts w:ascii="Times New Roman" w:hAnsi="Times New Roman" w:cs="Times New Roman"/>
          <w:b/>
          <w:bCs/>
          <w:sz w:val="28"/>
          <w:szCs w:val="28"/>
          <w:lang w:val="en-US"/>
        </w:rPr>
        <w:t xml:space="preserve"> METHOD</w:t>
      </w:r>
    </w:p>
    <w:p w14:paraId="0CC6E5BA" w14:textId="7FF504A6" w:rsidR="00570798" w:rsidRDefault="00570798" w:rsidP="002369F4">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 xml:space="preserve">This was a descriptive, analytical, cross-sectional study. The study was carried out in the town of Kara, located 423 km north of Lomé, the capital of Togo. The town of Kara comprises 283738 inhabitants divided into 15 cantons. For this study, we targeted 6 cantons in each of the city's 4 communes: </w:t>
      </w:r>
      <w:proofErr w:type="spellStart"/>
      <w:r w:rsidRPr="00570798">
        <w:rPr>
          <w:rFonts w:ascii="Times New Roman" w:hAnsi="Times New Roman" w:cs="Times New Roman"/>
          <w:sz w:val="24"/>
          <w:szCs w:val="24"/>
          <w:lang w:val="en-US"/>
        </w:rPr>
        <w:t>Awandjelo</w:t>
      </w:r>
      <w:proofErr w:type="spellEnd"/>
      <w:r w:rsidRPr="00570798">
        <w:rPr>
          <w:rFonts w:ascii="Times New Roman" w:hAnsi="Times New Roman" w:cs="Times New Roman"/>
          <w:sz w:val="24"/>
          <w:szCs w:val="24"/>
          <w:lang w:val="en-US"/>
        </w:rPr>
        <w:t xml:space="preserve"> (commune 3), </w:t>
      </w:r>
      <w:proofErr w:type="spellStart"/>
      <w:r w:rsidRPr="00570798">
        <w:rPr>
          <w:rFonts w:ascii="Times New Roman" w:hAnsi="Times New Roman" w:cs="Times New Roman"/>
          <w:sz w:val="24"/>
          <w:szCs w:val="24"/>
          <w:lang w:val="en-US"/>
        </w:rPr>
        <w:t>Atchamgbadè</w:t>
      </w:r>
      <w:proofErr w:type="spellEnd"/>
      <w:r w:rsidRPr="00570798">
        <w:rPr>
          <w:rFonts w:ascii="Times New Roman" w:hAnsi="Times New Roman" w:cs="Times New Roman"/>
          <w:sz w:val="24"/>
          <w:szCs w:val="24"/>
          <w:lang w:val="en-US"/>
        </w:rPr>
        <w:t xml:space="preserve">, Djamdè (commune 4), Soumdina-bas (commune 1), Sarakawa and Pya (commune 2), based on geographical accessibility to health care centers. This study was carried out as part of the mobile consultations undertaken </w:t>
      </w:r>
      <w:r w:rsidRPr="00570798">
        <w:rPr>
          <w:rFonts w:ascii="Times New Roman" w:hAnsi="Times New Roman" w:cs="Times New Roman"/>
          <w:sz w:val="24"/>
          <w:szCs w:val="24"/>
          <w:lang w:val="en-US"/>
        </w:rPr>
        <w:lastRenderedPageBreak/>
        <w:t>by the Faculty of Health Sciences (FSS) of the University of Kara (UK) during the organization of its 3rd Scientific Days from April 12 to 16, 2024.</w:t>
      </w:r>
    </w:p>
    <w:p w14:paraId="2875338D" w14:textId="77777777"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Screenings were carried out at each site in one day. Prior announcement was made via the media, with the various medical-social centers in each village relaying the information. In addition, the local administrative authorities (mayors and the prefect of the town of Kara) gave their authorization for the consultations to take place. For screening, authorization was obtained from the Regional Director of Health.</w:t>
      </w:r>
    </w:p>
    <w:p w14:paraId="2267B770" w14:textId="5A7EFF50" w:rsidR="00570798" w:rsidRPr="00597AB1"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At each site, the population was made aware of viral hepatitis B and HIV-AIDS. Screening was spontaneous and voluntary</w:t>
      </w:r>
      <w:r w:rsidR="00E53477">
        <w:rPr>
          <w:rFonts w:ascii="Times New Roman" w:hAnsi="Times New Roman" w:cs="Times New Roman"/>
          <w:sz w:val="24"/>
          <w:szCs w:val="24"/>
          <w:lang w:val="en-US"/>
        </w:rPr>
        <w:t xml:space="preserve"> after receiving their consent</w:t>
      </w:r>
      <w:r w:rsidRPr="00570798">
        <w:rPr>
          <w:rFonts w:ascii="Times New Roman" w:hAnsi="Times New Roman" w:cs="Times New Roman"/>
          <w:sz w:val="24"/>
          <w:szCs w:val="24"/>
          <w:lang w:val="en-US"/>
        </w:rPr>
        <w:t xml:space="preserve">, with results recorded in the patient's health record. In the event of a positive result, counseling was initiated and follow-up scheduled with the health center referral. </w:t>
      </w:r>
      <w:r w:rsidRPr="00597AB1">
        <w:rPr>
          <w:rFonts w:ascii="Times New Roman" w:hAnsi="Times New Roman" w:cs="Times New Roman"/>
          <w:sz w:val="24"/>
          <w:szCs w:val="24"/>
          <w:lang w:val="en-US"/>
        </w:rPr>
        <w:t>Patients were not asked to pay for their screening.</w:t>
      </w:r>
    </w:p>
    <w:p w14:paraId="11412796" w14:textId="77777777"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Screening for these two viruses was carried out on capillary blood using an immuno-chromatographic test such as ONESTEP RAPID TEST, HIGHTROP Biotech, Co LTD for the detection of HBs antigen (HBsAg), and the DETERMINE HIV-1/2 ® Kit, ABOTT, Co LTD for the detection of HIV antibodies. Screening was only carried out in children aged one year and over.</w:t>
      </w:r>
    </w:p>
    <w:p w14:paraId="2B57350A" w14:textId="0B9853BA" w:rsidR="002F601C"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Data were entered in Excel and analyzed using R v 4.4.1 software, with a significance level of 5% (p&lt;0.05).</w:t>
      </w:r>
    </w:p>
    <w:p w14:paraId="03B21651" w14:textId="650F9FFD" w:rsidR="002F601C" w:rsidRDefault="002F601C" w:rsidP="002369F4">
      <w:pPr>
        <w:spacing w:line="360" w:lineRule="auto"/>
        <w:jc w:val="both"/>
        <w:rPr>
          <w:rFonts w:ascii="Times New Roman" w:hAnsi="Times New Roman" w:cs="Times New Roman"/>
          <w:sz w:val="24"/>
          <w:szCs w:val="24"/>
        </w:rPr>
      </w:pPr>
      <w:r w:rsidRPr="002F601C">
        <w:rPr>
          <w:rFonts w:ascii="Times New Roman" w:hAnsi="Times New Roman" w:cs="Times New Roman"/>
          <w:noProof/>
          <w:sz w:val="24"/>
          <w:szCs w:val="24"/>
        </w:rPr>
        <w:lastRenderedPageBreak/>
        <w:drawing>
          <wp:inline distT="0" distB="0" distL="0" distR="0" wp14:anchorId="2379870D" wp14:editId="386C2497">
            <wp:extent cx="5295900" cy="3943350"/>
            <wp:effectExtent l="0" t="0" r="0" b="0"/>
            <wp:docPr id="399424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24805" name=""/>
                    <pic:cNvPicPr/>
                  </pic:nvPicPr>
                  <pic:blipFill>
                    <a:blip r:embed="rId8"/>
                    <a:stretch>
                      <a:fillRect/>
                    </a:stretch>
                  </pic:blipFill>
                  <pic:spPr>
                    <a:xfrm>
                      <a:off x="0" y="0"/>
                      <a:ext cx="5295900" cy="3943350"/>
                    </a:xfrm>
                    <a:prstGeom prst="rect">
                      <a:avLst/>
                    </a:prstGeom>
                  </pic:spPr>
                </pic:pic>
              </a:graphicData>
            </a:graphic>
          </wp:inline>
        </w:drawing>
      </w:r>
    </w:p>
    <w:p w14:paraId="74717D29" w14:textId="6046EF9D" w:rsidR="00A21A4E" w:rsidRDefault="00205EB6" w:rsidP="002369F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Map </w:t>
      </w:r>
      <w:proofErr w:type="gramStart"/>
      <w:r>
        <w:rPr>
          <w:rFonts w:ascii="Times New Roman" w:hAnsi="Times New Roman" w:cs="Times New Roman"/>
          <w:b/>
          <w:bCs/>
          <w:sz w:val="24"/>
          <w:szCs w:val="24"/>
          <w:u w:val="single"/>
          <w:lang w:val="en-US"/>
        </w:rPr>
        <w:t xml:space="preserve">1 </w:t>
      </w:r>
      <w:r w:rsidR="00A21A4E" w:rsidRPr="00A21A4E">
        <w:rPr>
          <w:rFonts w:ascii="Times New Roman" w:hAnsi="Times New Roman" w:cs="Times New Roman"/>
          <w:sz w:val="24"/>
          <w:szCs w:val="24"/>
          <w:lang w:val="en-US"/>
        </w:rPr>
        <w:t>:</w:t>
      </w:r>
      <w:proofErr w:type="gramEnd"/>
      <w:r w:rsidR="00A21A4E" w:rsidRPr="00A21A4E">
        <w:rPr>
          <w:rFonts w:ascii="Times New Roman" w:hAnsi="Times New Roman" w:cs="Times New Roman"/>
          <w:sz w:val="24"/>
          <w:szCs w:val="24"/>
          <w:lang w:val="en-US"/>
        </w:rPr>
        <w:t xml:space="preserve"> Map of the city of Kara showing the different surveyed sites</w:t>
      </w:r>
    </w:p>
    <w:p w14:paraId="7059DD4F" w14:textId="707FDDEB" w:rsidR="00320462" w:rsidRPr="00A21A4E" w:rsidRDefault="007C1DF8" w:rsidP="002369F4">
      <w:pPr>
        <w:spacing w:line="360" w:lineRule="auto"/>
        <w:jc w:val="both"/>
        <w:rPr>
          <w:rFonts w:ascii="Times New Roman" w:hAnsi="Times New Roman" w:cs="Times New Roman"/>
          <w:b/>
          <w:bCs/>
          <w:sz w:val="26"/>
          <w:szCs w:val="26"/>
          <w:lang w:val="en-US"/>
        </w:rPr>
      </w:pPr>
      <w:r w:rsidRPr="00A21A4E">
        <w:rPr>
          <w:rFonts w:ascii="Times New Roman" w:hAnsi="Times New Roman" w:cs="Times New Roman"/>
          <w:b/>
          <w:bCs/>
          <w:sz w:val="26"/>
          <w:szCs w:val="26"/>
          <w:lang w:val="en-US"/>
        </w:rPr>
        <w:t>RESULTS</w:t>
      </w:r>
    </w:p>
    <w:p w14:paraId="065E1F8E" w14:textId="58A13CCA" w:rsidR="00570798" w:rsidRDefault="00BB1278" w:rsidP="002369F4">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A total of 1,597 patients were consulted in the course of this fairground activity, of whom 69% (N=1100) [IC95%: 67 to 71] were women. Subjects ranged in age from 1 to 104, with a median age of 43. Subjects aged between 46 and 60 were the most represented, with a percentage of 23% (N=360) [CI95%: 21-25%]. With regard to the origin of the participants, it should be noted that the locality of Djamdè was the most represented, with 26% (N=422) [IC95%: 24-29%] of patients, followed by the locality of Pya with 18% (N=282) [IC95%: 16-20%] of patients. Atchamgbade remains the most under-represented locality in this study, with a proportion of 10% (N=166) [IC95%: 9-12%] (Table 1).</w:t>
      </w:r>
    </w:p>
    <w:p w14:paraId="70415BB9" w14:textId="77777777" w:rsidR="00597AB1" w:rsidRPr="009B1FE0" w:rsidRDefault="00597AB1" w:rsidP="002369F4">
      <w:pPr>
        <w:spacing w:line="360" w:lineRule="auto"/>
        <w:jc w:val="both"/>
        <w:rPr>
          <w:rFonts w:ascii="Times New Roman" w:hAnsi="Times New Roman" w:cs="Times New Roman"/>
          <w:sz w:val="24"/>
          <w:szCs w:val="24"/>
          <w:lang w:val="en-US"/>
        </w:rPr>
      </w:pPr>
    </w:p>
    <w:p w14:paraId="4BD4C1CA" w14:textId="77777777" w:rsidR="00597AB1" w:rsidRPr="009B1FE0" w:rsidRDefault="00597AB1" w:rsidP="002369F4">
      <w:pPr>
        <w:spacing w:line="360" w:lineRule="auto"/>
        <w:jc w:val="both"/>
        <w:rPr>
          <w:rFonts w:ascii="Times New Roman" w:hAnsi="Times New Roman" w:cs="Times New Roman"/>
          <w:sz w:val="24"/>
          <w:szCs w:val="24"/>
          <w:lang w:val="en-US"/>
        </w:rPr>
      </w:pPr>
    </w:p>
    <w:p w14:paraId="7C2FC4E2" w14:textId="77777777" w:rsidR="00597AB1" w:rsidRPr="009B1FE0" w:rsidRDefault="00597AB1" w:rsidP="002369F4">
      <w:pPr>
        <w:spacing w:line="360" w:lineRule="auto"/>
        <w:jc w:val="both"/>
        <w:rPr>
          <w:rFonts w:ascii="Times New Roman" w:hAnsi="Times New Roman" w:cs="Times New Roman"/>
          <w:sz w:val="24"/>
          <w:szCs w:val="24"/>
          <w:lang w:val="en-US"/>
        </w:rPr>
      </w:pPr>
    </w:p>
    <w:p w14:paraId="71C9662F" w14:textId="77777777" w:rsidR="00597AB1" w:rsidRPr="009B1FE0" w:rsidRDefault="00597AB1" w:rsidP="002369F4">
      <w:pPr>
        <w:spacing w:line="360" w:lineRule="auto"/>
        <w:jc w:val="both"/>
        <w:rPr>
          <w:rFonts w:ascii="Times New Roman" w:hAnsi="Times New Roman" w:cs="Times New Roman"/>
          <w:sz w:val="24"/>
          <w:szCs w:val="24"/>
          <w:lang w:val="en-US"/>
        </w:rPr>
      </w:pPr>
    </w:p>
    <w:p w14:paraId="0D53A067" w14:textId="77777777" w:rsidR="00597AB1" w:rsidRPr="009B1FE0" w:rsidRDefault="00597AB1" w:rsidP="002369F4">
      <w:pPr>
        <w:spacing w:line="360" w:lineRule="auto"/>
        <w:jc w:val="both"/>
        <w:rPr>
          <w:rFonts w:ascii="Times New Roman" w:hAnsi="Times New Roman" w:cs="Times New Roman"/>
          <w:sz w:val="24"/>
          <w:szCs w:val="24"/>
          <w:lang w:val="en-US"/>
        </w:rPr>
      </w:pPr>
    </w:p>
    <w:p w14:paraId="3475C5CA" w14:textId="77777777" w:rsidR="00597AB1" w:rsidRPr="009B1FE0" w:rsidRDefault="00597AB1" w:rsidP="002369F4">
      <w:pPr>
        <w:spacing w:line="360" w:lineRule="auto"/>
        <w:jc w:val="both"/>
        <w:rPr>
          <w:rFonts w:ascii="Times New Roman" w:hAnsi="Times New Roman" w:cs="Times New Roman"/>
          <w:sz w:val="24"/>
          <w:szCs w:val="24"/>
          <w:lang w:val="en-US"/>
        </w:rPr>
      </w:pPr>
    </w:p>
    <w:p w14:paraId="7ACFD414" w14:textId="77777777" w:rsidR="00597AB1" w:rsidRPr="009B1FE0" w:rsidRDefault="00597AB1" w:rsidP="002369F4">
      <w:pPr>
        <w:spacing w:line="360" w:lineRule="auto"/>
        <w:jc w:val="both"/>
        <w:rPr>
          <w:rFonts w:ascii="Times New Roman" w:hAnsi="Times New Roman" w:cs="Times New Roman"/>
          <w:sz w:val="24"/>
          <w:szCs w:val="24"/>
          <w:lang w:val="en-US"/>
        </w:rPr>
      </w:pPr>
    </w:p>
    <w:p w14:paraId="6B2FB89A" w14:textId="4F9C5401" w:rsidR="00597AB1" w:rsidRPr="00AD4CBD" w:rsidRDefault="00AD4CBD" w:rsidP="002369F4">
      <w:pPr>
        <w:spacing w:line="360" w:lineRule="auto"/>
        <w:jc w:val="both"/>
        <w:rPr>
          <w:rFonts w:ascii="Times New Roman" w:hAnsi="Times New Roman" w:cs="Times New Roman"/>
          <w:sz w:val="24"/>
          <w:szCs w:val="24"/>
          <w:lang w:val="en-US"/>
        </w:rPr>
      </w:pPr>
      <w:r w:rsidRPr="00AD4CBD">
        <w:rPr>
          <w:rFonts w:ascii="Times New Roman" w:hAnsi="Times New Roman" w:cs="Times New Roman"/>
          <w:sz w:val="24"/>
          <w:szCs w:val="24"/>
          <w:lang w:val="en-US"/>
        </w:rPr>
        <w:t>Table 1: Socio-demographic characteristics of the study population</w:t>
      </w:r>
    </w:p>
    <w:tbl>
      <w:tblPr>
        <w:tblStyle w:val="Table"/>
        <w:tblW w:w="7636" w:type="dxa"/>
        <w:jc w:val="center"/>
        <w:tblCellMar>
          <w:left w:w="60" w:type="dxa"/>
          <w:right w:w="60" w:type="dxa"/>
        </w:tblCellMar>
        <w:tblLook w:val="04A0" w:firstRow="1" w:lastRow="0" w:firstColumn="1" w:lastColumn="0" w:noHBand="0" w:noVBand="1"/>
      </w:tblPr>
      <w:tblGrid>
        <w:gridCol w:w="2545"/>
        <w:gridCol w:w="2545"/>
        <w:gridCol w:w="2546"/>
      </w:tblGrid>
      <w:tr w:rsidR="00D37120" w:rsidRPr="000B154E" w14:paraId="7D0DEDE6" w14:textId="77777777" w:rsidTr="00D04AA0">
        <w:trPr>
          <w:cnfStyle w:val="100000000000" w:firstRow="1" w:lastRow="0" w:firstColumn="0" w:lastColumn="0" w:oddVBand="0" w:evenVBand="0" w:oddHBand="0" w:evenHBand="0" w:firstRowFirstColumn="0" w:firstRowLastColumn="0" w:lastRowFirstColumn="0" w:lastRowLastColumn="0"/>
          <w:cantSplit/>
          <w:trHeight w:val="227"/>
          <w:tblHeader/>
          <w:jc w:val="center"/>
        </w:trPr>
        <w:tc>
          <w:tcPr>
            <w:tcW w:w="2545" w:type="dxa"/>
            <w:tcBorders>
              <w:top w:val="single" w:sz="4" w:space="0" w:color="auto"/>
              <w:left w:val="nil"/>
              <w:bottom w:val="single" w:sz="4" w:space="0" w:color="auto"/>
              <w:right w:val="nil"/>
            </w:tcBorders>
            <w:hideMark/>
          </w:tcPr>
          <w:p w14:paraId="01A41BA4" w14:textId="77777777" w:rsidR="00D37120" w:rsidRPr="000B154E" w:rsidRDefault="00D37120" w:rsidP="003D78F8">
            <w:pPr>
              <w:keepNext/>
              <w:spacing w:after="0"/>
              <w:jc w:val="both"/>
              <w:rPr>
                <w:rFonts w:ascii="Times New Roman" w:hAnsi="Times New Roman" w:cs="Times New Roman"/>
                <w:sz w:val="20"/>
                <w:szCs w:val="20"/>
              </w:rPr>
            </w:pPr>
            <w:bookmarkStart w:id="0" w:name="_Hlk174694371"/>
          </w:p>
        </w:tc>
        <w:tc>
          <w:tcPr>
            <w:tcW w:w="2545" w:type="dxa"/>
            <w:tcBorders>
              <w:top w:val="single" w:sz="4" w:space="0" w:color="auto"/>
              <w:left w:val="nil"/>
              <w:bottom w:val="single" w:sz="4" w:space="0" w:color="auto"/>
              <w:right w:val="nil"/>
            </w:tcBorders>
            <w:hideMark/>
          </w:tcPr>
          <w:p w14:paraId="0FC519CE"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N = 1597</w:t>
            </w:r>
            <w:r w:rsidRPr="000B154E">
              <w:rPr>
                <w:rFonts w:ascii="Times New Roman" w:hAnsi="Times New Roman" w:cs="Times New Roman"/>
                <w:i/>
                <w:sz w:val="20"/>
                <w:szCs w:val="20"/>
                <w:vertAlign w:val="superscript"/>
              </w:rPr>
              <w:t>1</w:t>
            </w:r>
          </w:p>
        </w:tc>
        <w:tc>
          <w:tcPr>
            <w:tcW w:w="2546" w:type="dxa"/>
            <w:tcBorders>
              <w:top w:val="single" w:sz="4" w:space="0" w:color="auto"/>
              <w:left w:val="nil"/>
              <w:bottom w:val="single" w:sz="4" w:space="0" w:color="auto"/>
              <w:right w:val="nil"/>
            </w:tcBorders>
            <w:hideMark/>
          </w:tcPr>
          <w:p w14:paraId="177BA24C"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r>
      <w:tr w:rsidR="00D37120" w:rsidRPr="000B154E" w14:paraId="2FE56F6C" w14:textId="77777777" w:rsidTr="00D04AA0">
        <w:trPr>
          <w:cantSplit/>
          <w:trHeight w:val="227"/>
          <w:jc w:val="center"/>
        </w:trPr>
        <w:tc>
          <w:tcPr>
            <w:tcW w:w="2545" w:type="dxa"/>
            <w:tcBorders>
              <w:top w:val="single" w:sz="4" w:space="0" w:color="auto"/>
              <w:left w:val="nil"/>
              <w:bottom w:val="nil"/>
              <w:right w:val="nil"/>
            </w:tcBorders>
            <w:hideMark/>
          </w:tcPr>
          <w:p w14:paraId="1A6C802A"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2545" w:type="dxa"/>
            <w:tcBorders>
              <w:top w:val="single" w:sz="4" w:space="0" w:color="auto"/>
              <w:left w:val="nil"/>
              <w:bottom w:val="nil"/>
              <w:right w:val="nil"/>
            </w:tcBorders>
            <w:hideMark/>
          </w:tcPr>
          <w:p w14:paraId="4F7D80D5" w14:textId="5C03C6ED"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43 </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21)</w:t>
            </w:r>
          </w:p>
        </w:tc>
        <w:tc>
          <w:tcPr>
            <w:tcW w:w="2546" w:type="dxa"/>
            <w:tcBorders>
              <w:top w:val="single" w:sz="4" w:space="0" w:color="auto"/>
              <w:left w:val="nil"/>
              <w:bottom w:val="nil"/>
              <w:right w:val="nil"/>
            </w:tcBorders>
            <w:hideMark/>
          </w:tcPr>
          <w:p w14:paraId="1CC4405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roofErr w:type="gramStart"/>
            <w:r w:rsidRPr="000B154E">
              <w:rPr>
                <w:rFonts w:ascii="Times New Roman" w:hAnsi="Times New Roman" w:cs="Times New Roman"/>
                <w:sz w:val="20"/>
                <w:szCs w:val="20"/>
              </w:rPr>
              <w:t>41 ;</w:t>
            </w:r>
            <w:proofErr w:type="gramEnd"/>
            <w:r w:rsidRPr="000B154E">
              <w:rPr>
                <w:rFonts w:ascii="Times New Roman" w:hAnsi="Times New Roman" w:cs="Times New Roman"/>
                <w:sz w:val="20"/>
                <w:szCs w:val="20"/>
              </w:rPr>
              <w:t xml:space="preserve"> 44]</w:t>
            </w:r>
          </w:p>
        </w:tc>
      </w:tr>
      <w:tr w:rsidR="00D37120" w:rsidRPr="000B154E" w14:paraId="03FE2CEF" w14:textId="77777777" w:rsidTr="00D04AA0">
        <w:trPr>
          <w:cantSplit/>
          <w:trHeight w:val="227"/>
          <w:jc w:val="center"/>
        </w:trPr>
        <w:tc>
          <w:tcPr>
            <w:tcW w:w="2545" w:type="dxa"/>
            <w:hideMark/>
          </w:tcPr>
          <w:p w14:paraId="0FF05AF4"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Age group</w:t>
            </w:r>
          </w:p>
        </w:tc>
        <w:tc>
          <w:tcPr>
            <w:tcW w:w="2545" w:type="dxa"/>
          </w:tcPr>
          <w:p w14:paraId="12DDF884"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6893AA6E"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03A6761F" w14:textId="77777777" w:rsidTr="00D04AA0">
        <w:trPr>
          <w:cantSplit/>
          <w:trHeight w:val="227"/>
          <w:jc w:val="center"/>
        </w:trPr>
        <w:tc>
          <w:tcPr>
            <w:tcW w:w="2545" w:type="dxa"/>
            <w:hideMark/>
          </w:tcPr>
          <w:p w14:paraId="490E80AD"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[0-15]</w:t>
            </w:r>
          </w:p>
        </w:tc>
        <w:tc>
          <w:tcPr>
            <w:tcW w:w="2545" w:type="dxa"/>
            <w:hideMark/>
          </w:tcPr>
          <w:p w14:paraId="4C6B3AFF" w14:textId="17F360B2"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189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12)</w:t>
            </w:r>
          </w:p>
        </w:tc>
        <w:tc>
          <w:tcPr>
            <w:tcW w:w="2546" w:type="dxa"/>
            <w:hideMark/>
          </w:tcPr>
          <w:p w14:paraId="48C333C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[11 - 14]</w:t>
            </w:r>
          </w:p>
        </w:tc>
      </w:tr>
      <w:tr w:rsidR="00D37120" w:rsidRPr="000B154E" w14:paraId="4486D756" w14:textId="77777777" w:rsidTr="00D04AA0">
        <w:trPr>
          <w:cantSplit/>
          <w:trHeight w:val="227"/>
          <w:jc w:val="center"/>
        </w:trPr>
        <w:tc>
          <w:tcPr>
            <w:tcW w:w="2545" w:type="dxa"/>
            <w:hideMark/>
          </w:tcPr>
          <w:p w14:paraId="240E3D6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[16-30]</w:t>
            </w:r>
          </w:p>
        </w:tc>
        <w:tc>
          <w:tcPr>
            <w:tcW w:w="2545" w:type="dxa"/>
            <w:hideMark/>
          </w:tcPr>
          <w:p w14:paraId="515696D2" w14:textId="6ED14409"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326</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21)</w:t>
            </w:r>
          </w:p>
        </w:tc>
        <w:tc>
          <w:tcPr>
            <w:tcW w:w="2546" w:type="dxa"/>
            <w:hideMark/>
          </w:tcPr>
          <w:p w14:paraId="01E4E08B"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[19 - 23]</w:t>
            </w:r>
          </w:p>
        </w:tc>
      </w:tr>
      <w:tr w:rsidR="00D37120" w:rsidRPr="000B154E" w14:paraId="2C631880" w14:textId="77777777" w:rsidTr="00D04AA0">
        <w:trPr>
          <w:cantSplit/>
          <w:trHeight w:val="227"/>
          <w:jc w:val="center"/>
        </w:trPr>
        <w:tc>
          <w:tcPr>
            <w:tcW w:w="2545" w:type="dxa"/>
            <w:hideMark/>
          </w:tcPr>
          <w:p w14:paraId="03FFE9D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[31-45]</w:t>
            </w:r>
          </w:p>
        </w:tc>
        <w:tc>
          <w:tcPr>
            <w:tcW w:w="2545" w:type="dxa"/>
            <w:hideMark/>
          </w:tcPr>
          <w:p w14:paraId="0BBAC7A8" w14:textId="6D2BF006"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323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21)</w:t>
            </w:r>
          </w:p>
        </w:tc>
        <w:tc>
          <w:tcPr>
            <w:tcW w:w="2546" w:type="dxa"/>
            <w:hideMark/>
          </w:tcPr>
          <w:p w14:paraId="178A36C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[19 - 23]</w:t>
            </w:r>
          </w:p>
        </w:tc>
      </w:tr>
      <w:tr w:rsidR="00D37120" w:rsidRPr="000B154E" w14:paraId="2086A811" w14:textId="77777777" w:rsidTr="00D04AA0">
        <w:trPr>
          <w:cantSplit/>
          <w:trHeight w:val="227"/>
          <w:jc w:val="center"/>
        </w:trPr>
        <w:tc>
          <w:tcPr>
            <w:tcW w:w="2545" w:type="dxa"/>
            <w:hideMark/>
          </w:tcPr>
          <w:p w14:paraId="70AFBB8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[46-60]</w:t>
            </w:r>
          </w:p>
        </w:tc>
        <w:tc>
          <w:tcPr>
            <w:tcW w:w="2545" w:type="dxa"/>
            <w:hideMark/>
          </w:tcPr>
          <w:p w14:paraId="20BAA38E" w14:textId="49A3FF9B"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360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23)</w:t>
            </w:r>
          </w:p>
        </w:tc>
        <w:tc>
          <w:tcPr>
            <w:tcW w:w="2546" w:type="dxa"/>
            <w:hideMark/>
          </w:tcPr>
          <w:p w14:paraId="33215355"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[21 - 25]</w:t>
            </w:r>
          </w:p>
        </w:tc>
      </w:tr>
      <w:tr w:rsidR="00D37120" w:rsidRPr="000B154E" w14:paraId="3C171847" w14:textId="77777777" w:rsidTr="00D04AA0">
        <w:trPr>
          <w:cantSplit/>
          <w:trHeight w:val="227"/>
          <w:jc w:val="center"/>
        </w:trPr>
        <w:tc>
          <w:tcPr>
            <w:tcW w:w="2545" w:type="dxa"/>
            <w:hideMark/>
          </w:tcPr>
          <w:p w14:paraId="68EA52E3"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[61-75]</w:t>
            </w:r>
          </w:p>
        </w:tc>
        <w:tc>
          <w:tcPr>
            <w:tcW w:w="2545" w:type="dxa"/>
            <w:hideMark/>
          </w:tcPr>
          <w:p w14:paraId="007ACFF2" w14:textId="3391A6AA"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320</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20)</w:t>
            </w:r>
          </w:p>
        </w:tc>
        <w:tc>
          <w:tcPr>
            <w:tcW w:w="2546" w:type="dxa"/>
            <w:hideMark/>
          </w:tcPr>
          <w:p w14:paraId="0288259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[18 - 23]</w:t>
            </w:r>
          </w:p>
        </w:tc>
      </w:tr>
      <w:tr w:rsidR="00D37120" w:rsidRPr="000B154E" w14:paraId="01E83936" w14:textId="77777777" w:rsidTr="00D04AA0">
        <w:trPr>
          <w:cantSplit/>
          <w:trHeight w:val="227"/>
          <w:jc w:val="center"/>
        </w:trPr>
        <w:tc>
          <w:tcPr>
            <w:tcW w:w="2545" w:type="dxa"/>
            <w:hideMark/>
          </w:tcPr>
          <w:p w14:paraId="5D0B3BE2"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[76-90]</w:t>
            </w:r>
          </w:p>
        </w:tc>
        <w:tc>
          <w:tcPr>
            <w:tcW w:w="2545" w:type="dxa"/>
            <w:hideMark/>
          </w:tcPr>
          <w:p w14:paraId="130547C3" w14:textId="3084E96A"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47 </w:t>
            </w:r>
            <w:r w:rsidR="00BE6649" w:rsidRPr="000B154E">
              <w:rPr>
                <w:rFonts w:ascii="Times New Roman" w:hAnsi="Times New Roman" w:cs="Times New Roman"/>
                <w:sz w:val="20"/>
                <w:szCs w:val="20"/>
              </w:rPr>
              <w:t xml:space="preserve"> </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3)</w:t>
            </w:r>
          </w:p>
        </w:tc>
        <w:tc>
          <w:tcPr>
            <w:tcW w:w="2546" w:type="dxa"/>
            <w:hideMark/>
          </w:tcPr>
          <w:p w14:paraId="4C9EC494" w14:textId="28AF0E3B"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BE6649" w:rsidRPr="000B154E">
              <w:rPr>
                <w:rFonts w:ascii="Times New Roman" w:hAnsi="Times New Roman" w:cs="Times New Roman"/>
                <w:sz w:val="20"/>
                <w:szCs w:val="20"/>
              </w:rPr>
              <w:t>.</w:t>
            </w:r>
            <w:r w:rsidRPr="000B154E">
              <w:rPr>
                <w:rFonts w:ascii="Times New Roman" w:hAnsi="Times New Roman" w:cs="Times New Roman"/>
                <w:sz w:val="20"/>
                <w:szCs w:val="20"/>
              </w:rPr>
              <w:t>2 - 4]</w:t>
            </w:r>
          </w:p>
        </w:tc>
      </w:tr>
      <w:tr w:rsidR="00D37120" w:rsidRPr="000B154E" w14:paraId="171FE1BC" w14:textId="77777777" w:rsidTr="00D04AA0">
        <w:trPr>
          <w:cantSplit/>
          <w:trHeight w:val="227"/>
          <w:jc w:val="center"/>
        </w:trPr>
        <w:tc>
          <w:tcPr>
            <w:tcW w:w="2545" w:type="dxa"/>
            <w:hideMark/>
          </w:tcPr>
          <w:p w14:paraId="44E77F1E"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2545" w:type="dxa"/>
          </w:tcPr>
          <w:p w14:paraId="00048C14"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497E8E24"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3A71812A" w14:textId="77777777" w:rsidTr="00D04AA0">
        <w:trPr>
          <w:cantSplit/>
          <w:trHeight w:val="227"/>
          <w:jc w:val="center"/>
        </w:trPr>
        <w:tc>
          <w:tcPr>
            <w:tcW w:w="2545" w:type="dxa"/>
            <w:hideMark/>
          </w:tcPr>
          <w:p w14:paraId="3D23A4C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F</w:t>
            </w:r>
          </w:p>
        </w:tc>
        <w:tc>
          <w:tcPr>
            <w:tcW w:w="2545" w:type="dxa"/>
            <w:hideMark/>
          </w:tcPr>
          <w:p w14:paraId="1B75BBC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1100 (69)</w:t>
            </w:r>
          </w:p>
        </w:tc>
        <w:tc>
          <w:tcPr>
            <w:tcW w:w="2546" w:type="dxa"/>
            <w:hideMark/>
          </w:tcPr>
          <w:p w14:paraId="0EB114A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[67 - 71]</w:t>
            </w:r>
          </w:p>
        </w:tc>
      </w:tr>
      <w:tr w:rsidR="00D37120" w:rsidRPr="000B154E" w14:paraId="53CA6A6B" w14:textId="77777777" w:rsidTr="00D04AA0">
        <w:trPr>
          <w:cantSplit/>
          <w:trHeight w:val="227"/>
          <w:jc w:val="center"/>
        </w:trPr>
        <w:tc>
          <w:tcPr>
            <w:tcW w:w="2545" w:type="dxa"/>
            <w:hideMark/>
          </w:tcPr>
          <w:p w14:paraId="2F74FAD5"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M</w:t>
            </w:r>
          </w:p>
        </w:tc>
        <w:tc>
          <w:tcPr>
            <w:tcW w:w="2545" w:type="dxa"/>
            <w:hideMark/>
          </w:tcPr>
          <w:p w14:paraId="35C7774D" w14:textId="4611F92E"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492</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31)</w:t>
            </w:r>
          </w:p>
        </w:tc>
        <w:tc>
          <w:tcPr>
            <w:tcW w:w="2546" w:type="dxa"/>
            <w:hideMark/>
          </w:tcPr>
          <w:p w14:paraId="4038881C"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[29 - 33]</w:t>
            </w:r>
          </w:p>
        </w:tc>
      </w:tr>
      <w:tr w:rsidR="00D37120" w:rsidRPr="000B154E" w14:paraId="76BE8AEA" w14:textId="77777777" w:rsidTr="00D04AA0">
        <w:trPr>
          <w:cantSplit/>
          <w:trHeight w:val="227"/>
          <w:jc w:val="center"/>
        </w:trPr>
        <w:tc>
          <w:tcPr>
            <w:tcW w:w="2545" w:type="dxa"/>
            <w:hideMark/>
          </w:tcPr>
          <w:p w14:paraId="17617951"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2545" w:type="dxa"/>
          </w:tcPr>
          <w:p w14:paraId="1177E83A"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4014BDB4"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5265301F" w14:textId="77777777" w:rsidTr="00D04AA0">
        <w:trPr>
          <w:cantSplit/>
          <w:trHeight w:val="227"/>
          <w:jc w:val="center"/>
        </w:trPr>
        <w:tc>
          <w:tcPr>
            <w:tcW w:w="2545" w:type="dxa"/>
            <w:hideMark/>
          </w:tcPr>
          <w:p w14:paraId="06E41BC3"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Atchamgbade</w:t>
            </w:r>
          </w:p>
        </w:tc>
        <w:tc>
          <w:tcPr>
            <w:tcW w:w="2545" w:type="dxa"/>
            <w:hideMark/>
          </w:tcPr>
          <w:p w14:paraId="7809B8EA" w14:textId="3A9129F6"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166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10)</w:t>
            </w:r>
          </w:p>
        </w:tc>
        <w:tc>
          <w:tcPr>
            <w:tcW w:w="2546" w:type="dxa"/>
            <w:hideMark/>
          </w:tcPr>
          <w:p w14:paraId="2807E83D" w14:textId="48EA326A"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[9 - 12]</w:t>
            </w:r>
          </w:p>
        </w:tc>
      </w:tr>
      <w:tr w:rsidR="00D37120" w:rsidRPr="000B154E" w14:paraId="54B6CCF3" w14:textId="77777777" w:rsidTr="00D04AA0">
        <w:trPr>
          <w:cantSplit/>
          <w:trHeight w:val="227"/>
          <w:jc w:val="center"/>
        </w:trPr>
        <w:tc>
          <w:tcPr>
            <w:tcW w:w="2545" w:type="dxa"/>
            <w:hideMark/>
          </w:tcPr>
          <w:p w14:paraId="0EF3E57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w:t>
            </w:r>
            <w:proofErr w:type="spellStart"/>
            <w:r w:rsidRPr="000B154E">
              <w:rPr>
                <w:rFonts w:ascii="Times New Roman" w:hAnsi="Times New Roman" w:cs="Times New Roman"/>
                <w:sz w:val="20"/>
                <w:szCs w:val="20"/>
              </w:rPr>
              <w:t>Awandjelo</w:t>
            </w:r>
            <w:proofErr w:type="spellEnd"/>
          </w:p>
        </w:tc>
        <w:tc>
          <w:tcPr>
            <w:tcW w:w="2545" w:type="dxa"/>
            <w:hideMark/>
          </w:tcPr>
          <w:p w14:paraId="3DB5BACD" w14:textId="5E584B79"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255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16)</w:t>
            </w:r>
          </w:p>
        </w:tc>
        <w:tc>
          <w:tcPr>
            <w:tcW w:w="2546" w:type="dxa"/>
            <w:hideMark/>
          </w:tcPr>
          <w:p w14:paraId="7FCC1E6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[14 - 18]</w:t>
            </w:r>
          </w:p>
        </w:tc>
      </w:tr>
      <w:tr w:rsidR="00D37120" w:rsidRPr="000B154E" w14:paraId="4221FDBC" w14:textId="77777777" w:rsidTr="00D04AA0">
        <w:trPr>
          <w:cantSplit/>
          <w:trHeight w:val="227"/>
          <w:jc w:val="center"/>
        </w:trPr>
        <w:tc>
          <w:tcPr>
            <w:tcW w:w="2545" w:type="dxa"/>
            <w:hideMark/>
          </w:tcPr>
          <w:p w14:paraId="03E17267"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Djamdè</w:t>
            </w:r>
          </w:p>
        </w:tc>
        <w:tc>
          <w:tcPr>
            <w:tcW w:w="2545" w:type="dxa"/>
            <w:hideMark/>
          </w:tcPr>
          <w:p w14:paraId="7AEE9103" w14:textId="7C545072"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422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26)</w:t>
            </w:r>
          </w:p>
        </w:tc>
        <w:tc>
          <w:tcPr>
            <w:tcW w:w="2546" w:type="dxa"/>
            <w:hideMark/>
          </w:tcPr>
          <w:p w14:paraId="2D3E17C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[24 - 29]</w:t>
            </w:r>
          </w:p>
        </w:tc>
      </w:tr>
      <w:tr w:rsidR="00D37120" w:rsidRPr="000B154E" w14:paraId="26A7FA7A" w14:textId="77777777" w:rsidTr="00D04AA0">
        <w:trPr>
          <w:cantSplit/>
          <w:trHeight w:val="227"/>
          <w:jc w:val="center"/>
        </w:trPr>
        <w:tc>
          <w:tcPr>
            <w:tcW w:w="2545" w:type="dxa"/>
            <w:hideMark/>
          </w:tcPr>
          <w:p w14:paraId="2D0FFF1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Pya</w:t>
            </w:r>
          </w:p>
        </w:tc>
        <w:tc>
          <w:tcPr>
            <w:tcW w:w="2545" w:type="dxa"/>
            <w:hideMark/>
          </w:tcPr>
          <w:p w14:paraId="59BA27D7" w14:textId="499F3068"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282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18)</w:t>
            </w:r>
          </w:p>
        </w:tc>
        <w:tc>
          <w:tcPr>
            <w:tcW w:w="2546" w:type="dxa"/>
            <w:hideMark/>
          </w:tcPr>
          <w:p w14:paraId="55974111"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[16 - 20]</w:t>
            </w:r>
          </w:p>
        </w:tc>
      </w:tr>
      <w:tr w:rsidR="00D37120" w:rsidRPr="000B154E" w14:paraId="1795790D" w14:textId="77777777" w:rsidTr="00D04AA0">
        <w:trPr>
          <w:cantSplit/>
          <w:trHeight w:val="227"/>
          <w:jc w:val="center"/>
        </w:trPr>
        <w:tc>
          <w:tcPr>
            <w:tcW w:w="2545" w:type="dxa"/>
            <w:hideMark/>
          </w:tcPr>
          <w:p w14:paraId="1540D0DF"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Sarakawa</w:t>
            </w:r>
          </w:p>
        </w:tc>
        <w:tc>
          <w:tcPr>
            <w:tcW w:w="2545" w:type="dxa"/>
            <w:hideMark/>
          </w:tcPr>
          <w:p w14:paraId="7299B77A" w14:textId="7B10DD85"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200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13)</w:t>
            </w:r>
          </w:p>
        </w:tc>
        <w:tc>
          <w:tcPr>
            <w:tcW w:w="2546" w:type="dxa"/>
            <w:hideMark/>
          </w:tcPr>
          <w:p w14:paraId="0E20B391"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[11 - 14]</w:t>
            </w:r>
          </w:p>
        </w:tc>
      </w:tr>
      <w:tr w:rsidR="00D37120" w:rsidRPr="000B154E" w14:paraId="3C8763BA" w14:textId="77777777" w:rsidTr="00D04AA0">
        <w:trPr>
          <w:cantSplit/>
          <w:trHeight w:val="227"/>
          <w:jc w:val="center"/>
        </w:trPr>
        <w:tc>
          <w:tcPr>
            <w:tcW w:w="2545" w:type="dxa"/>
            <w:tcBorders>
              <w:top w:val="nil"/>
              <w:left w:val="nil"/>
              <w:bottom w:val="single" w:sz="4" w:space="0" w:color="auto"/>
              <w:right w:val="nil"/>
            </w:tcBorders>
            <w:hideMark/>
          </w:tcPr>
          <w:p w14:paraId="5C51A41D"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2545" w:type="dxa"/>
            <w:tcBorders>
              <w:top w:val="nil"/>
              <w:left w:val="nil"/>
              <w:bottom w:val="single" w:sz="4" w:space="0" w:color="auto"/>
              <w:right w:val="nil"/>
            </w:tcBorders>
            <w:hideMark/>
          </w:tcPr>
          <w:p w14:paraId="4311D5CF" w14:textId="510F2C0E"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272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17)</w:t>
            </w:r>
          </w:p>
        </w:tc>
        <w:tc>
          <w:tcPr>
            <w:tcW w:w="2546" w:type="dxa"/>
            <w:tcBorders>
              <w:top w:val="nil"/>
              <w:left w:val="nil"/>
              <w:bottom w:val="single" w:sz="4" w:space="0" w:color="auto"/>
              <w:right w:val="nil"/>
            </w:tcBorders>
            <w:hideMark/>
          </w:tcPr>
          <w:p w14:paraId="1E4447E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[15 - 19]</w:t>
            </w:r>
          </w:p>
        </w:tc>
      </w:tr>
      <w:tr w:rsidR="00D37120" w:rsidRPr="000B154E" w14:paraId="5A153116" w14:textId="77777777" w:rsidTr="00D04AA0">
        <w:trPr>
          <w:cantSplit/>
          <w:trHeight w:val="227"/>
          <w:jc w:val="center"/>
        </w:trPr>
        <w:tc>
          <w:tcPr>
            <w:tcW w:w="0" w:type="auto"/>
            <w:gridSpan w:val="3"/>
            <w:tcBorders>
              <w:top w:val="single" w:sz="4" w:space="0" w:color="auto"/>
              <w:left w:val="nil"/>
              <w:bottom w:val="nil"/>
              <w:right w:val="nil"/>
            </w:tcBorders>
            <w:hideMark/>
          </w:tcPr>
          <w:p w14:paraId="3109A53F" w14:textId="77777777" w:rsidR="00D37120" w:rsidRPr="000B154E" w:rsidRDefault="00D37120" w:rsidP="003D78F8">
            <w:pPr>
              <w:keepNext/>
              <w:spacing w:after="0"/>
              <w:jc w:val="both"/>
              <w:rPr>
                <w:rFonts w:ascii="Times New Roman" w:hAnsi="Times New Roman" w:cs="Times New Roman"/>
                <w:i/>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i/>
                <w:sz w:val="20"/>
                <w:szCs w:val="20"/>
              </w:rPr>
              <w:t>Mean (SD); n (%)</w:t>
            </w:r>
          </w:p>
        </w:tc>
      </w:tr>
      <w:tr w:rsidR="00D37120" w:rsidRPr="000B154E" w14:paraId="44500770" w14:textId="77777777" w:rsidTr="00D04AA0">
        <w:trPr>
          <w:cantSplit/>
          <w:trHeight w:val="227"/>
          <w:jc w:val="center"/>
        </w:trPr>
        <w:tc>
          <w:tcPr>
            <w:tcW w:w="0" w:type="auto"/>
            <w:gridSpan w:val="3"/>
            <w:hideMark/>
          </w:tcPr>
          <w:p w14:paraId="7A08F29A" w14:textId="77777777" w:rsidR="00D37120" w:rsidRPr="000B154E" w:rsidRDefault="00D37120" w:rsidP="003D78F8">
            <w:pPr>
              <w:keepNext/>
              <w:spacing w:after="0"/>
              <w:jc w:val="both"/>
              <w:rPr>
                <w:rFonts w:ascii="Times New Roman" w:hAnsi="Times New Roman" w:cs="Times New Roman"/>
                <w:i/>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i/>
                <w:sz w:val="20"/>
                <w:szCs w:val="20"/>
              </w:rPr>
              <w:t>CI = Confidence Interval</w:t>
            </w:r>
          </w:p>
        </w:tc>
        <w:bookmarkEnd w:id="0"/>
      </w:tr>
    </w:tbl>
    <w:p w14:paraId="20D16DB5" w14:textId="77777777" w:rsidR="00570798" w:rsidRPr="00570798" w:rsidRDefault="00570798" w:rsidP="002369F4">
      <w:pPr>
        <w:spacing w:line="360" w:lineRule="auto"/>
        <w:jc w:val="both"/>
        <w:rPr>
          <w:rFonts w:ascii="Times New Roman" w:hAnsi="Times New Roman" w:cs="Times New Roman"/>
          <w:sz w:val="24"/>
          <w:szCs w:val="24"/>
          <w:lang w:val="en-US"/>
        </w:rPr>
      </w:pPr>
    </w:p>
    <w:p w14:paraId="44AF920E" w14:textId="77777777" w:rsidR="00636F3E" w:rsidRPr="00636F3E" w:rsidRDefault="00636F3E" w:rsidP="00570798">
      <w:pPr>
        <w:spacing w:line="360" w:lineRule="auto"/>
        <w:ind w:firstLine="708"/>
        <w:jc w:val="both"/>
        <w:rPr>
          <w:rFonts w:ascii="Times New Roman" w:hAnsi="Times New Roman" w:cs="Times New Roman"/>
          <w:b/>
          <w:bCs/>
          <w:i/>
          <w:iCs/>
          <w:sz w:val="26"/>
          <w:szCs w:val="26"/>
          <w:lang w:val="en-US"/>
        </w:rPr>
      </w:pPr>
      <w:r w:rsidRPr="00636F3E">
        <w:rPr>
          <w:rFonts w:ascii="Times New Roman" w:hAnsi="Times New Roman" w:cs="Times New Roman"/>
          <w:b/>
          <w:bCs/>
          <w:i/>
          <w:iCs/>
          <w:sz w:val="26"/>
          <w:szCs w:val="26"/>
          <w:lang w:val="en-US"/>
        </w:rPr>
        <w:t xml:space="preserve">Prevalence of HBsAg and anti-HIV antibodies </w:t>
      </w:r>
    </w:p>
    <w:p w14:paraId="420CB9B0" w14:textId="40B7C07F" w:rsidR="00C7458B" w:rsidRDefault="00C7458B" w:rsidP="00C745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7458B">
        <w:rPr>
          <w:rFonts w:ascii="Times New Roman" w:hAnsi="Times New Roman" w:cs="Times New Roman"/>
          <w:sz w:val="24"/>
          <w:szCs w:val="24"/>
          <w:lang w:val="en-US"/>
        </w:rPr>
        <w:t>Viral co-infections (HIV and HBV) were found in 5 people, one per site.</w:t>
      </w:r>
    </w:p>
    <w:p w14:paraId="01363C60" w14:textId="121A57BD" w:rsidR="00570798" w:rsidRPr="00570798" w:rsidRDefault="00C7458B" w:rsidP="00C745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798" w:rsidRPr="00570798">
        <w:rPr>
          <w:rFonts w:ascii="Times New Roman" w:hAnsi="Times New Roman" w:cs="Times New Roman"/>
          <w:sz w:val="24"/>
          <w:szCs w:val="24"/>
          <w:lang w:val="en-US"/>
        </w:rPr>
        <w:t xml:space="preserve">The prevalence of HBsAg carriage in the study population, all localities combined, was 8.76% (N=140), with 67% women and 33% men. Among positive cases, 3.6% were in the 0-15 age group (N=5). </w:t>
      </w:r>
      <w:proofErr w:type="gramStart"/>
      <w:r w:rsidR="00570798" w:rsidRPr="00570798">
        <w:rPr>
          <w:rFonts w:ascii="Times New Roman" w:hAnsi="Times New Roman" w:cs="Times New Roman"/>
          <w:sz w:val="24"/>
          <w:szCs w:val="24"/>
          <w:lang w:val="en-US"/>
        </w:rPr>
        <w:t>Specifically</w:t>
      </w:r>
      <w:proofErr w:type="gramEnd"/>
      <w:r w:rsidR="00570798" w:rsidRPr="00570798">
        <w:rPr>
          <w:rFonts w:ascii="Times New Roman" w:hAnsi="Times New Roman" w:cs="Times New Roman"/>
          <w:sz w:val="24"/>
          <w:szCs w:val="24"/>
          <w:lang w:val="en-US"/>
        </w:rPr>
        <w:t xml:space="preserve"> by locality, the prevalence of HBsAg carriage was 17.</w:t>
      </w:r>
      <w:r w:rsidR="0003046D">
        <w:rPr>
          <w:rFonts w:ascii="Times New Roman" w:hAnsi="Times New Roman" w:cs="Times New Roman"/>
          <w:sz w:val="24"/>
          <w:szCs w:val="24"/>
          <w:lang w:val="en-US"/>
        </w:rPr>
        <w:t>5</w:t>
      </w:r>
      <w:r w:rsidR="00570798" w:rsidRPr="00570798">
        <w:rPr>
          <w:rFonts w:ascii="Times New Roman" w:hAnsi="Times New Roman" w:cs="Times New Roman"/>
          <w:sz w:val="24"/>
          <w:szCs w:val="24"/>
          <w:lang w:val="en-US"/>
        </w:rPr>
        <w:t xml:space="preserve">% in </w:t>
      </w:r>
      <w:proofErr w:type="spellStart"/>
      <w:r w:rsidR="00570798" w:rsidRPr="00570798">
        <w:rPr>
          <w:rFonts w:ascii="Times New Roman" w:hAnsi="Times New Roman" w:cs="Times New Roman"/>
          <w:sz w:val="24"/>
          <w:szCs w:val="24"/>
          <w:lang w:val="en-US"/>
        </w:rPr>
        <w:t>Atchamgbadè</w:t>
      </w:r>
      <w:proofErr w:type="spellEnd"/>
      <w:r w:rsidR="00570798" w:rsidRPr="00570798">
        <w:rPr>
          <w:rFonts w:ascii="Times New Roman" w:hAnsi="Times New Roman" w:cs="Times New Roman"/>
          <w:sz w:val="24"/>
          <w:szCs w:val="24"/>
          <w:lang w:val="en-US"/>
        </w:rPr>
        <w:t xml:space="preserve">, 9.8% in </w:t>
      </w:r>
      <w:proofErr w:type="spellStart"/>
      <w:r w:rsidR="00570798" w:rsidRPr="00570798">
        <w:rPr>
          <w:rFonts w:ascii="Times New Roman" w:hAnsi="Times New Roman" w:cs="Times New Roman"/>
          <w:sz w:val="24"/>
          <w:szCs w:val="24"/>
          <w:lang w:val="en-US"/>
        </w:rPr>
        <w:t>Awandjelo</w:t>
      </w:r>
      <w:proofErr w:type="spellEnd"/>
      <w:r w:rsidR="00570798" w:rsidRPr="00570798">
        <w:rPr>
          <w:rFonts w:ascii="Times New Roman" w:hAnsi="Times New Roman" w:cs="Times New Roman"/>
          <w:sz w:val="24"/>
          <w:szCs w:val="24"/>
          <w:lang w:val="en-US"/>
        </w:rPr>
        <w:t xml:space="preserve">, 5.7% in </w:t>
      </w:r>
      <w:proofErr w:type="spellStart"/>
      <w:r w:rsidR="00570798" w:rsidRPr="00570798">
        <w:rPr>
          <w:rFonts w:ascii="Times New Roman" w:hAnsi="Times New Roman" w:cs="Times New Roman"/>
          <w:sz w:val="24"/>
          <w:szCs w:val="24"/>
          <w:lang w:val="en-US"/>
        </w:rPr>
        <w:t>Djamdè</w:t>
      </w:r>
      <w:proofErr w:type="spellEnd"/>
      <w:r w:rsidR="00570798" w:rsidRPr="00570798">
        <w:rPr>
          <w:rFonts w:ascii="Times New Roman" w:hAnsi="Times New Roman" w:cs="Times New Roman"/>
          <w:sz w:val="24"/>
          <w:szCs w:val="24"/>
          <w:lang w:val="en-US"/>
        </w:rPr>
        <w:t xml:space="preserve">, 5.3% in </w:t>
      </w:r>
      <w:proofErr w:type="spellStart"/>
      <w:r w:rsidR="00570798" w:rsidRPr="00570798">
        <w:rPr>
          <w:rFonts w:ascii="Times New Roman" w:hAnsi="Times New Roman" w:cs="Times New Roman"/>
          <w:sz w:val="24"/>
          <w:szCs w:val="24"/>
          <w:lang w:val="en-US"/>
        </w:rPr>
        <w:t>Pya</w:t>
      </w:r>
      <w:proofErr w:type="spellEnd"/>
      <w:r w:rsidR="00570798" w:rsidRPr="00570798">
        <w:rPr>
          <w:rFonts w:ascii="Times New Roman" w:hAnsi="Times New Roman" w:cs="Times New Roman"/>
          <w:sz w:val="24"/>
          <w:szCs w:val="24"/>
          <w:lang w:val="en-US"/>
        </w:rPr>
        <w:t>, 8.5% in Sarakawa and 11% in Soumdina</w:t>
      </w:r>
      <w:r w:rsidR="000D029F">
        <w:rPr>
          <w:rFonts w:ascii="Times New Roman" w:hAnsi="Times New Roman" w:cs="Times New Roman"/>
          <w:sz w:val="24"/>
          <w:szCs w:val="24"/>
          <w:lang w:val="en-US"/>
        </w:rPr>
        <w:t xml:space="preserve"> (Figure 1A)</w:t>
      </w:r>
      <w:r w:rsidR="00EF4D85">
        <w:rPr>
          <w:rFonts w:ascii="Times New Roman" w:hAnsi="Times New Roman" w:cs="Times New Roman"/>
          <w:sz w:val="24"/>
          <w:szCs w:val="24"/>
          <w:lang w:val="en-US"/>
        </w:rPr>
        <w:t xml:space="preserve">. </w:t>
      </w:r>
      <w:r w:rsidR="00EF4D85" w:rsidRPr="00EF4D85">
        <w:rPr>
          <w:rFonts w:ascii="Times New Roman" w:hAnsi="Times New Roman" w:cs="Times New Roman"/>
          <w:sz w:val="24"/>
          <w:szCs w:val="24"/>
          <w:lang w:val="en-US"/>
        </w:rPr>
        <w:t xml:space="preserve">The prevalence of HBsAg varies by age group. The highest positivity rates are </w:t>
      </w:r>
      <w:r w:rsidR="00EF4D85" w:rsidRPr="000D029F">
        <w:rPr>
          <w:rFonts w:ascii="Times New Roman" w:hAnsi="Times New Roman" w:cs="Times New Roman"/>
          <w:sz w:val="24"/>
          <w:szCs w:val="24"/>
          <w:lang w:val="en-US"/>
        </w:rPr>
        <w:t xml:space="preserve">observed among young adults aged </w:t>
      </w:r>
      <w:r w:rsidR="00EF4D85" w:rsidRPr="000D029F">
        <w:rPr>
          <w:rStyle w:val="Strong"/>
          <w:rFonts w:ascii="Times New Roman" w:hAnsi="Times New Roman" w:cs="Times New Roman"/>
          <w:b w:val="0"/>
          <w:bCs w:val="0"/>
          <w:sz w:val="24"/>
          <w:szCs w:val="24"/>
          <w:lang w:val="en-US"/>
        </w:rPr>
        <w:t>16-30 years 15%</w:t>
      </w:r>
      <w:r w:rsidR="00EF4D85" w:rsidRPr="000D029F">
        <w:rPr>
          <w:rFonts w:ascii="Times New Roman" w:hAnsi="Times New Roman" w:cs="Times New Roman"/>
          <w:b/>
          <w:bCs/>
          <w:sz w:val="24"/>
          <w:szCs w:val="24"/>
          <w:lang w:val="en-US"/>
        </w:rPr>
        <w:t xml:space="preserve"> </w:t>
      </w:r>
      <w:r w:rsidR="00EF4D85" w:rsidRPr="000D029F">
        <w:rPr>
          <w:rFonts w:ascii="Times New Roman" w:hAnsi="Times New Roman" w:cs="Times New Roman"/>
          <w:sz w:val="24"/>
          <w:szCs w:val="24"/>
          <w:lang w:val="en-US"/>
        </w:rPr>
        <w:t xml:space="preserve">and </w:t>
      </w:r>
      <w:r w:rsidR="00EF4D85" w:rsidRPr="000D029F">
        <w:rPr>
          <w:rStyle w:val="Strong"/>
          <w:rFonts w:ascii="Times New Roman" w:hAnsi="Times New Roman" w:cs="Times New Roman"/>
          <w:b w:val="0"/>
          <w:bCs w:val="0"/>
          <w:sz w:val="24"/>
          <w:szCs w:val="24"/>
          <w:lang w:val="en-US"/>
        </w:rPr>
        <w:t>31-45 years 1</w:t>
      </w:r>
      <w:r w:rsidR="000D029F" w:rsidRPr="000D029F">
        <w:rPr>
          <w:rStyle w:val="Strong"/>
          <w:rFonts w:ascii="Times New Roman" w:hAnsi="Times New Roman" w:cs="Times New Roman"/>
          <w:b w:val="0"/>
          <w:bCs w:val="0"/>
          <w:sz w:val="24"/>
          <w:szCs w:val="24"/>
          <w:lang w:val="en-US"/>
        </w:rPr>
        <w:t>3.6</w:t>
      </w:r>
      <w:r w:rsidR="00EF4D85" w:rsidRPr="000D029F">
        <w:rPr>
          <w:rStyle w:val="Strong"/>
          <w:rFonts w:ascii="Times New Roman" w:hAnsi="Times New Roman" w:cs="Times New Roman"/>
          <w:b w:val="0"/>
          <w:bCs w:val="0"/>
          <w:sz w:val="24"/>
          <w:szCs w:val="24"/>
          <w:lang w:val="en-US"/>
        </w:rPr>
        <w:t>%</w:t>
      </w:r>
      <w:r w:rsidR="000D029F">
        <w:rPr>
          <w:rStyle w:val="Strong"/>
          <w:rFonts w:ascii="Times New Roman" w:hAnsi="Times New Roman" w:cs="Times New Roman"/>
          <w:sz w:val="24"/>
          <w:szCs w:val="24"/>
          <w:lang w:val="en-US"/>
        </w:rPr>
        <w:t xml:space="preserve"> </w:t>
      </w:r>
      <w:r w:rsidR="00570798" w:rsidRPr="00570798">
        <w:rPr>
          <w:rFonts w:ascii="Times New Roman" w:hAnsi="Times New Roman" w:cs="Times New Roman"/>
          <w:sz w:val="24"/>
          <w:szCs w:val="24"/>
          <w:lang w:val="en-US"/>
        </w:rPr>
        <w:t>(Figure 1</w:t>
      </w:r>
      <w:r w:rsidR="000D029F">
        <w:rPr>
          <w:rFonts w:ascii="Times New Roman" w:hAnsi="Times New Roman" w:cs="Times New Roman"/>
          <w:sz w:val="24"/>
          <w:szCs w:val="24"/>
          <w:lang w:val="en-US"/>
        </w:rPr>
        <w:t>B</w:t>
      </w:r>
      <w:r w:rsidR="00570798" w:rsidRPr="00570798">
        <w:rPr>
          <w:rFonts w:ascii="Times New Roman" w:hAnsi="Times New Roman" w:cs="Times New Roman"/>
          <w:sz w:val="24"/>
          <w:szCs w:val="24"/>
          <w:lang w:val="en-US"/>
        </w:rPr>
        <w:t>).</w:t>
      </w:r>
    </w:p>
    <w:p w14:paraId="18B6D6D1" w14:textId="1DCAB1A6" w:rsidR="00570798" w:rsidRPr="00C7458B" w:rsidRDefault="00570798" w:rsidP="00570798">
      <w:pPr>
        <w:spacing w:line="360" w:lineRule="auto"/>
        <w:ind w:firstLine="708"/>
        <w:jc w:val="both"/>
        <w:rPr>
          <w:rFonts w:ascii="Times New Roman" w:hAnsi="Times New Roman" w:cs="Times New Roman"/>
          <w:b/>
          <w:bCs/>
          <w:sz w:val="24"/>
          <w:szCs w:val="24"/>
          <w:lang w:val="en-US"/>
        </w:rPr>
      </w:pPr>
      <w:r w:rsidRPr="00570798">
        <w:rPr>
          <w:rFonts w:ascii="Times New Roman" w:hAnsi="Times New Roman" w:cs="Times New Roman"/>
          <w:sz w:val="24"/>
          <w:szCs w:val="24"/>
          <w:lang w:val="en-US"/>
        </w:rPr>
        <w:t xml:space="preserve">A total of 1,396 patients were screened for HIV antibodies. The prevalence of anti-HIV-1 antibodies was 3.51%, 82% (N=40) of whom were women and 18% (N=9) men. No positive cases were found in the Atchamgbadè district. Prevalence was 3.1% in </w:t>
      </w:r>
      <w:proofErr w:type="spellStart"/>
      <w:r w:rsidRPr="00570798">
        <w:rPr>
          <w:rFonts w:ascii="Times New Roman" w:hAnsi="Times New Roman" w:cs="Times New Roman"/>
          <w:sz w:val="24"/>
          <w:szCs w:val="24"/>
          <w:lang w:val="en-US"/>
        </w:rPr>
        <w:t>Awandjelo</w:t>
      </w:r>
      <w:proofErr w:type="spellEnd"/>
      <w:r w:rsidRPr="00570798">
        <w:rPr>
          <w:rFonts w:ascii="Times New Roman" w:hAnsi="Times New Roman" w:cs="Times New Roman"/>
          <w:sz w:val="24"/>
          <w:szCs w:val="24"/>
          <w:lang w:val="en-US"/>
        </w:rPr>
        <w:t xml:space="preserve">, </w:t>
      </w:r>
      <w:r w:rsidR="00A17D29">
        <w:rPr>
          <w:rFonts w:ascii="Times New Roman" w:hAnsi="Times New Roman" w:cs="Times New Roman"/>
          <w:sz w:val="24"/>
          <w:szCs w:val="24"/>
          <w:lang w:val="en-US"/>
        </w:rPr>
        <w:t>4.4</w:t>
      </w:r>
      <w:r w:rsidRPr="00570798">
        <w:rPr>
          <w:rFonts w:ascii="Times New Roman" w:hAnsi="Times New Roman" w:cs="Times New Roman"/>
          <w:sz w:val="24"/>
          <w:szCs w:val="24"/>
          <w:lang w:val="en-US"/>
        </w:rPr>
        <w:t xml:space="preserve">% in </w:t>
      </w:r>
      <w:proofErr w:type="spellStart"/>
      <w:r w:rsidRPr="00570798">
        <w:rPr>
          <w:rFonts w:ascii="Times New Roman" w:hAnsi="Times New Roman" w:cs="Times New Roman"/>
          <w:sz w:val="24"/>
          <w:szCs w:val="24"/>
          <w:lang w:val="en-US"/>
        </w:rPr>
        <w:t>Djamdè</w:t>
      </w:r>
      <w:proofErr w:type="spellEnd"/>
      <w:r w:rsidRPr="00570798">
        <w:rPr>
          <w:rFonts w:ascii="Times New Roman" w:hAnsi="Times New Roman" w:cs="Times New Roman"/>
          <w:sz w:val="24"/>
          <w:szCs w:val="24"/>
          <w:lang w:val="en-US"/>
        </w:rPr>
        <w:t>, 4.</w:t>
      </w:r>
      <w:r w:rsidR="00A17D29">
        <w:rPr>
          <w:rFonts w:ascii="Times New Roman" w:hAnsi="Times New Roman" w:cs="Times New Roman"/>
          <w:sz w:val="24"/>
          <w:szCs w:val="24"/>
          <w:lang w:val="en-US"/>
        </w:rPr>
        <w:t>3</w:t>
      </w:r>
      <w:r w:rsidRPr="00570798">
        <w:rPr>
          <w:rFonts w:ascii="Times New Roman" w:hAnsi="Times New Roman" w:cs="Times New Roman"/>
          <w:sz w:val="24"/>
          <w:szCs w:val="24"/>
          <w:lang w:val="en-US"/>
        </w:rPr>
        <w:t xml:space="preserve">% in Pya, 3% in Sarakawa and 4% in Soumdina (Figure </w:t>
      </w:r>
      <w:r w:rsidR="000D029F">
        <w:rPr>
          <w:rFonts w:ascii="Times New Roman" w:hAnsi="Times New Roman" w:cs="Times New Roman"/>
          <w:sz w:val="24"/>
          <w:szCs w:val="24"/>
          <w:lang w:val="en-US"/>
        </w:rPr>
        <w:t>1C</w:t>
      </w:r>
      <w:r w:rsidRPr="00570798">
        <w:rPr>
          <w:rFonts w:ascii="Times New Roman" w:hAnsi="Times New Roman" w:cs="Times New Roman"/>
          <w:sz w:val="24"/>
          <w:szCs w:val="24"/>
          <w:lang w:val="en-US"/>
        </w:rPr>
        <w:t>).</w:t>
      </w:r>
      <w:r w:rsidR="00C7458B">
        <w:rPr>
          <w:rFonts w:ascii="Times New Roman" w:hAnsi="Times New Roman" w:cs="Times New Roman"/>
          <w:sz w:val="24"/>
          <w:szCs w:val="24"/>
          <w:lang w:val="en-US"/>
        </w:rPr>
        <w:t xml:space="preserve"> </w:t>
      </w:r>
      <w:r w:rsidR="00C7458B" w:rsidRPr="00C7458B">
        <w:rPr>
          <w:rFonts w:ascii="Times New Roman" w:hAnsi="Times New Roman" w:cs="Times New Roman"/>
          <w:sz w:val="24"/>
          <w:szCs w:val="24"/>
          <w:lang w:val="en-US"/>
        </w:rPr>
        <w:t xml:space="preserve">The prevalence </w:t>
      </w:r>
      <w:proofErr w:type="gramStart"/>
      <w:r w:rsidR="00C7458B" w:rsidRPr="00C7458B">
        <w:rPr>
          <w:rFonts w:ascii="Times New Roman" w:hAnsi="Times New Roman" w:cs="Times New Roman"/>
          <w:sz w:val="24"/>
          <w:szCs w:val="24"/>
          <w:lang w:val="en-US"/>
        </w:rPr>
        <w:t>of  HIV</w:t>
      </w:r>
      <w:proofErr w:type="gramEnd"/>
      <w:r w:rsidR="00C7458B" w:rsidRPr="00C7458B">
        <w:rPr>
          <w:rFonts w:ascii="Times New Roman" w:hAnsi="Times New Roman" w:cs="Times New Roman"/>
          <w:sz w:val="24"/>
          <w:szCs w:val="24"/>
          <w:lang w:val="en-US"/>
        </w:rPr>
        <w:t xml:space="preserve"> antibodies varies by age group, with the highest positivity rates observed in individuals aged </w:t>
      </w:r>
      <w:r w:rsidR="00C7458B" w:rsidRPr="00C7458B">
        <w:rPr>
          <w:rStyle w:val="Strong"/>
          <w:rFonts w:ascii="Times New Roman" w:hAnsi="Times New Roman" w:cs="Times New Roman"/>
          <w:b w:val="0"/>
          <w:bCs w:val="0"/>
          <w:sz w:val="24"/>
          <w:szCs w:val="24"/>
          <w:lang w:val="en-US"/>
        </w:rPr>
        <w:t>31-</w:t>
      </w:r>
      <w:r w:rsidR="00C7458B">
        <w:rPr>
          <w:rStyle w:val="Strong"/>
          <w:rFonts w:ascii="Times New Roman" w:hAnsi="Times New Roman" w:cs="Times New Roman"/>
          <w:b w:val="0"/>
          <w:bCs w:val="0"/>
          <w:sz w:val="24"/>
          <w:szCs w:val="24"/>
          <w:lang w:val="en-US"/>
        </w:rPr>
        <w:t>45</w:t>
      </w:r>
      <w:r w:rsidR="00C7458B" w:rsidRPr="00C7458B">
        <w:rPr>
          <w:rStyle w:val="Strong"/>
          <w:rFonts w:ascii="Times New Roman" w:hAnsi="Times New Roman" w:cs="Times New Roman"/>
          <w:b w:val="0"/>
          <w:bCs w:val="0"/>
          <w:sz w:val="24"/>
          <w:szCs w:val="24"/>
          <w:lang w:val="en-US"/>
        </w:rPr>
        <w:t xml:space="preserve"> years</w:t>
      </w:r>
      <w:r w:rsidR="00C7458B" w:rsidRPr="00C7458B">
        <w:rPr>
          <w:rStyle w:val="Strong"/>
          <w:rFonts w:ascii="Times New Roman" w:hAnsi="Times New Roman" w:cs="Times New Roman"/>
          <w:sz w:val="24"/>
          <w:szCs w:val="24"/>
          <w:lang w:val="en-US"/>
        </w:rPr>
        <w:t xml:space="preserve"> 6%</w:t>
      </w:r>
      <w:r w:rsidR="00C7458B">
        <w:rPr>
          <w:rStyle w:val="Strong"/>
          <w:rFonts w:ascii="Times New Roman" w:hAnsi="Times New Roman" w:cs="Times New Roman"/>
          <w:sz w:val="24"/>
          <w:szCs w:val="24"/>
          <w:lang w:val="en-US"/>
        </w:rPr>
        <w:t xml:space="preserve">, </w:t>
      </w:r>
      <w:r w:rsidR="00E53477">
        <w:rPr>
          <w:rStyle w:val="Strong"/>
          <w:rFonts w:ascii="Times New Roman" w:hAnsi="Times New Roman" w:cs="Times New Roman"/>
          <w:sz w:val="24"/>
          <w:szCs w:val="24"/>
          <w:lang w:val="en-US"/>
        </w:rPr>
        <w:t xml:space="preserve">; </w:t>
      </w:r>
      <w:r w:rsidR="00C7458B" w:rsidRPr="00C7458B">
        <w:rPr>
          <w:rStyle w:val="Strong"/>
          <w:rFonts w:ascii="Times New Roman" w:hAnsi="Times New Roman" w:cs="Times New Roman"/>
          <w:b w:val="0"/>
          <w:bCs w:val="0"/>
          <w:sz w:val="24"/>
          <w:szCs w:val="24"/>
          <w:lang w:val="en-US"/>
        </w:rPr>
        <w:t>46 à 60 years</w:t>
      </w:r>
      <w:r w:rsidR="00C7458B">
        <w:rPr>
          <w:rStyle w:val="Strong"/>
          <w:rFonts w:ascii="Times New Roman" w:hAnsi="Times New Roman" w:cs="Times New Roman"/>
          <w:b w:val="0"/>
          <w:bCs w:val="0"/>
          <w:sz w:val="24"/>
          <w:szCs w:val="24"/>
          <w:lang w:val="en-US"/>
        </w:rPr>
        <w:t xml:space="preserve"> 6.8% </w:t>
      </w:r>
      <w:r w:rsidR="00C7458B" w:rsidRPr="00C7458B">
        <w:rPr>
          <w:rFonts w:ascii="Times New Roman" w:hAnsi="Times New Roman" w:cs="Times New Roman"/>
          <w:sz w:val="24"/>
          <w:szCs w:val="24"/>
          <w:lang w:val="en-US"/>
        </w:rPr>
        <w:t xml:space="preserve">. No cases were detected in the </w:t>
      </w:r>
      <w:r w:rsidR="00C7458B" w:rsidRPr="00C7458B">
        <w:rPr>
          <w:rStyle w:val="Strong"/>
          <w:rFonts w:ascii="Times New Roman" w:hAnsi="Times New Roman" w:cs="Times New Roman"/>
          <w:sz w:val="24"/>
          <w:szCs w:val="24"/>
          <w:lang w:val="en-US"/>
        </w:rPr>
        <w:t>16-30</w:t>
      </w:r>
      <w:r w:rsidR="00C7458B" w:rsidRPr="00C7458B">
        <w:rPr>
          <w:rFonts w:ascii="Times New Roman" w:hAnsi="Times New Roman" w:cs="Times New Roman"/>
          <w:sz w:val="24"/>
          <w:szCs w:val="24"/>
          <w:lang w:val="en-US"/>
        </w:rPr>
        <w:t xml:space="preserve"> and </w:t>
      </w:r>
      <w:r w:rsidR="00C7458B" w:rsidRPr="00C7458B">
        <w:rPr>
          <w:rStyle w:val="Strong"/>
          <w:rFonts w:ascii="Times New Roman" w:hAnsi="Times New Roman" w:cs="Times New Roman"/>
          <w:sz w:val="24"/>
          <w:szCs w:val="24"/>
          <w:lang w:val="en-US"/>
        </w:rPr>
        <w:t xml:space="preserve">76-90 </w:t>
      </w:r>
      <w:r w:rsidR="00C7458B" w:rsidRPr="00C7458B">
        <w:rPr>
          <w:rStyle w:val="Strong"/>
          <w:rFonts w:ascii="Times New Roman" w:hAnsi="Times New Roman" w:cs="Times New Roman"/>
          <w:sz w:val="24"/>
          <w:szCs w:val="24"/>
          <w:lang w:val="en-US"/>
        </w:rPr>
        <w:lastRenderedPageBreak/>
        <w:t>age groups</w:t>
      </w:r>
      <w:r w:rsidR="00C7458B" w:rsidRPr="00C7458B">
        <w:rPr>
          <w:rFonts w:ascii="Times New Roman" w:hAnsi="Times New Roman" w:cs="Times New Roman"/>
          <w:sz w:val="24"/>
          <w:szCs w:val="24"/>
          <w:lang w:val="en-US"/>
        </w:rPr>
        <w:t xml:space="preserve">, while lower prevalence was noted in children </w:t>
      </w:r>
      <w:r w:rsidR="00C7458B" w:rsidRPr="00C7458B">
        <w:rPr>
          <w:rStyle w:val="Strong"/>
          <w:rFonts w:ascii="Times New Roman" w:hAnsi="Times New Roman" w:cs="Times New Roman"/>
          <w:b w:val="0"/>
          <w:bCs w:val="0"/>
          <w:sz w:val="24"/>
          <w:szCs w:val="24"/>
          <w:lang w:val="en-US"/>
        </w:rPr>
        <w:t>0-15 years</w:t>
      </w:r>
      <w:r w:rsidR="00C7458B">
        <w:rPr>
          <w:rStyle w:val="Strong"/>
          <w:rFonts w:ascii="Times New Roman" w:hAnsi="Times New Roman" w:cs="Times New Roman"/>
          <w:b w:val="0"/>
          <w:bCs w:val="0"/>
          <w:sz w:val="24"/>
          <w:szCs w:val="24"/>
          <w:lang w:val="en-US"/>
        </w:rPr>
        <w:t xml:space="preserve"> </w:t>
      </w:r>
      <w:r w:rsidR="00C7458B" w:rsidRPr="00C7458B">
        <w:rPr>
          <w:rStyle w:val="Strong"/>
          <w:rFonts w:ascii="Times New Roman" w:hAnsi="Times New Roman" w:cs="Times New Roman"/>
          <w:b w:val="0"/>
          <w:bCs w:val="0"/>
          <w:sz w:val="24"/>
          <w:szCs w:val="24"/>
          <w:lang w:val="en-US"/>
        </w:rPr>
        <w:t>0.74%</w:t>
      </w:r>
      <w:r w:rsidR="00C7458B">
        <w:rPr>
          <w:rFonts w:ascii="Times New Roman" w:hAnsi="Times New Roman" w:cs="Times New Roman"/>
          <w:b/>
          <w:bCs/>
          <w:sz w:val="24"/>
          <w:szCs w:val="24"/>
          <w:lang w:val="en-US"/>
        </w:rPr>
        <w:t xml:space="preserve"> </w:t>
      </w:r>
      <w:r w:rsidR="00C7458B" w:rsidRPr="00C7458B">
        <w:rPr>
          <w:rFonts w:ascii="Times New Roman" w:hAnsi="Times New Roman" w:cs="Times New Roman"/>
          <w:sz w:val="24"/>
          <w:szCs w:val="24"/>
          <w:lang w:val="en-US"/>
        </w:rPr>
        <w:t xml:space="preserve">and older adults </w:t>
      </w:r>
      <w:r w:rsidR="00C7458B" w:rsidRPr="00C7458B">
        <w:rPr>
          <w:rStyle w:val="Strong"/>
          <w:rFonts w:ascii="Times New Roman" w:hAnsi="Times New Roman" w:cs="Times New Roman"/>
          <w:b w:val="0"/>
          <w:bCs w:val="0"/>
          <w:sz w:val="24"/>
          <w:szCs w:val="24"/>
          <w:lang w:val="en-US"/>
        </w:rPr>
        <w:t>61-75 years</w:t>
      </w:r>
      <w:r w:rsidR="00C7458B">
        <w:rPr>
          <w:rStyle w:val="Strong"/>
          <w:rFonts w:ascii="Times New Roman" w:hAnsi="Times New Roman" w:cs="Times New Roman"/>
          <w:b w:val="0"/>
          <w:bCs w:val="0"/>
          <w:sz w:val="24"/>
          <w:szCs w:val="24"/>
          <w:lang w:val="en-US"/>
        </w:rPr>
        <w:t xml:space="preserve"> </w:t>
      </w:r>
      <w:r w:rsidR="00C7458B" w:rsidRPr="00C7458B">
        <w:rPr>
          <w:rStyle w:val="Strong"/>
          <w:rFonts w:ascii="Times New Roman" w:hAnsi="Times New Roman" w:cs="Times New Roman"/>
          <w:b w:val="0"/>
          <w:bCs w:val="0"/>
          <w:sz w:val="24"/>
          <w:szCs w:val="24"/>
          <w:lang w:val="en-US"/>
        </w:rPr>
        <w:t>2.3%</w:t>
      </w:r>
      <w:r w:rsidR="00C7458B">
        <w:rPr>
          <w:rStyle w:val="Strong"/>
          <w:rFonts w:ascii="Times New Roman" w:hAnsi="Times New Roman" w:cs="Times New Roman"/>
          <w:b w:val="0"/>
          <w:bCs w:val="0"/>
          <w:sz w:val="24"/>
          <w:szCs w:val="24"/>
          <w:lang w:val="en-US"/>
        </w:rPr>
        <w:t xml:space="preserve"> (Figure 1D).</w:t>
      </w:r>
    </w:p>
    <w:p w14:paraId="34AF3FCF" w14:textId="2C0D6FBD" w:rsidR="00570798" w:rsidRDefault="00570798" w:rsidP="00570798">
      <w:pPr>
        <w:spacing w:line="360" w:lineRule="auto"/>
        <w:ind w:firstLine="708"/>
        <w:jc w:val="both"/>
        <w:rPr>
          <w:rFonts w:ascii="Times New Roman" w:hAnsi="Times New Roman" w:cs="Times New Roman"/>
          <w:sz w:val="24"/>
          <w:szCs w:val="24"/>
          <w:lang w:val="en-US"/>
        </w:rPr>
      </w:pPr>
    </w:p>
    <w:tbl>
      <w:tblPr>
        <w:tblStyle w:val="TableGrid"/>
        <w:tblpPr w:leftFromText="141" w:rightFromText="141" w:vertAnchor="text" w:horzAnchor="margin" w:tblpY="-226"/>
        <w:tblW w:w="9884" w:type="dxa"/>
        <w:tblLayout w:type="fixed"/>
        <w:tblLook w:val="04A0" w:firstRow="1" w:lastRow="0" w:firstColumn="1" w:lastColumn="0" w:noHBand="0" w:noVBand="1"/>
      </w:tblPr>
      <w:tblGrid>
        <w:gridCol w:w="4942"/>
        <w:gridCol w:w="4942"/>
      </w:tblGrid>
      <w:tr w:rsidR="00AB741D" w14:paraId="7F9BD4E2" w14:textId="77777777" w:rsidTr="00AB741D">
        <w:trPr>
          <w:trHeight w:val="3733"/>
        </w:trPr>
        <w:tc>
          <w:tcPr>
            <w:tcW w:w="4942" w:type="dxa"/>
          </w:tcPr>
          <w:p w14:paraId="4DFD5E21"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0F9AC3B8" wp14:editId="1437ABB7">
                  <wp:extent cx="2912165" cy="2643331"/>
                  <wp:effectExtent l="0" t="0" r="2540" b="5080"/>
                  <wp:docPr id="25" name="Picture"/>
                  <wp:cNvGraphicFramePr/>
                  <a:graphic xmlns:a="http://schemas.openxmlformats.org/drawingml/2006/main">
                    <a:graphicData uri="http://schemas.openxmlformats.org/drawingml/2006/picture">
                      <pic:pic xmlns:pic="http://schemas.openxmlformats.org/drawingml/2006/picture">
                        <pic:nvPicPr>
                          <pic:cNvPr id="26" name="Picture" descr="analyse_base_consultation_foraine_kara_files/figure-docx/unnamed-chunk-14-1.png"/>
                          <pic:cNvPicPr>
                            <a:picLocks noChangeAspect="1" noChangeArrowheads="1"/>
                          </pic:cNvPicPr>
                        </pic:nvPicPr>
                        <pic:blipFill>
                          <a:blip r:embed="rId9"/>
                          <a:stretch>
                            <a:fillRect/>
                          </a:stretch>
                        </pic:blipFill>
                        <pic:spPr bwMode="auto">
                          <a:xfrm>
                            <a:off x="0" y="0"/>
                            <a:ext cx="2912165" cy="2643331"/>
                          </a:xfrm>
                          <a:prstGeom prst="rect">
                            <a:avLst/>
                          </a:prstGeom>
                          <a:noFill/>
                          <a:ln w="9525">
                            <a:noFill/>
                            <a:headEnd/>
                            <a:tailEnd/>
                          </a:ln>
                        </pic:spPr>
                      </pic:pic>
                    </a:graphicData>
                  </a:graphic>
                </wp:inline>
              </w:drawing>
            </w:r>
          </w:p>
        </w:tc>
        <w:tc>
          <w:tcPr>
            <w:tcW w:w="4942" w:type="dxa"/>
          </w:tcPr>
          <w:p w14:paraId="0C10E7DE" w14:textId="77777777" w:rsidR="00AB741D" w:rsidRDefault="00AB741D" w:rsidP="00AB741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CF9905" wp14:editId="672E57A4">
                  <wp:extent cx="2931795" cy="2613991"/>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3045" cy="2632937"/>
                          </a:xfrm>
                          <a:prstGeom prst="rect">
                            <a:avLst/>
                          </a:prstGeom>
                          <a:noFill/>
                        </pic:spPr>
                      </pic:pic>
                    </a:graphicData>
                  </a:graphic>
                </wp:inline>
              </w:drawing>
            </w:r>
          </w:p>
        </w:tc>
      </w:tr>
      <w:tr w:rsidR="00AB741D" w14:paraId="5E6624B3" w14:textId="77777777" w:rsidTr="00AB741D">
        <w:trPr>
          <w:trHeight w:val="3733"/>
        </w:trPr>
        <w:tc>
          <w:tcPr>
            <w:tcW w:w="4942" w:type="dxa"/>
          </w:tcPr>
          <w:p w14:paraId="1842ECDF"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77E50E1C" wp14:editId="295B38B7">
                  <wp:extent cx="2711892" cy="2554356"/>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nalyse_base_consultation_foraine_kara_files/figure-docx/unnamed-chunk-19-1.png"/>
                          <pic:cNvPicPr>
                            <a:picLocks noChangeAspect="1" noChangeArrowheads="1"/>
                          </pic:cNvPicPr>
                        </pic:nvPicPr>
                        <pic:blipFill>
                          <a:blip r:embed="rId11"/>
                          <a:stretch>
                            <a:fillRect/>
                          </a:stretch>
                        </pic:blipFill>
                        <pic:spPr bwMode="auto">
                          <a:xfrm>
                            <a:off x="0" y="0"/>
                            <a:ext cx="2747944" cy="2588314"/>
                          </a:xfrm>
                          <a:prstGeom prst="rect">
                            <a:avLst/>
                          </a:prstGeom>
                          <a:noFill/>
                          <a:ln w="9525">
                            <a:noFill/>
                            <a:headEnd/>
                            <a:tailEnd/>
                          </a:ln>
                        </pic:spPr>
                      </pic:pic>
                    </a:graphicData>
                  </a:graphic>
                </wp:inline>
              </w:drawing>
            </w:r>
          </w:p>
        </w:tc>
        <w:tc>
          <w:tcPr>
            <w:tcW w:w="4942" w:type="dxa"/>
          </w:tcPr>
          <w:p w14:paraId="5A85E9C6"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2B9B97BA" wp14:editId="0B188CD8">
                  <wp:extent cx="2882348" cy="255364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nalyse_base_consultation_foraine_kara_files/figure-docx/unnamed-chunk-20-1.png"/>
                          <pic:cNvPicPr>
                            <a:picLocks noChangeAspect="1" noChangeArrowheads="1"/>
                          </pic:cNvPicPr>
                        </pic:nvPicPr>
                        <pic:blipFill>
                          <a:blip r:embed="rId12"/>
                          <a:stretch>
                            <a:fillRect/>
                          </a:stretch>
                        </pic:blipFill>
                        <pic:spPr bwMode="auto">
                          <a:xfrm>
                            <a:off x="0" y="0"/>
                            <a:ext cx="2904441" cy="2573218"/>
                          </a:xfrm>
                          <a:prstGeom prst="rect">
                            <a:avLst/>
                          </a:prstGeom>
                          <a:noFill/>
                          <a:ln w="9525">
                            <a:noFill/>
                            <a:headEnd/>
                            <a:tailEnd/>
                          </a:ln>
                        </pic:spPr>
                      </pic:pic>
                    </a:graphicData>
                  </a:graphic>
                </wp:inline>
              </w:drawing>
            </w:r>
          </w:p>
        </w:tc>
      </w:tr>
    </w:tbl>
    <w:p w14:paraId="46DB1947" w14:textId="77777777" w:rsidR="00785618" w:rsidRDefault="00785618" w:rsidP="00785618">
      <w:pPr>
        <w:spacing w:line="360" w:lineRule="auto"/>
        <w:rPr>
          <w:rFonts w:ascii="Times New Roman" w:hAnsi="Times New Roman" w:cs="Times New Roman"/>
          <w:sz w:val="24"/>
          <w:szCs w:val="24"/>
          <w:lang w:val="en-US"/>
        </w:rPr>
      </w:pPr>
    </w:p>
    <w:p w14:paraId="55787E82" w14:textId="1509F949" w:rsidR="006E2715" w:rsidRPr="0003046D" w:rsidRDefault="00E4478E" w:rsidP="00785618">
      <w:pPr>
        <w:spacing w:line="360" w:lineRule="auto"/>
        <w:rPr>
          <w:rFonts w:ascii="Times New Roman" w:hAnsi="Times New Roman" w:cs="Times New Roman"/>
          <w:sz w:val="24"/>
          <w:szCs w:val="24"/>
          <w:lang w:val="en-US"/>
        </w:rPr>
      </w:pPr>
      <w:r w:rsidRPr="0003046D">
        <w:rPr>
          <w:rFonts w:ascii="Times New Roman" w:hAnsi="Times New Roman" w:cs="Times New Roman"/>
          <w:b/>
          <w:bCs/>
          <w:sz w:val="24"/>
          <w:szCs w:val="24"/>
          <w:u w:val="single"/>
          <w:lang w:val="en-US"/>
        </w:rPr>
        <w:t>Figure 1</w:t>
      </w:r>
      <w:r w:rsidRPr="00E4478E">
        <w:rPr>
          <w:rFonts w:ascii="Times New Roman" w:hAnsi="Times New Roman" w:cs="Times New Roman"/>
          <w:sz w:val="24"/>
          <w:szCs w:val="24"/>
          <w:lang w:val="en-US"/>
        </w:rPr>
        <w:t xml:space="preserve">: </w:t>
      </w:r>
      <w:r w:rsidR="0003046D" w:rsidRPr="0003046D">
        <w:rPr>
          <w:rFonts w:ascii="Times New Roman" w:hAnsi="Times New Roman" w:cs="Times New Roman"/>
          <w:sz w:val="24"/>
          <w:szCs w:val="24"/>
          <w:lang w:val="en-US"/>
        </w:rPr>
        <w:t>Prevalence of HBsAg and HIV Antibodies by Socio-Demographic Characteristics Among Survey Participants in Kara, 2024</w:t>
      </w:r>
    </w:p>
    <w:p w14:paraId="254D24C8" w14:textId="77777777" w:rsidR="00C7458B" w:rsidRDefault="00C7458B" w:rsidP="002369F4">
      <w:pPr>
        <w:spacing w:line="360" w:lineRule="auto"/>
        <w:jc w:val="both"/>
        <w:rPr>
          <w:rFonts w:ascii="Times New Roman" w:hAnsi="Times New Roman" w:cs="Times New Roman"/>
          <w:b/>
          <w:bCs/>
          <w:i/>
          <w:iCs/>
          <w:sz w:val="26"/>
          <w:szCs w:val="26"/>
          <w:lang w:val="en-US"/>
        </w:rPr>
      </w:pPr>
    </w:p>
    <w:p w14:paraId="69BB18F3" w14:textId="77777777" w:rsidR="00C7458B" w:rsidRDefault="00C7458B" w:rsidP="002369F4">
      <w:pPr>
        <w:spacing w:line="360" w:lineRule="auto"/>
        <w:jc w:val="both"/>
        <w:rPr>
          <w:rFonts w:ascii="Times New Roman" w:hAnsi="Times New Roman" w:cs="Times New Roman"/>
          <w:b/>
          <w:bCs/>
          <w:i/>
          <w:iCs/>
          <w:sz w:val="26"/>
          <w:szCs w:val="26"/>
          <w:lang w:val="en-US"/>
        </w:rPr>
      </w:pPr>
    </w:p>
    <w:p w14:paraId="46531A09" w14:textId="1B88CA06" w:rsidR="00636F3E" w:rsidRPr="0081372D" w:rsidRDefault="00636F3E" w:rsidP="002369F4">
      <w:pPr>
        <w:spacing w:line="360" w:lineRule="auto"/>
        <w:jc w:val="both"/>
        <w:rPr>
          <w:rFonts w:ascii="Times New Roman" w:hAnsi="Times New Roman" w:cs="Times New Roman"/>
          <w:b/>
          <w:bCs/>
          <w:i/>
          <w:iCs/>
          <w:sz w:val="26"/>
          <w:szCs w:val="26"/>
          <w:lang w:val="en-US"/>
        </w:rPr>
      </w:pPr>
      <w:r w:rsidRPr="0081372D">
        <w:rPr>
          <w:rFonts w:ascii="Times New Roman" w:hAnsi="Times New Roman" w:cs="Times New Roman"/>
          <w:b/>
          <w:bCs/>
          <w:i/>
          <w:iCs/>
          <w:sz w:val="26"/>
          <w:szCs w:val="26"/>
          <w:lang w:val="en-US"/>
        </w:rPr>
        <w:t>Carrying HBsAg</w:t>
      </w:r>
    </w:p>
    <w:p w14:paraId="0AC0D7F0" w14:textId="3B1F875B" w:rsidR="00666DFB" w:rsidRDefault="00666DFB" w:rsidP="002369F4">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Univariate analysis revealed risk factors for hepatitis B infection in the study population. Among HBsAg-positive subjects, 35% (N=49) [95% CI: 27-44%] were aged between [16-30] </w:t>
      </w:r>
      <w:r w:rsidRPr="00666DFB">
        <w:rPr>
          <w:rFonts w:ascii="Times New Roman" w:hAnsi="Times New Roman" w:cs="Times New Roman"/>
          <w:sz w:val="24"/>
          <w:szCs w:val="24"/>
          <w:lang w:val="en-US"/>
        </w:rPr>
        <w:lastRenderedPageBreak/>
        <w:t xml:space="preserve">years. There was a significant association between hepatitis B infection and age. Prevalence was higher in subjects aged between [16-30] and [31-45] than in other age groups (p&lt;0.001). Similarly, prevalence was higher in the locality of Atchamgbadè; </w:t>
      </w:r>
      <w:r w:rsidR="00F74E84">
        <w:rPr>
          <w:rFonts w:ascii="Times New Roman" w:hAnsi="Times New Roman" w:cs="Times New Roman"/>
          <w:sz w:val="24"/>
          <w:szCs w:val="24"/>
          <w:lang w:val="en-US"/>
        </w:rPr>
        <w:t>21</w:t>
      </w:r>
      <w:r w:rsidRPr="00666DFB">
        <w:rPr>
          <w:rFonts w:ascii="Times New Roman" w:hAnsi="Times New Roman" w:cs="Times New Roman"/>
          <w:sz w:val="24"/>
          <w:szCs w:val="24"/>
          <w:lang w:val="en-US"/>
        </w:rPr>
        <w:t xml:space="preserve">% </w:t>
      </w:r>
      <w:r w:rsidRPr="00F74E84">
        <w:rPr>
          <w:rFonts w:ascii="Times New Roman" w:hAnsi="Times New Roman" w:cs="Times New Roman"/>
          <w:sz w:val="24"/>
          <w:szCs w:val="24"/>
          <w:lang w:val="en-US"/>
        </w:rPr>
        <w:t>[C</w:t>
      </w:r>
      <w:r w:rsidR="00FD7EA0">
        <w:rPr>
          <w:rFonts w:ascii="Times New Roman" w:hAnsi="Times New Roman" w:cs="Times New Roman"/>
          <w:sz w:val="24"/>
          <w:szCs w:val="24"/>
          <w:lang w:val="en-US"/>
        </w:rPr>
        <w:t>I</w:t>
      </w:r>
      <w:r w:rsidRPr="00F74E84">
        <w:rPr>
          <w:rFonts w:ascii="Times New Roman" w:hAnsi="Times New Roman" w:cs="Times New Roman"/>
          <w:sz w:val="24"/>
          <w:szCs w:val="24"/>
          <w:lang w:val="en-US"/>
        </w:rPr>
        <w:t>95</w:t>
      </w:r>
      <w:proofErr w:type="gramStart"/>
      <w:r w:rsidRPr="00F74E84">
        <w:rPr>
          <w:rFonts w:ascii="Times New Roman" w:hAnsi="Times New Roman" w:cs="Times New Roman"/>
          <w:sz w:val="24"/>
          <w:szCs w:val="24"/>
          <w:lang w:val="en-US"/>
        </w:rPr>
        <w:t>%</w:t>
      </w:r>
      <w:r w:rsidR="00F74E84">
        <w:rPr>
          <w:rFonts w:ascii="Times New Roman" w:hAnsi="Times New Roman" w:cs="Times New Roman"/>
          <w:sz w:val="24"/>
          <w:szCs w:val="24"/>
          <w:lang w:val="en-US"/>
        </w:rPr>
        <w:t xml:space="preserve"> </w:t>
      </w:r>
      <w:r w:rsidRPr="00F74E84">
        <w:rPr>
          <w:rFonts w:ascii="Times New Roman" w:hAnsi="Times New Roman" w:cs="Times New Roman"/>
          <w:sz w:val="24"/>
          <w:szCs w:val="24"/>
          <w:lang w:val="en-US"/>
        </w:rPr>
        <w:t>:</w:t>
      </w:r>
      <w:proofErr w:type="gramEnd"/>
      <w:r w:rsidRPr="00F74E84">
        <w:rPr>
          <w:rFonts w:ascii="Times New Roman" w:hAnsi="Times New Roman" w:cs="Times New Roman"/>
          <w:sz w:val="24"/>
          <w:szCs w:val="24"/>
          <w:lang w:val="en-US"/>
        </w:rPr>
        <w:t xml:space="preserve"> </w:t>
      </w:r>
      <w:r w:rsidR="00F74E84" w:rsidRPr="00F74E84">
        <w:rPr>
          <w:rFonts w:ascii="Times New Roman" w:hAnsi="Times New Roman" w:cs="Times New Roman"/>
          <w:sz w:val="24"/>
          <w:szCs w:val="24"/>
          <w:lang w:val="en-US"/>
        </w:rPr>
        <w:t>15 - 29%</w:t>
      </w:r>
      <w:r w:rsidRPr="00F74E84">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compared to other localities (p&lt;0.001). </w:t>
      </w:r>
      <w:r w:rsidRPr="00597AB1">
        <w:rPr>
          <w:rFonts w:ascii="Times New Roman" w:hAnsi="Times New Roman" w:cs="Times New Roman"/>
          <w:sz w:val="24"/>
          <w:szCs w:val="24"/>
          <w:lang w:val="en-US"/>
        </w:rPr>
        <w:t>(Table 2)</w:t>
      </w:r>
    </w:p>
    <w:p w14:paraId="6E2E1CB0" w14:textId="6F757CCE" w:rsidR="00666DFB" w:rsidRDefault="00972DE7" w:rsidP="002369F4">
      <w:pPr>
        <w:spacing w:line="360" w:lineRule="auto"/>
        <w:jc w:val="both"/>
        <w:rPr>
          <w:rFonts w:ascii="Times New Roman" w:hAnsi="Times New Roman" w:cs="Times New Roman"/>
          <w:sz w:val="24"/>
          <w:szCs w:val="24"/>
          <w:lang w:val="en-US"/>
        </w:rPr>
      </w:pPr>
      <w:r w:rsidRPr="00972DE7">
        <w:rPr>
          <w:rFonts w:ascii="Times New Roman" w:hAnsi="Times New Roman" w:cs="Times New Roman"/>
          <w:b/>
          <w:bCs/>
          <w:sz w:val="24"/>
          <w:szCs w:val="24"/>
          <w:u w:val="single"/>
          <w:lang w:val="en-US"/>
        </w:rPr>
        <w:t>Table 2:</w:t>
      </w:r>
      <w:r w:rsidRPr="00972DE7">
        <w:rPr>
          <w:rFonts w:ascii="Times New Roman" w:hAnsi="Times New Roman" w:cs="Times New Roman"/>
          <w:sz w:val="24"/>
          <w:szCs w:val="24"/>
          <w:lang w:val="en-US"/>
        </w:rPr>
        <w:t xml:space="preserve"> HBsAg carriage according to the demographic characteristics of the study population in 2024</w:t>
      </w:r>
    </w:p>
    <w:tbl>
      <w:tblPr>
        <w:tblStyle w:val="Table"/>
        <w:tblW w:w="0" w:type="auto"/>
        <w:jc w:val="center"/>
        <w:tblCellMar>
          <w:left w:w="60" w:type="dxa"/>
          <w:right w:w="60" w:type="dxa"/>
        </w:tblCellMar>
        <w:tblLook w:val="0000" w:firstRow="0" w:lastRow="0" w:firstColumn="0" w:lastColumn="0" w:noHBand="0" w:noVBand="0"/>
      </w:tblPr>
      <w:tblGrid>
        <w:gridCol w:w="1560"/>
        <w:gridCol w:w="1274"/>
        <w:gridCol w:w="928"/>
        <w:gridCol w:w="1199"/>
        <w:gridCol w:w="1119"/>
        <w:gridCol w:w="843"/>
        <w:gridCol w:w="987"/>
        <w:gridCol w:w="708"/>
      </w:tblGrid>
      <w:tr w:rsidR="000B154E" w:rsidRPr="000B154E" w14:paraId="67373887" w14:textId="77777777" w:rsidTr="000B154E">
        <w:trPr>
          <w:cantSplit/>
          <w:trHeight w:val="227"/>
          <w:tblHeader/>
          <w:jc w:val="center"/>
        </w:trPr>
        <w:tc>
          <w:tcPr>
            <w:tcW w:w="1560" w:type="dxa"/>
            <w:tcBorders>
              <w:top w:val="single" w:sz="4" w:space="0" w:color="auto"/>
              <w:bottom w:val="single" w:sz="4" w:space="0" w:color="auto"/>
            </w:tcBorders>
          </w:tcPr>
          <w:p w14:paraId="04981CE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b/>
                <w:sz w:val="20"/>
                <w:szCs w:val="20"/>
              </w:rPr>
              <w:t>Characteristic</w:t>
            </w:r>
          </w:p>
        </w:tc>
        <w:tc>
          <w:tcPr>
            <w:tcW w:w="1274" w:type="dxa"/>
            <w:tcBorders>
              <w:top w:val="single" w:sz="4" w:space="0" w:color="auto"/>
              <w:bottom w:val="single" w:sz="4" w:space="0" w:color="auto"/>
            </w:tcBorders>
          </w:tcPr>
          <w:p w14:paraId="25C9ECB7" w14:textId="77777777" w:rsid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Overall</w:t>
            </w:r>
            <w:r w:rsidRPr="000B154E">
              <w:rPr>
                <w:rFonts w:ascii="Times New Roman" w:hAnsi="Times New Roman" w:cs="Times New Roman"/>
                <w:sz w:val="20"/>
                <w:szCs w:val="20"/>
              </w:rPr>
              <w:t xml:space="preserve"> </w:t>
            </w:r>
          </w:p>
          <w:p w14:paraId="5A9A9ACB" w14:textId="5D4471A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1597</w:t>
            </w:r>
            <w:r w:rsidRPr="000B154E">
              <w:rPr>
                <w:rFonts w:ascii="Times New Roman" w:hAnsi="Times New Roman" w:cs="Times New Roman"/>
                <w:i/>
                <w:sz w:val="20"/>
                <w:szCs w:val="20"/>
                <w:vertAlign w:val="superscript"/>
              </w:rPr>
              <w:t>1</w:t>
            </w:r>
          </w:p>
        </w:tc>
        <w:tc>
          <w:tcPr>
            <w:tcW w:w="928" w:type="dxa"/>
            <w:tcBorders>
              <w:top w:val="single" w:sz="4" w:space="0" w:color="auto"/>
              <w:bottom w:val="single" w:sz="4" w:space="0" w:color="auto"/>
            </w:tcBorders>
          </w:tcPr>
          <w:p w14:paraId="783150C2"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99" w:type="dxa"/>
            <w:tcBorders>
              <w:top w:val="single" w:sz="4" w:space="0" w:color="auto"/>
              <w:bottom w:val="single" w:sz="4" w:space="0" w:color="auto"/>
            </w:tcBorders>
          </w:tcPr>
          <w:p w14:paraId="42C2D98B" w14:textId="77777777" w:rsidR="000B154E" w:rsidRDefault="00744BC7" w:rsidP="00FB10A3">
            <w:pPr>
              <w:keepNext/>
              <w:spacing w:after="60"/>
              <w:jc w:val="center"/>
              <w:rPr>
                <w:rFonts w:ascii="Times New Roman" w:hAnsi="Times New Roman" w:cs="Times New Roman"/>
                <w:b/>
                <w:sz w:val="20"/>
                <w:szCs w:val="20"/>
              </w:rPr>
            </w:pPr>
            <w:r w:rsidRPr="000B154E">
              <w:rPr>
                <w:rFonts w:ascii="Times New Roman" w:hAnsi="Times New Roman" w:cs="Times New Roman"/>
                <w:b/>
                <w:sz w:val="20"/>
                <w:szCs w:val="20"/>
              </w:rPr>
              <w:t>Negatif</w:t>
            </w:r>
          </w:p>
          <w:p w14:paraId="16F41BB7" w14:textId="4E8AED6A"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 xml:space="preserve"> N = 1457</w:t>
            </w:r>
            <w:r w:rsidRPr="000B154E">
              <w:rPr>
                <w:rFonts w:ascii="Times New Roman" w:hAnsi="Times New Roman" w:cs="Times New Roman"/>
                <w:i/>
                <w:sz w:val="20"/>
                <w:szCs w:val="20"/>
                <w:vertAlign w:val="superscript"/>
              </w:rPr>
              <w:t>1</w:t>
            </w:r>
          </w:p>
        </w:tc>
        <w:tc>
          <w:tcPr>
            <w:tcW w:w="1119" w:type="dxa"/>
            <w:tcBorders>
              <w:top w:val="single" w:sz="4" w:space="0" w:color="auto"/>
              <w:bottom w:val="single" w:sz="4" w:space="0" w:color="auto"/>
            </w:tcBorders>
          </w:tcPr>
          <w:p w14:paraId="2DD7EB10"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0" w:type="auto"/>
            <w:tcBorders>
              <w:top w:val="single" w:sz="4" w:space="0" w:color="auto"/>
              <w:bottom w:val="single" w:sz="4" w:space="0" w:color="auto"/>
            </w:tcBorders>
          </w:tcPr>
          <w:p w14:paraId="221EEEA2" w14:textId="77777777" w:rsid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Positif</w:t>
            </w:r>
            <w:r w:rsidRPr="000B154E">
              <w:rPr>
                <w:rFonts w:ascii="Times New Roman" w:hAnsi="Times New Roman" w:cs="Times New Roman"/>
                <w:sz w:val="20"/>
                <w:szCs w:val="20"/>
              </w:rPr>
              <w:t xml:space="preserve"> </w:t>
            </w:r>
          </w:p>
          <w:p w14:paraId="4F618566" w14:textId="482081C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140</w:t>
            </w:r>
            <w:r w:rsidRPr="000B154E">
              <w:rPr>
                <w:rFonts w:ascii="Times New Roman" w:hAnsi="Times New Roman" w:cs="Times New Roman"/>
                <w:i/>
                <w:sz w:val="20"/>
                <w:szCs w:val="20"/>
                <w:vertAlign w:val="superscript"/>
              </w:rPr>
              <w:t>1</w:t>
            </w:r>
          </w:p>
        </w:tc>
        <w:tc>
          <w:tcPr>
            <w:tcW w:w="987" w:type="dxa"/>
            <w:tcBorders>
              <w:top w:val="single" w:sz="4" w:space="0" w:color="auto"/>
              <w:bottom w:val="single" w:sz="4" w:space="0" w:color="auto"/>
            </w:tcBorders>
          </w:tcPr>
          <w:p w14:paraId="6B4789EC"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708" w:type="dxa"/>
            <w:tcBorders>
              <w:top w:val="single" w:sz="4" w:space="0" w:color="auto"/>
              <w:bottom w:val="single" w:sz="4" w:space="0" w:color="auto"/>
            </w:tcBorders>
          </w:tcPr>
          <w:p w14:paraId="328303D8"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p-value</w:t>
            </w:r>
            <w:r w:rsidRPr="000B154E">
              <w:rPr>
                <w:rFonts w:ascii="Times New Roman" w:hAnsi="Times New Roman" w:cs="Times New Roman"/>
                <w:i/>
                <w:sz w:val="20"/>
                <w:szCs w:val="20"/>
                <w:vertAlign w:val="superscript"/>
              </w:rPr>
              <w:t>3</w:t>
            </w:r>
          </w:p>
        </w:tc>
      </w:tr>
      <w:tr w:rsidR="000B154E" w:rsidRPr="000B154E" w14:paraId="50D925B9" w14:textId="77777777" w:rsidTr="000B154E">
        <w:trPr>
          <w:cantSplit/>
          <w:trHeight w:val="227"/>
          <w:jc w:val="center"/>
        </w:trPr>
        <w:tc>
          <w:tcPr>
            <w:tcW w:w="1560" w:type="dxa"/>
            <w:tcBorders>
              <w:top w:val="single" w:sz="4" w:space="0" w:color="auto"/>
            </w:tcBorders>
          </w:tcPr>
          <w:p w14:paraId="4C8082B0" w14:textId="3C2BFB10" w:rsidR="00744BC7" w:rsidRPr="000B154E" w:rsidRDefault="000B154E"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1274" w:type="dxa"/>
            <w:tcBorders>
              <w:top w:val="single" w:sz="4" w:space="0" w:color="auto"/>
            </w:tcBorders>
          </w:tcPr>
          <w:p w14:paraId="79226623"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Borders>
              <w:top w:val="single" w:sz="4" w:space="0" w:color="auto"/>
            </w:tcBorders>
          </w:tcPr>
          <w:p w14:paraId="37B54281"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Borders>
              <w:top w:val="single" w:sz="4" w:space="0" w:color="auto"/>
            </w:tcBorders>
          </w:tcPr>
          <w:p w14:paraId="3FC51705"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Borders>
              <w:top w:val="single" w:sz="4" w:space="0" w:color="auto"/>
            </w:tcBorders>
          </w:tcPr>
          <w:p w14:paraId="0710F196"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Borders>
              <w:top w:val="single" w:sz="4" w:space="0" w:color="auto"/>
            </w:tcBorders>
          </w:tcPr>
          <w:p w14:paraId="3010C802"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Borders>
              <w:top w:val="single" w:sz="4" w:space="0" w:color="auto"/>
            </w:tcBorders>
          </w:tcPr>
          <w:p w14:paraId="0ED5B744"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Borders>
              <w:top w:val="single" w:sz="4" w:space="0" w:color="auto"/>
            </w:tcBorders>
          </w:tcPr>
          <w:p w14:paraId="37E46A92" w14:textId="77777777" w:rsidR="00744BC7" w:rsidRPr="000B154E" w:rsidRDefault="00744BC7"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0B154E" w:rsidRPr="000B154E" w14:paraId="3B76B782" w14:textId="77777777" w:rsidTr="000B154E">
        <w:trPr>
          <w:cantSplit/>
          <w:trHeight w:val="227"/>
          <w:jc w:val="center"/>
        </w:trPr>
        <w:tc>
          <w:tcPr>
            <w:tcW w:w="1560" w:type="dxa"/>
          </w:tcPr>
          <w:p w14:paraId="35891D5F" w14:textId="77777777" w:rsidR="00744BC7" w:rsidRPr="000B154E" w:rsidRDefault="00744BC7" w:rsidP="00FB10A3">
            <w:pPr>
              <w:keepNext/>
              <w:spacing w:after="60"/>
              <w:rPr>
                <w:rFonts w:ascii="Times New Roman" w:hAnsi="Times New Roman" w:cs="Times New Roman"/>
                <w:sz w:val="20"/>
                <w:szCs w:val="20"/>
              </w:rPr>
            </w:pPr>
            <w:bookmarkStart w:id="1" w:name="_Hlk190449714"/>
            <w:r w:rsidRPr="000B154E">
              <w:rPr>
                <w:rFonts w:ascii="Times New Roman" w:hAnsi="Times New Roman" w:cs="Times New Roman"/>
                <w:sz w:val="20"/>
                <w:szCs w:val="20"/>
              </w:rPr>
              <w:t>    [0-15]</w:t>
            </w:r>
          </w:p>
        </w:tc>
        <w:tc>
          <w:tcPr>
            <w:tcW w:w="1274" w:type="dxa"/>
          </w:tcPr>
          <w:p w14:paraId="6838A651" w14:textId="456D1FF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189 (12)</w:t>
            </w:r>
          </w:p>
        </w:tc>
        <w:tc>
          <w:tcPr>
            <w:tcW w:w="928" w:type="dxa"/>
          </w:tcPr>
          <w:p w14:paraId="60516557" w14:textId="14619D8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1199" w:type="dxa"/>
          </w:tcPr>
          <w:p w14:paraId="2DA9945F" w14:textId="53BB4DC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184 (13)</w:t>
            </w:r>
          </w:p>
        </w:tc>
        <w:tc>
          <w:tcPr>
            <w:tcW w:w="1119" w:type="dxa"/>
          </w:tcPr>
          <w:p w14:paraId="5DADCB37" w14:textId="32336C5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15]</w:t>
            </w:r>
          </w:p>
        </w:tc>
        <w:tc>
          <w:tcPr>
            <w:tcW w:w="0" w:type="auto"/>
          </w:tcPr>
          <w:p w14:paraId="6F59DA7D" w14:textId="538A52B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 (3.</w:t>
            </w:r>
            <w:r w:rsidR="00B96308" w:rsidRPr="000B154E">
              <w:rPr>
                <w:rFonts w:ascii="Times New Roman" w:hAnsi="Times New Roman" w:cs="Times New Roman"/>
                <w:sz w:val="20"/>
                <w:szCs w:val="20"/>
              </w:rPr>
              <w:t>3</w:t>
            </w:r>
            <w:r w:rsidRPr="000B154E">
              <w:rPr>
                <w:rFonts w:ascii="Times New Roman" w:hAnsi="Times New Roman" w:cs="Times New Roman"/>
                <w:sz w:val="20"/>
                <w:szCs w:val="20"/>
              </w:rPr>
              <w:t>)</w:t>
            </w:r>
          </w:p>
        </w:tc>
        <w:tc>
          <w:tcPr>
            <w:tcW w:w="987" w:type="dxa"/>
          </w:tcPr>
          <w:p w14:paraId="651FE19F" w14:textId="23B160F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 8.6]</w:t>
            </w:r>
          </w:p>
        </w:tc>
        <w:tc>
          <w:tcPr>
            <w:tcW w:w="708" w:type="dxa"/>
          </w:tcPr>
          <w:p w14:paraId="131F867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5EC38849" w14:textId="77777777" w:rsidTr="000B154E">
        <w:trPr>
          <w:cantSplit/>
          <w:trHeight w:val="227"/>
          <w:jc w:val="center"/>
        </w:trPr>
        <w:tc>
          <w:tcPr>
            <w:tcW w:w="1560" w:type="dxa"/>
          </w:tcPr>
          <w:p w14:paraId="546AD11D"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[16-30]</w:t>
            </w:r>
          </w:p>
        </w:tc>
        <w:tc>
          <w:tcPr>
            <w:tcW w:w="1274" w:type="dxa"/>
          </w:tcPr>
          <w:p w14:paraId="20E52C0A" w14:textId="06713DE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326 (21)</w:t>
            </w:r>
          </w:p>
        </w:tc>
        <w:tc>
          <w:tcPr>
            <w:tcW w:w="928" w:type="dxa"/>
          </w:tcPr>
          <w:p w14:paraId="12D741B2" w14:textId="16FF930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99" w:type="dxa"/>
          </w:tcPr>
          <w:p w14:paraId="66FFF6C5" w14:textId="53A36D3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277 (19)</w:t>
            </w:r>
          </w:p>
        </w:tc>
        <w:tc>
          <w:tcPr>
            <w:tcW w:w="1119" w:type="dxa"/>
          </w:tcPr>
          <w:p w14:paraId="04AACABF" w14:textId="5A9C5B5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0" w:type="auto"/>
          </w:tcPr>
          <w:p w14:paraId="2730B96F" w14:textId="107D241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49 (35)</w:t>
            </w:r>
          </w:p>
        </w:tc>
        <w:tc>
          <w:tcPr>
            <w:tcW w:w="987" w:type="dxa"/>
          </w:tcPr>
          <w:p w14:paraId="1346AC12" w14:textId="61599C7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 44]</w:t>
            </w:r>
          </w:p>
        </w:tc>
        <w:tc>
          <w:tcPr>
            <w:tcW w:w="708" w:type="dxa"/>
          </w:tcPr>
          <w:p w14:paraId="1943F2B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3C02A37" w14:textId="77777777" w:rsidTr="000B154E">
        <w:trPr>
          <w:cantSplit/>
          <w:trHeight w:val="227"/>
          <w:jc w:val="center"/>
        </w:trPr>
        <w:tc>
          <w:tcPr>
            <w:tcW w:w="1560" w:type="dxa"/>
          </w:tcPr>
          <w:p w14:paraId="0E5033A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[31-45]</w:t>
            </w:r>
          </w:p>
        </w:tc>
        <w:tc>
          <w:tcPr>
            <w:tcW w:w="1274" w:type="dxa"/>
          </w:tcPr>
          <w:p w14:paraId="35D9A2E5" w14:textId="4160663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323 (21)</w:t>
            </w:r>
          </w:p>
        </w:tc>
        <w:tc>
          <w:tcPr>
            <w:tcW w:w="928" w:type="dxa"/>
          </w:tcPr>
          <w:p w14:paraId="794B0B3F" w14:textId="51569BF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99" w:type="dxa"/>
          </w:tcPr>
          <w:p w14:paraId="4EFB6AD8" w14:textId="3FA27B8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279 (20)</w:t>
            </w:r>
          </w:p>
        </w:tc>
        <w:tc>
          <w:tcPr>
            <w:tcW w:w="1119" w:type="dxa"/>
          </w:tcPr>
          <w:p w14:paraId="1E3EBD28" w14:textId="3BA1336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22]</w:t>
            </w:r>
          </w:p>
        </w:tc>
        <w:tc>
          <w:tcPr>
            <w:tcW w:w="0" w:type="auto"/>
          </w:tcPr>
          <w:p w14:paraId="67EB7574" w14:textId="2BDF604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(32)</w:t>
            </w:r>
          </w:p>
        </w:tc>
        <w:tc>
          <w:tcPr>
            <w:tcW w:w="987" w:type="dxa"/>
          </w:tcPr>
          <w:p w14:paraId="4F05DFBF" w14:textId="58BD089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40]</w:t>
            </w:r>
          </w:p>
        </w:tc>
        <w:tc>
          <w:tcPr>
            <w:tcW w:w="708" w:type="dxa"/>
          </w:tcPr>
          <w:p w14:paraId="2F657ED9"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6A377D7" w14:textId="77777777" w:rsidTr="000B154E">
        <w:trPr>
          <w:cantSplit/>
          <w:trHeight w:val="227"/>
          <w:jc w:val="center"/>
        </w:trPr>
        <w:tc>
          <w:tcPr>
            <w:tcW w:w="1560" w:type="dxa"/>
          </w:tcPr>
          <w:p w14:paraId="5E20629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[46-60]</w:t>
            </w:r>
          </w:p>
        </w:tc>
        <w:tc>
          <w:tcPr>
            <w:tcW w:w="1274" w:type="dxa"/>
          </w:tcPr>
          <w:p w14:paraId="1B72EFD5" w14:textId="2A3F092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360 (23)</w:t>
            </w:r>
          </w:p>
        </w:tc>
        <w:tc>
          <w:tcPr>
            <w:tcW w:w="928" w:type="dxa"/>
          </w:tcPr>
          <w:p w14:paraId="236781F7" w14:textId="5343885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1199" w:type="dxa"/>
          </w:tcPr>
          <w:p w14:paraId="54F1B46D" w14:textId="5768BC2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330 (23)</w:t>
            </w:r>
          </w:p>
        </w:tc>
        <w:tc>
          <w:tcPr>
            <w:tcW w:w="1119" w:type="dxa"/>
          </w:tcPr>
          <w:p w14:paraId="57A38F51" w14:textId="5E0AEDB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0" w:type="auto"/>
          </w:tcPr>
          <w:p w14:paraId="38BDE879" w14:textId="337E35C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 (22)</w:t>
            </w:r>
          </w:p>
        </w:tc>
        <w:tc>
          <w:tcPr>
            <w:tcW w:w="987" w:type="dxa"/>
          </w:tcPr>
          <w:p w14:paraId="688C3FD3" w14:textId="7023853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30]</w:t>
            </w:r>
          </w:p>
        </w:tc>
        <w:tc>
          <w:tcPr>
            <w:tcW w:w="708" w:type="dxa"/>
          </w:tcPr>
          <w:p w14:paraId="677961A2"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7284EE04" w14:textId="77777777" w:rsidTr="000B154E">
        <w:trPr>
          <w:cantSplit/>
          <w:trHeight w:val="227"/>
          <w:jc w:val="center"/>
        </w:trPr>
        <w:tc>
          <w:tcPr>
            <w:tcW w:w="1560" w:type="dxa"/>
          </w:tcPr>
          <w:p w14:paraId="383953D7"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[61-75]</w:t>
            </w:r>
          </w:p>
        </w:tc>
        <w:tc>
          <w:tcPr>
            <w:tcW w:w="1274" w:type="dxa"/>
          </w:tcPr>
          <w:p w14:paraId="0A5225B1" w14:textId="4F4EF29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320 (20)</w:t>
            </w:r>
          </w:p>
        </w:tc>
        <w:tc>
          <w:tcPr>
            <w:tcW w:w="928" w:type="dxa"/>
          </w:tcPr>
          <w:p w14:paraId="0C7CAED3" w14:textId="5DA2394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23]</w:t>
            </w:r>
          </w:p>
        </w:tc>
        <w:tc>
          <w:tcPr>
            <w:tcW w:w="1199" w:type="dxa"/>
          </w:tcPr>
          <w:p w14:paraId="264B9EFC" w14:textId="68064E0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310 (22)</w:t>
            </w:r>
          </w:p>
        </w:tc>
        <w:tc>
          <w:tcPr>
            <w:tcW w:w="1119" w:type="dxa"/>
          </w:tcPr>
          <w:p w14:paraId="3E1EE437" w14:textId="3B757FA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0" w:type="auto"/>
          </w:tcPr>
          <w:p w14:paraId="4225F470" w14:textId="3093CC1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 (7)</w:t>
            </w:r>
          </w:p>
        </w:tc>
        <w:tc>
          <w:tcPr>
            <w:tcW w:w="987" w:type="dxa"/>
          </w:tcPr>
          <w:p w14:paraId="451F3A17" w14:textId="7719972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[3.7, 13]</w:t>
            </w:r>
          </w:p>
        </w:tc>
        <w:tc>
          <w:tcPr>
            <w:tcW w:w="708" w:type="dxa"/>
          </w:tcPr>
          <w:p w14:paraId="5A04502E"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083C5912" w14:textId="77777777" w:rsidTr="000B154E">
        <w:trPr>
          <w:cantSplit/>
          <w:trHeight w:val="227"/>
          <w:jc w:val="center"/>
        </w:trPr>
        <w:tc>
          <w:tcPr>
            <w:tcW w:w="1560" w:type="dxa"/>
          </w:tcPr>
          <w:p w14:paraId="70AC129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[76-90]</w:t>
            </w:r>
          </w:p>
        </w:tc>
        <w:tc>
          <w:tcPr>
            <w:tcW w:w="1274" w:type="dxa"/>
          </w:tcPr>
          <w:p w14:paraId="14518CD0" w14:textId="22BD41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47 (3.0)</w:t>
            </w:r>
          </w:p>
        </w:tc>
        <w:tc>
          <w:tcPr>
            <w:tcW w:w="928" w:type="dxa"/>
          </w:tcPr>
          <w:p w14:paraId="1793C156" w14:textId="6A37AD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[2.2, 4.0]</w:t>
            </w:r>
          </w:p>
        </w:tc>
        <w:tc>
          <w:tcPr>
            <w:tcW w:w="1199" w:type="dxa"/>
          </w:tcPr>
          <w:p w14:paraId="1A6CB572" w14:textId="21A31A5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46 (3.</w:t>
            </w:r>
            <w:r w:rsidR="00B96308"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1119" w:type="dxa"/>
          </w:tcPr>
          <w:p w14:paraId="5779888A" w14:textId="40D3E13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4.3]</w:t>
            </w:r>
          </w:p>
        </w:tc>
        <w:tc>
          <w:tcPr>
            <w:tcW w:w="0" w:type="auto"/>
          </w:tcPr>
          <w:p w14:paraId="6C7803D3" w14:textId="1348A7B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 (</w:t>
            </w:r>
            <w:r w:rsidR="00B96308" w:rsidRPr="000B154E">
              <w:rPr>
                <w:rFonts w:ascii="Times New Roman" w:hAnsi="Times New Roman" w:cs="Times New Roman"/>
                <w:sz w:val="20"/>
                <w:szCs w:val="20"/>
              </w:rPr>
              <w:t>0.7</w:t>
            </w:r>
            <w:r w:rsidRPr="000B154E">
              <w:rPr>
                <w:rFonts w:ascii="Times New Roman" w:hAnsi="Times New Roman" w:cs="Times New Roman"/>
                <w:sz w:val="20"/>
                <w:szCs w:val="20"/>
              </w:rPr>
              <w:t>)</w:t>
            </w:r>
          </w:p>
        </w:tc>
        <w:tc>
          <w:tcPr>
            <w:tcW w:w="987" w:type="dxa"/>
          </w:tcPr>
          <w:p w14:paraId="5337B2DB" w14:textId="54A623D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[0.04, 4.5]</w:t>
            </w:r>
          </w:p>
        </w:tc>
        <w:tc>
          <w:tcPr>
            <w:tcW w:w="708" w:type="dxa"/>
          </w:tcPr>
          <w:p w14:paraId="1AD5697B" w14:textId="77777777" w:rsidR="00744BC7" w:rsidRPr="000B154E" w:rsidRDefault="00744BC7" w:rsidP="00FB10A3">
            <w:pPr>
              <w:keepNext/>
              <w:spacing w:after="60"/>
              <w:jc w:val="center"/>
              <w:rPr>
                <w:rFonts w:ascii="Times New Roman" w:hAnsi="Times New Roman" w:cs="Times New Roman"/>
                <w:sz w:val="20"/>
                <w:szCs w:val="20"/>
              </w:rPr>
            </w:pPr>
          </w:p>
        </w:tc>
      </w:tr>
      <w:bookmarkEnd w:id="1"/>
      <w:tr w:rsidR="000B154E" w:rsidRPr="000B154E" w14:paraId="06845FB5" w14:textId="77777777" w:rsidTr="000B154E">
        <w:trPr>
          <w:cantSplit/>
          <w:trHeight w:val="227"/>
          <w:jc w:val="center"/>
        </w:trPr>
        <w:tc>
          <w:tcPr>
            <w:tcW w:w="1560" w:type="dxa"/>
          </w:tcPr>
          <w:p w14:paraId="0E31C2A9" w14:textId="7E4B5D90" w:rsidR="00744BC7" w:rsidRPr="000B154E" w:rsidRDefault="00744BC7"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1274" w:type="dxa"/>
          </w:tcPr>
          <w:p w14:paraId="26058CF0"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Pr>
          <w:p w14:paraId="3DFC87DD"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Pr>
          <w:p w14:paraId="1BF4F75D"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Pr>
          <w:p w14:paraId="1FC2689A"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Pr>
          <w:p w14:paraId="0033B02B"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Pr>
          <w:p w14:paraId="59FA1B64"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Pr>
          <w:p w14:paraId="6AF9A6E4"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0.6</w:t>
            </w:r>
          </w:p>
        </w:tc>
      </w:tr>
      <w:tr w:rsidR="000B154E" w:rsidRPr="000B154E" w14:paraId="062DFAA4" w14:textId="77777777" w:rsidTr="000B154E">
        <w:trPr>
          <w:cantSplit/>
          <w:trHeight w:val="227"/>
          <w:jc w:val="center"/>
        </w:trPr>
        <w:tc>
          <w:tcPr>
            <w:tcW w:w="1560" w:type="dxa"/>
          </w:tcPr>
          <w:p w14:paraId="1F58655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F</w:t>
            </w:r>
          </w:p>
        </w:tc>
        <w:tc>
          <w:tcPr>
            <w:tcW w:w="1274" w:type="dxa"/>
          </w:tcPr>
          <w:p w14:paraId="1D358CFC" w14:textId="70DD418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1100 (69)</w:t>
            </w:r>
          </w:p>
        </w:tc>
        <w:tc>
          <w:tcPr>
            <w:tcW w:w="928" w:type="dxa"/>
          </w:tcPr>
          <w:p w14:paraId="2A6E5E1D" w14:textId="25696AE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71]</w:t>
            </w:r>
          </w:p>
        </w:tc>
        <w:tc>
          <w:tcPr>
            <w:tcW w:w="1199" w:type="dxa"/>
          </w:tcPr>
          <w:p w14:paraId="671D4BB6" w14:textId="7328822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1007 (69)</w:t>
            </w:r>
          </w:p>
        </w:tc>
        <w:tc>
          <w:tcPr>
            <w:tcW w:w="1119" w:type="dxa"/>
          </w:tcPr>
          <w:p w14:paraId="69EE6267" w14:textId="2E2F5D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72]</w:t>
            </w:r>
          </w:p>
        </w:tc>
        <w:tc>
          <w:tcPr>
            <w:tcW w:w="0" w:type="auto"/>
          </w:tcPr>
          <w:p w14:paraId="7941E8B9" w14:textId="385078B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93 (67)</w:t>
            </w:r>
          </w:p>
        </w:tc>
        <w:tc>
          <w:tcPr>
            <w:tcW w:w="987" w:type="dxa"/>
          </w:tcPr>
          <w:p w14:paraId="708A0334" w14:textId="36B82C1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[58, 75]</w:t>
            </w:r>
          </w:p>
        </w:tc>
        <w:tc>
          <w:tcPr>
            <w:tcW w:w="708" w:type="dxa"/>
          </w:tcPr>
          <w:p w14:paraId="79A9E7C9"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AA4ED6C" w14:textId="77777777" w:rsidTr="000B154E">
        <w:trPr>
          <w:cantSplit/>
          <w:trHeight w:val="227"/>
          <w:jc w:val="center"/>
        </w:trPr>
        <w:tc>
          <w:tcPr>
            <w:tcW w:w="1560" w:type="dxa"/>
          </w:tcPr>
          <w:p w14:paraId="2CF5195B"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M</w:t>
            </w:r>
          </w:p>
        </w:tc>
        <w:tc>
          <w:tcPr>
            <w:tcW w:w="1274" w:type="dxa"/>
          </w:tcPr>
          <w:p w14:paraId="51DA7F3D" w14:textId="7FC122A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492 (31)</w:t>
            </w:r>
          </w:p>
        </w:tc>
        <w:tc>
          <w:tcPr>
            <w:tcW w:w="928" w:type="dxa"/>
          </w:tcPr>
          <w:p w14:paraId="4650366E" w14:textId="3D57F1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 33]</w:t>
            </w:r>
          </w:p>
        </w:tc>
        <w:tc>
          <w:tcPr>
            <w:tcW w:w="1199" w:type="dxa"/>
          </w:tcPr>
          <w:p w14:paraId="0E44E9B0" w14:textId="052BD55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446 (31)</w:t>
            </w:r>
          </w:p>
        </w:tc>
        <w:tc>
          <w:tcPr>
            <w:tcW w:w="1119" w:type="dxa"/>
          </w:tcPr>
          <w:p w14:paraId="04C5C29C" w14:textId="1DF9CAB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 33]</w:t>
            </w:r>
          </w:p>
        </w:tc>
        <w:tc>
          <w:tcPr>
            <w:tcW w:w="0" w:type="auto"/>
          </w:tcPr>
          <w:p w14:paraId="31C77A98" w14:textId="0235098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46 (33)</w:t>
            </w:r>
          </w:p>
        </w:tc>
        <w:tc>
          <w:tcPr>
            <w:tcW w:w="987" w:type="dxa"/>
          </w:tcPr>
          <w:p w14:paraId="4CB6DB3B" w14:textId="34C7F5B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42]</w:t>
            </w:r>
          </w:p>
        </w:tc>
        <w:tc>
          <w:tcPr>
            <w:tcW w:w="708" w:type="dxa"/>
          </w:tcPr>
          <w:p w14:paraId="1E054140"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59F89EA0" w14:textId="77777777" w:rsidTr="000B154E">
        <w:trPr>
          <w:cantSplit/>
          <w:trHeight w:val="227"/>
          <w:jc w:val="center"/>
        </w:trPr>
        <w:tc>
          <w:tcPr>
            <w:tcW w:w="1560" w:type="dxa"/>
          </w:tcPr>
          <w:p w14:paraId="3435126A" w14:textId="0B276CD9" w:rsidR="00744BC7" w:rsidRPr="000B154E" w:rsidRDefault="000B154E" w:rsidP="00FB10A3">
            <w:pPr>
              <w:keepNext/>
              <w:spacing w:after="60"/>
              <w:rPr>
                <w:rFonts w:ascii="Times New Roman" w:hAnsi="Times New Roman" w:cs="Times New Roman"/>
                <w:sz w:val="20"/>
                <w:szCs w:val="20"/>
              </w:rPr>
            </w:pPr>
            <w:r w:rsidRPr="000B154E">
              <w:rPr>
                <w:rFonts w:ascii="Times New Roman" w:hAnsi="Times New Roman" w:cs="Times New Roman"/>
                <w:b/>
                <w:bCs/>
                <w:sz w:val="20"/>
                <w:szCs w:val="20"/>
              </w:rPr>
              <w:t>Area</w:t>
            </w:r>
          </w:p>
        </w:tc>
        <w:tc>
          <w:tcPr>
            <w:tcW w:w="1274" w:type="dxa"/>
          </w:tcPr>
          <w:p w14:paraId="73103F9A"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Pr>
          <w:p w14:paraId="5164E1A4"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Pr>
          <w:p w14:paraId="26314398"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Pr>
          <w:p w14:paraId="4AFAF117"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Pr>
          <w:p w14:paraId="17FFD527"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Pr>
          <w:p w14:paraId="4CA0EBD2"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Pr>
          <w:p w14:paraId="5483A909" w14:textId="77777777" w:rsidR="00744BC7" w:rsidRPr="000B154E" w:rsidRDefault="00744BC7"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0B154E" w:rsidRPr="000B154E" w14:paraId="40B7B7DC" w14:textId="77777777" w:rsidTr="000B154E">
        <w:trPr>
          <w:cantSplit/>
          <w:trHeight w:val="227"/>
          <w:jc w:val="center"/>
        </w:trPr>
        <w:tc>
          <w:tcPr>
            <w:tcW w:w="1560" w:type="dxa"/>
          </w:tcPr>
          <w:p w14:paraId="31EA5098" w14:textId="6D402609"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Atchamgbad</w:t>
            </w:r>
            <w:r w:rsidR="000B154E" w:rsidRPr="000B154E">
              <w:rPr>
                <w:rFonts w:ascii="Times New Roman" w:hAnsi="Times New Roman" w:cs="Times New Roman"/>
                <w:sz w:val="20"/>
                <w:szCs w:val="20"/>
              </w:rPr>
              <w:t>è</w:t>
            </w:r>
          </w:p>
        </w:tc>
        <w:tc>
          <w:tcPr>
            <w:tcW w:w="1274" w:type="dxa"/>
          </w:tcPr>
          <w:p w14:paraId="0522A35A" w14:textId="2F5C229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(10)</w:t>
            </w:r>
          </w:p>
        </w:tc>
        <w:tc>
          <w:tcPr>
            <w:tcW w:w="928" w:type="dxa"/>
          </w:tcPr>
          <w:p w14:paraId="1CE155CA" w14:textId="717279C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[9.0, 12]</w:t>
            </w:r>
          </w:p>
        </w:tc>
        <w:tc>
          <w:tcPr>
            <w:tcW w:w="1199" w:type="dxa"/>
          </w:tcPr>
          <w:p w14:paraId="0BA4F2AA" w14:textId="3499D94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137 (9.</w:t>
            </w:r>
            <w:r w:rsidR="00B96308"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1119" w:type="dxa"/>
          </w:tcPr>
          <w:p w14:paraId="51FE13C9" w14:textId="0B5A678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[8.0, 11]</w:t>
            </w:r>
          </w:p>
        </w:tc>
        <w:tc>
          <w:tcPr>
            <w:tcW w:w="0" w:type="auto"/>
          </w:tcPr>
          <w:p w14:paraId="1B49F06C" w14:textId="47BA9D1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 (21)</w:t>
            </w:r>
          </w:p>
        </w:tc>
        <w:tc>
          <w:tcPr>
            <w:tcW w:w="987" w:type="dxa"/>
          </w:tcPr>
          <w:p w14:paraId="7E991002" w14:textId="3B4D094D" w:rsidR="00744BC7" w:rsidRPr="000B154E" w:rsidRDefault="00744BC7" w:rsidP="00FB10A3">
            <w:pPr>
              <w:keepNext/>
              <w:spacing w:after="60"/>
              <w:jc w:val="center"/>
              <w:rPr>
                <w:rFonts w:ascii="Times New Roman" w:hAnsi="Times New Roman" w:cs="Times New Roman"/>
                <w:sz w:val="20"/>
                <w:szCs w:val="20"/>
              </w:rPr>
            </w:pPr>
            <w:bookmarkStart w:id="2" w:name="_Hlk190451416"/>
            <w:r w:rsidRPr="000B154E">
              <w:rPr>
                <w:rFonts w:ascii="Times New Roman" w:hAnsi="Times New Roman" w:cs="Times New Roman"/>
                <w:sz w:val="20"/>
                <w:szCs w:val="20"/>
              </w:rPr>
              <w:t>[15, 29]</w:t>
            </w:r>
            <w:bookmarkEnd w:id="2"/>
          </w:p>
        </w:tc>
        <w:tc>
          <w:tcPr>
            <w:tcW w:w="708" w:type="dxa"/>
          </w:tcPr>
          <w:p w14:paraId="51082672"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4343D13" w14:textId="77777777" w:rsidTr="000B154E">
        <w:trPr>
          <w:cantSplit/>
          <w:trHeight w:val="227"/>
          <w:jc w:val="center"/>
        </w:trPr>
        <w:tc>
          <w:tcPr>
            <w:tcW w:w="1560" w:type="dxa"/>
          </w:tcPr>
          <w:p w14:paraId="63154198" w14:textId="0DB7E18D"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1274" w:type="dxa"/>
          </w:tcPr>
          <w:p w14:paraId="418259C8" w14:textId="7CA6AE5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255 (16)</w:t>
            </w:r>
          </w:p>
        </w:tc>
        <w:tc>
          <w:tcPr>
            <w:tcW w:w="928" w:type="dxa"/>
          </w:tcPr>
          <w:p w14:paraId="40BB2745" w14:textId="2074EFA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18]</w:t>
            </w:r>
          </w:p>
        </w:tc>
        <w:tc>
          <w:tcPr>
            <w:tcW w:w="1199" w:type="dxa"/>
          </w:tcPr>
          <w:p w14:paraId="66DE6532" w14:textId="2366A9A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230 (16)</w:t>
            </w:r>
          </w:p>
        </w:tc>
        <w:tc>
          <w:tcPr>
            <w:tcW w:w="1119" w:type="dxa"/>
          </w:tcPr>
          <w:p w14:paraId="7CDD14EA" w14:textId="53C5A1C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18]</w:t>
            </w:r>
          </w:p>
        </w:tc>
        <w:tc>
          <w:tcPr>
            <w:tcW w:w="0" w:type="auto"/>
          </w:tcPr>
          <w:p w14:paraId="48784879" w14:textId="5D284AA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(18)</w:t>
            </w:r>
          </w:p>
        </w:tc>
        <w:tc>
          <w:tcPr>
            <w:tcW w:w="987" w:type="dxa"/>
          </w:tcPr>
          <w:p w14:paraId="49812059" w14:textId="34712C8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25]</w:t>
            </w:r>
          </w:p>
        </w:tc>
        <w:tc>
          <w:tcPr>
            <w:tcW w:w="708" w:type="dxa"/>
          </w:tcPr>
          <w:p w14:paraId="79C2E0B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6F52D0A" w14:textId="77777777" w:rsidTr="000B154E">
        <w:trPr>
          <w:cantSplit/>
          <w:trHeight w:val="227"/>
          <w:jc w:val="center"/>
        </w:trPr>
        <w:tc>
          <w:tcPr>
            <w:tcW w:w="1560" w:type="dxa"/>
          </w:tcPr>
          <w:p w14:paraId="2317E55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Djamdè</w:t>
            </w:r>
          </w:p>
        </w:tc>
        <w:tc>
          <w:tcPr>
            <w:tcW w:w="1274" w:type="dxa"/>
          </w:tcPr>
          <w:p w14:paraId="66C5C924" w14:textId="217C7E5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422 (26)</w:t>
            </w:r>
          </w:p>
        </w:tc>
        <w:tc>
          <w:tcPr>
            <w:tcW w:w="928" w:type="dxa"/>
          </w:tcPr>
          <w:p w14:paraId="4CC24D0F" w14:textId="4D2285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29]</w:t>
            </w:r>
          </w:p>
        </w:tc>
        <w:tc>
          <w:tcPr>
            <w:tcW w:w="1199" w:type="dxa"/>
          </w:tcPr>
          <w:p w14:paraId="55131044" w14:textId="34864BB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398 (27)</w:t>
            </w:r>
          </w:p>
        </w:tc>
        <w:tc>
          <w:tcPr>
            <w:tcW w:w="1119" w:type="dxa"/>
          </w:tcPr>
          <w:p w14:paraId="5763D60C" w14:textId="48F5CAC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30]</w:t>
            </w:r>
          </w:p>
        </w:tc>
        <w:tc>
          <w:tcPr>
            <w:tcW w:w="0" w:type="auto"/>
          </w:tcPr>
          <w:p w14:paraId="2C175FEE" w14:textId="6DC5B3D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(17)</w:t>
            </w:r>
          </w:p>
        </w:tc>
        <w:tc>
          <w:tcPr>
            <w:tcW w:w="987" w:type="dxa"/>
          </w:tcPr>
          <w:p w14:paraId="17C7F193" w14:textId="0DF5CA0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25]</w:t>
            </w:r>
          </w:p>
        </w:tc>
        <w:tc>
          <w:tcPr>
            <w:tcW w:w="708" w:type="dxa"/>
          </w:tcPr>
          <w:p w14:paraId="6C8B4C26"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48B9094" w14:textId="77777777" w:rsidTr="000B154E">
        <w:trPr>
          <w:cantSplit/>
          <w:trHeight w:val="227"/>
          <w:jc w:val="center"/>
        </w:trPr>
        <w:tc>
          <w:tcPr>
            <w:tcW w:w="1560" w:type="dxa"/>
          </w:tcPr>
          <w:p w14:paraId="76CDAD60"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Pya</w:t>
            </w:r>
          </w:p>
        </w:tc>
        <w:tc>
          <w:tcPr>
            <w:tcW w:w="1274" w:type="dxa"/>
          </w:tcPr>
          <w:p w14:paraId="4B81266C" w14:textId="4007344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(18)</w:t>
            </w:r>
          </w:p>
        </w:tc>
        <w:tc>
          <w:tcPr>
            <w:tcW w:w="928" w:type="dxa"/>
          </w:tcPr>
          <w:p w14:paraId="34ABE277" w14:textId="4FACF3A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99" w:type="dxa"/>
          </w:tcPr>
          <w:p w14:paraId="411BB1EB" w14:textId="1F12CD1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267 (18)</w:t>
            </w:r>
          </w:p>
        </w:tc>
        <w:tc>
          <w:tcPr>
            <w:tcW w:w="1119" w:type="dxa"/>
          </w:tcPr>
          <w:p w14:paraId="5E85512C" w14:textId="22A542B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0" w:type="auto"/>
          </w:tcPr>
          <w:p w14:paraId="3B87E5CB" w14:textId="5491865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(11)</w:t>
            </w:r>
          </w:p>
        </w:tc>
        <w:tc>
          <w:tcPr>
            <w:tcW w:w="987" w:type="dxa"/>
          </w:tcPr>
          <w:p w14:paraId="67876A4B" w14:textId="19038A0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[6.3, 17]</w:t>
            </w:r>
          </w:p>
        </w:tc>
        <w:tc>
          <w:tcPr>
            <w:tcW w:w="708" w:type="dxa"/>
          </w:tcPr>
          <w:p w14:paraId="5105BF5F"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D6E785E" w14:textId="77777777" w:rsidTr="000B154E">
        <w:trPr>
          <w:cantSplit/>
          <w:trHeight w:val="227"/>
          <w:jc w:val="center"/>
        </w:trPr>
        <w:tc>
          <w:tcPr>
            <w:tcW w:w="1560" w:type="dxa"/>
          </w:tcPr>
          <w:p w14:paraId="59365B4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Sarakawa</w:t>
            </w:r>
          </w:p>
        </w:tc>
        <w:tc>
          <w:tcPr>
            <w:tcW w:w="1274" w:type="dxa"/>
          </w:tcPr>
          <w:p w14:paraId="155880A5" w14:textId="6F6C965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200 (13)</w:t>
            </w:r>
          </w:p>
        </w:tc>
        <w:tc>
          <w:tcPr>
            <w:tcW w:w="928" w:type="dxa"/>
          </w:tcPr>
          <w:p w14:paraId="7F4C0936" w14:textId="1D10548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1199" w:type="dxa"/>
          </w:tcPr>
          <w:p w14:paraId="230A6391" w14:textId="2F520A7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183 (13)</w:t>
            </w:r>
          </w:p>
        </w:tc>
        <w:tc>
          <w:tcPr>
            <w:tcW w:w="1119" w:type="dxa"/>
          </w:tcPr>
          <w:p w14:paraId="609A6A65" w14:textId="5C2253F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0" w:type="auto"/>
          </w:tcPr>
          <w:p w14:paraId="1EF091CA" w14:textId="6DDB90D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(12)</w:t>
            </w:r>
          </w:p>
        </w:tc>
        <w:tc>
          <w:tcPr>
            <w:tcW w:w="987" w:type="dxa"/>
          </w:tcPr>
          <w:p w14:paraId="0E15B7D8" w14:textId="1B2ADDD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[7.4, 19]</w:t>
            </w:r>
          </w:p>
        </w:tc>
        <w:tc>
          <w:tcPr>
            <w:tcW w:w="708" w:type="dxa"/>
          </w:tcPr>
          <w:p w14:paraId="723A9B8E"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C9D61F5" w14:textId="77777777" w:rsidTr="000B154E">
        <w:trPr>
          <w:cantSplit/>
          <w:trHeight w:val="227"/>
          <w:jc w:val="center"/>
        </w:trPr>
        <w:tc>
          <w:tcPr>
            <w:tcW w:w="1560" w:type="dxa"/>
            <w:tcBorders>
              <w:bottom w:val="single" w:sz="4" w:space="0" w:color="auto"/>
            </w:tcBorders>
          </w:tcPr>
          <w:p w14:paraId="220C89A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1274" w:type="dxa"/>
            <w:tcBorders>
              <w:bottom w:val="single" w:sz="4" w:space="0" w:color="auto"/>
            </w:tcBorders>
          </w:tcPr>
          <w:p w14:paraId="560903BC" w14:textId="33D0D46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(17)</w:t>
            </w:r>
          </w:p>
        </w:tc>
        <w:tc>
          <w:tcPr>
            <w:tcW w:w="928" w:type="dxa"/>
            <w:tcBorders>
              <w:bottom w:val="single" w:sz="4" w:space="0" w:color="auto"/>
            </w:tcBorders>
          </w:tcPr>
          <w:p w14:paraId="32E1351D" w14:textId="0F9EA20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19]</w:t>
            </w:r>
          </w:p>
        </w:tc>
        <w:tc>
          <w:tcPr>
            <w:tcW w:w="1199" w:type="dxa"/>
            <w:tcBorders>
              <w:bottom w:val="single" w:sz="4" w:space="0" w:color="auto"/>
            </w:tcBorders>
          </w:tcPr>
          <w:p w14:paraId="04BF7002" w14:textId="7968A31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242 (17)</w:t>
            </w:r>
          </w:p>
        </w:tc>
        <w:tc>
          <w:tcPr>
            <w:tcW w:w="1119" w:type="dxa"/>
            <w:tcBorders>
              <w:bottom w:val="single" w:sz="4" w:space="0" w:color="auto"/>
            </w:tcBorders>
          </w:tcPr>
          <w:p w14:paraId="3F38A15E" w14:textId="2721903A"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19]</w:t>
            </w:r>
          </w:p>
        </w:tc>
        <w:tc>
          <w:tcPr>
            <w:tcW w:w="0" w:type="auto"/>
            <w:tcBorders>
              <w:bottom w:val="single" w:sz="4" w:space="0" w:color="auto"/>
            </w:tcBorders>
          </w:tcPr>
          <w:p w14:paraId="7A93662A" w14:textId="1B5095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 (21)</w:t>
            </w:r>
          </w:p>
        </w:tc>
        <w:tc>
          <w:tcPr>
            <w:tcW w:w="987" w:type="dxa"/>
            <w:tcBorders>
              <w:bottom w:val="single" w:sz="4" w:space="0" w:color="auto"/>
            </w:tcBorders>
          </w:tcPr>
          <w:p w14:paraId="03C3635B" w14:textId="0F5B71B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29]</w:t>
            </w:r>
          </w:p>
        </w:tc>
        <w:tc>
          <w:tcPr>
            <w:tcW w:w="708" w:type="dxa"/>
            <w:tcBorders>
              <w:bottom w:val="single" w:sz="4" w:space="0" w:color="auto"/>
            </w:tcBorders>
          </w:tcPr>
          <w:p w14:paraId="79C7448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3CFEEC3" w14:textId="77777777" w:rsidTr="000B154E">
        <w:trPr>
          <w:cantSplit/>
          <w:trHeight w:val="227"/>
          <w:jc w:val="center"/>
        </w:trPr>
        <w:tc>
          <w:tcPr>
            <w:tcW w:w="0" w:type="auto"/>
            <w:gridSpan w:val="8"/>
            <w:tcBorders>
              <w:top w:val="single" w:sz="4" w:space="0" w:color="auto"/>
            </w:tcBorders>
          </w:tcPr>
          <w:p w14:paraId="6CC3EFB5"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sz w:val="20"/>
                <w:szCs w:val="20"/>
              </w:rPr>
              <w:t>n (%)</w:t>
            </w:r>
          </w:p>
        </w:tc>
      </w:tr>
      <w:tr w:rsidR="000B154E" w:rsidRPr="000B154E" w14:paraId="78DFE63A" w14:textId="77777777" w:rsidTr="000B154E">
        <w:trPr>
          <w:cantSplit/>
          <w:trHeight w:val="227"/>
          <w:jc w:val="center"/>
        </w:trPr>
        <w:tc>
          <w:tcPr>
            <w:tcW w:w="0" w:type="auto"/>
            <w:gridSpan w:val="8"/>
          </w:tcPr>
          <w:p w14:paraId="4B0779F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sz w:val="20"/>
                <w:szCs w:val="20"/>
              </w:rPr>
              <w:t>CI = Confidence Interval</w:t>
            </w:r>
          </w:p>
        </w:tc>
      </w:tr>
      <w:tr w:rsidR="000B154E" w:rsidRPr="000B154E" w14:paraId="79176F54" w14:textId="77777777" w:rsidTr="000B154E">
        <w:trPr>
          <w:cantSplit/>
          <w:trHeight w:val="227"/>
          <w:jc w:val="center"/>
        </w:trPr>
        <w:tc>
          <w:tcPr>
            <w:tcW w:w="0" w:type="auto"/>
            <w:gridSpan w:val="8"/>
          </w:tcPr>
          <w:p w14:paraId="409040EC"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3</w:t>
            </w:r>
            <w:r w:rsidRPr="000B154E">
              <w:rPr>
                <w:rFonts w:ascii="Times New Roman" w:hAnsi="Times New Roman" w:cs="Times New Roman"/>
                <w:sz w:val="20"/>
                <w:szCs w:val="20"/>
              </w:rPr>
              <w:t>Pearson's Chi-squared test</w:t>
            </w:r>
          </w:p>
        </w:tc>
      </w:tr>
    </w:tbl>
    <w:p w14:paraId="3941FB09" w14:textId="33485D17" w:rsidR="00744BC7" w:rsidRDefault="00744BC7" w:rsidP="002369F4">
      <w:pPr>
        <w:spacing w:line="360" w:lineRule="auto"/>
        <w:jc w:val="both"/>
        <w:rPr>
          <w:rFonts w:ascii="Times New Roman" w:hAnsi="Times New Roman" w:cs="Times New Roman"/>
          <w:sz w:val="24"/>
          <w:szCs w:val="24"/>
          <w:lang w:val="en-US"/>
        </w:rPr>
      </w:pPr>
    </w:p>
    <w:p w14:paraId="7A280681" w14:textId="6C8E8A2E" w:rsidR="00744BC7" w:rsidRDefault="00744BC7" w:rsidP="002369F4">
      <w:pPr>
        <w:spacing w:line="360" w:lineRule="auto"/>
        <w:jc w:val="both"/>
        <w:rPr>
          <w:rFonts w:ascii="Times New Roman" w:hAnsi="Times New Roman" w:cs="Times New Roman"/>
          <w:sz w:val="24"/>
          <w:szCs w:val="24"/>
          <w:lang w:val="en-US"/>
        </w:rPr>
      </w:pPr>
    </w:p>
    <w:p w14:paraId="335808B6" w14:textId="77777777" w:rsidR="00744BC7" w:rsidRPr="00597AB1" w:rsidRDefault="00744BC7" w:rsidP="002369F4">
      <w:pPr>
        <w:spacing w:line="360" w:lineRule="auto"/>
        <w:jc w:val="both"/>
        <w:rPr>
          <w:rFonts w:ascii="Times New Roman" w:hAnsi="Times New Roman" w:cs="Times New Roman"/>
          <w:sz w:val="24"/>
          <w:szCs w:val="24"/>
          <w:lang w:val="en-US"/>
        </w:rPr>
      </w:pPr>
    </w:p>
    <w:p w14:paraId="4697FC14" w14:textId="77777777" w:rsidR="00666DFB" w:rsidRPr="00666DFB" w:rsidRDefault="00666DFB" w:rsidP="00666DFB">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Multivariate analysis showed that the probability of being positive for hepatitis B was multiplied by 5.92 in people in the [16-30] age bracket compared with those in the [0-15] age bracket, adjusted for sex and locality. This association is statistically significant.</w:t>
      </w:r>
    </w:p>
    <w:p w14:paraId="5415A813" w14:textId="52AD8535" w:rsidR="00666DFB" w:rsidRDefault="00666DFB" w:rsidP="00666DFB">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Patients from </w:t>
      </w:r>
      <w:proofErr w:type="spellStart"/>
      <w:r w:rsidRPr="00666DFB">
        <w:rPr>
          <w:rFonts w:ascii="Times New Roman" w:hAnsi="Times New Roman" w:cs="Times New Roman"/>
          <w:sz w:val="24"/>
          <w:szCs w:val="24"/>
          <w:lang w:val="en-US"/>
        </w:rPr>
        <w:t>Atcha</w:t>
      </w:r>
      <w:r w:rsidR="00BE6649">
        <w:rPr>
          <w:rFonts w:ascii="Times New Roman" w:hAnsi="Times New Roman" w:cs="Times New Roman"/>
          <w:sz w:val="24"/>
          <w:szCs w:val="24"/>
          <w:lang w:val="en-US"/>
        </w:rPr>
        <w:t>m</w:t>
      </w:r>
      <w:r w:rsidRPr="00666DFB">
        <w:rPr>
          <w:rFonts w:ascii="Times New Roman" w:hAnsi="Times New Roman" w:cs="Times New Roman"/>
          <w:sz w:val="24"/>
          <w:szCs w:val="24"/>
          <w:lang w:val="en-US"/>
        </w:rPr>
        <w:t>gbadè</w:t>
      </w:r>
      <w:proofErr w:type="spellEnd"/>
      <w:r w:rsidRPr="00666DFB">
        <w:rPr>
          <w:rFonts w:ascii="Times New Roman" w:hAnsi="Times New Roman" w:cs="Times New Roman"/>
          <w:sz w:val="24"/>
          <w:szCs w:val="24"/>
          <w:lang w:val="en-US"/>
        </w:rPr>
        <w:t xml:space="preserve">, </w:t>
      </w:r>
      <w:proofErr w:type="spellStart"/>
      <w:r w:rsidRPr="00666DFB">
        <w:rPr>
          <w:rFonts w:ascii="Times New Roman" w:hAnsi="Times New Roman" w:cs="Times New Roman"/>
          <w:sz w:val="24"/>
          <w:szCs w:val="24"/>
          <w:lang w:val="en-US"/>
        </w:rPr>
        <w:t>Soumdina</w:t>
      </w:r>
      <w:proofErr w:type="spellEnd"/>
      <w:r w:rsidRPr="00666DFB">
        <w:rPr>
          <w:rFonts w:ascii="Times New Roman" w:hAnsi="Times New Roman" w:cs="Times New Roman"/>
          <w:sz w:val="24"/>
          <w:szCs w:val="24"/>
          <w:lang w:val="en-US"/>
        </w:rPr>
        <w:t>-</w:t>
      </w:r>
      <w:proofErr w:type="spellStart"/>
      <w:r w:rsidRPr="00666DFB">
        <w:rPr>
          <w:rFonts w:ascii="Times New Roman" w:hAnsi="Times New Roman" w:cs="Times New Roman"/>
          <w:sz w:val="24"/>
          <w:szCs w:val="24"/>
          <w:lang w:val="en-US"/>
        </w:rPr>
        <w:t>bas</w:t>
      </w:r>
      <w:proofErr w:type="spellEnd"/>
      <w:r w:rsidRPr="00666DFB">
        <w:rPr>
          <w:rFonts w:ascii="Times New Roman" w:hAnsi="Times New Roman" w:cs="Times New Roman"/>
          <w:sz w:val="24"/>
          <w:szCs w:val="24"/>
          <w:lang w:val="en-US"/>
        </w:rPr>
        <w:t xml:space="preserve"> and </w:t>
      </w:r>
      <w:proofErr w:type="spellStart"/>
      <w:r w:rsidRPr="00666DFB">
        <w:rPr>
          <w:rFonts w:ascii="Times New Roman" w:hAnsi="Times New Roman" w:cs="Times New Roman"/>
          <w:sz w:val="24"/>
          <w:szCs w:val="24"/>
          <w:lang w:val="en-US"/>
        </w:rPr>
        <w:t>Sarakawa</w:t>
      </w:r>
      <w:proofErr w:type="spellEnd"/>
      <w:r w:rsidRPr="00666DFB">
        <w:rPr>
          <w:rFonts w:ascii="Times New Roman" w:hAnsi="Times New Roman" w:cs="Times New Roman"/>
          <w:sz w:val="24"/>
          <w:szCs w:val="24"/>
          <w:lang w:val="en-US"/>
        </w:rPr>
        <w:t xml:space="preserve"> were respectively 3.05, 2.55 and 2.14 more likely to be hepatitis B positive than their counterparts from Pya, adjusted for sex and age. This association is statistically significant, as the confidence intervals do not contain 1 (Table </w:t>
      </w:r>
      <w:r w:rsidR="00F74E84">
        <w:rPr>
          <w:rFonts w:ascii="Times New Roman" w:hAnsi="Times New Roman" w:cs="Times New Roman"/>
          <w:sz w:val="24"/>
          <w:szCs w:val="24"/>
          <w:lang w:val="en-US"/>
        </w:rPr>
        <w:t>3</w:t>
      </w:r>
      <w:r w:rsidRPr="00666DFB">
        <w:rPr>
          <w:rFonts w:ascii="Times New Roman" w:hAnsi="Times New Roman" w:cs="Times New Roman"/>
          <w:sz w:val="24"/>
          <w:szCs w:val="24"/>
          <w:lang w:val="en-US"/>
        </w:rPr>
        <w:t>).</w:t>
      </w:r>
    </w:p>
    <w:p w14:paraId="0735EAF0" w14:textId="2A1F1A37" w:rsidR="00D04AA0" w:rsidRDefault="00D04AA0" w:rsidP="00666DFB">
      <w:pPr>
        <w:spacing w:line="360" w:lineRule="auto"/>
        <w:jc w:val="both"/>
        <w:rPr>
          <w:rFonts w:ascii="Times New Roman" w:hAnsi="Times New Roman" w:cs="Times New Roman"/>
          <w:sz w:val="24"/>
          <w:szCs w:val="24"/>
          <w:lang w:val="en-US"/>
        </w:rPr>
      </w:pPr>
      <w:r w:rsidRPr="00D04AA0">
        <w:rPr>
          <w:rFonts w:ascii="Times New Roman" w:hAnsi="Times New Roman" w:cs="Times New Roman"/>
          <w:b/>
          <w:bCs/>
          <w:sz w:val="24"/>
          <w:szCs w:val="24"/>
          <w:u w:val="single"/>
          <w:lang w:val="en-US"/>
        </w:rPr>
        <w:lastRenderedPageBreak/>
        <w:t>Table 3</w:t>
      </w:r>
      <w:r w:rsidRPr="00D04AA0">
        <w:rPr>
          <w:rFonts w:ascii="Times New Roman" w:hAnsi="Times New Roman" w:cs="Times New Roman"/>
          <w:sz w:val="24"/>
          <w:szCs w:val="24"/>
          <w:u w:val="single"/>
          <w:lang w:val="en-US"/>
        </w:rPr>
        <w:t>:</w:t>
      </w:r>
      <w:r w:rsidRPr="00D04AA0">
        <w:rPr>
          <w:rFonts w:ascii="Times New Roman" w:hAnsi="Times New Roman" w:cs="Times New Roman"/>
          <w:sz w:val="24"/>
          <w:szCs w:val="24"/>
          <w:lang w:val="en-US"/>
        </w:rPr>
        <w:t xml:space="preserve"> Multivariate analysis of HBsAg carriage based on sex, age, and geographical origin in 2024</w:t>
      </w:r>
    </w:p>
    <w:tbl>
      <w:tblPr>
        <w:tblStyle w:val="Table"/>
        <w:tblW w:w="7292" w:type="dxa"/>
        <w:jc w:val="center"/>
        <w:tblCellMar>
          <w:left w:w="60" w:type="dxa"/>
          <w:right w:w="60" w:type="dxa"/>
        </w:tblCellMar>
        <w:tblLook w:val="0000" w:firstRow="0" w:lastRow="0" w:firstColumn="0" w:lastColumn="0" w:noHBand="0" w:noVBand="0"/>
      </w:tblPr>
      <w:tblGrid>
        <w:gridCol w:w="4227"/>
        <w:gridCol w:w="926"/>
        <w:gridCol w:w="2139"/>
      </w:tblGrid>
      <w:tr w:rsidR="00744BC7" w:rsidRPr="000B154E" w14:paraId="5D8AFF91" w14:textId="77777777" w:rsidTr="003D6822">
        <w:trPr>
          <w:cantSplit/>
          <w:trHeight w:val="227"/>
          <w:tblHeader/>
          <w:jc w:val="center"/>
        </w:trPr>
        <w:tc>
          <w:tcPr>
            <w:tcW w:w="0" w:type="auto"/>
            <w:tcBorders>
              <w:top w:val="single" w:sz="4" w:space="0" w:color="auto"/>
              <w:bottom w:val="single" w:sz="4" w:space="0" w:color="auto"/>
            </w:tcBorders>
          </w:tcPr>
          <w:p w14:paraId="2DA9F9F6" w14:textId="48DE89BA" w:rsidR="003D6822" w:rsidRPr="000B154E" w:rsidRDefault="00DE174C"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Characteristic</w:t>
            </w:r>
          </w:p>
        </w:tc>
        <w:tc>
          <w:tcPr>
            <w:tcW w:w="0" w:type="auto"/>
            <w:tcBorders>
              <w:top w:val="single" w:sz="4" w:space="0" w:color="auto"/>
              <w:bottom w:val="single" w:sz="4" w:space="0" w:color="auto"/>
            </w:tcBorders>
          </w:tcPr>
          <w:p w14:paraId="6CE7143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OR</w:t>
            </w:r>
            <w:r w:rsidRPr="000B154E">
              <w:rPr>
                <w:rFonts w:ascii="Times New Roman" w:hAnsi="Times New Roman" w:cs="Times New Roman"/>
                <w:i/>
                <w:sz w:val="20"/>
                <w:szCs w:val="20"/>
                <w:vertAlign w:val="superscript"/>
              </w:rPr>
              <w:t>1</w:t>
            </w:r>
          </w:p>
        </w:tc>
        <w:tc>
          <w:tcPr>
            <w:tcW w:w="0" w:type="auto"/>
            <w:tcBorders>
              <w:top w:val="single" w:sz="4" w:space="0" w:color="auto"/>
              <w:bottom w:val="single" w:sz="4" w:space="0" w:color="auto"/>
            </w:tcBorders>
          </w:tcPr>
          <w:p w14:paraId="77FFE84F" w14:textId="6D929E5F" w:rsidR="003D6822" w:rsidRPr="000B154E" w:rsidRDefault="003D6822" w:rsidP="00FB10A3">
            <w:pPr>
              <w:keepNext/>
              <w:spacing w:after="0"/>
              <w:jc w:val="both"/>
              <w:rPr>
                <w:rFonts w:ascii="Times New Roman" w:hAnsi="Times New Roman" w:cs="Times New Roman"/>
                <w:sz w:val="20"/>
                <w:szCs w:val="20"/>
                <w:vertAlign w:val="superscript"/>
              </w:rPr>
            </w:pPr>
            <w:r w:rsidRPr="000B154E">
              <w:rPr>
                <w:rFonts w:ascii="Times New Roman" w:hAnsi="Times New Roman" w:cs="Times New Roman"/>
                <w:b/>
                <w:sz w:val="20"/>
                <w:szCs w:val="20"/>
              </w:rPr>
              <w:t>95% CI</w:t>
            </w:r>
            <w:r w:rsidR="00DE174C" w:rsidRPr="000B154E">
              <w:rPr>
                <w:rFonts w:ascii="Times New Roman" w:hAnsi="Times New Roman" w:cs="Times New Roman"/>
                <w:b/>
                <w:sz w:val="20"/>
                <w:szCs w:val="20"/>
                <w:vertAlign w:val="superscript"/>
              </w:rPr>
              <w:t>2</w:t>
            </w:r>
          </w:p>
        </w:tc>
      </w:tr>
      <w:tr w:rsidR="00744BC7" w:rsidRPr="000B154E" w14:paraId="0C97CDAC" w14:textId="77777777" w:rsidTr="003D6822">
        <w:trPr>
          <w:cantSplit/>
          <w:trHeight w:val="227"/>
          <w:jc w:val="center"/>
        </w:trPr>
        <w:tc>
          <w:tcPr>
            <w:tcW w:w="0" w:type="auto"/>
            <w:tcBorders>
              <w:top w:val="single" w:sz="4" w:space="0" w:color="auto"/>
            </w:tcBorders>
          </w:tcPr>
          <w:p w14:paraId="387B368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Age</w:t>
            </w:r>
          </w:p>
        </w:tc>
        <w:tc>
          <w:tcPr>
            <w:tcW w:w="0" w:type="auto"/>
            <w:tcBorders>
              <w:top w:val="single" w:sz="4" w:space="0" w:color="auto"/>
            </w:tcBorders>
          </w:tcPr>
          <w:p w14:paraId="69E8364E"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Borders>
              <w:top w:val="single" w:sz="4" w:space="0" w:color="auto"/>
            </w:tcBorders>
          </w:tcPr>
          <w:p w14:paraId="0C7836F0"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10031CB1" w14:textId="77777777" w:rsidTr="003D6822">
        <w:trPr>
          <w:cantSplit/>
          <w:trHeight w:val="227"/>
          <w:jc w:val="center"/>
        </w:trPr>
        <w:tc>
          <w:tcPr>
            <w:tcW w:w="0" w:type="auto"/>
          </w:tcPr>
          <w:p w14:paraId="36B9E493"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[0-15]</w:t>
            </w:r>
          </w:p>
        </w:tc>
        <w:tc>
          <w:tcPr>
            <w:tcW w:w="0" w:type="auto"/>
          </w:tcPr>
          <w:p w14:paraId="1482B1DF"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74EE8303"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600582E2" w14:textId="77777777" w:rsidTr="003D6822">
        <w:trPr>
          <w:cantSplit/>
          <w:trHeight w:val="227"/>
          <w:jc w:val="center"/>
        </w:trPr>
        <w:tc>
          <w:tcPr>
            <w:tcW w:w="0" w:type="auto"/>
          </w:tcPr>
          <w:p w14:paraId="62705CC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[16-30]</w:t>
            </w:r>
          </w:p>
        </w:tc>
        <w:tc>
          <w:tcPr>
            <w:tcW w:w="0" w:type="auto"/>
          </w:tcPr>
          <w:p w14:paraId="0BA4647D" w14:textId="60C6FF0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92</w:t>
            </w:r>
          </w:p>
        </w:tc>
        <w:tc>
          <w:tcPr>
            <w:tcW w:w="0" w:type="auto"/>
          </w:tcPr>
          <w:p w14:paraId="3CAFBE3E" w14:textId="5F14C706"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47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17</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6]</w:t>
            </w:r>
          </w:p>
        </w:tc>
      </w:tr>
      <w:tr w:rsidR="00744BC7" w:rsidRPr="000B154E" w14:paraId="303355CC" w14:textId="77777777" w:rsidTr="003D6822">
        <w:trPr>
          <w:cantSplit/>
          <w:trHeight w:val="227"/>
          <w:jc w:val="center"/>
        </w:trPr>
        <w:tc>
          <w:tcPr>
            <w:tcW w:w="0" w:type="auto"/>
          </w:tcPr>
          <w:p w14:paraId="4E7AF576"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[31-45]</w:t>
            </w:r>
          </w:p>
        </w:tc>
        <w:tc>
          <w:tcPr>
            <w:tcW w:w="0" w:type="auto"/>
          </w:tcPr>
          <w:p w14:paraId="5E279625" w14:textId="7E895608"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26</w:t>
            </w:r>
          </w:p>
        </w:tc>
        <w:tc>
          <w:tcPr>
            <w:tcW w:w="0" w:type="auto"/>
          </w:tcPr>
          <w:p w14:paraId="2FB7E0F5" w14:textId="749604A5"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20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6]</w:t>
            </w:r>
          </w:p>
        </w:tc>
      </w:tr>
      <w:tr w:rsidR="00744BC7" w:rsidRPr="000B154E" w14:paraId="184319B3" w14:textId="77777777" w:rsidTr="003D6822">
        <w:trPr>
          <w:cantSplit/>
          <w:trHeight w:val="227"/>
          <w:jc w:val="center"/>
        </w:trPr>
        <w:tc>
          <w:tcPr>
            <w:tcW w:w="0" w:type="auto"/>
          </w:tcPr>
          <w:p w14:paraId="3C6F35B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[46-60]</w:t>
            </w:r>
          </w:p>
        </w:tc>
        <w:tc>
          <w:tcPr>
            <w:tcW w:w="0" w:type="auto"/>
          </w:tcPr>
          <w:p w14:paraId="116CC00B" w14:textId="744903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92</w:t>
            </w:r>
          </w:p>
        </w:tc>
        <w:tc>
          <w:tcPr>
            <w:tcW w:w="0" w:type="auto"/>
          </w:tcPr>
          <w:p w14:paraId="14102490" w14:textId="088D9CC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18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8</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82]</w:t>
            </w:r>
          </w:p>
        </w:tc>
      </w:tr>
      <w:tr w:rsidR="00744BC7" w:rsidRPr="000B154E" w14:paraId="79AE93F3" w14:textId="77777777" w:rsidTr="003D6822">
        <w:trPr>
          <w:cantSplit/>
          <w:trHeight w:val="227"/>
          <w:jc w:val="center"/>
        </w:trPr>
        <w:tc>
          <w:tcPr>
            <w:tcW w:w="0" w:type="auto"/>
          </w:tcPr>
          <w:p w14:paraId="613DA0F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[61-75]</w:t>
            </w:r>
          </w:p>
        </w:tc>
        <w:tc>
          <w:tcPr>
            <w:tcW w:w="0" w:type="auto"/>
          </w:tcPr>
          <w:p w14:paraId="14554C19" w14:textId="7A793011"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08</w:t>
            </w:r>
          </w:p>
        </w:tc>
        <w:tc>
          <w:tcPr>
            <w:tcW w:w="0" w:type="auto"/>
          </w:tcPr>
          <w:p w14:paraId="2755142E" w14:textId="43DD59C9"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37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57]</w:t>
            </w:r>
          </w:p>
        </w:tc>
      </w:tr>
      <w:tr w:rsidR="00744BC7" w:rsidRPr="000B154E" w14:paraId="02CC7993" w14:textId="77777777" w:rsidTr="003D6822">
        <w:trPr>
          <w:cantSplit/>
          <w:trHeight w:val="227"/>
          <w:jc w:val="center"/>
        </w:trPr>
        <w:tc>
          <w:tcPr>
            <w:tcW w:w="0" w:type="auto"/>
          </w:tcPr>
          <w:p w14:paraId="396EBB9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[76-90]</w:t>
            </w:r>
          </w:p>
        </w:tc>
        <w:tc>
          <w:tcPr>
            <w:tcW w:w="0" w:type="auto"/>
          </w:tcPr>
          <w:p w14:paraId="681FD331" w14:textId="3119FBC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83</w:t>
            </w:r>
          </w:p>
        </w:tc>
        <w:tc>
          <w:tcPr>
            <w:tcW w:w="0" w:type="auto"/>
          </w:tcPr>
          <w:p w14:paraId="27F5ED3F" w14:textId="5A5A3ABE"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04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44]</w:t>
            </w:r>
          </w:p>
        </w:tc>
      </w:tr>
      <w:tr w:rsidR="00744BC7" w:rsidRPr="000B154E" w14:paraId="6383B709" w14:textId="77777777" w:rsidTr="003D6822">
        <w:trPr>
          <w:cantSplit/>
          <w:trHeight w:val="227"/>
          <w:jc w:val="center"/>
        </w:trPr>
        <w:tc>
          <w:tcPr>
            <w:tcW w:w="0" w:type="auto"/>
          </w:tcPr>
          <w:p w14:paraId="7960BE90"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Sex</w:t>
            </w:r>
          </w:p>
        </w:tc>
        <w:tc>
          <w:tcPr>
            <w:tcW w:w="0" w:type="auto"/>
          </w:tcPr>
          <w:p w14:paraId="0F7B8311"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Pr>
          <w:p w14:paraId="105FEB2F"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2E516709" w14:textId="77777777" w:rsidTr="003D6822">
        <w:trPr>
          <w:cantSplit/>
          <w:trHeight w:val="227"/>
          <w:jc w:val="center"/>
        </w:trPr>
        <w:tc>
          <w:tcPr>
            <w:tcW w:w="0" w:type="auto"/>
          </w:tcPr>
          <w:p w14:paraId="4F11BC6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F</w:t>
            </w:r>
          </w:p>
        </w:tc>
        <w:tc>
          <w:tcPr>
            <w:tcW w:w="0" w:type="auto"/>
          </w:tcPr>
          <w:p w14:paraId="76764124"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31ADEDF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639435E3" w14:textId="77777777" w:rsidTr="003D6822">
        <w:trPr>
          <w:cantSplit/>
          <w:trHeight w:val="227"/>
          <w:jc w:val="center"/>
        </w:trPr>
        <w:tc>
          <w:tcPr>
            <w:tcW w:w="0" w:type="auto"/>
          </w:tcPr>
          <w:p w14:paraId="03EAA036"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M</w:t>
            </w:r>
          </w:p>
        </w:tc>
        <w:tc>
          <w:tcPr>
            <w:tcW w:w="0" w:type="auto"/>
          </w:tcPr>
          <w:p w14:paraId="5B10E639" w14:textId="7DD606EA"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21</w:t>
            </w:r>
          </w:p>
        </w:tc>
        <w:tc>
          <w:tcPr>
            <w:tcW w:w="0" w:type="auto"/>
          </w:tcPr>
          <w:p w14:paraId="325CF1CC" w14:textId="0BE49DE9"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82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77]</w:t>
            </w:r>
          </w:p>
        </w:tc>
      </w:tr>
      <w:tr w:rsidR="00744BC7" w:rsidRPr="000B154E" w14:paraId="6DCC85A8" w14:textId="77777777" w:rsidTr="003D6822">
        <w:trPr>
          <w:cantSplit/>
          <w:trHeight w:val="227"/>
          <w:jc w:val="center"/>
        </w:trPr>
        <w:tc>
          <w:tcPr>
            <w:tcW w:w="0" w:type="auto"/>
          </w:tcPr>
          <w:p w14:paraId="47E4364F" w14:textId="77777777" w:rsidR="003D6822" w:rsidRPr="000B154E" w:rsidRDefault="003D6822" w:rsidP="00FB10A3">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0" w:type="auto"/>
          </w:tcPr>
          <w:p w14:paraId="19043D4F"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Pr>
          <w:p w14:paraId="52B0B38C"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6FD473EA" w14:textId="77777777" w:rsidTr="003D6822">
        <w:trPr>
          <w:cantSplit/>
          <w:trHeight w:val="227"/>
          <w:jc w:val="center"/>
        </w:trPr>
        <w:tc>
          <w:tcPr>
            <w:tcW w:w="0" w:type="auto"/>
          </w:tcPr>
          <w:p w14:paraId="5A30747E"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Pya</w:t>
            </w:r>
          </w:p>
        </w:tc>
        <w:tc>
          <w:tcPr>
            <w:tcW w:w="0" w:type="auto"/>
          </w:tcPr>
          <w:p w14:paraId="0FF1E65C"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4E1F1011"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5E5EF82B" w14:textId="77777777" w:rsidTr="003D6822">
        <w:trPr>
          <w:cantSplit/>
          <w:trHeight w:val="227"/>
          <w:jc w:val="center"/>
        </w:trPr>
        <w:tc>
          <w:tcPr>
            <w:tcW w:w="0" w:type="auto"/>
          </w:tcPr>
          <w:p w14:paraId="446FC015" w14:textId="64770E64"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    Atchamgbad</w:t>
            </w:r>
            <w:r w:rsidR="000B154E" w:rsidRPr="000B154E">
              <w:rPr>
                <w:rFonts w:ascii="Times New Roman" w:hAnsi="Times New Roman" w:cs="Times New Roman"/>
                <w:sz w:val="20"/>
                <w:szCs w:val="20"/>
              </w:rPr>
              <w:t>è</w:t>
            </w:r>
          </w:p>
        </w:tc>
        <w:tc>
          <w:tcPr>
            <w:tcW w:w="0" w:type="auto"/>
          </w:tcPr>
          <w:p w14:paraId="0E28CB03" w14:textId="659E426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05</w:t>
            </w:r>
          </w:p>
        </w:tc>
        <w:tc>
          <w:tcPr>
            <w:tcW w:w="0" w:type="auto"/>
          </w:tcPr>
          <w:p w14:paraId="4E00DC59" w14:textId="7B23748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58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6</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07]</w:t>
            </w:r>
          </w:p>
        </w:tc>
      </w:tr>
      <w:tr w:rsidR="00744BC7" w:rsidRPr="000B154E" w14:paraId="77D2ABC1" w14:textId="77777777" w:rsidTr="003D6822">
        <w:trPr>
          <w:cantSplit/>
          <w:trHeight w:val="227"/>
          <w:jc w:val="center"/>
        </w:trPr>
        <w:tc>
          <w:tcPr>
            <w:tcW w:w="0" w:type="auto"/>
          </w:tcPr>
          <w:p w14:paraId="7C63767D" w14:textId="52927373"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0" w:type="auto"/>
          </w:tcPr>
          <w:p w14:paraId="0EC596B2" w14:textId="073D14F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94</w:t>
            </w:r>
          </w:p>
        </w:tc>
        <w:tc>
          <w:tcPr>
            <w:tcW w:w="0" w:type="auto"/>
          </w:tcPr>
          <w:p w14:paraId="4D32D2C0" w14:textId="74EE35E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00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89]</w:t>
            </w:r>
          </w:p>
        </w:tc>
      </w:tr>
      <w:tr w:rsidR="00744BC7" w:rsidRPr="000B154E" w14:paraId="265AD60D" w14:textId="77777777" w:rsidTr="003D6822">
        <w:trPr>
          <w:cantSplit/>
          <w:trHeight w:val="227"/>
          <w:jc w:val="center"/>
        </w:trPr>
        <w:tc>
          <w:tcPr>
            <w:tcW w:w="0" w:type="auto"/>
          </w:tcPr>
          <w:p w14:paraId="6814137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Djamdè</w:t>
            </w:r>
          </w:p>
        </w:tc>
        <w:tc>
          <w:tcPr>
            <w:tcW w:w="0" w:type="auto"/>
          </w:tcPr>
          <w:p w14:paraId="653C4600" w14:textId="2EAB70F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22</w:t>
            </w:r>
          </w:p>
        </w:tc>
        <w:tc>
          <w:tcPr>
            <w:tcW w:w="0" w:type="auto"/>
          </w:tcPr>
          <w:p w14:paraId="5456528E" w14:textId="59C31E95"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62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47]</w:t>
            </w:r>
          </w:p>
        </w:tc>
      </w:tr>
      <w:tr w:rsidR="006F2297" w:rsidRPr="000B154E" w14:paraId="2D73E2EB" w14:textId="77777777" w:rsidTr="00DE174C">
        <w:trPr>
          <w:cantSplit/>
          <w:trHeight w:val="227"/>
          <w:jc w:val="center"/>
        </w:trPr>
        <w:tc>
          <w:tcPr>
            <w:tcW w:w="0" w:type="auto"/>
          </w:tcPr>
          <w:p w14:paraId="05D267CD"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Sarakawa</w:t>
            </w:r>
          </w:p>
        </w:tc>
        <w:tc>
          <w:tcPr>
            <w:tcW w:w="0" w:type="auto"/>
          </w:tcPr>
          <w:p w14:paraId="73E4C3FD" w14:textId="566284F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14</w:t>
            </w:r>
          </w:p>
        </w:tc>
        <w:tc>
          <w:tcPr>
            <w:tcW w:w="0" w:type="auto"/>
          </w:tcPr>
          <w:p w14:paraId="2A3FBAAC" w14:textId="428D0A2B"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 xml:space="preserve">02 </w:t>
            </w:r>
            <w:r w:rsidR="006F2297" w:rsidRPr="000B154E">
              <w:rPr>
                <w:rFonts w:ascii="Times New Roman" w:hAnsi="Times New Roman" w:cs="Times New Roman"/>
                <w:sz w:val="20"/>
                <w:szCs w:val="20"/>
              </w:rPr>
              <w:t xml:space="preserve">- </w:t>
            </w:r>
            <w:r w:rsidRPr="000B154E">
              <w:rPr>
                <w:rFonts w:ascii="Times New Roman" w:hAnsi="Times New Roman" w:cs="Times New Roman"/>
                <w:sz w:val="20"/>
                <w:szCs w:val="20"/>
              </w:rPr>
              <w:t>4</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53]</w:t>
            </w:r>
          </w:p>
        </w:tc>
      </w:tr>
      <w:tr w:rsidR="00DE174C" w:rsidRPr="000B154E" w14:paraId="7516806C" w14:textId="77777777" w:rsidTr="00DE174C">
        <w:trPr>
          <w:cantSplit/>
          <w:trHeight w:val="227"/>
          <w:jc w:val="center"/>
        </w:trPr>
        <w:tc>
          <w:tcPr>
            <w:tcW w:w="0" w:type="auto"/>
            <w:tcBorders>
              <w:bottom w:val="single" w:sz="4" w:space="0" w:color="auto"/>
            </w:tcBorders>
          </w:tcPr>
          <w:p w14:paraId="51D5219E"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0" w:type="auto"/>
            <w:tcBorders>
              <w:bottom w:val="single" w:sz="4" w:space="0" w:color="auto"/>
            </w:tcBorders>
          </w:tcPr>
          <w:p w14:paraId="787798D7" w14:textId="0B49C3C1"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55</w:t>
            </w:r>
          </w:p>
        </w:tc>
        <w:tc>
          <w:tcPr>
            <w:tcW w:w="0" w:type="auto"/>
            <w:tcBorders>
              <w:bottom w:val="single" w:sz="4" w:space="0" w:color="auto"/>
            </w:tcBorders>
          </w:tcPr>
          <w:p w14:paraId="1F2F6645" w14:textId="120DBDF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 xml:space="preserve">34 </w:t>
            </w:r>
            <w:r w:rsidR="006F2297" w:rsidRPr="000B154E">
              <w:rPr>
                <w:rFonts w:ascii="Times New Roman" w:hAnsi="Times New Roman" w:cs="Times New Roman"/>
                <w:sz w:val="20"/>
                <w:szCs w:val="20"/>
              </w:rPr>
              <w:t xml:space="preserve">- </w:t>
            </w:r>
            <w:r w:rsidRPr="000B154E">
              <w:rPr>
                <w:rFonts w:ascii="Times New Roman" w:hAnsi="Times New Roman" w:cs="Times New Roman"/>
                <w:sz w:val="20"/>
                <w:szCs w:val="20"/>
              </w:rPr>
              <w:t>5</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05]</w:t>
            </w:r>
          </w:p>
        </w:tc>
      </w:tr>
      <w:tr w:rsidR="00DE174C" w:rsidRPr="000B154E" w14:paraId="2C0B5FEF" w14:textId="77777777" w:rsidTr="00DE174C">
        <w:trPr>
          <w:cantSplit/>
          <w:trHeight w:val="227"/>
          <w:jc w:val="center"/>
        </w:trPr>
        <w:tc>
          <w:tcPr>
            <w:tcW w:w="0" w:type="auto"/>
            <w:tcBorders>
              <w:top w:val="single" w:sz="4" w:space="0" w:color="auto"/>
            </w:tcBorders>
          </w:tcPr>
          <w:p w14:paraId="613F0137" w14:textId="6C373120" w:rsidR="003D6822" w:rsidRPr="000B154E" w:rsidRDefault="00DE174C" w:rsidP="00FB10A3">
            <w:pPr>
              <w:keepNext/>
              <w:spacing w:after="0"/>
              <w:jc w:val="both"/>
              <w:rPr>
                <w:rFonts w:ascii="Times New Roman" w:hAnsi="Times New Roman" w:cs="Times New Roman"/>
                <w:i/>
                <w:iCs/>
                <w:sz w:val="20"/>
                <w:szCs w:val="20"/>
              </w:rPr>
            </w:pPr>
            <w:r w:rsidRPr="000B154E">
              <w:rPr>
                <w:rFonts w:ascii="Times New Roman" w:hAnsi="Times New Roman" w:cs="Times New Roman"/>
                <w:i/>
                <w:iCs/>
                <w:sz w:val="20"/>
                <w:szCs w:val="20"/>
                <w:vertAlign w:val="superscript"/>
              </w:rPr>
              <w:t>1</w:t>
            </w:r>
            <w:r w:rsidR="003D6822" w:rsidRPr="000B154E">
              <w:rPr>
                <w:rFonts w:ascii="Times New Roman" w:hAnsi="Times New Roman" w:cs="Times New Roman"/>
                <w:i/>
                <w:iCs/>
                <w:sz w:val="20"/>
                <w:szCs w:val="20"/>
              </w:rPr>
              <w:t>OR = Odds Ratio</w:t>
            </w:r>
          </w:p>
        </w:tc>
        <w:tc>
          <w:tcPr>
            <w:tcW w:w="0" w:type="auto"/>
            <w:tcBorders>
              <w:top w:val="single" w:sz="4" w:space="0" w:color="auto"/>
            </w:tcBorders>
          </w:tcPr>
          <w:p w14:paraId="491E9856"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Borders>
              <w:top w:val="single" w:sz="4" w:space="0" w:color="auto"/>
            </w:tcBorders>
          </w:tcPr>
          <w:p w14:paraId="35C6F0A9"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2F09AC96" w14:textId="77777777" w:rsidTr="00DE174C">
        <w:trPr>
          <w:cantSplit/>
          <w:trHeight w:val="386"/>
          <w:jc w:val="center"/>
        </w:trPr>
        <w:tc>
          <w:tcPr>
            <w:tcW w:w="0" w:type="auto"/>
          </w:tcPr>
          <w:p w14:paraId="14E3F0EE" w14:textId="39C7DAFD" w:rsidR="00DE174C" w:rsidRPr="000B154E" w:rsidRDefault="00DE174C" w:rsidP="00FB10A3">
            <w:pPr>
              <w:keepNext/>
              <w:spacing w:after="0"/>
              <w:jc w:val="both"/>
              <w:rPr>
                <w:rFonts w:ascii="Times New Roman" w:hAnsi="Times New Roman" w:cs="Times New Roman"/>
                <w:i/>
                <w:iCs/>
                <w:sz w:val="20"/>
                <w:szCs w:val="20"/>
                <w:vertAlign w:val="superscript"/>
              </w:rPr>
            </w:pPr>
            <w:r w:rsidRPr="000B154E">
              <w:rPr>
                <w:rFonts w:ascii="Times New Roman" w:hAnsi="Times New Roman" w:cs="Times New Roman"/>
                <w:i/>
                <w:iCs/>
                <w:sz w:val="20"/>
                <w:szCs w:val="20"/>
                <w:vertAlign w:val="superscript"/>
              </w:rPr>
              <w:t>2</w:t>
            </w:r>
            <w:r w:rsidRPr="000B154E">
              <w:rPr>
                <w:rFonts w:ascii="Times New Roman" w:hAnsi="Times New Roman" w:cs="Times New Roman"/>
                <w:i/>
                <w:iCs/>
                <w:sz w:val="20"/>
                <w:szCs w:val="20"/>
              </w:rPr>
              <w:t>CI = Confidence Interval</w:t>
            </w:r>
          </w:p>
        </w:tc>
        <w:tc>
          <w:tcPr>
            <w:tcW w:w="0" w:type="auto"/>
          </w:tcPr>
          <w:p w14:paraId="079E9F07" w14:textId="77777777" w:rsidR="00DE174C" w:rsidRPr="000B154E" w:rsidRDefault="00DE174C" w:rsidP="00FB10A3">
            <w:pPr>
              <w:keepNext/>
              <w:spacing w:after="0"/>
              <w:jc w:val="both"/>
              <w:rPr>
                <w:rFonts w:ascii="Times New Roman" w:hAnsi="Times New Roman" w:cs="Times New Roman"/>
                <w:sz w:val="20"/>
                <w:szCs w:val="20"/>
              </w:rPr>
            </w:pPr>
          </w:p>
        </w:tc>
        <w:tc>
          <w:tcPr>
            <w:tcW w:w="0" w:type="auto"/>
          </w:tcPr>
          <w:p w14:paraId="6B4772BD" w14:textId="77777777" w:rsidR="00DE174C" w:rsidRPr="000B154E" w:rsidRDefault="00DE174C" w:rsidP="00FB10A3">
            <w:pPr>
              <w:keepNext/>
              <w:spacing w:after="0"/>
              <w:jc w:val="both"/>
              <w:rPr>
                <w:rFonts w:ascii="Times New Roman" w:hAnsi="Times New Roman" w:cs="Times New Roman"/>
                <w:sz w:val="20"/>
                <w:szCs w:val="20"/>
              </w:rPr>
            </w:pPr>
          </w:p>
        </w:tc>
      </w:tr>
    </w:tbl>
    <w:p w14:paraId="51126FFF" w14:textId="77777777" w:rsidR="00F74E84" w:rsidRPr="00666DFB" w:rsidRDefault="00F74E84" w:rsidP="00666DFB">
      <w:pPr>
        <w:spacing w:line="360" w:lineRule="auto"/>
        <w:jc w:val="both"/>
        <w:rPr>
          <w:rFonts w:ascii="Times New Roman" w:hAnsi="Times New Roman" w:cs="Times New Roman"/>
          <w:sz w:val="24"/>
          <w:szCs w:val="24"/>
          <w:lang w:val="en-US"/>
        </w:rPr>
      </w:pPr>
    </w:p>
    <w:p w14:paraId="01422033" w14:textId="77777777" w:rsidR="00636F3E" w:rsidRPr="00636F3E" w:rsidRDefault="00636F3E" w:rsidP="002369F4">
      <w:pPr>
        <w:spacing w:line="360" w:lineRule="auto"/>
        <w:jc w:val="both"/>
        <w:rPr>
          <w:rFonts w:ascii="Times New Roman" w:hAnsi="Times New Roman" w:cs="Times New Roman"/>
          <w:b/>
          <w:bCs/>
          <w:i/>
          <w:iCs/>
          <w:sz w:val="24"/>
          <w:szCs w:val="24"/>
          <w:lang w:val="en-US"/>
        </w:rPr>
      </w:pPr>
      <w:r w:rsidRPr="00636F3E">
        <w:rPr>
          <w:rFonts w:ascii="Times New Roman" w:hAnsi="Times New Roman" w:cs="Times New Roman"/>
          <w:b/>
          <w:bCs/>
          <w:i/>
          <w:iCs/>
          <w:sz w:val="24"/>
          <w:szCs w:val="24"/>
          <w:lang w:val="en-US"/>
        </w:rPr>
        <w:t>Anti-HIV antibodies</w:t>
      </w:r>
    </w:p>
    <w:p w14:paraId="187849EA" w14:textId="67674056" w:rsidR="00666DFB" w:rsidRPr="00666DFB" w:rsidRDefault="00666DFB" w:rsidP="002369F4">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Univariate analysis revealed risk factors for HIV infection in the study population. Among SRV-positive subjects, 47% (23/49) [CI95%: 33-65%] were aged between [46-60] years. There was a significant association between HIV infection and age. Prevalence was higher in subjects aged between [31-45] and [46-60] years than in other age groups (p&lt;0.001).</w:t>
      </w:r>
      <w:r w:rsidR="00DE174C">
        <w:rPr>
          <w:rFonts w:ascii="Times New Roman" w:hAnsi="Times New Roman" w:cs="Times New Roman"/>
          <w:sz w:val="24"/>
          <w:szCs w:val="24"/>
          <w:lang w:val="en-US"/>
        </w:rPr>
        <w:t xml:space="preserve"> (table4)</w:t>
      </w:r>
    </w:p>
    <w:p w14:paraId="0D35B3BE" w14:textId="77777777" w:rsidR="00666DFB" w:rsidRPr="00666DFB" w:rsidRDefault="00666DFB" w:rsidP="002369F4">
      <w:pPr>
        <w:spacing w:line="360" w:lineRule="auto"/>
        <w:jc w:val="both"/>
        <w:rPr>
          <w:rFonts w:ascii="Times New Roman" w:hAnsi="Times New Roman" w:cs="Times New Roman"/>
          <w:sz w:val="24"/>
          <w:szCs w:val="24"/>
          <w:lang w:val="en-US"/>
        </w:rPr>
      </w:pPr>
    </w:p>
    <w:p w14:paraId="4811560E" w14:textId="1B78B401" w:rsidR="00A66BBF" w:rsidRPr="007574A5" w:rsidRDefault="00A66BBF" w:rsidP="007574A5">
      <w:pPr>
        <w:spacing w:line="360" w:lineRule="auto"/>
        <w:jc w:val="both"/>
        <w:rPr>
          <w:rFonts w:ascii="Times New Roman" w:hAnsi="Times New Roman" w:cs="Times New Roman"/>
          <w:sz w:val="24"/>
          <w:szCs w:val="24"/>
          <w:lang w:val="en-US"/>
        </w:rPr>
      </w:pPr>
    </w:p>
    <w:p w14:paraId="57C1BE2E" w14:textId="35514DF3" w:rsidR="00526F31" w:rsidRPr="00DE174C" w:rsidRDefault="00526F31" w:rsidP="002369F4">
      <w:pPr>
        <w:spacing w:line="360" w:lineRule="auto"/>
        <w:jc w:val="both"/>
        <w:rPr>
          <w:rFonts w:ascii="Times New Roman" w:hAnsi="Times New Roman" w:cs="Times New Roman"/>
          <w:sz w:val="24"/>
          <w:szCs w:val="24"/>
          <w:lang w:val="en-US"/>
        </w:rPr>
      </w:pPr>
    </w:p>
    <w:p w14:paraId="0B282D9C" w14:textId="1F6A7458" w:rsidR="00526F31" w:rsidRPr="00DE174C" w:rsidRDefault="00526F31" w:rsidP="002369F4">
      <w:pPr>
        <w:spacing w:line="360" w:lineRule="auto"/>
        <w:jc w:val="both"/>
        <w:rPr>
          <w:rFonts w:ascii="Times New Roman" w:hAnsi="Times New Roman" w:cs="Times New Roman"/>
          <w:sz w:val="24"/>
          <w:szCs w:val="24"/>
          <w:lang w:val="en-US"/>
        </w:rPr>
      </w:pPr>
    </w:p>
    <w:p w14:paraId="51FE100F" w14:textId="77777777" w:rsidR="00526F31" w:rsidRPr="00DE174C" w:rsidRDefault="00526F31" w:rsidP="002369F4">
      <w:pPr>
        <w:spacing w:line="360" w:lineRule="auto"/>
        <w:jc w:val="both"/>
        <w:rPr>
          <w:rFonts w:ascii="Times New Roman" w:hAnsi="Times New Roman" w:cs="Times New Roman"/>
          <w:sz w:val="24"/>
          <w:szCs w:val="24"/>
          <w:lang w:val="en-US"/>
        </w:rPr>
      </w:pPr>
    </w:p>
    <w:p w14:paraId="339F0607" w14:textId="4AED921F" w:rsidR="00A66BBF" w:rsidRPr="00DE174C" w:rsidRDefault="00A66BBF" w:rsidP="002369F4">
      <w:pPr>
        <w:spacing w:line="360" w:lineRule="auto"/>
        <w:jc w:val="both"/>
        <w:rPr>
          <w:rFonts w:ascii="Times New Roman" w:hAnsi="Times New Roman" w:cs="Times New Roman"/>
          <w:lang w:val="en-US"/>
        </w:rPr>
      </w:pPr>
    </w:p>
    <w:p w14:paraId="7F2BF37E" w14:textId="77777777" w:rsidR="0057572E" w:rsidRPr="00DE174C" w:rsidRDefault="0057572E" w:rsidP="002369F4">
      <w:pPr>
        <w:spacing w:line="360" w:lineRule="auto"/>
        <w:jc w:val="both"/>
        <w:rPr>
          <w:rFonts w:ascii="Times New Roman" w:hAnsi="Times New Roman" w:cs="Times New Roman"/>
          <w:lang w:val="en-US"/>
        </w:rPr>
      </w:pPr>
    </w:p>
    <w:p w14:paraId="4894A1E6" w14:textId="77777777" w:rsidR="0057572E" w:rsidRPr="00DE174C" w:rsidRDefault="0057572E" w:rsidP="002369F4">
      <w:pPr>
        <w:spacing w:line="360" w:lineRule="auto"/>
        <w:jc w:val="both"/>
        <w:rPr>
          <w:rFonts w:ascii="Times New Roman" w:hAnsi="Times New Roman" w:cs="Times New Roman"/>
          <w:lang w:val="en-US"/>
        </w:rPr>
      </w:pPr>
    </w:p>
    <w:p w14:paraId="26C6DAAE" w14:textId="00BC36FA" w:rsidR="00937000" w:rsidRPr="00744BC7" w:rsidRDefault="007574A5" w:rsidP="002369F4">
      <w:pPr>
        <w:spacing w:line="360" w:lineRule="auto"/>
        <w:jc w:val="both"/>
        <w:rPr>
          <w:rFonts w:ascii="Times New Roman" w:hAnsi="Times New Roman" w:cs="Times New Roman"/>
          <w:sz w:val="24"/>
          <w:szCs w:val="24"/>
          <w:lang w:val="en-US"/>
        </w:rPr>
      </w:pPr>
      <w:r w:rsidRPr="00DE174C">
        <w:rPr>
          <w:rFonts w:ascii="Times New Roman" w:hAnsi="Times New Roman" w:cs="Times New Roman"/>
          <w:b/>
          <w:bCs/>
          <w:sz w:val="24"/>
          <w:szCs w:val="24"/>
          <w:u w:val="single"/>
          <w:lang w:val="en-US"/>
        </w:rPr>
        <w:t>Table</w:t>
      </w:r>
      <w:r w:rsidR="00DE174C" w:rsidRPr="00DE174C">
        <w:rPr>
          <w:rFonts w:ascii="Times New Roman" w:hAnsi="Times New Roman" w:cs="Times New Roman"/>
          <w:b/>
          <w:bCs/>
          <w:sz w:val="24"/>
          <w:szCs w:val="24"/>
          <w:u w:val="single"/>
          <w:lang w:val="en-US"/>
        </w:rPr>
        <w:t xml:space="preserve"> 4</w:t>
      </w:r>
      <w:r w:rsidRPr="00DE174C">
        <w:rPr>
          <w:rFonts w:ascii="Times New Roman" w:hAnsi="Times New Roman" w:cs="Times New Roman"/>
          <w:b/>
          <w:bCs/>
          <w:sz w:val="24"/>
          <w:szCs w:val="24"/>
          <w:u w:val="single"/>
          <w:lang w:val="en-US"/>
        </w:rPr>
        <w:t>:</w:t>
      </w:r>
      <w:r w:rsidRPr="007574A5">
        <w:rPr>
          <w:rFonts w:ascii="Times New Roman" w:hAnsi="Times New Roman" w:cs="Times New Roman"/>
          <w:sz w:val="24"/>
          <w:szCs w:val="24"/>
          <w:lang w:val="en-US"/>
        </w:rPr>
        <w:t xml:space="preserve"> Seroprevalence of anti-HIV antibodies according to the demographic characteristics of the study population in 2024.</w:t>
      </w:r>
    </w:p>
    <w:tbl>
      <w:tblPr>
        <w:tblStyle w:val="Table"/>
        <w:tblW w:w="0" w:type="auto"/>
        <w:jc w:val="center"/>
        <w:tblCellMar>
          <w:left w:w="60" w:type="dxa"/>
          <w:right w:w="60" w:type="dxa"/>
        </w:tblCellMar>
        <w:tblLook w:val="0000" w:firstRow="0" w:lastRow="0" w:firstColumn="0" w:lastColumn="0" w:noHBand="0" w:noVBand="0"/>
      </w:tblPr>
      <w:tblGrid>
        <w:gridCol w:w="1701"/>
        <w:gridCol w:w="1133"/>
        <w:gridCol w:w="947"/>
        <w:gridCol w:w="1181"/>
        <w:gridCol w:w="1154"/>
        <w:gridCol w:w="1113"/>
        <w:gridCol w:w="1050"/>
        <w:gridCol w:w="793"/>
      </w:tblGrid>
      <w:tr w:rsidR="008B46E1" w:rsidRPr="000B154E" w14:paraId="014C1131" w14:textId="77777777" w:rsidTr="00744BC7">
        <w:trPr>
          <w:cantSplit/>
          <w:trHeight w:val="227"/>
          <w:tblHeader/>
          <w:jc w:val="center"/>
        </w:trPr>
        <w:tc>
          <w:tcPr>
            <w:tcW w:w="1701" w:type="dxa"/>
            <w:tcBorders>
              <w:top w:val="single" w:sz="4" w:space="0" w:color="auto"/>
              <w:bottom w:val="single" w:sz="4" w:space="0" w:color="auto"/>
            </w:tcBorders>
          </w:tcPr>
          <w:p w14:paraId="20F2FBB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b/>
                <w:sz w:val="20"/>
                <w:szCs w:val="20"/>
              </w:rPr>
              <w:lastRenderedPageBreak/>
              <w:t>Characteristic</w:t>
            </w:r>
          </w:p>
        </w:tc>
        <w:tc>
          <w:tcPr>
            <w:tcW w:w="1133" w:type="dxa"/>
            <w:tcBorders>
              <w:top w:val="single" w:sz="4" w:space="0" w:color="auto"/>
              <w:bottom w:val="single" w:sz="4" w:space="0" w:color="auto"/>
            </w:tcBorders>
          </w:tcPr>
          <w:p w14:paraId="0238B97E" w14:textId="77777777" w:rsid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Overall</w:t>
            </w:r>
            <w:r w:rsidRPr="000B154E">
              <w:rPr>
                <w:rFonts w:ascii="Times New Roman" w:hAnsi="Times New Roman" w:cs="Times New Roman"/>
                <w:sz w:val="20"/>
                <w:szCs w:val="20"/>
              </w:rPr>
              <w:t xml:space="preserve"> </w:t>
            </w:r>
          </w:p>
          <w:p w14:paraId="24B01D03" w14:textId="4D6DA3F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1447</w:t>
            </w:r>
            <w:r w:rsidRPr="000B154E">
              <w:rPr>
                <w:rFonts w:ascii="Times New Roman" w:hAnsi="Times New Roman" w:cs="Times New Roman"/>
                <w:i/>
                <w:sz w:val="20"/>
                <w:szCs w:val="20"/>
                <w:vertAlign w:val="superscript"/>
              </w:rPr>
              <w:t>1</w:t>
            </w:r>
          </w:p>
        </w:tc>
        <w:tc>
          <w:tcPr>
            <w:tcW w:w="947" w:type="dxa"/>
            <w:tcBorders>
              <w:top w:val="single" w:sz="4" w:space="0" w:color="auto"/>
              <w:bottom w:val="single" w:sz="4" w:space="0" w:color="auto"/>
            </w:tcBorders>
          </w:tcPr>
          <w:p w14:paraId="1355BB08"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81" w:type="dxa"/>
            <w:tcBorders>
              <w:top w:val="single" w:sz="4" w:space="0" w:color="auto"/>
              <w:bottom w:val="single" w:sz="4" w:space="0" w:color="auto"/>
            </w:tcBorders>
          </w:tcPr>
          <w:p w14:paraId="495EE6DC" w14:textId="77777777" w:rsid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Negatif</w:t>
            </w:r>
            <w:r w:rsidRPr="000B154E">
              <w:rPr>
                <w:rFonts w:ascii="Times New Roman" w:hAnsi="Times New Roman" w:cs="Times New Roman"/>
                <w:sz w:val="20"/>
                <w:szCs w:val="20"/>
              </w:rPr>
              <w:t xml:space="preserve"> </w:t>
            </w:r>
          </w:p>
          <w:p w14:paraId="5AF4EB8F" w14:textId="5530BA1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1398</w:t>
            </w:r>
            <w:r w:rsidRPr="000B154E">
              <w:rPr>
                <w:rFonts w:ascii="Times New Roman" w:hAnsi="Times New Roman" w:cs="Times New Roman"/>
                <w:i/>
                <w:sz w:val="20"/>
                <w:szCs w:val="20"/>
                <w:vertAlign w:val="superscript"/>
              </w:rPr>
              <w:t>1</w:t>
            </w:r>
          </w:p>
        </w:tc>
        <w:tc>
          <w:tcPr>
            <w:tcW w:w="1154" w:type="dxa"/>
            <w:tcBorders>
              <w:top w:val="single" w:sz="4" w:space="0" w:color="auto"/>
              <w:bottom w:val="single" w:sz="4" w:space="0" w:color="auto"/>
            </w:tcBorders>
          </w:tcPr>
          <w:p w14:paraId="00FDBBFF"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13" w:type="dxa"/>
            <w:tcBorders>
              <w:top w:val="single" w:sz="4" w:space="0" w:color="auto"/>
              <w:bottom w:val="single" w:sz="4" w:space="0" w:color="auto"/>
            </w:tcBorders>
          </w:tcPr>
          <w:p w14:paraId="0BF1FB5A" w14:textId="77777777" w:rsidR="000B154E" w:rsidRDefault="008F3CFC" w:rsidP="00FB10A3">
            <w:pPr>
              <w:keepNext/>
              <w:spacing w:after="60"/>
              <w:jc w:val="center"/>
              <w:rPr>
                <w:rFonts w:ascii="Times New Roman" w:hAnsi="Times New Roman" w:cs="Times New Roman"/>
                <w:b/>
                <w:sz w:val="20"/>
                <w:szCs w:val="20"/>
              </w:rPr>
            </w:pPr>
            <w:r w:rsidRPr="000B154E">
              <w:rPr>
                <w:rFonts w:ascii="Times New Roman" w:hAnsi="Times New Roman" w:cs="Times New Roman"/>
                <w:b/>
                <w:sz w:val="20"/>
                <w:szCs w:val="20"/>
              </w:rPr>
              <w:t>Positif</w:t>
            </w:r>
          </w:p>
          <w:p w14:paraId="2121E075" w14:textId="58CB57B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 xml:space="preserve"> N = 49</w:t>
            </w:r>
            <w:r w:rsidRPr="000B154E">
              <w:rPr>
                <w:rFonts w:ascii="Times New Roman" w:hAnsi="Times New Roman" w:cs="Times New Roman"/>
                <w:i/>
                <w:sz w:val="20"/>
                <w:szCs w:val="20"/>
                <w:vertAlign w:val="superscript"/>
              </w:rPr>
              <w:t>1</w:t>
            </w:r>
          </w:p>
        </w:tc>
        <w:tc>
          <w:tcPr>
            <w:tcW w:w="1050" w:type="dxa"/>
            <w:tcBorders>
              <w:top w:val="single" w:sz="4" w:space="0" w:color="auto"/>
              <w:bottom w:val="single" w:sz="4" w:space="0" w:color="auto"/>
            </w:tcBorders>
          </w:tcPr>
          <w:p w14:paraId="2BACB289"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0" w:type="auto"/>
            <w:tcBorders>
              <w:top w:val="single" w:sz="4" w:space="0" w:color="auto"/>
              <w:bottom w:val="single" w:sz="4" w:space="0" w:color="auto"/>
            </w:tcBorders>
          </w:tcPr>
          <w:p w14:paraId="1B4A026F"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p-value</w:t>
            </w:r>
            <w:r w:rsidRPr="000B154E">
              <w:rPr>
                <w:rFonts w:ascii="Times New Roman" w:hAnsi="Times New Roman" w:cs="Times New Roman"/>
                <w:i/>
                <w:sz w:val="20"/>
                <w:szCs w:val="20"/>
                <w:vertAlign w:val="superscript"/>
              </w:rPr>
              <w:t>3</w:t>
            </w:r>
          </w:p>
        </w:tc>
      </w:tr>
      <w:tr w:rsidR="008B46E1" w:rsidRPr="000B154E" w14:paraId="4A864247" w14:textId="77777777" w:rsidTr="00744BC7">
        <w:trPr>
          <w:cantSplit/>
          <w:trHeight w:val="227"/>
          <w:jc w:val="center"/>
        </w:trPr>
        <w:tc>
          <w:tcPr>
            <w:tcW w:w="1701" w:type="dxa"/>
            <w:tcBorders>
              <w:top w:val="single" w:sz="4" w:space="0" w:color="auto"/>
            </w:tcBorders>
          </w:tcPr>
          <w:p w14:paraId="5E3C2AC0" w14:textId="69178A51"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1133" w:type="dxa"/>
            <w:tcBorders>
              <w:top w:val="single" w:sz="4" w:space="0" w:color="auto"/>
            </w:tcBorders>
          </w:tcPr>
          <w:p w14:paraId="4540F4CF"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Borders>
              <w:top w:val="single" w:sz="4" w:space="0" w:color="auto"/>
            </w:tcBorders>
          </w:tcPr>
          <w:p w14:paraId="67FC89DB"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Borders>
              <w:top w:val="single" w:sz="4" w:space="0" w:color="auto"/>
            </w:tcBorders>
          </w:tcPr>
          <w:p w14:paraId="5E417C89"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Borders>
              <w:top w:val="single" w:sz="4" w:space="0" w:color="auto"/>
            </w:tcBorders>
          </w:tcPr>
          <w:p w14:paraId="115375C7"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Borders>
              <w:top w:val="single" w:sz="4" w:space="0" w:color="auto"/>
            </w:tcBorders>
          </w:tcPr>
          <w:p w14:paraId="49DA1D3F"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Borders>
              <w:top w:val="single" w:sz="4" w:space="0" w:color="auto"/>
            </w:tcBorders>
          </w:tcPr>
          <w:p w14:paraId="4FA0DE71"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Borders>
              <w:top w:val="single" w:sz="4" w:space="0" w:color="auto"/>
            </w:tcBorders>
          </w:tcPr>
          <w:p w14:paraId="698265BF" w14:textId="77777777" w:rsidR="008F3CFC" w:rsidRPr="000B154E" w:rsidRDefault="008F3CFC"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8B46E1" w:rsidRPr="000B154E" w14:paraId="174FA77A" w14:textId="77777777" w:rsidTr="00744BC7">
        <w:trPr>
          <w:cantSplit/>
          <w:trHeight w:val="227"/>
          <w:jc w:val="center"/>
        </w:trPr>
        <w:tc>
          <w:tcPr>
            <w:tcW w:w="1701" w:type="dxa"/>
          </w:tcPr>
          <w:p w14:paraId="1BA97B3B"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[0-15]</w:t>
            </w:r>
          </w:p>
        </w:tc>
        <w:tc>
          <w:tcPr>
            <w:tcW w:w="1133" w:type="dxa"/>
          </w:tcPr>
          <w:p w14:paraId="4FE94D51" w14:textId="345A505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136 (</w:t>
            </w:r>
            <w:r w:rsidR="008B46E1" w:rsidRPr="000B154E">
              <w:rPr>
                <w:rFonts w:ascii="Times New Roman" w:hAnsi="Times New Roman" w:cs="Times New Roman"/>
                <w:sz w:val="20"/>
                <w:szCs w:val="20"/>
              </w:rPr>
              <w:t>10</w:t>
            </w:r>
            <w:r w:rsidRPr="000B154E">
              <w:rPr>
                <w:rFonts w:ascii="Times New Roman" w:hAnsi="Times New Roman" w:cs="Times New Roman"/>
                <w:sz w:val="20"/>
                <w:szCs w:val="20"/>
              </w:rPr>
              <w:t>)</w:t>
            </w:r>
          </w:p>
        </w:tc>
        <w:tc>
          <w:tcPr>
            <w:tcW w:w="947" w:type="dxa"/>
          </w:tcPr>
          <w:p w14:paraId="4447EFD2" w14:textId="0F8952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[8.1, 11]</w:t>
            </w:r>
          </w:p>
        </w:tc>
        <w:tc>
          <w:tcPr>
            <w:tcW w:w="1181" w:type="dxa"/>
          </w:tcPr>
          <w:p w14:paraId="16C82B80" w14:textId="4AB2217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135 (9.8)</w:t>
            </w:r>
          </w:p>
        </w:tc>
        <w:tc>
          <w:tcPr>
            <w:tcW w:w="1154" w:type="dxa"/>
          </w:tcPr>
          <w:p w14:paraId="183989AC" w14:textId="569533B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[8.3, 12]</w:t>
            </w:r>
          </w:p>
        </w:tc>
        <w:tc>
          <w:tcPr>
            <w:tcW w:w="1113" w:type="dxa"/>
          </w:tcPr>
          <w:p w14:paraId="7263397D" w14:textId="0039614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 (2.0)</w:t>
            </w:r>
          </w:p>
        </w:tc>
        <w:tc>
          <w:tcPr>
            <w:tcW w:w="1050" w:type="dxa"/>
          </w:tcPr>
          <w:p w14:paraId="63A15E7A" w14:textId="41878E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[0.11, 12]</w:t>
            </w:r>
          </w:p>
        </w:tc>
        <w:tc>
          <w:tcPr>
            <w:tcW w:w="0" w:type="auto"/>
          </w:tcPr>
          <w:p w14:paraId="40B26814"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030BEB46" w14:textId="77777777" w:rsidTr="00744BC7">
        <w:trPr>
          <w:cantSplit/>
          <w:trHeight w:val="227"/>
          <w:jc w:val="center"/>
        </w:trPr>
        <w:tc>
          <w:tcPr>
            <w:tcW w:w="1701" w:type="dxa"/>
          </w:tcPr>
          <w:p w14:paraId="65D8AF7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[16-30]</w:t>
            </w:r>
          </w:p>
        </w:tc>
        <w:tc>
          <w:tcPr>
            <w:tcW w:w="1133" w:type="dxa"/>
          </w:tcPr>
          <w:p w14:paraId="44D122C8" w14:textId="0E1571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(21)</w:t>
            </w:r>
          </w:p>
        </w:tc>
        <w:tc>
          <w:tcPr>
            <w:tcW w:w="947" w:type="dxa"/>
          </w:tcPr>
          <w:p w14:paraId="26301A5D" w14:textId="180127F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81" w:type="dxa"/>
          </w:tcPr>
          <w:p w14:paraId="1E70351C" w14:textId="2EB9F71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(22)</w:t>
            </w:r>
          </w:p>
        </w:tc>
        <w:tc>
          <w:tcPr>
            <w:tcW w:w="1154" w:type="dxa"/>
          </w:tcPr>
          <w:p w14:paraId="51B2260C" w14:textId="0B2DBA5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1113" w:type="dxa"/>
          </w:tcPr>
          <w:p w14:paraId="3A6A8103" w14:textId="34565E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22E42416" w14:textId="09BA05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25492B39"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00CED593" w14:textId="77777777" w:rsidTr="00744BC7">
        <w:trPr>
          <w:cantSplit/>
          <w:trHeight w:val="227"/>
          <w:jc w:val="center"/>
        </w:trPr>
        <w:tc>
          <w:tcPr>
            <w:tcW w:w="1701" w:type="dxa"/>
          </w:tcPr>
          <w:p w14:paraId="7B4D8D6E"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[31-45]</w:t>
            </w:r>
          </w:p>
        </w:tc>
        <w:tc>
          <w:tcPr>
            <w:tcW w:w="1133" w:type="dxa"/>
          </w:tcPr>
          <w:p w14:paraId="6937AD39" w14:textId="67A72ED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300 (21)</w:t>
            </w:r>
          </w:p>
        </w:tc>
        <w:tc>
          <w:tcPr>
            <w:tcW w:w="947" w:type="dxa"/>
          </w:tcPr>
          <w:p w14:paraId="17FD42A5" w14:textId="0D5EBB3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81" w:type="dxa"/>
          </w:tcPr>
          <w:p w14:paraId="69F26CBC" w14:textId="2F4A188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(21)</w:t>
            </w:r>
          </w:p>
        </w:tc>
        <w:tc>
          <w:tcPr>
            <w:tcW w:w="1154" w:type="dxa"/>
          </w:tcPr>
          <w:p w14:paraId="14425C5D" w14:textId="2329E39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23]</w:t>
            </w:r>
          </w:p>
        </w:tc>
        <w:tc>
          <w:tcPr>
            <w:tcW w:w="1113" w:type="dxa"/>
          </w:tcPr>
          <w:p w14:paraId="50DE1D1F" w14:textId="706E6FF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(37)</w:t>
            </w:r>
          </w:p>
        </w:tc>
        <w:tc>
          <w:tcPr>
            <w:tcW w:w="1050" w:type="dxa"/>
          </w:tcPr>
          <w:p w14:paraId="74101715" w14:textId="0BD476E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52]</w:t>
            </w:r>
          </w:p>
        </w:tc>
        <w:tc>
          <w:tcPr>
            <w:tcW w:w="0" w:type="auto"/>
          </w:tcPr>
          <w:p w14:paraId="28528541"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18A63A3" w14:textId="77777777" w:rsidTr="00744BC7">
        <w:trPr>
          <w:cantSplit/>
          <w:trHeight w:val="227"/>
          <w:jc w:val="center"/>
        </w:trPr>
        <w:tc>
          <w:tcPr>
            <w:tcW w:w="1701" w:type="dxa"/>
          </w:tcPr>
          <w:p w14:paraId="19E41C68"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[46-60]</w:t>
            </w:r>
          </w:p>
        </w:tc>
        <w:tc>
          <w:tcPr>
            <w:tcW w:w="1133" w:type="dxa"/>
          </w:tcPr>
          <w:p w14:paraId="5F227781" w14:textId="13BCF8F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340 (24)</w:t>
            </w:r>
          </w:p>
        </w:tc>
        <w:tc>
          <w:tcPr>
            <w:tcW w:w="947" w:type="dxa"/>
          </w:tcPr>
          <w:p w14:paraId="484F7E45" w14:textId="6CFBEB7F"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[22, 26]</w:t>
            </w:r>
          </w:p>
        </w:tc>
        <w:tc>
          <w:tcPr>
            <w:tcW w:w="1181" w:type="dxa"/>
          </w:tcPr>
          <w:p w14:paraId="2CABFC87" w14:textId="489C030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317 (23)</w:t>
            </w:r>
          </w:p>
        </w:tc>
        <w:tc>
          <w:tcPr>
            <w:tcW w:w="1154" w:type="dxa"/>
          </w:tcPr>
          <w:p w14:paraId="5D038A41" w14:textId="2F22E44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1113" w:type="dxa"/>
          </w:tcPr>
          <w:p w14:paraId="6BDBB6D4" w14:textId="57C9898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 (47)</w:t>
            </w:r>
          </w:p>
        </w:tc>
        <w:tc>
          <w:tcPr>
            <w:tcW w:w="1050" w:type="dxa"/>
          </w:tcPr>
          <w:p w14:paraId="6701CD56" w14:textId="12D5DA3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[33, 62]</w:t>
            </w:r>
          </w:p>
        </w:tc>
        <w:tc>
          <w:tcPr>
            <w:tcW w:w="0" w:type="auto"/>
          </w:tcPr>
          <w:p w14:paraId="4B2F52D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AE397BB" w14:textId="77777777" w:rsidTr="00744BC7">
        <w:trPr>
          <w:cantSplit/>
          <w:trHeight w:val="227"/>
          <w:jc w:val="center"/>
        </w:trPr>
        <w:tc>
          <w:tcPr>
            <w:tcW w:w="1701" w:type="dxa"/>
          </w:tcPr>
          <w:p w14:paraId="651D5A60"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[61-75]</w:t>
            </w:r>
          </w:p>
        </w:tc>
        <w:tc>
          <w:tcPr>
            <w:tcW w:w="1133" w:type="dxa"/>
          </w:tcPr>
          <w:p w14:paraId="3220FFF3" w14:textId="53A74C0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304 (21)</w:t>
            </w:r>
          </w:p>
        </w:tc>
        <w:tc>
          <w:tcPr>
            <w:tcW w:w="947" w:type="dxa"/>
          </w:tcPr>
          <w:p w14:paraId="3707D669" w14:textId="16FB6B9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24]</w:t>
            </w:r>
          </w:p>
        </w:tc>
        <w:tc>
          <w:tcPr>
            <w:tcW w:w="1181" w:type="dxa"/>
          </w:tcPr>
          <w:p w14:paraId="42B93869" w14:textId="242E0E4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(22)</w:t>
            </w:r>
          </w:p>
        </w:tc>
        <w:tc>
          <w:tcPr>
            <w:tcW w:w="1154" w:type="dxa"/>
          </w:tcPr>
          <w:p w14:paraId="56B5EBCF" w14:textId="231BCA0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1113" w:type="dxa"/>
          </w:tcPr>
          <w:p w14:paraId="1C2451F9" w14:textId="69AEE3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 (14)</w:t>
            </w:r>
          </w:p>
        </w:tc>
        <w:tc>
          <w:tcPr>
            <w:tcW w:w="1050" w:type="dxa"/>
          </w:tcPr>
          <w:p w14:paraId="386974E8" w14:textId="4ADEFD1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[6.4, 28]</w:t>
            </w:r>
          </w:p>
        </w:tc>
        <w:tc>
          <w:tcPr>
            <w:tcW w:w="0" w:type="auto"/>
          </w:tcPr>
          <w:p w14:paraId="40B6ABA4"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2F6B7343" w14:textId="77777777" w:rsidTr="00744BC7">
        <w:trPr>
          <w:cantSplit/>
          <w:trHeight w:val="227"/>
          <w:jc w:val="center"/>
        </w:trPr>
        <w:tc>
          <w:tcPr>
            <w:tcW w:w="1701" w:type="dxa"/>
          </w:tcPr>
          <w:p w14:paraId="4840C304"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[76-90]</w:t>
            </w:r>
          </w:p>
        </w:tc>
        <w:tc>
          <w:tcPr>
            <w:tcW w:w="1133" w:type="dxa"/>
          </w:tcPr>
          <w:p w14:paraId="7786415F" w14:textId="6A6E8A1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w:t>
            </w:r>
            <w:r w:rsidR="008B46E1"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947" w:type="dxa"/>
          </w:tcPr>
          <w:p w14:paraId="7486E04E" w14:textId="45AA67C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 4.2]</w:t>
            </w:r>
          </w:p>
        </w:tc>
        <w:tc>
          <w:tcPr>
            <w:tcW w:w="1181" w:type="dxa"/>
          </w:tcPr>
          <w:p w14:paraId="755807D8" w14:textId="15E6534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(3.2)</w:t>
            </w:r>
          </w:p>
        </w:tc>
        <w:tc>
          <w:tcPr>
            <w:tcW w:w="1154" w:type="dxa"/>
          </w:tcPr>
          <w:p w14:paraId="4D31DEE2" w14:textId="6CEC19E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4.3]</w:t>
            </w:r>
          </w:p>
        </w:tc>
        <w:tc>
          <w:tcPr>
            <w:tcW w:w="1113" w:type="dxa"/>
          </w:tcPr>
          <w:p w14:paraId="0D404FDC" w14:textId="754C3AF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77445088" w14:textId="78C7D32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12D278A8"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82172F3" w14:textId="77777777" w:rsidTr="00744BC7">
        <w:trPr>
          <w:cantSplit/>
          <w:trHeight w:val="227"/>
          <w:jc w:val="center"/>
        </w:trPr>
        <w:tc>
          <w:tcPr>
            <w:tcW w:w="1701" w:type="dxa"/>
          </w:tcPr>
          <w:p w14:paraId="4831ADF3" w14:textId="7820E14A"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1133" w:type="dxa"/>
          </w:tcPr>
          <w:p w14:paraId="34EB3099"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Pr>
          <w:p w14:paraId="3DB437F2"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Pr>
          <w:p w14:paraId="45D31B00"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Pr>
          <w:p w14:paraId="4EBFB1E8"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Pr>
          <w:p w14:paraId="2B18E221"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Pr>
          <w:p w14:paraId="74A7E573"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Pr>
          <w:p w14:paraId="681A6855"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0.11</w:t>
            </w:r>
          </w:p>
        </w:tc>
      </w:tr>
      <w:tr w:rsidR="008B46E1" w:rsidRPr="000B154E" w14:paraId="6C607CE1" w14:textId="77777777" w:rsidTr="00744BC7">
        <w:trPr>
          <w:cantSplit/>
          <w:trHeight w:val="227"/>
          <w:jc w:val="center"/>
        </w:trPr>
        <w:tc>
          <w:tcPr>
            <w:tcW w:w="1701" w:type="dxa"/>
          </w:tcPr>
          <w:p w14:paraId="1643A79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F</w:t>
            </w:r>
          </w:p>
        </w:tc>
        <w:tc>
          <w:tcPr>
            <w:tcW w:w="1133" w:type="dxa"/>
          </w:tcPr>
          <w:p w14:paraId="3C8171D2" w14:textId="6C57D61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1015 (70)</w:t>
            </w:r>
          </w:p>
        </w:tc>
        <w:tc>
          <w:tcPr>
            <w:tcW w:w="947" w:type="dxa"/>
          </w:tcPr>
          <w:p w14:paraId="4CF86BF1" w14:textId="406516D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[68, 73]</w:t>
            </w:r>
          </w:p>
        </w:tc>
        <w:tc>
          <w:tcPr>
            <w:tcW w:w="1181" w:type="dxa"/>
          </w:tcPr>
          <w:p w14:paraId="7151D08B" w14:textId="40154E9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975 (70)</w:t>
            </w:r>
          </w:p>
        </w:tc>
        <w:tc>
          <w:tcPr>
            <w:tcW w:w="1154" w:type="dxa"/>
          </w:tcPr>
          <w:p w14:paraId="6ABA5616" w14:textId="14B8677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72]</w:t>
            </w:r>
          </w:p>
        </w:tc>
        <w:tc>
          <w:tcPr>
            <w:tcW w:w="1113" w:type="dxa"/>
          </w:tcPr>
          <w:p w14:paraId="098571EC" w14:textId="087EBE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40 (82)</w:t>
            </w:r>
          </w:p>
        </w:tc>
        <w:tc>
          <w:tcPr>
            <w:tcW w:w="1050" w:type="dxa"/>
          </w:tcPr>
          <w:p w14:paraId="5F701BBC" w14:textId="18CE751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91]</w:t>
            </w:r>
          </w:p>
        </w:tc>
        <w:tc>
          <w:tcPr>
            <w:tcW w:w="0" w:type="auto"/>
          </w:tcPr>
          <w:p w14:paraId="6AE4F38E"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9B97BEC" w14:textId="77777777" w:rsidTr="00744BC7">
        <w:trPr>
          <w:cantSplit/>
          <w:trHeight w:val="227"/>
          <w:jc w:val="center"/>
        </w:trPr>
        <w:tc>
          <w:tcPr>
            <w:tcW w:w="1701" w:type="dxa"/>
          </w:tcPr>
          <w:p w14:paraId="4CA3ABF7"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M</w:t>
            </w:r>
          </w:p>
        </w:tc>
        <w:tc>
          <w:tcPr>
            <w:tcW w:w="1133" w:type="dxa"/>
          </w:tcPr>
          <w:p w14:paraId="3E08EFAF" w14:textId="011C018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430</w:t>
            </w:r>
            <w:proofErr w:type="gramStart"/>
            <w:r w:rsidRPr="000B154E">
              <w:rPr>
                <w:rFonts w:ascii="Times New Roman" w:hAnsi="Times New Roman" w:cs="Times New Roman"/>
                <w:sz w:val="20"/>
                <w:szCs w:val="20"/>
              </w:rPr>
              <w:t xml:space="preserve"> </w:t>
            </w:r>
            <w:r w:rsidR="008B46E1"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30)</w:t>
            </w:r>
          </w:p>
        </w:tc>
        <w:tc>
          <w:tcPr>
            <w:tcW w:w="947" w:type="dxa"/>
          </w:tcPr>
          <w:p w14:paraId="77DFD4F4" w14:textId="65CCB6D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 32]</w:t>
            </w:r>
          </w:p>
        </w:tc>
        <w:tc>
          <w:tcPr>
            <w:tcW w:w="1181" w:type="dxa"/>
          </w:tcPr>
          <w:p w14:paraId="60F98050" w14:textId="0C75C0F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421 (30)</w:t>
            </w:r>
          </w:p>
        </w:tc>
        <w:tc>
          <w:tcPr>
            <w:tcW w:w="1154" w:type="dxa"/>
          </w:tcPr>
          <w:p w14:paraId="5EBC57A6" w14:textId="5143091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 33]</w:t>
            </w:r>
          </w:p>
        </w:tc>
        <w:tc>
          <w:tcPr>
            <w:tcW w:w="1113" w:type="dxa"/>
          </w:tcPr>
          <w:p w14:paraId="7A7B6C4B" w14:textId="01561AE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 (18)</w:t>
            </w:r>
          </w:p>
        </w:tc>
        <w:tc>
          <w:tcPr>
            <w:tcW w:w="1050" w:type="dxa"/>
          </w:tcPr>
          <w:p w14:paraId="6BF67626" w14:textId="0F214D8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[9.2, 33]</w:t>
            </w:r>
          </w:p>
        </w:tc>
        <w:tc>
          <w:tcPr>
            <w:tcW w:w="0" w:type="auto"/>
          </w:tcPr>
          <w:p w14:paraId="691F8836"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D62C53A" w14:textId="77777777" w:rsidTr="00744BC7">
        <w:trPr>
          <w:cantSplit/>
          <w:trHeight w:val="227"/>
          <w:jc w:val="center"/>
        </w:trPr>
        <w:tc>
          <w:tcPr>
            <w:tcW w:w="1701" w:type="dxa"/>
          </w:tcPr>
          <w:p w14:paraId="5BD3F3AF" w14:textId="3A5C5081"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1133" w:type="dxa"/>
          </w:tcPr>
          <w:p w14:paraId="6D387097"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Pr>
          <w:p w14:paraId="29443FE7"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Pr>
          <w:p w14:paraId="3A543BE3"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Pr>
          <w:p w14:paraId="4C8A4B6E"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Pr>
          <w:p w14:paraId="707C9E3D"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Pr>
          <w:p w14:paraId="77CF7DD9"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Pr>
          <w:p w14:paraId="6E1BD90D"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0.2</w:t>
            </w:r>
          </w:p>
        </w:tc>
      </w:tr>
      <w:tr w:rsidR="008B46E1" w:rsidRPr="000B154E" w14:paraId="2971D015" w14:textId="77777777" w:rsidTr="00744BC7">
        <w:trPr>
          <w:cantSplit/>
          <w:trHeight w:val="227"/>
          <w:jc w:val="center"/>
        </w:trPr>
        <w:tc>
          <w:tcPr>
            <w:tcW w:w="1701" w:type="dxa"/>
          </w:tcPr>
          <w:p w14:paraId="11352581" w14:textId="305DA52E"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Atchamgbad</w:t>
            </w:r>
            <w:r w:rsidR="000B154E" w:rsidRPr="000B154E">
              <w:rPr>
                <w:rFonts w:ascii="Times New Roman" w:hAnsi="Times New Roman" w:cs="Times New Roman"/>
                <w:sz w:val="20"/>
                <w:szCs w:val="20"/>
              </w:rPr>
              <w:t>è</w:t>
            </w:r>
          </w:p>
        </w:tc>
        <w:tc>
          <w:tcPr>
            <w:tcW w:w="1133" w:type="dxa"/>
          </w:tcPr>
          <w:p w14:paraId="3EEC7AC3" w14:textId="13B1B4D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(11)</w:t>
            </w:r>
          </w:p>
        </w:tc>
        <w:tc>
          <w:tcPr>
            <w:tcW w:w="947" w:type="dxa"/>
          </w:tcPr>
          <w:p w14:paraId="112E6DD3" w14:textId="0A2E5A8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[9.9, 13]</w:t>
            </w:r>
          </w:p>
        </w:tc>
        <w:tc>
          <w:tcPr>
            <w:tcW w:w="1181" w:type="dxa"/>
          </w:tcPr>
          <w:p w14:paraId="3D37E91B" w14:textId="1C798F9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(12)</w:t>
            </w:r>
          </w:p>
        </w:tc>
        <w:tc>
          <w:tcPr>
            <w:tcW w:w="1154" w:type="dxa"/>
          </w:tcPr>
          <w:p w14:paraId="24F68627" w14:textId="0499A6A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 14]</w:t>
            </w:r>
          </w:p>
        </w:tc>
        <w:tc>
          <w:tcPr>
            <w:tcW w:w="1113" w:type="dxa"/>
          </w:tcPr>
          <w:p w14:paraId="20855BBD" w14:textId="5F52245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371D25C5" w14:textId="282A756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743ED4AC"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12C534A5" w14:textId="77777777" w:rsidTr="00744BC7">
        <w:trPr>
          <w:cantSplit/>
          <w:trHeight w:val="227"/>
          <w:jc w:val="center"/>
        </w:trPr>
        <w:tc>
          <w:tcPr>
            <w:tcW w:w="1701" w:type="dxa"/>
          </w:tcPr>
          <w:p w14:paraId="0E488A60" w14:textId="140DC61A"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1133" w:type="dxa"/>
          </w:tcPr>
          <w:p w14:paraId="0FF14910" w14:textId="237413E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255 (18)</w:t>
            </w:r>
          </w:p>
        </w:tc>
        <w:tc>
          <w:tcPr>
            <w:tcW w:w="947" w:type="dxa"/>
          </w:tcPr>
          <w:p w14:paraId="368CA987" w14:textId="13A0EED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81" w:type="dxa"/>
          </w:tcPr>
          <w:p w14:paraId="4D507B28" w14:textId="2D394BC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247 (1</w:t>
            </w:r>
            <w:r w:rsidR="00C44046" w:rsidRPr="000B154E">
              <w:rPr>
                <w:rFonts w:ascii="Times New Roman" w:hAnsi="Times New Roman" w:cs="Times New Roman"/>
                <w:sz w:val="20"/>
                <w:szCs w:val="20"/>
              </w:rPr>
              <w:t>8</w:t>
            </w:r>
            <w:r w:rsidRPr="000B154E">
              <w:rPr>
                <w:rFonts w:ascii="Times New Roman" w:hAnsi="Times New Roman" w:cs="Times New Roman"/>
                <w:sz w:val="20"/>
                <w:szCs w:val="20"/>
              </w:rPr>
              <w:t>)</w:t>
            </w:r>
          </w:p>
        </w:tc>
        <w:tc>
          <w:tcPr>
            <w:tcW w:w="1154" w:type="dxa"/>
          </w:tcPr>
          <w:p w14:paraId="23918294" w14:textId="6227BBD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13" w:type="dxa"/>
          </w:tcPr>
          <w:p w14:paraId="204B2176" w14:textId="726BAC2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 (16)</w:t>
            </w:r>
          </w:p>
        </w:tc>
        <w:tc>
          <w:tcPr>
            <w:tcW w:w="1050" w:type="dxa"/>
          </w:tcPr>
          <w:p w14:paraId="7D4F8075" w14:textId="2D7212B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[7.8, 30]</w:t>
            </w:r>
          </w:p>
        </w:tc>
        <w:tc>
          <w:tcPr>
            <w:tcW w:w="0" w:type="auto"/>
          </w:tcPr>
          <w:p w14:paraId="6E000B7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42B6F19" w14:textId="77777777" w:rsidTr="00744BC7">
        <w:trPr>
          <w:cantSplit/>
          <w:trHeight w:val="227"/>
          <w:jc w:val="center"/>
        </w:trPr>
        <w:tc>
          <w:tcPr>
            <w:tcW w:w="1701" w:type="dxa"/>
          </w:tcPr>
          <w:p w14:paraId="32815205"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Djamdè</w:t>
            </w:r>
          </w:p>
        </w:tc>
        <w:tc>
          <w:tcPr>
            <w:tcW w:w="1133" w:type="dxa"/>
          </w:tcPr>
          <w:p w14:paraId="26344683" w14:textId="372C05F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(19)</w:t>
            </w:r>
          </w:p>
        </w:tc>
        <w:tc>
          <w:tcPr>
            <w:tcW w:w="947" w:type="dxa"/>
          </w:tcPr>
          <w:p w14:paraId="3E81C803" w14:textId="668014D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81" w:type="dxa"/>
          </w:tcPr>
          <w:p w14:paraId="13E2EC51" w14:textId="30409EB4"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260 (1</w:t>
            </w:r>
            <w:r w:rsidR="00C44046" w:rsidRPr="000B154E">
              <w:rPr>
                <w:rFonts w:ascii="Times New Roman" w:hAnsi="Times New Roman" w:cs="Times New Roman"/>
                <w:sz w:val="20"/>
                <w:szCs w:val="20"/>
              </w:rPr>
              <w:t>8.5</w:t>
            </w:r>
            <w:r w:rsidRPr="000B154E">
              <w:rPr>
                <w:rFonts w:ascii="Times New Roman" w:hAnsi="Times New Roman" w:cs="Times New Roman"/>
                <w:sz w:val="20"/>
                <w:szCs w:val="20"/>
              </w:rPr>
              <w:t>)</w:t>
            </w:r>
          </w:p>
        </w:tc>
        <w:tc>
          <w:tcPr>
            <w:tcW w:w="1154" w:type="dxa"/>
          </w:tcPr>
          <w:p w14:paraId="03908F02" w14:textId="3E4A897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13" w:type="dxa"/>
          </w:tcPr>
          <w:p w14:paraId="5BCB0050" w14:textId="0E3B86C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(24</w:t>
            </w:r>
            <w:r w:rsidR="00744BC7" w:rsidRPr="000B154E">
              <w:rPr>
                <w:rFonts w:ascii="Times New Roman" w:hAnsi="Times New Roman" w:cs="Times New Roman"/>
                <w:sz w:val="20"/>
                <w:szCs w:val="20"/>
              </w:rPr>
              <w:t>.5</w:t>
            </w:r>
            <w:r w:rsidRPr="000B154E">
              <w:rPr>
                <w:rFonts w:ascii="Times New Roman" w:hAnsi="Times New Roman" w:cs="Times New Roman"/>
                <w:sz w:val="20"/>
                <w:szCs w:val="20"/>
              </w:rPr>
              <w:t>)</w:t>
            </w:r>
          </w:p>
        </w:tc>
        <w:tc>
          <w:tcPr>
            <w:tcW w:w="1050" w:type="dxa"/>
          </w:tcPr>
          <w:p w14:paraId="15D7ECEF" w14:textId="4CCF683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39]</w:t>
            </w:r>
          </w:p>
        </w:tc>
        <w:tc>
          <w:tcPr>
            <w:tcW w:w="0" w:type="auto"/>
          </w:tcPr>
          <w:p w14:paraId="17A94792"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2E83254" w14:textId="77777777" w:rsidTr="00744BC7">
        <w:trPr>
          <w:cantSplit/>
          <w:trHeight w:val="227"/>
          <w:jc w:val="center"/>
        </w:trPr>
        <w:tc>
          <w:tcPr>
            <w:tcW w:w="1701" w:type="dxa"/>
          </w:tcPr>
          <w:p w14:paraId="215201B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Pya</w:t>
            </w:r>
          </w:p>
        </w:tc>
        <w:tc>
          <w:tcPr>
            <w:tcW w:w="1133" w:type="dxa"/>
          </w:tcPr>
          <w:p w14:paraId="621908C5" w14:textId="2EEDC36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(19)</w:t>
            </w:r>
          </w:p>
        </w:tc>
        <w:tc>
          <w:tcPr>
            <w:tcW w:w="947" w:type="dxa"/>
          </w:tcPr>
          <w:p w14:paraId="7572635A" w14:textId="472138A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1181" w:type="dxa"/>
          </w:tcPr>
          <w:p w14:paraId="405A6237" w14:textId="73D44E7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270 (19)</w:t>
            </w:r>
          </w:p>
        </w:tc>
        <w:tc>
          <w:tcPr>
            <w:tcW w:w="1154" w:type="dxa"/>
          </w:tcPr>
          <w:p w14:paraId="6676AED2" w14:textId="0BD901C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1113" w:type="dxa"/>
          </w:tcPr>
          <w:p w14:paraId="721D9C22" w14:textId="39BE0E2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(24</w:t>
            </w:r>
            <w:r w:rsidR="00744BC7" w:rsidRPr="000B154E">
              <w:rPr>
                <w:rFonts w:ascii="Times New Roman" w:hAnsi="Times New Roman" w:cs="Times New Roman"/>
                <w:sz w:val="20"/>
                <w:szCs w:val="20"/>
              </w:rPr>
              <w:t>.5</w:t>
            </w:r>
            <w:r w:rsidRPr="000B154E">
              <w:rPr>
                <w:rFonts w:ascii="Times New Roman" w:hAnsi="Times New Roman" w:cs="Times New Roman"/>
                <w:sz w:val="20"/>
                <w:szCs w:val="20"/>
              </w:rPr>
              <w:t>)</w:t>
            </w:r>
          </w:p>
        </w:tc>
        <w:tc>
          <w:tcPr>
            <w:tcW w:w="1050" w:type="dxa"/>
          </w:tcPr>
          <w:p w14:paraId="74FBA921" w14:textId="14DE46A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39]</w:t>
            </w:r>
          </w:p>
        </w:tc>
        <w:tc>
          <w:tcPr>
            <w:tcW w:w="0" w:type="auto"/>
          </w:tcPr>
          <w:p w14:paraId="75943CA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88E2F09" w14:textId="77777777" w:rsidTr="00744BC7">
        <w:trPr>
          <w:cantSplit/>
          <w:trHeight w:val="227"/>
          <w:jc w:val="center"/>
        </w:trPr>
        <w:tc>
          <w:tcPr>
            <w:tcW w:w="1701" w:type="dxa"/>
          </w:tcPr>
          <w:p w14:paraId="30DFA200"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Sarakawa</w:t>
            </w:r>
          </w:p>
        </w:tc>
        <w:tc>
          <w:tcPr>
            <w:tcW w:w="1133" w:type="dxa"/>
          </w:tcPr>
          <w:p w14:paraId="0E56998B" w14:textId="726E04C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200 (14)</w:t>
            </w:r>
          </w:p>
        </w:tc>
        <w:tc>
          <w:tcPr>
            <w:tcW w:w="947" w:type="dxa"/>
          </w:tcPr>
          <w:p w14:paraId="2B4D1E2C" w14:textId="58FE34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16]</w:t>
            </w:r>
          </w:p>
        </w:tc>
        <w:tc>
          <w:tcPr>
            <w:tcW w:w="1181" w:type="dxa"/>
          </w:tcPr>
          <w:p w14:paraId="488B4C0F" w14:textId="32D2EAA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194 (14)</w:t>
            </w:r>
          </w:p>
        </w:tc>
        <w:tc>
          <w:tcPr>
            <w:tcW w:w="1154" w:type="dxa"/>
          </w:tcPr>
          <w:p w14:paraId="22F1BFA1" w14:textId="05D6722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16]</w:t>
            </w:r>
          </w:p>
        </w:tc>
        <w:tc>
          <w:tcPr>
            <w:tcW w:w="1113" w:type="dxa"/>
          </w:tcPr>
          <w:p w14:paraId="2F5157B6" w14:textId="2C7944C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 (12)</w:t>
            </w:r>
          </w:p>
        </w:tc>
        <w:tc>
          <w:tcPr>
            <w:tcW w:w="1050" w:type="dxa"/>
          </w:tcPr>
          <w:p w14:paraId="5E9E9AE3" w14:textId="3B80F0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[5.1, 25]</w:t>
            </w:r>
          </w:p>
        </w:tc>
        <w:tc>
          <w:tcPr>
            <w:tcW w:w="0" w:type="auto"/>
          </w:tcPr>
          <w:p w14:paraId="05A8D208"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9ECEA30" w14:textId="77777777" w:rsidTr="00744BC7">
        <w:trPr>
          <w:cantSplit/>
          <w:trHeight w:val="227"/>
          <w:jc w:val="center"/>
        </w:trPr>
        <w:tc>
          <w:tcPr>
            <w:tcW w:w="1701" w:type="dxa"/>
            <w:tcBorders>
              <w:bottom w:val="single" w:sz="4" w:space="0" w:color="auto"/>
            </w:tcBorders>
          </w:tcPr>
          <w:p w14:paraId="41AF339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1133" w:type="dxa"/>
            <w:tcBorders>
              <w:bottom w:val="single" w:sz="4" w:space="0" w:color="auto"/>
            </w:tcBorders>
          </w:tcPr>
          <w:p w14:paraId="795B71C9" w14:textId="01B9651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(19)</w:t>
            </w:r>
          </w:p>
        </w:tc>
        <w:tc>
          <w:tcPr>
            <w:tcW w:w="947" w:type="dxa"/>
            <w:tcBorders>
              <w:bottom w:val="single" w:sz="4" w:space="0" w:color="auto"/>
            </w:tcBorders>
          </w:tcPr>
          <w:p w14:paraId="442919DD" w14:textId="5BD6637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81" w:type="dxa"/>
            <w:tcBorders>
              <w:bottom w:val="single" w:sz="4" w:space="0" w:color="auto"/>
            </w:tcBorders>
          </w:tcPr>
          <w:p w14:paraId="77D21836" w14:textId="64DF9D2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261 (1</w:t>
            </w:r>
            <w:r w:rsidR="00C44046" w:rsidRPr="000B154E">
              <w:rPr>
                <w:rFonts w:ascii="Times New Roman" w:hAnsi="Times New Roman" w:cs="Times New Roman"/>
                <w:sz w:val="20"/>
                <w:szCs w:val="20"/>
              </w:rPr>
              <w:t>8.5</w:t>
            </w:r>
            <w:r w:rsidRPr="000B154E">
              <w:rPr>
                <w:rFonts w:ascii="Times New Roman" w:hAnsi="Times New Roman" w:cs="Times New Roman"/>
                <w:sz w:val="20"/>
                <w:szCs w:val="20"/>
              </w:rPr>
              <w:t>)</w:t>
            </w:r>
          </w:p>
        </w:tc>
        <w:tc>
          <w:tcPr>
            <w:tcW w:w="1154" w:type="dxa"/>
            <w:tcBorders>
              <w:bottom w:val="single" w:sz="4" w:space="0" w:color="auto"/>
            </w:tcBorders>
          </w:tcPr>
          <w:p w14:paraId="51F7C328" w14:textId="37CE4BA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13" w:type="dxa"/>
            <w:tcBorders>
              <w:bottom w:val="single" w:sz="4" w:space="0" w:color="auto"/>
            </w:tcBorders>
          </w:tcPr>
          <w:p w14:paraId="2906B2F8" w14:textId="2F1D5F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(2</w:t>
            </w:r>
            <w:r w:rsidR="00744BC7" w:rsidRPr="000B154E">
              <w:rPr>
                <w:rFonts w:ascii="Times New Roman" w:hAnsi="Times New Roman" w:cs="Times New Roman"/>
                <w:sz w:val="20"/>
                <w:szCs w:val="20"/>
              </w:rPr>
              <w:t>3</w:t>
            </w:r>
            <w:r w:rsidRPr="000B154E">
              <w:rPr>
                <w:rFonts w:ascii="Times New Roman" w:hAnsi="Times New Roman" w:cs="Times New Roman"/>
                <w:sz w:val="20"/>
                <w:szCs w:val="20"/>
              </w:rPr>
              <w:t>)</w:t>
            </w:r>
          </w:p>
        </w:tc>
        <w:tc>
          <w:tcPr>
            <w:tcW w:w="1050" w:type="dxa"/>
            <w:tcBorders>
              <w:bottom w:val="single" w:sz="4" w:space="0" w:color="auto"/>
            </w:tcBorders>
          </w:tcPr>
          <w:p w14:paraId="010C9AFB" w14:textId="5AB5D22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37]</w:t>
            </w:r>
          </w:p>
        </w:tc>
        <w:tc>
          <w:tcPr>
            <w:tcW w:w="0" w:type="auto"/>
            <w:tcBorders>
              <w:bottom w:val="single" w:sz="4" w:space="0" w:color="auto"/>
            </w:tcBorders>
          </w:tcPr>
          <w:p w14:paraId="5BA23C37"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27CC6BAE" w14:textId="77777777" w:rsidTr="00744BC7">
        <w:trPr>
          <w:cantSplit/>
          <w:trHeight w:val="227"/>
          <w:jc w:val="center"/>
        </w:trPr>
        <w:tc>
          <w:tcPr>
            <w:tcW w:w="0" w:type="auto"/>
            <w:gridSpan w:val="8"/>
            <w:tcBorders>
              <w:top w:val="single" w:sz="4" w:space="0" w:color="auto"/>
            </w:tcBorders>
          </w:tcPr>
          <w:p w14:paraId="10E1216F"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sz w:val="20"/>
                <w:szCs w:val="20"/>
              </w:rPr>
              <w:t>n (%)</w:t>
            </w:r>
          </w:p>
        </w:tc>
      </w:tr>
      <w:tr w:rsidR="008B46E1" w:rsidRPr="000B154E" w14:paraId="39A73C88" w14:textId="77777777" w:rsidTr="00744BC7">
        <w:trPr>
          <w:cantSplit/>
          <w:trHeight w:val="227"/>
          <w:jc w:val="center"/>
        </w:trPr>
        <w:tc>
          <w:tcPr>
            <w:tcW w:w="0" w:type="auto"/>
            <w:gridSpan w:val="8"/>
          </w:tcPr>
          <w:p w14:paraId="684BA935"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sz w:val="20"/>
                <w:szCs w:val="20"/>
              </w:rPr>
              <w:t>CI = Confidence Interval</w:t>
            </w:r>
          </w:p>
        </w:tc>
      </w:tr>
      <w:tr w:rsidR="008B46E1" w:rsidRPr="000B154E" w14:paraId="642BB191" w14:textId="77777777" w:rsidTr="00744BC7">
        <w:trPr>
          <w:cantSplit/>
          <w:trHeight w:val="227"/>
          <w:jc w:val="center"/>
        </w:trPr>
        <w:tc>
          <w:tcPr>
            <w:tcW w:w="0" w:type="auto"/>
            <w:gridSpan w:val="8"/>
          </w:tcPr>
          <w:p w14:paraId="5FCA04E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3</w:t>
            </w:r>
            <w:r w:rsidRPr="000B154E">
              <w:rPr>
                <w:rFonts w:ascii="Times New Roman" w:hAnsi="Times New Roman" w:cs="Times New Roman"/>
                <w:sz w:val="20"/>
                <w:szCs w:val="20"/>
              </w:rPr>
              <w:t>Pearson's Chi-squared test</w:t>
            </w:r>
          </w:p>
        </w:tc>
      </w:tr>
    </w:tbl>
    <w:p w14:paraId="6EC8512A" w14:textId="15DEBCA9" w:rsidR="008F3CFC" w:rsidRDefault="008F3CFC" w:rsidP="002369F4">
      <w:pPr>
        <w:spacing w:line="360" w:lineRule="auto"/>
        <w:jc w:val="both"/>
        <w:rPr>
          <w:rFonts w:ascii="Times New Roman" w:hAnsi="Times New Roman" w:cs="Times New Roman"/>
        </w:rPr>
      </w:pPr>
    </w:p>
    <w:p w14:paraId="1CF85160" w14:textId="77777777" w:rsidR="008F3CFC" w:rsidRDefault="008F3CFC" w:rsidP="002369F4">
      <w:pPr>
        <w:spacing w:line="360" w:lineRule="auto"/>
        <w:jc w:val="both"/>
        <w:rPr>
          <w:rFonts w:ascii="Times New Roman" w:hAnsi="Times New Roman" w:cs="Times New Roman"/>
        </w:rPr>
      </w:pPr>
    </w:p>
    <w:p w14:paraId="64847F71" w14:textId="77073074" w:rsidR="00C35798" w:rsidRPr="00937000" w:rsidRDefault="0030011F" w:rsidP="00937000">
      <w:pPr>
        <w:spacing w:after="0" w:line="360" w:lineRule="auto"/>
        <w:jc w:val="both"/>
        <w:rPr>
          <w:rFonts w:ascii="Times New Roman" w:hAnsi="Times New Roman" w:cs="Times New Roman"/>
          <w:b/>
          <w:bCs/>
          <w:sz w:val="24"/>
          <w:szCs w:val="24"/>
        </w:rPr>
      </w:pPr>
      <w:r w:rsidRPr="00937000">
        <w:rPr>
          <w:rFonts w:ascii="Times New Roman" w:hAnsi="Times New Roman" w:cs="Times New Roman"/>
          <w:b/>
          <w:bCs/>
          <w:sz w:val="24"/>
          <w:szCs w:val="24"/>
        </w:rPr>
        <w:t>DISCUSSION</w:t>
      </w:r>
    </w:p>
    <w:p w14:paraId="0F5703A0" w14:textId="17A6E2CA" w:rsidR="00666DFB" w:rsidRPr="00666DFB" w:rsidRDefault="00666DFB" w:rsidP="00666DFB">
      <w:pPr>
        <w:spacing w:after="0"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Viral hepatitis B is highly prevalent in Togo. Our study reported an HBsAg carriage prevalence of 8.76% in the Kara population. This high prevalence confirms Kara's status as an HBV-endemic area according to WHO classification. Moreover, high prevalences had already been reported by other authors in Lomé: 16% by </w:t>
      </w:r>
      <w:proofErr w:type="spellStart"/>
      <w:r w:rsidRPr="00666DFB">
        <w:rPr>
          <w:rFonts w:ascii="Times New Roman" w:hAnsi="Times New Roman" w:cs="Times New Roman"/>
          <w:sz w:val="24"/>
          <w:szCs w:val="24"/>
          <w:lang w:val="en-US"/>
        </w:rPr>
        <w:t>Kolou</w:t>
      </w:r>
      <w:proofErr w:type="spellEnd"/>
      <w:r w:rsidRPr="00666DFB">
        <w:rPr>
          <w:rFonts w:ascii="Times New Roman" w:hAnsi="Times New Roman" w:cs="Times New Roman"/>
          <w:sz w:val="24"/>
          <w:szCs w:val="24"/>
          <w:lang w:val="en-US"/>
        </w:rPr>
        <w:t xml:space="preserve"> in 2017 however in Lomé at the </w:t>
      </w:r>
      <w:proofErr w:type="gramStart"/>
      <w:r w:rsidRPr="00666DFB">
        <w:rPr>
          <w:rFonts w:ascii="Times New Roman" w:hAnsi="Times New Roman" w:cs="Times New Roman"/>
          <w:sz w:val="24"/>
          <w:szCs w:val="24"/>
          <w:lang w:val="en-US"/>
        </w:rPr>
        <w:t>capital</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11</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Within the 6 villages, we note a high prevalence in the village Atchamgbadè (17.</w:t>
      </w:r>
      <w:r w:rsidR="00BE4BB8">
        <w:rPr>
          <w:rFonts w:ascii="Times New Roman" w:hAnsi="Times New Roman" w:cs="Times New Roman"/>
          <w:sz w:val="24"/>
          <w:szCs w:val="24"/>
          <w:lang w:val="en-US"/>
        </w:rPr>
        <w:t>5</w:t>
      </w:r>
      <w:r w:rsidRPr="00666DFB">
        <w:rPr>
          <w:rFonts w:ascii="Times New Roman" w:hAnsi="Times New Roman" w:cs="Times New Roman"/>
          <w:sz w:val="24"/>
          <w:szCs w:val="24"/>
          <w:lang w:val="en-US"/>
        </w:rPr>
        <w:t xml:space="preserve">%; p&lt;0.001). and Soumdina-bas (11%). These two villages are far from the town center, and therefore have a large rural population unaware of public health issues. The same observation was made in Uganda by Ochola in 2023, where the rural population in the north of the country had a higher prevalence than that in the </w:t>
      </w:r>
      <w:proofErr w:type="gramStart"/>
      <w:r w:rsidRPr="00666DFB">
        <w:rPr>
          <w:rFonts w:ascii="Times New Roman" w:hAnsi="Times New Roman" w:cs="Times New Roman"/>
          <w:sz w:val="24"/>
          <w:szCs w:val="24"/>
          <w:lang w:val="en-US"/>
        </w:rPr>
        <w:t>capital</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As prevalence is higher among women (67%), the risk of transmission of HBV from mother to newborn is very high. This transmission is known to be the cause of chronic hepatitis B carriage in children infected at birth.  Moreover, a study by </w:t>
      </w:r>
      <w:proofErr w:type="spellStart"/>
      <w:r w:rsidRPr="00666DFB">
        <w:rPr>
          <w:rFonts w:ascii="Times New Roman" w:hAnsi="Times New Roman" w:cs="Times New Roman"/>
          <w:sz w:val="24"/>
          <w:szCs w:val="24"/>
          <w:lang w:val="en-US"/>
        </w:rPr>
        <w:t>Ekouevi</w:t>
      </w:r>
      <w:proofErr w:type="spellEnd"/>
      <w:r w:rsidRPr="00666DFB">
        <w:rPr>
          <w:rFonts w:ascii="Times New Roman" w:hAnsi="Times New Roman" w:cs="Times New Roman"/>
          <w:sz w:val="24"/>
          <w:szCs w:val="24"/>
          <w:lang w:val="en-US"/>
        </w:rPr>
        <w:t xml:space="preserve"> in Togo in 2017 showed a high proportion (10%) of HBsAg-positive pregnant women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13</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w:t>
      </w:r>
    </w:p>
    <w:p w14:paraId="71C1E3AE" w14:textId="614B8DBE" w:rsidR="00666DFB" w:rsidRDefault="00666DFB" w:rsidP="00666DFB">
      <w:pPr>
        <w:spacing w:after="0"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In addition, hepatitis B diagnosis is expensive, which makes it difficult to detect cases of infection in the population and leads to contamination being maintained. Studies carried out in </w:t>
      </w:r>
      <w:r w:rsidRPr="00666DFB">
        <w:rPr>
          <w:rFonts w:ascii="Times New Roman" w:hAnsi="Times New Roman" w:cs="Times New Roman"/>
          <w:sz w:val="24"/>
          <w:szCs w:val="24"/>
          <w:lang w:val="en-US"/>
        </w:rPr>
        <w:lastRenderedPageBreak/>
        <w:t>the Gambia and among the migrant population have highlighted the high cost of diagnosing and treating viral hepatitis B, which slows down treatment</w:t>
      </w:r>
      <w:r w:rsidR="00DA42E8">
        <w:rPr>
          <w:rFonts w:ascii="Times New Roman" w:hAnsi="Times New Roman" w:cs="Times New Roman"/>
          <w:sz w:val="24"/>
          <w:szCs w:val="24"/>
          <w:lang w:val="en-US"/>
        </w:rPr>
        <w:t xml:space="preserve"> [</w:t>
      </w:r>
      <w:r w:rsidRPr="00666DFB">
        <w:rPr>
          <w:rFonts w:ascii="Times New Roman" w:hAnsi="Times New Roman" w:cs="Times New Roman"/>
          <w:sz w:val="24"/>
          <w:szCs w:val="24"/>
          <w:lang w:val="en-US"/>
        </w:rPr>
        <w:t>14</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Rural populations, who generally have no income-generating activities, have low purchasing power, so their healthcare expenditure is limited to the essentials or the most urgent cases. Indeed, in Uganda, Ochola et al. demonstrated that financial affluence was protective against viral hepatitis B infection</w:t>
      </w:r>
      <w:r w:rsidR="00DA42E8">
        <w:rPr>
          <w:rFonts w:ascii="Times New Roman" w:hAnsi="Times New Roman" w:cs="Times New Roman"/>
          <w:sz w:val="24"/>
          <w:szCs w:val="24"/>
          <w:lang w:val="en-US"/>
        </w:rPr>
        <w:t xml:space="preserve"> [</w:t>
      </w:r>
      <w:r w:rsidRPr="00666DFB">
        <w:rPr>
          <w:rFonts w:ascii="Times New Roman" w:hAnsi="Times New Roman" w:cs="Times New Roman"/>
          <w:sz w:val="24"/>
          <w:szCs w:val="24"/>
          <w:lang w:val="en-US"/>
        </w:rPr>
        <w:t>12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w:t>
      </w:r>
    </w:p>
    <w:p w14:paraId="1726BF5D" w14:textId="77777777" w:rsidR="00666DFB" w:rsidRDefault="00666DFB" w:rsidP="00666DFB">
      <w:pPr>
        <w:spacing w:after="0" w:line="360" w:lineRule="auto"/>
        <w:jc w:val="both"/>
        <w:rPr>
          <w:rFonts w:ascii="Times New Roman" w:hAnsi="Times New Roman" w:cs="Times New Roman"/>
          <w:sz w:val="24"/>
          <w:szCs w:val="24"/>
          <w:lang w:val="en-US"/>
        </w:rPr>
      </w:pPr>
    </w:p>
    <w:p w14:paraId="0D610636" w14:textId="0190E6FD" w:rsidR="00C35798" w:rsidRPr="00666DFB" w:rsidRDefault="00666DFB" w:rsidP="00666DFB">
      <w:pPr>
        <w:spacing w:after="0" w:line="360" w:lineRule="auto"/>
        <w:jc w:val="both"/>
        <w:rPr>
          <w:rFonts w:ascii="Times New Roman" w:hAnsi="Times New Roman" w:cs="Times New Roman"/>
          <w:lang w:val="en-US"/>
        </w:rPr>
      </w:pPr>
      <w:r w:rsidRPr="00666DFB">
        <w:rPr>
          <w:rFonts w:ascii="Times New Roman" w:hAnsi="Times New Roman" w:cs="Times New Roman"/>
          <w:sz w:val="24"/>
          <w:szCs w:val="24"/>
          <w:lang w:val="en-US"/>
        </w:rPr>
        <w:t>In Togo, various studies carried out on well-targeted populations in the south of the country found prevalences of around 3-5</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15</w:t>
      </w:r>
      <w:r w:rsidR="00DA42E8">
        <w:rPr>
          <w:rFonts w:ascii="Times New Roman" w:hAnsi="Times New Roman" w:cs="Times New Roman"/>
          <w:sz w:val="24"/>
          <w:szCs w:val="24"/>
          <w:lang w:val="en-US"/>
        </w:rPr>
        <w:t>-18</w:t>
      </w:r>
      <w:r w:rsidRPr="00666DFB">
        <w:rPr>
          <w:rFonts w:ascii="Times New Roman" w:hAnsi="Times New Roman" w:cs="Times New Roman"/>
          <w:sz w:val="24"/>
          <w:szCs w:val="24"/>
          <w:lang w:val="en-US"/>
        </w:rPr>
        <w:t>,13</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In the general population of Lomé, it was around 16</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9</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Our study therefore shows that prevalence in the northern part of the country was very high. This is also the case in the northern part of Benin, in the town of Parakou, which is close to Kara, with a population sharing the same eating habits, and with fluid traffic between the two countries due to the border. The prevalences obtained among pregnant women and people living with HIV were 9.9%, and among health workers 13.23%. Among the risk factors cited in these studies were scarification and age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19,20</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Age was also reported as a factor associated with HBsAg carriage in our study. These similarities found in these two neighboring cities call for in-depth studies to better understand the transmission of the virus.</w:t>
      </w:r>
    </w:p>
    <w:p w14:paraId="34EE8146" w14:textId="77777777" w:rsidR="00666DFB" w:rsidRPr="00597AB1" w:rsidRDefault="00666DFB" w:rsidP="002369F4">
      <w:pPr>
        <w:spacing w:line="360" w:lineRule="auto"/>
        <w:jc w:val="both"/>
        <w:rPr>
          <w:rFonts w:ascii="Times New Roman" w:hAnsi="Times New Roman" w:cs="Times New Roman"/>
          <w:sz w:val="24"/>
          <w:szCs w:val="24"/>
          <w:lang w:val="en-US"/>
        </w:rPr>
      </w:pPr>
    </w:p>
    <w:p w14:paraId="7C930998" w14:textId="74DAFB57" w:rsidR="00CD22FA" w:rsidRDefault="00666DFB" w:rsidP="00CD22FA">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HIV was detected in 3.51% of our study population. This rate is higher than the national prevalence of 1.7</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21</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It should be noted that popular belief holds that HIV prevalence in rural African populations is generally lower than in capital cities. However, studies carried out in many rural areas in Africa and elsewhere show the opposite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22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25</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It should be noted that the town of Kara is the second largest in Togo, and is also very busy during the summer months. It is a tourist area. This is remarkable, as the villages closest to the town center were the ones with the highest prevalence, as was the village with the most tourist attractions.</w:t>
      </w:r>
      <w:r w:rsidR="00CD22FA">
        <w:rPr>
          <w:rFonts w:ascii="Times New Roman" w:hAnsi="Times New Roman" w:cs="Times New Roman"/>
          <w:sz w:val="24"/>
          <w:szCs w:val="24"/>
          <w:lang w:val="en-US"/>
        </w:rPr>
        <w:t xml:space="preserve"> </w:t>
      </w:r>
      <w:r w:rsidR="00CD22FA" w:rsidRPr="00CD22FA">
        <w:rPr>
          <w:rFonts w:ascii="Times New Roman" w:hAnsi="Times New Roman" w:cs="Times New Roman"/>
          <w:sz w:val="24"/>
          <w:szCs w:val="24"/>
          <w:lang w:val="en-US"/>
        </w:rPr>
        <w:t>Among the risk factors we looked for was age. Prevalence was higher in subjects aged between [31-45] and [46-60] years than in other age groups (p&lt;0.001). A similar trend was reported in Cameroon by Bilong et al. in 2015</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26</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 xml:space="preserve">. While for hepatitis B, the young population was the most contaminated, for HIV, it was the mature population. Indeed, the strategy of putting HIV-positive pregnant women on antiretroviral treatment and follow-up has greatly contributed to the reduction of new infections among young people, as demonstrated by the study carried out by </w:t>
      </w:r>
      <w:proofErr w:type="spellStart"/>
      <w:r w:rsidR="00CD22FA" w:rsidRPr="00CD22FA">
        <w:rPr>
          <w:rFonts w:ascii="Times New Roman" w:hAnsi="Times New Roman" w:cs="Times New Roman"/>
          <w:sz w:val="24"/>
          <w:szCs w:val="24"/>
          <w:lang w:val="en-US"/>
        </w:rPr>
        <w:t>Akapko</w:t>
      </w:r>
      <w:proofErr w:type="spellEnd"/>
      <w:r w:rsidR="00CD22FA" w:rsidRPr="00CD22FA">
        <w:rPr>
          <w:rFonts w:ascii="Times New Roman" w:hAnsi="Times New Roman" w:cs="Times New Roman"/>
          <w:sz w:val="24"/>
          <w:szCs w:val="24"/>
          <w:lang w:val="en-US"/>
        </w:rPr>
        <w:t xml:space="preserve"> et al. in 2022</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27</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 xml:space="preserve">. While progress has been made in the management of HIV in pregnant women, it should not be forgotten that, due to the lack of access to healthcare for rural </w:t>
      </w:r>
      <w:r w:rsidR="00CD22FA" w:rsidRPr="00CD22FA">
        <w:rPr>
          <w:rFonts w:ascii="Times New Roman" w:hAnsi="Times New Roman" w:cs="Times New Roman"/>
          <w:sz w:val="24"/>
          <w:szCs w:val="24"/>
          <w:lang w:val="en-US"/>
        </w:rPr>
        <w:lastRenderedPageBreak/>
        <w:t xml:space="preserve">populations, HIV is diagnosed at an advanced age, as Agbeko et al. point out in a study of children in rural </w:t>
      </w:r>
      <w:proofErr w:type="gramStart"/>
      <w:r w:rsidR="00CD22FA" w:rsidRPr="00CD22FA">
        <w:rPr>
          <w:rFonts w:ascii="Times New Roman" w:hAnsi="Times New Roman" w:cs="Times New Roman"/>
          <w:sz w:val="24"/>
          <w:szCs w:val="24"/>
          <w:lang w:val="en-US"/>
        </w:rPr>
        <w:t>Togo</w:t>
      </w:r>
      <w:r w:rsidR="00DA42E8">
        <w:rPr>
          <w:rFonts w:ascii="Times New Roman" w:hAnsi="Times New Roman" w:cs="Times New Roman"/>
          <w:sz w:val="24"/>
          <w:szCs w:val="24"/>
          <w:lang w:val="en-US"/>
        </w:rPr>
        <w:t>[</w:t>
      </w:r>
      <w:proofErr w:type="gramEnd"/>
      <w:r w:rsidR="00CD22FA" w:rsidRPr="00CD22FA">
        <w:rPr>
          <w:rFonts w:ascii="Times New Roman" w:hAnsi="Times New Roman" w:cs="Times New Roman"/>
          <w:sz w:val="24"/>
          <w:szCs w:val="24"/>
          <w:lang w:val="en-US"/>
        </w:rPr>
        <w:t>28</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w:t>
      </w:r>
    </w:p>
    <w:p w14:paraId="3E2121E7" w14:textId="11EE266B" w:rsidR="00C10991" w:rsidRDefault="00CD22FA" w:rsidP="002369F4">
      <w:pPr>
        <w:spacing w:line="360" w:lineRule="auto"/>
        <w:jc w:val="both"/>
        <w:rPr>
          <w:rFonts w:ascii="Times New Roman" w:hAnsi="Times New Roman" w:cs="Times New Roman"/>
          <w:sz w:val="24"/>
          <w:szCs w:val="24"/>
          <w:lang w:val="en-US"/>
        </w:rPr>
      </w:pPr>
      <w:r w:rsidRPr="00CD22FA">
        <w:rPr>
          <w:rFonts w:ascii="Times New Roman" w:hAnsi="Times New Roman" w:cs="Times New Roman"/>
          <w:sz w:val="24"/>
          <w:szCs w:val="24"/>
          <w:lang w:val="en-US"/>
        </w:rPr>
        <w:t>Viral co-infections were detected in only 5 patients in our study. However, a number of studies have highlighted a high proportion of HIV/HBV co-</w:t>
      </w:r>
      <w:proofErr w:type="gramStart"/>
      <w:r w:rsidRPr="00CD22FA">
        <w:rPr>
          <w:rFonts w:ascii="Times New Roman" w:hAnsi="Times New Roman" w:cs="Times New Roman"/>
          <w:sz w:val="24"/>
          <w:szCs w:val="24"/>
          <w:lang w:val="en-US"/>
        </w:rPr>
        <w:t>infections</w:t>
      </w:r>
      <w:r w:rsidR="00DA42E8">
        <w:rPr>
          <w:rFonts w:ascii="Times New Roman" w:hAnsi="Times New Roman" w:cs="Times New Roman"/>
          <w:sz w:val="24"/>
          <w:szCs w:val="24"/>
          <w:lang w:val="en-US"/>
        </w:rPr>
        <w:t>[</w:t>
      </w:r>
      <w:proofErr w:type="gramEnd"/>
      <w:r w:rsidRPr="00CD22FA">
        <w:rPr>
          <w:rFonts w:ascii="Times New Roman" w:hAnsi="Times New Roman" w:cs="Times New Roman"/>
          <w:sz w:val="24"/>
          <w:szCs w:val="24"/>
          <w:lang w:val="en-US"/>
        </w:rPr>
        <w:t>19</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29</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32</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 xml:space="preserve"> . It should be pointed out, however, that these studies were carried out on PLHIV.</w:t>
      </w:r>
    </w:p>
    <w:p w14:paraId="7415FC71" w14:textId="77777777" w:rsidR="00636F3E" w:rsidRPr="00CD22FA" w:rsidRDefault="00636F3E" w:rsidP="002369F4">
      <w:pPr>
        <w:spacing w:line="360" w:lineRule="auto"/>
        <w:jc w:val="both"/>
        <w:rPr>
          <w:rFonts w:ascii="Times New Roman" w:hAnsi="Times New Roman" w:cs="Times New Roman"/>
          <w:lang w:val="en-US"/>
        </w:rPr>
      </w:pPr>
    </w:p>
    <w:p w14:paraId="59D150DC" w14:textId="6C1667BD" w:rsidR="002E228E" w:rsidRPr="0081372D" w:rsidRDefault="00DE726A" w:rsidP="00937000">
      <w:pPr>
        <w:spacing w:after="0" w:line="360" w:lineRule="auto"/>
        <w:jc w:val="both"/>
        <w:rPr>
          <w:rFonts w:ascii="Times New Roman" w:hAnsi="Times New Roman" w:cs="Times New Roman"/>
          <w:b/>
          <w:bCs/>
          <w:sz w:val="28"/>
          <w:szCs w:val="28"/>
          <w:lang w:val="en-US"/>
        </w:rPr>
      </w:pPr>
      <w:r w:rsidRPr="0081372D">
        <w:rPr>
          <w:rFonts w:ascii="Times New Roman" w:hAnsi="Times New Roman" w:cs="Times New Roman"/>
          <w:b/>
          <w:bCs/>
          <w:sz w:val="28"/>
          <w:szCs w:val="28"/>
          <w:lang w:val="en-US"/>
        </w:rPr>
        <w:t>CONCLUSION</w:t>
      </w:r>
    </w:p>
    <w:p w14:paraId="00EFB375" w14:textId="3E637601" w:rsidR="00661063" w:rsidRPr="00CD22FA" w:rsidRDefault="00CD22FA" w:rsidP="002369F4">
      <w:pPr>
        <w:spacing w:line="360" w:lineRule="auto"/>
        <w:jc w:val="both"/>
        <w:rPr>
          <w:rFonts w:ascii="Times New Roman" w:hAnsi="Times New Roman" w:cs="Times New Roman"/>
          <w:lang w:val="en-US"/>
        </w:rPr>
      </w:pPr>
      <w:r w:rsidRPr="00CD22FA">
        <w:rPr>
          <w:rFonts w:ascii="Times New Roman" w:hAnsi="Times New Roman" w:cs="Times New Roman"/>
          <w:sz w:val="24"/>
          <w:szCs w:val="24"/>
          <w:lang w:val="en-US"/>
        </w:rPr>
        <w:t xml:space="preserve">The prevalence of hepatitis B and human immunodeficiency viruses is fairly high among the population of the town of Kara. The impact of these diseases on quality of life, and the risk of maternal-fetal transmission, need to be taken into account in health actions. Public information and education sessions need to be stepped up. It would also be advisable to carry out studies to detect other markers of the hepatitis B virus in HBsAg-positive patients.    </w:t>
      </w:r>
    </w:p>
    <w:p w14:paraId="11E3C0DF" w14:textId="696AE740" w:rsidR="00937000" w:rsidRDefault="00937000" w:rsidP="002369F4">
      <w:pPr>
        <w:spacing w:line="360" w:lineRule="auto"/>
        <w:jc w:val="both"/>
        <w:rPr>
          <w:rFonts w:ascii="Times New Roman" w:hAnsi="Times New Roman" w:cs="Times New Roman"/>
          <w:lang w:val="en-US"/>
        </w:rPr>
      </w:pPr>
    </w:p>
    <w:p w14:paraId="1795A3FD" w14:textId="40A67168" w:rsidR="007F186E" w:rsidRPr="00FF38A5" w:rsidRDefault="00FF38A5" w:rsidP="002369F4">
      <w:pPr>
        <w:spacing w:line="360" w:lineRule="auto"/>
        <w:jc w:val="both"/>
        <w:rPr>
          <w:rFonts w:ascii="Times New Roman" w:hAnsi="Times New Roman" w:cs="Times New Roman"/>
          <w:b/>
          <w:bCs/>
          <w:sz w:val="28"/>
          <w:szCs w:val="28"/>
          <w:lang w:val="en-US"/>
        </w:rPr>
      </w:pPr>
      <w:r w:rsidRPr="00FF38A5">
        <w:rPr>
          <w:rFonts w:ascii="Times New Roman" w:hAnsi="Times New Roman" w:cs="Times New Roman"/>
          <w:b/>
          <w:bCs/>
          <w:sz w:val="28"/>
          <w:szCs w:val="28"/>
          <w:lang w:val="en-US"/>
        </w:rPr>
        <w:t>DECLARATIONS</w:t>
      </w:r>
    </w:p>
    <w:p w14:paraId="34E21DF5" w14:textId="77777777" w:rsidR="00E53477" w:rsidRPr="00E53477" w:rsidRDefault="00E53477" w:rsidP="00E53477">
      <w:pPr>
        <w:spacing w:line="360" w:lineRule="auto"/>
        <w:jc w:val="both"/>
        <w:rPr>
          <w:rFonts w:ascii="Times New Roman" w:hAnsi="Times New Roman" w:cs="Times New Roman"/>
          <w:i/>
          <w:iCs/>
          <w:sz w:val="24"/>
          <w:szCs w:val="24"/>
          <w:lang w:val="en-US"/>
        </w:rPr>
      </w:pPr>
      <w:bookmarkStart w:id="3" w:name="_GoBack"/>
      <w:bookmarkEnd w:id="3"/>
      <w:r w:rsidRPr="00E53477">
        <w:rPr>
          <w:rFonts w:ascii="Times New Roman" w:hAnsi="Times New Roman" w:cs="Times New Roman"/>
          <w:i/>
          <w:iCs/>
          <w:sz w:val="24"/>
          <w:szCs w:val="24"/>
          <w:lang w:val="en-US"/>
        </w:rPr>
        <w:t>Data Availability</w:t>
      </w:r>
    </w:p>
    <w:p w14:paraId="319C02A0" w14:textId="77777777" w:rsidR="007F186E" w:rsidRPr="007F186E" w:rsidRDefault="007F186E" w:rsidP="007F186E">
      <w:pPr>
        <w:spacing w:after="0" w:line="480" w:lineRule="auto"/>
        <w:jc w:val="both"/>
        <w:rPr>
          <w:rFonts w:ascii="Times New Roman" w:hAnsi="Times New Roman" w:cs="Times New Roman"/>
          <w:sz w:val="24"/>
          <w:lang w:val="en-US"/>
        </w:rPr>
      </w:pPr>
      <w:r w:rsidRPr="007F186E">
        <w:rPr>
          <w:rFonts w:ascii="Times New Roman" w:hAnsi="Times New Roman" w:cs="Times New Roman"/>
          <w:sz w:val="24"/>
          <w:lang w:val="en-US"/>
        </w:rPr>
        <w:t>The datasets collected and analyzed during this study are available from the corresponding author upon request.</w:t>
      </w:r>
    </w:p>
    <w:p w14:paraId="2DCD9F86" w14:textId="77777777" w:rsidR="00E53477" w:rsidRPr="00E53477" w:rsidRDefault="00E53477" w:rsidP="00E53477">
      <w:pPr>
        <w:spacing w:line="480" w:lineRule="auto"/>
        <w:jc w:val="both"/>
        <w:rPr>
          <w:rFonts w:ascii="Times New Roman" w:hAnsi="Times New Roman" w:cs="Times New Roman"/>
          <w:i/>
          <w:iCs/>
          <w:color w:val="000000"/>
          <w:sz w:val="24"/>
          <w:szCs w:val="24"/>
          <w:shd w:val="clear" w:color="auto" w:fill="FFFFFF"/>
          <w:lang w:val="en-US"/>
        </w:rPr>
      </w:pPr>
      <w:r w:rsidRPr="00E53477">
        <w:rPr>
          <w:rFonts w:ascii="Times New Roman" w:hAnsi="Times New Roman" w:cs="Times New Roman"/>
          <w:i/>
          <w:iCs/>
          <w:color w:val="000000"/>
          <w:sz w:val="24"/>
          <w:szCs w:val="24"/>
          <w:shd w:val="clear" w:color="auto" w:fill="FFFFFF"/>
          <w:lang w:val="en-US"/>
        </w:rPr>
        <w:t>Consent for publication</w:t>
      </w:r>
    </w:p>
    <w:p w14:paraId="446D9618" w14:textId="456BCA68" w:rsidR="00E53477" w:rsidRPr="00E53477" w:rsidRDefault="00E53477" w:rsidP="00E53477">
      <w:pPr>
        <w:spacing w:line="480" w:lineRule="auto"/>
        <w:jc w:val="both"/>
        <w:rPr>
          <w:rFonts w:ascii="Times New Roman" w:hAnsi="Times New Roman" w:cs="Times New Roman"/>
          <w:color w:val="000000"/>
          <w:sz w:val="24"/>
          <w:szCs w:val="24"/>
          <w:shd w:val="clear" w:color="auto" w:fill="FFFFFF"/>
          <w:lang w:val="en-US"/>
        </w:rPr>
      </w:pPr>
      <w:r w:rsidRPr="00E53477">
        <w:rPr>
          <w:rFonts w:ascii="Times New Roman" w:hAnsi="Times New Roman" w:cs="Times New Roman"/>
          <w:color w:val="000000"/>
          <w:sz w:val="24"/>
          <w:szCs w:val="24"/>
          <w:shd w:val="clear" w:color="auto" w:fill="FFFFFF"/>
          <w:lang w:val="en-US"/>
        </w:rPr>
        <w:t>Not applicable</w:t>
      </w:r>
      <w:r>
        <w:rPr>
          <w:rFonts w:ascii="Times New Roman" w:hAnsi="Times New Roman" w:cs="Times New Roman"/>
          <w:color w:val="000000"/>
          <w:sz w:val="24"/>
          <w:szCs w:val="24"/>
          <w:shd w:val="clear" w:color="auto" w:fill="FFFFFF"/>
          <w:lang w:val="en-US"/>
        </w:rPr>
        <w:t>.</w:t>
      </w:r>
    </w:p>
    <w:p w14:paraId="3B23FC52" w14:textId="77777777" w:rsidR="00E53477" w:rsidRPr="00E53477" w:rsidRDefault="00E53477" w:rsidP="00E53477">
      <w:pPr>
        <w:pStyle w:val="NormalWeb"/>
        <w:spacing w:line="480" w:lineRule="auto"/>
        <w:jc w:val="both"/>
        <w:rPr>
          <w:rStyle w:val="c-pjlv"/>
          <w:bCs/>
          <w:i/>
          <w:iCs/>
          <w:lang w:val="en-US"/>
        </w:rPr>
      </w:pPr>
      <w:r w:rsidRPr="00E53477">
        <w:rPr>
          <w:rStyle w:val="c-pjlv"/>
          <w:bCs/>
          <w:i/>
          <w:iCs/>
          <w:lang w:val="en-US"/>
        </w:rPr>
        <w:t>Ethics approval and consent to participate</w:t>
      </w:r>
    </w:p>
    <w:p w14:paraId="6E93BB50" w14:textId="208B461B" w:rsidR="00E53477" w:rsidRDefault="00E53477" w:rsidP="00E53477">
      <w:pPr>
        <w:spacing w:line="480" w:lineRule="auto"/>
        <w:jc w:val="both"/>
        <w:rPr>
          <w:rFonts w:ascii="Times New Roman" w:hAnsi="Times New Roman" w:cs="Times New Roman"/>
          <w:sz w:val="24"/>
          <w:szCs w:val="24"/>
          <w:lang w:val="en-US"/>
        </w:rPr>
      </w:pPr>
      <w:r w:rsidRPr="00E53477">
        <w:rPr>
          <w:rStyle w:val="c-pjlv"/>
          <w:rFonts w:ascii="Times New Roman" w:hAnsi="Times New Roman" w:cs="Times New Roman"/>
          <w:sz w:val="24"/>
          <w:szCs w:val="24"/>
          <w:lang w:val="en-US"/>
        </w:rPr>
        <w:t>This project was approved by the regional hea</w:t>
      </w:r>
      <w:r w:rsidR="007F186E">
        <w:rPr>
          <w:rStyle w:val="c-pjlv"/>
          <w:rFonts w:ascii="Times New Roman" w:hAnsi="Times New Roman" w:cs="Times New Roman"/>
          <w:sz w:val="24"/>
          <w:szCs w:val="24"/>
          <w:lang w:val="en-US"/>
        </w:rPr>
        <w:t>l</w:t>
      </w:r>
      <w:r w:rsidRPr="00E53477">
        <w:rPr>
          <w:rStyle w:val="c-pjlv"/>
          <w:rFonts w:ascii="Times New Roman" w:hAnsi="Times New Roman" w:cs="Times New Roman"/>
          <w:sz w:val="24"/>
          <w:szCs w:val="24"/>
          <w:lang w:val="en-US"/>
        </w:rPr>
        <w:t xml:space="preserve">th director. </w:t>
      </w:r>
      <w:r w:rsidRPr="00E53477">
        <w:rPr>
          <w:rFonts w:ascii="Times New Roman" w:hAnsi="Times New Roman" w:cs="Times New Roman"/>
          <w:color w:val="222222"/>
          <w:sz w:val="24"/>
          <w:szCs w:val="24"/>
          <w:shd w:val="clear" w:color="auto" w:fill="FFFFFF"/>
          <w:lang w:val="en-US"/>
        </w:rPr>
        <w:t>Consent was obtained from each participant before being enrolled in the study</w:t>
      </w:r>
      <w:r w:rsidRPr="00E53477">
        <w:rPr>
          <w:rFonts w:ascii="Times New Roman" w:hAnsi="Times New Roman" w:cs="Times New Roman"/>
          <w:sz w:val="24"/>
          <w:szCs w:val="24"/>
          <w:lang w:val="en-US"/>
        </w:rPr>
        <w:t xml:space="preserve">. </w:t>
      </w:r>
    </w:p>
    <w:p w14:paraId="34E888E1" w14:textId="41236123" w:rsidR="002E228E" w:rsidRPr="00FF38A5" w:rsidRDefault="00FF38A5" w:rsidP="002369F4">
      <w:pPr>
        <w:spacing w:line="360" w:lineRule="auto"/>
        <w:jc w:val="both"/>
        <w:rPr>
          <w:rFonts w:ascii="Times New Roman" w:hAnsi="Times New Roman" w:cs="Times New Roman"/>
          <w:b/>
          <w:bCs/>
          <w:sz w:val="28"/>
          <w:szCs w:val="28"/>
          <w:lang w:val="en-US"/>
        </w:rPr>
      </w:pPr>
      <w:r w:rsidRPr="00FF38A5">
        <w:rPr>
          <w:rFonts w:ascii="Times New Roman" w:hAnsi="Times New Roman" w:cs="Times New Roman"/>
          <w:b/>
          <w:bCs/>
          <w:sz w:val="28"/>
          <w:szCs w:val="28"/>
          <w:lang w:val="en-US"/>
        </w:rPr>
        <w:t>REFERENCES</w:t>
      </w:r>
    </w:p>
    <w:p w14:paraId="314C596A" w14:textId="2D9FF55D" w:rsidR="00E70D3B" w:rsidRPr="00823A17" w:rsidRDefault="002E228E" w:rsidP="00E70D3B">
      <w:pPr>
        <w:widowControl w:val="0"/>
        <w:autoSpaceDE w:val="0"/>
        <w:autoSpaceDN w:val="0"/>
        <w:adjustRightInd w:val="0"/>
        <w:spacing w:after="0" w:line="240" w:lineRule="auto"/>
        <w:rPr>
          <w:rFonts w:ascii="Times New Roman" w:hAnsi="Times New Roman" w:cs="Times New Roman"/>
          <w:lang w:val="en-US"/>
        </w:rPr>
      </w:pPr>
      <w:r>
        <w:fldChar w:fldCharType="begin"/>
      </w:r>
      <w:r w:rsidRPr="00A26726">
        <w:rPr>
          <w:lang w:val="en-US"/>
        </w:rPr>
        <w:instrText xml:space="preserve"> ADDIN ZOTERO_BIBL {"uncited":[],"omitted":[],"custom":[]} CSL_BIBLIOGRAPHY </w:instrText>
      </w:r>
      <w:r>
        <w:fldChar w:fldCharType="separate"/>
      </w:r>
      <w:r w:rsidR="00E70D3B" w:rsidRPr="00E70D3B">
        <w:rPr>
          <w:rFonts w:ascii="Times New Roman" w:hAnsi="Times New Roman" w:cs="Times New Roman"/>
          <w:lang w:val="en-US"/>
        </w:rPr>
        <w:t>1.</w:t>
      </w:r>
      <w:r w:rsidR="00E70D3B" w:rsidRPr="00E70D3B">
        <w:rPr>
          <w:rFonts w:ascii="Times New Roman" w:hAnsi="Times New Roman" w:cs="Times New Roman"/>
          <w:lang w:val="en-US"/>
        </w:rPr>
        <w:tab/>
        <w:t xml:space="preserve">Word Health Organization. Global hepatitis report 2024: action for access in low- and middle-income countries [Internet]. </w:t>
      </w:r>
      <w:r w:rsidR="00E70D3B"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00E70D3B"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26</w:t>
      </w:r>
      <w:r w:rsidR="00823A17" w:rsidRPr="00823A17">
        <w:rPr>
          <w:rFonts w:ascii="Times New Roman" w:hAnsi="Times New Roman" w:cs="Times New Roman"/>
          <w:vertAlign w:val="superscript"/>
          <w:lang w:val="en-US"/>
        </w:rPr>
        <w:t>th</w:t>
      </w:r>
      <w:r w:rsidR="00823A17" w:rsidRPr="00823A17">
        <w:rPr>
          <w:rFonts w:ascii="Times New Roman" w:hAnsi="Times New Roman" w:cs="Times New Roman"/>
          <w:lang w:val="en-US"/>
        </w:rPr>
        <w:t xml:space="preserve"> </w:t>
      </w:r>
      <w:r w:rsidR="00E70D3B" w:rsidRPr="00823A17">
        <w:rPr>
          <w:rFonts w:ascii="Times New Roman" w:hAnsi="Times New Roman" w:cs="Times New Roman"/>
          <w:lang w:val="en-US"/>
        </w:rPr>
        <w:t xml:space="preserve"> 2024]. </w:t>
      </w:r>
      <w:r w:rsidR="00823A17" w:rsidRPr="00823A17">
        <w:rPr>
          <w:rFonts w:ascii="Times New Roman" w:hAnsi="Times New Roman" w:cs="Times New Roman"/>
          <w:lang w:val="en-US"/>
        </w:rPr>
        <w:t>Ava</w:t>
      </w:r>
      <w:r w:rsidR="00823A17">
        <w:rPr>
          <w:rFonts w:ascii="Times New Roman" w:hAnsi="Times New Roman" w:cs="Times New Roman"/>
          <w:lang w:val="en-US"/>
        </w:rPr>
        <w:t>ila</w:t>
      </w:r>
      <w:r w:rsidR="00E70D3B" w:rsidRPr="00823A17">
        <w:rPr>
          <w:rFonts w:ascii="Times New Roman" w:hAnsi="Times New Roman" w:cs="Times New Roman"/>
          <w:lang w:val="en-US"/>
        </w:rPr>
        <w:t>ble: https://www.who.int/publications/i/item/9789240091672</w:t>
      </w:r>
    </w:p>
    <w:p w14:paraId="590F0475" w14:textId="62F5E14C" w:rsidR="00E70D3B" w:rsidRPr="00E70D3B"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2.</w:t>
      </w:r>
      <w:r w:rsidRPr="00E70D3B">
        <w:rPr>
          <w:rFonts w:ascii="Times New Roman" w:hAnsi="Times New Roman" w:cs="Times New Roman"/>
          <w:lang w:val="en-US"/>
        </w:rPr>
        <w:tab/>
        <w:t xml:space="preserve">World Health Organization. WHO | Regional Office for Africa. </w:t>
      </w:r>
      <w:r w:rsidRPr="00E70D3B">
        <w:rPr>
          <w:rFonts w:ascii="Times New Roman" w:hAnsi="Times New Roman" w:cs="Times New Roman"/>
        </w:rPr>
        <w:t>2024 [cit</w:t>
      </w:r>
      <w:r w:rsidR="00823A17">
        <w:rPr>
          <w:rFonts w:ascii="Times New Roman" w:hAnsi="Times New Roman" w:cs="Times New Roman"/>
        </w:rPr>
        <w:t>ed</w:t>
      </w:r>
      <w:r w:rsidRPr="00E70D3B">
        <w:rPr>
          <w:rFonts w:ascii="Times New Roman" w:hAnsi="Times New Roman" w:cs="Times New Roman"/>
        </w:rPr>
        <w:t xml:space="preserve"> </w:t>
      </w:r>
      <w:r w:rsidR="00823A17">
        <w:rPr>
          <w:rFonts w:ascii="Times New Roman" w:hAnsi="Times New Roman" w:cs="Times New Roman"/>
        </w:rPr>
        <w:t>August, 26th</w:t>
      </w:r>
      <w:r w:rsidRPr="00E70D3B">
        <w:rPr>
          <w:rFonts w:ascii="Times New Roman" w:hAnsi="Times New Roman" w:cs="Times New Roman"/>
        </w:rPr>
        <w:t xml:space="preserve"> </w:t>
      </w:r>
      <w:r w:rsidRPr="00E70D3B">
        <w:rPr>
          <w:rFonts w:ascii="Times New Roman" w:hAnsi="Times New Roman" w:cs="Times New Roman"/>
        </w:rPr>
        <w:lastRenderedPageBreak/>
        <w:t xml:space="preserve">2024]. HIV/AIDS. </w:t>
      </w:r>
      <w:r w:rsidR="00823A17">
        <w:rPr>
          <w:rFonts w:ascii="Times New Roman" w:hAnsi="Times New Roman" w:cs="Times New Roman"/>
        </w:rPr>
        <w:t>Availa</w:t>
      </w:r>
      <w:r w:rsidRPr="00E70D3B">
        <w:rPr>
          <w:rFonts w:ascii="Times New Roman" w:hAnsi="Times New Roman" w:cs="Times New Roman"/>
        </w:rPr>
        <w:t>ble: https://www.afro.who.int/health-topics/hivaids</w:t>
      </w:r>
    </w:p>
    <w:p w14:paraId="302AEB40" w14:textId="7BD89D54"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3.</w:t>
      </w:r>
      <w:r w:rsidRPr="00E70D3B">
        <w:rPr>
          <w:rFonts w:ascii="Times New Roman" w:hAnsi="Times New Roman" w:cs="Times New Roman"/>
          <w:lang w:val="en-US"/>
        </w:rPr>
        <w:tab/>
        <w:t xml:space="preserve">World Health Organization. Mother-to-child transmission of HIV [Internet]. </w:t>
      </w:r>
      <w:r w:rsidRPr="00823A17">
        <w:rPr>
          <w:rFonts w:ascii="Times New Roman" w:hAnsi="Times New Roman" w:cs="Times New Roman"/>
        </w:rPr>
        <w:t>[cit</w:t>
      </w:r>
      <w:r w:rsidR="00823A17" w:rsidRPr="00823A17">
        <w:rPr>
          <w:rFonts w:ascii="Times New Roman" w:hAnsi="Times New Roman" w:cs="Times New Roman"/>
        </w:rPr>
        <w:t>ed</w:t>
      </w:r>
      <w:r w:rsidRPr="00823A17">
        <w:rPr>
          <w:rFonts w:ascii="Times New Roman" w:hAnsi="Times New Roman" w:cs="Times New Roman"/>
        </w:rPr>
        <w:t xml:space="preserve"> 3</w:t>
      </w:r>
      <w:r w:rsidR="00823A17" w:rsidRPr="00823A17">
        <w:rPr>
          <w:rFonts w:ascii="Times New Roman" w:hAnsi="Times New Roman" w:cs="Times New Roman"/>
          <w:vertAlign w:val="superscript"/>
        </w:rPr>
        <w:t>rd</w:t>
      </w:r>
      <w:r w:rsidRPr="00823A17">
        <w:rPr>
          <w:rFonts w:ascii="Times New Roman" w:hAnsi="Times New Roman" w:cs="Times New Roman"/>
        </w:rPr>
        <w:t xml:space="preserve"> sept 2023]. </w:t>
      </w:r>
      <w:r w:rsidR="00823A17">
        <w:rPr>
          <w:rFonts w:ascii="Times New Roman" w:hAnsi="Times New Roman" w:cs="Times New Roman"/>
        </w:rPr>
        <w:t>A</w:t>
      </w:r>
      <w:r w:rsidR="00823A17" w:rsidRPr="00823A17">
        <w:rPr>
          <w:rFonts w:ascii="Times New Roman" w:hAnsi="Times New Roman" w:cs="Times New Roman"/>
        </w:rPr>
        <w:t>vaila</w:t>
      </w:r>
      <w:r w:rsidRPr="00823A17">
        <w:rPr>
          <w:rFonts w:ascii="Times New Roman" w:hAnsi="Times New Roman" w:cs="Times New Roman"/>
        </w:rPr>
        <w:t>ble sur: https://www.who.int/teams/global-hiv-hepatitis-and-stis-programmes/hiv/prevention/mother-to-child-transmission-of-hiv</w:t>
      </w:r>
    </w:p>
    <w:p w14:paraId="798FBB8E" w14:textId="02ABC20A"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4.</w:t>
      </w:r>
      <w:r w:rsidRPr="00E70D3B">
        <w:rPr>
          <w:rFonts w:ascii="Times New Roman" w:hAnsi="Times New Roman" w:cs="Times New Roman"/>
          <w:lang w:val="en-US"/>
        </w:rPr>
        <w:tab/>
        <w:t xml:space="preserve">World Health Organization. Hepatitis: Preventing mother-to-child transmission of the hepatitis B virus [Internet]. </w:t>
      </w:r>
      <w:r w:rsidRPr="00823A17">
        <w:rPr>
          <w:rFonts w:ascii="Times New Roman" w:hAnsi="Times New Roman" w:cs="Times New Roman"/>
          <w:lang w:val="en-US"/>
        </w:rPr>
        <w:t>2020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w:t>
      </w:r>
      <w:r w:rsidRPr="00823A17">
        <w:rPr>
          <w:rFonts w:ascii="Times New Roman" w:hAnsi="Times New Roman" w:cs="Times New Roman"/>
          <w:lang w:val="en-US"/>
        </w:rPr>
        <w:t xml:space="preserve"> 2024]. </w:t>
      </w:r>
      <w:r w:rsidR="00823A17" w:rsidRPr="00823A17">
        <w:rPr>
          <w:rFonts w:ascii="Times New Roman" w:hAnsi="Times New Roman" w:cs="Times New Roman"/>
        </w:rPr>
        <w:t>Availab</w:t>
      </w:r>
      <w:r w:rsidR="00823A17">
        <w:rPr>
          <w:rFonts w:ascii="Times New Roman" w:hAnsi="Times New Roman" w:cs="Times New Roman"/>
        </w:rPr>
        <w:t>le</w:t>
      </w:r>
      <w:r w:rsidRPr="00823A17">
        <w:rPr>
          <w:rFonts w:ascii="Times New Roman" w:hAnsi="Times New Roman" w:cs="Times New Roman"/>
        </w:rPr>
        <w:t>: https://www.who.int/news-room/questions-and-answers/item/hepatitis-preventing-mother-to-child-transmission-of-the-hepatitis-b-virus</w:t>
      </w:r>
    </w:p>
    <w:p w14:paraId="2ACB9E5D"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5. World Health Organization. WHO | Regional Office for Africa. 2022 [cited Oct18th 2022]. 91 million Africans infected with hepatitis B or C. Available: https://www.afro.who.int/fr/news/91-millions-dafricains-infectes-par-lhepatite-b-ou-c</w:t>
      </w:r>
    </w:p>
    <w:p w14:paraId="212B93E5" w14:textId="18EBD809"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6.</w:t>
      </w:r>
      <w:r w:rsidRPr="00E70D3B">
        <w:rPr>
          <w:rFonts w:ascii="Times New Roman" w:hAnsi="Times New Roman" w:cs="Times New Roman"/>
          <w:lang w:val="en-US"/>
        </w:rPr>
        <w:tab/>
        <w:t xml:space="preserve">UNAIDS. Full report — In Danger: UNAIDS Global AIDS Update 2022 | UNAIDS [Internet]. </w:t>
      </w:r>
      <w:r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2024]. </w:t>
      </w:r>
      <w:r w:rsidR="00823A17" w:rsidRPr="00823A17">
        <w:rPr>
          <w:rFonts w:ascii="Times New Roman" w:hAnsi="Times New Roman" w:cs="Times New Roman"/>
        </w:rPr>
        <w:t>Availa</w:t>
      </w:r>
      <w:r w:rsidRPr="00823A17">
        <w:rPr>
          <w:rFonts w:ascii="Times New Roman" w:hAnsi="Times New Roman" w:cs="Times New Roman"/>
        </w:rPr>
        <w:t>ble: https://www.unaids.org/en/resources/documents/2022/in-danger-global-aids-update</w:t>
      </w:r>
    </w:p>
    <w:p w14:paraId="1FD56C7E" w14:textId="42A71C8D"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7.</w:t>
      </w:r>
      <w:r w:rsidRPr="00E70D3B">
        <w:rPr>
          <w:rFonts w:ascii="Times New Roman" w:hAnsi="Times New Roman" w:cs="Times New Roman"/>
          <w:lang w:val="en-US"/>
        </w:rPr>
        <w:tab/>
        <w:t xml:space="preserve">Bray F, Laversanne M, Sung H, Ferlay J, Siegel RL, Soerjomataram I, et al. Global cancer statistics 2022: GLOBOCAN estimates of incidence and mortality worldwide for 36 cancers in 185 countries. </w:t>
      </w:r>
      <w:r w:rsidRPr="00E70D3B">
        <w:rPr>
          <w:rFonts w:ascii="Times New Roman" w:hAnsi="Times New Roman" w:cs="Times New Roman"/>
        </w:rPr>
        <w:t xml:space="preserve">CA: A Cancer Journal for Clinicians [Internet]. </w:t>
      </w:r>
      <w:r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2024];74(3):229‑63. </w:t>
      </w:r>
      <w:r w:rsidR="00823A17">
        <w:rPr>
          <w:rFonts w:ascii="Times New Roman" w:hAnsi="Times New Roman" w:cs="Times New Roman"/>
          <w:lang w:val="en-US"/>
        </w:rPr>
        <w:t>Availa</w:t>
      </w:r>
      <w:r w:rsidRPr="00823A17">
        <w:rPr>
          <w:rFonts w:ascii="Times New Roman" w:hAnsi="Times New Roman" w:cs="Times New Roman"/>
          <w:lang w:val="en-US"/>
        </w:rPr>
        <w:t>ble: https://onlinelibrary.wiley.com/doi/abs/10.3322/caac.21834</w:t>
      </w:r>
    </w:p>
    <w:p w14:paraId="59AFEF5E" w14:textId="6A759BCA"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8.</w:t>
      </w:r>
      <w:r w:rsidRPr="00E70D3B">
        <w:rPr>
          <w:rFonts w:ascii="Times New Roman" w:hAnsi="Times New Roman" w:cs="Times New Roman"/>
          <w:lang w:val="en-US"/>
        </w:rPr>
        <w:tab/>
        <w:t xml:space="preserve">Kolou M, Katawa G, Salou M, Gozo-Akakpo KS, Dossim S, Kwarteng A, et al. High Prevalence of Hepatitis B Virus Infection in the Age Range of 20-39 Years Old Individuals in Lome. </w:t>
      </w:r>
      <w:r w:rsidRPr="00E70D3B">
        <w:rPr>
          <w:rFonts w:ascii="Times New Roman" w:hAnsi="Times New Roman" w:cs="Times New Roman"/>
        </w:rPr>
        <w:t xml:space="preserve">Open Virol J [Internet]. </w:t>
      </w:r>
      <w:r w:rsidRPr="00823A17">
        <w:rPr>
          <w:rFonts w:ascii="Times New Roman" w:hAnsi="Times New Roman" w:cs="Times New Roman"/>
          <w:lang w:val="en-US"/>
        </w:rPr>
        <w:t>12</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2017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w:t>
      </w:r>
      <w:r w:rsidR="00823A17" w:rsidRPr="00823A17">
        <w:rPr>
          <w:rFonts w:ascii="Times New Roman" w:hAnsi="Times New Roman" w:cs="Times New Roman"/>
          <w:vertAlign w:val="superscript"/>
          <w:lang w:val="en-US"/>
        </w:rPr>
        <w:t>nd</w:t>
      </w:r>
      <w:r w:rsidRPr="00823A17">
        <w:rPr>
          <w:rFonts w:ascii="Times New Roman" w:hAnsi="Times New Roman" w:cs="Times New Roman"/>
          <w:lang w:val="en-US"/>
        </w:rPr>
        <w:t xml:space="preserve"> oct 2019];11:1‑7. </w:t>
      </w:r>
      <w:r w:rsidR="00823A17" w:rsidRPr="00823A17">
        <w:rPr>
          <w:rFonts w:ascii="Times New Roman" w:hAnsi="Times New Roman" w:cs="Times New Roman"/>
          <w:lang w:val="en-US"/>
        </w:rPr>
        <w:t>Availa</w:t>
      </w:r>
      <w:r w:rsidRPr="00823A17">
        <w:rPr>
          <w:rFonts w:ascii="Times New Roman" w:hAnsi="Times New Roman" w:cs="Times New Roman"/>
          <w:lang w:val="en-US"/>
        </w:rPr>
        <w:t>ble: https://www.ncbi.nlm.nih.gov/pmc/articles/PMC5301296/</w:t>
      </w:r>
    </w:p>
    <w:p w14:paraId="3ABA3C7F"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9. Kolou M, Nadjir LK, Anyovi F, Katawa G, Abaltou B, Salou M. Seroprevalence of viral hepatitis B and C in the general population of Lome. Journal of Scientific Research of the University of Lomé [Internet]. 2018 [cited 18th Oct 2022];20(1):225‑33. Available: https://www.ajol.info/index.php/jrsul/article/view/179252</w:t>
      </w:r>
    </w:p>
    <w:p w14:paraId="17AE602C" w14:textId="6685EBF6"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rPr>
        <w:t>10.</w:t>
      </w:r>
      <w:r w:rsidRPr="00E70D3B">
        <w:rPr>
          <w:rFonts w:ascii="Times New Roman" w:hAnsi="Times New Roman" w:cs="Times New Roman"/>
        </w:rPr>
        <w:tab/>
        <w:t xml:space="preserve">Gbeasor-Komlanvi FA, Zida-Compaore WIC, Sadio AJ, Tchankoni MK, Kadangha BM, Salou M, et al. </w:t>
      </w:r>
      <w:r w:rsidRPr="00E70D3B">
        <w:rPr>
          <w:rFonts w:ascii="Times New Roman" w:hAnsi="Times New Roman" w:cs="Times New Roman"/>
          <w:lang w:val="en-US"/>
        </w:rPr>
        <w:t xml:space="preserve">HIV testing uptake and prevalence among hospitalized older adults in Togo: A cross-sectional study. </w:t>
      </w:r>
      <w:r w:rsidRPr="00E70D3B">
        <w:rPr>
          <w:rFonts w:ascii="Times New Roman" w:hAnsi="Times New Roman" w:cs="Times New Roman"/>
        </w:rPr>
        <w:t xml:space="preserve">PLoS ONE [Internet]. </w:t>
      </w:r>
      <w:r w:rsidRPr="00823A17">
        <w:rPr>
          <w:rFonts w:ascii="Times New Roman" w:hAnsi="Times New Roman" w:cs="Times New Roman"/>
          <w:lang w:val="en-US"/>
        </w:rPr>
        <w:t>2021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27</w:t>
      </w:r>
      <w:r w:rsidR="00823A17" w:rsidRPr="00823A17">
        <w:rPr>
          <w:rFonts w:ascii="Times New Roman" w:hAnsi="Times New Roman" w:cs="Times New Roman"/>
          <w:vertAlign w:val="superscript"/>
          <w:lang w:val="en-US"/>
        </w:rPr>
        <w:t>th</w:t>
      </w:r>
      <w:r w:rsidR="00823A17" w:rsidRPr="00823A17">
        <w:rPr>
          <w:rFonts w:ascii="Times New Roman" w:hAnsi="Times New Roman" w:cs="Times New Roman"/>
          <w:lang w:val="en-US"/>
        </w:rPr>
        <w:t xml:space="preserve"> </w:t>
      </w:r>
      <w:r w:rsidRPr="00823A17">
        <w:rPr>
          <w:rFonts w:ascii="Times New Roman" w:hAnsi="Times New Roman" w:cs="Times New Roman"/>
          <w:lang w:val="en-US"/>
        </w:rPr>
        <w:t>a</w:t>
      </w:r>
      <w:r w:rsidR="00823A17" w:rsidRPr="00823A17">
        <w:rPr>
          <w:rFonts w:ascii="Times New Roman" w:hAnsi="Times New Roman" w:cs="Times New Roman"/>
          <w:lang w:val="en-US"/>
        </w:rPr>
        <w:t>ugus</w:t>
      </w:r>
      <w:r w:rsidRPr="00823A17">
        <w:rPr>
          <w:rFonts w:ascii="Times New Roman" w:hAnsi="Times New Roman" w:cs="Times New Roman"/>
          <w:lang w:val="en-US"/>
        </w:rPr>
        <w:t xml:space="preserve">t 2024];16(2):e0246151. </w:t>
      </w:r>
      <w:r w:rsidR="00823A17" w:rsidRPr="00823A17">
        <w:rPr>
          <w:rFonts w:ascii="Times New Roman" w:hAnsi="Times New Roman" w:cs="Times New Roman"/>
          <w:lang w:val="en-US"/>
        </w:rPr>
        <w:t>Availa</w:t>
      </w:r>
      <w:r w:rsidRPr="00823A17">
        <w:rPr>
          <w:rFonts w:ascii="Times New Roman" w:hAnsi="Times New Roman" w:cs="Times New Roman"/>
          <w:lang w:val="en-US"/>
        </w:rPr>
        <w:t>ble: https://hal.science/hal-03188569</w:t>
      </w:r>
    </w:p>
    <w:p w14:paraId="17AC435D" w14:textId="77777777"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11.</w:t>
      </w:r>
      <w:r w:rsidRPr="00E70D3B">
        <w:rPr>
          <w:rFonts w:ascii="Times New Roman" w:hAnsi="Times New Roman" w:cs="Times New Roman"/>
          <w:lang w:val="en-US"/>
        </w:rPr>
        <w:tab/>
        <w:t xml:space="preserve">Kolou M, Katawa G, Salou M, Gozo-Akakpo KS, Dossim S, Kwarteng A, et al. High Prevalence of Hepatitis B Virus Infection in the Age Range of 20-39 Years Old Individuals in Lome. Open Virol J. 2017;11:1‑7. </w:t>
      </w:r>
    </w:p>
    <w:p w14:paraId="46A11649" w14:textId="571992A2"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12.</w:t>
      </w:r>
      <w:r w:rsidRPr="00E70D3B">
        <w:rPr>
          <w:rFonts w:ascii="Times New Roman" w:hAnsi="Times New Roman" w:cs="Times New Roman"/>
          <w:lang w:val="en-US"/>
        </w:rPr>
        <w:tab/>
        <w:t xml:space="preserve">Ochola E, Ocama P, Orach CG, Nankinga ZK, Kalyango JN, McFarland W, et al. High burden of hepatitis B infection in Northern Uganda: results of a population-based survey. </w:t>
      </w:r>
      <w:r w:rsidRPr="00823A17">
        <w:rPr>
          <w:rFonts w:ascii="Times New Roman" w:hAnsi="Times New Roman" w:cs="Times New Roman"/>
          <w:lang w:val="en-US"/>
        </w:rPr>
        <w:t>BMC Public Health [Internet]. d</w:t>
      </w:r>
      <w:r w:rsidR="00823A17">
        <w:rPr>
          <w:rFonts w:ascii="Times New Roman" w:hAnsi="Times New Roman" w:cs="Times New Roman"/>
          <w:lang w:val="en-US"/>
        </w:rPr>
        <w:t>e</w:t>
      </w:r>
      <w:r w:rsidRPr="00823A17">
        <w:rPr>
          <w:rFonts w:ascii="Times New Roman" w:hAnsi="Times New Roman" w:cs="Times New Roman"/>
          <w:lang w:val="en-US"/>
        </w:rPr>
        <w:t>c 2013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7</w:t>
      </w:r>
      <w:r w:rsidR="00823A17" w:rsidRPr="00823A17">
        <w:rPr>
          <w:rFonts w:ascii="Times New Roman" w:hAnsi="Times New Roman" w:cs="Times New Roman"/>
          <w:lang w:val="en-US"/>
        </w:rPr>
        <w:t>t</w:t>
      </w:r>
      <w:r w:rsidR="00823A17" w:rsidRPr="00823A17">
        <w:rPr>
          <w:rFonts w:ascii="Times New Roman" w:hAnsi="Times New Roman" w:cs="Times New Roman"/>
          <w:vertAlign w:val="superscript"/>
          <w:lang w:val="en-US"/>
        </w:rPr>
        <w:t>h</w:t>
      </w:r>
      <w:r w:rsidRPr="00823A17">
        <w:rPr>
          <w:rFonts w:ascii="Times New Roman" w:hAnsi="Times New Roman" w:cs="Times New Roman"/>
          <w:vertAlign w:val="superscript"/>
          <w:lang w:val="en-US"/>
        </w:rPr>
        <w:t xml:space="preserve"> </w:t>
      </w:r>
      <w:r w:rsidRPr="00823A17">
        <w:rPr>
          <w:rFonts w:ascii="Times New Roman" w:hAnsi="Times New Roman" w:cs="Times New Roman"/>
          <w:lang w:val="en-US"/>
        </w:rPr>
        <w:t xml:space="preserve">jan 2025];13(1):1‑7. </w:t>
      </w:r>
      <w:r w:rsidR="00823A17">
        <w:rPr>
          <w:rFonts w:ascii="Times New Roman" w:hAnsi="Times New Roman" w:cs="Times New Roman"/>
          <w:lang w:val="en-US"/>
        </w:rPr>
        <w:t>Availa</w:t>
      </w:r>
      <w:r w:rsidRPr="00823A17">
        <w:rPr>
          <w:rFonts w:ascii="Times New Roman" w:hAnsi="Times New Roman" w:cs="Times New Roman"/>
          <w:lang w:val="en-US"/>
        </w:rPr>
        <w:t>ble: https://bmcpublichealth.biomedcentral.com/articles/10.1186/1471-2458-13-727</w:t>
      </w:r>
    </w:p>
    <w:p w14:paraId="2CE0BDA5" w14:textId="45828E8E"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rPr>
        <w:t>13.</w:t>
      </w:r>
      <w:r w:rsidRPr="00E70D3B">
        <w:rPr>
          <w:rFonts w:ascii="Times New Roman" w:hAnsi="Times New Roman" w:cs="Times New Roman"/>
        </w:rPr>
        <w:tab/>
        <w:t xml:space="preserve">Ekouevi DK, Larrouy L, Gbeasor-Komlanvi FA, Mackiewicz V, Tchankoni MK, Bitty-Anderson AM, et al. </w:t>
      </w:r>
      <w:r w:rsidRPr="00E70D3B">
        <w:rPr>
          <w:rFonts w:ascii="Times New Roman" w:hAnsi="Times New Roman" w:cs="Times New Roman"/>
          <w:lang w:val="en-US"/>
        </w:rPr>
        <w:t>Prevalence of hepatitis B among childbearing women and infant born to HBV-positive mothers in Togo. BMC Infect Dis. 12</w:t>
      </w:r>
      <w:r w:rsidR="00823A17" w:rsidRPr="00823A17">
        <w:rPr>
          <w:rFonts w:ascii="Times New Roman" w:hAnsi="Times New Roman" w:cs="Times New Roman"/>
          <w:vertAlign w:val="superscript"/>
          <w:lang w:val="en-US"/>
        </w:rPr>
        <w:t>th</w:t>
      </w:r>
      <w:r w:rsidR="00823A17">
        <w:rPr>
          <w:rFonts w:ascii="Times New Roman" w:hAnsi="Times New Roman" w:cs="Times New Roman"/>
          <w:lang w:val="en-US"/>
        </w:rPr>
        <w:t xml:space="preserve"> </w:t>
      </w:r>
      <w:r w:rsidRPr="00E70D3B">
        <w:rPr>
          <w:rFonts w:ascii="Times New Roman" w:hAnsi="Times New Roman" w:cs="Times New Roman"/>
          <w:lang w:val="en-US"/>
        </w:rPr>
        <w:t xml:space="preserve">nov 2020;20(1):839. </w:t>
      </w:r>
    </w:p>
    <w:p w14:paraId="44D83596" w14:textId="2D269882"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14.</w:t>
      </w:r>
      <w:r w:rsidRPr="00E70D3B">
        <w:rPr>
          <w:rFonts w:ascii="Times New Roman" w:hAnsi="Times New Roman" w:cs="Times New Roman"/>
          <w:lang w:val="en-US"/>
        </w:rPr>
        <w:tab/>
        <w:t xml:space="preserve">Cost-effectiveness of community-based screening and treatment for chronic hepatitis B in The Gambia: an economic modelling analysis - The Lancet Global Health [Internet]. </w:t>
      </w:r>
      <w:r w:rsidRPr="00823A17">
        <w:rPr>
          <w:rFonts w:ascii="Times New Roman" w:hAnsi="Times New Roman" w:cs="Times New Roman"/>
          <w:lang w:val="en-US"/>
        </w:rPr>
        <w:t>[cit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 </w:t>
      </w:r>
      <w:r w:rsidR="00823A17" w:rsidRPr="00823A17">
        <w:rPr>
          <w:rFonts w:ascii="Times New Roman" w:hAnsi="Times New Roman" w:cs="Times New Roman"/>
          <w:lang w:val="en-US"/>
        </w:rPr>
        <w:t>Availa</w:t>
      </w:r>
      <w:r w:rsidRPr="00823A17">
        <w:rPr>
          <w:rFonts w:ascii="Times New Roman" w:hAnsi="Times New Roman" w:cs="Times New Roman"/>
          <w:lang w:val="en-US"/>
        </w:rPr>
        <w:t>ble: https://www.thelancet.com/journals/langlo/article/PIIS2214-109X(16)30101-2/fulltext</w:t>
      </w:r>
    </w:p>
    <w:p w14:paraId="358CA2BF" w14:textId="78677C30" w:rsidR="00E70D3B" w:rsidRPr="00E70D3B"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15.</w:t>
      </w:r>
      <w:r w:rsidRPr="00E70D3B">
        <w:rPr>
          <w:rFonts w:ascii="Times New Roman" w:hAnsi="Times New Roman" w:cs="Times New Roman"/>
          <w:lang w:val="en-US"/>
        </w:rPr>
        <w:tab/>
        <w:t xml:space="preserve">Ekouevi DK, Thomas A, Sewu D, Lawson-Ananissoh L, Tchounga B, Salou M, et al. Prevalence of Hepatitis B among Students from the University of Lomé, Togo in 2015. </w:t>
      </w:r>
      <w:r w:rsidRPr="00E70D3B">
        <w:rPr>
          <w:rFonts w:ascii="Times New Roman" w:hAnsi="Times New Roman" w:cs="Times New Roman"/>
        </w:rPr>
        <w:t>Open Journal of Epidemiology [Internet]. 8 août 2017 [cit</w:t>
      </w:r>
      <w:r w:rsidR="00823A17">
        <w:rPr>
          <w:rFonts w:ascii="Times New Roman" w:hAnsi="Times New Roman" w:cs="Times New Roman"/>
        </w:rPr>
        <w:t>ed</w:t>
      </w:r>
      <w:r w:rsidRPr="00E70D3B">
        <w:rPr>
          <w:rFonts w:ascii="Times New Roman" w:hAnsi="Times New Roman" w:cs="Times New Roman"/>
        </w:rPr>
        <w:t xml:space="preserve"> 12</w:t>
      </w:r>
      <w:r w:rsidR="00823A17" w:rsidRPr="00823A17">
        <w:rPr>
          <w:rFonts w:ascii="Times New Roman" w:hAnsi="Times New Roman" w:cs="Times New Roman"/>
          <w:vertAlign w:val="superscript"/>
        </w:rPr>
        <w:t>th</w:t>
      </w:r>
      <w:r w:rsidRPr="00E70D3B">
        <w:rPr>
          <w:rFonts w:ascii="Times New Roman" w:hAnsi="Times New Roman" w:cs="Times New Roman"/>
        </w:rPr>
        <w:t xml:space="preserve"> d</w:t>
      </w:r>
      <w:r w:rsidR="00823A17">
        <w:rPr>
          <w:rFonts w:ascii="Times New Roman" w:hAnsi="Times New Roman" w:cs="Times New Roman"/>
        </w:rPr>
        <w:t>e</w:t>
      </w:r>
      <w:r w:rsidRPr="00E70D3B">
        <w:rPr>
          <w:rFonts w:ascii="Times New Roman" w:hAnsi="Times New Roman" w:cs="Times New Roman"/>
        </w:rPr>
        <w:t>c 2022];7(3):262‑72. Disponible sur: http://www.scirp.org/Journal/Paperabs.aspx?paperid=78614</w:t>
      </w:r>
    </w:p>
    <w:p w14:paraId="6F4C3866" w14:textId="5A9A6FD1"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16.</w:t>
      </w:r>
      <w:r w:rsidRPr="00E70D3B">
        <w:rPr>
          <w:rFonts w:ascii="Times New Roman" w:hAnsi="Times New Roman" w:cs="Times New Roman"/>
        </w:rPr>
        <w:tab/>
        <w:t xml:space="preserve">Ekouevi DK, Coffie PA, Salou M, Kariyiare BG, Dagnra AC, Tchounga B, et al. HIV Seroprevalence among Drug Users in Togo. Sante Publique [Internet]. </w:t>
      </w:r>
      <w:r w:rsidRPr="00823A17">
        <w:rPr>
          <w:rFonts w:ascii="Times New Roman" w:hAnsi="Times New Roman" w:cs="Times New Roman"/>
          <w:lang w:val="en-US"/>
        </w:rPr>
        <w:t>4</w:t>
      </w:r>
      <w:r w:rsidR="00823A17" w:rsidRPr="00823A17">
        <w:rPr>
          <w:rFonts w:ascii="Times New Roman" w:hAnsi="Times New Roman" w:cs="Times New Roman"/>
          <w:lang w:val="en-US"/>
        </w:rPr>
        <w:t>th</w:t>
      </w:r>
      <w:r w:rsidRPr="00823A17">
        <w:rPr>
          <w:rFonts w:ascii="Times New Roman" w:hAnsi="Times New Roman" w:cs="Times New Roman"/>
          <w:lang w:val="en-US"/>
        </w:rPr>
        <w:t xml:space="preserve"> oct 2013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22</w:t>
      </w:r>
      <w:r w:rsidR="00823A17" w:rsidRPr="00823A17">
        <w:rPr>
          <w:rFonts w:ascii="Times New Roman" w:hAnsi="Times New Roman" w:cs="Times New Roman"/>
          <w:lang w:val="en-US"/>
        </w:rPr>
        <w:t>th</w:t>
      </w:r>
      <w:r w:rsidRPr="00823A17">
        <w:rPr>
          <w:rFonts w:ascii="Times New Roman" w:hAnsi="Times New Roman" w:cs="Times New Roman"/>
          <w:lang w:val="en-US"/>
        </w:rPr>
        <w:t xml:space="preserve"> mar</w:t>
      </w:r>
      <w:r w:rsidR="00823A17" w:rsidRPr="00823A17">
        <w:rPr>
          <w:rFonts w:ascii="Times New Roman" w:hAnsi="Times New Roman" w:cs="Times New Roman"/>
          <w:lang w:val="en-US"/>
        </w:rPr>
        <w:t>ch</w:t>
      </w:r>
      <w:r w:rsidRPr="00823A17">
        <w:rPr>
          <w:rFonts w:ascii="Times New Roman" w:hAnsi="Times New Roman" w:cs="Times New Roman"/>
          <w:lang w:val="en-US"/>
        </w:rPr>
        <w:t xml:space="preserve"> 2023];25(4):491‑8. </w:t>
      </w:r>
      <w:r w:rsidR="00823A17" w:rsidRPr="00823A17">
        <w:rPr>
          <w:rFonts w:ascii="Times New Roman" w:hAnsi="Times New Roman" w:cs="Times New Roman"/>
        </w:rPr>
        <w:t>Av</w:t>
      </w:r>
      <w:r w:rsidR="00823A17">
        <w:rPr>
          <w:rFonts w:ascii="Times New Roman" w:hAnsi="Times New Roman" w:cs="Times New Roman"/>
        </w:rPr>
        <w:t>aila</w:t>
      </w:r>
      <w:r w:rsidRPr="00823A17">
        <w:rPr>
          <w:rFonts w:ascii="Times New Roman" w:hAnsi="Times New Roman" w:cs="Times New Roman"/>
        </w:rPr>
        <w:t>ble sur: https://www.cairn-int.info/article.php?ID_ARTICLE=E_SPUB_134_0491</w:t>
      </w:r>
    </w:p>
    <w:p w14:paraId="03D88677"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17. Tete-Benissan A, Degbe M, Salami-Osseni A, Godonou M, Aklikokokou K, Gbeassor M. Epidemiology of viral hepatitis B among the Ogo of Togo: prevalence and serological markers. Journal of Scientific Research of the University of Lomé [Internet]. 2018 [cited 13th Oct 2022];20(3):89‑102. Available: https://www.ajol.info/index.php/jrsul/article/view/183067</w:t>
      </w:r>
    </w:p>
    <w:p w14:paraId="6916D0CF"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 xml:space="preserve">18. Sadio AJ, Kouanfack HR, Dagnra AC, Amenyah-Ehlan AP, Ferré VM, Descamps D, et al. </w:t>
      </w:r>
      <w:r w:rsidRPr="009426A9">
        <w:rPr>
          <w:rFonts w:ascii="Times New Roman" w:hAnsi="Times New Roman" w:cs="Times New Roman"/>
        </w:rPr>
        <w:lastRenderedPageBreak/>
        <w:t>Hepatitis B and C among street adolescents in Togo in 2021: prevalence and vaccination profile. Journal of Epidemiology and Public Health [Internet]. 1st Sept 2023 [cited 7th Jan 2025];71:101917. Available: https://www.sciencedirect.com/science/article/pii/S0398762023005023</w:t>
      </w:r>
    </w:p>
    <w:p w14:paraId="165CEF1D" w14:textId="77777777" w:rsid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19. Dovonou CA, Amidou SA, Kpangon AA, Traoré YA, Martial TP, Satondji AJ, et al. Prevalence of hepatitis B among HIV-infected individuals in Parakou, Benin. Pan Afr Med J [Internet]. 2015 [cited 23rd Aug 2024];20. Available: http://www.panafrican-med-journal.com/content/article/20/125/full/</w:t>
      </w:r>
    </w:p>
    <w:p w14:paraId="627368F2" w14:textId="0AB68019" w:rsidR="00E70D3B" w:rsidRPr="00823A17" w:rsidRDefault="00E70D3B" w:rsidP="009426A9">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20.</w:t>
      </w:r>
      <w:r w:rsidRPr="00E70D3B">
        <w:rPr>
          <w:rFonts w:ascii="Times New Roman" w:hAnsi="Times New Roman" w:cs="Times New Roman"/>
        </w:rPr>
        <w:tab/>
        <w:t xml:space="preserve">C.D. Fanou, R. Klipkezo, K. Sake, F. Zinsou, U. Haag, J. Attinon, et al. Séroprévalence et facteurs associés à l’hépatite virale B chez les agents de santé à Parakou (République du Bénin). </w:t>
      </w:r>
      <w:r w:rsidRPr="00823A17">
        <w:rPr>
          <w:rFonts w:ascii="Times New Roman" w:hAnsi="Times New Roman" w:cs="Times New Roman"/>
          <w:lang w:val="en-US"/>
        </w:rPr>
        <w:t>APIDPM Santé tropicale [Internet]. a</w:t>
      </w:r>
      <w:r w:rsidR="00823A17" w:rsidRPr="00823A17">
        <w:rPr>
          <w:rFonts w:ascii="Times New Roman" w:hAnsi="Times New Roman" w:cs="Times New Roman"/>
          <w:lang w:val="en-US"/>
        </w:rPr>
        <w:t>ug</w:t>
      </w:r>
      <w:r w:rsidRPr="00823A17">
        <w:rPr>
          <w:rFonts w:ascii="Times New Roman" w:hAnsi="Times New Roman" w:cs="Times New Roman"/>
          <w:lang w:val="en-US"/>
        </w:rPr>
        <w:t xml:space="preserve"> 2022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23</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2025];6909:495‑502. </w:t>
      </w:r>
      <w:r w:rsidR="00823A17" w:rsidRPr="00823A17">
        <w:rPr>
          <w:rFonts w:ascii="Times New Roman" w:hAnsi="Times New Roman" w:cs="Times New Roman"/>
        </w:rPr>
        <w:t>Availa</w:t>
      </w:r>
      <w:r w:rsidRPr="00823A17">
        <w:rPr>
          <w:rFonts w:ascii="Times New Roman" w:hAnsi="Times New Roman" w:cs="Times New Roman"/>
        </w:rPr>
        <w:t>ble: https://www.santetropicale.com/manelec/fr/https%3A%2F%2Fwww%2Esantetropicale%2Ecom%2Fmanelec%2Ffr%2Fresume%5Foa%2Easp%3Fid%5Farticle%3D3585</w:t>
      </w:r>
    </w:p>
    <w:p w14:paraId="171B14C3"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21. National Program to Combat HIV/AIDS, Viral Hepatitis and Sexually Transmitted Infections (PNLS-HV-IST). 2023 Annual Report of PNLS-HV_IST Activities. 2024. Available: https://cnlstogo.org/cnls/</w:t>
      </w:r>
    </w:p>
    <w:p w14:paraId="6403919D" w14:textId="7D614182"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22.</w:t>
      </w:r>
      <w:r w:rsidRPr="00E70D3B">
        <w:rPr>
          <w:rFonts w:ascii="Times New Roman" w:hAnsi="Times New Roman" w:cs="Times New Roman"/>
        </w:rPr>
        <w:tab/>
        <w:t xml:space="preserve">González R, Munguambe K, Aponte J, Bavo C, Nhalungo D, Macete E, et al. </w:t>
      </w:r>
      <w:r w:rsidRPr="00E70D3B">
        <w:rPr>
          <w:rFonts w:ascii="Times New Roman" w:hAnsi="Times New Roman" w:cs="Times New Roman"/>
          <w:lang w:val="en-US"/>
        </w:rPr>
        <w:t xml:space="preserve">High HIV prevalence in a southern semi-rural area of Mozambique: a community-based survey. </w:t>
      </w:r>
      <w:r w:rsidRPr="00E70D3B">
        <w:rPr>
          <w:rFonts w:ascii="Times New Roman" w:hAnsi="Times New Roman" w:cs="Times New Roman"/>
        </w:rPr>
        <w:t xml:space="preserve">HIV Medicine [Internet]. </w:t>
      </w:r>
      <w:r w:rsidRPr="00823A17">
        <w:rPr>
          <w:rFonts w:ascii="Times New Roman" w:hAnsi="Times New Roman" w:cs="Times New Roman"/>
          <w:lang w:val="en-US"/>
        </w:rPr>
        <w:t>2012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25</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2025];13(10):581‑8. </w:t>
      </w:r>
      <w:r w:rsidR="00823A17" w:rsidRPr="00823A17">
        <w:rPr>
          <w:rFonts w:ascii="Times New Roman" w:hAnsi="Times New Roman" w:cs="Times New Roman"/>
        </w:rPr>
        <w:t>Avai</w:t>
      </w:r>
      <w:r w:rsidR="00823A17">
        <w:rPr>
          <w:rFonts w:ascii="Times New Roman" w:hAnsi="Times New Roman" w:cs="Times New Roman"/>
        </w:rPr>
        <w:t>la</w:t>
      </w:r>
      <w:r w:rsidRPr="00823A17">
        <w:rPr>
          <w:rFonts w:ascii="Times New Roman" w:hAnsi="Times New Roman" w:cs="Times New Roman"/>
        </w:rPr>
        <w:t>ble: https://onlinelibrary.wiley.com/doi/abs/10.1111/j.1468-1293.2012.01018.x</w:t>
      </w:r>
    </w:p>
    <w:p w14:paraId="77F614B1" w14:textId="6818672C"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23.</w:t>
      </w:r>
      <w:r w:rsidRPr="00E70D3B">
        <w:rPr>
          <w:rFonts w:ascii="Times New Roman" w:hAnsi="Times New Roman" w:cs="Times New Roman"/>
          <w:lang w:val="en-US"/>
        </w:rPr>
        <w:tab/>
        <w:t>Lincoln Priyardashi Choudury, Jayaraman Prabakaran. Urban and Rural HIV Estimates among Adult Population (15 - 49 Years) in Selected States of India Using Spectrum Data. World Journal of AIDS [Internet]. 2015 [cit</w:t>
      </w:r>
      <w:r w:rsidR="00823A17">
        <w:rPr>
          <w:rFonts w:ascii="Times New Roman" w:hAnsi="Times New Roman" w:cs="Times New Roman"/>
          <w:lang w:val="en-US"/>
        </w:rPr>
        <w:t xml:space="preserve">ed </w:t>
      </w:r>
      <w:r w:rsidRPr="00E70D3B">
        <w:rPr>
          <w:rFonts w:ascii="Times New Roman" w:hAnsi="Times New Roman" w:cs="Times New Roman"/>
          <w:lang w:val="en-US"/>
        </w:rPr>
        <w:t>25</w:t>
      </w:r>
      <w:r w:rsidR="00823A17" w:rsidRPr="00823A17">
        <w:rPr>
          <w:rFonts w:ascii="Times New Roman" w:hAnsi="Times New Roman" w:cs="Times New Roman"/>
          <w:vertAlign w:val="superscript"/>
          <w:lang w:val="en-US"/>
        </w:rPr>
        <w:t>th</w:t>
      </w:r>
      <w:r w:rsidRPr="00E70D3B">
        <w:rPr>
          <w:rFonts w:ascii="Times New Roman" w:hAnsi="Times New Roman" w:cs="Times New Roman"/>
          <w:lang w:val="en-US"/>
        </w:rPr>
        <w:t xml:space="preserve"> jan 2025];5(3):226‑37. </w:t>
      </w:r>
      <w:r w:rsidR="00823A17">
        <w:rPr>
          <w:rFonts w:ascii="Times New Roman" w:hAnsi="Times New Roman" w:cs="Times New Roman"/>
          <w:lang w:val="en-US"/>
        </w:rPr>
        <w:t>Availa</w:t>
      </w:r>
      <w:r w:rsidRPr="00E70D3B">
        <w:rPr>
          <w:rFonts w:ascii="Times New Roman" w:hAnsi="Times New Roman" w:cs="Times New Roman"/>
          <w:lang w:val="en-US"/>
        </w:rPr>
        <w:t>ble: https://www.scirp.org/journal/paperinformation?paperid=59925</w:t>
      </w:r>
    </w:p>
    <w:p w14:paraId="3684BBBE" w14:textId="6EF51F69"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24.</w:t>
      </w:r>
      <w:r w:rsidRPr="00E70D3B">
        <w:rPr>
          <w:rFonts w:ascii="Times New Roman" w:hAnsi="Times New Roman" w:cs="Times New Roman"/>
          <w:lang w:val="en-US"/>
        </w:rPr>
        <w:tab/>
        <w:t xml:space="preserve">Sowell RL, Christensen P. HIV INFECTION IN RURAL COMMUNITIES. </w:t>
      </w:r>
      <w:r w:rsidRPr="00E70D3B">
        <w:rPr>
          <w:rFonts w:ascii="Times New Roman" w:hAnsi="Times New Roman" w:cs="Times New Roman"/>
        </w:rPr>
        <w:t xml:space="preserve">Nursing Clinics of North America [Internet]. </w:t>
      </w:r>
      <w:r w:rsidRPr="00823A17">
        <w:rPr>
          <w:rFonts w:ascii="Times New Roman" w:hAnsi="Times New Roman" w:cs="Times New Roman"/>
          <w:lang w:val="en-US"/>
        </w:rPr>
        <w:t>1</w:t>
      </w:r>
      <w:r w:rsidR="00823A17" w:rsidRPr="00823A17">
        <w:rPr>
          <w:rFonts w:ascii="Times New Roman" w:hAnsi="Times New Roman" w:cs="Times New Roman"/>
          <w:vertAlign w:val="superscript"/>
          <w:lang w:val="en-US"/>
        </w:rPr>
        <w:t>st</w:t>
      </w:r>
      <w:r w:rsidRPr="00823A17">
        <w:rPr>
          <w:rFonts w:ascii="Times New Roman" w:hAnsi="Times New Roman" w:cs="Times New Roman"/>
          <w:lang w:val="en-US"/>
        </w:rPr>
        <w:t xml:space="preserve"> mar</w:t>
      </w:r>
      <w:r w:rsidR="00823A17" w:rsidRPr="00823A17">
        <w:rPr>
          <w:rFonts w:ascii="Times New Roman" w:hAnsi="Times New Roman" w:cs="Times New Roman"/>
          <w:lang w:val="en-US"/>
        </w:rPr>
        <w:t>ch</w:t>
      </w:r>
      <w:r w:rsidRPr="00823A17">
        <w:rPr>
          <w:rFonts w:ascii="Times New Roman" w:hAnsi="Times New Roman" w:cs="Times New Roman"/>
          <w:lang w:val="en-US"/>
        </w:rPr>
        <w:t xml:space="preserve"> 1996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25</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2025];31(1):107‑23. </w:t>
      </w:r>
      <w:r w:rsidR="00823A17">
        <w:rPr>
          <w:rFonts w:ascii="Times New Roman" w:hAnsi="Times New Roman" w:cs="Times New Roman"/>
          <w:lang w:val="en-US"/>
        </w:rPr>
        <w:t>Availa</w:t>
      </w:r>
      <w:r w:rsidRPr="00823A17">
        <w:rPr>
          <w:rFonts w:ascii="Times New Roman" w:hAnsi="Times New Roman" w:cs="Times New Roman"/>
          <w:lang w:val="en-US"/>
        </w:rPr>
        <w:t>ble: https://www.sciencedirect.com/science/article/pii/S0029646522003929</w:t>
      </w:r>
    </w:p>
    <w:p w14:paraId="1D234204" w14:textId="0F77D509"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25.</w:t>
      </w:r>
      <w:r w:rsidRPr="00E70D3B">
        <w:rPr>
          <w:rFonts w:ascii="Times New Roman" w:hAnsi="Times New Roman" w:cs="Times New Roman"/>
        </w:rPr>
        <w:tab/>
        <w:t xml:space="preserve">Gneragbe T, Mutombo T. SIDA en milieu rural : cas de Dabou et environs. Médecine et Maladies Infectieuses [Internet]. </w:t>
      </w:r>
      <w:r w:rsidRPr="00823A17">
        <w:rPr>
          <w:rFonts w:ascii="Times New Roman" w:hAnsi="Times New Roman" w:cs="Times New Roman"/>
          <w:lang w:val="en-US"/>
        </w:rPr>
        <w:t>1</w:t>
      </w:r>
      <w:r w:rsidR="00823A17" w:rsidRPr="00823A17">
        <w:rPr>
          <w:rFonts w:ascii="Times New Roman" w:hAnsi="Times New Roman" w:cs="Times New Roman"/>
          <w:vertAlign w:val="superscript"/>
          <w:lang w:val="en-US"/>
        </w:rPr>
        <w:t>st</w:t>
      </w:r>
      <w:r w:rsidRPr="00823A17">
        <w:rPr>
          <w:rFonts w:ascii="Times New Roman" w:hAnsi="Times New Roman" w:cs="Times New Roman"/>
          <w:vertAlign w:val="superscript"/>
          <w:lang w:val="en-US"/>
        </w:rPr>
        <w:t xml:space="preserve"> </w:t>
      </w:r>
      <w:r w:rsidRPr="00823A17">
        <w:rPr>
          <w:rFonts w:ascii="Times New Roman" w:hAnsi="Times New Roman" w:cs="Times New Roman"/>
          <w:lang w:val="en-US"/>
        </w:rPr>
        <w:t>j</w:t>
      </w:r>
      <w:r w:rsidR="00823A17" w:rsidRPr="00823A17">
        <w:rPr>
          <w:rFonts w:ascii="Times New Roman" w:hAnsi="Times New Roman" w:cs="Times New Roman"/>
          <w:lang w:val="en-US"/>
        </w:rPr>
        <w:t>u</w:t>
      </w:r>
      <w:r w:rsidRPr="00823A17">
        <w:rPr>
          <w:rFonts w:ascii="Times New Roman" w:hAnsi="Times New Roman" w:cs="Times New Roman"/>
          <w:lang w:val="en-US"/>
        </w:rPr>
        <w:t>n 1994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2025];24(6):802‑3. </w:t>
      </w:r>
      <w:r w:rsidR="00823A17" w:rsidRPr="00823A17">
        <w:rPr>
          <w:rFonts w:ascii="Times New Roman" w:hAnsi="Times New Roman" w:cs="Times New Roman"/>
        </w:rPr>
        <w:t>Availa</w:t>
      </w:r>
      <w:r w:rsidRPr="00823A17">
        <w:rPr>
          <w:rFonts w:ascii="Times New Roman" w:hAnsi="Times New Roman" w:cs="Times New Roman"/>
        </w:rPr>
        <w:t>ble: https://www.sciencedirect.com/science/article/pii/S0399077X05803464</w:t>
      </w:r>
    </w:p>
    <w:p w14:paraId="08DC8783"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26. Billong SC, Fokam J, Billong EJ, Nguefack-Tsague G, Essi MJ, Fodjo R, et al. Epidemiological distribution of HIV infection among pregnant women in the ten regions of Cameroon and strategic implications for prevention programs. The Pan African Medical Journal [Internet]. 29th Jan 2015 [cited 27th Jan 2025];20:79. Available: https://pmc.ncbi.nlm.nih.gov/articles/PMC4450023/</w:t>
      </w:r>
    </w:p>
    <w:p w14:paraId="53E14FBD" w14:textId="77777777" w:rsidR="009426A9" w:rsidRDefault="009426A9" w:rsidP="00E70D3B">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27. Akakpo AS, Larabou A, Saka B, Téclessou JN, Singo A, Dagnra A, et al. Trends in HIV and syphilis prevalence among pregnant women attending antenatal clinics in Togo: Analysis of sentinel serosurveillance results between 2008 and 2016. Tropical Medicine and International Health [Internet]. 13th Jul 2022 [cited 27th Jan 2025];2(3):mtsi.v2i3.2022.152. Available: https://pmc.ncbi.nlm.nih.gov/articles/PMC9557824/</w:t>
      </w:r>
    </w:p>
    <w:p w14:paraId="2CFBDADC"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28. Agbeko F, ​​Takassi OE, Segbedji K a. R, Fiawoo M, Tchagbele OB, Guedehoussou T, et al. HIV infection in children in rural areas of Togo. Journal of Scientific Research of the University of Lomé [Internet]. 25th Jul 2017 [cited 27th Jan 2025];19(1):343-52. Available at: https://www.ajol.info/index.php/jrsul/article/view/159093</w:t>
      </w:r>
    </w:p>
    <w:p w14:paraId="5507FCB7"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29. Ouedraogo MS, Bara/Tiendrebeogo S, Tapsoba PG, Korsaga/Some N, Ouedraogo AN, Tiendrebeogo L, et al. CO 13: HIV/Hepatitis B and C coinfection in people living with HIV in an associative medical care structure in the city of Ouagadougou (BURKINA FASO). Annals of Dermatology and Venereology [Internet]. 1st Apr 2016 [cited 28th Jan 2025];143(4, Supplement 1):S25. Available: https://www.sciencedirect.com/science/article/pii/S0151963816301405</w:t>
      </w:r>
    </w:p>
    <w:p w14:paraId="49F93359" w14:textId="77777777" w:rsid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30. Kaya-Soukho A, Traoré AM, Soumaré G, Dabo G, Sy D, Koné SA, et al. Current epidemio-clinical profile of HBV/HIV and HCV/HIV coinfections at the Point-G University Hospital, Bamako, Mali. Journal of Scientific Research of the University of Lomé [Internet]. 6th Nov 2020 [cited 27th Jan 2025];22(1‑2):219‑27. Available: https://www.ajol.info/index.php/jrsul/article/view/201371</w:t>
      </w:r>
    </w:p>
    <w:p w14:paraId="63795501" w14:textId="77777777" w:rsidR="009426A9" w:rsidRPr="009426A9" w:rsidRDefault="00E70D3B" w:rsidP="009426A9">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31.</w:t>
      </w:r>
      <w:r w:rsidRPr="00E70D3B">
        <w:rPr>
          <w:rFonts w:ascii="Times New Roman" w:hAnsi="Times New Roman" w:cs="Times New Roman"/>
        </w:rPr>
        <w:tab/>
      </w:r>
      <w:r w:rsidR="009426A9" w:rsidRPr="009426A9">
        <w:rPr>
          <w:rFonts w:ascii="Times New Roman" w:hAnsi="Times New Roman" w:cs="Times New Roman"/>
        </w:rPr>
        <w:t>Rakotozafindrabe ALR, Andriamifidison RN, Rabenjanahary T, Razafimahefa SH, Rakotoarivelo R, Randria MJD, et al. Prevalence of coinfection with human immunodeficiency virus and hepatitis B and hepatitis C viruses: A multicenter study in Madagascar. J Afr Hepato Gastroenterol [Internet]. 1 June 2017 [cited 28 January 2025];11(2):52-7. Available: https://doi.org/10.1007/s12157-016-0696-y</w:t>
      </w:r>
    </w:p>
    <w:p w14:paraId="40BEE819"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p>
    <w:p w14:paraId="10AE958C" w14:textId="76DACDA9" w:rsidR="002E228E" w:rsidRPr="00320462"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32. Amidou SA, Dovonou CA, Houehanou C, Kpangon AA, Ahanhanzo-Glele R, Kpangon JH, et al. Prevalence of chronic hepatitis B according to HIV status in Parakou, Benin. Pan Afr Med J [Internet]. 27th Jun 2018 [cited 28th Jan 2025];30:180. Available: https://www.ncbi.nlm.nih.gov/pmc/articles/PMC6235507/</w:t>
      </w:r>
      <w:r w:rsidR="002E228E">
        <w:rPr>
          <w:rFonts w:ascii="Times New Roman" w:hAnsi="Times New Roman" w:cs="Times New Roman"/>
        </w:rPr>
        <w:fldChar w:fldCharType="end"/>
      </w:r>
    </w:p>
    <w:sectPr w:rsidR="002E228E" w:rsidRPr="00320462" w:rsidSect="002E228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56468" w14:textId="77777777" w:rsidR="00814EDD" w:rsidRDefault="00814EDD" w:rsidP="007C1DF8">
      <w:pPr>
        <w:spacing w:after="0" w:line="240" w:lineRule="auto"/>
      </w:pPr>
      <w:r>
        <w:separator/>
      </w:r>
    </w:p>
  </w:endnote>
  <w:endnote w:type="continuationSeparator" w:id="0">
    <w:p w14:paraId="02FA4A8D" w14:textId="77777777" w:rsidR="00814EDD" w:rsidRDefault="00814EDD" w:rsidP="007C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1284412"/>
      <w:docPartObj>
        <w:docPartGallery w:val="Page Numbers (Bottom of Page)"/>
        <w:docPartUnique/>
      </w:docPartObj>
    </w:sdtPr>
    <w:sdtEndPr>
      <w:rPr>
        <w:rStyle w:val="PageNumber"/>
      </w:rPr>
    </w:sdtEndPr>
    <w:sdtContent>
      <w:p w14:paraId="4C2F2F87" w14:textId="15DE86CE" w:rsidR="007C1DF8" w:rsidRDefault="007C1DF8" w:rsidP="00EA2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40060" w14:textId="77777777" w:rsidR="007C1DF8" w:rsidRDefault="007C1DF8" w:rsidP="007C1D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4490660"/>
      <w:docPartObj>
        <w:docPartGallery w:val="Page Numbers (Bottom of Page)"/>
        <w:docPartUnique/>
      </w:docPartObj>
    </w:sdtPr>
    <w:sdtEndPr>
      <w:rPr>
        <w:rStyle w:val="PageNumber"/>
      </w:rPr>
    </w:sdtEndPr>
    <w:sdtContent>
      <w:p w14:paraId="3D45BEF4" w14:textId="2E6AC895" w:rsidR="007C1DF8" w:rsidRDefault="007C1DF8" w:rsidP="00EA2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938AEF" w14:textId="77777777" w:rsidR="007C1DF8" w:rsidRDefault="007C1DF8" w:rsidP="007C1D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6D78" w14:textId="77777777" w:rsidR="00182C59" w:rsidRDefault="0018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AA83D" w14:textId="77777777" w:rsidR="00814EDD" w:rsidRDefault="00814EDD" w:rsidP="007C1DF8">
      <w:pPr>
        <w:spacing w:after="0" w:line="240" w:lineRule="auto"/>
      </w:pPr>
      <w:r>
        <w:separator/>
      </w:r>
    </w:p>
  </w:footnote>
  <w:footnote w:type="continuationSeparator" w:id="0">
    <w:p w14:paraId="22BC22E8" w14:textId="77777777" w:rsidR="00814EDD" w:rsidRDefault="00814EDD" w:rsidP="007C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03E4" w14:textId="03744FF2" w:rsidR="00182C59" w:rsidRDefault="00182C59">
    <w:pPr>
      <w:pStyle w:val="Header"/>
    </w:pPr>
    <w:r>
      <w:rPr>
        <w:noProof/>
      </w:rPr>
      <w:pict w14:anchorId="799F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81F9" w14:textId="757F94E1" w:rsidR="00182C59" w:rsidRDefault="00182C59">
    <w:pPr>
      <w:pStyle w:val="Header"/>
    </w:pPr>
    <w:r>
      <w:rPr>
        <w:noProof/>
      </w:rPr>
      <w:pict w14:anchorId="58B6B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77C0" w14:textId="1BB3828F" w:rsidR="00182C59" w:rsidRDefault="00182C59">
    <w:pPr>
      <w:pStyle w:val="Header"/>
    </w:pPr>
    <w:r>
      <w:rPr>
        <w:noProof/>
      </w:rPr>
      <w:pict w14:anchorId="0A5C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3140"/>
    <w:multiLevelType w:val="hybridMultilevel"/>
    <w:tmpl w:val="3DB60030"/>
    <w:lvl w:ilvl="0" w:tplc="C9C2C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55"/>
    <w:rsid w:val="000051E7"/>
    <w:rsid w:val="00014067"/>
    <w:rsid w:val="000175DB"/>
    <w:rsid w:val="00021BB3"/>
    <w:rsid w:val="00021F2B"/>
    <w:rsid w:val="000225ED"/>
    <w:rsid w:val="0003046D"/>
    <w:rsid w:val="000327D3"/>
    <w:rsid w:val="00042D34"/>
    <w:rsid w:val="000655AE"/>
    <w:rsid w:val="000748DB"/>
    <w:rsid w:val="000A7E9F"/>
    <w:rsid w:val="000B154E"/>
    <w:rsid w:val="000B18EB"/>
    <w:rsid w:val="000D029F"/>
    <w:rsid w:val="000F51F6"/>
    <w:rsid w:val="001053D5"/>
    <w:rsid w:val="0013612F"/>
    <w:rsid w:val="00143EE7"/>
    <w:rsid w:val="00147B03"/>
    <w:rsid w:val="001508D8"/>
    <w:rsid w:val="00173FD9"/>
    <w:rsid w:val="0017436F"/>
    <w:rsid w:val="00182C59"/>
    <w:rsid w:val="00183709"/>
    <w:rsid w:val="0018434E"/>
    <w:rsid w:val="00186702"/>
    <w:rsid w:val="00191505"/>
    <w:rsid w:val="001A6D89"/>
    <w:rsid w:val="001B0EDE"/>
    <w:rsid w:val="001E75E5"/>
    <w:rsid w:val="00205EB6"/>
    <w:rsid w:val="00232169"/>
    <w:rsid w:val="002369F4"/>
    <w:rsid w:val="00240A95"/>
    <w:rsid w:val="002A4C3A"/>
    <w:rsid w:val="002D4BC4"/>
    <w:rsid w:val="002E228E"/>
    <w:rsid w:val="002F601C"/>
    <w:rsid w:val="0030011F"/>
    <w:rsid w:val="00320462"/>
    <w:rsid w:val="00375B8D"/>
    <w:rsid w:val="003834D3"/>
    <w:rsid w:val="003D6822"/>
    <w:rsid w:val="003F3563"/>
    <w:rsid w:val="00426FD6"/>
    <w:rsid w:val="0045306C"/>
    <w:rsid w:val="00456821"/>
    <w:rsid w:val="004755B4"/>
    <w:rsid w:val="004A68B1"/>
    <w:rsid w:val="004A6B20"/>
    <w:rsid w:val="004C0BAA"/>
    <w:rsid w:val="004C4BDD"/>
    <w:rsid w:val="004E174A"/>
    <w:rsid w:val="004E291B"/>
    <w:rsid w:val="005132D1"/>
    <w:rsid w:val="00526F31"/>
    <w:rsid w:val="00533679"/>
    <w:rsid w:val="00552DA5"/>
    <w:rsid w:val="00555402"/>
    <w:rsid w:val="00570798"/>
    <w:rsid w:val="0057572E"/>
    <w:rsid w:val="00597AB1"/>
    <w:rsid w:val="005B2F99"/>
    <w:rsid w:val="00617C2E"/>
    <w:rsid w:val="00620AC3"/>
    <w:rsid w:val="00636F3E"/>
    <w:rsid w:val="00640A58"/>
    <w:rsid w:val="00661063"/>
    <w:rsid w:val="0066399D"/>
    <w:rsid w:val="006651A9"/>
    <w:rsid w:val="00666DFB"/>
    <w:rsid w:val="00671B78"/>
    <w:rsid w:val="00680BC7"/>
    <w:rsid w:val="006E2715"/>
    <w:rsid w:val="006F2297"/>
    <w:rsid w:val="0070459A"/>
    <w:rsid w:val="007245DE"/>
    <w:rsid w:val="007324FE"/>
    <w:rsid w:val="00744BC7"/>
    <w:rsid w:val="007574A5"/>
    <w:rsid w:val="007850E7"/>
    <w:rsid w:val="00785618"/>
    <w:rsid w:val="007A5EB6"/>
    <w:rsid w:val="007A7454"/>
    <w:rsid w:val="007C1DF8"/>
    <w:rsid w:val="007F186E"/>
    <w:rsid w:val="0081372D"/>
    <w:rsid w:val="00814EDD"/>
    <w:rsid w:val="00823A17"/>
    <w:rsid w:val="008324EA"/>
    <w:rsid w:val="00842968"/>
    <w:rsid w:val="00844D15"/>
    <w:rsid w:val="00850543"/>
    <w:rsid w:val="00885206"/>
    <w:rsid w:val="008B46E1"/>
    <w:rsid w:val="008B52B2"/>
    <w:rsid w:val="008C308D"/>
    <w:rsid w:val="008F3CFC"/>
    <w:rsid w:val="008F709A"/>
    <w:rsid w:val="008F7E20"/>
    <w:rsid w:val="00930336"/>
    <w:rsid w:val="00937000"/>
    <w:rsid w:val="00941E98"/>
    <w:rsid w:val="009426A9"/>
    <w:rsid w:val="00950FFA"/>
    <w:rsid w:val="00972DE7"/>
    <w:rsid w:val="009B1FE0"/>
    <w:rsid w:val="009C4493"/>
    <w:rsid w:val="00A07D0F"/>
    <w:rsid w:val="00A126C8"/>
    <w:rsid w:val="00A17D29"/>
    <w:rsid w:val="00A21A4E"/>
    <w:rsid w:val="00A24C04"/>
    <w:rsid w:val="00A26726"/>
    <w:rsid w:val="00A66BBF"/>
    <w:rsid w:val="00A67F64"/>
    <w:rsid w:val="00AB16FD"/>
    <w:rsid w:val="00AB741D"/>
    <w:rsid w:val="00AC4C69"/>
    <w:rsid w:val="00AD4CBD"/>
    <w:rsid w:val="00AD71B3"/>
    <w:rsid w:val="00AF15D9"/>
    <w:rsid w:val="00B05253"/>
    <w:rsid w:val="00B200CC"/>
    <w:rsid w:val="00B472DA"/>
    <w:rsid w:val="00B510F6"/>
    <w:rsid w:val="00B85947"/>
    <w:rsid w:val="00B96308"/>
    <w:rsid w:val="00BA03A6"/>
    <w:rsid w:val="00BA5BA6"/>
    <w:rsid w:val="00BB1278"/>
    <w:rsid w:val="00BB12F4"/>
    <w:rsid w:val="00BB4023"/>
    <w:rsid w:val="00BB5293"/>
    <w:rsid w:val="00BB6245"/>
    <w:rsid w:val="00BC7695"/>
    <w:rsid w:val="00BD5F28"/>
    <w:rsid w:val="00BE3DDA"/>
    <w:rsid w:val="00BE4BB8"/>
    <w:rsid w:val="00BE6649"/>
    <w:rsid w:val="00C07A80"/>
    <w:rsid w:val="00C10991"/>
    <w:rsid w:val="00C10A8A"/>
    <w:rsid w:val="00C205BD"/>
    <w:rsid w:val="00C21560"/>
    <w:rsid w:val="00C35798"/>
    <w:rsid w:val="00C44046"/>
    <w:rsid w:val="00C736D9"/>
    <w:rsid w:val="00C7458B"/>
    <w:rsid w:val="00CD22FA"/>
    <w:rsid w:val="00CE6584"/>
    <w:rsid w:val="00D04AA0"/>
    <w:rsid w:val="00D23442"/>
    <w:rsid w:val="00D27A2D"/>
    <w:rsid w:val="00D37120"/>
    <w:rsid w:val="00D42D26"/>
    <w:rsid w:val="00D5077E"/>
    <w:rsid w:val="00D60355"/>
    <w:rsid w:val="00D82FCB"/>
    <w:rsid w:val="00D85A13"/>
    <w:rsid w:val="00D92082"/>
    <w:rsid w:val="00D954E4"/>
    <w:rsid w:val="00DA42E8"/>
    <w:rsid w:val="00DB772C"/>
    <w:rsid w:val="00DE174C"/>
    <w:rsid w:val="00DE5FFD"/>
    <w:rsid w:val="00DE726A"/>
    <w:rsid w:val="00DE758D"/>
    <w:rsid w:val="00DF7025"/>
    <w:rsid w:val="00E01A02"/>
    <w:rsid w:val="00E11C05"/>
    <w:rsid w:val="00E22F3E"/>
    <w:rsid w:val="00E4478E"/>
    <w:rsid w:val="00E46B22"/>
    <w:rsid w:val="00E53477"/>
    <w:rsid w:val="00E566DF"/>
    <w:rsid w:val="00E6586D"/>
    <w:rsid w:val="00E65E30"/>
    <w:rsid w:val="00E6734D"/>
    <w:rsid w:val="00E70D3B"/>
    <w:rsid w:val="00EA2726"/>
    <w:rsid w:val="00EA516E"/>
    <w:rsid w:val="00EB21D2"/>
    <w:rsid w:val="00EC26A4"/>
    <w:rsid w:val="00EC4681"/>
    <w:rsid w:val="00ED0927"/>
    <w:rsid w:val="00EE2193"/>
    <w:rsid w:val="00EF1F85"/>
    <w:rsid w:val="00EF4D85"/>
    <w:rsid w:val="00F12183"/>
    <w:rsid w:val="00F1227B"/>
    <w:rsid w:val="00F409AE"/>
    <w:rsid w:val="00F62757"/>
    <w:rsid w:val="00F74E84"/>
    <w:rsid w:val="00F9745E"/>
    <w:rsid w:val="00FB26CF"/>
    <w:rsid w:val="00FC5C1C"/>
    <w:rsid w:val="00FD7EA0"/>
    <w:rsid w:val="00FE6FD4"/>
    <w:rsid w:val="00FF3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6F073B"/>
  <w15:chartTrackingRefBased/>
  <w15:docId w15:val="{55F8E39E-E8A0-4AE0-8214-4F885990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40A95"/>
    <w:pPr>
      <w:spacing w:before="180" w:after="180" w:line="240" w:lineRule="auto"/>
    </w:pPr>
    <w:rPr>
      <w:sz w:val="24"/>
      <w:szCs w:val="24"/>
      <w:lang w:val="en-US"/>
    </w:rPr>
  </w:style>
  <w:style w:type="character" w:customStyle="1" w:styleId="BodyTextChar">
    <w:name w:val="Body Text Char"/>
    <w:basedOn w:val="DefaultParagraphFont"/>
    <w:link w:val="BodyText"/>
    <w:rsid w:val="00240A95"/>
    <w:rPr>
      <w:sz w:val="24"/>
      <w:szCs w:val="24"/>
      <w:lang w:val="en-US"/>
    </w:rPr>
  </w:style>
  <w:style w:type="paragraph" w:styleId="Footer">
    <w:name w:val="footer"/>
    <w:basedOn w:val="Normal"/>
    <w:link w:val="FooterChar"/>
    <w:uiPriority w:val="99"/>
    <w:unhideWhenUsed/>
    <w:rsid w:val="007C1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DF8"/>
  </w:style>
  <w:style w:type="character" w:styleId="PageNumber">
    <w:name w:val="page number"/>
    <w:basedOn w:val="DefaultParagraphFont"/>
    <w:uiPriority w:val="99"/>
    <w:semiHidden/>
    <w:unhideWhenUsed/>
    <w:rsid w:val="007C1DF8"/>
  </w:style>
  <w:style w:type="table" w:customStyle="1" w:styleId="Table">
    <w:name w:val="Table"/>
    <w:semiHidden/>
    <w:unhideWhenUsed/>
    <w:qFormat/>
    <w:rsid w:val="0013612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Revision">
    <w:name w:val="Revision"/>
    <w:hidden/>
    <w:uiPriority w:val="99"/>
    <w:semiHidden/>
    <w:rsid w:val="00BC7695"/>
    <w:pPr>
      <w:spacing w:after="0" w:line="240" w:lineRule="auto"/>
    </w:pPr>
  </w:style>
  <w:style w:type="paragraph" w:styleId="NormalWeb">
    <w:name w:val="Normal (Web)"/>
    <w:basedOn w:val="Normal"/>
    <w:uiPriority w:val="99"/>
    <w:unhideWhenUsed/>
    <w:rsid w:val="00BC76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1">
    <w:name w:val="Bibliographie1"/>
    <w:basedOn w:val="Normal"/>
    <w:link w:val="BibliographyCar"/>
    <w:rsid w:val="002E228E"/>
    <w:pPr>
      <w:tabs>
        <w:tab w:val="left" w:pos="380"/>
      </w:tabs>
      <w:spacing w:after="240" w:line="240" w:lineRule="auto"/>
      <w:ind w:left="384" w:hanging="384"/>
    </w:pPr>
    <w:rPr>
      <w:rFonts w:ascii="Times New Roman" w:hAnsi="Times New Roman" w:cs="Times New Roman"/>
    </w:rPr>
  </w:style>
  <w:style w:type="character" w:customStyle="1" w:styleId="BibliographyCar">
    <w:name w:val="Bibliography Car"/>
    <w:basedOn w:val="DefaultParagraphFont"/>
    <w:link w:val="Bibliographie1"/>
    <w:rsid w:val="002E228E"/>
    <w:rPr>
      <w:rFonts w:ascii="Times New Roman" w:hAnsi="Times New Roman" w:cs="Times New Roman"/>
    </w:rPr>
  </w:style>
  <w:style w:type="paragraph" w:styleId="ListParagraph">
    <w:name w:val="List Paragraph"/>
    <w:basedOn w:val="Normal"/>
    <w:uiPriority w:val="34"/>
    <w:qFormat/>
    <w:rsid w:val="00DE726A"/>
    <w:pPr>
      <w:ind w:left="720"/>
      <w:contextualSpacing/>
    </w:pPr>
  </w:style>
  <w:style w:type="table" w:styleId="TableGrid">
    <w:name w:val="Table Grid"/>
    <w:basedOn w:val="TableNormal"/>
    <w:uiPriority w:val="39"/>
    <w:rsid w:val="0081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4D85"/>
    <w:rPr>
      <w:b/>
      <w:bCs/>
    </w:rPr>
  </w:style>
  <w:style w:type="character" w:customStyle="1" w:styleId="c-pjlv">
    <w:name w:val="c-pjlv"/>
    <w:basedOn w:val="DefaultParagraphFont"/>
    <w:rsid w:val="00E53477"/>
  </w:style>
  <w:style w:type="paragraph" w:styleId="HTMLPreformatted">
    <w:name w:val="HTML Preformatted"/>
    <w:basedOn w:val="Normal"/>
    <w:link w:val="HTMLPreformattedChar"/>
    <w:uiPriority w:val="99"/>
    <w:semiHidden/>
    <w:unhideWhenUsed/>
    <w:rsid w:val="00DA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DA42E8"/>
    <w:rPr>
      <w:rFonts w:ascii="Courier New" w:eastAsia="Times New Roman" w:hAnsi="Courier New" w:cs="Courier New"/>
      <w:sz w:val="20"/>
      <w:szCs w:val="20"/>
      <w:lang w:eastAsia="fr-FR"/>
    </w:rPr>
  </w:style>
  <w:style w:type="character" w:customStyle="1" w:styleId="y2iqfc">
    <w:name w:val="y2iqfc"/>
    <w:basedOn w:val="DefaultParagraphFont"/>
    <w:rsid w:val="00DA42E8"/>
  </w:style>
  <w:style w:type="paragraph" w:styleId="Header">
    <w:name w:val="header"/>
    <w:basedOn w:val="Normal"/>
    <w:link w:val="HeaderChar"/>
    <w:uiPriority w:val="99"/>
    <w:unhideWhenUsed/>
    <w:rsid w:val="0018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619">
      <w:bodyDiv w:val="1"/>
      <w:marLeft w:val="0"/>
      <w:marRight w:val="0"/>
      <w:marTop w:val="0"/>
      <w:marBottom w:val="0"/>
      <w:divBdr>
        <w:top w:val="none" w:sz="0" w:space="0" w:color="auto"/>
        <w:left w:val="none" w:sz="0" w:space="0" w:color="auto"/>
        <w:bottom w:val="none" w:sz="0" w:space="0" w:color="auto"/>
        <w:right w:val="none" w:sz="0" w:space="0" w:color="auto"/>
      </w:divBdr>
      <w:divsChild>
        <w:div w:id="595332320">
          <w:marLeft w:val="0"/>
          <w:marRight w:val="0"/>
          <w:marTop w:val="0"/>
          <w:marBottom w:val="0"/>
          <w:divBdr>
            <w:top w:val="none" w:sz="0" w:space="0" w:color="auto"/>
            <w:left w:val="none" w:sz="0" w:space="0" w:color="auto"/>
            <w:bottom w:val="none" w:sz="0" w:space="0" w:color="auto"/>
            <w:right w:val="none" w:sz="0" w:space="0" w:color="auto"/>
          </w:divBdr>
        </w:div>
      </w:divsChild>
    </w:div>
    <w:div w:id="100729669">
      <w:bodyDiv w:val="1"/>
      <w:marLeft w:val="0"/>
      <w:marRight w:val="0"/>
      <w:marTop w:val="0"/>
      <w:marBottom w:val="0"/>
      <w:divBdr>
        <w:top w:val="none" w:sz="0" w:space="0" w:color="auto"/>
        <w:left w:val="none" w:sz="0" w:space="0" w:color="auto"/>
        <w:bottom w:val="none" w:sz="0" w:space="0" w:color="auto"/>
        <w:right w:val="none" w:sz="0" w:space="0" w:color="auto"/>
      </w:divBdr>
    </w:div>
    <w:div w:id="201137123">
      <w:bodyDiv w:val="1"/>
      <w:marLeft w:val="0"/>
      <w:marRight w:val="0"/>
      <w:marTop w:val="0"/>
      <w:marBottom w:val="0"/>
      <w:divBdr>
        <w:top w:val="none" w:sz="0" w:space="0" w:color="auto"/>
        <w:left w:val="none" w:sz="0" w:space="0" w:color="auto"/>
        <w:bottom w:val="none" w:sz="0" w:space="0" w:color="auto"/>
        <w:right w:val="none" w:sz="0" w:space="0" w:color="auto"/>
      </w:divBdr>
    </w:div>
    <w:div w:id="487600127">
      <w:bodyDiv w:val="1"/>
      <w:marLeft w:val="0"/>
      <w:marRight w:val="0"/>
      <w:marTop w:val="0"/>
      <w:marBottom w:val="0"/>
      <w:divBdr>
        <w:top w:val="none" w:sz="0" w:space="0" w:color="auto"/>
        <w:left w:val="none" w:sz="0" w:space="0" w:color="auto"/>
        <w:bottom w:val="none" w:sz="0" w:space="0" w:color="auto"/>
        <w:right w:val="none" w:sz="0" w:space="0" w:color="auto"/>
      </w:divBdr>
    </w:div>
    <w:div w:id="1077628144">
      <w:bodyDiv w:val="1"/>
      <w:marLeft w:val="0"/>
      <w:marRight w:val="0"/>
      <w:marTop w:val="0"/>
      <w:marBottom w:val="0"/>
      <w:divBdr>
        <w:top w:val="none" w:sz="0" w:space="0" w:color="auto"/>
        <w:left w:val="none" w:sz="0" w:space="0" w:color="auto"/>
        <w:bottom w:val="none" w:sz="0" w:space="0" w:color="auto"/>
        <w:right w:val="none" w:sz="0" w:space="0" w:color="auto"/>
      </w:divBdr>
      <w:divsChild>
        <w:div w:id="574705521">
          <w:marLeft w:val="0"/>
          <w:marRight w:val="0"/>
          <w:marTop w:val="0"/>
          <w:marBottom w:val="0"/>
          <w:divBdr>
            <w:top w:val="none" w:sz="0" w:space="0" w:color="auto"/>
            <w:left w:val="none" w:sz="0" w:space="0" w:color="auto"/>
            <w:bottom w:val="none" w:sz="0" w:space="0" w:color="auto"/>
            <w:right w:val="none" w:sz="0" w:space="0" w:color="auto"/>
          </w:divBdr>
          <w:divsChild>
            <w:div w:id="1953367051">
              <w:marLeft w:val="0"/>
              <w:marRight w:val="0"/>
              <w:marTop w:val="0"/>
              <w:marBottom w:val="0"/>
              <w:divBdr>
                <w:top w:val="none" w:sz="0" w:space="0" w:color="auto"/>
                <w:left w:val="none" w:sz="0" w:space="0" w:color="auto"/>
                <w:bottom w:val="none" w:sz="0" w:space="0" w:color="auto"/>
                <w:right w:val="none" w:sz="0" w:space="0" w:color="auto"/>
              </w:divBdr>
              <w:divsChild>
                <w:div w:id="983851778">
                  <w:marLeft w:val="0"/>
                  <w:marRight w:val="0"/>
                  <w:marTop w:val="0"/>
                  <w:marBottom w:val="0"/>
                  <w:divBdr>
                    <w:top w:val="none" w:sz="0" w:space="0" w:color="auto"/>
                    <w:left w:val="none" w:sz="0" w:space="0" w:color="auto"/>
                    <w:bottom w:val="none" w:sz="0" w:space="0" w:color="auto"/>
                    <w:right w:val="none" w:sz="0" w:space="0" w:color="auto"/>
                  </w:divBdr>
                  <w:divsChild>
                    <w:div w:id="10630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2388">
      <w:bodyDiv w:val="1"/>
      <w:marLeft w:val="0"/>
      <w:marRight w:val="0"/>
      <w:marTop w:val="0"/>
      <w:marBottom w:val="0"/>
      <w:divBdr>
        <w:top w:val="none" w:sz="0" w:space="0" w:color="auto"/>
        <w:left w:val="none" w:sz="0" w:space="0" w:color="auto"/>
        <w:bottom w:val="none" w:sz="0" w:space="0" w:color="auto"/>
        <w:right w:val="none" w:sz="0" w:space="0" w:color="auto"/>
      </w:divBdr>
    </w:div>
    <w:div w:id="1190994869">
      <w:bodyDiv w:val="1"/>
      <w:marLeft w:val="0"/>
      <w:marRight w:val="0"/>
      <w:marTop w:val="0"/>
      <w:marBottom w:val="0"/>
      <w:divBdr>
        <w:top w:val="none" w:sz="0" w:space="0" w:color="auto"/>
        <w:left w:val="none" w:sz="0" w:space="0" w:color="auto"/>
        <w:bottom w:val="none" w:sz="0" w:space="0" w:color="auto"/>
        <w:right w:val="none" w:sz="0" w:space="0" w:color="auto"/>
      </w:divBdr>
    </w:div>
    <w:div w:id="1242179419">
      <w:bodyDiv w:val="1"/>
      <w:marLeft w:val="0"/>
      <w:marRight w:val="0"/>
      <w:marTop w:val="0"/>
      <w:marBottom w:val="0"/>
      <w:divBdr>
        <w:top w:val="none" w:sz="0" w:space="0" w:color="auto"/>
        <w:left w:val="none" w:sz="0" w:space="0" w:color="auto"/>
        <w:bottom w:val="none" w:sz="0" w:space="0" w:color="auto"/>
        <w:right w:val="none" w:sz="0" w:space="0" w:color="auto"/>
      </w:divBdr>
    </w:div>
    <w:div w:id="1319917843">
      <w:bodyDiv w:val="1"/>
      <w:marLeft w:val="0"/>
      <w:marRight w:val="0"/>
      <w:marTop w:val="0"/>
      <w:marBottom w:val="0"/>
      <w:divBdr>
        <w:top w:val="none" w:sz="0" w:space="0" w:color="auto"/>
        <w:left w:val="none" w:sz="0" w:space="0" w:color="auto"/>
        <w:bottom w:val="none" w:sz="0" w:space="0" w:color="auto"/>
        <w:right w:val="none" w:sz="0" w:space="0" w:color="auto"/>
      </w:divBdr>
    </w:div>
    <w:div w:id="1448886724">
      <w:bodyDiv w:val="1"/>
      <w:marLeft w:val="0"/>
      <w:marRight w:val="0"/>
      <w:marTop w:val="0"/>
      <w:marBottom w:val="0"/>
      <w:divBdr>
        <w:top w:val="none" w:sz="0" w:space="0" w:color="auto"/>
        <w:left w:val="none" w:sz="0" w:space="0" w:color="auto"/>
        <w:bottom w:val="none" w:sz="0" w:space="0" w:color="auto"/>
        <w:right w:val="none" w:sz="0" w:space="0" w:color="auto"/>
      </w:divBdr>
    </w:div>
    <w:div w:id="1537355475">
      <w:bodyDiv w:val="1"/>
      <w:marLeft w:val="0"/>
      <w:marRight w:val="0"/>
      <w:marTop w:val="0"/>
      <w:marBottom w:val="0"/>
      <w:divBdr>
        <w:top w:val="none" w:sz="0" w:space="0" w:color="auto"/>
        <w:left w:val="none" w:sz="0" w:space="0" w:color="auto"/>
        <w:bottom w:val="none" w:sz="0" w:space="0" w:color="auto"/>
        <w:right w:val="none" w:sz="0" w:space="0" w:color="auto"/>
      </w:divBdr>
    </w:div>
    <w:div w:id="2124568138">
      <w:bodyDiv w:val="1"/>
      <w:marLeft w:val="0"/>
      <w:marRight w:val="0"/>
      <w:marTop w:val="0"/>
      <w:marBottom w:val="0"/>
      <w:divBdr>
        <w:top w:val="none" w:sz="0" w:space="0" w:color="auto"/>
        <w:left w:val="none" w:sz="0" w:space="0" w:color="auto"/>
        <w:bottom w:val="none" w:sz="0" w:space="0" w:color="auto"/>
        <w:right w:val="none" w:sz="0" w:space="0" w:color="auto"/>
      </w:divBdr>
    </w:div>
    <w:div w:id="21407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4521-39E7-4D2C-A896-DC3BF04A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4268</Words>
  <Characters>24331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alowe dave</dc:creator>
  <cp:keywords/>
  <dc:description/>
  <cp:lastModifiedBy>SDI 1084</cp:lastModifiedBy>
  <cp:revision>6</cp:revision>
  <dcterms:created xsi:type="dcterms:W3CDTF">2025-03-14T11:30:00Z</dcterms:created>
  <dcterms:modified xsi:type="dcterms:W3CDTF">2025-03-15T08:19:00Z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id="WSsZvlCn"/&gt;&lt;style id="http://www.zotero.org/styles/vancouver" locale="fr-FR" hasBibliography="1" bibliographyStyleHasBeenSet="1"/&gt;&lt;prefs&gt;&lt;pref name="fieldType" value="Field"/&gt;&lt;/prefs&gt;&lt;/data&gt;</vt:lpwstr>
  </property>
</Properties>
</file>