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C0F80" w14:textId="597B6010" w:rsidR="00F17C7D" w:rsidRPr="002F4111" w:rsidRDefault="00F31A6A">
      <w:pPr>
        <w:rPr>
          <w:rFonts w:ascii="Times New Roman" w:hAnsi="Times New Roman" w:cs="Times New Roman"/>
          <w:b/>
          <w:bCs/>
          <w:sz w:val="32"/>
          <w:szCs w:val="32"/>
        </w:rPr>
      </w:pPr>
      <w:bookmarkStart w:id="0" w:name="_Hlk181794871"/>
      <w:r w:rsidRPr="002F4111">
        <w:rPr>
          <w:rFonts w:ascii="Times New Roman" w:hAnsi="Times New Roman" w:cs="Times New Roman"/>
          <w:b/>
          <w:bCs/>
          <w:sz w:val="32"/>
          <w:szCs w:val="32"/>
        </w:rPr>
        <w:t>The Transformative Effects of Coconut Shell Biochar on Heavy Metal Bioavailability</w:t>
      </w:r>
      <w:r w:rsidR="0083037F" w:rsidRPr="002F4111">
        <w:rPr>
          <w:rFonts w:ascii="Times New Roman" w:hAnsi="Times New Roman" w:cs="Times New Roman"/>
          <w:b/>
          <w:bCs/>
          <w:sz w:val="32"/>
          <w:szCs w:val="32"/>
        </w:rPr>
        <w:t xml:space="preserve"> in Soil</w:t>
      </w:r>
      <w:r w:rsidRPr="002F4111">
        <w:rPr>
          <w:rFonts w:ascii="Times New Roman" w:hAnsi="Times New Roman" w:cs="Times New Roman"/>
          <w:b/>
          <w:bCs/>
          <w:sz w:val="32"/>
          <w:szCs w:val="32"/>
        </w:rPr>
        <w:t>, Phytotoxicity and Yield</w:t>
      </w:r>
      <w:r w:rsidR="0083037F" w:rsidRPr="002F4111">
        <w:rPr>
          <w:rFonts w:ascii="Times New Roman" w:hAnsi="Times New Roman" w:cs="Times New Roman"/>
          <w:b/>
          <w:bCs/>
          <w:sz w:val="32"/>
          <w:szCs w:val="32"/>
        </w:rPr>
        <w:t xml:space="preserve"> in French Bean</w:t>
      </w:r>
    </w:p>
    <w:p w14:paraId="3FDC5DD2" w14:textId="29632604" w:rsidR="006E4234" w:rsidRDefault="006E4234">
      <w:pPr>
        <w:rPr>
          <w:rFonts w:ascii="Times New Roman" w:hAnsi="Times New Roman" w:cs="Times New Roman"/>
          <w:sz w:val="24"/>
          <w:szCs w:val="24"/>
        </w:rPr>
      </w:pPr>
    </w:p>
    <w:p w14:paraId="5BB6329B" w14:textId="77777777" w:rsidR="00A8669A" w:rsidRPr="002F4111" w:rsidRDefault="00A8669A">
      <w:pPr>
        <w:rPr>
          <w:rFonts w:ascii="Times New Roman" w:hAnsi="Times New Roman" w:cs="Times New Roman"/>
          <w:sz w:val="24"/>
          <w:szCs w:val="24"/>
        </w:rPr>
      </w:pPr>
    </w:p>
    <w:p w14:paraId="7FEA98FF" w14:textId="07DF410D" w:rsidR="00A027A0" w:rsidRDefault="00A027A0">
      <w:pP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FAA4CA5" w14:textId="28A5B91A" w:rsidR="00A027A0" w:rsidRDefault="007162B1" w:rsidP="007162B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 this experiment, soil was artificially contaminated with different concentrations of four types of heavy metals (Cd, Cr, Pb and </w:t>
      </w:r>
      <w:proofErr w:type="gramStart"/>
      <w:r>
        <w:rPr>
          <w:rFonts w:ascii="Times New Roman" w:hAnsi="Times New Roman" w:cs="Times New Roman"/>
          <w:sz w:val="24"/>
          <w:szCs w:val="24"/>
          <w:lang w:val="en-US"/>
        </w:rPr>
        <w:t>As</w:t>
      </w:r>
      <w:proofErr w:type="gramEnd"/>
      <w:r>
        <w:rPr>
          <w:rFonts w:ascii="Times New Roman" w:hAnsi="Times New Roman" w:cs="Times New Roman"/>
          <w:sz w:val="24"/>
          <w:szCs w:val="24"/>
          <w:lang w:val="en-US"/>
        </w:rPr>
        <w:t xml:space="preserve">). Through pot culture of French Bean </w:t>
      </w:r>
      <w:r>
        <w:rPr>
          <w:rFonts w:ascii="Times New Roman" w:hAnsi="Times New Roman" w:cs="Times New Roman"/>
          <w:color w:val="000000" w:themeColor="text1"/>
          <w:sz w:val="24"/>
          <w:szCs w:val="24"/>
        </w:rPr>
        <w:t>(</w:t>
      </w:r>
      <w:r>
        <w:rPr>
          <w:rFonts w:ascii="Times New Roman" w:hAnsi="Times New Roman" w:cs="Times New Roman"/>
          <w:i/>
          <w:iCs/>
          <w:color w:val="000000" w:themeColor="text1"/>
          <w:sz w:val="24"/>
          <w:szCs w:val="24"/>
        </w:rPr>
        <w:t xml:space="preserve">Phaseolus vulgaris </w:t>
      </w:r>
      <w:r>
        <w:rPr>
          <w:rFonts w:ascii="Times New Roman" w:hAnsi="Times New Roman" w:cs="Times New Roman"/>
          <w:color w:val="000000" w:themeColor="text1"/>
          <w:sz w:val="24"/>
          <w:szCs w:val="24"/>
        </w:rPr>
        <w:t xml:space="preserve">L.) </w:t>
      </w:r>
      <w:r>
        <w:rPr>
          <w:rFonts w:ascii="Times New Roman" w:hAnsi="Times New Roman" w:cs="Times New Roman"/>
          <w:sz w:val="24"/>
          <w:szCs w:val="24"/>
          <w:lang w:val="en-US"/>
        </w:rPr>
        <w:t xml:space="preserve">crop, the effect of varying levels of coconut shell biochar was assessed to remediate soil contamination. It was found that </w:t>
      </w:r>
      <w:r w:rsidR="00A66D0D">
        <w:rPr>
          <w:rFonts w:ascii="Times New Roman" w:hAnsi="Times New Roman" w:cs="Times New Roman"/>
          <w:sz w:val="24"/>
          <w:szCs w:val="24"/>
          <w:lang w:val="en-US"/>
        </w:rPr>
        <w:t xml:space="preserve">the biochar was capable of causing a reduction ranging from 73.6-86.08, 80.4-88.08, 87.5-90.1 and 68.1-82.93 per cent for Cd, Cr, Pb and </w:t>
      </w:r>
      <w:proofErr w:type="gramStart"/>
      <w:r w:rsidR="00A66D0D">
        <w:rPr>
          <w:rFonts w:ascii="Times New Roman" w:hAnsi="Times New Roman" w:cs="Times New Roman"/>
          <w:sz w:val="24"/>
          <w:szCs w:val="24"/>
          <w:lang w:val="en-US"/>
        </w:rPr>
        <w:t>As</w:t>
      </w:r>
      <w:proofErr w:type="gramEnd"/>
      <w:r w:rsidR="00A66D0D">
        <w:rPr>
          <w:rFonts w:ascii="Times New Roman" w:hAnsi="Times New Roman" w:cs="Times New Roman"/>
          <w:sz w:val="24"/>
          <w:szCs w:val="24"/>
          <w:lang w:val="en-US"/>
        </w:rPr>
        <w:t xml:space="preserve"> respectively with the application rates varying from 1 to 5 per cent. Phytotoxic symptoms were not observed in the plants and the yield improved maximum with 5 per cent application rate of biochar.</w:t>
      </w:r>
    </w:p>
    <w:p w14:paraId="15AD01B8" w14:textId="04C7F874" w:rsidR="00F25B64" w:rsidRDefault="00F25B64" w:rsidP="007162B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p>
    <w:p w14:paraId="5A0FD820" w14:textId="289F04FB" w:rsidR="00F25B64" w:rsidRPr="00F25B64" w:rsidRDefault="00F25B64" w:rsidP="007162B1">
      <w:pPr>
        <w:jc w:val="both"/>
        <w:rPr>
          <w:rFonts w:ascii="Times New Roman" w:hAnsi="Times New Roman" w:cs="Times New Roman"/>
          <w:sz w:val="24"/>
          <w:szCs w:val="24"/>
          <w:lang w:val="en-US"/>
        </w:rPr>
      </w:pPr>
      <w:r>
        <w:rPr>
          <w:rFonts w:ascii="Times New Roman" w:hAnsi="Times New Roman" w:cs="Times New Roman"/>
          <w:sz w:val="24"/>
          <w:szCs w:val="24"/>
          <w:lang w:val="en-US"/>
        </w:rPr>
        <w:t>Coconut shell biochar, Heavy metals, Bioavailability, Phytotoxicity, Yield</w:t>
      </w:r>
    </w:p>
    <w:p w14:paraId="5E70BDA7" w14:textId="55462AF3" w:rsidR="00AE47ED" w:rsidRDefault="00AE47ED">
      <w:pP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2A752AF8" w14:textId="77777777" w:rsidR="009D162F" w:rsidRPr="00B70093" w:rsidRDefault="009D162F" w:rsidP="009D162F">
      <w:pPr>
        <w:spacing w:line="240" w:lineRule="auto"/>
        <w:ind w:firstLine="720"/>
        <w:jc w:val="both"/>
        <w:rPr>
          <w:rFonts w:ascii="Times New Roman" w:hAnsi="Times New Roman" w:cs="Times New Roman"/>
          <w:color w:val="000000" w:themeColor="text1"/>
          <w:sz w:val="24"/>
          <w:szCs w:val="24"/>
          <w:shd w:val="clear" w:color="auto" w:fill="FFFFFF"/>
        </w:rPr>
      </w:pPr>
      <w:r w:rsidRPr="00D50E74">
        <w:rPr>
          <w:rFonts w:ascii="Times New Roman" w:hAnsi="Times New Roman" w:cs="Times New Roman"/>
          <w:color w:val="000000" w:themeColor="text1"/>
          <w:sz w:val="24"/>
          <w:szCs w:val="24"/>
          <w:shd w:val="clear" w:color="auto" w:fill="FFFFFF"/>
        </w:rPr>
        <w:t>Soil pollution</w:t>
      </w:r>
      <w:r>
        <w:rPr>
          <w:rFonts w:ascii="Times New Roman" w:hAnsi="Times New Roman" w:cs="Times New Roman"/>
          <w:color w:val="000000" w:themeColor="text1"/>
          <w:sz w:val="24"/>
          <w:szCs w:val="24"/>
          <w:shd w:val="clear" w:color="auto" w:fill="FFFFFF"/>
        </w:rPr>
        <w:t xml:space="preserve"> is a</w:t>
      </w:r>
      <w:r w:rsidRPr="00D50E74">
        <w:rPr>
          <w:rFonts w:ascii="Times New Roman" w:hAnsi="Times New Roman" w:cs="Times New Roman"/>
          <w:color w:val="000000" w:themeColor="text1"/>
          <w:sz w:val="24"/>
          <w:szCs w:val="24"/>
          <w:shd w:val="clear" w:color="auto" w:fill="FFFFFF"/>
        </w:rPr>
        <w:t xml:space="preserve"> silent threat beneath our feet</w:t>
      </w:r>
      <w:r>
        <w:rPr>
          <w:rFonts w:ascii="Times New Roman" w:hAnsi="Times New Roman" w:cs="Times New Roman"/>
          <w:color w:val="000000" w:themeColor="text1"/>
          <w:sz w:val="24"/>
          <w:szCs w:val="24"/>
          <w:shd w:val="clear" w:color="auto" w:fill="FFFFFF"/>
        </w:rPr>
        <w:t xml:space="preserve"> that</w:t>
      </w:r>
      <w:r w:rsidRPr="00D50E7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erodes the foundation of life, compromises food security and endangers</w:t>
      </w:r>
      <w:r w:rsidRPr="00D50E74">
        <w:rPr>
          <w:rFonts w:ascii="Times New Roman" w:hAnsi="Times New Roman" w:cs="Times New Roman"/>
          <w:color w:val="000000" w:themeColor="text1"/>
          <w:sz w:val="24"/>
          <w:szCs w:val="24"/>
          <w:shd w:val="clear" w:color="auto" w:fill="FFFFFF"/>
        </w:rPr>
        <w:t xml:space="preserve"> ecosystems worldwide.</w:t>
      </w:r>
      <w:r>
        <w:rPr>
          <w:rFonts w:ascii="Times New Roman" w:hAnsi="Times New Roman" w:cs="Times New Roman"/>
          <w:color w:val="000000" w:themeColor="text1"/>
          <w:sz w:val="24"/>
          <w:szCs w:val="24"/>
          <w:shd w:val="clear" w:color="auto" w:fill="FFFFFF"/>
        </w:rPr>
        <w:t xml:space="preserve"> H</w:t>
      </w:r>
      <w:r w:rsidRPr="00B70093">
        <w:rPr>
          <w:rFonts w:ascii="Times New Roman" w:hAnsi="Times New Roman" w:cs="Times New Roman"/>
          <w:color w:val="000000" w:themeColor="text1"/>
          <w:sz w:val="24"/>
          <w:szCs w:val="24"/>
          <w:shd w:val="clear" w:color="auto" w:fill="FFFFFF"/>
        </w:rPr>
        <w:t>eavy metal contamination</w:t>
      </w:r>
      <w:r>
        <w:rPr>
          <w:rFonts w:ascii="Times New Roman" w:hAnsi="Times New Roman" w:cs="Times New Roman"/>
          <w:color w:val="000000" w:themeColor="text1"/>
          <w:sz w:val="24"/>
          <w:szCs w:val="24"/>
          <w:shd w:val="clear" w:color="auto" w:fill="FFFFFF"/>
        </w:rPr>
        <w:t xml:space="preserve"> which is one of the forms of soil pollution</w:t>
      </w:r>
      <w:r w:rsidRPr="00B70093">
        <w:rPr>
          <w:rFonts w:ascii="Times New Roman" w:hAnsi="Times New Roman" w:cs="Times New Roman"/>
          <w:color w:val="000000" w:themeColor="text1"/>
          <w:sz w:val="24"/>
          <w:szCs w:val="24"/>
          <w:shd w:val="clear" w:color="auto" w:fill="FFFFFF"/>
        </w:rPr>
        <w:t xml:space="preserve"> has become a significant challenge</w:t>
      </w:r>
      <w:r>
        <w:rPr>
          <w:rFonts w:ascii="Times New Roman" w:hAnsi="Times New Roman" w:cs="Times New Roman"/>
          <w:color w:val="000000" w:themeColor="text1"/>
          <w:sz w:val="24"/>
          <w:szCs w:val="24"/>
          <w:shd w:val="clear" w:color="auto" w:fill="FFFFFF"/>
        </w:rPr>
        <w:t xml:space="preserve"> d</w:t>
      </w:r>
      <w:r w:rsidRPr="00B70093">
        <w:rPr>
          <w:rFonts w:ascii="Times New Roman" w:hAnsi="Times New Roman" w:cs="Times New Roman"/>
          <w:color w:val="000000" w:themeColor="text1"/>
          <w:sz w:val="24"/>
          <w:szCs w:val="24"/>
          <w:shd w:val="clear" w:color="auto" w:fill="FFFFFF"/>
        </w:rPr>
        <w:t xml:space="preserve">ue to increasing industrialization and urbanization. Unlike organic pollutants, heavy metals are persistent toxins that cannot be broken down. Even a small amount of exposure can disrupt the body's normal metabolic processes. </w:t>
      </w:r>
      <w:r w:rsidRPr="004A4C39">
        <w:rPr>
          <w:rFonts w:ascii="Times New Roman" w:hAnsi="Times New Roman" w:cs="Times New Roman"/>
          <w:color w:val="000000" w:themeColor="text1"/>
          <w:sz w:val="24"/>
          <w:szCs w:val="24"/>
          <w:shd w:val="clear" w:color="auto" w:fill="FFFFFF"/>
        </w:rPr>
        <w:t xml:space="preserve">Nineteen elements come under the category of heavy metals which are defined as elements having </w:t>
      </w:r>
      <w:r>
        <w:rPr>
          <w:rFonts w:ascii="Times New Roman" w:hAnsi="Times New Roman" w:cs="Times New Roman"/>
          <w:color w:val="000000" w:themeColor="text1"/>
          <w:sz w:val="24"/>
          <w:szCs w:val="24"/>
          <w:shd w:val="clear" w:color="auto" w:fill="FFFFFF"/>
        </w:rPr>
        <w:t xml:space="preserve">a </w:t>
      </w:r>
      <w:r w:rsidRPr="004A4C39">
        <w:rPr>
          <w:rFonts w:ascii="Times New Roman" w:hAnsi="Times New Roman" w:cs="Times New Roman"/>
          <w:color w:val="000000" w:themeColor="text1"/>
          <w:sz w:val="24"/>
          <w:szCs w:val="24"/>
          <w:shd w:val="clear" w:color="auto" w:fill="FFFFFF"/>
        </w:rPr>
        <w:t>high atomic mass number (</w:t>
      </w:r>
      <w:r>
        <w:rPr>
          <w:rFonts w:ascii="Times New Roman" w:hAnsi="Times New Roman" w:cs="Times New Roman"/>
          <w:color w:val="000000" w:themeColor="text1"/>
          <w:sz w:val="24"/>
          <w:szCs w:val="24"/>
          <w:shd w:val="clear" w:color="auto" w:fill="FFFFFF"/>
        </w:rPr>
        <w:t>&gt;</w:t>
      </w:r>
      <w:r w:rsidRPr="004A4C39">
        <w:rPr>
          <w:rFonts w:ascii="Times New Roman" w:hAnsi="Times New Roman" w:cs="Times New Roman"/>
          <w:color w:val="000000" w:themeColor="text1"/>
          <w:sz w:val="24"/>
          <w:szCs w:val="24"/>
          <w:shd w:val="clear" w:color="auto" w:fill="FFFFFF"/>
        </w:rPr>
        <w:t xml:space="preserve"> 20) and </w:t>
      </w:r>
      <w:r>
        <w:rPr>
          <w:rFonts w:ascii="Times New Roman" w:hAnsi="Times New Roman" w:cs="Times New Roman"/>
          <w:color w:val="000000" w:themeColor="text1"/>
          <w:sz w:val="24"/>
          <w:szCs w:val="24"/>
          <w:shd w:val="clear" w:color="auto" w:fill="FFFFFF"/>
        </w:rPr>
        <w:t xml:space="preserve">a </w:t>
      </w:r>
      <w:r w:rsidRPr="004A4C39">
        <w:rPr>
          <w:rFonts w:ascii="Times New Roman" w:hAnsi="Times New Roman" w:cs="Times New Roman"/>
          <w:color w:val="000000" w:themeColor="text1"/>
          <w:sz w:val="24"/>
          <w:szCs w:val="24"/>
          <w:shd w:val="clear" w:color="auto" w:fill="FFFFFF"/>
        </w:rPr>
        <w:t xml:space="preserve">density greater than 5 grams </w:t>
      </w:r>
      <w:r>
        <w:rPr>
          <w:rFonts w:ascii="Times New Roman" w:hAnsi="Times New Roman" w:cs="Times New Roman"/>
          <w:color w:val="000000" w:themeColor="text1"/>
          <w:sz w:val="24"/>
          <w:szCs w:val="24"/>
          <w:shd w:val="clear" w:color="auto" w:fill="FFFFFF"/>
        </w:rPr>
        <w:t>per</w:t>
      </w:r>
      <w:r w:rsidRPr="004A4C39">
        <w:rPr>
          <w:rFonts w:ascii="Times New Roman" w:hAnsi="Times New Roman" w:cs="Times New Roman"/>
          <w:color w:val="000000" w:themeColor="text1"/>
          <w:sz w:val="24"/>
          <w:szCs w:val="24"/>
          <w:shd w:val="clear" w:color="auto" w:fill="FFFFFF"/>
        </w:rPr>
        <w:t xml:space="preserve"> cm</w:t>
      </w:r>
      <w:r w:rsidRPr="004A4C39">
        <w:rPr>
          <w:rFonts w:ascii="Times New Roman" w:hAnsi="Times New Roman" w:cs="Times New Roman"/>
          <w:color w:val="000000" w:themeColor="text1"/>
          <w:sz w:val="24"/>
          <w:szCs w:val="24"/>
          <w:shd w:val="clear" w:color="auto" w:fill="FFFFFF"/>
          <w:vertAlign w:val="superscript"/>
        </w:rPr>
        <w:t>3</w:t>
      </w:r>
      <w:r w:rsidRPr="004A4C39">
        <w:rPr>
          <w:rFonts w:ascii="Times New Roman" w:hAnsi="Times New Roman" w:cs="Times New Roman"/>
          <w:color w:val="000000" w:themeColor="text1"/>
          <w:sz w:val="24"/>
          <w:szCs w:val="24"/>
          <w:shd w:val="clear" w:color="auto" w:fill="FFFFFF"/>
        </w:rPr>
        <w:t xml:space="preserve"> of volume. Biologically, they are called heavy metals because their small quantities are more toxic to plants and animals (</w:t>
      </w:r>
      <w:proofErr w:type="spellStart"/>
      <w:r w:rsidRPr="004A4C39">
        <w:rPr>
          <w:rFonts w:ascii="Times New Roman" w:hAnsi="Times New Roman" w:cs="Times New Roman"/>
          <w:color w:val="000000" w:themeColor="text1"/>
          <w:sz w:val="24"/>
          <w:szCs w:val="24"/>
          <w:shd w:val="clear" w:color="auto" w:fill="FFFFFF"/>
        </w:rPr>
        <w:t>Rascio</w:t>
      </w:r>
      <w:proofErr w:type="spellEnd"/>
      <w:r w:rsidRPr="004A4C39">
        <w:rPr>
          <w:rFonts w:ascii="Times New Roman" w:hAnsi="Times New Roman" w:cs="Times New Roman"/>
          <w:color w:val="000000" w:themeColor="text1"/>
          <w:sz w:val="24"/>
          <w:szCs w:val="24"/>
          <w:shd w:val="clear" w:color="auto" w:fill="FFFFFF"/>
        </w:rPr>
        <w:t xml:space="preserve"> and </w:t>
      </w:r>
      <w:proofErr w:type="spellStart"/>
      <w:r w:rsidRPr="004A4C39">
        <w:rPr>
          <w:rFonts w:ascii="Times New Roman" w:hAnsi="Times New Roman" w:cs="Times New Roman"/>
          <w:color w:val="000000" w:themeColor="text1"/>
          <w:sz w:val="24"/>
          <w:szCs w:val="24"/>
          <w:shd w:val="clear" w:color="auto" w:fill="FFFFFF"/>
        </w:rPr>
        <w:t>Navariizzo</w:t>
      </w:r>
      <w:proofErr w:type="spellEnd"/>
      <w:r w:rsidRPr="004A4C39">
        <w:rPr>
          <w:rFonts w:ascii="Times New Roman" w:hAnsi="Times New Roman" w:cs="Times New Roman"/>
          <w:color w:val="000000" w:themeColor="text1"/>
          <w:sz w:val="24"/>
          <w:szCs w:val="24"/>
          <w:shd w:val="clear" w:color="auto" w:fill="FFFFFF"/>
        </w:rPr>
        <w:t>, 2011).</w:t>
      </w:r>
    </w:p>
    <w:p w14:paraId="075CD073" w14:textId="7B7CEE8D" w:rsidR="00050BF1" w:rsidRPr="00B70093" w:rsidRDefault="009D162F" w:rsidP="00050BF1">
      <w:pPr>
        <w:spacing w:line="240" w:lineRule="auto"/>
        <w:ind w:firstLine="720"/>
        <w:jc w:val="both"/>
        <w:rPr>
          <w:rFonts w:ascii="Times New Roman" w:hAnsi="Times New Roman" w:cs="Times New Roman"/>
          <w:color w:val="000000" w:themeColor="text1"/>
          <w:sz w:val="24"/>
          <w:szCs w:val="24"/>
          <w:shd w:val="clear" w:color="auto" w:fill="FFFFFF"/>
        </w:rPr>
      </w:pPr>
      <w:r w:rsidRPr="00B70093">
        <w:rPr>
          <w:rFonts w:ascii="Times New Roman" w:hAnsi="Times New Roman" w:cs="Times New Roman"/>
          <w:color w:val="000000" w:themeColor="text1"/>
          <w:sz w:val="24"/>
          <w:szCs w:val="24"/>
          <w:shd w:val="clear" w:color="auto" w:fill="FFFFFF"/>
        </w:rPr>
        <w:t xml:space="preserve">Worldwide, there are </w:t>
      </w:r>
      <w:r>
        <w:rPr>
          <w:rFonts w:ascii="Times New Roman" w:hAnsi="Times New Roman" w:cs="Times New Roman"/>
          <w:color w:val="000000" w:themeColor="text1"/>
          <w:sz w:val="24"/>
          <w:szCs w:val="24"/>
          <w:shd w:val="clear" w:color="auto" w:fill="FFFFFF"/>
        </w:rPr>
        <w:t>five</w:t>
      </w:r>
      <w:r w:rsidRPr="00B70093">
        <w:rPr>
          <w:rFonts w:ascii="Times New Roman" w:hAnsi="Times New Roman" w:cs="Times New Roman"/>
          <w:color w:val="000000" w:themeColor="text1"/>
          <w:sz w:val="24"/>
          <w:szCs w:val="24"/>
          <w:shd w:val="clear" w:color="auto" w:fill="FFFFFF"/>
        </w:rPr>
        <w:t xml:space="preserve"> million polluted sites covering around 500 million hectares area. These soils are contaminated by various heavy metals or metalloids, with current concentrations exceeding geo-baseline or regulatory levels (Liu </w:t>
      </w:r>
      <w:r w:rsidRPr="00B70093">
        <w:rPr>
          <w:rFonts w:ascii="Times New Roman" w:hAnsi="Times New Roman" w:cs="Times New Roman"/>
          <w:i/>
          <w:iCs/>
          <w:color w:val="000000" w:themeColor="text1"/>
          <w:sz w:val="24"/>
          <w:szCs w:val="24"/>
          <w:shd w:val="clear" w:color="auto" w:fill="FFFFFF"/>
        </w:rPr>
        <w:t>et al.</w:t>
      </w:r>
      <w:r>
        <w:rPr>
          <w:rFonts w:ascii="Times New Roman" w:hAnsi="Times New Roman" w:cs="Times New Roman"/>
          <w:color w:val="000000" w:themeColor="text1"/>
          <w:sz w:val="24"/>
          <w:szCs w:val="24"/>
          <w:shd w:val="clear" w:color="auto" w:fill="FFFFFF"/>
        </w:rPr>
        <w:t>,</w:t>
      </w:r>
      <w:r w:rsidRPr="00B70093">
        <w:rPr>
          <w:rFonts w:ascii="Times New Roman" w:hAnsi="Times New Roman" w:cs="Times New Roman"/>
          <w:color w:val="000000" w:themeColor="text1"/>
          <w:sz w:val="24"/>
          <w:szCs w:val="24"/>
          <w:shd w:val="clear" w:color="auto" w:fill="FFFFFF"/>
        </w:rPr>
        <w:t xml:space="preserve"> 2018).</w:t>
      </w:r>
      <w:r>
        <w:rPr>
          <w:rFonts w:ascii="Times New Roman" w:hAnsi="Times New Roman" w:cs="Times New Roman"/>
          <w:color w:val="000000" w:themeColor="text1"/>
          <w:sz w:val="24"/>
          <w:szCs w:val="24"/>
          <w:shd w:val="clear" w:color="auto" w:fill="FFFFFF"/>
        </w:rPr>
        <w:t xml:space="preserve"> Several attempts are being made to search for the potential solutions </w:t>
      </w:r>
      <w:r w:rsidR="00050BF1">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o this</w:t>
      </w:r>
      <w:r w:rsidR="00050BF1">
        <w:rPr>
          <w:rFonts w:ascii="Times New Roman" w:hAnsi="Times New Roman" w:cs="Times New Roman"/>
          <w:color w:val="000000" w:themeColor="text1"/>
          <w:sz w:val="24"/>
          <w:szCs w:val="24"/>
          <w:shd w:val="clear" w:color="auto" w:fill="FFFFFF"/>
        </w:rPr>
        <w:t xml:space="preserve"> problem</w:t>
      </w:r>
      <w:r w:rsidR="00050BF1" w:rsidRPr="00B70093">
        <w:rPr>
          <w:rFonts w:ascii="Times New Roman" w:hAnsi="Times New Roman" w:cs="Times New Roman"/>
          <w:color w:val="000000" w:themeColor="text1"/>
          <w:sz w:val="24"/>
          <w:szCs w:val="24"/>
          <w:shd w:val="clear" w:color="auto" w:fill="FFFFFF"/>
        </w:rPr>
        <w:t xml:space="preserve">. </w:t>
      </w:r>
      <w:r w:rsidR="00050BF1">
        <w:rPr>
          <w:rFonts w:ascii="Times New Roman" w:hAnsi="Times New Roman" w:cs="Times New Roman"/>
          <w:color w:val="000000" w:themeColor="text1"/>
          <w:sz w:val="24"/>
          <w:szCs w:val="24"/>
          <w:shd w:val="clear" w:color="auto" w:fill="FFFFFF"/>
        </w:rPr>
        <w:t xml:space="preserve">The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as well as </w:t>
      </w:r>
      <w:r w:rsidR="00050BF1" w:rsidRPr="004839CB">
        <w:rPr>
          <w:rFonts w:ascii="Times New Roman" w:hAnsi="Times New Roman" w:cs="Times New Roman"/>
          <w:i/>
          <w:iCs/>
          <w:color w:val="000000" w:themeColor="text1"/>
          <w:sz w:val="24"/>
          <w:szCs w:val="24"/>
          <w:shd w:val="clear" w:color="auto" w:fill="FFFFFF"/>
        </w:rPr>
        <w:t>ex-situ</w:t>
      </w:r>
      <w:r w:rsidR="00050BF1" w:rsidRPr="00B70093">
        <w:rPr>
          <w:rFonts w:ascii="Times New Roman" w:hAnsi="Times New Roman" w:cs="Times New Roman"/>
          <w:color w:val="000000" w:themeColor="text1"/>
          <w:sz w:val="24"/>
          <w:szCs w:val="24"/>
          <w:shd w:val="clear" w:color="auto" w:fill="FFFFFF"/>
        </w:rPr>
        <w:t xml:space="preserve"> technologies are the two main categories of remediation strategies (Gomes </w:t>
      </w:r>
      <w:r w:rsidR="00050BF1" w:rsidRPr="00B70093">
        <w:rPr>
          <w:rFonts w:ascii="Times New Roman" w:hAnsi="Times New Roman" w:cs="Times New Roman"/>
          <w:i/>
          <w:iCs/>
          <w:color w:val="000000" w:themeColor="text1"/>
          <w:sz w:val="24"/>
          <w:szCs w:val="24"/>
          <w:shd w:val="clear" w:color="auto" w:fill="FFFFFF"/>
        </w:rPr>
        <w:t>et al.</w:t>
      </w:r>
      <w:r w:rsidR="00050BF1">
        <w:rPr>
          <w:rFonts w:ascii="Times New Roman" w:hAnsi="Times New Roman" w:cs="Times New Roman"/>
          <w:color w:val="000000" w:themeColor="text1"/>
          <w:sz w:val="24"/>
          <w:szCs w:val="24"/>
          <w:shd w:val="clear" w:color="auto" w:fill="FFFFFF"/>
        </w:rPr>
        <w:t>,</w:t>
      </w:r>
      <w:r w:rsidR="00050BF1" w:rsidRPr="00B70093">
        <w:rPr>
          <w:rFonts w:ascii="Times New Roman" w:hAnsi="Times New Roman" w:cs="Times New Roman"/>
          <w:color w:val="000000" w:themeColor="text1"/>
          <w:sz w:val="24"/>
          <w:szCs w:val="24"/>
          <w:shd w:val="clear" w:color="auto" w:fill="FFFFFF"/>
        </w:rPr>
        <w:t xml:space="preserve"> 2013). </w:t>
      </w:r>
      <w:r w:rsidR="00050BF1">
        <w:rPr>
          <w:rFonts w:ascii="Times New Roman" w:hAnsi="Times New Roman" w:cs="Times New Roman"/>
          <w:color w:val="000000" w:themeColor="text1"/>
          <w:sz w:val="24"/>
          <w:szCs w:val="24"/>
          <w:shd w:val="clear" w:color="auto" w:fill="FFFFFF"/>
        </w:rPr>
        <w:t xml:space="preserve">The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techniques involve the management of pollutants at the site itself while </w:t>
      </w:r>
      <w:r w:rsidR="00050BF1" w:rsidRPr="004839CB">
        <w:rPr>
          <w:rFonts w:ascii="Times New Roman" w:hAnsi="Times New Roman" w:cs="Times New Roman"/>
          <w:i/>
          <w:iCs/>
          <w:color w:val="000000" w:themeColor="text1"/>
          <w:sz w:val="24"/>
          <w:szCs w:val="24"/>
          <w:shd w:val="clear" w:color="auto" w:fill="FFFFFF"/>
        </w:rPr>
        <w:t>ex-situ</w:t>
      </w:r>
      <w:r w:rsidR="00050BF1" w:rsidRPr="00B70093">
        <w:rPr>
          <w:rFonts w:ascii="Times New Roman" w:hAnsi="Times New Roman" w:cs="Times New Roman"/>
          <w:color w:val="000000" w:themeColor="text1"/>
          <w:sz w:val="24"/>
          <w:szCs w:val="24"/>
          <w:shd w:val="clear" w:color="auto" w:fill="FFFFFF"/>
        </w:rPr>
        <w:t xml:space="preserve"> techniques comprise excavating the soil for treatment. Out of the two techniques,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is considered to be more economical (Song </w:t>
      </w:r>
      <w:r w:rsidR="00050BF1" w:rsidRPr="00B70093">
        <w:rPr>
          <w:rFonts w:ascii="Times New Roman" w:hAnsi="Times New Roman" w:cs="Times New Roman"/>
          <w:i/>
          <w:iCs/>
          <w:color w:val="000000" w:themeColor="text1"/>
          <w:sz w:val="24"/>
          <w:szCs w:val="24"/>
          <w:shd w:val="clear" w:color="auto" w:fill="FFFFFF"/>
        </w:rPr>
        <w:t>et al.</w:t>
      </w:r>
      <w:r w:rsidR="00050BF1">
        <w:rPr>
          <w:rFonts w:ascii="Times New Roman" w:hAnsi="Times New Roman" w:cs="Times New Roman"/>
          <w:color w:val="000000" w:themeColor="text1"/>
          <w:sz w:val="24"/>
          <w:szCs w:val="24"/>
          <w:shd w:val="clear" w:color="auto" w:fill="FFFFFF"/>
        </w:rPr>
        <w:t>,</w:t>
      </w:r>
      <w:r w:rsidR="00050BF1" w:rsidRPr="00B70093">
        <w:rPr>
          <w:rFonts w:ascii="Times New Roman" w:hAnsi="Times New Roman" w:cs="Times New Roman"/>
          <w:color w:val="000000" w:themeColor="text1"/>
          <w:sz w:val="24"/>
          <w:szCs w:val="24"/>
          <w:shd w:val="clear" w:color="auto" w:fill="FFFFFF"/>
        </w:rPr>
        <w:t xml:space="preserve"> 2017). One of those </w:t>
      </w:r>
      <w:r w:rsidR="00050BF1" w:rsidRPr="004839CB">
        <w:rPr>
          <w:rFonts w:ascii="Times New Roman" w:hAnsi="Times New Roman" w:cs="Times New Roman"/>
          <w:i/>
          <w:iCs/>
          <w:color w:val="000000" w:themeColor="text1"/>
          <w:sz w:val="24"/>
          <w:szCs w:val="24"/>
          <w:shd w:val="clear" w:color="auto" w:fill="FFFFFF"/>
        </w:rPr>
        <w:t>in-situ</w:t>
      </w:r>
      <w:r w:rsidR="00050BF1" w:rsidRPr="00B70093">
        <w:rPr>
          <w:rFonts w:ascii="Times New Roman" w:hAnsi="Times New Roman" w:cs="Times New Roman"/>
          <w:color w:val="000000" w:themeColor="text1"/>
          <w:sz w:val="24"/>
          <w:szCs w:val="24"/>
          <w:shd w:val="clear" w:color="auto" w:fill="FFFFFF"/>
        </w:rPr>
        <w:t xml:space="preserve"> techniques is the use of biochar</w:t>
      </w:r>
      <w:r w:rsidR="00050BF1">
        <w:rPr>
          <w:rFonts w:ascii="Times New Roman" w:hAnsi="Times New Roman" w:cs="Times New Roman"/>
          <w:color w:val="000000" w:themeColor="text1"/>
          <w:sz w:val="24"/>
          <w:szCs w:val="24"/>
          <w:shd w:val="clear" w:color="auto" w:fill="FFFFFF"/>
        </w:rPr>
        <w:t xml:space="preserve"> for the remediation of polluted sites.</w:t>
      </w:r>
    </w:p>
    <w:p w14:paraId="63DA791A" w14:textId="0EB57990" w:rsidR="009D162F" w:rsidRDefault="009D162F" w:rsidP="009D162F">
      <w:pPr>
        <w:spacing w:line="24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sidRPr="00B70093">
        <w:rPr>
          <w:rFonts w:ascii="Times New Roman" w:hAnsi="Times New Roman" w:cs="Times New Roman"/>
          <w:color w:val="000000" w:themeColor="text1"/>
          <w:sz w:val="24"/>
          <w:szCs w:val="24"/>
          <w:shd w:val="clear" w:color="auto" w:fill="FFFFFF"/>
        </w:rPr>
        <w:t xml:space="preserve">Biochar is a highly porous product produced by pyrolysis of crop residues like coconut shells, rice husk, maize straws, </w:t>
      </w:r>
      <w:r w:rsidRPr="00B25261">
        <w:rPr>
          <w:rFonts w:ascii="Times New Roman" w:hAnsi="Times New Roman" w:cs="Times New Roman"/>
          <w:i/>
          <w:iCs/>
          <w:color w:val="000000" w:themeColor="text1"/>
          <w:sz w:val="24"/>
          <w:szCs w:val="24"/>
          <w:shd w:val="clear" w:color="auto" w:fill="FFFFFF"/>
        </w:rPr>
        <w:t>etc</w:t>
      </w:r>
      <w:r w:rsidRPr="00B70093">
        <w:rPr>
          <w:rFonts w:ascii="Times New Roman" w:hAnsi="Times New Roman" w:cs="Times New Roman"/>
          <w:color w:val="000000" w:themeColor="text1"/>
          <w:sz w:val="24"/>
          <w:szCs w:val="24"/>
          <w:shd w:val="clear" w:color="auto" w:fill="FFFFFF"/>
        </w:rPr>
        <w:t xml:space="preserve">. It is produced at </w:t>
      </w:r>
      <w:r>
        <w:rPr>
          <w:rFonts w:ascii="Times New Roman" w:hAnsi="Times New Roman" w:cs="Times New Roman"/>
          <w:color w:val="000000" w:themeColor="text1"/>
          <w:sz w:val="24"/>
          <w:szCs w:val="24"/>
          <w:shd w:val="clear" w:color="auto" w:fill="FFFFFF"/>
        </w:rPr>
        <w:t>various</w:t>
      </w:r>
      <w:r w:rsidRPr="00B70093">
        <w:rPr>
          <w:rFonts w:ascii="Times New Roman" w:hAnsi="Times New Roman" w:cs="Times New Roman"/>
          <w:color w:val="000000" w:themeColor="text1"/>
          <w:sz w:val="24"/>
          <w:szCs w:val="24"/>
          <w:shd w:val="clear" w:color="auto" w:fill="FFFFFF"/>
        </w:rPr>
        <w:t xml:space="preserve"> temperatures like 300, 450 and 600 degrees Celsius. It consists of a highly condensed aromatic structure, including several classes of polycyclic aromatic hydrocarbons (Schmidt and Noack</w:t>
      </w:r>
      <w:r>
        <w:rPr>
          <w:rFonts w:ascii="Times New Roman" w:hAnsi="Times New Roman" w:cs="Times New Roman"/>
          <w:color w:val="000000" w:themeColor="text1"/>
          <w:sz w:val="24"/>
          <w:szCs w:val="24"/>
          <w:shd w:val="clear" w:color="auto" w:fill="FFFFFF"/>
        </w:rPr>
        <w:t>,</w:t>
      </w:r>
      <w:r w:rsidRPr="00B70093">
        <w:rPr>
          <w:rFonts w:ascii="Times New Roman" w:hAnsi="Times New Roman" w:cs="Times New Roman"/>
          <w:color w:val="000000" w:themeColor="text1"/>
          <w:sz w:val="24"/>
          <w:szCs w:val="24"/>
          <w:shd w:val="clear" w:color="auto" w:fill="FFFFFF"/>
        </w:rPr>
        <w:t xml:space="preserve"> 2000).</w:t>
      </w:r>
      <w:r>
        <w:rPr>
          <w:rFonts w:ascii="Times New Roman" w:hAnsi="Times New Roman" w:cs="Times New Roman"/>
          <w:color w:val="000000" w:themeColor="text1"/>
          <w:sz w:val="24"/>
          <w:szCs w:val="24"/>
          <w:shd w:val="clear" w:color="auto" w:fill="FFFFFF"/>
        </w:rPr>
        <w:t xml:space="preserve"> </w:t>
      </w:r>
      <w:r w:rsidRPr="004A4C39">
        <w:rPr>
          <w:rFonts w:ascii="Times New Roman" w:hAnsi="Times New Roman" w:cs="Times New Roman"/>
          <w:color w:val="000000" w:themeColor="text1"/>
          <w:sz w:val="24"/>
          <w:szCs w:val="24"/>
          <w:shd w:val="clear" w:color="auto" w:fill="FFFFFF"/>
        </w:rPr>
        <w:t xml:space="preserve">The use of biochar is becoming popular as </w:t>
      </w:r>
      <w:r>
        <w:rPr>
          <w:rFonts w:ascii="Times New Roman" w:hAnsi="Times New Roman" w:cs="Times New Roman"/>
          <w:color w:val="000000" w:themeColor="text1"/>
          <w:sz w:val="24"/>
          <w:szCs w:val="24"/>
          <w:shd w:val="clear" w:color="auto" w:fill="FFFFFF"/>
        </w:rPr>
        <w:t>an</w:t>
      </w:r>
      <w:r w:rsidRPr="004A4C39">
        <w:rPr>
          <w:rFonts w:ascii="Times New Roman" w:hAnsi="Times New Roman" w:cs="Times New Roman"/>
          <w:color w:val="000000" w:themeColor="text1"/>
          <w:sz w:val="24"/>
          <w:szCs w:val="24"/>
          <w:shd w:val="clear" w:color="auto" w:fill="FFFFFF"/>
        </w:rPr>
        <w:t xml:space="preserve"> effective treatment for the removal of metals (Inyang </w:t>
      </w:r>
      <w:r w:rsidRPr="004A4C39">
        <w:rPr>
          <w:rFonts w:ascii="Times New Roman" w:hAnsi="Times New Roman" w:cs="Times New Roman"/>
          <w:i/>
          <w:iCs/>
          <w:color w:val="000000" w:themeColor="text1"/>
          <w:sz w:val="24"/>
          <w:szCs w:val="24"/>
          <w:shd w:val="clear" w:color="auto" w:fill="FFFFFF"/>
        </w:rPr>
        <w:t>et al</w:t>
      </w:r>
      <w:r w:rsidRPr="004A4C39">
        <w:rPr>
          <w:rFonts w:ascii="Times New Roman" w:hAnsi="Times New Roman" w:cs="Times New Roman"/>
          <w:color w:val="000000" w:themeColor="text1"/>
          <w:sz w:val="24"/>
          <w:szCs w:val="24"/>
          <w:shd w:val="clear" w:color="auto" w:fill="FFFFFF"/>
        </w:rPr>
        <w:t xml:space="preserve">., 2015). Furthermore, due to its highly microporous structure, it is also used for carbon capture and improving soil quality (Liu </w:t>
      </w:r>
      <w:r w:rsidRPr="004A4C39">
        <w:rPr>
          <w:rFonts w:ascii="Times New Roman" w:hAnsi="Times New Roman" w:cs="Times New Roman"/>
          <w:i/>
          <w:iCs/>
          <w:color w:val="000000" w:themeColor="text1"/>
          <w:sz w:val="24"/>
          <w:szCs w:val="24"/>
          <w:shd w:val="clear" w:color="auto" w:fill="FFFFFF"/>
        </w:rPr>
        <w:t>et al.,</w:t>
      </w:r>
      <w:r w:rsidRPr="004A4C39">
        <w:rPr>
          <w:rFonts w:ascii="Times New Roman" w:hAnsi="Times New Roman" w:cs="Times New Roman"/>
          <w:color w:val="000000" w:themeColor="text1"/>
          <w:sz w:val="24"/>
          <w:szCs w:val="24"/>
          <w:shd w:val="clear" w:color="auto" w:fill="FFFFFF"/>
        </w:rPr>
        <w:t xml:space="preserve"> 2022).</w:t>
      </w:r>
    </w:p>
    <w:p w14:paraId="3427203D" w14:textId="5F9F115D" w:rsidR="00AE47ED" w:rsidRPr="00050BF1" w:rsidRDefault="00050BF1" w:rsidP="00050BF1">
      <w:pPr>
        <w:spacing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Thus, an experiment was conducted to assess the efficacy of Coconut shell Biochar in the remediation of heavy metal-contaminated soil. For this, the test crop selected was French Bean (</w:t>
      </w:r>
      <w:r>
        <w:rPr>
          <w:rFonts w:ascii="Times New Roman" w:hAnsi="Times New Roman" w:cs="Times New Roman"/>
          <w:i/>
          <w:iCs/>
          <w:color w:val="000000" w:themeColor="text1"/>
          <w:sz w:val="24"/>
          <w:szCs w:val="24"/>
        </w:rPr>
        <w:t xml:space="preserve">Phaseolus vulgaris </w:t>
      </w:r>
      <w:r>
        <w:rPr>
          <w:rFonts w:ascii="Times New Roman" w:hAnsi="Times New Roman" w:cs="Times New Roman"/>
          <w:color w:val="000000" w:themeColor="text1"/>
          <w:sz w:val="24"/>
          <w:szCs w:val="24"/>
        </w:rPr>
        <w:t>L.) which is a legume crop. It is</w:t>
      </w:r>
      <w:r w:rsidRPr="00A20D88">
        <w:rPr>
          <w:rFonts w:ascii="Times New Roman" w:hAnsi="Times New Roman" w:cs="Times New Roman"/>
          <w:color w:val="000000" w:themeColor="text1"/>
          <w:sz w:val="24"/>
          <w:szCs w:val="24"/>
        </w:rPr>
        <w:t xml:space="preserve"> highly sensitive to soil conditions, making </w:t>
      </w:r>
      <w:r>
        <w:rPr>
          <w:rFonts w:ascii="Times New Roman" w:hAnsi="Times New Roman" w:cs="Times New Roman"/>
          <w:color w:val="000000" w:themeColor="text1"/>
          <w:sz w:val="24"/>
          <w:szCs w:val="24"/>
        </w:rPr>
        <w:t>it</w:t>
      </w:r>
      <w:r w:rsidRPr="00A20D8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 </w:t>
      </w:r>
      <w:r w:rsidRPr="00A20D88">
        <w:rPr>
          <w:rFonts w:ascii="Times New Roman" w:hAnsi="Times New Roman" w:cs="Times New Roman"/>
          <w:color w:val="000000" w:themeColor="text1"/>
          <w:sz w:val="24"/>
          <w:szCs w:val="24"/>
        </w:rPr>
        <w:t>excellent indicator of soil health and nutrient availability.</w:t>
      </w:r>
    </w:p>
    <w:p w14:paraId="612B46BB" w14:textId="04AC1968" w:rsidR="00C108FF" w:rsidRPr="001C5D87" w:rsidRDefault="00F17C7D">
      <w:pPr>
        <w:rPr>
          <w:rFonts w:ascii="Times New Roman" w:hAnsi="Times New Roman" w:cs="Times New Roman"/>
          <w:b/>
          <w:bCs/>
          <w:sz w:val="24"/>
          <w:szCs w:val="24"/>
          <w:lang w:val="en-US"/>
        </w:rPr>
      </w:pPr>
      <w:r>
        <w:rPr>
          <w:rFonts w:ascii="Times New Roman" w:hAnsi="Times New Roman" w:cs="Times New Roman"/>
          <w:b/>
          <w:bCs/>
          <w:sz w:val="24"/>
          <w:szCs w:val="24"/>
          <w:lang w:val="en-US"/>
        </w:rPr>
        <w:t>Experimental methodology</w:t>
      </w:r>
    </w:p>
    <w:p w14:paraId="1D057CA1" w14:textId="543CD470" w:rsidR="002702D7" w:rsidRPr="00172EA6" w:rsidRDefault="002702D7">
      <w:pPr>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Experimental design and treatments</w:t>
      </w:r>
    </w:p>
    <w:p w14:paraId="1545630D" w14:textId="1C3B1844" w:rsidR="002702D7" w:rsidRDefault="002702D7" w:rsidP="00172EA6">
      <w:pPr>
        <w:jc w:val="both"/>
        <w:rPr>
          <w:rFonts w:ascii="Times New Roman" w:hAnsi="Times New Roman" w:cs="Times New Roman"/>
          <w:sz w:val="24"/>
          <w:szCs w:val="24"/>
          <w:lang w:val="en-US"/>
        </w:rPr>
      </w:pPr>
      <w:r>
        <w:rPr>
          <w:rFonts w:ascii="Times New Roman" w:hAnsi="Times New Roman" w:cs="Times New Roman"/>
          <w:sz w:val="24"/>
          <w:szCs w:val="24"/>
          <w:lang w:val="en-US"/>
        </w:rPr>
        <w:t>A pot culture experiment was conducted following the Completely Randomi</w:t>
      </w:r>
      <w:r w:rsidR="00172EA6">
        <w:rPr>
          <w:rFonts w:ascii="Times New Roman" w:hAnsi="Times New Roman" w:cs="Times New Roman"/>
          <w:sz w:val="24"/>
          <w:szCs w:val="24"/>
          <w:lang w:val="en-US"/>
        </w:rPr>
        <w:t>z</w:t>
      </w:r>
      <w:r>
        <w:rPr>
          <w:rFonts w:ascii="Times New Roman" w:hAnsi="Times New Roman" w:cs="Times New Roman"/>
          <w:sz w:val="24"/>
          <w:szCs w:val="24"/>
          <w:lang w:val="en-US"/>
        </w:rPr>
        <w:t>ed design (CRD)</w:t>
      </w:r>
      <w:r w:rsidR="00172EA6">
        <w:rPr>
          <w:rFonts w:ascii="Times New Roman" w:hAnsi="Times New Roman" w:cs="Times New Roman"/>
          <w:sz w:val="24"/>
          <w:szCs w:val="24"/>
          <w:lang w:val="en-US"/>
        </w:rPr>
        <w:t xml:space="preserve">. Fourteen treatments were planned with three replications. The treatment details are mentioned in </w:t>
      </w:r>
      <w:r w:rsidR="007162B1">
        <w:rPr>
          <w:rFonts w:ascii="Times New Roman" w:hAnsi="Times New Roman" w:cs="Times New Roman"/>
          <w:sz w:val="24"/>
          <w:szCs w:val="24"/>
          <w:lang w:val="en-US"/>
        </w:rPr>
        <w:t>T</w:t>
      </w:r>
      <w:r w:rsidR="00172EA6">
        <w:rPr>
          <w:rFonts w:ascii="Times New Roman" w:hAnsi="Times New Roman" w:cs="Times New Roman"/>
          <w:sz w:val="24"/>
          <w:szCs w:val="24"/>
          <w:lang w:val="en-US"/>
        </w:rPr>
        <w:t>able</w:t>
      </w:r>
      <w:r w:rsidR="007162B1">
        <w:rPr>
          <w:rFonts w:ascii="Times New Roman" w:hAnsi="Times New Roman" w:cs="Times New Roman"/>
          <w:sz w:val="24"/>
          <w:szCs w:val="24"/>
          <w:lang w:val="en-US"/>
        </w:rPr>
        <w:t xml:space="preserve"> 1.</w:t>
      </w:r>
    </w:p>
    <w:p w14:paraId="0B9116EF" w14:textId="74208FD4" w:rsidR="007162B1" w:rsidRPr="007162B1" w:rsidRDefault="007162B1" w:rsidP="00172EA6">
      <w:pPr>
        <w:jc w:val="both"/>
        <w:rPr>
          <w:rFonts w:ascii="Times New Roman" w:hAnsi="Times New Roman" w:cs="Times New Roman"/>
          <w:b/>
          <w:bCs/>
          <w:sz w:val="24"/>
          <w:szCs w:val="24"/>
          <w:lang w:val="en-US"/>
        </w:rPr>
      </w:pPr>
      <w:r w:rsidRPr="007162B1">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Pr="007162B1">
        <w:rPr>
          <w:rFonts w:ascii="Times New Roman" w:hAnsi="Times New Roman" w:cs="Times New Roman"/>
          <w:b/>
          <w:bCs/>
          <w:sz w:val="24"/>
          <w:szCs w:val="24"/>
          <w:lang w:val="en-US"/>
        </w:rPr>
        <w:t>1: Treatment details of the experiment</w:t>
      </w:r>
    </w:p>
    <w:tbl>
      <w:tblPr>
        <w:tblStyle w:val="TableGrid"/>
        <w:tblW w:w="8931" w:type="dxa"/>
        <w:tblInd w:w="-5" w:type="dxa"/>
        <w:tblLook w:val="04A0" w:firstRow="1" w:lastRow="0" w:firstColumn="1" w:lastColumn="0" w:noHBand="0" w:noVBand="1"/>
      </w:tblPr>
      <w:tblGrid>
        <w:gridCol w:w="553"/>
        <w:gridCol w:w="3700"/>
        <w:gridCol w:w="567"/>
        <w:gridCol w:w="4111"/>
      </w:tblGrid>
      <w:tr w:rsidR="00525F43" w:rsidRPr="00525F43" w14:paraId="657D9726" w14:textId="3F75ED74" w:rsidTr="00525F43">
        <w:trPr>
          <w:trHeight w:val="250"/>
        </w:trPr>
        <w:tc>
          <w:tcPr>
            <w:tcW w:w="553" w:type="dxa"/>
          </w:tcPr>
          <w:p w14:paraId="786BF52C"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w:t>
            </w:r>
          </w:p>
        </w:tc>
        <w:tc>
          <w:tcPr>
            <w:tcW w:w="3700" w:type="dxa"/>
          </w:tcPr>
          <w:p w14:paraId="60A999C9"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Absolute control</w:t>
            </w:r>
          </w:p>
        </w:tc>
        <w:tc>
          <w:tcPr>
            <w:tcW w:w="567" w:type="dxa"/>
          </w:tcPr>
          <w:p w14:paraId="2A2358C3" w14:textId="0994F7C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8</w:t>
            </w:r>
          </w:p>
        </w:tc>
        <w:tc>
          <w:tcPr>
            <w:tcW w:w="4111" w:type="dxa"/>
          </w:tcPr>
          <w:p w14:paraId="2910EE5C" w14:textId="32F20AD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1% + HM @ 30 mg kg</w:t>
            </w:r>
            <w:r w:rsidRPr="00525F43">
              <w:rPr>
                <w:rFonts w:ascii="Times New Roman" w:eastAsia="Bookman Old Style" w:hAnsi="Times New Roman" w:cs="Times New Roman"/>
                <w:color w:val="231F20"/>
                <w:sz w:val="18"/>
                <w:szCs w:val="18"/>
                <w:vertAlign w:val="superscript"/>
              </w:rPr>
              <w:t>-1</w:t>
            </w:r>
          </w:p>
        </w:tc>
      </w:tr>
      <w:tr w:rsidR="00525F43" w:rsidRPr="00525F43" w14:paraId="3DBFBA0A" w14:textId="0A95F45B" w:rsidTr="00525F43">
        <w:trPr>
          <w:trHeight w:val="291"/>
        </w:trPr>
        <w:tc>
          <w:tcPr>
            <w:tcW w:w="553" w:type="dxa"/>
          </w:tcPr>
          <w:p w14:paraId="1E1C728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2</w:t>
            </w:r>
          </w:p>
        </w:tc>
        <w:tc>
          <w:tcPr>
            <w:tcW w:w="3700" w:type="dxa"/>
          </w:tcPr>
          <w:p w14:paraId="4463A50D"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 xml:space="preserve"> RDF + FYM</w:t>
            </w:r>
          </w:p>
        </w:tc>
        <w:tc>
          <w:tcPr>
            <w:tcW w:w="567" w:type="dxa"/>
          </w:tcPr>
          <w:p w14:paraId="35CC0746" w14:textId="7EECB8D9"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9</w:t>
            </w:r>
          </w:p>
        </w:tc>
        <w:tc>
          <w:tcPr>
            <w:tcW w:w="4111" w:type="dxa"/>
          </w:tcPr>
          <w:p w14:paraId="6F3FD574" w14:textId="5A7C6AD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 xml:space="preserve">RDF+ FYM+ CSB @ 3% + HM </w:t>
            </w:r>
            <w:bookmarkStart w:id="1" w:name="_GoBack"/>
            <w:r w:rsidRPr="00525F43">
              <w:rPr>
                <w:rFonts w:ascii="Times New Roman" w:eastAsia="Bookman Old Style" w:hAnsi="Times New Roman" w:cs="Times New Roman"/>
                <w:color w:val="231F20"/>
                <w:sz w:val="18"/>
                <w:szCs w:val="18"/>
              </w:rPr>
              <w:t>@</w:t>
            </w:r>
            <w:bookmarkEnd w:id="1"/>
            <w:r w:rsidRPr="00525F43">
              <w:rPr>
                <w:rFonts w:ascii="Times New Roman" w:eastAsia="Bookman Old Style" w:hAnsi="Times New Roman" w:cs="Times New Roman"/>
                <w:color w:val="231F20"/>
                <w:sz w:val="18"/>
                <w:szCs w:val="18"/>
              </w:rPr>
              <w:t xml:space="preserve"> 10 mg kg</w:t>
            </w:r>
            <w:r w:rsidRPr="00525F43">
              <w:rPr>
                <w:rFonts w:ascii="Times New Roman" w:eastAsia="Bookman Old Style" w:hAnsi="Times New Roman" w:cs="Times New Roman"/>
                <w:color w:val="231F20"/>
                <w:sz w:val="18"/>
                <w:szCs w:val="18"/>
                <w:vertAlign w:val="superscript"/>
              </w:rPr>
              <w:t>-1</w:t>
            </w:r>
          </w:p>
        </w:tc>
      </w:tr>
      <w:tr w:rsidR="00525F43" w:rsidRPr="00525F43" w14:paraId="39B1B608" w14:textId="721ADC38" w:rsidTr="00525F43">
        <w:trPr>
          <w:trHeight w:val="291"/>
        </w:trPr>
        <w:tc>
          <w:tcPr>
            <w:tcW w:w="553" w:type="dxa"/>
          </w:tcPr>
          <w:p w14:paraId="7F50F50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3</w:t>
            </w:r>
          </w:p>
        </w:tc>
        <w:tc>
          <w:tcPr>
            <w:tcW w:w="3700" w:type="dxa"/>
          </w:tcPr>
          <w:p w14:paraId="5FD64213"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10 mg kg</w:t>
            </w:r>
            <w:r w:rsidRPr="00525F43">
              <w:rPr>
                <w:rFonts w:ascii="Times New Roman" w:eastAsia="Bookman Old Style" w:hAnsi="Times New Roman" w:cs="Times New Roman"/>
                <w:color w:val="231F20"/>
                <w:sz w:val="18"/>
                <w:szCs w:val="18"/>
                <w:vertAlign w:val="superscript"/>
              </w:rPr>
              <w:t>-1</w:t>
            </w:r>
          </w:p>
        </w:tc>
        <w:tc>
          <w:tcPr>
            <w:tcW w:w="567" w:type="dxa"/>
          </w:tcPr>
          <w:p w14:paraId="0B7F39B2" w14:textId="4DD7BDE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10</w:t>
            </w:r>
          </w:p>
        </w:tc>
        <w:tc>
          <w:tcPr>
            <w:tcW w:w="4111" w:type="dxa"/>
          </w:tcPr>
          <w:p w14:paraId="2AD52421" w14:textId="689C7445"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3% + HM @ 20 mg kg</w:t>
            </w:r>
            <w:r w:rsidRPr="00525F43">
              <w:rPr>
                <w:rFonts w:ascii="Times New Roman" w:eastAsia="Bookman Old Style" w:hAnsi="Times New Roman" w:cs="Times New Roman"/>
                <w:color w:val="231F20"/>
                <w:sz w:val="18"/>
                <w:szCs w:val="18"/>
                <w:vertAlign w:val="superscript"/>
              </w:rPr>
              <w:t>-1</w:t>
            </w:r>
            <w:r w:rsidRPr="00525F43">
              <w:rPr>
                <w:rFonts w:ascii="Times New Roman" w:eastAsia="Bookman Old Style" w:hAnsi="Times New Roman" w:cs="Times New Roman"/>
                <w:color w:val="231F20"/>
                <w:sz w:val="18"/>
                <w:szCs w:val="18"/>
              </w:rPr>
              <w:t xml:space="preserve">  </w:t>
            </w:r>
          </w:p>
        </w:tc>
      </w:tr>
      <w:tr w:rsidR="00525F43" w:rsidRPr="00525F43" w14:paraId="272AE488" w14:textId="55256DDB" w:rsidTr="00525F43">
        <w:trPr>
          <w:trHeight w:val="291"/>
        </w:trPr>
        <w:tc>
          <w:tcPr>
            <w:tcW w:w="553" w:type="dxa"/>
          </w:tcPr>
          <w:p w14:paraId="71A136A8"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4</w:t>
            </w:r>
          </w:p>
        </w:tc>
        <w:tc>
          <w:tcPr>
            <w:tcW w:w="3700" w:type="dxa"/>
          </w:tcPr>
          <w:p w14:paraId="50BABE7F"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20 mg kg</w:t>
            </w:r>
            <w:r w:rsidRPr="00525F43">
              <w:rPr>
                <w:rFonts w:ascii="Times New Roman" w:eastAsia="Bookman Old Style" w:hAnsi="Times New Roman" w:cs="Times New Roman"/>
                <w:color w:val="231F20"/>
                <w:sz w:val="18"/>
                <w:szCs w:val="18"/>
                <w:vertAlign w:val="superscript"/>
              </w:rPr>
              <w:t>-1</w:t>
            </w:r>
          </w:p>
        </w:tc>
        <w:tc>
          <w:tcPr>
            <w:tcW w:w="567" w:type="dxa"/>
          </w:tcPr>
          <w:p w14:paraId="17F44EE4" w14:textId="4FB977A7"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11</w:t>
            </w:r>
          </w:p>
        </w:tc>
        <w:tc>
          <w:tcPr>
            <w:tcW w:w="4111" w:type="dxa"/>
          </w:tcPr>
          <w:p w14:paraId="12833CA0" w14:textId="19301DFB"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3% + HM @ 30 mg kg</w:t>
            </w:r>
            <w:r w:rsidRPr="00525F43">
              <w:rPr>
                <w:rFonts w:ascii="Times New Roman" w:eastAsia="Bookman Old Style" w:hAnsi="Times New Roman" w:cs="Times New Roman"/>
                <w:color w:val="231F20"/>
                <w:sz w:val="18"/>
                <w:szCs w:val="18"/>
                <w:vertAlign w:val="superscript"/>
              </w:rPr>
              <w:t>-1</w:t>
            </w:r>
          </w:p>
        </w:tc>
      </w:tr>
      <w:tr w:rsidR="00525F43" w:rsidRPr="00525F43" w14:paraId="7296AA27" w14:textId="65FAF7A1" w:rsidTr="00525F43">
        <w:trPr>
          <w:trHeight w:val="291"/>
        </w:trPr>
        <w:tc>
          <w:tcPr>
            <w:tcW w:w="553" w:type="dxa"/>
          </w:tcPr>
          <w:p w14:paraId="338DF971"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5</w:t>
            </w:r>
          </w:p>
        </w:tc>
        <w:tc>
          <w:tcPr>
            <w:tcW w:w="3700" w:type="dxa"/>
          </w:tcPr>
          <w:p w14:paraId="68A73B31"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HM @ 30 mg kg</w:t>
            </w:r>
            <w:r w:rsidRPr="00525F43">
              <w:rPr>
                <w:rFonts w:ascii="Times New Roman" w:eastAsia="Bookman Old Style" w:hAnsi="Times New Roman" w:cs="Times New Roman"/>
                <w:color w:val="231F20"/>
                <w:sz w:val="18"/>
                <w:szCs w:val="18"/>
                <w:vertAlign w:val="superscript"/>
              </w:rPr>
              <w:t>-1</w:t>
            </w:r>
          </w:p>
        </w:tc>
        <w:tc>
          <w:tcPr>
            <w:tcW w:w="567" w:type="dxa"/>
          </w:tcPr>
          <w:p w14:paraId="67FAC655" w14:textId="47A7D502"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12</w:t>
            </w:r>
          </w:p>
        </w:tc>
        <w:tc>
          <w:tcPr>
            <w:tcW w:w="4111" w:type="dxa"/>
          </w:tcPr>
          <w:p w14:paraId="1A97ABD5" w14:textId="0CA3844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10 mg kg</w:t>
            </w:r>
            <w:r w:rsidRPr="00525F43">
              <w:rPr>
                <w:rFonts w:ascii="Times New Roman" w:eastAsia="Bookman Old Style" w:hAnsi="Times New Roman" w:cs="Times New Roman"/>
                <w:color w:val="231F20"/>
                <w:sz w:val="18"/>
                <w:szCs w:val="18"/>
                <w:vertAlign w:val="superscript"/>
              </w:rPr>
              <w:t>-1</w:t>
            </w:r>
          </w:p>
        </w:tc>
      </w:tr>
      <w:tr w:rsidR="00525F43" w:rsidRPr="00525F43" w14:paraId="7AA9286C" w14:textId="78161D09" w:rsidTr="00525F43">
        <w:trPr>
          <w:trHeight w:val="303"/>
        </w:trPr>
        <w:tc>
          <w:tcPr>
            <w:tcW w:w="553" w:type="dxa"/>
          </w:tcPr>
          <w:p w14:paraId="190A94D4"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6</w:t>
            </w:r>
          </w:p>
        </w:tc>
        <w:tc>
          <w:tcPr>
            <w:tcW w:w="3700" w:type="dxa"/>
          </w:tcPr>
          <w:p w14:paraId="45FC49D4"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 xml:space="preserve"> RDF+ FYM+ CSB @ 1% + HM @ 10 mg kg</w:t>
            </w:r>
            <w:r w:rsidRPr="00525F43">
              <w:rPr>
                <w:rFonts w:ascii="Times New Roman" w:eastAsia="Bookman Old Style" w:hAnsi="Times New Roman" w:cs="Times New Roman"/>
                <w:color w:val="231F20"/>
                <w:sz w:val="18"/>
                <w:szCs w:val="18"/>
                <w:vertAlign w:val="superscript"/>
              </w:rPr>
              <w:t>-1</w:t>
            </w:r>
            <w:r w:rsidRPr="00525F43">
              <w:rPr>
                <w:rFonts w:ascii="Times New Roman" w:eastAsia="Bookman Old Style" w:hAnsi="Times New Roman" w:cs="Times New Roman"/>
                <w:color w:val="231F20"/>
                <w:sz w:val="18"/>
                <w:szCs w:val="18"/>
              </w:rPr>
              <w:t xml:space="preserve">  </w:t>
            </w:r>
          </w:p>
        </w:tc>
        <w:tc>
          <w:tcPr>
            <w:tcW w:w="567" w:type="dxa"/>
          </w:tcPr>
          <w:p w14:paraId="0364D789" w14:textId="6C5F2EB6"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13</w:t>
            </w:r>
          </w:p>
        </w:tc>
        <w:tc>
          <w:tcPr>
            <w:tcW w:w="4111" w:type="dxa"/>
          </w:tcPr>
          <w:p w14:paraId="4EAD6096" w14:textId="1A8FDC41"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20 mg kg</w:t>
            </w:r>
            <w:r w:rsidRPr="00525F43">
              <w:rPr>
                <w:rFonts w:ascii="Times New Roman" w:eastAsia="Bookman Old Style" w:hAnsi="Times New Roman" w:cs="Times New Roman"/>
                <w:color w:val="231F20"/>
                <w:sz w:val="18"/>
                <w:szCs w:val="18"/>
                <w:vertAlign w:val="superscript"/>
              </w:rPr>
              <w:t>-1</w:t>
            </w:r>
          </w:p>
        </w:tc>
      </w:tr>
      <w:tr w:rsidR="00525F43" w:rsidRPr="00525F43" w14:paraId="7A31031D" w14:textId="1C015EE4" w:rsidTr="00525F43">
        <w:trPr>
          <w:trHeight w:val="291"/>
        </w:trPr>
        <w:tc>
          <w:tcPr>
            <w:tcW w:w="553" w:type="dxa"/>
          </w:tcPr>
          <w:p w14:paraId="4680B257"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7</w:t>
            </w:r>
          </w:p>
        </w:tc>
        <w:tc>
          <w:tcPr>
            <w:tcW w:w="3700" w:type="dxa"/>
          </w:tcPr>
          <w:p w14:paraId="52469E3A" w14:textId="77777777" w:rsidR="00525F43" w:rsidRPr="00525F43" w:rsidRDefault="00525F43" w:rsidP="00525F43">
            <w:pPr>
              <w:pStyle w:val="Normal1"/>
              <w:tabs>
                <w:tab w:val="left" w:pos="2880"/>
              </w:tabs>
              <w:spacing w:line="360" w:lineRule="auto"/>
              <w:jc w:val="both"/>
              <w:rPr>
                <w:rFonts w:ascii="Times New Roman" w:eastAsia="Times New Roman" w:hAnsi="Times New Roman" w:cs="Times New Roman"/>
                <w:b/>
                <w:bCs/>
                <w:color w:val="000000"/>
                <w:sz w:val="18"/>
                <w:szCs w:val="18"/>
              </w:rPr>
            </w:pPr>
            <w:r w:rsidRPr="00525F43">
              <w:rPr>
                <w:rFonts w:ascii="Times New Roman" w:eastAsia="Bookman Old Style" w:hAnsi="Times New Roman" w:cs="Times New Roman"/>
                <w:color w:val="231F20"/>
                <w:sz w:val="18"/>
                <w:szCs w:val="18"/>
              </w:rPr>
              <w:t>RDF+ FYM+ CSB @ 1% + HM @ 20 mg kg</w:t>
            </w:r>
            <w:r w:rsidRPr="00525F43">
              <w:rPr>
                <w:rFonts w:ascii="Times New Roman" w:eastAsia="Bookman Old Style" w:hAnsi="Times New Roman" w:cs="Times New Roman"/>
                <w:color w:val="231F20"/>
                <w:sz w:val="18"/>
                <w:szCs w:val="18"/>
                <w:vertAlign w:val="superscript"/>
              </w:rPr>
              <w:t>-1</w:t>
            </w:r>
          </w:p>
        </w:tc>
        <w:tc>
          <w:tcPr>
            <w:tcW w:w="567" w:type="dxa"/>
          </w:tcPr>
          <w:p w14:paraId="7BA209EC" w14:textId="100A89FE"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T</w:t>
            </w:r>
            <w:r w:rsidRPr="00525F43">
              <w:rPr>
                <w:rFonts w:ascii="Times New Roman" w:eastAsia="Bookman Old Style" w:hAnsi="Times New Roman" w:cs="Times New Roman"/>
                <w:color w:val="231F20"/>
                <w:sz w:val="18"/>
                <w:szCs w:val="18"/>
                <w:vertAlign w:val="subscript"/>
              </w:rPr>
              <w:t>14</w:t>
            </w:r>
          </w:p>
        </w:tc>
        <w:tc>
          <w:tcPr>
            <w:tcW w:w="4111" w:type="dxa"/>
          </w:tcPr>
          <w:p w14:paraId="12638C50" w14:textId="7F5CA033" w:rsidR="00525F43" w:rsidRPr="00525F43" w:rsidRDefault="00525F43" w:rsidP="00525F43">
            <w:pPr>
              <w:rPr>
                <w:sz w:val="18"/>
                <w:szCs w:val="18"/>
              </w:rPr>
            </w:pPr>
            <w:r w:rsidRPr="00525F43">
              <w:rPr>
                <w:rFonts w:ascii="Times New Roman" w:eastAsia="Bookman Old Style" w:hAnsi="Times New Roman" w:cs="Times New Roman"/>
                <w:color w:val="231F20"/>
                <w:sz w:val="18"/>
                <w:szCs w:val="18"/>
              </w:rPr>
              <w:t>RDF+ FYM+ CSB @ 5% + HM @ 30 mg kg</w:t>
            </w:r>
            <w:r w:rsidRPr="00525F43">
              <w:rPr>
                <w:rFonts w:ascii="Times New Roman" w:eastAsia="Bookman Old Style" w:hAnsi="Times New Roman" w:cs="Times New Roman"/>
                <w:color w:val="231F20"/>
                <w:sz w:val="18"/>
                <w:szCs w:val="18"/>
                <w:vertAlign w:val="superscript"/>
              </w:rPr>
              <w:t>-1</w:t>
            </w:r>
          </w:p>
        </w:tc>
      </w:tr>
    </w:tbl>
    <w:p w14:paraId="715F8486" w14:textId="7C42A6DD" w:rsidR="00525F43" w:rsidRPr="00AE47ED" w:rsidRDefault="00AE47ED" w:rsidP="00AE47ED">
      <w:pPr>
        <w:spacing w:after="0" w:line="240" w:lineRule="auto"/>
        <w:jc w:val="both"/>
        <w:rPr>
          <w:rFonts w:ascii="Times New Roman" w:hAnsi="Times New Roman" w:cs="Times New Roman"/>
          <w:sz w:val="20"/>
          <w:szCs w:val="20"/>
          <w:shd w:val="clear" w:color="auto" w:fill="FFFFFF"/>
        </w:rPr>
      </w:pPr>
      <w:r w:rsidRPr="00AE47ED">
        <w:rPr>
          <w:rFonts w:ascii="Times New Roman" w:hAnsi="Times New Roman" w:cs="Times New Roman"/>
          <w:sz w:val="20"/>
          <w:szCs w:val="20"/>
          <w:lang w:val="en-US"/>
        </w:rPr>
        <w:t>*RDF- Recommended dose of fertilizers (</w:t>
      </w:r>
      <w:r w:rsidRPr="00AE47ED">
        <w:rPr>
          <w:rFonts w:ascii="Times New Roman" w:hAnsi="Times New Roman" w:cs="Times New Roman"/>
          <w:sz w:val="20"/>
          <w:szCs w:val="20"/>
          <w:shd w:val="clear" w:color="auto" w:fill="FFFFFF"/>
        </w:rPr>
        <w:t>63:100:75 kg ha</w:t>
      </w:r>
      <w:r w:rsidRPr="00AE47ED">
        <w:rPr>
          <w:rFonts w:ascii="Times New Roman" w:hAnsi="Times New Roman" w:cs="Times New Roman"/>
          <w:sz w:val="20"/>
          <w:szCs w:val="20"/>
          <w:shd w:val="clear" w:color="auto" w:fill="FFFFFF"/>
          <w:vertAlign w:val="superscript"/>
        </w:rPr>
        <w:t>-1</w:t>
      </w:r>
      <w:r w:rsidRPr="00AE47ED">
        <w:rPr>
          <w:rFonts w:ascii="Times New Roman" w:hAnsi="Times New Roman" w:cs="Times New Roman"/>
          <w:sz w:val="20"/>
          <w:szCs w:val="20"/>
          <w:shd w:val="clear" w:color="auto" w:fill="FFFFFF"/>
        </w:rPr>
        <w:t xml:space="preserve"> (N: P</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r w:rsidRPr="00AE47ED">
        <w:rPr>
          <w:rFonts w:ascii="Times New Roman" w:hAnsi="Times New Roman" w:cs="Times New Roman"/>
          <w:sz w:val="20"/>
          <w:szCs w:val="20"/>
          <w:shd w:val="clear" w:color="auto" w:fill="FFFFFF"/>
          <w:vertAlign w:val="subscript"/>
        </w:rPr>
        <w:t>5</w:t>
      </w:r>
      <w:r w:rsidRPr="00AE47ED">
        <w:rPr>
          <w:rFonts w:ascii="Times New Roman" w:hAnsi="Times New Roman" w:cs="Times New Roman"/>
          <w:sz w:val="20"/>
          <w:szCs w:val="20"/>
          <w:shd w:val="clear" w:color="auto" w:fill="FFFFFF"/>
        </w:rPr>
        <w:t>: K</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p>
    <w:p w14:paraId="7A8F29EB" w14:textId="64B35186" w:rsidR="00AE47ED" w:rsidRDefault="00AE47ED" w:rsidP="00AE47ED">
      <w:pPr>
        <w:spacing w:after="0" w:line="240" w:lineRule="auto"/>
        <w:jc w:val="both"/>
        <w:rPr>
          <w:rFonts w:ascii="Times New Roman" w:hAnsi="Times New Roman" w:cs="Times New Roman"/>
          <w:sz w:val="20"/>
          <w:szCs w:val="20"/>
          <w:lang w:val="en-US"/>
        </w:rPr>
      </w:pPr>
      <w:r w:rsidRPr="00AE47ED">
        <w:rPr>
          <w:rFonts w:ascii="Times New Roman" w:hAnsi="Times New Roman" w:cs="Times New Roman"/>
          <w:sz w:val="20"/>
          <w:szCs w:val="20"/>
          <w:lang w:val="en-US"/>
        </w:rPr>
        <w:t xml:space="preserve">  FYM- Farm yard Manure (25 t ha</w:t>
      </w:r>
      <w:r w:rsidRPr="00AE47ED">
        <w:rPr>
          <w:rFonts w:ascii="Times New Roman" w:hAnsi="Times New Roman" w:cs="Times New Roman"/>
          <w:sz w:val="20"/>
          <w:szCs w:val="20"/>
          <w:vertAlign w:val="superscript"/>
          <w:lang w:val="en-US"/>
        </w:rPr>
        <w:t>-1</w:t>
      </w:r>
      <w:r w:rsidRPr="00AE47ED">
        <w:rPr>
          <w:rFonts w:ascii="Times New Roman" w:hAnsi="Times New Roman" w:cs="Times New Roman"/>
          <w:sz w:val="20"/>
          <w:szCs w:val="20"/>
          <w:lang w:val="en-US"/>
        </w:rPr>
        <w:t>), HM- Heavy metals and CSB- Coconut shell Biochar</w:t>
      </w:r>
    </w:p>
    <w:p w14:paraId="0DDF6222" w14:textId="77777777" w:rsidR="00AE47ED" w:rsidRPr="00AE47ED" w:rsidRDefault="00AE47ED" w:rsidP="00AE47ED">
      <w:pPr>
        <w:spacing w:after="0" w:line="240" w:lineRule="auto"/>
        <w:jc w:val="both"/>
        <w:rPr>
          <w:rFonts w:ascii="Times New Roman" w:hAnsi="Times New Roman" w:cs="Times New Roman"/>
          <w:sz w:val="20"/>
          <w:szCs w:val="20"/>
          <w:lang w:val="en-US"/>
        </w:rPr>
      </w:pPr>
    </w:p>
    <w:p w14:paraId="5C5AF26D" w14:textId="58645B0A" w:rsidR="001C5D87" w:rsidRPr="00172EA6" w:rsidRDefault="001C5D87">
      <w:pPr>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Artificial contamination of soil</w:t>
      </w:r>
    </w:p>
    <w:p w14:paraId="43FC8924" w14:textId="323F504D" w:rsidR="001C5D87" w:rsidRDefault="00584CCE"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The s</w:t>
      </w:r>
      <w:r w:rsidR="001C5D87">
        <w:rPr>
          <w:rFonts w:ascii="Times New Roman" w:hAnsi="Times New Roman" w:cs="Times New Roman"/>
          <w:sz w:val="24"/>
          <w:szCs w:val="24"/>
          <w:lang w:val="en-US"/>
        </w:rPr>
        <w:t xml:space="preserve">oil was collected from the agroforestry-based Integrated farming system field, GKVK, UAS, Bangalore. The soil was air-dried and </w:t>
      </w:r>
      <w:r w:rsidR="00172EA6">
        <w:rPr>
          <w:rFonts w:ascii="Times New Roman" w:hAnsi="Times New Roman" w:cs="Times New Roman"/>
          <w:sz w:val="24"/>
          <w:szCs w:val="24"/>
          <w:lang w:val="en-US"/>
        </w:rPr>
        <w:t xml:space="preserve">7 kg of soil was </w:t>
      </w:r>
      <w:r w:rsidR="001C5D87">
        <w:rPr>
          <w:rFonts w:ascii="Times New Roman" w:hAnsi="Times New Roman" w:cs="Times New Roman"/>
          <w:sz w:val="24"/>
          <w:szCs w:val="24"/>
          <w:lang w:val="en-US"/>
        </w:rPr>
        <w:t xml:space="preserve">filled in pots with a capacity of 10 kg. The initial properties of soil were determined using the standard procedures. </w:t>
      </w:r>
      <w:r w:rsidR="002E5927">
        <w:rPr>
          <w:rFonts w:ascii="Times New Roman" w:hAnsi="Times New Roman" w:cs="Times New Roman"/>
          <w:sz w:val="24"/>
          <w:szCs w:val="24"/>
          <w:lang w:val="en-US"/>
        </w:rPr>
        <w:t xml:space="preserve">For the artificial contamination of soil with heavy metals (Cd, Cr and Pb), solutions of 500 ml were prepared using the salts of these heavy metals and Arsenic standard solution was used. These solutions were mixed into the soil 20 days before </w:t>
      </w:r>
      <w:r>
        <w:rPr>
          <w:rFonts w:ascii="Times New Roman" w:hAnsi="Times New Roman" w:cs="Times New Roman"/>
          <w:sz w:val="24"/>
          <w:szCs w:val="24"/>
          <w:lang w:val="en-US"/>
        </w:rPr>
        <w:t>the </w:t>
      </w:r>
      <w:r w:rsidR="002E5927">
        <w:rPr>
          <w:rFonts w:ascii="Times New Roman" w:hAnsi="Times New Roman" w:cs="Times New Roman"/>
          <w:sz w:val="24"/>
          <w:szCs w:val="24"/>
          <w:lang w:val="en-US"/>
        </w:rPr>
        <w:t>sowing of the crop.</w:t>
      </w:r>
    </w:p>
    <w:p w14:paraId="61421472" w14:textId="20174077" w:rsidR="007162B1" w:rsidRPr="007162B1" w:rsidRDefault="007162B1" w:rsidP="002E5927">
      <w:pPr>
        <w:jc w:val="both"/>
        <w:rPr>
          <w:rFonts w:ascii="Times New Roman" w:hAnsi="Times New Roman" w:cs="Times New Roman"/>
          <w:b/>
          <w:bCs/>
          <w:sz w:val="24"/>
          <w:szCs w:val="24"/>
          <w:lang w:val="en-US"/>
        </w:rPr>
      </w:pPr>
      <w:r w:rsidRPr="007162B1">
        <w:rPr>
          <w:rFonts w:ascii="Times New Roman" w:hAnsi="Times New Roman" w:cs="Times New Roman"/>
          <w:b/>
          <w:bCs/>
          <w:sz w:val="24"/>
          <w:szCs w:val="24"/>
          <w:lang w:val="en-US"/>
        </w:rPr>
        <w:t xml:space="preserve">Table 2: Heavy metals used for soil contamination </w:t>
      </w:r>
    </w:p>
    <w:tbl>
      <w:tblPr>
        <w:tblStyle w:val="GridTable1Light"/>
        <w:tblW w:w="0" w:type="auto"/>
        <w:tblLook w:val="04A0" w:firstRow="1" w:lastRow="0" w:firstColumn="1" w:lastColumn="0" w:noHBand="0" w:noVBand="1"/>
      </w:tblPr>
      <w:tblGrid>
        <w:gridCol w:w="1555"/>
        <w:gridCol w:w="4455"/>
        <w:gridCol w:w="3006"/>
      </w:tblGrid>
      <w:tr w:rsidR="002E5927" w14:paraId="2E5D349E" w14:textId="77777777" w:rsidTr="002702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B97E46C" w14:textId="45F548F3" w:rsidR="002E5927" w:rsidRPr="00957476" w:rsidRDefault="002E5927" w:rsidP="002E5927">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Heavy metal</w:t>
            </w:r>
            <w:r w:rsidR="00172EA6" w:rsidRPr="00957476">
              <w:rPr>
                <w:rFonts w:ascii="Times New Roman" w:hAnsi="Times New Roman" w:cs="Times New Roman"/>
                <w:sz w:val="18"/>
                <w:szCs w:val="18"/>
                <w:lang w:val="en-US"/>
              </w:rPr>
              <w:t>s</w:t>
            </w:r>
          </w:p>
        </w:tc>
        <w:tc>
          <w:tcPr>
            <w:tcW w:w="4455" w:type="dxa"/>
          </w:tcPr>
          <w:p w14:paraId="2D22D5A8" w14:textId="033FE9B4" w:rsidR="002E5927" w:rsidRPr="00957476" w:rsidRDefault="002E5927" w:rsidP="002E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Chemical</w:t>
            </w:r>
            <w:r w:rsidR="00172EA6" w:rsidRPr="00957476">
              <w:rPr>
                <w:rFonts w:ascii="Times New Roman" w:hAnsi="Times New Roman" w:cs="Times New Roman"/>
                <w:sz w:val="18"/>
                <w:szCs w:val="18"/>
                <w:lang w:val="en-US"/>
              </w:rPr>
              <w:t>s</w:t>
            </w:r>
            <w:r w:rsidRPr="00957476">
              <w:rPr>
                <w:rFonts w:ascii="Times New Roman" w:hAnsi="Times New Roman" w:cs="Times New Roman"/>
                <w:sz w:val="18"/>
                <w:szCs w:val="18"/>
                <w:lang w:val="en-US"/>
              </w:rPr>
              <w:t xml:space="preserve"> used</w:t>
            </w:r>
          </w:p>
        </w:tc>
        <w:tc>
          <w:tcPr>
            <w:tcW w:w="3006" w:type="dxa"/>
          </w:tcPr>
          <w:p w14:paraId="2C6B6061" w14:textId="7E2F1FDB" w:rsidR="002E5927" w:rsidRPr="00957476" w:rsidRDefault="00584CCE" w:rsidP="002E592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Pr>
                <w:rFonts w:ascii="Times New Roman" w:hAnsi="Times New Roman" w:cs="Times New Roman"/>
                <w:sz w:val="18"/>
                <w:szCs w:val="18"/>
                <w:lang w:val="en-US"/>
              </w:rPr>
              <w:t>The a</w:t>
            </w:r>
            <w:r w:rsidR="002E5927" w:rsidRPr="00957476">
              <w:rPr>
                <w:rFonts w:ascii="Times New Roman" w:hAnsi="Times New Roman" w:cs="Times New Roman"/>
                <w:sz w:val="18"/>
                <w:szCs w:val="18"/>
                <w:lang w:val="en-US"/>
              </w:rPr>
              <w:t>mount used</w:t>
            </w:r>
            <w:r w:rsidR="002702D7" w:rsidRPr="00957476">
              <w:rPr>
                <w:rFonts w:ascii="Times New Roman" w:hAnsi="Times New Roman" w:cs="Times New Roman"/>
                <w:sz w:val="18"/>
                <w:szCs w:val="18"/>
                <w:lang w:val="en-US"/>
              </w:rPr>
              <w:t xml:space="preserve"> for 10, 20 and 30 mg L</w:t>
            </w:r>
            <w:r w:rsidR="002702D7" w:rsidRPr="00957476">
              <w:rPr>
                <w:rFonts w:ascii="Times New Roman" w:hAnsi="Times New Roman" w:cs="Times New Roman"/>
                <w:sz w:val="18"/>
                <w:szCs w:val="18"/>
                <w:vertAlign w:val="superscript"/>
                <w:lang w:val="en-US"/>
              </w:rPr>
              <w:t>-1</w:t>
            </w:r>
            <w:r w:rsidR="002702D7" w:rsidRPr="00957476">
              <w:rPr>
                <w:rFonts w:ascii="Times New Roman" w:hAnsi="Times New Roman" w:cs="Times New Roman"/>
                <w:sz w:val="18"/>
                <w:szCs w:val="18"/>
                <w:lang w:val="en-US"/>
              </w:rPr>
              <w:t xml:space="preserve"> respectively</w:t>
            </w:r>
          </w:p>
        </w:tc>
      </w:tr>
      <w:tr w:rsidR="002E5927" w14:paraId="4DB2BFCF"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8B860E6" w14:textId="424B7C65"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Cadmium</w:t>
            </w:r>
          </w:p>
        </w:tc>
        <w:tc>
          <w:tcPr>
            <w:tcW w:w="4455" w:type="dxa"/>
          </w:tcPr>
          <w:p w14:paraId="646A26AD" w14:textId="65C54BE6" w:rsidR="002E5927" w:rsidRPr="00957476" w:rsidRDefault="002E592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Cadmium nitrate tetrahydrate AR (Finar</w:t>
            </w:r>
            <w:r w:rsidR="002702D7" w:rsidRPr="00957476">
              <w:rPr>
                <w:rFonts w:ascii="Times New Roman" w:hAnsi="Times New Roman" w:cs="Times New Roman"/>
                <w:sz w:val="18"/>
                <w:szCs w:val="18"/>
                <w:lang w:val="en-US"/>
              </w:rPr>
              <w:t>)</w:t>
            </w:r>
          </w:p>
        </w:tc>
        <w:tc>
          <w:tcPr>
            <w:tcW w:w="3006" w:type="dxa"/>
          </w:tcPr>
          <w:p w14:paraId="575AB3DB" w14:textId="2763A80B"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192.5, 385 and 577.5 mg</w:t>
            </w:r>
          </w:p>
        </w:tc>
      </w:tr>
      <w:tr w:rsidR="002E5927" w14:paraId="27359519"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5D754D93" w14:textId="3DDA81CC"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Chromium</w:t>
            </w:r>
          </w:p>
        </w:tc>
        <w:tc>
          <w:tcPr>
            <w:tcW w:w="4455" w:type="dxa"/>
          </w:tcPr>
          <w:p w14:paraId="782DF763" w14:textId="39ED8151"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Chromium sulphate basic LR (Sigma-Aldrich)</w:t>
            </w:r>
          </w:p>
        </w:tc>
        <w:tc>
          <w:tcPr>
            <w:tcW w:w="3006" w:type="dxa"/>
          </w:tcPr>
          <w:p w14:paraId="16787BE4" w14:textId="58187CA9"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245, 490 and 735 mg</w:t>
            </w:r>
          </w:p>
        </w:tc>
      </w:tr>
      <w:tr w:rsidR="002E5927" w14:paraId="00FE8BC2"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DA5AD8F" w14:textId="3D0BA100"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Lead</w:t>
            </w:r>
          </w:p>
        </w:tc>
        <w:tc>
          <w:tcPr>
            <w:tcW w:w="4455" w:type="dxa"/>
          </w:tcPr>
          <w:p w14:paraId="680019BE" w14:textId="68212FDE"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Lead nitrate AR (SDFCL)</w:t>
            </w:r>
          </w:p>
        </w:tc>
        <w:tc>
          <w:tcPr>
            <w:tcW w:w="3006" w:type="dxa"/>
          </w:tcPr>
          <w:p w14:paraId="66E88336" w14:textId="1FD008E1"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112, 224 and 336 mg</w:t>
            </w:r>
          </w:p>
        </w:tc>
      </w:tr>
      <w:tr w:rsidR="002E5927" w14:paraId="3F8599AB" w14:textId="77777777" w:rsidTr="002702D7">
        <w:tc>
          <w:tcPr>
            <w:cnfStyle w:val="001000000000" w:firstRow="0" w:lastRow="0" w:firstColumn="1" w:lastColumn="0" w:oddVBand="0" w:evenVBand="0" w:oddHBand="0" w:evenHBand="0" w:firstRowFirstColumn="0" w:firstRowLastColumn="0" w:lastRowFirstColumn="0" w:lastRowLastColumn="0"/>
            <w:tcW w:w="1555" w:type="dxa"/>
          </w:tcPr>
          <w:p w14:paraId="40443C7C" w14:textId="30E23BEC" w:rsidR="002E5927" w:rsidRPr="00957476" w:rsidRDefault="002E5927" w:rsidP="002E5927">
            <w:pPr>
              <w:jc w:val="both"/>
              <w:rPr>
                <w:rFonts w:ascii="Times New Roman" w:hAnsi="Times New Roman" w:cs="Times New Roman"/>
                <w:sz w:val="18"/>
                <w:szCs w:val="18"/>
                <w:lang w:val="en-US"/>
              </w:rPr>
            </w:pPr>
            <w:r w:rsidRPr="00957476">
              <w:rPr>
                <w:rFonts w:ascii="Times New Roman" w:hAnsi="Times New Roman" w:cs="Times New Roman"/>
                <w:sz w:val="18"/>
                <w:szCs w:val="18"/>
                <w:lang w:val="en-US"/>
              </w:rPr>
              <w:t>Arsenic</w:t>
            </w:r>
          </w:p>
        </w:tc>
        <w:tc>
          <w:tcPr>
            <w:tcW w:w="4455" w:type="dxa"/>
          </w:tcPr>
          <w:p w14:paraId="14D144EE" w14:textId="6A147428"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Arsenic standard solution (Sigma-Aldrich)</w:t>
            </w:r>
          </w:p>
        </w:tc>
        <w:tc>
          <w:tcPr>
            <w:tcW w:w="3006" w:type="dxa"/>
          </w:tcPr>
          <w:p w14:paraId="3B4E2246" w14:textId="25D84A29" w:rsidR="002E5927" w:rsidRPr="00957476" w:rsidRDefault="002702D7" w:rsidP="002E59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US"/>
              </w:rPr>
            </w:pPr>
            <w:r w:rsidRPr="00957476">
              <w:rPr>
                <w:rFonts w:ascii="Times New Roman" w:hAnsi="Times New Roman" w:cs="Times New Roman"/>
                <w:sz w:val="18"/>
                <w:szCs w:val="18"/>
                <w:lang w:val="en-US"/>
              </w:rPr>
              <w:t>5, 10 and 15 ml</w:t>
            </w:r>
          </w:p>
        </w:tc>
      </w:tr>
    </w:tbl>
    <w:p w14:paraId="371F3C92" w14:textId="77777777" w:rsidR="002E5927" w:rsidRDefault="002E5927" w:rsidP="002E5927">
      <w:pPr>
        <w:jc w:val="both"/>
        <w:rPr>
          <w:rFonts w:ascii="Times New Roman" w:hAnsi="Times New Roman" w:cs="Times New Roman"/>
          <w:sz w:val="24"/>
          <w:szCs w:val="24"/>
          <w:lang w:val="en-US"/>
        </w:rPr>
      </w:pPr>
    </w:p>
    <w:p w14:paraId="1D0CD59B" w14:textId="1323144C" w:rsidR="007162B1" w:rsidRPr="007162B1" w:rsidRDefault="007162B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3: Initial properties of the collected soil and Coconut shell Biochar </w:t>
      </w:r>
    </w:p>
    <w:tbl>
      <w:tblPr>
        <w:tblStyle w:val="TableGrid"/>
        <w:tblW w:w="0" w:type="auto"/>
        <w:tblLook w:val="04A0" w:firstRow="1" w:lastRow="0" w:firstColumn="1" w:lastColumn="0" w:noHBand="0" w:noVBand="1"/>
      </w:tblPr>
      <w:tblGrid>
        <w:gridCol w:w="3005"/>
        <w:gridCol w:w="3005"/>
        <w:gridCol w:w="3006"/>
      </w:tblGrid>
      <w:tr w:rsidR="000920CD" w14:paraId="78469269" w14:textId="77777777" w:rsidTr="000920CD">
        <w:tc>
          <w:tcPr>
            <w:tcW w:w="3005" w:type="dxa"/>
          </w:tcPr>
          <w:p w14:paraId="1FB39AE8" w14:textId="34AD7A05"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Parameter</w:t>
            </w:r>
          </w:p>
        </w:tc>
        <w:tc>
          <w:tcPr>
            <w:tcW w:w="3005" w:type="dxa"/>
          </w:tcPr>
          <w:p w14:paraId="484A8A80" w14:textId="1909064B"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Collected soil</w:t>
            </w:r>
          </w:p>
        </w:tc>
        <w:tc>
          <w:tcPr>
            <w:tcW w:w="3006" w:type="dxa"/>
          </w:tcPr>
          <w:p w14:paraId="6EB030A1" w14:textId="10D1D602" w:rsidR="000920CD" w:rsidRPr="0022394D" w:rsidRDefault="000920CD" w:rsidP="000603F1">
            <w:pPr>
              <w:jc w:val="center"/>
              <w:rPr>
                <w:rFonts w:ascii="Times New Roman" w:hAnsi="Times New Roman" w:cs="Times New Roman"/>
                <w:b/>
                <w:bCs/>
                <w:sz w:val="24"/>
                <w:szCs w:val="24"/>
                <w:lang w:val="en-US"/>
              </w:rPr>
            </w:pPr>
            <w:r w:rsidRPr="0022394D">
              <w:rPr>
                <w:rFonts w:ascii="Times New Roman" w:hAnsi="Times New Roman" w:cs="Times New Roman"/>
                <w:b/>
                <w:bCs/>
                <w:sz w:val="24"/>
                <w:szCs w:val="24"/>
                <w:lang w:val="en-US"/>
              </w:rPr>
              <w:t>Coconut Shell Biochar</w:t>
            </w:r>
          </w:p>
        </w:tc>
      </w:tr>
      <w:tr w:rsidR="000920CD" w14:paraId="4A1A09FC" w14:textId="77777777" w:rsidTr="000920CD">
        <w:tc>
          <w:tcPr>
            <w:tcW w:w="3005" w:type="dxa"/>
          </w:tcPr>
          <w:p w14:paraId="466BC526" w14:textId="6DBDD34D" w:rsidR="000920CD" w:rsidRDefault="000920CD" w:rsidP="000603F1">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Sand (%)</w:t>
            </w:r>
          </w:p>
        </w:tc>
        <w:tc>
          <w:tcPr>
            <w:tcW w:w="3005" w:type="dxa"/>
          </w:tcPr>
          <w:p w14:paraId="2F771826" w14:textId="01171AC0"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59.90</w:t>
            </w:r>
          </w:p>
        </w:tc>
        <w:tc>
          <w:tcPr>
            <w:tcW w:w="3006" w:type="dxa"/>
          </w:tcPr>
          <w:p w14:paraId="06E63F60" w14:textId="66504A7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1A96DB18" w14:textId="77777777" w:rsidTr="000920CD">
        <w:tc>
          <w:tcPr>
            <w:tcW w:w="3005" w:type="dxa"/>
          </w:tcPr>
          <w:p w14:paraId="63FDE6A8" w14:textId="7ABEBC04"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Silt (%)</w:t>
            </w:r>
          </w:p>
        </w:tc>
        <w:tc>
          <w:tcPr>
            <w:tcW w:w="3005" w:type="dxa"/>
          </w:tcPr>
          <w:p w14:paraId="1E869A44" w14:textId="0D741A93"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21.71</w:t>
            </w:r>
          </w:p>
        </w:tc>
        <w:tc>
          <w:tcPr>
            <w:tcW w:w="3006" w:type="dxa"/>
          </w:tcPr>
          <w:p w14:paraId="2CD8F760" w14:textId="31460390"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299DCD26" w14:textId="77777777" w:rsidTr="000920CD">
        <w:tc>
          <w:tcPr>
            <w:tcW w:w="3005" w:type="dxa"/>
          </w:tcPr>
          <w:p w14:paraId="285FEA8E" w14:textId="1791EE1B"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Clay (%)</w:t>
            </w:r>
          </w:p>
        </w:tc>
        <w:tc>
          <w:tcPr>
            <w:tcW w:w="3005" w:type="dxa"/>
          </w:tcPr>
          <w:p w14:paraId="02B62454" w14:textId="50E81E6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18.39</w:t>
            </w:r>
          </w:p>
        </w:tc>
        <w:tc>
          <w:tcPr>
            <w:tcW w:w="3006" w:type="dxa"/>
          </w:tcPr>
          <w:p w14:paraId="209C5CB8" w14:textId="66036B9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69833DFE" w14:textId="77777777" w:rsidTr="000920CD">
        <w:tc>
          <w:tcPr>
            <w:tcW w:w="3005" w:type="dxa"/>
          </w:tcPr>
          <w:p w14:paraId="25D3EE2B" w14:textId="36786810"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Textural class</w:t>
            </w:r>
          </w:p>
        </w:tc>
        <w:tc>
          <w:tcPr>
            <w:tcW w:w="3005" w:type="dxa"/>
          </w:tcPr>
          <w:p w14:paraId="4E64A669" w14:textId="38CF18F7"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Sandy loam</w:t>
            </w:r>
          </w:p>
        </w:tc>
        <w:tc>
          <w:tcPr>
            <w:tcW w:w="3006" w:type="dxa"/>
          </w:tcPr>
          <w:p w14:paraId="0650EC3B" w14:textId="2C43C6F1"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0920CD" w14:paraId="2AEA94C1" w14:textId="77777777" w:rsidTr="000920CD">
        <w:tc>
          <w:tcPr>
            <w:tcW w:w="3005" w:type="dxa"/>
          </w:tcPr>
          <w:p w14:paraId="6AEE19B4" w14:textId="6C234649" w:rsidR="000920CD" w:rsidRP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Bulk Density (Mg m</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w:t>
            </w:r>
          </w:p>
        </w:tc>
        <w:tc>
          <w:tcPr>
            <w:tcW w:w="3005" w:type="dxa"/>
          </w:tcPr>
          <w:p w14:paraId="4B5D05D3" w14:textId="2DB3116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1.34</w:t>
            </w:r>
          </w:p>
        </w:tc>
        <w:tc>
          <w:tcPr>
            <w:tcW w:w="3006" w:type="dxa"/>
          </w:tcPr>
          <w:p w14:paraId="4AB55E2C" w14:textId="5FE7D3B5"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0.7</w:t>
            </w:r>
          </w:p>
        </w:tc>
      </w:tr>
      <w:tr w:rsidR="000920CD" w14:paraId="290DA8E8" w14:textId="77777777" w:rsidTr="000920CD">
        <w:tc>
          <w:tcPr>
            <w:tcW w:w="3005" w:type="dxa"/>
          </w:tcPr>
          <w:p w14:paraId="045970A1" w14:textId="41B2DF77"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Maximum water holding capacity (%)</w:t>
            </w:r>
          </w:p>
        </w:tc>
        <w:tc>
          <w:tcPr>
            <w:tcW w:w="3005" w:type="dxa"/>
          </w:tcPr>
          <w:p w14:paraId="76429306" w14:textId="62AA4E6F"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36.46</w:t>
            </w:r>
          </w:p>
        </w:tc>
        <w:tc>
          <w:tcPr>
            <w:tcW w:w="3006" w:type="dxa"/>
          </w:tcPr>
          <w:p w14:paraId="730F3268" w14:textId="160B229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67.22</w:t>
            </w:r>
          </w:p>
        </w:tc>
      </w:tr>
      <w:tr w:rsidR="000920CD" w14:paraId="5415A1FC" w14:textId="77777777" w:rsidTr="000920CD">
        <w:tc>
          <w:tcPr>
            <w:tcW w:w="3005" w:type="dxa"/>
          </w:tcPr>
          <w:p w14:paraId="0C15A021" w14:textId="41D809F9" w:rsidR="000920CD" w:rsidRDefault="000920C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pH (1:2.5 for soil and 1:10 for biochar)</w:t>
            </w:r>
          </w:p>
        </w:tc>
        <w:tc>
          <w:tcPr>
            <w:tcW w:w="3005" w:type="dxa"/>
          </w:tcPr>
          <w:p w14:paraId="34ACCF48" w14:textId="3150389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6.73</w:t>
            </w:r>
          </w:p>
        </w:tc>
        <w:tc>
          <w:tcPr>
            <w:tcW w:w="3006" w:type="dxa"/>
          </w:tcPr>
          <w:p w14:paraId="6498C6F5" w14:textId="586D75EF"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8.97</w:t>
            </w:r>
          </w:p>
        </w:tc>
      </w:tr>
      <w:tr w:rsidR="000920CD" w14:paraId="6BFE20CC" w14:textId="77777777" w:rsidTr="000920CD">
        <w:tc>
          <w:tcPr>
            <w:tcW w:w="3005" w:type="dxa"/>
          </w:tcPr>
          <w:p w14:paraId="4B81E061" w14:textId="2F79BA29" w:rsidR="000920CD" w:rsidRPr="000603F1"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Electrical Conductivity (1:2.5 for soil and 1:10 for biochar) (</w:t>
            </w:r>
            <w:proofErr w:type="spellStart"/>
            <w:r>
              <w:rPr>
                <w:rFonts w:ascii="Times New Roman" w:hAnsi="Times New Roman" w:cs="Times New Roman"/>
                <w:sz w:val="24"/>
                <w:szCs w:val="24"/>
                <w:lang w:val="en-US"/>
              </w:rPr>
              <w:t>dS</w:t>
            </w:r>
            <w:proofErr w:type="spellEnd"/>
            <w:r>
              <w:rPr>
                <w:rFonts w:ascii="Times New Roman" w:hAnsi="Times New Roman" w:cs="Times New Roman"/>
                <w:sz w:val="24"/>
                <w:szCs w:val="24"/>
                <w:lang w:val="en-US"/>
              </w:rPr>
              <w:t xml:space="preserve"> m</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w:t>
            </w:r>
          </w:p>
        </w:tc>
        <w:tc>
          <w:tcPr>
            <w:tcW w:w="3005" w:type="dxa"/>
          </w:tcPr>
          <w:p w14:paraId="5089C7B9" w14:textId="002D32FE"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0.37</w:t>
            </w:r>
          </w:p>
        </w:tc>
        <w:tc>
          <w:tcPr>
            <w:tcW w:w="3006" w:type="dxa"/>
          </w:tcPr>
          <w:p w14:paraId="50BFDFEB" w14:textId="3C67E23C"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1.98</w:t>
            </w:r>
          </w:p>
        </w:tc>
      </w:tr>
      <w:tr w:rsidR="000920CD" w14:paraId="321A80CE" w14:textId="77777777" w:rsidTr="000920CD">
        <w:tc>
          <w:tcPr>
            <w:tcW w:w="3005" w:type="dxa"/>
          </w:tcPr>
          <w:p w14:paraId="6CBEB28E" w14:textId="507CA4F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Carbon (Organic Carbon for Soil and Total Carbon for biochar) (%)</w:t>
            </w:r>
          </w:p>
        </w:tc>
        <w:tc>
          <w:tcPr>
            <w:tcW w:w="3005" w:type="dxa"/>
          </w:tcPr>
          <w:p w14:paraId="6AD4DBAF" w14:textId="0FF865A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0.54</w:t>
            </w:r>
          </w:p>
        </w:tc>
        <w:tc>
          <w:tcPr>
            <w:tcW w:w="3006" w:type="dxa"/>
          </w:tcPr>
          <w:p w14:paraId="02FCAA36" w14:textId="6CF01151"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0920CD" w14:paraId="483F9D43" w14:textId="77777777" w:rsidTr="000920CD">
        <w:tc>
          <w:tcPr>
            <w:tcW w:w="3005" w:type="dxa"/>
          </w:tcPr>
          <w:p w14:paraId="252D2B36" w14:textId="77F391A5"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Cadmium</w:t>
            </w:r>
          </w:p>
        </w:tc>
        <w:tc>
          <w:tcPr>
            <w:tcW w:w="3005" w:type="dxa"/>
          </w:tcPr>
          <w:p w14:paraId="50DF85D1" w14:textId="3801D91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2A1D7C8B" w14:textId="2DD56568" w:rsidR="000920CD" w:rsidRPr="00EA723E" w:rsidRDefault="00EA723E" w:rsidP="000603F1">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0.15 mg kg</w:t>
            </w:r>
            <w:r>
              <w:rPr>
                <w:rFonts w:ascii="Times New Roman" w:hAnsi="Times New Roman" w:cs="Times New Roman"/>
                <w:sz w:val="24"/>
                <w:szCs w:val="24"/>
                <w:vertAlign w:val="superscript"/>
                <w:lang w:val="en-US"/>
              </w:rPr>
              <w:t>-1</w:t>
            </w:r>
          </w:p>
        </w:tc>
      </w:tr>
      <w:tr w:rsidR="000920CD" w14:paraId="1EE8EA4C" w14:textId="77777777" w:rsidTr="000920CD">
        <w:tc>
          <w:tcPr>
            <w:tcW w:w="3005" w:type="dxa"/>
          </w:tcPr>
          <w:p w14:paraId="3A4D9DBD" w14:textId="24FE4A0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Chromium</w:t>
            </w:r>
          </w:p>
        </w:tc>
        <w:tc>
          <w:tcPr>
            <w:tcW w:w="3005" w:type="dxa"/>
          </w:tcPr>
          <w:p w14:paraId="4EA936EC" w14:textId="255E5DAD"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4CACDEB7" w14:textId="2A7A3B53"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0.52 mg kg</w:t>
            </w:r>
            <w:r>
              <w:rPr>
                <w:rFonts w:ascii="Times New Roman" w:hAnsi="Times New Roman" w:cs="Times New Roman"/>
                <w:sz w:val="24"/>
                <w:szCs w:val="24"/>
                <w:vertAlign w:val="superscript"/>
                <w:lang w:val="en-US"/>
              </w:rPr>
              <w:t>-1</w:t>
            </w:r>
          </w:p>
        </w:tc>
      </w:tr>
      <w:tr w:rsidR="000920CD" w14:paraId="2451A136" w14:textId="77777777" w:rsidTr="000920CD">
        <w:tc>
          <w:tcPr>
            <w:tcW w:w="3005" w:type="dxa"/>
          </w:tcPr>
          <w:p w14:paraId="43DB84AE" w14:textId="030A14F3"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Lead</w:t>
            </w:r>
          </w:p>
        </w:tc>
        <w:tc>
          <w:tcPr>
            <w:tcW w:w="3005" w:type="dxa"/>
          </w:tcPr>
          <w:p w14:paraId="577DE672" w14:textId="190BC20B"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13FE7816" w14:textId="2D124FE9"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3.16 mg kg</w:t>
            </w:r>
            <w:r>
              <w:rPr>
                <w:rFonts w:ascii="Times New Roman" w:hAnsi="Times New Roman" w:cs="Times New Roman"/>
                <w:sz w:val="24"/>
                <w:szCs w:val="24"/>
                <w:vertAlign w:val="superscript"/>
                <w:lang w:val="en-US"/>
              </w:rPr>
              <w:t>-1</w:t>
            </w:r>
          </w:p>
        </w:tc>
      </w:tr>
      <w:tr w:rsidR="000920CD" w14:paraId="09347C8E" w14:textId="77777777" w:rsidTr="000920CD">
        <w:tc>
          <w:tcPr>
            <w:tcW w:w="3005" w:type="dxa"/>
          </w:tcPr>
          <w:p w14:paraId="638F9DC9" w14:textId="3C6C8716"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Arsenic</w:t>
            </w:r>
          </w:p>
        </w:tc>
        <w:tc>
          <w:tcPr>
            <w:tcW w:w="3005" w:type="dxa"/>
          </w:tcPr>
          <w:p w14:paraId="17A508C1" w14:textId="2714B9B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ND</w:t>
            </w:r>
          </w:p>
        </w:tc>
        <w:tc>
          <w:tcPr>
            <w:tcW w:w="3006" w:type="dxa"/>
          </w:tcPr>
          <w:p w14:paraId="314D9AB2" w14:textId="1C459C2D"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2.23 mg kg</w:t>
            </w:r>
            <w:r>
              <w:rPr>
                <w:rFonts w:ascii="Times New Roman" w:hAnsi="Times New Roman" w:cs="Times New Roman"/>
                <w:sz w:val="24"/>
                <w:szCs w:val="24"/>
                <w:vertAlign w:val="superscript"/>
                <w:lang w:val="en-US"/>
              </w:rPr>
              <w:t>-1</w:t>
            </w:r>
          </w:p>
        </w:tc>
      </w:tr>
      <w:tr w:rsidR="000920CD" w14:paraId="11D4F93E" w14:textId="77777777" w:rsidTr="000920CD">
        <w:tc>
          <w:tcPr>
            <w:tcW w:w="3005" w:type="dxa"/>
          </w:tcPr>
          <w:p w14:paraId="0F340518" w14:textId="05DB8FDC"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Primary nutrients</w:t>
            </w:r>
          </w:p>
        </w:tc>
        <w:tc>
          <w:tcPr>
            <w:tcW w:w="3005" w:type="dxa"/>
          </w:tcPr>
          <w:p w14:paraId="59B41D1E" w14:textId="49B38170" w:rsidR="000920CD" w:rsidRPr="00EA723E"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294.76, 46.26, 214.2 kg ha</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AE47ED">
              <w:rPr>
                <w:rFonts w:ascii="Times New Roman" w:hAnsi="Times New Roman" w:cs="Times New Roman"/>
                <w:sz w:val="20"/>
                <w:szCs w:val="20"/>
                <w:shd w:val="clear" w:color="auto" w:fill="FFFFFF"/>
              </w:rPr>
              <w:t>N: P</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r w:rsidRPr="00AE47ED">
              <w:rPr>
                <w:rFonts w:ascii="Times New Roman" w:hAnsi="Times New Roman" w:cs="Times New Roman"/>
                <w:sz w:val="20"/>
                <w:szCs w:val="20"/>
                <w:shd w:val="clear" w:color="auto" w:fill="FFFFFF"/>
                <w:vertAlign w:val="subscript"/>
              </w:rPr>
              <w:t>5</w:t>
            </w:r>
            <w:r w:rsidRPr="00AE47ED">
              <w:rPr>
                <w:rFonts w:ascii="Times New Roman" w:hAnsi="Times New Roman" w:cs="Times New Roman"/>
                <w:sz w:val="20"/>
                <w:szCs w:val="20"/>
                <w:shd w:val="clear" w:color="auto" w:fill="FFFFFF"/>
              </w:rPr>
              <w:t>: K</w:t>
            </w:r>
            <w:r w:rsidRPr="00AE47ED">
              <w:rPr>
                <w:rFonts w:ascii="Times New Roman" w:hAnsi="Times New Roman" w:cs="Times New Roman"/>
                <w:sz w:val="20"/>
                <w:szCs w:val="20"/>
                <w:shd w:val="clear" w:color="auto" w:fill="FFFFFF"/>
                <w:vertAlign w:val="subscript"/>
              </w:rPr>
              <w:t>2</w:t>
            </w:r>
            <w:r w:rsidRPr="00AE47ED">
              <w:rPr>
                <w:rFonts w:ascii="Times New Roman" w:hAnsi="Times New Roman" w:cs="Times New Roman"/>
                <w:sz w:val="20"/>
                <w:szCs w:val="20"/>
                <w:shd w:val="clear" w:color="auto" w:fill="FFFFFF"/>
              </w:rPr>
              <w:t>O)</w:t>
            </w:r>
          </w:p>
        </w:tc>
        <w:tc>
          <w:tcPr>
            <w:tcW w:w="3006" w:type="dxa"/>
          </w:tcPr>
          <w:p w14:paraId="6DCDF8F6" w14:textId="17E8F2CA"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0.32, 0.26, 0.76 % (N, P, K)</w:t>
            </w:r>
          </w:p>
        </w:tc>
      </w:tr>
      <w:tr w:rsidR="000920CD" w14:paraId="1130799E" w14:textId="77777777" w:rsidTr="000920CD">
        <w:tc>
          <w:tcPr>
            <w:tcW w:w="3005" w:type="dxa"/>
          </w:tcPr>
          <w:p w14:paraId="4E07C1F9" w14:textId="6D55F21D" w:rsidR="000920CD" w:rsidRDefault="000603F1"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Secondary nutrients</w:t>
            </w:r>
          </w:p>
        </w:tc>
        <w:tc>
          <w:tcPr>
            <w:tcW w:w="3005" w:type="dxa"/>
          </w:tcPr>
          <w:p w14:paraId="1AA95396" w14:textId="77969147" w:rsidR="00EA723E" w:rsidRPr="00EA723E" w:rsidRDefault="00EA723E" w:rsidP="00EA723E">
            <w:pPr>
              <w:jc w:val="center"/>
              <w:rPr>
                <w:rFonts w:ascii="Times New Roman" w:hAnsi="Times New Roman" w:cs="Times New Roman"/>
                <w:sz w:val="24"/>
                <w:szCs w:val="24"/>
                <w:lang w:val="en-US"/>
              </w:rPr>
            </w:pPr>
            <w:r>
              <w:rPr>
                <w:rFonts w:ascii="Times New Roman" w:hAnsi="Times New Roman" w:cs="Times New Roman"/>
                <w:sz w:val="24"/>
                <w:szCs w:val="24"/>
                <w:lang w:val="en-US"/>
              </w:rPr>
              <w:t>5.5, 4.3 c mol p</w:t>
            </w:r>
            <w:r>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kg</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(Exch. Ca, Mg), 14.14 mg kg</w:t>
            </w:r>
            <w:r>
              <w:rPr>
                <w:rFonts w:ascii="Times New Roman" w:hAnsi="Times New Roman" w:cs="Times New Roman"/>
                <w:sz w:val="24"/>
                <w:szCs w:val="24"/>
                <w:vertAlign w:val="superscript"/>
                <w:lang w:val="en-US"/>
              </w:rPr>
              <w:t xml:space="preserve">-1 </w:t>
            </w:r>
            <w:r>
              <w:rPr>
                <w:rFonts w:ascii="Times New Roman" w:hAnsi="Times New Roman" w:cs="Times New Roman"/>
                <w:sz w:val="24"/>
                <w:szCs w:val="24"/>
                <w:lang w:val="en-US"/>
              </w:rPr>
              <w:t>Available S</w:t>
            </w:r>
          </w:p>
        </w:tc>
        <w:tc>
          <w:tcPr>
            <w:tcW w:w="3006" w:type="dxa"/>
          </w:tcPr>
          <w:p w14:paraId="6CF86B12" w14:textId="5F4619F4" w:rsidR="000920C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0.17, 0.11, 0.06 % (Ca, Mg. S)</w:t>
            </w:r>
          </w:p>
        </w:tc>
      </w:tr>
      <w:tr w:rsidR="00EA723E" w14:paraId="48D95F4F" w14:textId="77777777" w:rsidTr="000920CD">
        <w:tc>
          <w:tcPr>
            <w:tcW w:w="3005" w:type="dxa"/>
          </w:tcPr>
          <w:p w14:paraId="74746555" w14:textId="16E965E4" w:rsidR="00EA723E" w:rsidRPr="0072321D" w:rsidRDefault="00EA723E"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Micronutrients (</w:t>
            </w:r>
            <w:r w:rsidR="0072321D">
              <w:rPr>
                <w:rFonts w:ascii="Times New Roman" w:hAnsi="Times New Roman" w:cs="Times New Roman"/>
                <w:sz w:val="24"/>
                <w:szCs w:val="24"/>
                <w:lang w:val="en-US"/>
              </w:rPr>
              <w:t>mg kg</w:t>
            </w:r>
            <w:r w:rsidR="0072321D">
              <w:rPr>
                <w:rFonts w:ascii="Times New Roman" w:hAnsi="Times New Roman" w:cs="Times New Roman"/>
                <w:sz w:val="24"/>
                <w:szCs w:val="24"/>
                <w:vertAlign w:val="superscript"/>
                <w:lang w:val="en-US"/>
              </w:rPr>
              <w:t>-1</w:t>
            </w:r>
            <w:r w:rsidR="0072321D">
              <w:rPr>
                <w:rFonts w:ascii="Times New Roman" w:hAnsi="Times New Roman" w:cs="Times New Roman"/>
                <w:sz w:val="24"/>
                <w:szCs w:val="24"/>
                <w:lang w:val="en-US"/>
              </w:rPr>
              <w:t>) (Zn, Cu, Fe, Mn)</w:t>
            </w:r>
          </w:p>
        </w:tc>
        <w:tc>
          <w:tcPr>
            <w:tcW w:w="3005" w:type="dxa"/>
          </w:tcPr>
          <w:p w14:paraId="30606278" w14:textId="49E00B89" w:rsidR="00EA723E" w:rsidRDefault="0072321D" w:rsidP="00EA723E">
            <w:pPr>
              <w:jc w:val="center"/>
              <w:rPr>
                <w:rFonts w:ascii="Times New Roman" w:hAnsi="Times New Roman" w:cs="Times New Roman"/>
                <w:sz w:val="24"/>
                <w:szCs w:val="24"/>
                <w:lang w:val="en-US"/>
              </w:rPr>
            </w:pPr>
            <w:r>
              <w:rPr>
                <w:rFonts w:ascii="Times New Roman" w:hAnsi="Times New Roman" w:cs="Times New Roman"/>
                <w:sz w:val="24"/>
                <w:szCs w:val="24"/>
                <w:lang w:val="en-US"/>
              </w:rPr>
              <w:t>2.38, 2.8, 18.76, 8.6</w:t>
            </w:r>
          </w:p>
        </w:tc>
        <w:tc>
          <w:tcPr>
            <w:tcW w:w="3006" w:type="dxa"/>
          </w:tcPr>
          <w:p w14:paraId="7CAE6158" w14:textId="0EA62CA7" w:rsidR="00EA723E" w:rsidRDefault="0072321D" w:rsidP="000603F1">
            <w:pPr>
              <w:jc w:val="center"/>
              <w:rPr>
                <w:rFonts w:ascii="Times New Roman" w:hAnsi="Times New Roman" w:cs="Times New Roman"/>
                <w:sz w:val="24"/>
                <w:szCs w:val="24"/>
                <w:lang w:val="en-US"/>
              </w:rPr>
            </w:pPr>
            <w:r>
              <w:rPr>
                <w:rFonts w:ascii="Times New Roman" w:hAnsi="Times New Roman" w:cs="Times New Roman"/>
                <w:sz w:val="24"/>
                <w:szCs w:val="24"/>
                <w:lang w:val="en-US"/>
              </w:rPr>
              <w:t>21.67, 36.06, 448.56, 278.11</w:t>
            </w:r>
          </w:p>
        </w:tc>
      </w:tr>
    </w:tbl>
    <w:p w14:paraId="1C2641BC" w14:textId="77777777" w:rsidR="00584CCE" w:rsidRDefault="00584CCE" w:rsidP="000603F1">
      <w:pPr>
        <w:jc w:val="center"/>
        <w:rPr>
          <w:rFonts w:ascii="Times New Roman" w:hAnsi="Times New Roman" w:cs="Times New Roman"/>
          <w:sz w:val="24"/>
          <w:szCs w:val="24"/>
          <w:lang w:val="en-US"/>
        </w:rPr>
      </w:pPr>
    </w:p>
    <w:p w14:paraId="46D8F87E" w14:textId="75AED0D6" w:rsidR="00172EA6" w:rsidRPr="00172EA6" w:rsidRDefault="00172EA6" w:rsidP="002E5927">
      <w:pPr>
        <w:jc w:val="both"/>
        <w:rPr>
          <w:rFonts w:ascii="Times New Roman" w:hAnsi="Times New Roman" w:cs="Times New Roman"/>
          <w:b/>
          <w:bCs/>
          <w:sz w:val="24"/>
          <w:szCs w:val="24"/>
          <w:lang w:val="en-US"/>
        </w:rPr>
      </w:pPr>
      <w:r w:rsidRPr="00172EA6">
        <w:rPr>
          <w:rFonts w:ascii="Times New Roman" w:hAnsi="Times New Roman" w:cs="Times New Roman"/>
          <w:b/>
          <w:bCs/>
          <w:sz w:val="24"/>
          <w:szCs w:val="24"/>
          <w:lang w:val="en-US"/>
        </w:rPr>
        <w:t>Application of Coconut shell biochar</w:t>
      </w:r>
    </w:p>
    <w:p w14:paraId="5D0A5A9B" w14:textId="06C86B0B" w:rsidR="00172EA6" w:rsidRDefault="00172EA6"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Coconut shell biochar was procured from </w:t>
      </w:r>
      <w:proofErr w:type="spellStart"/>
      <w:r>
        <w:rPr>
          <w:rFonts w:ascii="Times New Roman" w:hAnsi="Times New Roman" w:cs="Times New Roman"/>
          <w:sz w:val="24"/>
          <w:szCs w:val="24"/>
          <w:lang w:val="en-US"/>
        </w:rPr>
        <w:t>Kalpatharu</w:t>
      </w:r>
      <w:proofErr w:type="spellEnd"/>
      <w:r>
        <w:rPr>
          <w:rFonts w:ascii="Times New Roman" w:hAnsi="Times New Roman" w:cs="Times New Roman"/>
          <w:sz w:val="24"/>
          <w:szCs w:val="24"/>
          <w:lang w:val="en-US"/>
        </w:rPr>
        <w:t xml:space="preserve"> Products, </w:t>
      </w:r>
      <w:proofErr w:type="spellStart"/>
      <w:r>
        <w:rPr>
          <w:rFonts w:ascii="Times New Roman" w:hAnsi="Times New Roman" w:cs="Times New Roman"/>
          <w:sz w:val="24"/>
          <w:szCs w:val="24"/>
          <w:lang w:val="en-US"/>
        </w:rPr>
        <w:t>Tiptur</w:t>
      </w:r>
      <w:proofErr w:type="spellEnd"/>
      <w:r>
        <w:rPr>
          <w:rFonts w:ascii="Times New Roman" w:hAnsi="Times New Roman" w:cs="Times New Roman"/>
          <w:sz w:val="24"/>
          <w:szCs w:val="24"/>
          <w:lang w:val="en-US"/>
        </w:rPr>
        <w:t xml:space="preserve"> Taluk, Tumkur district, Karnataka, India. 15 days before sowing of the test crop, the soil was mixed with biochar at different concentrations of 70, 210 and 350 grams which is equivalent to 1, 3 and 5 per cent of biochar for 7 kg soil. Water was added to maintain the field capacity of the soil.</w:t>
      </w:r>
    </w:p>
    <w:p w14:paraId="08C99832" w14:textId="1D6A37B7" w:rsidR="00172EA6" w:rsidRDefault="00172EA6"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Test crop</w:t>
      </w:r>
    </w:p>
    <w:p w14:paraId="7C3639F4" w14:textId="1BECAD77" w:rsidR="00172EA6" w:rsidRDefault="001C72B1"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Five seeds per pot of </w:t>
      </w:r>
      <w:r w:rsidR="00172EA6">
        <w:rPr>
          <w:rFonts w:ascii="Times New Roman" w:hAnsi="Times New Roman" w:cs="Times New Roman"/>
          <w:sz w:val="24"/>
          <w:szCs w:val="24"/>
          <w:lang w:val="en-US"/>
        </w:rPr>
        <w:t xml:space="preserve">Arka Komal variety of French Bean </w:t>
      </w:r>
      <w:r w:rsidRPr="00172EA6">
        <w:rPr>
          <w:rFonts w:ascii="Times New Roman" w:hAnsi="Times New Roman" w:cs="Times New Roman"/>
          <w:sz w:val="24"/>
          <w:szCs w:val="24"/>
          <w:lang w:val="en-US"/>
        </w:rPr>
        <w:t>(</w:t>
      </w:r>
      <w:r>
        <w:rPr>
          <w:rFonts w:ascii="Times New Roman" w:hAnsi="Times New Roman" w:cs="Times New Roman"/>
          <w:i/>
          <w:iCs/>
          <w:sz w:val="24"/>
          <w:szCs w:val="24"/>
          <w:lang w:val="en-US"/>
        </w:rPr>
        <w:t xml:space="preserve">Phaseolus vulgaris </w:t>
      </w:r>
      <w:r>
        <w:rPr>
          <w:rFonts w:ascii="Times New Roman" w:hAnsi="Times New Roman" w:cs="Times New Roman"/>
          <w:sz w:val="24"/>
          <w:szCs w:val="24"/>
          <w:lang w:val="en-US"/>
        </w:rPr>
        <w:t>L.) released by the Indian Institute of Horticultural Research, Bangalore were sown in the pots</w:t>
      </w:r>
      <w:r w:rsidR="00642A61">
        <w:rPr>
          <w:rFonts w:ascii="Times New Roman" w:hAnsi="Times New Roman" w:cs="Times New Roman"/>
          <w:sz w:val="24"/>
          <w:szCs w:val="24"/>
          <w:lang w:val="en-US"/>
        </w:rPr>
        <w:t xml:space="preserve"> in December 2023</w:t>
      </w:r>
      <w:r>
        <w:rPr>
          <w:rFonts w:ascii="Times New Roman" w:hAnsi="Times New Roman" w:cs="Times New Roman"/>
          <w:sz w:val="24"/>
          <w:szCs w:val="24"/>
          <w:lang w:val="en-US"/>
        </w:rPr>
        <w:t xml:space="preserve">. </w:t>
      </w:r>
      <w:r w:rsidR="00525F43">
        <w:rPr>
          <w:rFonts w:ascii="Times New Roman" w:hAnsi="Times New Roman" w:cs="Times New Roman"/>
          <w:sz w:val="24"/>
          <w:szCs w:val="24"/>
          <w:lang w:val="en-US"/>
        </w:rPr>
        <w:t>Plant protection measures were followed to maintain the crop. For example, leaf minor infestation was removed by clipping out the infected leaves. Irrigation was provided at regular intervals.</w:t>
      </w:r>
      <w:r w:rsidR="00642A61">
        <w:rPr>
          <w:rFonts w:ascii="Times New Roman" w:hAnsi="Times New Roman" w:cs="Times New Roman"/>
          <w:sz w:val="24"/>
          <w:szCs w:val="24"/>
          <w:lang w:val="en-US"/>
        </w:rPr>
        <w:t xml:space="preserve"> The crop was harvested at maturity after two months. </w:t>
      </w:r>
    </w:p>
    <w:p w14:paraId="381A0C22" w14:textId="1EE57D5D" w:rsidR="00AE47ED" w:rsidRDefault="00AE47ED"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Laboratory analysis</w:t>
      </w:r>
    </w:p>
    <w:p w14:paraId="70C6055B" w14:textId="77777777" w:rsidR="007162B1" w:rsidRDefault="006207A4"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Soil was collected from pots at the vegetative stage of the crop. At harvest, s</w:t>
      </w:r>
      <w:r w:rsidR="00AE47ED" w:rsidRPr="00642A61">
        <w:rPr>
          <w:rFonts w:ascii="Times New Roman" w:hAnsi="Times New Roman" w:cs="Times New Roman"/>
          <w:sz w:val="24"/>
          <w:szCs w:val="24"/>
          <w:lang w:val="en-US"/>
        </w:rPr>
        <w:t xml:space="preserve">oil samples were collected along with the pods and haulm of the test crop. </w:t>
      </w:r>
      <w:r w:rsidR="00642A61">
        <w:rPr>
          <w:rFonts w:ascii="Times New Roman" w:hAnsi="Times New Roman" w:cs="Times New Roman"/>
          <w:sz w:val="24"/>
          <w:szCs w:val="24"/>
          <w:lang w:val="en-US"/>
        </w:rPr>
        <w:t>Soil samples</w:t>
      </w:r>
      <w:r w:rsidR="00AE47ED" w:rsidRPr="00642A61">
        <w:rPr>
          <w:rFonts w:ascii="Times New Roman" w:hAnsi="Times New Roman" w:cs="Times New Roman"/>
          <w:sz w:val="24"/>
          <w:szCs w:val="24"/>
          <w:lang w:val="en-US"/>
        </w:rPr>
        <w:t xml:space="preserve"> </w:t>
      </w:r>
      <w:r w:rsidR="00642A61">
        <w:rPr>
          <w:rFonts w:ascii="Times New Roman" w:hAnsi="Times New Roman" w:cs="Times New Roman"/>
          <w:sz w:val="24"/>
          <w:szCs w:val="24"/>
          <w:lang w:val="en-US"/>
        </w:rPr>
        <w:t xml:space="preserve">were dried, processed and analyzed for different parameters using standard procedures. Plant samples were oven dried, powdered and analyzed for different parameters. </w:t>
      </w:r>
      <w:r w:rsidR="00835B6D">
        <w:rPr>
          <w:rFonts w:ascii="Times New Roman" w:hAnsi="Times New Roman" w:cs="Times New Roman"/>
          <w:sz w:val="24"/>
          <w:szCs w:val="24"/>
          <w:lang w:val="en-US"/>
        </w:rPr>
        <w:t>The standard methods followed for laboratory analysis have been mentioned in Table</w:t>
      </w:r>
      <w:r w:rsidR="007162B1">
        <w:rPr>
          <w:rFonts w:ascii="Times New Roman" w:hAnsi="Times New Roman" w:cs="Times New Roman"/>
          <w:sz w:val="24"/>
          <w:szCs w:val="24"/>
          <w:lang w:val="en-US"/>
        </w:rPr>
        <w:t xml:space="preserve"> 4.</w:t>
      </w:r>
    </w:p>
    <w:p w14:paraId="6B21925D" w14:textId="74179C6E" w:rsidR="007162B1" w:rsidRPr="007162B1" w:rsidRDefault="007162B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4: </w:t>
      </w:r>
      <w:r w:rsidR="00426282">
        <w:rPr>
          <w:rFonts w:ascii="Times New Roman" w:hAnsi="Times New Roman" w:cs="Times New Roman"/>
          <w:b/>
          <w:bCs/>
          <w:sz w:val="24"/>
          <w:szCs w:val="24"/>
          <w:lang w:val="en-US"/>
        </w:rPr>
        <w:t>Standard methods followed for plant and soil analysis</w:t>
      </w:r>
    </w:p>
    <w:tbl>
      <w:tblPr>
        <w:tblStyle w:val="TableGrid"/>
        <w:tblW w:w="9307" w:type="dxa"/>
        <w:jc w:val="center"/>
        <w:tblLook w:val="04A0" w:firstRow="1" w:lastRow="0" w:firstColumn="1" w:lastColumn="0" w:noHBand="0" w:noVBand="1"/>
      </w:tblPr>
      <w:tblGrid>
        <w:gridCol w:w="3293"/>
        <w:gridCol w:w="2842"/>
        <w:gridCol w:w="3172"/>
      </w:tblGrid>
      <w:tr w:rsidR="00835B6D" w:rsidRPr="00957476" w14:paraId="4E6A613E" w14:textId="77777777" w:rsidTr="00835B6D">
        <w:trPr>
          <w:trHeight w:val="471"/>
          <w:jc w:val="center"/>
        </w:trPr>
        <w:tc>
          <w:tcPr>
            <w:tcW w:w="3293" w:type="dxa"/>
          </w:tcPr>
          <w:p w14:paraId="1EBBF9C8"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Parameter</w:t>
            </w:r>
          </w:p>
        </w:tc>
        <w:tc>
          <w:tcPr>
            <w:tcW w:w="2842" w:type="dxa"/>
          </w:tcPr>
          <w:p w14:paraId="2C6A2627"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Method</w:t>
            </w:r>
          </w:p>
        </w:tc>
        <w:tc>
          <w:tcPr>
            <w:tcW w:w="3172" w:type="dxa"/>
          </w:tcPr>
          <w:p w14:paraId="7F467E5B" w14:textId="77777777"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Reference</w:t>
            </w:r>
          </w:p>
        </w:tc>
      </w:tr>
      <w:tr w:rsidR="00835B6D" w:rsidRPr="00957476" w14:paraId="0E44FC05" w14:textId="77777777" w:rsidTr="00835B6D">
        <w:trPr>
          <w:trHeight w:val="471"/>
          <w:jc w:val="center"/>
        </w:trPr>
        <w:tc>
          <w:tcPr>
            <w:tcW w:w="9307" w:type="dxa"/>
            <w:gridSpan w:val="3"/>
          </w:tcPr>
          <w:p w14:paraId="1E070484" w14:textId="2E83472A"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Plants</w:t>
            </w:r>
          </w:p>
        </w:tc>
      </w:tr>
      <w:tr w:rsidR="00835B6D" w:rsidRPr="00957476" w14:paraId="42342EEA" w14:textId="77777777" w:rsidTr="00957476">
        <w:trPr>
          <w:trHeight w:val="316"/>
          <w:jc w:val="center"/>
        </w:trPr>
        <w:tc>
          <w:tcPr>
            <w:tcW w:w="3293" w:type="dxa"/>
          </w:tcPr>
          <w:p w14:paraId="62216ED9"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lastRenderedPageBreak/>
              <w:t>Nitrogen (%)</w:t>
            </w:r>
          </w:p>
        </w:tc>
        <w:tc>
          <w:tcPr>
            <w:tcW w:w="2842" w:type="dxa"/>
          </w:tcPr>
          <w:p w14:paraId="37A6672E"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Kjeldahl digestion and distillation</w:t>
            </w:r>
          </w:p>
        </w:tc>
        <w:tc>
          <w:tcPr>
            <w:tcW w:w="3172" w:type="dxa"/>
          </w:tcPr>
          <w:p w14:paraId="05D11C37"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Piper (1966)</w:t>
            </w:r>
          </w:p>
        </w:tc>
      </w:tr>
      <w:tr w:rsidR="00835B6D" w:rsidRPr="00957476" w14:paraId="0E3E7346" w14:textId="77777777" w:rsidTr="00957476">
        <w:trPr>
          <w:trHeight w:val="407"/>
          <w:jc w:val="center"/>
        </w:trPr>
        <w:tc>
          <w:tcPr>
            <w:tcW w:w="3293" w:type="dxa"/>
          </w:tcPr>
          <w:p w14:paraId="66F8A50A"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Heavy metal in plants (mg kg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w:t>
            </w:r>
          </w:p>
        </w:tc>
        <w:tc>
          <w:tcPr>
            <w:tcW w:w="2842" w:type="dxa"/>
          </w:tcPr>
          <w:p w14:paraId="6BE06F42"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Atomic absorption spectroscopy</w:t>
            </w:r>
          </w:p>
        </w:tc>
        <w:tc>
          <w:tcPr>
            <w:tcW w:w="3172" w:type="dxa"/>
          </w:tcPr>
          <w:p w14:paraId="1C193622"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Lindsay and Norwell (1978)</w:t>
            </w:r>
          </w:p>
        </w:tc>
      </w:tr>
      <w:tr w:rsidR="00835B6D" w:rsidRPr="00957476" w14:paraId="3CE92E0E" w14:textId="77777777" w:rsidTr="00835B6D">
        <w:trPr>
          <w:trHeight w:val="406"/>
          <w:jc w:val="center"/>
        </w:trPr>
        <w:tc>
          <w:tcPr>
            <w:tcW w:w="9307" w:type="dxa"/>
            <w:gridSpan w:val="3"/>
          </w:tcPr>
          <w:p w14:paraId="231A2424" w14:textId="7D4DF1BE" w:rsidR="00835B6D" w:rsidRPr="00957476" w:rsidRDefault="00835B6D" w:rsidP="00835B6D">
            <w:pPr>
              <w:jc w:val="center"/>
              <w:rPr>
                <w:rFonts w:ascii="Times New Roman" w:hAnsi="Times New Roman" w:cs="Times New Roman"/>
                <w:b/>
                <w:bCs/>
                <w:sz w:val="18"/>
                <w:szCs w:val="18"/>
              </w:rPr>
            </w:pPr>
            <w:r w:rsidRPr="00957476">
              <w:rPr>
                <w:rFonts w:ascii="Times New Roman" w:hAnsi="Times New Roman" w:cs="Times New Roman"/>
                <w:b/>
                <w:bCs/>
                <w:sz w:val="18"/>
                <w:szCs w:val="18"/>
              </w:rPr>
              <w:t>Soil</w:t>
            </w:r>
          </w:p>
        </w:tc>
      </w:tr>
      <w:tr w:rsidR="00835B6D" w:rsidRPr="00957476" w14:paraId="706570EE" w14:textId="77777777" w:rsidTr="00957476">
        <w:tblPrEx>
          <w:jc w:val="left"/>
        </w:tblPrEx>
        <w:trPr>
          <w:trHeight w:val="432"/>
        </w:trPr>
        <w:tc>
          <w:tcPr>
            <w:tcW w:w="3293" w:type="dxa"/>
          </w:tcPr>
          <w:p w14:paraId="44C43CC2"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Soil pH</w:t>
            </w:r>
          </w:p>
        </w:tc>
        <w:tc>
          <w:tcPr>
            <w:tcW w:w="2842" w:type="dxa"/>
          </w:tcPr>
          <w:p w14:paraId="375BAAF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Potentiometry</w:t>
            </w:r>
          </w:p>
        </w:tc>
        <w:tc>
          <w:tcPr>
            <w:tcW w:w="3172" w:type="dxa"/>
          </w:tcPr>
          <w:p w14:paraId="52BB241E" w14:textId="323FFDE9"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2FC0F051" w14:textId="77777777" w:rsidTr="00957476">
        <w:tblPrEx>
          <w:jc w:val="left"/>
        </w:tblPrEx>
        <w:trPr>
          <w:trHeight w:val="425"/>
        </w:trPr>
        <w:tc>
          <w:tcPr>
            <w:tcW w:w="3293" w:type="dxa"/>
          </w:tcPr>
          <w:p w14:paraId="7EAA5916"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Electrical conductivity (</w:t>
            </w:r>
            <w:proofErr w:type="spellStart"/>
            <w:r w:rsidRPr="00957476">
              <w:rPr>
                <w:rFonts w:ascii="Times New Roman" w:hAnsi="Times New Roman" w:cs="Times New Roman"/>
                <w:sz w:val="18"/>
                <w:szCs w:val="18"/>
                <w:lang w:val="en-US"/>
              </w:rPr>
              <w:t>dS</w:t>
            </w:r>
            <w:proofErr w:type="spellEnd"/>
            <w:r w:rsidRPr="00957476">
              <w:rPr>
                <w:rFonts w:ascii="Times New Roman" w:hAnsi="Times New Roman" w:cs="Times New Roman"/>
                <w:sz w:val="18"/>
                <w:szCs w:val="18"/>
                <w:lang w:val="en-US"/>
              </w:rPr>
              <w:t xml:space="preserve"> m</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6828A04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Conductometry</w:t>
            </w:r>
          </w:p>
        </w:tc>
        <w:tc>
          <w:tcPr>
            <w:tcW w:w="3172" w:type="dxa"/>
          </w:tcPr>
          <w:p w14:paraId="799A4E76" w14:textId="4201E43A"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7BC34795" w14:textId="77777777" w:rsidTr="00957476">
        <w:tblPrEx>
          <w:jc w:val="left"/>
        </w:tblPrEx>
        <w:trPr>
          <w:trHeight w:val="417"/>
        </w:trPr>
        <w:tc>
          <w:tcPr>
            <w:tcW w:w="3293" w:type="dxa"/>
          </w:tcPr>
          <w:p w14:paraId="17D01930"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Organic carbon (%)</w:t>
            </w:r>
          </w:p>
        </w:tc>
        <w:tc>
          <w:tcPr>
            <w:tcW w:w="2842" w:type="dxa"/>
          </w:tcPr>
          <w:p w14:paraId="2562FE0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Wet oxidation method</w:t>
            </w:r>
          </w:p>
        </w:tc>
        <w:tc>
          <w:tcPr>
            <w:tcW w:w="3172" w:type="dxa"/>
          </w:tcPr>
          <w:p w14:paraId="61B87091" w14:textId="5D9D581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Walkley and Black (1934)</w:t>
            </w:r>
          </w:p>
        </w:tc>
      </w:tr>
      <w:tr w:rsidR="00835B6D" w:rsidRPr="00957476" w14:paraId="6BD9427B" w14:textId="77777777" w:rsidTr="00835B6D">
        <w:tblPrEx>
          <w:jc w:val="left"/>
        </w:tblPrEx>
        <w:trPr>
          <w:trHeight w:val="378"/>
        </w:trPr>
        <w:tc>
          <w:tcPr>
            <w:tcW w:w="3293" w:type="dxa"/>
          </w:tcPr>
          <w:p w14:paraId="0D9E2853" w14:textId="6FF31FB1"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Nitrogen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077DC21C" w14:textId="16509BDA"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Alkaline Potassium permanganate</w:t>
            </w:r>
          </w:p>
        </w:tc>
        <w:tc>
          <w:tcPr>
            <w:tcW w:w="3172" w:type="dxa"/>
          </w:tcPr>
          <w:p w14:paraId="7E8C6A5C" w14:textId="78494E15"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Subbiah and Asija (1956)</w:t>
            </w:r>
          </w:p>
        </w:tc>
      </w:tr>
      <w:tr w:rsidR="00835B6D" w:rsidRPr="00957476" w14:paraId="27148367" w14:textId="77777777" w:rsidTr="00957476">
        <w:tblPrEx>
          <w:jc w:val="left"/>
        </w:tblPrEx>
        <w:trPr>
          <w:trHeight w:val="300"/>
        </w:trPr>
        <w:tc>
          <w:tcPr>
            <w:tcW w:w="3293" w:type="dxa"/>
          </w:tcPr>
          <w:p w14:paraId="08D85AA7"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P</w:t>
            </w:r>
            <w:r w:rsidRPr="00957476">
              <w:rPr>
                <w:rFonts w:ascii="Times New Roman" w:hAnsi="Times New Roman" w:cs="Times New Roman"/>
                <w:sz w:val="18"/>
                <w:szCs w:val="18"/>
                <w:vertAlign w:val="subscript"/>
                <w:lang w:val="en-US"/>
              </w:rPr>
              <w:t>2</w:t>
            </w:r>
            <w:r w:rsidRPr="00957476">
              <w:rPr>
                <w:rFonts w:ascii="Times New Roman" w:hAnsi="Times New Roman" w:cs="Times New Roman"/>
                <w:sz w:val="18"/>
                <w:szCs w:val="18"/>
                <w:lang w:val="en-US"/>
              </w:rPr>
              <w:t>O</w:t>
            </w:r>
            <w:r w:rsidRPr="00957476">
              <w:rPr>
                <w:rFonts w:ascii="Times New Roman" w:hAnsi="Times New Roman" w:cs="Times New Roman"/>
                <w:sz w:val="18"/>
                <w:szCs w:val="18"/>
                <w:vertAlign w:val="subscript"/>
                <w:lang w:val="en-US"/>
              </w:rPr>
              <w:t>5</w:t>
            </w:r>
            <w:r w:rsidRPr="00957476">
              <w:rPr>
                <w:rFonts w:ascii="Times New Roman" w:hAnsi="Times New Roman" w:cs="Times New Roman"/>
                <w:sz w:val="18"/>
                <w:szCs w:val="18"/>
                <w:lang w:val="en-US"/>
              </w:rPr>
              <w:t xml:space="preserve">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6F1A76C8"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Olsen’s method</w:t>
            </w:r>
          </w:p>
        </w:tc>
        <w:tc>
          <w:tcPr>
            <w:tcW w:w="3172" w:type="dxa"/>
          </w:tcPr>
          <w:p w14:paraId="654BC6BF"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6E013DCA" w14:textId="77777777" w:rsidTr="00835B6D">
        <w:tblPrEx>
          <w:jc w:val="left"/>
        </w:tblPrEx>
        <w:trPr>
          <w:trHeight w:val="227"/>
        </w:trPr>
        <w:tc>
          <w:tcPr>
            <w:tcW w:w="3293" w:type="dxa"/>
          </w:tcPr>
          <w:p w14:paraId="5901BD1D"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Available K</w:t>
            </w:r>
            <w:r w:rsidRPr="00957476">
              <w:rPr>
                <w:rFonts w:ascii="Times New Roman" w:hAnsi="Times New Roman" w:cs="Times New Roman"/>
                <w:sz w:val="18"/>
                <w:szCs w:val="18"/>
                <w:vertAlign w:val="subscript"/>
                <w:lang w:val="en-US"/>
              </w:rPr>
              <w:t>2</w:t>
            </w:r>
            <w:r w:rsidRPr="00957476">
              <w:rPr>
                <w:rFonts w:ascii="Times New Roman" w:hAnsi="Times New Roman" w:cs="Times New Roman"/>
                <w:sz w:val="18"/>
                <w:szCs w:val="18"/>
                <w:lang w:val="en-US"/>
              </w:rPr>
              <w:t>O (kg ha</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32C0F24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Ammonium acetate extraction and Flame photometry</w:t>
            </w:r>
          </w:p>
        </w:tc>
        <w:tc>
          <w:tcPr>
            <w:tcW w:w="3172" w:type="dxa"/>
          </w:tcPr>
          <w:p w14:paraId="2F1C5BF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Jackson (1973)</w:t>
            </w:r>
          </w:p>
        </w:tc>
      </w:tr>
      <w:tr w:rsidR="00835B6D" w:rsidRPr="00957476" w14:paraId="424F8406" w14:textId="77777777" w:rsidTr="00835B6D">
        <w:tblPrEx>
          <w:jc w:val="left"/>
        </w:tblPrEx>
        <w:trPr>
          <w:trHeight w:val="227"/>
        </w:trPr>
        <w:tc>
          <w:tcPr>
            <w:tcW w:w="3293" w:type="dxa"/>
          </w:tcPr>
          <w:p w14:paraId="2B363F45" w14:textId="55BD42D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DTPA-extractable heavy metals (mg kg</w:t>
            </w:r>
            <w:r w:rsidRPr="00957476">
              <w:rPr>
                <w:rFonts w:ascii="Times New Roman" w:hAnsi="Times New Roman" w:cs="Times New Roman"/>
                <w:sz w:val="18"/>
                <w:szCs w:val="18"/>
                <w:vertAlign w:val="superscript"/>
                <w:lang w:val="en-US"/>
              </w:rPr>
              <w:t>-1</w:t>
            </w:r>
            <w:r w:rsidRPr="00957476">
              <w:rPr>
                <w:rFonts w:ascii="Times New Roman" w:hAnsi="Times New Roman" w:cs="Times New Roman"/>
                <w:sz w:val="18"/>
                <w:szCs w:val="18"/>
                <w:lang w:val="en-US"/>
              </w:rPr>
              <w:t>)</w:t>
            </w:r>
          </w:p>
        </w:tc>
        <w:tc>
          <w:tcPr>
            <w:tcW w:w="2842" w:type="dxa"/>
          </w:tcPr>
          <w:p w14:paraId="1127EAAD" w14:textId="77777777" w:rsidR="00835B6D" w:rsidRPr="00957476" w:rsidRDefault="00835B6D" w:rsidP="00835B6D">
            <w:pPr>
              <w:jc w:val="center"/>
              <w:rPr>
                <w:rFonts w:ascii="Times New Roman" w:hAnsi="Times New Roman" w:cs="Times New Roman"/>
                <w:sz w:val="18"/>
                <w:szCs w:val="18"/>
              </w:rPr>
            </w:pPr>
            <w:r w:rsidRPr="00957476">
              <w:rPr>
                <w:rFonts w:ascii="Times New Roman" w:hAnsi="Times New Roman" w:cs="Times New Roman"/>
                <w:sz w:val="18"/>
                <w:szCs w:val="18"/>
              </w:rPr>
              <w:t>Atomic absorption spectrophotometry</w:t>
            </w:r>
          </w:p>
          <w:p w14:paraId="5B260A50" w14:textId="77777777" w:rsidR="00835B6D" w:rsidRPr="00957476" w:rsidRDefault="00835B6D" w:rsidP="00835B6D">
            <w:pPr>
              <w:jc w:val="center"/>
              <w:rPr>
                <w:rFonts w:ascii="Times New Roman" w:hAnsi="Times New Roman" w:cs="Times New Roman"/>
                <w:sz w:val="18"/>
                <w:szCs w:val="18"/>
                <w:lang w:val="en-US"/>
              </w:rPr>
            </w:pPr>
          </w:p>
        </w:tc>
        <w:tc>
          <w:tcPr>
            <w:tcW w:w="3172" w:type="dxa"/>
          </w:tcPr>
          <w:p w14:paraId="5D668D81" w14:textId="25288544"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rPr>
              <w:t>Lindsay and Norwell (1978)</w:t>
            </w:r>
          </w:p>
        </w:tc>
      </w:tr>
      <w:tr w:rsidR="00835B6D" w:rsidRPr="00957476" w14:paraId="6B1427D5" w14:textId="77777777" w:rsidTr="00835B6D">
        <w:tblPrEx>
          <w:jc w:val="left"/>
        </w:tblPrEx>
        <w:trPr>
          <w:trHeight w:val="352"/>
        </w:trPr>
        <w:tc>
          <w:tcPr>
            <w:tcW w:w="3293" w:type="dxa"/>
          </w:tcPr>
          <w:p w14:paraId="1928DA48"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Dehydrogenase activity (</w:t>
            </w:r>
            <w:proofErr w:type="spellStart"/>
            <w:r w:rsidRPr="00957476">
              <w:rPr>
                <w:rFonts w:ascii="Times New Roman" w:hAnsi="Times New Roman" w:cs="Times New Roman"/>
                <w:sz w:val="18"/>
                <w:szCs w:val="18"/>
              </w:rPr>
              <w:t>μg</w:t>
            </w:r>
            <w:proofErr w:type="spellEnd"/>
            <w:r w:rsidRPr="00957476">
              <w:rPr>
                <w:rFonts w:ascii="Times New Roman" w:hAnsi="Times New Roman" w:cs="Times New Roman"/>
                <w:sz w:val="18"/>
                <w:szCs w:val="18"/>
              </w:rPr>
              <w:t xml:space="preserve"> TPF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4F4AAF1B" w14:textId="1EB01C7C"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2,3,5-Triphenyl tetrazolium chloride (TTC) reduction method</w:t>
            </w:r>
          </w:p>
        </w:tc>
        <w:tc>
          <w:tcPr>
            <w:tcW w:w="3172" w:type="dxa"/>
          </w:tcPr>
          <w:p w14:paraId="7F2C8C6D"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 xml:space="preserve">Casida </w:t>
            </w:r>
            <w:r w:rsidRPr="00957476">
              <w:rPr>
                <w:rFonts w:ascii="Times New Roman" w:hAnsi="Times New Roman" w:cs="Times New Roman"/>
                <w:i/>
                <w:iCs/>
                <w:sz w:val="18"/>
                <w:szCs w:val="18"/>
                <w:lang w:val="en-US"/>
              </w:rPr>
              <w:t xml:space="preserve">et al. </w:t>
            </w:r>
            <w:r w:rsidRPr="00957476">
              <w:rPr>
                <w:rFonts w:ascii="Times New Roman" w:hAnsi="Times New Roman" w:cs="Times New Roman"/>
                <w:sz w:val="18"/>
                <w:szCs w:val="18"/>
                <w:lang w:val="en-US"/>
              </w:rPr>
              <w:t>(1964)</w:t>
            </w:r>
          </w:p>
        </w:tc>
      </w:tr>
      <w:tr w:rsidR="00835B6D" w:rsidRPr="00957476" w14:paraId="074C7828" w14:textId="77777777" w:rsidTr="00835B6D">
        <w:tblPrEx>
          <w:jc w:val="left"/>
        </w:tblPrEx>
        <w:trPr>
          <w:trHeight w:val="352"/>
        </w:trPr>
        <w:tc>
          <w:tcPr>
            <w:tcW w:w="3293" w:type="dxa"/>
          </w:tcPr>
          <w:p w14:paraId="7F49087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Urease activity (</w:t>
            </w:r>
            <w:r w:rsidRPr="00957476">
              <w:rPr>
                <w:rFonts w:ascii="Times New Roman" w:hAnsi="Times New Roman" w:cs="Times New Roman"/>
                <w:sz w:val="18"/>
                <w:szCs w:val="18"/>
              </w:rPr>
              <w:t>μg-NH</w:t>
            </w:r>
            <w:r w:rsidRPr="00957476">
              <w:rPr>
                <w:rFonts w:ascii="Times New Roman" w:hAnsi="Times New Roman" w:cs="Times New Roman"/>
                <w:sz w:val="18"/>
                <w:szCs w:val="18"/>
                <w:vertAlign w:val="subscript"/>
              </w:rPr>
              <w:t>4</w:t>
            </w:r>
            <w:r w:rsidRPr="00957476">
              <w:rPr>
                <w:rFonts w:ascii="Times New Roman" w:hAnsi="Times New Roman" w:cs="Times New Roman"/>
                <w:sz w:val="18"/>
                <w:szCs w:val="18"/>
                <w:vertAlign w:val="superscript"/>
              </w:rPr>
              <w:t>+</w:t>
            </w:r>
            <w:r w:rsidRPr="00957476">
              <w:rPr>
                <w:rFonts w:ascii="Times New Roman" w:hAnsi="Times New Roman" w:cs="Times New Roman"/>
                <w:sz w:val="18"/>
                <w:szCs w:val="18"/>
              </w:rPr>
              <w:t xml:space="preserve">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2FD7BC31"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Titration method</w:t>
            </w:r>
          </w:p>
        </w:tc>
        <w:tc>
          <w:tcPr>
            <w:tcW w:w="3172" w:type="dxa"/>
          </w:tcPr>
          <w:p w14:paraId="025B655E"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Tabatabai and Bremner (1970)</w:t>
            </w:r>
          </w:p>
        </w:tc>
      </w:tr>
      <w:tr w:rsidR="00835B6D" w:rsidRPr="00957476" w14:paraId="55079370" w14:textId="77777777" w:rsidTr="00835B6D">
        <w:tblPrEx>
          <w:jc w:val="left"/>
        </w:tblPrEx>
        <w:trPr>
          <w:trHeight w:val="352"/>
        </w:trPr>
        <w:tc>
          <w:tcPr>
            <w:tcW w:w="3293" w:type="dxa"/>
          </w:tcPr>
          <w:p w14:paraId="1BAA4212"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Microbial Biomass Carbon (</w:t>
            </w:r>
            <w:proofErr w:type="spellStart"/>
            <w:r w:rsidRPr="00957476">
              <w:rPr>
                <w:rFonts w:ascii="Times New Roman" w:hAnsi="Times New Roman" w:cs="Times New Roman"/>
                <w:sz w:val="18"/>
                <w:szCs w:val="18"/>
              </w:rPr>
              <w:t>μg</w:t>
            </w:r>
            <w:proofErr w:type="spellEnd"/>
            <w:r w:rsidRPr="00957476">
              <w:rPr>
                <w:rFonts w:ascii="Times New Roman" w:hAnsi="Times New Roman" w:cs="Times New Roman"/>
                <w:sz w:val="18"/>
                <w:szCs w:val="18"/>
              </w:rPr>
              <w:t xml:space="preserve"> g</w:t>
            </w:r>
            <w:r w:rsidRPr="00957476">
              <w:rPr>
                <w:rFonts w:ascii="Times New Roman" w:hAnsi="Times New Roman" w:cs="Times New Roman"/>
                <w:sz w:val="18"/>
                <w:szCs w:val="18"/>
                <w:vertAlign w:val="superscript"/>
              </w:rPr>
              <w:t>-1</w:t>
            </w:r>
            <w:r w:rsidRPr="00957476">
              <w:rPr>
                <w:rFonts w:ascii="Times New Roman" w:hAnsi="Times New Roman" w:cs="Times New Roman"/>
                <w:sz w:val="18"/>
                <w:szCs w:val="18"/>
              </w:rPr>
              <w:t xml:space="preserve"> soil)</w:t>
            </w:r>
          </w:p>
        </w:tc>
        <w:tc>
          <w:tcPr>
            <w:tcW w:w="2842" w:type="dxa"/>
          </w:tcPr>
          <w:p w14:paraId="6DB56519"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Chloroform fumigation technique</w:t>
            </w:r>
          </w:p>
        </w:tc>
        <w:tc>
          <w:tcPr>
            <w:tcW w:w="3172" w:type="dxa"/>
          </w:tcPr>
          <w:p w14:paraId="62F4665B" w14:textId="77777777" w:rsidR="00835B6D" w:rsidRPr="00957476" w:rsidRDefault="00835B6D" w:rsidP="00835B6D">
            <w:pPr>
              <w:jc w:val="center"/>
              <w:rPr>
                <w:rFonts w:ascii="Times New Roman" w:hAnsi="Times New Roman" w:cs="Times New Roman"/>
                <w:sz w:val="18"/>
                <w:szCs w:val="18"/>
                <w:lang w:val="en-US"/>
              </w:rPr>
            </w:pPr>
            <w:r w:rsidRPr="00957476">
              <w:rPr>
                <w:rFonts w:ascii="Times New Roman" w:hAnsi="Times New Roman" w:cs="Times New Roman"/>
                <w:sz w:val="18"/>
                <w:szCs w:val="18"/>
                <w:lang w:val="en-US"/>
              </w:rPr>
              <w:t xml:space="preserve">Jenkinson and </w:t>
            </w:r>
            <w:proofErr w:type="spellStart"/>
            <w:r w:rsidRPr="00957476">
              <w:rPr>
                <w:rFonts w:ascii="Times New Roman" w:hAnsi="Times New Roman" w:cs="Times New Roman"/>
                <w:sz w:val="18"/>
                <w:szCs w:val="18"/>
                <w:lang w:val="en-US"/>
              </w:rPr>
              <w:t>Powlson</w:t>
            </w:r>
            <w:proofErr w:type="spellEnd"/>
            <w:r w:rsidRPr="00957476">
              <w:rPr>
                <w:rFonts w:ascii="Times New Roman" w:hAnsi="Times New Roman" w:cs="Times New Roman"/>
                <w:sz w:val="18"/>
                <w:szCs w:val="18"/>
                <w:lang w:val="en-US"/>
              </w:rPr>
              <w:t xml:space="preserve"> (1976)</w:t>
            </w:r>
          </w:p>
        </w:tc>
      </w:tr>
    </w:tbl>
    <w:p w14:paraId="1BD71886" w14:textId="77777777" w:rsidR="006207A4" w:rsidRDefault="006207A4" w:rsidP="002E5927">
      <w:pPr>
        <w:jc w:val="both"/>
        <w:rPr>
          <w:rFonts w:ascii="Times New Roman" w:hAnsi="Times New Roman" w:cs="Times New Roman"/>
          <w:b/>
          <w:bCs/>
          <w:sz w:val="24"/>
          <w:szCs w:val="24"/>
          <w:lang w:val="en-US"/>
        </w:rPr>
      </w:pPr>
    </w:p>
    <w:p w14:paraId="5107BFCB" w14:textId="6E1E4F5A" w:rsidR="00835B6D" w:rsidRDefault="00835B6D" w:rsidP="002E5927">
      <w:pPr>
        <w:jc w:val="both"/>
        <w:rPr>
          <w:rFonts w:ascii="Times New Roman" w:hAnsi="Times New Roman" w:cs="Times New Roman"/>
          <w:sz w:val="24"/>
          <w:szCs w:val="24"/>
          <w:lang w:val="en-US"/>
        </w:rPr>
      </w:pPr>
      <w:r w:rsidRPr="00835B6D">
        <w:rPr>
          <w:rFonts w:ascii="Times New Roman" w:hAnsi="Times New Roman" w:cs="Times New Roman"/>
          <w:b/>
          <w:bCs/>
          <w:sz w:val="24"/>
          <w:szCs w:val="24"/>
          <w:lang w:val="en-US"/>
        </w:rPr>
        <w:t>Statistical analysis</w:t>
      </w:r>
    </w:p>
    <w:p w14:paraId="570CFAE3" w14:textId="3B14D0EF" w:rsidR="00835B6D" w:rsidRDefault="00835B6D" w:rsidP="00835B6D">
      <w:pPr>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The data obtained was analyzed using OPSTAT software </w:t>
      </w:r>
      <w:r w:rsidRPr="00092F36">
        <w:rPr>
          <w:rFonts w:ascii="Times New Roman" w:hAnsi="Times New Roman" w:cs="Times New Roman"/>
          <w:sz w:val="24"/>
          <w:szCs w:val="24"/>
        </w:rPr>
        <w:t xml:space="preserve">using </w:t>
      </w:r>
      <w:r>
        <w:rPr>
          <w:rFonts w:ascii="Times New Roman" w:hAnsi="Times New Roman" w:cs="Times New Roman"/>
          <w:sz w:val="24"/>
          <w:szCs w:val="24"/>
        </w:rPr>
        <w:t xml:space="preserve">the </w:t>
      </w:r>
      <w:r w:rsidRPr="00092F36">
        <w:rPr>
          <w:rFonts w:ascii="Times New Roman" w:hAnsi="Times New Roman" w:cs="Times New Roman"/>
          <w:sz w:val="24"/>
          <w:szCs w:val="24"/>
        </w:rPr>
        <w:t>method of analysis of variance (ANOVA) for completely randomized design (CRD) as given by Fisher and Yates</w:t>
      </w:r>
      <w:r>
        <w:rPr>
          <w:rFonts w:ascii="Times New Roman" w:hAnsi="Times New Roman" w:cs="Times New Roman"/>
          <w:sz w:val="24"/>
          <w:szCs w:val="24"/>
        </w:rPr>
        <w:t xml:space="preserve"> </w:t>
      </w:r>
      <w:r w:rsidRPr="00092F36">
        <w:rPr>
          <w:rFonts w:ascii="Times New Roman" w:hAnsi="Times New Roman" w:cs="Times New Roman"/>
          <w:sz w:val="24"/>
          <w:szCs w:val="24"/>
        </w:rPr>
        <w:t>(1963).  Whenever</w:t>
      </w:r>
      <w:r>
        <w:rPr>
          <w:rFonts w:ascii="Times New Roman" w:hAnsi="Times New Roman" w:cs="Times New Roman"/>
          <w:sz w:val="24"/>
          <w:szCs w:val="24"/>
        </w:rPr>
        <w:t xml:space="preserve"> the </w:t>
      </w:r>
      <w:r w:rsidRPr="00092F36">
        <w:rPr>
          <w:rFonts w:ascii="Times New Roman" w:hAnsi="Times New Roman" w:cs="Times New Roman"/>
          <w:sz w:val="24"/>
          <w:szCs w:val="24"/>
        </w:rPr>
        <w:t>F</w:t>
      </w:r>
      <w:r>
        <w:rPr>
          <w:rFonts w:ascii="Times New Roman" w:hAnsi="Times New Roman" w:cs="Times New Roman"/>
          <w:sz w:val="24"/>
          <w:szCs w:val="24"/>
        </w:rPr>
        <w:t>-</w:t>
      </w:r>
      <w:r w:rsidRPr="00092F36">
        <w:rPr>
          <w:rFonts w:ascii="Times New Roman" w:hAnsi="Times New Roman" w:cs="Times New Roman"/>
          <w:sz w:val="24"/>
          <w:szCs w:val="24"/>
        </w:rPr>
        <w:t xml:space="preserve">test was found significant for comparing the means of two treatments, the critical difference (C.D. at 5%) was worked out. </w:t>
      </w:r>
      <w:r w:rsidR="000D539C">
        <w:rPr>
          <w:rFonts w:ascii="Times New Roman" w:hAnsi="Times New Roman" w:cs="Times New Roman"/>
          <w:sz w:val="24"/>
          <w:szCs w:val="24"/>
        </w:rPr>
        <w:t xml:space="preserve">Duncan’s multiple range test was done to compare the treatment means of the bioavailability of heavy metals in the soil using the </w:t>
      </w:r>
      <w:proofErr w:type="spellStart"/>
      <w:r w:rsidR="000D539C">
        <w:rPr>
          <w:rFonts w:ascii="Times New Roman" w:hAnsi="Times New Roman" w:cs="Times New Roman"/>
          <w:sz w:val="24"/>
          <w:szCs w:val="24"/>
        </w:rPr>
        <w:t>Grapesstat</w:t>
      </w:r>
      <w:proofErr w:type="spellEnd"/>
      <w:r w:rsidR="000D539C">
        <w:rPr>
          <w:rFonts w:ascii="Times New Roman" w:hAnsi="Times New Roman" w:cs="Times New Roman"/>
          <w:sz w:val="24"/>
          <w:szCs w:val="24"/>
        </w:rPr>
        <w:t xml:space="preserve"> web application.</w:t>
      </w:r>
    </w:p>
    <w:p w14:paraId="3D13EBE0" w14:textId="592F6BBD" w:rsidR="00835B6D" w:rsidRDefault="00835B6D" w:rsidP="00835B6D">
      <w:pPr>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14:paraId="46CF6403" w14:textId="1D3C98C4" w:rsidR="00823478" w:rsidRDefault="00823478" w:rsidP="00823478">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soil pH and EC</w:t>
      </w:r>
    </w:p>
    <w:p w14:paraId="1FBA5AD8" w14:textId="77777777" w:rsidR="00C87245" w:rsidRDefault="004D6912" w:rsidP="00C87245">
      <w:pPr>
        <w:ind w:firstLine="720"/>
        <w:jc w:val="both"/>
        <w:rPr>
          <w:rFonts w:ascii="Times New Roman" w:eastAsia="Bookman Old Style" w:hAnsi="Times New Roman" w:cs="Times New Roman"/>
          <w:color w:val="231F20"/>
          <w:sz w:val="24"/>
          <w:szCs w:val="24"/>
        </w:rPr>
      </w:pPr>
      <w:r>
        <w:rPr>
          <w:rFonts w:ascii="Times New Roman" w:hAnsi="Times New Roman" w:cs="Times New Roman"/>
          <w:sz w:val="24"/>
          <w:szCs w:val="24"/>
        </w:rPr>
        <w:t>The results indicated that the application of biochar significantly improved the pH and EC of soil. The alkaline nature of biochar increased the soil pH from 6.74 in the control to 7.43 and 7.47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at the vegetative and harvest stage of the crop respectively. It was observed that with the increasing rates of application of biochar, i.e. from 1 per cent to 5 per cent, soil pH increased.  </w:t>
      </w:r>
      <w:r w:rsidR="00C87245">
        <w:rPr>
          <w:rFonts w:ascii="Times New Roman" w:eastAsia="Bookman Old Style" w:hAnsi="Times New Roman" w:cs="Times New Roman"/>
          <w:color w:val="231F20"/>
          <w:sz w:val="24"/>
          <w:szCs w:val="24"/>
        </w:rPr>
        <w:t>Due to the presence of basic cations and high ash content along with various functional groups (</w:t>
      </w:r>
      <w:proofErr w:type="spellStart"/>
      <w:r w:rsidR="00C87245">
        <w:rPr>
          <w:rFonts w:ascii="Times New Roman" w:eastAsia="Bookman Old Style" w:hAnsi="Times New Roman" w:cs="Times New Roman"/>
          <w:color w:val="231F20"/>
          <w:sz w:val="24"/>
          <w:szCs w:val="24"/>
        </w:rPr>
        <w:t>Herlambang</w:t>
      </w:r>
      <w:proofErr w:type="spellEnd"/>
      <w:r w:rsidR="00C87245">
        <w:rPr>
          <w:rFonts w:ascii="Times New Roman" w:eastAsia="Bookman Old Style" w:hAnsi="Times New Roman" w:cs="Times New Roman"/>
          <w:color w:val="231F20"/>
          <w:sz w:val="24"/>
          <w:szCs w:val="24"/>
        </w:rPr>
        <w:t xml:space="preserve"> </w:t>
      </w:r>
      <w:r w:rsidR="00C87245">
        <w:rPr>
          <w:rFonts w:ascii="Times New Roman" w:eastAsia="Bookman Old Style" w:hAnsi="Times New Roman" w:cs="Times New Roman"/>
          <w:i/>
          <w:iCs/>
          <w:color w:val="231F20"/>
          <w:sz w:val="24"/>
          <w:szCs w:val="24"/>
        </w:rPr>
        <w:t xml:space="preserve">et al. </w:t>
      </w:r>
      <w:r w:rsidR="00C87245">
        <w:rPr>
          <w:rFonts w:ascii="Times New Roman" w:eastAsia="Bookman Old Style" w:hAnsi="Times New Roman" w:cs="Times New Roman"/>
          <w:color w:val="231F20"/>
          <w:sz w:val="24"/>
          <w:szCs w:val="24"/>
        </w:rPr>
        <w:t xml:space="preserve">2019, Chintala </w:t>
      </w:r>
      <w:r w:rsidR="00C87245">
        <w:rPr>
          <w:rFonts w:ascii="Times New Roman" w:eastAsia="Bookman Old Style" w:hAnsi="Times New Roman" w:cs="Times New Roman"/>
          <w:i/>
          <w:iCs/>
          <w:color w:val="231F20"/>
          <w:sz w:val="24"/>
          <w:szCs w:val="24"/>
        </w:rPr>
        <w:t xml:space="preserve">et al. </w:t>
      </w:r>
      <w:r w:rsidR="00C87245">
        <w:rPr>
          <w:rFonts w:ascii="Times New Roman" w:eastAsia="Bookman Old Style" w:hAnsi="Times New Roman" w:cs="Times New Roman"/>
          <w:color w:val="231F20"/>
          <w:sz w:val="24"/>
          <w:szCs w:val="24"/>
        </w:rPr>
        <w:t xml:space="preserve">2014), biochar is capable of increasing the soil </w:t>
      </w:r>
      <w:proofErr w:type="spellStart"/>
      <w:r w:rsidR="00C87245">
        <w:rPr>
          <w:rFonts w:ascii="Times New Roman" w:eastAsia="Bookman Old Style" w:hAnsi="Times New Roman" w:cs="Times New Roman"/>
          <w:color w:val="231F20"/>
          <w:sz w:val="24"/>
          <w:szCs w:val="24"/>
        </w:rPr>
        <w:t>pH.</w:t>
      </w:r>
      <w:proofErr w:type="spellEnd"/>
    </w:p>
    <w:p w14:paraId="2410EC28" w14:textId="69C8A505" w:rsidR="00C87245" w:rsidRDefault="00C87245" w:rsidP="00C87245">
      <w:pPr>
        <w:ind w:firstLine="720"/>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As reported by Bakshi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 xml:space="preserve">2018, heavy metal cations saturate or supersaturate the cation exchange sites which leads to the displacement of protons. This causes a decrease in soil </w:t>
      </w:r>
      <w:proofErr w:type="spellStart"/>
      <w:r>
        <w:rPr>
          <w:rFonts w:ascii="Times New Roman" w:eastAsia="Bookman Old Style" w:hAnsi="Times New Roman" w:cs="Times New Roman"/>
          <w:color w:val="231F20"/>
          <w:sz w:val="24"/>
          <w:szCs w:val="24"/>
        </w:rPr>
        <w:t>pH.</w:t>
      </w:r>
      <w:proofErr w:type="spellEnd"/>
      <w:r>
        <w:rPr>
          <w:rFonts w:ascii="Times New Roman" w:eastAsia="Bookman Old Style" w:hAnsi="Times New Roman" w:cs="Times New Roman"/>
          <w:color w:val="231F20"/>
          <w:sz w:val="24"/>
          <w:szCs w:val="24"/>
        </w:rPr>
        <w:t xml:space="preserve"> </w:t>
      </w:r>
      <w:r w:rsidR="001B4097">
        <w:rPr>
          <w:rFonts w:ascii="Times New Roman" w:eastAsia="Bookman Old Style" w:hAnsi="Times New Roman" w:cs="Times New Roman"/>
          <w:color w:val="231F20"/>
          <w:sz w:val="24"/>
          <w:szCs w:val="24"/>
        </w:rPr>
        <w:t>A decrease in soil pH was observed i</w:t>
      </w:r>
      <w:r>
        <w:rPr>
          <w:rFonts w:ascii="Times New Roman" w:eastAsia="Bookman Old Style" w:hAnsi="Times New Roman" w:cs="Times New Roman"/>
          <w:color w:val="231F20"/>
          <w:sz w:val="24"/>
          <w:szCs w:val="24"/>
        </w:rPr>
        <w:t>n the treatments where artificial contamination of heavy metals was carried out without biochar application.</w:t>
      </w:r>
    </w:p>
    <w:p w14:paraId="72814AE8" w14:textId="24FEEBA1" w:rsidR="001B4097" w:rsidRDefault="00561301" w:rsidP="00C87245">
      <w:pPr>
        <w:ind w:firstLine="720"/>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High ash content and heavy metal salts increased the electrical conductivity of soil. The electrical conductivity showed a decrease from vegetative to the harvest stage of the crop which might have occurred due to the uptake of cations by plant. Similar findings have been reported by Lu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 xml:space="preserve">2014 and Karimi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2020.</w:t>
      </w:r>
    </w:p>
    <w:p w14:paraId="37D55890" w14:textId="3A4DE8B0" w:rsidR="0059259F" w:rsidRDefault="009A26A5" w:rsidP="0059259F">
      <w:pPr>
        <w:jc w:val="both"/>
        <w:rPr>
          <w:rFonts w:ascii="Times New Roman" w:eastAsia="Bookman Old Style" w:hAnsi="Times New Roman" w:cs="Times New Roman"/>
          <w:color w:val="231F20"/>
          <w:sz w:val="24"/>
          <w:szCs w:val="24"/>
        </w:rPr>
      </w:pPr>
      <w:r>
        <w:rPr>
          <w:noProof/>
        </w:rPr>
        <w:lastRenderedPageBreak/>
        <w:drawing>
          <wp:inline distT="0" distB="0" distL="0" distR="0" wp14:anchorId="59E47E8E" wp14:editId="5B9A3131">
            <wp:extent cx="5712431" cy="2393879"/>
            <wp:effectExtent l="0" t="0" r="3175" b="6985"/>
            <wp:docPr id="174377892" name="Chart 1">
              <a:extLst xmlns:a="http://schemas.openxmlformats.org/drawingml/2006/main">
                <a:ext uri="{FF2B5EF4-FFF2-40B4-BE49-F238E27FC236}">
                  <a16:creationId xmlns:a16="http://schemas.microsoft.com/office/drawing/2014/main" id="{8B35EC49-572C-2FE0-723E-2B7C137C89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FB48D9" w14:textId="0ED36ED4" w:rsidR="00426282" w:rsidRPr="00426282" w:rsidRDefault="00426282" w:rsidP="0059259F">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1. Effect of different levels of Coconut shell Biochar on soil pH at different crop stages</w:t>
      </w:r>
    </w:p>
    <w:p w14:paraId="6074237B" w14:textId="2FABE929" w:rsidR="009A26A5" w:rsidRDefault="00474CFE" w:rsidP="006C06EF">
      <w:pPr>
        <w:jc w:val="both"/>
        <w:rPr>
          <w:rFonts w:ascii="Times New Roman" w:hAnsi="Times New Roman" w:cs="Times New Roman"/>
          <w:b/>
          <w:bCs/>
          <w:sz w:val="24"/>
          <w:szCs w:val="24"/>
        </w:rPr>
      </w:pPr>
      <w:r>
        <w:rPr>
          <w:noProof/>
        </w:rPr>
        <w:drawing>
          <wp:inline distT="0" distB="0" distL="0" distR="0" wp14:anchorId="711CA18F" wp14:editId="2D17E01A">
            <wp:extent cx="5657850" cy="2357120"/>
            <wp:effectExtent l="0" t="0" r="0" b="5080"/>
            <wp:docPr id="1817110513" name="Chart 1">
              <a:extLst xmlns:a="http://schemas.openxmlformats.org/drawingml/2006/main">
                <a:ext uri="{FF2B5EF4-FFF2-40B4-BE49-F238E27FC236}">
                  <a16:creationId xmlns:a16="http://schemas.microsoft.com/office/drawing/2014/main" id="{CD0217DF-AA78-D309-56BB-E1ABFE2406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A9BE9E" w14:textId="29AFA348" w:rsidR="004D6C6C" w:rsidRDefault="00426282" w:rsidP="006C06EF">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2. Effect of different levels of Coconut shell Biochar on soil EC at different crop stages</w:t>
      </w:r>
    </w:p>
    <w:p w14:paraId="77F9FD27" w14:textId="77777777" w:rsidR="00426282" w:rsidRPr="00426282" w:rsidRDefault="00426282" w:rsidP="006C06EF">
      <w:pPr>
        <w:jc w:val="both"/>
        <w:rPr>
          <w:rFonts w:ascii="Times New Roman" w:eastAsia="Bookman Old Style" w:hAnsi="Times New Roman" w:cs="Times New Roman"/>
          <w:b/>
          <w:bCs/>
          <w:color w:val="231F20"/>
          <w:sz w:val="24"/>
          <w:szCs w:val="24"/>
        </w:rPr>
      </w:pPr>
    </w:p>
    <w:p w14:paraId="6E2B9E42" w14:textId="07FCFE05" w:rsidR="006C06EF" w:rsidRDefault="006C06EF" w:rsidP="006C06EF">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 xml:space="preserve">organic carbon </w:t>
      </w:r>
    </w:p>
    <w:p w14:paraId="65B667F7" w14:textId="33FDCE5B" w:rsidR="00C2551F" w:rsidRPr="00B075E8" w:rsidRDefault="00957476" w:rsidP="006C06EF">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The soil organic carbon</w:t>
      </w:r>
      <w:r w:rsidR="001A605F">
        <w:rPr>
          <w:rFonts w:ascii="Times New Roman" w:hAnsi="Times New Roman" w:cs="Times New Roman"/>
          <w:sz w:val="24"/>
          <w:szCs w:val="24"/>
        </w:rPr>
        <w:t xml:space="preserve"> got</w:t>
      </w:r>
      <w:r>
        <w:rPr>
          <w:rFonts w:ascii="Times New Roman" w:hAnsi="Times New Roman" w:cs="Times New Roman"/>
          <w:sz w:val="24"/>
          <w:szCs w:val="24"/>
        </w:rPr>
        <w:t xml:space="preserve"> improved due to the porous nature, high cation exchange capacity (CEC) and large surface area of biochar. Song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2019 and Demise </w:t>
      </w:r>
      <w:r>
        <w:rPr>
          <w:rFonts w:ascii="Times New Roman" w:hAnsi="Times New Roman" w:cs="Times New Roman"/>
          <w:i/>
          <w:iCs/>
          <w:sz w:val="24"/>
          <w:szCs w:val="24"/>
        </w:rPr>
        <w:t>et al.</w:t>
      </w:r>
      <w:r>
        <w:rPr>
          <w:rFonts w:ascii="Times New Roman" w:hAnsi="Times New Roman" w:cs="Times New Roman"/>
          <w:sz w:val="24"/>
          <w:szCs w:val="24"/>
        </w:rPr>
        <w:t xml:space="preserve"> 2014 found that microbial activity</w:t>
      </w:r>
      <w:r w:rsidR="001A605F">
        <w:rPr>
          <w:rFonts w:ascii="Times New Roman" w:hAnsi="Times New Roman" w:cs="Times New Roman"/>
          <w:sz w:val="24"/>
          <w:szCs w:val="24"/>
        </w:rPr>
        <w:t xml:space="preserve"> gets</w:t>
      </w:r>
      <w:r>
        <w:rPr>
          <w:rFonts w:ascii="Times New Roman" w:hAnsi="Times New Roman" w:cs="Times New Roman"/>
          <w:sz w:val="24"/>
          <w:szCs w:val="24"/>
        </w:rPr>
        <w:t xml:space="preserve"> improved by the application of biochar with FYM, which aids in </w:t>
      </w:r>
      <w:r w:rsidR="00474CFE">
        <w:rPr>
          <w:rFonts w:ascii="Times New Roman" w:hAnsi="Times New Roman" w:cs="Times New Roman"/>
          <w:sz w:val="24"/>
          <w:szCs w:val="24"/>
        </w:rPr>
        <w:t>the </w:t>
      </w:r>
      <w:r>
        <w:rPr>
          <w:rFonts w:ascii="Times New Roman" w:hAnsi="Times New Roman" w:cs="Times New Roman"/>
          <w:sz w:val="24"/>
          <w:szCs w:val="24"/>
        </w:rPr>
        <w:t>improvement of soil organic carbon.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organic carbon increased from 0.51 in control to 0.72 and 0.78 per cent at the vegetative and harvest stages respectively.</w:t>
      </w:r>
    </w:p>
    <w:p w14:paraId="4B68A7AF" w14:textId="504B430B" w:rsidR="0048036A" w:rsidRDefault="0048036A" w:rsidP="0048036A">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 xml:space="preserve">soil </w:t>
      </w:r>
      <w:r w:rsidR="00C2551F">
        <w:rPr>
          <w:rFonts w:ascii="Times New Roman" w:hAnsi="Times New Roman" w:cs="Times New Roman"/>
          <w:b/>
          <w:bCs/>
          <w:sz w:val="24"/>
          <w:szCs w:val="24"/>
        </w:rPr>
        <w:t>macro</w:t>
      </w:r>
      <w:r>
        <w:rPr>
          <w:rFonts w:ascii="Times New Roman" w:hAnsi="Times New Roman" w:cs="Times New Roman"/>
          <w:b/>
          <w:bCs/>
          <w:sz w:val="24"/>
          <w:szCs w:val="24"/>
        </w:rPr>
        <w:t>nutrient</w:t>
      </w:r>
      <w:r w:rsidR="00414CD6">
        <w:rPr>
          <w:rFonts w:ascii="Times New Roman" w:hAnsi="Times New Roman" w:cs="Times New Roman"/>
          <w:b/>
          <w:bCs/>
          <w:sz w:val="24"/>
          <w:szCs w:val="24"/>
        </w:rPr>
        <w:t xml:space="preserve"> status</w:t>
      </w:r>
    </w:p>
    <w:p w14:paraId="541558A0" w14:textId="3D1BD0FB" w:rsidR="0048036A" w:rsidRPr="005F64D3" w:rsidRDefault="0048036A" w:rsidP="0048036A">
      <w:pPr>
        <w:jc w:val="both"/>
        <w:rPr>
          <w:rFonts w:ascii="Times New Roman" w:hAnsi="Times New Roman" w:cs="Times New Roman"/>
          <w:sz w:val="24"/>
          <w:szCs w:val="24"/>
        </w:rPr>
      </w:pPr>
      <w:r>
        <w:rPr>
          <w:rFonts w:ascii="Times New Roman" w:hAnsi="Times New Roman" w:cs="Times New Roman"/>
          <w:b/>
          <w:bCs/>
          <w:sz w:val="24"/>
          <w:szCs w:val="24"/>
        </w:rPr>
        <w:tab/>
        <w:t xml:space="preserve"> </w:t>
      </w:r>
      <w:r w:rsidR="005F64D3">
        <w:rPr>
          <w:rFonts w:ascii="Times New Roman" w:hAnsi="Times New Roman" w:cs="Times New Roman"/>
          <w:sz w:val="24"/>
          <w:szCs w:val="24"/>
        </w:rPr>
        <w:t>Available primary nutrients (N, P</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O</w:t>
      </w:r>
      <w:r w:rsidR="005F64D3">
        <w:rPr>
          <w:rFonts w:ascii="Times New Roman" w:hAnsi="Times New Roman" w:cs="Times New Roman"/>
          <w:sz w:val="24"/>
          <w:szCs w:val="24"/>
          <w:vertAlign w:val="subscript"/>
        </w:rPr>
        <w:t xml:space="preserve">5, </w:t>
      </w:r>
      <w:r w:rsidR="005F64D3">
        <w:rPr>
          <w:rFonts w:ascii="Times New Roman" w:hAnsi="Times New Roman" w:cs="Times New Roman"/>
          <w:sz w:val="24"/>
          <w:szCs w:val="24"/>
        </w:rPr>
        <w:t>K</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O) showed an increasing trend with the increasing rates of the application of coconut shell biochar.</w:t>
      </w:r>
      <w:r w:rsidR="00C2551F">
        <w:rPr>
          <w:rFonts w:ascii="Times New Roman" w:hAnsi="Times New Roman" w:cs="Times New Roman"/>
          <w:sz w:val="24"/>
          <w:szCs w:val="24"/>
        </w:rPr>
        <w:t xml:space="preserve"> In T</w:t>
      </w:r>
      <w:r w:rsidR="00C2551F">
        <w:rPr>
          <w:rFonts w:ascii="Times New Roman" w:hAnsi="Times New Roman" w:cs="Times New Roman"/>
          <w:sz w:val="24"/>
          <w:szCs w:val="24"/>
          <w:vertAlign w:val="subscript"/>
        </w:rPr>
        <w:t xml:space="preserve">12 </w:t>
      </w:r>
      <w:r w:rsidR="00C2551F">
        <w:rPr>
          <w:rFonts w:ascii="Times New Roman" w:hAnsi="Times New Roman" w:cs="Times New Roman"/>
          <w:sz w:val="24"/>
          <w:szCs w:val="24"/>
        </w:rPr>
        <w:t>(</w:t>
      </w:r>
      <w:r w:rsidR="00C2551F" w:rsidRPr="004D6912">
        <w:rPr>
          <w:rFonts w:ascii="Times New Roman" w:eastAsia="Bookman Old Style" w:hAnsi="Times New Roman" w:cs="Times New Roman"/>
          <w:color w:val="231F20"/>
          <w:sz w:val="24"/>
          <w:szCs w:val="24"/>
        </w:rPr>
        <w:t>RDF+ FYM+ CSB @ 5% + HM @ 10 mg kg</w:t>
      </w:r>
      <w:r w:rsidR="00C2551F" w:rsidRPr="004D6912">
        <w:rPr>
          <w:rFonts w:ascii="Times New Roman" w:eastAsia="Bookman Old Style" w:hAnsi="Times New Roman" w:cs="Times New Roman"/>
          <w:color w:val="231F20"/>
          <w:sz w:val="24"/>
          <w:szCs w:val="24"/>
          <w:vertAlign w:val="superscript"/>
        </w:rPr>
        <w:t>-1</w:t>
      </w:r>
      <w:r w:rsidR="00C2551F">
        <w:rPr>
          <w:rFonts w:ascii="Times New Roman" w:eastAsia="Bookman Old Style" w:hAnsi="Times New Roman" w:cs="Times New Roman"/>
          <w:color w:val="231F20"/>
          <w:sz w:val="24"/>
          <w:szCs w:val="24"/>
        </w:rPr>
        <w:t>) the highest amount of nutrients was observed.</w:t>
      </w:r>
      <w:r w:rsidR="005F64D3">
        <w:rPr>
          <w:rFonts w:ascii="Times New Roman" w:hAnsi="Times New Roman" w:cs="Times New Roman"/>
          <w:sz w:val="24"/>
          <w:szCs w:val="24"/>
        </w:rPr>
        <w:t xml:space="preserve"> This might have been the result of slow release of nitrogen (</w:t>
      </w:r>
      <w:proofErr w:type="spellStart"/>
      <w:r w:rsidR="005F64D3">
        <w:rPr>
          <w:rFonts w:ascii="Times New Roman" w:hAnsi="Times New Roman" w:cs="Times New Roman"/>
          <w:sz w:val="24"/>
          <w:szCs w:val="24"/>
        </w:rPr>
        <w:t>Bhattacharjya</w:t>
      </w:r>
      <w:proofErr w:type="spellEnd"/>
      <w:r w:rsidR="005F64D3">
        <w:rPr>
          <w:rFonts w:ascii="Times New Roman" w:hAnsi="Times New Roman" w:cs="Times New Roman"/>
          <w:sz w:val="24"/>
          <w:szCs w:val="24"/>
        </w:rPr>
        <w:t xml:space="preserve"> </w:t>
      </w:r>
      <w:r w:rsidR="005F64D3">
        <w:rPr>
          <w:rFonts w:ascii="Times New Roman" w:hAnsi="Times New Roman" w:cs="Times New Roman"/>
          <w:i/>
          <w:iCs/>
          <w:sz w:val="24"/>
          <w:szCs w:val="24"/>
        </w:rPr>
        <w:t>et al.</w:t>
      </w:r>
      <w:r w:rsidR="005F64D3">
        <w:rPr>
          <w:rFonts w:ascii="Times New Roman" w:hAnsi="Times New Roman" w:cs="Times New Roman"/>
          <w:sz w:val="24"/>
          <w:szCs w:val="24"/>
        </w:rPr>
        <w:t>2015) and reduction in N</w:t>
      </w:r>
      <w:r w:rsidR="005F64D3">
        <w:rPr>
          <w:rFonts w:ascii="Times New Roman" w:hAnsi="Times New Roman" w:cs="Times New Roman"/>
          <w:sz w:val="24"/>
          <w:szCs w:val="24"/>
          <w:vertAlign w:val="subscript"/>
        </w:rPr>
        <w:t>2</w:t>
      </w:r>
      <w:r w:rsidR="005F64D3">
        <w:rPr>
          <w:rFonts w:ascii="Times New Roman" w:hAnsi="Times New Roman" w:cs="Times New Roman"/>
          <w:sz w:val="24"/>
          <w:szCs w:val="24"/>
        </w:rPr>
        <w:t xml:space="preserve">O-N emission (Fan </w:t>
      </w:r>
      <w:r w:rsidR="005F64D3">
        <w:rPr>
          <w:rFonts w:ascii="Times New Roman" w:hAnsi="Times New Roman" w:cs="Times New Roman"/>
          <w:i/>
          <w:iCs/>
          <w:sz w:val="24"/>
          <w:szCs w:val="24"/>
        </w:rPr>
        <w:t xml:space="preserve">et al. </w:t>
      </w:r>
      <w:r w:rsidR="005F64D3">
        <w:rPr>
          <w:rFonts w:ascii="Times New Roman" w:hAnsi="Times New Roman" w:cs="Times New Roman"/>
          <w:sz w:val="24"/>
          <w:szCs w:val="24"/>
        </w:rPr>
        <w:t xml:space="preserve">2017) that improved the soil nitrogen status. </w:t>
      </w:r>
      <w:r w:rsidR="00C66931">
        <w:rPr>
          <w:rFonts w:ascii="Times New Roman" w:hAnsi="Times New Roman" w:cs="Times New Roman"/>
          <w:sz w:val="24"/>
          <w:szCs w:val="24"/>
        </w:rPr>
        <w:t xml:space="preserve">The change in pH caused by the biochar </w:t>
      </w:r>
      <w:r w:rsidR="00C66931">
        <w:rPr>
          <w:rFonts w:ascii="Times New Roman" w:hAnsi="Times New Roman" w:cs="Times New Roman"/>
          <w:sz w:val="24"/>
          <w:szCs w:val="24"/>
        </w:rPr>
        <w:lastRenderedPageBreak/>
        <w:t>application enhanced the solubility of phosphorus, moreover, the porous nature of biochar created a favo</w:t>
      </w:r>
      <w:r w:rsidR="00474CFE">
        <w:rPr>
          <w:rFonts w:ascii="Times New Roman" w:hAnsi="Times New Roman" w:cs="Times New Roman"/>
          <w:sz w:val="24"/>
          <w:szCs w:val="24"/>
        </w:rPr>
        <w:t>u</w:t>
      </w:r>
      <w:r w:rsidR="00C66931">
        <w:rPr>
          <w:rFonts w:ascii="Times New Roman" w:hAnsi="Times New Roman" w:cs="Times New Roman"/>
          <w:sz w:val="24"/>
          <w:szCs w:val="24"/>
        </w:rPr>
        <w:t xml:space="preserve">rable environment for mycorrhizal fungi (Gul and Whalen, 2016) which might have secreted phosphorus-solubilising organic acids. Soil potassium status might have improved due to the high ash content of the biochar. Additionally, increased soil pH might have reacted with the strongly attached </w:t>
      </w:r>
      <w:r w:rsidR="001A605F">
        <w:rPr>
          <w:rFonts w:ascii="Times New Roman" w:hAnsi="Times New Roman" w:cs="Times New Roman"/>
          <w:sz w:val="24"/>
          <w:szCs w:val="24"/>
        </w:rPr>
        <w:t xml:space="preserve">potassium ions on clay minerals (Oram </w:t>
      </w:r>
      <w:r w:rsidR="001A605F">
        <w:rPr>
          <w:rFonts w:ascii="Times New Roman" w:hAnsi="Times New Roman" w:cs="Times New Roman"/>
          <w:i/>
          <w:iCs/>
          <w:sz w:val="24"/>
          <w:szCs w:val="24"/>
        </w:rPr>
        <w:t xml:space="preserve">et al. </w:t>
      </w:r>
      <w:r w:rsidR="001A605F">
        <w:rPr>
          <w:rFonts w:ascii="Times New Roman" w:hAnsi="Times New Roman" w:cs="Times New Roman"/>
          <w:sz w:val="24"/>
          <w:szCs w:val="24"/>
        </w:rPr>
        <w:t>2014) and that increased the soil potassium level.</w:t>
      </w:r>
    </w:p>
    <w:p w14:paraId="2E176F4B" w14:textId="11CDF265" w:rsidR="0048036A" w:rsidRDefault="00C2551F" w:rsidP="006C06EF">
      <w:pPr>
        <w:jc w:val="both"/>
        <w:rPr>
          <w:rFonts w:ascii="Times New Roman" w:hAnsi="Times New Roman" w:cs="Times New Roman"/>
          <w:sz w:val="24"/>
          <w:szCs w:val="24"/>
        </w:rPr>
      </w:pPr>
      <w:r>
        <w:rPr>
          <w:rFonts w:ascii="Times New Roman" w:hAnsi="Times New Roman" w:cs="Times New Roman"/>
          <w:sz w:val="24"/>
          <w:szCs w:val="24"/>
        </w:rPr>
        <w:tab/>
        <w:t>After the harvest of the crop, these nutrients showed a decrease as compared to the vegetative stage</w:t>
      </w:r>
      <w:r w:rsidR="00B075E8">
        <w:rPr>
          <w:rFonts w:ascii="Times New Roman" w:hAnsi="Times New Roman" w:cs="Times New Roman"/>
          <w:sz w:val="24"/>
          <w:szCs w:val="24"/>
        </w:rPr>
        <w:t xml:space="preserve"> due to nutrient uptake by crop</w:t>
      </w:r>
      <w:r>
        <w:rPr>
          <w:rFonts w:ascii="Times New Roman" w:hAnsi="Times New Roman" w:cs="Times New Roman"/>
          <w:sz w:val="24"/>
          <w:szCs w:val="24"/>
        </w:rPr>
        <w:t>. However, the trend of increase with the increasing rates of biochar application was intact.</w:t>
      </w:r>
    </w:p>
    <w:p w14:paraId="268AA0D9" w14:textId="15F40803" w:rsidR="00414CD6" w:rsidRDefault="00B075E8" w:rsidP="006C06EF">
      <w:pPr>
        <w:jc w:val="both"/>
        <w:rPr>
          <w:rFonts w:ascii="Times New Roman" w:hAnsi="Times New Roman" w:cs="Times New Roman"/>
          <w:sz w:val="24"/>
          <w:szCs w:val="24"/>
        </w:rPr>
      </w:pPr>
      <w:r>
        <w:rPr>
          <w:rFonts w:ascii="Times New Roman" w:hAnsi="Times New Roman" w:cs="Times New Roman"/>
          <w:sz w:val="24"/>
          <w:szCs w:val="24"/>
        </w:rPr>
        <w:tab/>
        <w:t xml:space="preserve">The secondary nutrients (exchangeable Ca, Mg) showed </w:t>
      </w:r>
      <w:r w:rsidR="00414CD6">
        <w:rPr>
          <w:rFonts w:ascii="Times New Roman" w:hAnsi="Times New Roman" w:cs="Times New Roman"/>
          <w:sz w:val="24"/>
          <w:szCs w:val="24"/>
        </w:rPr>
        <w:t>a </w:t>
      </w:r>
      <w:r>
        <w:rPr>
          <w:rFonts w:ascii="Times New Roman" w:hAnsi="Times New Roman" w:cs="Times New Roman"/>
          <w:sz w:val="24"/>
          <w:szCs w:val="24"/>
        </w:rPr>
        <w:t xml:space="preserve">similar increasing trend where the maximum concentrations were found where 5 per cent biochar application was done. The increase in concentration can be explained by the nature of biochar i.e. its high CEC, presence of basic cations, large surface area, </w:t>
      </w:r>
      <w:r w:rsidRPr="00B075E8">
        <w:rPr>
          <w:rFonts w:ascii="Times New Roman" w:hAnsi="Times New Roman" w:cs="Times New Roman"/>
          <w:i/>
          <w:iCs/>
          <w:sz w:val="24"/>
          <w:szCs w:val="24"/>
        </w:rPr>
        <w:t>etc</w:t>
      </w:r>
      <w:r>
        <w:rPr>
          <w:rFonts w:ascii="Times New Roman" w:hAnsi="Times New Roman" w:cs="Times New Roman"/>
          <w:i/>
          <w:iCs/>
          <w:sz w:val="24"/>
          <w:szCs w:val="24"/>
        </w:rPr>
        <w:t>.</w:t>
      </w:r>
      <w:r>
        <w:rPr>
          <w:rFonts w:ascii="Times New Roman" w:hAnsi="Times New Roman" w:cs="Times New Roman"/>
          <w:sz w:val="24"/>
          <w:szCs w:val="24"/>
        </w:rPr>
        <w:t xml:space="preserve"> Interestingly, biochar showed </w:t>
      </w:r>
      <w:r w:rsidR="00414CD6">
        <w:rPr>
          <w:rFonts w:ascii="Times New Roman" w:hAnsi="Times New Roman" w:cs="Times New Roman"/>
          <w:sz w:val="24"/>
          <w:szCs w:val="24"/>
        </w:rPr>
        <w:t>a </w:t>
      </w:r>
      <w:r>
        <w:rPr>
          <w:rFonts w:ascii="Times New Roman" w:hAnsi="Times New Roman" w:cs="Times New Roman"/>
          <w:sz w:val="24"/>
          <w:szCs w:val="24"/>
        </w:rPr>
        <w:t>non-significant effect on the concentration of available sulphur in soil. As pH variation does not show its effect on available sulphur content, the biochar application could not pose any significant effect on it. Only a slight increase in the concentration was seen which might have been caused by the minerali</w:t>
      </w:r>
      <w:r w:rsidR="000D6573">
        <w:rPr>
          <w:rFonts w:ascii="Times New Roman" w:hAnsi="Times New Roman" w:cs="Times New Roman"/>
          <w:sz w:val="24"/>
          <w:szCs w:val="24"/>
        </w:rPr>
        <w:t>z</w:t>
      </w:r>
      <w:r>
        <w:rPr>
          <w:rFonts w:ascii="Times New Roman" w:hAnsi="Times New Roman" w:cs="Times New Roman"/>
          <w:sz w:val="24"/>
          <w:szCs w:val="24"/>
        </w:rPr>
        <w:t xml:space="preserve">ation of organic sulphur carried out by biochar (Deluca </w:t>
      </w:r>
      <w:r>
        <w:rPr>
          <w:rFonts w:ascii="Times New Roman" w:hAnsi="Times New Roman" w:cs="Times New Roman"/>
          <w:i/>
          <w:iCs/>
          <w:sz w:val="24"/>
          <w:szCs w:val="24"/>
        </w:rPr>
        <w:t xml:space="preserve">et al. </w:t>
      </w:r>
      <w:r>
        <w:rPr>
          <w:rFonts w:ascii="Times New Roman" w:hAnsi="Times New Roman" w:cs="Times New Roman"/>
          <w:sz w:val="24"/>
          <w:szCs w:val="24"/>
        </w:rPr>
        <w:t>2015).</w:t>
      </w:r>
    </w:p>
    <w:p w14:paraId="2D40122B" w14:textId="4D84700E" w:rsidR="00414CD6" w:rsidRDefault="00414CD6" w:rsidP="00414CD6">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w:t>
      </w:r>
      <w:r>
        <w:rPr>
          <w:rFonts w:ascii="Times New Roman" w:hAnsi="Times New Roman" w:cs="Times New Roman"/>
          <w:b/>
          <w:bCs/>
          <w:sz w:val="24"/>
          <w:szCs w:val="24"/>
        </w:rPr>
        <w:t>soil micronutrient status</w:t>
      </w:r>
    </w:p>
    <w:p w14:paraId="5A894592" w14:textId="737317DB" w:rsidR="00823478" w:rsidRPr="000D6573" w:rsidRDefault="00414CD6" w:rsidP="00835B6D">
      <w:pPr>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 there was an increase in pH observed with the biochar application,</w:t>
      </w:r>
      <w:r w:rsidR="00CB6236">
        <w:rPr>
          <w:rFonts w:ascii="Times New Roman" w:hAnsi="Times New Roman" w:cs="Times New Roman"/>
          <w:sz w:val="24"/>
          <w:szCs w:val="24"/>
        </w:rPr>
        <w:t xml:space="preserve"> the availability of soil micronutrients decreased. This can be ascertained also from the large surface area of the biochar which immobilizes the micronutrients (Park </w:t>
      </w:r>
      <w:r w:rsidR="00CB6236">
        <w:rPr>
          <w:rFonts w:ascii="Times New Roman" w:hAnsi="Times New Roman" w:cs="Times New Roman"/>
          <w:i/>
          <w:iCs/>
          <w:sz w:val="24"/>
          <w:szCs w:val="24"/>
        </w:rPr>
        <w:t xml:space="preserve">et al. </w:t>
      </w:r>
      <w:r w:rsidR="00CB6236">
        <w:rPr>
          <w:rFonts w:ascii="Times New Roman" w:hAnsi="Times New Roman" w:cs="Times New Roman"/>
          <w:sz w:val="24"/>
          <w:szCs w:val="24"/>
        </w:rPr>
        <w:t xml:space="preserve">2011). </w:t>
      </w:r>
      <w:r w:rsidR="00C92FD7">
        <w:rPr>
          <w:rFonts w:ascii="Times New Roman" w:hAnsi="Times New Roman" w:cs="Times New Roman"/>
          <w:sz w:val="24"/>
          <w:szCs w:val="24"/>
        </w:rPr>
        <w:t xml:space="preserve">Whereas, copper availability showed an increase despite the increase in pH with the application of coconut shell biochar. As copper metal has </w:t>
      </w:r>
      <w:r w:rsidR="000D6573">
        <w:rPr>
          <w:rFonts w:ascii="Times New Roman" w:hAnsi="Times New Roman" w:cs="Times New Roman"/>
          <w:sz w:val="24"/>
          <w:szCs w:val="24"/>
        </w:rPr>
        <w:t>a </w:t>
      </w:r>
      <w:r w:rsidR="00C92FD7">
        <w:rPr>
          <w:rFonts w:ascii="Times New Roman" w:hAnsi="Times New Roman" w:cs="Times New Roman"/>
          <w:sz w:val="24"/>
          <w:szCs w:val="24"/>
        </w:rPr>
        <w:t>high tendency to chelate with organic</w:t>
      </w:r>
      <w:r w:rsidR="000D6573">
        <w:rPr>
          <w:rFonts w:ascii="Times New Roman" w:hAnsi="Times New Roman" w:cs="Times New Roman"/>
          <w:sz w:val="24"/>
          <w:szCs w:val="24"/>
        </w:rPr>
        <w:t xml:space="preserve"> carbon, with the application of coconut shell biochar the copper status of soil improved. </w:t>
      </w:r>
      <w:r w:rsidR="00A64561">
        <w:rPr>
          <w:rFonts w:ascii="Times New Roman" w:hAnsi="Times New Roman" w:cs="Times New Roman"/>
          <w:sz w:val="24"/>
          <w:szCs w:val="24"/>
        </w:rPr>
        <w:t xml:space="preserve">Manganese concentration did not vary significantly with the different treatments applied. </w:t>
      </w:r>
      <w:r w:rsidR="000D6573">
        <w:rPr>
          <w:rFonts w:ascii="Times New Roman" w:hAnsi="Times New Roman" w:cs="Times New Roman"/>
          <w:sz w:val="24"/>
          <w:szCs w:val="24"/>
        </w:rPr>
        <w:t>Similar finding</w:t>
      </w:r>
      <w:r w:rsidR="00A64561">
        <w:rPr>
          <w:rFonts w:ascii="Times New Roman" w:hAnsi="Times New Roman" w:cs="Times New Roman"/>
          <w:sz w:val="24"/>
          <w:szCs w:val="24"/>
        </w:rPr>
        <w:t>s</w:t>
      </w:r>
      <w:r w:rsidR="000D6573">
        <w:rPr>
          <w:rFonts w:ascii="Times New Roman" w:hAnsi="Times New Roman" w:cs="Times New Roman"/>
          <w:sz w:val="24"/>
          <w:szCs w:val="24"/>
        </w:rPr>
        <w:t xml:space="preserve"> ha</w:t>
      </w:r>
      <w:r w:rsidR="00A64561">
        <w:rPr>
          <w:rFonts w:ascii="Times New Roman" w:hAnsi="Times New Roman" w:cs="Times New Roman"/>
          <w:sz w:val="24"/>
          <w:szCs w:val="24"/>
        </w:rPr>
        <w:t>ve</w:t>
      </w:r>
      <w:r w:rsidR="000D6573">
        <w:rPr>
          <w:rFonts w:ascii="Times New Roman" w:hAnsi="Times New Roman" w:cs="Times New Roman"/>
          <w:sz w:val="24"/>
          <w:szCs w:val="24"/>
        </w:rPr>
        <w:t xml:space="preserve"> been reported by </w:t>
      </w:r>
      <w:proofErr w:type="spellStart"/>
      <w:r w:rsidR="000D6573">
        <w:rPr>
          <w:rFonts w:ascii="Times New Roman" w:hAnsi="Times New Roman" w:cs="Times New Roman"/>
          <w:sz w:val="24"/>
          <w:szCs w:val="24"/>
        </w:rPr>
        <w:t>Bramarambika</w:t>
      </w:r>
      <w:proofErr w:type="spellEnd"/>
      <w:r w:rsidR="000D6573">
        <w:rPr>
          <w:rFonts w:ascii="Times New Roman" w:hAnsi="Times New Roman" w:cs="Times New Roman"/>
          <w:sz w:val="24"/>
          <w:szCs w:val="24"/>
        </w:rPr>
        <w:t xml:space="preserve"> </w:t>
      </w:r>
      <w:r w:rsidR="000D6573">
        <w:rPr>
          <w:rFonts w:ascii="Times New Roman" w:hAnsi="Times New Roman" w:cs="Times New Roman"/>
          <w:i/>
          <w:iCs/>
          <w:sz w:val="24"/>
          <w:szCs w:val="24"/>
        </w:rPr>
        <w:t xml:space="preserve">et al. </w:t>
      </w:r>
      <w:r w:rsidR="000D6573">
        <w:rPr>
          <w:rFonts w:ascii="Times New Roman" w:hAnsi="Times New Roman" w:cs="Times New Roman"/>
          <w:sz w:val="24"/>
          <w:szCs w:val="24"/>
        </w:rPr>
        <w:t>2021.</w:t>
      </w:r>
    </w:p>
    <w:p w14:paraId="724FE53F" w14:textId="7291B2E7" w:rsidR="00835B6D" w:rsidRPr="00823478" w:rsidRDefault="00823478" w:rsidP="00835B6D">
      <w:pPr>
        <w:jc w:val="both"/>
        <w:rPr>
          <w:rFonts w:ascii="Times New Roman" w:hAnsi="Times New Roman" w:cs="Times New Roman"/>
          <w:b/>
          <w:bCs/>
          <w:sz w:val="24"/>
          <w:szCs w:val="24"/>
        </w:rPr>
      </w:pPr>
      <w:r w:rsidRPr="00823478">
        <w:rPr>
          <w:rFonts w:ascii="Times New Roman" w:hAnsi="Times New Roman" w:cs="Times New Roman"/>
          <w:b/>
          <w:bCs/>
          <w:sz w:val="24"/>
          <w:szCs w:val="24"/>
        </w:rPr>
        <w:t>Effect of application of different levels of Coconut shell Biochar on the bioavailability of heavy metals in soil</w:t>
      </w:r>
    </w:p>
    <w:p w14:paraId="51746494" w14:textId="0A34BAA3" w:rsidR="00823478" w:rsidRDefault="00823478" w:rsidP="000A2AC1">
      <w:pPr>
        <w:ind w:firstLine="720"/>
        <w:jc w:val="both"/>
        <w:rPr>
          <w:rFonts w:ascii="Times New Roman" w:eastAsia="Bookman Old Style" w:hAnsi="Times New Roman" w:cs="Times New Roman"/>
          <w:color w:val="231F20"/>
          <w:sz w:val="24"/>
          <w:szCs w:val="24"/>
        </w:rPr>
      </w:pPr>
      <w:r>
        <w:rPr>
          <w:rFonts w:ascii="Times New Roman" w:hAnsi="Times New Roman" w:cs="Times New Roman"/>
          <w:sz w:val="24"/>
          <w:szCs w:val="24"/>
        </w:rPr>
        <w:t xml:space="preserve">The bioavailability of heavy metals in the soil </w:t>
      </w:r>
      <w:r w:rsidR="00CB6236">
        <w:rPr>
          <w:rFonts w:ascii="Times New Roman" w:hAnsi="Times New Roman" w:cs="Times New Roman"/>
          <w:sz w:val="24"/>
          <w:szCs w:val="24"/>
        </w:rPr>
        <w:t>was found to decrease with the application of different rates of biochar. The maximum extent of reduction was observed in the treatments where 5 per cent biochar was applied.</w:t>
      </w:r>
      <w:r w:rsidR="00F1048C">
        <w:rPr>
          <w:rFonts w:ascii="Times New Roman" w:hAnsi="Times New Roman" w:cs="Times New Roman"/>
          <w:sz w:val="24"/>
          <w:szCs w:val="24"/>
        </w:rPr>
        <w:t xml:space="preserve"> The concentration of cadmium reduced from 10 to 1.99 and 1.39 mg kg</w:t>
      </w:r>
      <w:r w:rsidR="00F1048C">
        <w:rPr>
          <w:rFonts w:ascii="Times New Roman" w:hAnsi="Times New Roman" w:cs="Times New Roman"/>
          <w:sz w:val="24"/>
          <w:szCs w:val="24"/>
          <w:vertAlign w:val="superscript"/>
        </w:rPr>
        <w:t>-1</w:t>
      </w:r>
      <w:r w:rsidR="000A2AC1">
        <w:rPr>
          <w:rFonts w:ascii="Times New Roman" w:hAnsi="Times New Roman" w:cs="Times New Roman"/>
          <w:sz w:val="24"/>
          <w:szCs w:val="24"/>
        </w:rPr>
        <w:t xml:space="preserve"> at the vegetative and harvest stages respectively in T</w:t>
      </w:r>
      <w:r w:rsidR="000A2AC1">
        <w:rPr>
          <w:rFonts w:ascii="Times New Roman" w:hAnsi="Times New Roman" w:cs="Times New Roman"/>
          <w:sz w:val="24"/>
          <w:szCs w:val="24"/>
          <w:vertAlign w:val="subscript"/>
        </w:rPr>
        <w:t xml:space="preserve">12 </w:t>
      </w:r>
      <w:r w:rsidR="000A2AC1">
        <w:rPr>
          <w:rFonts w:ascii="Times New Roman" w:hAnsi="Times New Roman" w:cs="Times New Roman"/>
          <w:sz w:val="24"/>
          <w:szCs w:val="24"/>
        </w:rPr>
        <w:t>(</w:t>
      </w:r>
      <w:r w:rsidR="000A2AC1" w:rsidRPr="004D6912">
        <w:rPr>
          <w:rFonts w:ascii="Times New Roman" w:eastAsia="Bookman Old Style" w:hAnsi="Times New Roman" w:cs="Times New Roman"/>
          <w:color w:val="231F20"/>
          <w:sz w:val="24"/>
          <w:szCs w:val="24"/>
        </w:rPr>
        <w:t>RDF+ FYM+ CSB @ 5% + HM @ 10 mg kg</w:t>
      </w:r>
      <w:r w:rsidR="000A2AC1" w:rsidRPr="004D6912">
        <w:rPr>
          <w:rFonts w:ascii="Times New Roman" w:eastAsia="Bookman Old Style" w:hAnsi="Times New Roman" w:cs="Times New Roman"/>
          <w:color w:val="231F20"/>
          <w:sz w:val="24"/>
          <w:szCs w:val="24"/>
          <w:vertAlign w:val="superscript"/>
        </w:rPr>
        <w:t>-1</w:t>
      </w:r>
      <w:r w:rsidR="000A2AC1">
        <w:rPr>
          <w:rFonts w:ascii="Times New Roman" w:eastAsia="Bookman Old Style" w:hAnsi="Times New Roman" w:cs="Times New Roman"/>
          <w:color w:val="231F20"/>
          <w:sz w:val="24"/>
          <w:szCs w:val="24"/>
        </w:rPr>
        <w:t xml:space="preserve">). </w:t>
      </w:r>
    </w:p>
    <w:p w14:paraId="51A344E0" w14:textId="2CCC7156" w:rsidR="002302DE" w:rsidRPr="009D65A1" w:rsidRDefault="000A2AC1" w:rsidP="00835B6D">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Similarly, the bioavailability of other applied heavy metals was found to decrease to the maximum extent in 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The remediation ability of coconut shell biochar can be understood by its high adsorption capacity. The large number of functional groups and porous nature provide it with the affinity to adsorb heavy metal cations (Cao and Harris 2010, </w:t>
      </w:r>
      <w:proofErr w:type="spellStart"/>
      <w:r>
        <w:rPr>
          <w:rFonts w:ascii="Times New Roman" w:eastAsia="Bookman Old Style" w:hAnsi="Times New Roman" w:cs="Times New Roman"/>
          <w:color w:val="231F20"/>
          <w:sz w:val="24"/>
          <w:szCs w:val="24"/>
        </w:rPr>
        <w:t>Uchimiya</w:t>
      </w:r>
      <w:proofErr w:type="spellEnd"/>
      <w:r>
        <w:rPr>
          <w:rFonts w:ascii="Times New Roman" w:eastAsia="Bookman Old Style" w:hAnsi="Times New Roman" w:cs="Times New Roman"/>
          <w:color w:val="231F20"/>
          <w:sz w:val="24"/>
          <w:szCs w:val="24"/>
        </w:rPr>
        <w:t xml:space="preserve">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2011).</w:t>
      </w:r>
      <w:r w:rsidR="009D65A1">
        <w:rPr>
          <w:rFonts w:ascii="Times New Roman" w:eastAsia="Bookman Old Style" w:hAnsi="Times New Roman" w:cs="Times New Roman"/>
          <w:color w:val="231F20"/>
          <w:sz w:val="24"/>
          <w:szCs w:val="24"/>
        </w:rPr>
        <w:t xml:space="preserve"> Other mechanisms responsible for the reduction of bioavailability of heavy metals might have been the formation of metal complexes with the various functional groups (carbonates, hydroxides, </w:t>
      </w:r>
      <w:r w:rsidR="009D65A1">
        <w:rPr>
          <w:rFonts w:ascii="Times New Roman" w:eastAsia="Bookman Old Style" w:hAnsi="Times New Roman" w:cs="Times New Roman"/>
          <w:i/>
          <w:iCs/>
          <w:color w:val="231F20"/>
          <w:sz w:val="24"/>
          <w:szCs w:val="24"/>
        </w:rPr>
        <w:t>etc.</w:t>
      </w:r>
      <w:r w:rsidR="009D65A1">
        <w:rPr>
          <w:rFonts w:ascii="Times New Roman" w:eastAsia="Bookman Old Style" w:hAnsi="Times New Roman" w:cs="Times New Roman"/>
          <w:color w:val="231F20"/>
          <w:sz w:val="24"/>
          <w:szCs w:val="24"/>
        </w:rPr>
        <w:t>) present on the surface of biochar.</w:t>
      </w:r>
    </w:p>
    <w:p w14:paraId="23460AF7" w14:textId="5320FC43" w:rsidR="00A40572" w:rsidRDefault="00A40572" w:rsidP="00A40572">
      <w:pPr>
        <w:jc w:val="both"/>
        <w:rPr>
          <w:rFonts w:ascii="Times New Roman" w:hAnsi="Times New Roman" w:cs="Times New Roman"/>
          <w:b/>
          <w:bCs/>
          <w:sz w:val="24"/>
          <w:szCs w:val="24"/>
        </w:rPr>
      </w:pPr>
      <w:r w:rsidRPr="00823478">
        <w:rPr>
          <w:rFonts w:ascii="Times New Roman" w:hAnsi="Times New Roman" w:cs="Times New Roman"/>
          <w:b/>
          <w:bCs/>
          <w:sz w:val="24"/>
          <w:szCs w:val="24"/>
        </w:rPr>
        <w:lastRenderedPageBreak/>
        <w:t xml:space="preserve">Effect of application of different levels of Coconut shell Biochar on the </w:t>
      </w:r>
      <w:r>
        <w:rPr>
          <w:rFonts w:ascii="Times New Roman" w:hAnsi="Times New Roman" w:cs="Times New Roman"/>
          <w:b/>
          <w:bCs/>
          <w:sz w:val="24"/>
          <w:szCs w:val="24"/>
        </w:rPr>
        <w:t>soil biological properties (dehydrogenase activity, urease activity, microbial biomass carbon)</w:t>
      </w:r>
    </w:p>
    <w:p w14:paraId="7A767D0B" w14:textId="77F875F8" w:rsidR="00A40572" w:rsidRDefault="00A40572" w:rsidP="00A40572">
      <w:pPr>
        <w:jc w:val="both"/>
        <w:rPr>
          <w:rFonts w:ascii="Times New Roman" w:hAnsi="Times New Roman" w:cs="Times New Roman"/>
          <w:sz w:val="24"/>
          <w:szCs w:val="24"/>
        </w:rPr>
      </w:pPr>
      <w:r>
        <w:rPr>
          <w:rFonts w:ascii="Times New Roman" w:hAnsi="Times New Roman" w:cs="Times New Roman"/>
          <w:b/>
          <w:bCs/>
          <w:sz w:val="24"/>
          <w:szCs w:val="24"/>
        </w:rPr>
        <w:tab/>
      </w:r>
      <w:r w:rsidR="00A162DE" w:rsidRPr="00A162DE">
        <w:rPr>
          <w:rFonts w:ascii="Times New Roman" w:hAnsi="Times New Roman" w:cs="Times New Roman"/>
          <w:sz w:val="24"/>
          <w:szCs w:val="24"/>
        </w:rPr>
        <w:t>Biochar</w:t>
      </w:r>
      <w:r w:rsidR="00A162DE">
        <w:rPr>
          <w:rFonts w:ascii="Times New Roman" w:hAnsi="Times New Roman" w:cs="Times New Roman"/>
          <w:sz w:val="24"/>
          <w:szCs w:val="24"/>
        </w:rPr>
        <w:t xml:space="preserve"> is known to increase the organic carbon status of soil which helps to enhance the microbial activity of soil</w:t>
      </w:r>
      <w:r w:rsidR="00494E93">
        <w:rPr>
          <w:rFonts w:ascii="Times New Roman" w:hAnsi="Times New Roman" w:cs="Times New Roman"/>
          <w:sz w:val="24"/>
          <w:szCs w:val="24"/>
        </w:rPr>
        <w:t xml:space="preserve"> (Gasco </w:t>
      </w:r>
      <w:r w:rsidR="00494E93">
        <w:rPr>
          <w:rFonts w:ascii="Times New Roman" w:hAnsi="Times New Roman" w:cs="Times New Roman"/>
          <w:i/>
          <w:iCs/>
          <w:sz w:val="24"/>
          <w:szCs w:val="24"/>
        </w:rPr>
        <w:t xml:space="preserve">et al. </w:t>
      </w:r>
      <w:r w:rsidR="00494E93">
        <w:rPr>
          <w:rFonts w:ascii="Times New Roman" w:hAnsi="Times New Roman" w:cs="Times New Roman"/>
          <w:sz w:val="24"/>
          <w:szCs w:val="24"/>
        </w:rPr>
        <w:t>2016)</w:t>
      </w:r>
      <w:r w:rsidR="00A162DE">
        <w:rPr>
          <w:rFonts w:ascii="Times New Roman" w:hAnsi="Times New Roman" w:cs="Times New Roman"/>
          <w:sz w:val="24"/>
          <w:szCs w:val="24"/>
        </w:rPr>
        <w:t xml:space="preserve">. Additionally, enhanced nutrient status and reduced toxicity of heavy metals also contribute </w:t>
      </w:r>
      <w:r w:rsidR="00494E93">
        <w:rPr>
          <w:rFonts w:ascii="Times New Roman" w:hAnsi="Times New Roman" w:cs="Times New Roman"/>
          <w:sz w:val="24"/>
          <w:szCs w:val="24"/>
        </w:rPr>
        <w:t>to</w:t>
      </w:r>
      <w:r w:rsidR="00A162DE">
        <w:rPr>
          <w:rFonts w:ascii="Times New Roman" w:hAnsi="Times New Roman" w:cs="Times New Roman"/>
          <w:sz w:val="24"/>
          <w:szCs w:val="24"/>
        </w:rPr>
        <w:t xml:space="preserve"> improving the biological properties of soil</w:t>
      </w:r>
      <w:r w:rsidR="00494E93">
        <w:rPr>
          <w:rFonts w:ascii="Times New Roman" w:hAnsi="Times New Roman" w:cs="Times New Roman"/>
          <w:sz w:val="24"/>
          <w:szCs w:val="24"/>
        </w:rPr>
        <w:t xml:space="preserve"> (Salazar </w:t>
      </w:r>
      <w:r w:rsidR="00494E93">
        <w:rPr>
          <w:rFonts w:ascii="Times New Roman" w:hAnsi="Times New Roman" w:cs="Times New Roman"/>
          <w:i/>
          <w:iCs/>
          <w:sz w:val="24"/>
          <w:szCs w:val="24"/>
        </w:rPr>
        <w:t>et al.</w:t>
      </w:r>
      <w:r w:rsidR="00494E93">
        <w:rPr>
          <w:rFonts w:ascii="Times New Roman" w:hAnsi="Times New Roman" w:cs="Times New Roman"/>
          <w:sz w:val="24"/>
          <w:szCs w:val="24"/>
        </w:rPr>
        <w:t>2011)</w:t>
      </w:r>
      <w:r w:rsidR="00A162DE">
        <w:rPr>
          <w:rFonts w:ascii="Times New Roman" w:hAnsi="Times New Roman" w:cs="Times New Roman"/>
          <w:sz w:val="24"/>
          <w:szCs w:val="24"/>
        </w:rPr>
        <w:t>.</w:t>
      </w:r>
      <w:r w:rsidR="00494E93">
        <w:rPr>
          <w:rFonts w:ascii="Times New Roman" w:hAnsi="Times New Roman" w:cs="Times New Roman"/>
          <w:sz w:val="24"/>
          <w:szCs w:val="24"/>
        </w:rPr>
        <w:tab/>
      </w:r>
    </w:p>
    <w:p w14:paraId="46AA2B5C" w14:textId="238AC351" w:rsidR="00494E93" w:rsidRDefault="00494E93" w:rsidP="00494E93">
      <w:pPr>
        <w:jc w:val="both"/>
        <w:rPr>
          <w:rFonts w:ascii="Times New Roman" w:eastAsia="Bookman Old Style" w:hAnsi="Times New Roman" w:cs="Times New Roman"/>
          <w:color w:val="231F20"/>
          <w:sz w:val="24"/>
          <w:szCs w:val="24"/>
        </w:rPr>
      </w:pPr>
      <w:r>
        <w:rPr>
          <w:rFonts w:ascii="Times New Roman" w:hAnsi="Times New Roman" w:cs="Times New Roman"/>
          <w:sz w:val="24"/>
          <w:szCs w:val="24"/>
        </w:rPr>
        <w:tab/>
        <w:t>T</w:t>
      </w:r>
      <w:r>
        <w:rPr>
          <w:rFonts w:ascii="Times New Roman" w:hAnsi="Times New Roman" w:cs="Times New Roman"/>
          <w:sz w:val="24"/>
          <w:szCs w:val="24"/>
          <w:vertAlign w:val="subscript"/>
        </w:rPr>
        <w:t xml:space="preserve">12 </w:t>
      </w:r>
      <w:r>
        <w:rPr>
          <w:rFonts w:ascii="Times New Roman" w:hAnsi="Times New Roman" w:cs="Times New Roman"/>
          <w:sz w:val="24"/>
          <w:szCs w:val="24"/>
        </w:rPr>
        <w:t>(</w:t>
      </w:r>
      <w:r w:rsidRPr="004D6912">
        <w:rPr>
          <w:rFonts w:ascii="Times New Roman" w:eastAsia="Bookman Old Style" w:hAnsi="Times New Roman" w:cs="Times New Roman"/>
          <w:color w:val="231F20"/>
          <w:sz w:val="24"/>
          <w:szCs w:val="24"/>
        </w:rPr>
        <w:t>RDF+ FYM+ CSB @ 5% + HM @ 10 mg kg</w:t>
      </w:r>
      <w:r w:rsidRPr="004D6912">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showed a dehydrogenase activity of 40.60 and 41.20 </w:t>
      </w:r>
      <w:r w:rsidRPr="00494E93">
        <w:rPr>
          <w:rFonts w:ascii="Times New Roman" w:eastAsia="Bookman Old Style" w:hAnsi="Times New Roman" w:cs="Times New Roman"/>
          <w:color w:val="231F20"/>
          <w:sz w:val="24"/>
          <w:szCs w:val="24"/>
        </w:rPr>
        <w:t>µ</w:t>
      </w:r>
      <w:r>
        <w:rPr>
          <w:rFonts w:ascii="Times New Roman" w:eastAsia="Bookman Old Style" w:hAnsi="Times New Roman" w:cs="Times New Roman"/>
          <w:color w:val="231F20"/>
          <w:sz w:val="24"/>
          <w:szCs w:val="24"/>
        </w:rPr>
        <w:t>g-TPF g</w:t>
      </w:r>
      <w:r>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soil at the vegetative and harvest stages respectively while control (T</w:t>
      </w:r>
      <w:r>
        <w:rPr>
          <w:rFonts w:ascii="Times New Roman" w:eastAsia="Bookman Old Style" w:hAnsi="Times New Roman" w:cs="Times New Roman"/>
          <w:color w:val="231F20"/>
          <w:sz w:val="24"/>
          <w:szCs w:val="24"/>
          <w:vertAlign w:val="subscript"/>
        </w:rPr>
        <w:t>1</w:t>
      </w:r>
      <w:r>
        <w:rPr>
          <w:rFonts w:ascii="Times New Roman" w:eastAsia="Bookman Old Style" w:hAnsi="Times New Roman" w:cs="Times New Roman"/>
          <w:color w:val="231F20"/>
          <w:sz w:val="24"/>
          <w:szCs w:val="24"/>
        </w:rPr>
        <w:t xml:space="preserve">) showed the minimum activity of 11.77 and 13.57 </w:t>
      </w:r>
      <w:r w:rsidRPr="00494E93">
        <w:rPr>
          <w:rFonts w:ascii="Times New Roman" w:eastAsia="Bookman Old Style" w:hAnsi="Times New Roman" w:cs="Times New Roman"/>
          <w:color w:val="231F20"/>
          <w:sz w:val="24"/>
          <w:szCs w:val="24"/>
        </w:rPr>
        <w:t>µ</w:t>
      </w:r>
      <w:r>
        <w:rPr>
          <w:rFonts w:ascii="Times New Roman" w:eastAsia="Bookman Old Style" w:hAnsi="Times New Roman" w:cs="Times New Roman"/>
          <w:color w:val="231F20"/>
          <w:sz w:val="24"/>
          <w:szCs w:val="24"/>
        </w:rPr>
        <w:t>g-TPF g</w:t>
      </w:r>
      <w:r>
        <w:rPr>
          <w:rFonts w:ascii="Times New Roman" w:eastAsia="Bookman Old Style" w:hAnsi="Times New Roman" w:cs="Times New Roman"/>
          <w:color w:val="231F20"/>
          <w:sz w:val="24"/>
          <w:szCs w:val="24"/>
          <w:vertAlign w:val="superscript"/>
        </w:rPr>
        <w:t>-1</w:t>
      </w:r>
      <w:r>
        <w:rPr>
          <w:rFonts w:ascii="Times New Roman" w:eastAsia="Bookman Old Style" w:hAnsi="Times New Roman" w:cs="Times New Roman"/>
          <w:color w:val="231F20"/>
          <w:sz w:val="24"/>
          <w:szCs w:val="24"/>
        </w:rPr>
        <w:t xml:space="preserve"> soil at both the crop stages respectively.</w:t>
      </w:r>
    </w:p>
    <w:p w14:paraId="2C5B3E22" w14:textId="40A2427E" w:rsidR="00494E93" w:rsidRPr="00494E93" w:rsidRDefault="0006505D" w:rsidP="00494E93">
      <w:pPr>
        <w:jc w:val="both"/>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ab/>
        <w:t xml:space="preserve">Likewise, the hydrolysis of urea was accelerated by the presence of oxidizing microbes which enhanced soil urease activity as also reported by Du </w:t>
      </w:r>
      <w:r>
        <w:rPr>
          <w:rFonts w:ascii="Times New Roman" w:eastAsia="Bookman Old Style" w:hAnsi="Times New Roman" w:cs="Times New Roman"/>
          <w:i/>
          <w:iCs/>
          <w:color w:val="231F20"/>
          <w:sz w:val="24"/>
          <w:szCs w:val="24"/>
        </w:rPr>
        <w:t xml:space="preserve">et al. </w:t>
      </w:r>
      <w:r>
        <w:rPr>
          <w:rFonts w:ascii="Times New Roman" w:eastAsia="Bookman Old Style" w:hAnsi="Times New Roman" w:cs="Times New Roman"/>
          <w:color w:val="231F20"/>
          <w:sz w:val="24"/>
          <w:szCs w:val="24"/>
        </w:rPr>
        <w:t>2014. By enhanced soil organic matter, microbial biomass carbon also increased (Yuan and Yue 2012). Urease activity and microbial biomass carbon also followed the same trend as soil dehydrogenase activity.</w:t>
      </w:r>
    </w:p>
    <w:p w14:paraId="71CE552B" w14:textId="70F60344" w:rsidR="008474DD" w:rsidRDefault="008474DD" w:rsidP="008474DD">
      <w:pPr>
        <w:jc w:val="both"/>
        <w:rPr>
          <w:rFonts w:ascii="Times New Roman" w:hAnsi="Times New Roman" w:cs="Times New Roman"/>
          <w:b/>
          <w:bCs/>
          <w:sz w:val="24"/>
          <w:szCs w:val="24"/>
        </w:rPr>
      </w:pPr>
      <w:r w:rsidRPr="00823478">
        <w:rPr>
          <w:rFonts w:ascii="Times New Roman" w:hAnsi="Times New Roman" w:cs="Times New Roman"/>
          <w:b/>
          <w:bCs/>
          <w:sz w:val="24"/>
          <w:szCs w:val="24"/>
        </w:rPr>
        <w:t xml:space="preserve">Effect of application of different levels of Coconut shell Biochar on the </w:t>
      </w:r>
      <w:r>
        <w:rPr>
          <w:rFonts w:ascii="Times New Roman" w:hAnsi="Times New Roman" w:cs="Times New Roman"/>
          <w:b/>
          <w:bCs/>
          <w:sz w:val="24"/>
          <w:szCs w:val="24"/>
        </w:rPr>
        <w:t>phytotoxicity</w:t>
      </w:r>
      <w:r w:rsidRPr="00823478">
        <w:rPr>
          <w:rFonts w:ascii="Times New Roman" w:hAnsi="Times New Roman" w:cs="Times New Roman"/>
          <w:b/>
          <w:bCs/>
          <w:sz w:val="24"/>
          <w:szCs w:val="24"/>
        </w:rPr>
        <w:t xml:space="preserve"> of heavy metals </w:t>
      </w:r>
    </w:p>
    <w:p w14:paraId="3D811B50" w14:textId="23993D39" w:rsidR="00951CC4" w:rsidRDefault="008474DD" w:rsidP="00FA2F2E">
      <w:pPr>
        <w:spacing w:line="240" w:lineRule="auto"/>
        <w:ind w:right="95" w:firstLine="720"/>
        <w:jc w:val="both"/>
        <w:rPr>
          <w:rFonts w:ascii="Times New Roman" w:eastAsia="Bookman Old Style" w:hAnsi="Times New Roman" w:cs="Times New Roman"/>
          <w:color w:val="231F20"/>
          <w:sz w:val="24"/>
          <w:szCs w:val="24"/>
        </w:rPr>
      </w:pPr>
      <w:r>
        <w:rPr>
          <w:rFonts w:ascii="Times New Roman" w:hAnsi="Times New Roman" w:cs="Times New Roman"/>
          <w:b/>
          <w:bCs/>
          <w:sz w:val="24"/>
          <w:szCs w:val="24"/>
        </w:rPr>
        <w:tab/>
      </w:r>
      <w:r w:rsidRPr="00F41455">
        <w:rPr>
          <w:rFonts w:ascii="Times New Roman" w:hAnsi="Times New Roman" w:cs="Times New Roman"/>
          <w:sz w:val="24"/>
          <w:szCs w:val="24"/>
          <w:lang w:val="en-US"/>
        </w:rPr>
        <w:t>The application of coconut shell biochar at different levels along with RDF and FYM led to a decrease in the phytotoxicity of cadmium in pods as well as haulm of the crop. T</w:t>
      </w:r>
      <w:r w:rsidRPr="00F41455">
        <w:rPr>
          <w:rFonts w:ascii="Times New Roman" w:hAnsi="Times New Roman" w:cs="Times New Roman"/>
          <w:sz w:val="24"/>
          <w:szCs w:val="24"/>
          <w:vertAlign w:val="subscript"/>
          <w:lang w:val="en-US"/>
        </w:rPr>
        <w:t xml:space="preserve">12 </w:t>
      </w:r>
      <w:r w:rsidRPr="00F41455">
        <w:rPr>
          <w:rFonts w:ascii="Times New Roman" w:hAnsi="Times New Roman" w:cs="Times New Roman"/>
          <w:sz w:val="24"/>
          <w:szCs w:val="24"/>
          <w:lang w:val="en-US"/>
        </w:rPr>
        <w:t>(</w:t>
      </w:r>
      <w:r w:rsidRPr="00F41455">
        <w:rPr>
          <w:rFonts w:ascii="Times New Roman" w:eastAsia="Bookman Old Style" w:hAnsi="Times New Roman" w:cs="Times New Roman"/>
          <w:color w:val="231F20"/>
          <w:sz w:val="24"/>
          <w:szCs w:val="24"/>
        </w:rPr>
        <w:t>RDF+ FYM+ CSB @ 5%+ HM @ 10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showed the lowest content of cadmium with a concentration of 1.14 and 0.27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xml:space="preserve"> in haulm and pods respectively, among the contaminated treatments.</w:t>
      </w:r>
      <w:r>
        <w:rPr>
          <w:rFonts w:ascii="Times New Roman" w:eastAsia="Bookman Old Style" w:hAnsi="Times New Roman" w:cs="Times New Roman"/>
          <w:color w:val="231F20"/>
          <w:sz w:val="24"/>
          <w:szCs w:val="24"/>
        </w:rPr>
        <w:t xml:space="preserve"> </w:t>
      </w:r>
      <w:r w:rsidRPr="00F41455">
        <w:rPr>
          <w:rFonts w:ascii="Times New Roman" w:eastAsia="Bookman Old Style" w:hAnsi="Times New Roman" w:cs="Times New Roman"/>
          <w:color w:val="231F20"/>
          <w:sz w:val="24"/>
          <w:szCs w:val="24"/>
        </w:rPr>
        <w:t>The highest content was seen in T</w:t>
      </w:r>
      <w:r w:rsidRPr="00F41455">
        <w:rPr>
          <w:rFonts w:ascii="Times New Roman" w:eastAsia="Bookman Old Style" w:hAnsi="Times New Roman" w:cs="Times New Roman"/>
          <w:color w:val="231F20"/>
          <w:sz w:val="24"/>
          <w:szCs w:val="24"/>
          <w:vertAlign w:val="subscript"/>
        </w:rPr>
        <w:t xml:space="preserve">5 </w:t>
      </w:r>
      <w:r w:rsidRPr="00F41455">
        <w:rPr>
          <w:rFonts w:ascii="Times New Roman" w:eastAsia="Bookman Old Style" w:hAnsi="Times New Roman" w:cs="Times New Roman"/>
          <w:color w:val="231F20"/>
          <w:sz w:val="24"/>
          <w:szCs w:val="24"/>
        </w:rPr>
        <w:t>(RDF+ FYM+ HM @ 30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 which received no biochar and the highest concentration of heavy metals i.e. 30 mg kg</w:t>
      </w:r>
      <w:r w:rsidRPr="00F41455">
        <w:rPr>
          <w:rFonts w:ascii="Times New Roman" w:eastAsia="Bookman Old Style" w:hAnsi="Times New Roman" w:cs="Times New Roman"/>
          <w:color w:val="231F20"/>
          <w:sz w:val="24"/>
          <w:szCs w:val="24"/>
          <w:vertAlign w:val="superscript"/>
        </w:rPr>
        <w:t>-1</w:t>
      </w:r>
      <w:r w:rsidRPr="00F41455">
        <w:rPr>
          <w:rFonts w:ascii="Times New Roman" w:eastAsia="Bookman Old Style" w:hAnsi="Times New Roman" w:cs="Times New Roman"/>
          <w:color w:val="231F20"/>
          <w:sz w:val="24"/>
          <w:szCs w:val="24"/>
        </w:rPr>
        <w:t>.</w:t>
      </w:r>
      <w:r>
        <w:rPr>
          <w:rFonts w:ascii="Times New Roman" w:eastAsia="Bookman Old Style" w:hAnsi="Times New Roman" w:cs="Times New Roman"/>
          <w:color w:val="231F20"/>
          <w:sz w:val="24"/>
          <w:szCs w:val="24"/>
        </w:rPr>
        <w:t xml:space="preserve"> </w:t>
      </w:r>
      <w:r w:rsidR="009A4305">
        <w:rPr>
          <w:rFonts w:ascii="Times New Roman" w:eastAsia="Bookman Old Style" w:hAnsi="Times New Roman" w:cs="Times New Roman"/>
          <w:color w:val="231F20"/>
          <w:sz w:val="24"/>
          <w:szCs w:val="24"/>
        </w:rPr>
        <w:t>The same trend was observed for other applied heavy metals.</w:t>
      </w:r>
      <w:r w:rsidR="00FA2F2E" w:rsidRPr="00FA2F2E">
        <w:rPr>
          <w:rFonts w:ascii="Times New Roman" w:eastAsia="Bookman Old Style" w:hAnsi="Times New Roman" w:cs="Times New Roman"/>
          <w:color w:val="231F20"/>
          <w:sz w:val="24"/>
          <w:szCs w:val="24"/>
        </w:rPr>
        <w:t xml:space="preserve"> </w:t>
      </w:r>
      <w:r w:rsidR="00FA2F2E">
        <w:rPr>
          <w:rFonts w:ascii="Times New Roman" w:eastAsia="Bookman Old Style" w:hAnsi="Times New Roman" w:cs="Times New Roman"/>
          <w:color w:val="231F20"/>
          <w:sz w:val="24"/>
          <w:szCs w:val="24"/>
        </w:rPr>
        <w:t>The plants at harvest did not show any visible toxicity symptoms.</w:t>
      </w:r>
    </w:p>
    <w:p w14:paraId="327D3E27" w14:textId="09C6232E" w:rsidR="009956F8" w:rsidRDefault="00951CC4">
      <w:pP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br w:type="page"/>
      </w:r>
    </w:p>
    <w:p w14:paraId="6CD702D6" w14:textId="77777777" w:rsidR="009956F8" w:rsidRDefault="009956F8">
      <w:pPr>
        <w:rPr>
          <w:rFonts w:ascii="Times New Roman" w:eastAsia="Bookman Old Style" w:hAnsi="Times New Roman" w:cs="Times New Roman"/>
          <w:color w:val="231F20"/>
          <w:sz w:val="24"/>
          <w:szCs w:val="24"/>
        </w:rPr>
      </w:pPr>
      <w:r>
        <w:rPr>
          <w:noProof/>
        </w:rPr>
        <w:lastRenderedPageBreak/>
        <w:drawing>
          <wp:inline distT="0" distB="0" distL="0" distR="0" wp14:anchorId="6251D331" wp14:editId="42C43D40">
            <wp:extent cx="5969000" cy="3482939"/>
            <wp:effectExtent l="0" t="0" r="12700" b="3810"/>
            <wp:docPr id="1753401566" name="Chart 1">
              <a:extLst xmlns:a="http://schemas.openxmlformats.org/drawingml/2006/main">
                <a:ext uri="{FF2B5EF4-FFF2-40B4-BE49-F238E27FC236}">
                  <a16:creationId xmlns:a16="http://schemas.microsoft.com/office/drawing/2014/main" id="{337D17F9-CE80-D52C-0104-6E7A55107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47B0FA2" w14:textId="549A3ACF" w:rsidR="00426282" w:rsidRPr="00426282" w:rsidRDefault="00426282" w:rsidP="00426282">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3. Effect of different levels of Coconut shell Biochar on soil available primary nutrients (N, P</w:t>
      </w:r>
      <w:r>
        <w:rPr>
          <w:rFonts w:ascii="Times New Roman" w:eastAsia="Bookman Old Style" w:hAnsi="Times New Roman" w:cs="Times New Roman"/>
          <w:b/>
          <w:bCs/>
          <w:color w:val="231F20"/>
          <w:sz w:val="24"/>
          <w:szCs w:val="24"/>
          <w:vertAlign w:val="subscript"/>
        </w:rPr>
        <w:t>2</w:t>
      </w:r>
      <w:r>
        <w:rPr>
          <w:rFonts w:ascii="Times New Roman" w:eastAsia="Bookman Old Style" w:hAnsi="Times New Roman" w:cs="Times New Roman"/>
          <w:b/>
          <w:bCs/>
          <w:color w:val="231F20"/>
          <w:sz w:val="24"/>
          <w:szCs w:val="24"/>
        </w:rPr>
        <w:t>O</w:t>
      </w:r>
      <w:r>
        <w:rPr>
          <w:rFonts w:ascii="Times New Roman" w:eastAsia="Bookman Old Style" w:hAnsi="Times New Roman" w:cs="Times New Roman"/>
          <w:b/>
          <w:bCs/>
          <w:color w:val="231F20"/>
          <w:sz w:val="24"/>
          <w:szCs w:val="24"/>
          <w:vertAlign w:val="subscript"/>
        </w:rPr>
        <w:t>5</w:t>
      </w:r>
      <w:r>
        <w:rPr>
          <w:rFonts w:ascii="Times New Roman" w:eastAsia="Bookman Old Style" w:hAnsi="Times New Roman" w:cs="Times New Roman"/>
          <w:b/>
          <w:bCs/>
          <w:color w:val="231F20"/>
          <w:sz w:val="24"/>
          <w:szCs w:val="24"/>
        </w:rPr>
        <w:t>, K</w:t>
      </w:r>
      <w:r>
        <w:rPr>
          <w:rFonts w:ascii="Times New Roman" w:eastAsia="Bookman Old Style" w:hAnsi="Times New Roman" w:cs="Times New Roman"/>
          <w:b/>
          <w:bCs/>
          <w:color w:val="231F20"/>
          <w:sz w:val="24"/>
          <w:szCs w:val="24"/>
          <w:vertAlign w:val="subscript"/>
        </w:rPr>
        <w:t>2</w:t>
      </w:r>
      <w:r>
        <w:rPr>
          <w:rFonts w:ascii="Times New Roman" w:eastAsia="Bookman Old Style" w:hAnsi="Times New Roman" w:cs="Times New Roman"/>
          <w:b/>
          <w:bCs/>
          <w:color w:val="231F20"/>
          <w:sz w:val="24"/>
          <w:szCs w:val="24"/>
        </w:rPr>
        <w:t>O) at different crop stages (VS-Vegetative stage, HS-Harvest stage)</w:t>
      </w:r>
    </w:p>
    <w:p w14:paraId="5A46F5E6" w14:textId="77777777" w:rsidR="009956F8" w:rsidRDefault="009956F8">
      <w:pPr>
        <w:rPr>
          <w:rFonts w:ascii="Times New Roman" w:eastAsia="Bookman Old Style" w:hAnsi="Times New Roman" w:cs="Times New Roman"/>
          <w:color w:val="231F20"/>
          <w:sz w:val="24"/>
          <w:szCs w:val="24"/>
        </w:rPr>
      </w:pPr>
    </w:p>
    <w:p w14:paraId="1E89C2A7" w14:textId="77777777" w:rsidR="00426282" w:rsidRDefault="00FD3D50">
      <w:pPr>
        <w:rPr>
          <w:rFonts w:ascii="Times New Roman" w:eastAsia="Bookman Old Style" w:hAnsi="Times New Roman" w:cs="Times New Roman"/>
          <w:color w:val="231F20"/>
          <w:sz w:val="24"/>
          <w:szCs w:val="24"/>
        </w:rPr>
      </w:pPr>
      <w:r>
        <w:rPr>
          <w:noProof/>
        </w:rPr>
        <w:drawing>
          <wp:inline distT="0" distB="0" distL="0" distR="0" wp14:anchorId="6F0993EF" wp14:editId="50B0865E">
            <wp:extent cx="5969000" cy="3004820"/>
            <wp:effectExtent l="0" t="0" r="12700" b="5080"/>
            <wp:docPr id="402893212" name="Chart 1">
              <a:extLst xmlns:a="http://schemas.openxmlformats.org/drawingml/2006/main">
                <a:ext uri="{FF2B5EF4-FFF2-40B4-BE49-F238E27FC236}">
                  <a16:creationId xmlns:a16="http://schemas.microsoft.com/office/drawing/2014/main" id="{9CD1B3B3-452E-00B0-FE37-2E877C2E6D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5FD3BB7" w14:textId="5C2F76CA" w:rsidR="00426282" w:rsidRPr="00426282" w:rsidRDefault="00426282" w:rsidP="00426282">
      <w:pPr>
        <w:jc w:val="both"/>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Fig. 4. Effect of different levels of Coconut shell Biochar on soil secondary nutrients (exchangeable Ca and Mg) at different crop stages (VS-Vegetative stage, HS-Harvest stage)</w:t>
      </w:r>
    </w:p>
    <w:p w14:paraId="38B2EAE5" w14:textId="3EDC2525" w:rsidR="009956F8" w:rsidRDefault="009956F8">
      <w:pP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br w:type="page"/>
      </w:r>
    </w:p>
    <w:p w14:paraId="39CCAC72" w14:textId="1F0B46F6"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lastRenderedPageBreak/>
        <w:t xml:space="preserve">Table 5: Effect of different levels of Coconut shell Biochar on soil organic carbon     </w:t>
      </w:r>
    </w:p>
    <w:tbl>
      <w:tblPr>
        <w:tblStyle w:val="TableGrid"/>
        <w:tblW w:w="9016" w:type="dxa"/>
        <w:tblLook w:val="04A0" w:firstRow="1" w:lastRow="0" w:firstColumn="1" w:lastColumn="0" w:noHBand="0" w:noVBand="1"/>
      </w:tblPr>
      <w:tblGrid>
        <w:gridCol w:w="3005"/>
        <w:gridCol w:w="3005"/>
        <w:gridCol w:w="3006"/>
      </w:tblGrid>
      <w:tr w:rsidR="006B5DB3" w14:paraId="584DAA1C" w14:textId="77777777" w:rsidTr="006B5DB3">
        <w:tc>
          <w:tcPr>
            <w:tcW w:w="3005" w:type="dxa"/>
          </w:tcPr>
          <w:p w14:paraId="636649DA" w14:textId="777851EB"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3005" w:type="dxa"/>
          </w:tcPr>
          <w:p w14:paraId="662C28C1" w14:textId="75E0BBD5"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Organic carbon (VS)</w:t>
            </w:r>
          </w:p>
        </w:tc>
        <w:tc>
          <w:tcPr>
            <w:tcW w:w="3006" w:type="dxa"/>
          </w:tcPr>
          <w:p w14:paraId="472457EB" w14:textId="35F3F57D" w:rsidR="006B5DB3" w:rsidRPr="00860E69" w:rsidRDefault="006B5DB3" w:rsidP="00860E69">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Organic carbon (HS)</w:t>
            </w:r>
          </w:p>
        </w:tc>
      </w:tr>
      <w:tr w:rsidR="006B5DB3" w14:paraId="70301273" w14:textId="69E8651A" w:rsidTr="006B5DB3">
        <w:tc>
          <w:tcPr>
            <w:tcW w:w="3005" w:type="dxa"/>
          </w:tcPr>
          <w:p w14:paraId="3683E8E9" w14:textId="28D5FBAB"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3005" w:type="dxa"/>
          </w:tcPr>
          <w:p w14:paraId="7D8B0C55" w14:textId="799CA989" w:rsidR="006B5DB3" w:rsidRDefault="006B5DB3" w:rsidP="00860E69">
            <w:pPr>
              <w:ind w:right="95"/>
              <w:jc w:val="center"/>
              <w:rPr>
                <w:rFonts w:ascii="Times New Roman" w:eastAsia="Bookman Old Style" w:hAnsi="Times New Roman" w:cs="Times New Roman"/>
                <w:color w:val="231F20"/>
                <w:sz w:val="24"/>
                <w:szCs w:val="24"/>
              </w:rPr>
            </w:pPr>
            <w:r>
              <w:t xml:space="preserve">0.507 </w:t>
            </w:r>
            <w:r>
              <w:rPr>
                <w:rFonts w:cstheme="minorHAnsi"/>
              </w:rPr>
              <w:t xml:space="preserve">± </w:t>
            </w:r>
            <w:r>
              <w:t>0.038g</w:t>
            </w:r>
          </w:p>
        </w:tc>
        <w:tc>
          <w:tcPr>
            <w:tcW w:w="3006" w:type="dxa"/>
          </w:tcPr>
          <w:p w14:paraId="5A6502FA" w14:textId="63AB7DED"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0.483 </w:t>
            </w:r>
            <w:r>
              <w:rPr>
                <w:rFonts w:cstheme="minorHAnsi"/>
              </w:rPr>
              <w:t>± 0.032g</w:t>
            </w:r>
          </w:p>
        </w:tc>
      </w:tr>
      <w:tr w:rsidR="006B5DB3" w14:paraId="1B5E33C7" w14:textId="5876B273" w:rsidTr="006B5DB3">
        <w:tc>
          <w:tcPr>
            <w:tcW w:w="3005" w:type="dxa"/>
          </w:tcPr>
          <w:p w14:paraId="7F40B99D" w14:textId="3424A07F"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3005" w:type="dxa"/>
          </w:tcPr>
          <w:p w14:paraId="711DB557" w14:textId="0A20DC57" w:rsidR="006B5DB3" w:rsidRDefault="006B5DB3" w:rsidP="00860E69">
            <w:pPr>
              <w:ind w:right="95"/>
              <w:jc w:val="center"/>
              <w:rPr>
                <w:rFonts w:ascii="Times New Roman" w:eastAsia="Bookman Old Style" w:hAnsi="Times New Roman" w:cs="Times New Roman"/>
                <w:color w:val="231F20"/>
                <w:sz w:val="24"/>
                <w:szCs w:val="24"/>
              </w:rPr>
            </w:pPr>
            <w:r>
              <w:t xml:space="preserve">0.567 </w:t>
            </w:r>
            <w:r>
              <w:rPr>
                <w:rFonts w:cstheme="minorHAnsi"/>
              </w:rPr>
              <w:t xml:space="preserve">± </w:t>
            </w:r>
            <w:r>
              <w:t>0.021ef</w:t>
            </w:r>
          </w:p>
        </w:tc>
        <w:tc>
          <w:tcPr>
            <w:tcW w:w="3006" w:type="dxa"/>
          </w:tcPr>
          <w:p w14:paraId="1BC2CDCF" w14:textId="344CD127"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0.587 </w:t>
            </w:r>
            <w:r>
              <w:rPr>
                <w:rFonts w:cstheme="minorHAnsi"/>
              </w:rPr>
              <w:t>± 0.021f</w:t>
            </w:r>
          </w:p>
        </w:tc>
      </w:tr>
      <w:tr w:rsidR="006B5DB3" w14:paraId="5BEF0644" w14:textId="7819B996" w:rsidTr="006B5DB3">
        <w:tc>
          <w:tcPr>
            <w:tcW w:w="3005" w:type="dxa"/>
          </w:tcPr>
          <w:p w14:paraId="07F507E7" w14:textId="7C2DE5A6"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3005" w:type="dxa"/>
          </w:tcPr>
          <w:p w14:paraId="5E3CDBA5" w14:textId="29B1BAEA" w:rsidR="006B5DB3" w:rsidRDefault="006B5DB3" w:rsidP="00860E69">
            <w:pPr>
              <w:ind w:right="95"/>
              <w:jc w:val="center"/>
              <w:rPr>
                <w:rFonts w:ascii="Times New Roman" w:eastAsia="Bookman Old Style" w:hAnsi="Times New Roman" w:cs="Times New Roman"/>
                <w:color w:val="231F20"/>
                <w:sz w:val="24"/>
                <w:szCs w:val="24"/>
              </w:rPr>
            </w:pPr>
            <w:r>
              <w:t xml:space="preserve">0.520 </w:t>
            </w:r>
            <w:r>
              <w:rPr>
                <w:rFonts w:cstheme="minorHAnsi"/>
              </w:rPr>
              <w:t xml:space="preserve">± </w:t>
            </w:r>
            <w:r>
              <w:t>0.026fg</w:t>
            </w:r>
          </w:p>
        </w:tc>
        <w:tc>
          <w:tcPr>
            <w:tcW w:w="3006" w:type="dxa"/>
          </w:tcPr>
          <w:p w14:paraId="5FC321A8" w14:textId="450AD52C"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0.500 </w:t>
            </w:r>
            <w:r>
              <w:rPr>
                <w:rFonts w:cstheme="minorHAnsi"/>
              </w:rPr>
              <w:t>± 0.026g</w:t>
            </w:r>
          </w:p>
        </w:tc>
      </w:tr>
      <w:tr w:rsidR="006B5DB3" w14:paraId="0082FC71" w14:textId="007C4F95" w:rsidTr="006B5DB3">
        <w:tc>
          <w:tcPr>
            <w:tcW w:w="3005" w:type="dxa"/>
          </w:tcPr>
          <w:p w14:paraId="7BD04F8B" w14:textId="07D0166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3005" w:type="dxa"/>
          </w:tcPr>
          <w:p w14:paraId="01887678" w14:textId="225C7D86" w:rsidR="006B5DB3" w:rsidRDefault="006B5DB3" w:rsidP="00860E69">
            <w:pPr>
              <w:ind w:right="95"/>
              <w:jc w:val="center"/>
              <w:rPr>
                <w:rFonts w:ascii="Times New Roman" w:eastAsia="Bookman Old Style" w:hAnsi="Times New Roman" w:cs="Times New Roman"/>
                <w:color w:val="231F20"/>
                <w:sz w:val="24"/>
                <w:szCs w:val="24"/>
              </w:rPr>
            </w:pPr>
            <w:r>
              <w:t xml:space="preserve">0.503 </w:t>
            </w:r>
            <w:r>
              <w:rPr>
                <w:rFonts w:cstheme="minorHAnsi"/>
              </w:rPr>
              <w:t xml:space="preserve">± </w:t>
            </w:r>
            <w:r>
              <w:t>0.023g</w:t>
            </w:r>
          </w:p>
        </w:tc>
        <w:tc>
          <w:tcPr>
            <w:tcW w:w="3006" w:type="dxa"/>
          </w:tcPr>
          <w:p w14:paraId="6B358D84" w14:textId="4BA0DE49"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0.480 </w:t>
            </w:r>
            <w:r>
              <w:rPr>
                <w:rFonts w:cstheme="minorHAnsi"/>
              </w:rPr>
              <w:t>± 0.017g</w:t>
            </w:r>
          </w:p>
        </w:tc>
      </w:tr>
      <w:tr w:rsidR="006B5DB3" w14:paraId="15CA638D" w14:textId="3FE11C85" w:rsidTr="006B5DB3">
        <w:tc>
          <w:tcPr>
            <w:tcW w:w="3005" w:type="dxa"/>
          </w:tcPr>
          <w:p w14:paraId="3C1B20E4" w14:textId="54F7517E"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3005" w:type="dxa"/>
          </w:tcPr>
          <w:p w14:paraId="77C99A40" w14:textId="51484157" w:rsidR="006B5DB3" w:rsidRDefault="006B5DB3" w:rsidP="00860E69">
            <w:pPr>
              <w:ind w:right="95"/>
              <w:jc w:val="center"/>
              <w:rPr>
                <w:rFonts w:ascii="Times New Roman" w:eastAsia="Bookman Old Style" w:hAnsi="Times New Roman" w:cs="Times New Roman"/>
                <w:color w:val="231F20"/>
                <w:sz w:val="24"/>
                <w:szCs w:val="24"/>
              </w:rPr>
            </w:pPr>
            <w:r>
              <w:t xml:space="preserve">0.480 </w:t>
            </w:r>
            <w:r>
              <w:rPr>
                <w:rFonts w:cstheme="minorHAnsi"/>
              </w:rPr>
              <w:t xml:space="preserve">± </w:t>
            </w:r>
            <w:r>
              <w:t>0.020g</w:t>
            </w:r>
          </w:p>
        </w:tc>
        <w:tc>
          <w:tcPr>
            <w:tcW w:w="3006" w:type="dxa"/>
          </w:tcPr>
          <w:p w14:paraId="0C2F833D" w14:textId="757C8689"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0.470 </w:t>
            </w:r>
            <w:r>
              <w:rPr>
                <w:rFonts w:cstheme="minorHAnsi"/>
              </w:rPr>
              <w:t>± 0.020g</w:t>
            </w:r>
          </w:p>
        </w:tc>
      </w:tr>
      <w:tr w:rsidR="006B5DB3" w14:paraId="75FFB428" w14:textId="11EFA757" w:rsidTr="006B5DB3">
        <w:tc>
          <w:tcPr>
            <w:tcW w:w="3005" w:type="dxa"/>
          </w:tcPr>
          <w:p w14:paraId="1059C808" w14:textId="2EFE28D7"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3005" w:type="dxa"/>
          </w:tcPr>
          <w:p w14:paraId="5F5B8A09" w14:textId="5BFF8144" w:rsidR="006B5DB3" w:rsidRDefault="006B5DB3" w:rsidP="00860E69">
            <w:pPr>
              <w:ind w:right="95"/>
              <w:jc w:val="center"/>
              <w:rPr>
                <w:rFonts w:ascii="Times New Roman" w:eastAsia="Bookman Old Style" w:hAnsi="Times New Roman" w:cs="Times New Roman"/>
                <w:color w:val="231F20"/>
                <w:sz w:val="24"/>
                <w:szCs w:val="24"/>
              </w:rPr>
            </w:pPr>
            <w:r>
              <w:t xml:space="preserve">0.600 </w:t>
            </w:r>
            <w:r>
              <w:rPr>
                <w:rFonts w:cstheme="minorHAnsi"/>
              </w:rPr>
              <w:t xml:space="preserve">± </w:t>
            </w:r>
            <w:r>
              <w:t>0.026de</w:t>
            </w:r>
          </w:p>
        </w:tc>
        <w:tc>
          <w:tcPr>
            <w:tcW w:w="3006" w:type="dxa"/>
          </w:tcPr>
          <w:p w14:paraId="55CB5EC6" w14:textId="5BA5F04B"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0.620 </w:t>
            </w:r>
            <w:r>
              <w:rPr>
                <w:rFonts w:cstheme="minorHAnsi"/>
              </w:rPr>
              <w:t>± 0.026def</w:t>
            </w:r>
          </w:p>
        </w:tc>
      </w:tr>
      <w:tr w:rsidR="006B5DB3" w14:paraId="6A39BA95" w14:textId="0FA84729" w:rsidTr="006B5DB3">
        <w:tc>
          <w:tcPr>
            <w:tcW w:w="3005" w:type="dxa"/>
          </w:tcPr>
          <w:p w14:paraId="6DAF67C0" w14:textId="67718051"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3005" w:type="dxa"/>
          </w:tcPr>
          <w:p w14:paraId="7D2C2F73" w14:textId="740F05A9" w:rsidR="006B5DB3" w:rsidRDefault="006B5DB3" w:rsidP="00860E69">
            <w:pPr>
              <w:ind w:right="95"/>
              <w:jc w:val="center"/>
              <w:rPr>
                <w:rFonts w:ascii="Times New Roman" w:eastAsia="Bookman Old Style" w:hAnsi="Times New Roman" w:cs="Times New Roman"/>
                <w:color w:val="231F20"/>
                <w:sz w:val="24"/>
                <w:szCs w:val="24"/>
              </w:rPr>
            </w:pPr>
            <w:r>
              <w:t xml:space="preserve">0.570 </w:t>
            </w:r>
            <w:r>
              <w:rPr>
                <w:rFonts w:cstheme="minorHAnsi"/>
              </w:rPr>
              <w:t xml:space="preserve">± </w:t>
            </w:r>
            <w:r>
              <w:t>0.026ef</w:t>
            </w:r>
          </w:p>
        </w:tc>
        <w:tc>
          <w:tcPr>
            <w:tcW w:w="3006" w:type="dxa"/>
          </w:tcPr>
          <w:p w14:paraId="232554FA" w14:textId="7B76E83A"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0.600 </w:t>
            </w:r>
            <w:r>
              <w:rPr>
                <w:rFonts w:cstheme="minorHAnsi"/>
              </w:rPr>
              <w:t>± 0.026ef</w:t>
            </w:r>
          </w:p>
        </w:tc>
      </w:tr>
      <w:tr w:rsidR="006B5DB3" w14:paraId="5D162742" w14:textId="4A0EA6CE" w:rsidTr="006B5DB3">
        <w:tc>
          <w:tcPr>
            <w:tcW w:w="3005" w:type="dxa"/>
          </w:tcPr>
          <w:p w14:paraId="43B7D612" w14:textId="085496D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3005" w:type="dxa"/>
          </w:tcPr>
          <w:p w14:paraId="7E9C589C" w14:textId="7F591D2D" w:rsidR="006B5DB3" w:rsidRDefault="006B5DB3" w:rsidP="00860E69">
            <w:pPr>
              <w:ind w:right="95"/>
              <w:jc w:val="center"/>
              <w:rPr>
                <w:rFonts w:ascii="Times New Roman" w:eastAsia="Bookman Old Style" w:hAnsi="Times New Roman" w:cs="Times New Roman"/>
                <w:color w:val="231F20"/>
                <w:sz w:val="24"/>
                <w:szCs w:val="24"/>
              </w:rPr>
            </w:pPr>
            <w:r>
              <w:t xml:space="preserve">0.560 </w:t>
            </w:r>
            <w:r>
              <w:rPr>
                <w:rFonts w:cstheme="minorHAnsi"/>
              </w:rPr>
              <w:t xml:space="preserve">± </w:t>
            </w:r>
            <w:r>
              <w:t>0.017ef</w:t>
            </w:r>
          </w:p>
        </w:tc>
        <w:tc>
          <w:tcPr>
            <w:tcW w:w="3006" w:type="dxa"/>
          </w:tcPr>
          <w:p w14:paraId="4F006456" w14:textId="726845D2"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0.580 </w:t>
            </w:r>
            <w:r>
              <w:rPr>
                <w:rFonts w:cstheme="minorHAnsi"/>
              </w:rPr>
              <w:t>± 0.017f</w:t>
            </w:r>
          </w:p>
        </w:tc>
      </w:tr>
      <w:tr w:rsidR="006B5DB3" w14:paraId="4F50B911" w14:textId="2D9AB448" w:rsidTr="006B5DB3">
        <w:tc>
          <w:tcPr>
            <w:tcW w:w="3005" w:type="dxa"/>
          </w:tcPr>
          <w:p w14:paraId="35ECFE05" w14:textId="302A9F47"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3005" w:type="dxa"/>
          </w:tcPr>
          <w:p w14:paraId="5FD9E6FF" w14:textId="18C1400F" w:rsidR="006B5DB3" w:rsidRDefault="006B5DB3" w:rsidP="00860E69">
            <w:pPr>
              <w:ind w:right="95"/>
              <w:jc w:val="center"/>
              <w:rPr>
                <w:rFonts w:ascii="Times New Roman" w:eastAsia="Bookman Old Style" w:hAnsi="Times New Roman" w:cs="Times New Roman"/>
                <w:color w:val="231F20"/>
                <w:sz w:val="24"/>
                <w:szCs w:val="24"/>
              </w:rPr>
            </w:pPr>
            <w:r>
              <w:t xml:space="preserve">0.660 </w:t>
            </w:r>
            <w:r>
              <w:rPr>
                <w:rFonts w:cstheme="minorHAnsi"/>
              </w:rPr>
              <w:t xml:space="preserve">± </w:t>
            </w:r>
            <w:r>
              <w:t>0.036bc</w:t>
            </w:r>
          </w:p>
        </w:tc>
        <w:tc>
          <w:tcPr>
            <w:tcW w:w="3006" w:type="dxa"/>
          </w:tcPr>
          <w:p w14:paraId="457FB507" w14:textId="07457C77"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0.690 </w:t>
            </w:r>
            <w:r>
              <w:rPr>
                <w:rFonts w:cstheme="minorHAnsi"/>
              </w:rPr>
              <w:t>± 0.036abc</w:t>
            </w:r>
          </w:p>
        </w:tc>
      </w:tr>
      <w:tr w:rsidR="006B5DB3" w14:paraId="3E0BEECA" w14:textId="45FCCFD3" w:rsidTr="006B5DB3">
        <w:tc>
          <w:tcPr>
            <w:tcW w:w="3005" w:type="dxa"/>
          </w:tcPr>
          <w:p w14:paraId="66D88DC0" w14:textId="6E2D27FA"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3005" w:type="dxa"/>
          </w:tcPr>
          <w:p w14:paraId="1CC2F105" w14:textId="48C34AE7" w:rsidR="006B5DB3" w:rsidRDefault="006B5DB3" w:rsidP="00860E69">
            <w:pPr>
              <w:ind w:right="95"/>
              <w:jc w:val="center"/>
              <w:rPr>
                <w:rFonts w:ascii="Times New Roman" w:eastAsia="Bookman Old Style" w:hAnsi="Times New Roman" w:cs="Times New Roman"/>
                <w:color w:val="231F20"/>
                <w:sz w:val="24"/>
                <w:szCs w:val="24"/>
              </w:rPr>
            </w:pPr>
            <w:r>
              <w:t xml:space="preserve">0.640 </w:t>
            </w:r>
            <w:r>
              <w:rPr>
                <w:rFonts w:cstheme="minorHAnsi"/>
              </w:rPr>
              <w:t xml:space="preserve">± </w:t>
            </w:r>
            <w:r>
              <w:t>0.044cd</w:t>
            </w:r>
          </w:p>
        </w:tc>
        <w:tc>
          <w:tcPr>
            <w:tcW w:w="3006" w:type="dxa"/>
          </w:tcPr>
          <w:p w14:paraId="7DA5005D" w14:textId="6B44CAC5"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0.670 </w:t>
            </w:r>
            <w:r>
              <w:rPr>
                <w:rFonts w:cstheme="minorHAnsi"/>
              </w:rPr>
              <w:t>± 0.044bcd</w:t>
            </w:r>
          </w:p>
        </w:tc>
      </w:tr>
      <w:tr w:rsidR="006B5DB3" w14:paraId="6506A15D" w14:textId="6D6D09D6" w:rsidTr="006B5DB3">
        <w:tc>
          <w:tcPr>
            <w:tcW w:w="3005" w:type="dxa"/>
          </w:tcPr>
          <w:p w14:paraId="6AD490B9" w14:textId="5563A31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3005" w:type="dxa"/>
          </w:tcPr>
          <w:p w14:paraId="77C10523" w14:textId="071D5664" w:rsidR="006B5DB3" w:rsidRDefault="006B5DB3" w:rsidP="00860E69">
            <w:pPr>
              <w:ind w:right="95"/>
              <w:jc w:val="center"/>
              <w:rPr>
                <w:rFonts w:ascii="Times New Roman" w:eastAsia="Bookman Old Style" w:hAnsi="Times New Roman" w:cs="Times New Roman"/>
                <w:color w:val="231F20"/>
                <w:sz w:val="24"/>
                <w:szCs w:val="24"/>
              </w:rPr>
            </w:pPr>
            <w:r>
              <w:t xml:space="preserve">0.630 </w:t>
            </w:r>
            <w:r>
              <w:rPr>
                <w:rFonts w:cstheme="minorHAnsi"/>
              </w:rPr>
              <w:t xml:space="preserve">± </w:t>
            </w:r>
            <w:r>
              <w:t>0.026cd</w:t>
            </w:r>
          </w:p>
        </w:tc>
        <w:tc>
          <w:tcPr>
            <w:tcW w:w="3006" w:type="dxa"/>
          </w:tcPr>
          <w:p w14:paraId="42EEFA57" w14:textId="58FC3790"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0.650 </w:t>
            </w:r>
            <w:r>
              <w:rPr>
                <w:rFonts w:cstheme="minorHAnsi"/>
              </w:rPr>
              <w:t>± 0.026cde</w:t>
            </w:r>
          </w:p>
        </w:tc>
      </w:tr>
      <w:tr w:rsidR="006B5DB3" w14:paraId="74ADD7E0" w14:textId="58CEFCF3" w:rsidTr="006B5DB3">
        <w:tc>
          <w:tcPr>
            <w:tcW w:w="3005" w:type="dxa"/>
          </w:tcPr>
          <w:p w14:paraId="4A694ABF" w14:textId="6A73D01D"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3005" w:type="dxa"/>
          </w:tcPr>
          <w:p w14:paraId="446552AF" w14:textId="0B87DEF9" w:rsidR="006B5DB3" w:rsidRDefault="006B5DB3" w:rsidP="00860E69">
            <w:pPr>
              <w:ind w:right="95"/>
              <w:jc w:val="center"/>
              <w:rPr>
                <w:rFonts w:ascii="Times New Roman" w:eastAsia="Bookman Old Style" w:hAnsi="Times New Roman" w:cs="Times New Roman"/>
                <w:color w:val="231F20"/>
                <w:sz w:val="24"/>
                <w:szCs w:val="24"/>
              </w:rPr>
            </w:pPr>
            <w:r>
              <w:t xml:space="preserve">0.720 </w:t>
            </w:r>
            <w:r>
              <w:rPr>
                <w:rFonts w:cstheme="minorHAnsi"/>
              </w:rPr>
              <w:t xml:space="preserve">± </w:t>
            </w:r>
            <w:r>
              <w:t>0.036a</w:t>
            </w:r>
          </w:p>
        </w:tc>
        <w:tc>
          <w:tcPr>
            <w:tcW w:w="3006" w:type="dxa"/>
          </w:tcPr>
          <w:p w14:paraId="7E21E07B" w14:textId="6E6BC563"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0.740 </w:t>
            </w:r>
            <w:r>
              <w:rPr>
                <w:rFonts w:cstheme="minorHAnsi"/>
              </w:rPr>
              <w:t>± 0.036a</w:t>
            </w:r>
          </w:p>
        </w:tc>
      </w:tr>
      <w:tr w:rsidR="006B5DB3" w14:paraId="734F3964" w14:textId="648762B0" w:rsidTr="006B5DB3">
        <w:tc>
          <w:tcPr>
            <w:tcW w:w="3005" w:type="dxa"/>
          </w:tcPr>
          <w:p w14:paraId="4C3F9CB1" w14:textId="7803DBEC"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3005" w:type="dxa"/>
          </w:tcPr>
          <w:p w14:paraId="3F6B16EE" w14:textId="7681A31C" w:rsidR="006B5DB3" w:rsidRDefault="006B5DB3" w:rsidP="00860E69">
            <w:pPr>
              <w:ind w:right="95"/>
              <w:jc w:val="center"/>
              <w:rPr>
                <w:rFonts w:ascii="Times New Roman" w:eastAsia="Bookman Old Style" w:hAnsi="Times New Roman" w:cs="Times New Roman"/>
                <w:color w:val="231F20"/>
                <w:sz w:val="24"/>
                <w:szCs w:val="24"/>
              </w:rPr>
            </w:pPr>
            <w:r>
              <w:t xml:space="preserve">0.703 </w:t>
            </w:r>
            <w:r>
              <w:rPr>
                <w:rFonts w:cstheme="minorHAnsi"/>
              </w:rPr>
              <w:t xml:space="preserve">± </w:t>
            </w:r>
            <w:r>
              <w:t>0.032ab</w:t>
            </w:r>
          </w:p>
        </w:tc>
        <w:tc>
          <w:tcPr>
            <w:tcW w:w="3006" w:type="dxa"/>
          </w:tcPr>
          <w:p w14:paraId="0A5B8021" w14:textId="5321A28A"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0.723 </w:t>
            </w:r>
            <w:r>
              <w:rPr>
                <w:rFonts w:cstheme="minorHAnsi"/>
              </w:rPr>
              <w:t>± 0.032a</w:t>
            </w:r>
          </w:p>
        </w:tc>
      </w:tr>
      <w:tr w:rsidR="006B5DB3" w14:paraId="11848E02" w14:textId="77777777" w:rsidTr="006B5DB3">
        <w:tc>
          <w:tcPr>
            <w:tcW w:w="3005" w:type="dxa"/>
          </w:tcPr>
          <w:p w14:paraId="4159B580" w14:textId="4718E272" w:rsidR="006B5DB3" w:rsidRDefault="006B5DB3" w:rsidP="00860E69">
            <w:pPr>
              <w:ind w:right="95"/>
              <w:jc w:val="center"/>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3005" w:type="dxa"/>
          </w:tcPr>
          <w:p w14:paraId="2994D93A" w14:textId="665B7343" w:rsidR="006B5DB3" w:rsidRDefault="006B5DB3" w:rsidP="00860E69">
            <w:pPr>
              <w:ind w:right="95"/>
              <w:jc w:val="center"/>
              <w:rPr>
                <w:rFonts w:ascii="Times New Roman" w:eastAsia="Bookman Old Style" w:hAnsi="Times New Roman" w:cs="Times New Roman"/>
                <w:color w:val="231F20"/>
                <w:sz w:val="24"/>
                <w:szCs w:val="24"/>
              </w:rPr>
            </w:pPr>
            <w:r>
              <w:t xml:space="preserve">0.693 </w:t>
            </w:r>
            <w:r>
              <w:rPr>
                <w:rFonts w:cstheme="minorHAnsi"/>
              </w:rPr>
              <w:t xml:space="preserve">± </w:t>
            </w:r>
            <w:r>
              <w:t>0.031ab</w:t>
            </w:r>
          </w:p>
        </w:tc>
        <w:tc>
          <w:tcPr>
            <w:tcW w:w="3006" w:type="dxa"/>
          </w:tcPr>
          <w:p w14:paraId="4E5E44DC" w14:textId="6A4989A9" w:rsidR="006B5DB3" w:rsidRDefault="006B5DB3" w:rsidP="00257B70">
            <w:pPr>
              <w:ind w:right="95"/>
              <w:jc w:val="center"/>
              <w:rPr>
                <w:rFonts w:ascii="Times New Roman" w:eastAsia="Bookman Old Style" w:hAnsi="Times New Roman" w:cs="Times New Roman"/>
                <w:color w:val="231F20"/>
                <w:sz w:val="24"/>
                <w:szCs w:val="24"/>
              </w:rPr>
            </w:pPr>
            <w:r>
              <w:rPr>
                <w:rFonts w:ascii="Times New Roman" w:eastAsia="Bookman Old Style" w:hAnsi="Times New Roman" w:cs="Times New Roman"/>
                <w:color w:val="231F20"/>
                <w:sz w:val="24"/>
                <w:szCs w:val="24"/>
              </w:rPr>
              <w:t xml:space="preserve">0.710 </w:t>
            </w:r>
            <w:r>
              <w:rPr>
                <w:rFonts w:cstheme="minorHAnsi"/>
              </w:rPr>
              <w:t>± 0.036ab</w:t>
            </w:r>
          </w:p>
        </w:tc>
      </w:tr>
    </w:tbl>
    <w:p w14:paraId="586DCFE9"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07CE0B6B"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6216E698" w14:textId="77777777" w:rsidR="00FA2F2E" w:rsidRDefault="00FA2F2E" w:rsidP="00951CC4">
      <w:pPr>
        <w:spacing w:line="240" w:lineRule="auto"/>
        <w:ind w:right="95"/>
        <w:jc w:val="both"/>
        <w:rPr>
          <w:rFonts w:ascii="Times New Roman" w:eastAsia="Bookman Old Style" w:hAnsi="Times New Roman" w:cs="Times New Roman"/>
          <w:color w:val="231F20"/>
          <w:sz w:val="24"/>
          <w:szCs w:val="24"/>
        </w:rPr>
      </w:pPr>
    </w:p>
    <w:p w14:paraId="21A31538" w14:textId="04970AAB" w:rsidR="00951CC4"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Table 6: Effect of different levels of Coconut shell Biochar on the bioavailability of Cadmium and Chromium   </w:t>
      </w:r>
    </w:p>
    <w:tbl>
      <w:tblPr>
        <w:tblStyle w:val="TableGrid"/>
        <w:tblW w:w="9186" w:type="dxa"/>
        <w:tblLook w:val="04A0" w:firstRow="1" w:lastRow="0" w:firstColumn="1" w:lastColumn="0" w:noHBand="0" w:noVBand="1"/>
      </w:tblPr>
      <w:tblGrid>
        <w:gridCol w:w="1837"/>
        <w:gridCol w:w="1837"/>
        <w:gridCol w:w="1837"/>
        <w:gridCol w:w="1837"/>
        <w:gridCol w:w="1838"/>
      </w:tblGrid>
      <w:tr w:rsidR="001248D6" w14:paraId="0EEEF4B3" w14:textId="603D34D7" w:rsidTr="001248D6">
        <w:trPr>
          <w:trHeight w:val="552"/>
        </w:trPr>
        <w:tc>
          <w:tcPr>
            <w:tcW w:w="1837" w:type="dxa"/>
          </w:tcPr>
          <w:p w14:paraId="3C47FFDA" w14:textId="77777777" w:rsidR="001248D6" w:rsidRPr="00860E69" w:rsidRDefault="001248D6" w:rsidP="006A3320">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1837" w:type="dxa"/>
          </w:tcPr>
          <w:p w14:paraId="312F306D" w14:textId="32923465"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Cadmium</w:t>
            </w:r>
            <w:r w:rsidRPr="00860E69">
              <w:rPr>
                <w:rFonts w:ascii="Times New Roman" w:eastAsia="Bookman Old Style" w:hAnsi="Times New Roman" w:cs="Times New Roman"/>
                <w:b/>
                <w:bCs/>
                <w:color w:val="231F20"/>
                <w:sz w:val="24"/>
                <w:szCs w:val="24"/>
              </w:rPr>
              <w:t xml:space="preserve"> (VS)</w:t>
            </w:r>
          </w:p>
        </w:tc>
        <w:tc>
          <w:tcPr>
            <w:tcW w:w="1837" w:type="dxa"/>
          </w:tcPr>
          <w:p w14:paraId="7A61A474" w14:textId="5E1627AC"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Cadmium</w:t>
            </w:r>
            <w:r w:rsidRPr="00860E69">
              <w:rPr>
                <w:rFonts w:ascii="Times New Roman" w:eastAsia="Bookman Old Style" w:hAnsi="Times New Roman" w:cs="Times New Roman"/>
                <w:b/>
                <w:bCs/>
                <w:color w:val="231F20"/>
                <w:sz w:val="24"/>
                <w:szCs w:val="24"/>
              </w:rPr>
              <w:t xml:space="preserve"> (HS)</w:t>
            </w:r>
          </w:p>
        </w:tc>
        <w:tc>
          <w:tcPr>
            <w:tcW w:w="1837" w:type="dxa"/>
          </w:tcPr>
          <w:p w14:paraId="68E45856" w14:textId="20D4E50F"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Chromium (VS)</w:t>
            </w:r>
          </w:p>
        </w:tc>
        <w:tc>
          <w:tcPr>
            <w:tcW w:w="1838" w:type="dxa"/>
          </w:tcPr>
          <w:p w14:paraId="2720FD4A" w14:textId="1B0B1995" w:rsidR="001248D6" w:rsidRPr="00860E69" w:rsidRDefault="001248D6" w:rsidP="006A332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Chromium (HS)</w:t>
            </w:r>
          </w:p>
        </w:tc>
      </w:tr>
      <w:tr w:rsidR="001248D6" w14:paraId="1F02B100" w14:textId="17DFDC32" w:rsidTr="001248D6">
        <w:trPr>
          <w:trHeight w:val="552"/>
        </w:trPr>
        <w:tc>
          <w:tcPr>
            <w:tcW w:w="1837" w:type="dxa"/>
          </w:tcPr>
          <w:p w14:paraId="002E2291"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37" w:type="dxa"/>
          </w:tcPr>
          <w:p w14:paraId="04F0B63F" w14:textId="091C0BA3" w:rsidR="001248D6" w:rsidRDefault="001248D6" w:rsidP="006B6C6C">
            <w:pPr>
              <w:ind w:right="95"/>
              <w:rPr>
                <w:rFonts w:ascii="Times New Roman" w:eastAsia="Bookman Old Style" w:hAnsi="Times New Roman" w:cs="Times New Roman"/>
                <w:color w:val="231F20"/>
                <w:sz w:val="24"/>
                <w:szCs w:val="24"/>
              </w:rPr>
            </w:pPr>
            <w:r>
              <w:t xml:space="preserve">0.136 </w:t>
            </w:r>
            <w:r>
              <w:rPr>
                <w:rFonts w:cstheme="minorHAnsi"/>
              </w:rPr>
              <w:t xml:space="preserve">± </w:t>
            </w:r>
            <w:r>
              <w:t>0.010g</w:t>
            </w:r>
          </w:p>
        </w:tc>
        <w:tc>
          <w:tcPr>
            <w:tcW w:w="1837" w:type="dxa"/>
          </w:tcPr>
          <w:p w14:paraId="218C50C1" w14:textId="48C94C5C" w:rsidR="001248D6" w:rsidRDefault="001248D6" w:rsidP="006B6C6C">
            <w:pPr>
              <w:ind w:right="95"/>
              <w:rPr>
                <w:rFonts w:ascii="Times New Roman" w:eastAsia="Bookman Old Style" w:hAnsi="Times New Roman" w:cs="Times New Roman"/>
                <w:color w:val="231F20"/>
                <w:sz w:val="24"/>
                <w:szCs w:val="24"/>
              </w:rPr>
            </w:pPr>
            <w:r>
              <w:t xml:space="preserve">0.082 </w:t>
            </w:r>
            <w:r>
              <w:rPr>
                <w:rFonts w:cstheme="minorHAnsi"/>
              </w:rPr>
              <w:t>± 0.006i</w:t>
            </w:r>
          </w:p>
        </w:tc>
        <w:tc>
          <w:tcPr>
            <w:tcW w:w="1837" w:type="dxa"/>
          </w:tcPr>
          <w:p w14:paraId="638115B2" w14:textId="52503764" w:rsidR="001248D6" w:rsidRDefault="001248D6" w:rsidP="006B6C6C">
            <w:pPr>
              <w:ind w:right="95"/>
              <w:rPr>
                <w:rFonts w:ascii="Times New Roman" w:eastAsia="Bookman Old Style" w:hAnsi="Times New Roman" w:cs="Times New Roman"/>
                <w:color w:val="231F20"/>
                <w:sz w:val="24"/>
                <w:szCs w:val="24"/>
              </w:rPr>
            </w:pPr>
            <w:r>
              <w:t xml:space="preserve">0.134 </w:t>
            </w:r>
            <w:r>
              <w:rPr>
                <w:rFonts w:cstheme="minorHAnsi"/>
              </w:rPr>
              <w:t>± 0.010h</w:t>
            </w:r>
          </w:p>
        </w:tc>
        <w:tc>
          <w:tcPr>
            <w:tcW w:w="1838" w:type="dxa"/>
          </w:tcPr>
          <w:p w14:paraId="54CBDB2A" w14:textId="18398D92" w:rsidR="001248D6" w:rsidRDefault="001248D6" w:rsidP="006B6C6C">
            <w:pPr>
              <w:ind w:right="95"/>
              <w:rPr>
                <w:rFonts w:ascii="Times New Roman" w:eastAsia="Bookman Old Style" w:hAnsi="Times New Roman" w:cs="Times New Roman"/>
                <w:color w:val="231F20"/>
                <w:sz w:val="24"/>
                <w:szCs w:val="24"/>
              </w:rPr>
            </w:pPr>
            <w:r>
              <w:t xml:space="preserve">0.122 </w:t>
            </w:r>
            <w:r>
              <w:rPr>
                <w:rFonts w:cstheme="minorHAnsi"/>
              </w:rPr>
              <w:t>± 0.009i</w:t>
            </w:r>
          </w:p>
        </w:tc>
      </w:tr>
      <w:tr w:rsidR="001248D6" w14:paraId="7109E886" w14:textId="24022B53" w:rsidTr="001248D6">
        <w:trPr>
          <w:trHeight w:val="552"/>
        </w:trPr>
        <w:tc>
          <w:tcPr>
            <w:tcW w:w="1837" w:type="dxa"/>
          </w:tcPr>
          <w:p w14:paraId="454D1917"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37" w:type="dxa"/>
          </w:tcPr>
          <w:p w14:paraId="39C85F82" w14:textId="13F7284F" w:rsidR="001248D6" w:rsidRDefault="001248D6" w:rsidP="006B6C6C">
            <w:pPr>
              <w:ind w:right="95"/>
              <w:rPr>
                <w:rFonts w:ascii="Times New Roman" w:eastAsia="Bookman Old Style" w:hAnsi="Times New Roman" w:cs="Times New Roman"/>
                <w:color w:val="231F20"/>
                <w:sz w:val="24"/>
                <w:szCs w:val="24"/>
              </w:rPr>
            </w:pPr>
            <w:r>
              <w:t xml:space="preserve">0.144 </w:t>
            </w:r>
            <w:r>
              <w:rPr>
                <w:rFonts w:cstheme="minorHAnsi"/>
              </w:rPr>
              <w:t xml:space="preserve">± </w:t>
            </w:r>
            <w:r>
              <w:t>0.005g</w:t>
            </w:r>
          </w:p>
        </w:tc>
        <w:tc>
          <w:tcPr>
            <w:tcW w:w="1837" w:type="dxa"/>
          </w:tcPr>
          <w:p w14:paraId="5704DFC8" w14:textId="6D83325F" w:rsidR="001248D6" w:rsidRDefault="001248D6" w:rsidP="006B6C6C">
            <w:pPr>
              <w:ind w:right="95"/>
              <w:rPr>
                <w:rFonts w:ascii="Times New Roman" w:eastAsia="Bookman Old Style" w:hAnsi="Times New Roman" w:cs="Times New Roman"/>
                <w:color w:val="231F20"/>
                <w:sz w:val="24"/>
                <w:szCs w:val="24"/>
              </w:rPr>
            </w:pPr>
            <w:r>
              <w:t xml:space="preserve">0.072 </w:t>
            </w:r>
            <w:r>
              <w:rPr>
                <w:rFonts w:cstheme="minorHAnsi"/>
              </w:rPr>
              <w:t>± 0.003i</w:t>
            </w:r>
          </w:p>
        </w:tc>
        <w:tc>
          <w:tcPr>
            <w:tcW w:w="1837" w:type="dxa"/>
          </w:tcPr>
          <w:p w14:paraId="720E856F" w14:textId="6A69DDC1" w:rsidR="001248D6" w:rsidRDefault="001248D6" w:rsidP="006B6C6C">
            <w:pPr>
              <w:ind w:right="95"/>
              <w:rPr>
                <w:rFonts w:ascii="Times New Roman" w:eastAsia="Bookman Old Style" w:hAnsi="Times New Roman" w:cs="Times New Roman"/>
                <w:color w:val="231F20"/>
                <w:sz w:val="24"/>
                <w:szCs w:val="24"/>
              </w:rPr>
            </w:pPr>
            <w:r>
              <w:t xml:space="preserve">0.152 </w:t>
            </w:r>
            <w:r>
              <w:rPr>
                <w:rFonts w:cstheme="minorHAnsi"/>
              </w:rPr>
              <w:t>± 0.006h</w:t>
            </w:r>
          </w:p>
        </w:tc>
        <w:tc>
          <w:tcPr>
            <w:tcW w:w="1838" w:type="dxa"/>
          </w:tcPr>
          <w:p w14:paraId="4603E96E" w14:textId="72F8DBE6" w:rsidR="001248D6" w:rsidRDefault="001248D6" w:rsidP="006B6C6C">
            <w:pPr>
              <w:ind w:right="95"/>
              <w:rPr>
                <w:rFonts w:ascii="Times New Roman" w:eastAsia="Bookman Old Style" w:hAnsi="Times New Roman" w:cs="Times New Roman"/>
                <w:color w:val="231F20"/>
                <w:sz w:val="24"/>
                <w:szCs w:val="24"/>
              </w:rPr>
            </w:pPr>
            <w:r>
              <w:t xml:space="preserve">0.164 </w:t>
            </w:r>
            <w:r>
              <w:rPr>
                <w:rFonts w:cstheme="minorHAnsi"/>
              </w:rPr>
              <w:t>± 0.006i</w:t>
            </w:r>
          </w:p>
        </w:tc>
      </w:tr>
      <w:tr w:rsidR="001248D6" w14:paraId="4937641B" w14:textId="2FAA28A2" w:rsidTr="001248D6">
        <w:trPr>
          <w:trHeight w:val="552"/>
        </w:trPr>
        <w:tc>
          <w:tcPr>
            <w:tcW w:w="1837" w:type="dxa"/>
          </w:tcPr>
          <w:p w14:paraId="242A59F6"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37" w:type="dxa"/>
          </w:tcPr>
          <w:p w14:paraId="07CA00D2" w14:textId="30EE2960" w:rsidR="001248D6" w:rsidRDefault="001248D6" w:rsidP="006B6C6C">
            <w:pPr>
              <w:ind w:right="95"/>
              <w:rPr>
                <w:rFonts w:ascii="Times New Roman" w:eastAsia="Bookman Old Style" w:hAnsi="Times New Roman" w:cs="Times New Roman"/>
                <w:color w:val="231F20"/>
                <w:sz w:val="24"/>
                <w:szCs w:val="24"/>
              </w:rPr>
            </w:pPr>
            <w:r>
              <w:t xml:space="preserve">7.346 </w:t>
            </w:r>
            <w:r>
              <w:rPr>
                <w:rFonts w:cstheme="minorHAnsi"/>
              </w:rPr>
              <w:t>± 0.389c</w:t>
            </w:r>
          </w:p>
        </w:tc>
        <w:tc>
          <w:tcPr>
            <w:tcW w:w="1837" w:type="dxa"/>
          </w:tcPr>
          <w:p w14:paraId="6B8E3295" w14:textId="5D305541" w:rsidR="001248D6" w:rsidRDefault="001248D6" w:rsidP="006B6C6C">
            <w:pPr>
              <w:ind w:right="95"/>
              <w:rPr>
                <w:rFonts w:ascii="Times New Roman" w:eastAsia="Bookman Old Style" w:hAnsi="Times New Roman" w:cs="Times New Roman"/>
                <w:color w:val="231F20"/>
                <w:sz w:val="24"/>
                <w:szCs w:val="24"/>
              </w:rPr>
            </w:pPr>
            <w:r>
              <w:t xml:space="preserve">6.560 </w:t>
            </w:r>
            <w:r>
              <w:rPr>
                <w:rFonts w:cstheme="minorHAnsi"/>
              </w:rPr>
              <w:t>± 0.347c</w:t>
            </w:r>
          </w:p>
        </w:tc>
        <w:tc>
          <w:tcPr>
            <w:tcW w:w="1837" w:type="dxa"/>
          </w:tcPr>
          <w:p w14:paraId="57D69E69" w14:textId="2A2D8B95" w:rsidR="001248D6" w:rsidRDefault="001248D6" w:rsidP="006B6C6C">
            <w:pPr>
              <w:ind w:right="95"/>
              <w:rPr>
                <w:rFonts w:ascii="Times New Roman" w:eastAsia="Bookman Old Style" w:hAnsi="Times New Roman" w:cs="Times New Roman"/>
                <w:color w:val="231F20"/>
                <w:sz w:val="24"/>
                <w:szCs w:val="24"/>
              </w:rPr>
            </w:pPr>
            <w:r>
              <w:t xml:space="preserve">5.690 </w:t>
            </w:r>
            <w:r>
              <w:rPr>
                <w:rFonts w:cstheme="minorHAnsi"/>
              </w:rPr>
              <w:t>± 0.301d</w:t>
            </w:r>
          </w:p>
        </w:tc>
        <w:tc>
          <w:tcPr>
            <w:tcW w:w="1838" w:type="dxa"/>
          </w:tcPr>
          <w:p w14:paraId="028B3C05" w14:textId="0BA1F6A8" w:rsidR="001248D6" w:rsidRDefault="001248D6" w:rsidP="006B6C6C">
            <w:pPr>
              <w:ind w:right="95"/>
              <w:rPr>
                <w:rFonts w:ascii="Times New Roman" w:eastAsia="Bookman Old Style" w:hAnsi="Times New Roman" w:cs="Times New Roman"/>
                <w:color w:val="231F20"/>
                <w:sz w:val="24"/>
                <w:szCs w:val="24"/>
              </w:rPr>
            </w:pPr>
            <w:r>
              <w:t xml:space="preserve">4.192 </w:t>
            </w:r>
            <w:r>
              <w:rPr>
                <w:rFonts w:cstheme="minorHAnsi"/>
              </w:rPr>
              <w:t>± 0.222d</w:t>
            </w:r>
          </w:p>
        </w:tc>
      </w:tr>
      <w:tr w:rsidR="001248D6" w14:paraId="1AFC8239" w14:textId="219E414A" w:rsidTr="001248D6">
        <w:trPr>
          <w:trHeight w:val="552"/>
        </w:trPr>
        <w:tc>
          <w:tcPr>
            <w:tcW w:w="1837" w:type="dxa"/>
          </w:tcPr>
          <w:p w14:paraId="6D0841E3"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37" w:type="dxa"/>
          </w:tcPr>
          <w:p w14:paraId="70D498BF" w14:textId="35FC424B" w:rsidR="001248D6" w:rsidRDefault="001248D6" w:rsidP="006B6C6C">
            <w:pPr>
              <w:ind w:right="95"/>
              <w:rPr>
                <w:rFonts w:ascii="Times New Roman" w:eastAsia="Bookman Old Style" w:hAnsi="Times New Roman" w:cs="Times New Roman"/>
                <w:color w:val="231F20"/>
                <w:sz w:val="24"/>
                <w:szCs w:val="24"/>
              </w:rPr>
            </w:pPr>
            <w:r>
              <w:t xml:space="preserve">11.974 </w:t>
            </w:r>
            <w:r>
              <w:rPr>
                <w:rFonts w:cstheme="minorHAnsi"/>
              </w:rPr>
              <w:t xml:space="preserve">± </w:t>
            </w:r>
            <w:r>
              <w:t>0.522b</w:t>
            </w:r>
          </w:p>
        </w:tc>
        <w:tc>
          <w:tcPr>
            <w:tcW w:w="1837" w:type="dxa"/>
          </w:tcPr>
          <w:p w14:paraId="26F4DE2F" w14:textId="22438A70" w:rsidR="001248D6" w:rsidRDefault="001248D6" w:rsidP="006B6C6C">
            <w:pPr>
              <w:ind w:right="95"/>
              <w:rPr>
                <w:rFonts w:ascii="Times New Roman" w:eastAsia="Bookman Old Style" w:hAnsi="Times New Roman" w:cs="Times New Roman"/>
                <w:color w:val="231F20"/>
                <w:sz w:val="24"/>
                <w:szCs w:val="24"/>
              </w:rPr>
            </w:pPr>
            <w:r>
              <w:t xml:space="preserve">11.462 </w:t>
            </w:r>
            <w:r>
              <w:rPr>
                <w:rFonts w:cstheme="minorHAnsi"/>
              </w:rPr>
              <w:t>± 0.500b</w:t>
            </w:r>
          </w:p>
        </w:tc>
        <w:tc>
          <w:tcPr>
            <w:tcW w:w="1837" w:type="dxa"/>
          </w:tcPr>
          <w:p w14:paraId="02D73650" w14:textId="305095AB" w:rsidR="001248D6" w:rsidRDefault="001248D6" w:rsidP="006B6C6C">
            <w:pPr>
              <w:ind w:right="95"/>
              <w:rPr>
                <w:rFonts w:ascii="Times New Roman" w:eastAsia="Bookman Old Style" w:hAnsi="Times New Roman" w:cs="Times New Roman"/>
                <w:color w:val="231F20"/>
                <w:sz w:val="24"/>
                <w:szCs w:val="24"/>
              </w:rPr>
            </w:pPr>
            <w:r>
              <w:t xml:space="preserve">10.294 </w:t>
            </w:r>
            <w:r>
              <w:rPr>
                <w:rFonts w:cstheme="minorHAnsi"/>
              </w:rPr>
              <w:t>± 0.449b</w:t>
            </w:r>
          </w:p>
        </w:tc>
        <w:tc>
          <w:tcPr>
            <w:tcW w:w="1838" w:type="dxa"/>
          </w:tcPr>
          <w:p w14:paraId="7BFB99CE" w14:textId="5F803D88" w:rsidR="001248D6" w:rsidRDefault="001248D6" w:rsidP="006B6C6C">
            <w:pPr>
              <w:ind w:right="95"/>
              <w:rPr>
                <w:rFonts w:ascii="Times New Roman" w:eastAsia="Bookman Old Style" w:hAnsi="Times New Roman" w:cs="Times New Roman"/>
                <w:color w:val="231F20"/>
                <w:sz w:val="24"/>
                <w:szCs w:val="24"/>
              </w:rPr>
            </w:pPr>
            <w:r>
              <w:t xml:space="preserve">9.270 </w:t>
            </w:r>
            <w:r>
              <w:rPr>
                <w:rFonts w:cstheme="minorHAnsi"/>
              </w:rPr>
              <w:t>± 0.404b</w:t>
            </w:r>
          </w:p>
        </w:tc>
      </w:tr>
      <w:tr w:rsidR="001248D6" w14:paraId="05C446F0" w14:textId="6B4E6148" w:rsidTr="001248D6">
        <w:trPr>
          <w:trHeight w:val="552"/>
        </w:trPr>
        <w:tc>
          <w:tcPr>
            <w:tcW w:w="1837" w:type="dxa"/>
          </w:tcPr>
          <w:p w14:paraId="641C93AE"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37" w:type="dxa"/>
          </w:tcPr>
          <w:p w14:paraId="375A6549" w14:textId="0E2BC26C" w:rsidR="001248D6" w:rsidRDefault="001248D6" w:rsidP="006B6C6C">
            <w:pPr>
              <w:ind w:right="95"/>
              <w:rPr>
                <w:rFonts w:ascii="Times New Roman" w:eastAsia="Bookman Old Style" w:hAnsi="Times New Roman" w:cs="Times New Roman"/>
                <w:color w:val="231F20"/>
                <w:sz w:val="24"/>
                <w:szCs w:val="24"/>
              </w:rPr>
            </w:pPr>
            <w:r>
              <w:t xml:space="preserve">19.806 </w:t>
            </w:r>
            <w:r>
              <w:rPr>
                <w:rFonts w:cstheme="minorHAnsi"/>
              </w:rPr>
              <w:t xml:space="preserve">± </w:t>
            </w:r>
            <w:r>
              <w:t>0.907a</w:t>
            </w:r>
          </w:p>
        </w:tc>
        <w:tc>
          <w:tcPr>
            <w:tcW w:w="1837" w:type="dxa"/>
          </w:tcPr>
          <w:p w14:paraId="21EC6AA7" w14:textId="06C06689" w:rsidR="001248D6" w:rsidRDefault="001248D6" w:rsidP="006B6C6C">
            <w:pPr>
              <w:ind w:right="95"/>
              <w:rPr>
                <w:rFonts w:ascii="Times New Roman" w:eastAsia="Bookman Old Style" w:hAnsi="Times New Roman" w:cs="Times New Roman"/>
                <w:color w:val="231F20"/>
                <w:sz w:val="24"/>
                <w:szCs w:val="24"/>
              </w:rPr>
            </w:pPr>
            <w:r>
              <w:t xml:space="preserve">17.046 </w:t>
            </w:r>
            <w:r>
              <w:rPr>
                <w:rFonts w:cstheme="minorHAnsi"/>
              </w:rPr>
              <w:t>± 0.781a</w:t>
            </w:r>
          </w:p>
        </w:tc>
        <w:tc>
          <w:tcPr>
            <w:tcW w:w="1837" w:type="dxa"/>
          </w:tcPr>
          <w:p w14:paraId="04393F83" w14:textId="1E8A7FFD" w:rsidR="001248D6" w:rsidRDefault="001248D6" w:rsidP="006B6C6C">
            <w:pPr>
              <w:ind w:right="95"/>
              <w:rPr>
                <w:rFonts w:ascii="Times New Roman" w:eastAsia="Bookman Old Style" w:hAnsi="Times New Roman" w:cs="Times New Roman"/>
                <w:color w:val="231F20"/>
                <w:sz w:val="24"/>
                <w:szCs w:val="24"/>
              </w:rPr>
            </w:pPr>
            <w:r>
              <w:t xml:space="preserve">18.258 </w:t>
            </w:r>
            <w:r>
              <w:rPr>
                <w:rFonts w:cstheme="minorHAnsi"/>
              </w:rPr>
              <w:t>± 0.837a</w:t>
            </w:r>
          </w:p>
        </w:tc>
        <w:tc>
          <w:tcPr>
            <w:tcW w:w="1838" w:type="dxa"/>
          </w:tcPr>
          <w:p w14:paraId="3D676C12" w14:textId="55C57494" w:rsidR="001248D6" w:rsidRDefault="001248D6" w:rsidP="006B6C6C">
            <w:pPr>
              <w:ind w:right="95"/>
              <w:rPr>
                <w:rFonts w:ascii="Times New Roman" w:eastAsia="Bookman Old Style" w:hAnsi="Times New Roman" w:cs="Times New Roman"/>
                <w:color w:val="231F20"/>
                <w:sz w:val="24"/>
                <w:szCs w:val="24"/>
              </w:rPr>
            </w:pPr>
            <w:r>
              <w:t xml:space="preserve">15.832 </w:t>
            </w:r>
            <w:r>
              <w:rPr>
                <w:rFonts w:cstheme="minorHAnsi"/>
              </w:rPr>
              <w:t>± 0.726a</w:t>
            </w:r>
          </w:p>
        </w:tc>
      </w:tr>
      <w:tr w:rsidR="001248D6" w14:paraId="1355710B" w14:textId="5A939D63" w:rsidTr="001248D6">
        <w:trPr>
          <w:trHeight w:val="552"/>
        </w:trPr>
        <w:tc>
          <w:tcPr>
            <w:tcW w:w="1837" w:type="dxa"/>
          </w:tcPr>
          <w:p w14:paraId="55E2167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37" w:type="dxa"/>
          </w:tcPr>
          <w:p w14:paraId="5D85A72E" w14:textId="0AD26323" w:rsidR="001248D6" w:rsidRDefault="001248D6" w:rsidP="006B6C6C">
            <w:pPr>
              <w:ind w:right="95"/>
              <w:rPr>
                <w:rFonts w:ascii="Times New Roman" w:eastAsia="Bookman Old Style" w:hAnsi="Times New Roman" w:cs="Times New Roman"/>
                <w:color w:val="231F20"/>
                <w:sz w:val="24"/>
                <w:szCs w:val="24"/>
              </w:rPr>
            </w:pPr>
            <w:r>
              <w:t xml:space="preserve">3.224 </w:t>
            </w:r>
            <w:r>
              <w:rPr>
                <w:rFonts w:cstheme="minorHAnsi"/>
              </w:rPr>
              <w:t xml:space="preserve">± </w:t>
            </w:r>
            <w:r>
              <w:t>0.148e</w:t>
            </w:r>
          </w:p>
        </w:tc>
        <w:tc>
          <w:tcPr>
            <w:tcW w:w="1837" w:type="dxa"/>
          </w:tcPr>
          <w:p w14:paraId="6B6B6D85" w14:textId="3E0030A5" w:rsidR="001248D6" w:rsidRDefault="001248D6" w:rsidP="006B6C6C">
            <w:pPr>
              <w:ind w:right="95"/>
              <w:rPr>
                <w:rFonts w:ascii="Times New Roman" w:eastAsia="Bookman Old Style" w:hAnsi="Times New Roman" w:cs="Times New Roman"/>
                <w:color w:val="231F20"/>
                <w:sz w:val="24"/>
                <w:szCs w:val="24"/>
              </w:rPr>
            </w:pPr>
            <w:r>
              <w:t xml:space="preserve">2.637 </w:t>
            </w:r>
            <w:r>
              <w:rPr>
                <w:rFonts w:cstheme="minorHAnsi"/>
              </w:rPr>
              <w:t>± 0.121f</w:t>
            </w:r>
          </w:p>
        </w:tc>
        <w:tc>
          <w:tcPr>
            <w:tcW w:w="1837" w:type="dxa"/>
          </w:tcPr>
          <w:p w14:paraId="55D68D62" w14:textId="5563A968" w:rsidR="001248D6" w:rsidRDefault="001248D6" w:rsidP="006B6C6C">
            <w:pPr>
              <w:ind w:right="95"/>
              <w:rPr>
                <w:rFonts w:ascii="Times New Roman" w:eastAsia="Bookman Old Style" w:hAnsi="Times New Roman" w:cs="Times New Roman"/>
                <w:color w:val="231F20"/>
                <w:sz w:val="24"/>
                <w:szCs w:val="24"/>
              </w:rPr>
            </w:pPr>
            <w:r>
              <w:t xml:space="preserve">2.194 </w:t>
            </w:r>
            <w:r>
              <w:rPr>
                <w:rFonts w:cstheme="minorHAnsi"/>
              </w:rPr>
              <w:t>± 0.101g</w:t>
            </w:r>
          </w:p>
        </w:tc>
        <w:tc>
          <w:tcPr>
            <w:tcW w:w="1838" w:type="dxa"/>
          </w:tcPr>
          <w:p w14:paraId="603D2828" w14:textId="13163A5E" w:rsidR="001248D6" w:rsidRDefault="001248D6" w:rsidP="006B6C6C">
            <w:pPr>
              <w:ind w:right="95"/>
              <w:rPr>
                <w:rFonts w:ascii="Times New Roman" w:eastAsia="Bookman Old Style" w:hAnsi="Times New Roman" w:cs="Times New Roman"/>
                <w:color w:val="231F20"/>
                <w:sz w:val="24"/>
                <w:szCs w:val="24"/>
              </w:rPr>
            </w:pPr>
            <w:r>
              <w:t xml:space="preserve">1.952 </w:t>
            </w:r>
            <w:r>
              <w:rPr>
                <w:rFonts w:cstheme="minorHAnsi"/>
              </w:rPr>
              <w:t>± 0.090g</w:t>
            </w:r>
          </w:p>
        </w:tc>
      </w:tr>
      <w:tr w:rsidR="001248D6" w14:paraId="3C9E62C9" w14:textId="488DCBF0" w:rsidTr="001248D6">
        <w:trPr>
          <w:trHeight w:val="552"/>
        </w:trPr>
        <w:tc>
          <w:tcPr>
            <w:tcW w:w="1837" w:type="dxa"/>
          </w:tcPr>
          <w:p w14:paraId="4FDE71DC"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37" w:type="dxa"/>
          </w:tcPr>
          <w:p w14:paraId="23C2EDF9" w14:textId="4431FB2C" w:rsidR="001248D6" w:rsidRDefault="001248D6" w:rsidP="006B6C6C">
            <w:pPr>
              <w:ind w:right="95"/>
              <w:rPr>
                <w:rFonts w:ascii="Times New Roman" w:eastAsia="Bookman Old Style" w:hAnsi="Times New Roman" w:cs="Times New Roman"/>
                <w:color w:val="231F20"/>
                <w:sz w:val="24"/>
                <w:szCs w:val="24"/>
              </w:rPr>
            </w:pPr>
            <w:r>
              <w:t xml:space="preserve">5.125 </w:t>
            </w:r>
            <w:r>
              <w:rPr>
                <w:rFonts w:cstheme="minorHAnsi"/>
              </w:rPr>
              <w:t xml:space="preserve">± </w:t>
            </w:r>
            <w:r>
              <w:t>0.235d</w:t>
            </w:r>
          </w:p>
        </w:tc>
        <w:tc>
          <w:tcPr>
            <w:tcW w:w="1837" w:type="dxa"/>
          </w:tcPr>
          <w:p w14:paraId="08303643" w14:textId="2856F878" w:rsidR="001248D6" w:rsidRDefault="001248D6" w:rsidP="006B6C6C">
            <w:pPr>
              <w:ind w:right="95"/>
              <w:rPr>
                <w:rFonts w:ascii="Times New Roman" w:eastAsia="Bookman Old Style" w:hAnsi="Times New Roman" w:cs="Times New Roman"/>
                <w:color w:val="231F20"/>
                <w:sz w:val="24"/>
                <w:szCs w:val="24"/>
              </w:rPr>
            </w:pPr>
            <w:r>
              <w:t xml:space="preserve">4.742 </w:t>
            </w:r>
            <w:r>
              <w:rPr>
                <w:rFonts w:cstheme="minorHAnsi"/>
              </w:rPr>
              <w:t>± 0.217d</w:t>
            </w:r>
          </w:p>
        </w:tc>
        <w:tc>
          <w:tcPr>
            <w:tcW w:w="1837" w:type="dxa"/>
          </w:tcPr>
          <w:p w14:paraId="0C1B9708" w14:textId="6B66EEB1" w:rsidR="001248D6" w:rsidRDefault="001248D6" w:rsidP="006B6C6C">
            <w:pPr>
              <w:ind w:right="95"/>
              <w:rPr>
                <w:rFonts w:ascii="Times New Roman" w:eastAsia="Bookman Old Style" w:hAnsi="Times New Roman" w:cs="Times New Roman"/>
                <w:color w:val="231F20"/>
                <w:sz w:val="24"/>
                <w:szCs w:val="24"/>
              </w:rPr>
            </w:pPr>
            <w:r>
              <w:t xml:space="preserve">3.672 </w:t>
            </w:r>
            <w:r>
              <w:rPr>
                <w:rFonts w:cstheme="minorHAnsi"/>
              </w:rPr>
              <w:t>± 0.169f</w:t>
            </w:r>
          </w:p>
        </w:tc>
        <w:tc>
          <w:tcPr>
            <w:tcW w:w="1838" w:type="dxa"/>
          </w:tcPr>
          <w:p w14:paraId="4B22B319" w14:textId="56C9F181" w:rsidR="001248D6" w:rsidRDefault="001248D6" w:rsidP="006B6C6C">
            <w:pPr>
              <w:ind w:right="95"/>
              <w:rPr>
                <w:rFonts w:ascii="Times New Roman" w:eastAsia="Bookman Old Style" w:hAnsi="Times New Roman" w:cs="Times New Roman"/>
                <w:color w:val="231F20"/>
                <w:sz w:val="24"/>
                <w:szCs w:val="24"/>
              </w:rPr>
            </w:pPr>
            <w:r>
              <w:t xml:space="preserve">3.276 </w:t>
            </w:r>
            <w:r>
              <w:rPr>
                <w:rFonts w:cstheme="minorHAnsi"/>
              </w:rPr>
              <w:t>± 0.150e</w:t>
            </w:r>
          </w:p>
        </w:tc>
      </w:tr>
      <w:tr w:rsidR="001248D6" w14:paraId="379C98B8" w14:textId="2DACC199" w:rsidTr="001248D6">
        <w:trPr>
          <w:trHeight w:val="552"/>
        </w:trPr>
        <w:tc>
          <w:tcPr>
            <w:tcW w:w="1837" w:type="dxa"/>
          </w:tcPr>
          <w:p w14:paraId="23408693"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37" w:type="dxa"/>
          </w:tcPr>
          <w:p w14:paraId="7D7768CD" w14:textId="4C7DAF6F" w:rsidR="001248D6" w:rsidRDefault="001248D6" w:rsidP="006B6C6C">
            <w:pPr>
              <w:ind w:right="95"/>
              <w:rPr>
                <w:rFonts w:ascii="Times New Roman" w:eastAsia="Bookman Old Style" w:hAnsi="Times New Roman" w:cs="Times New Roman"/>
                <w:color w:val="231F20"/>
                <w:sz w:val="24"/>
                <w:szCs w:val="24"/>
              </w:rPr>
            </w:pPr>
            <w:r>
              <w:t xml:space="preserve">7.541 </w:t>
            </w:r>
            <w:r>
              <w:rPr>
                <w:rFonts w:cstheme="minorHAnsi"/>
              </w:rPr>
              <w:t xml:space="preserve">± </w:t>
            </w:r>
            <w:r>
              <w:t>0.199c</w:t>
            </w:r>
          </w:p>
        </w:tc>
        <w:tc>
          <w:tcPr>
            <w:tcW w:w="1837" w:type="dxa"/>
          </w:tcPr>
          <w:p w14:paraId="68FC718A" w14:textId="4252BE29" w:rsidR="001248D6" w:rsidRDefault="001248D6" w:rsidP="006B6C6C">
            <w:pPr>
              <w:ind w:right="95"/>
              <w:rPr>
                <w:rFonts w:ascii="Times New Roman" w:eastAsia="Bookman Old Style" w:hAnsi="Times New Roman" w:cs="Times New Roman"/>
                <w:color w:val="231F20"/>
                <w:sz w:val="24"/>
                <w:szCs w:val="24"/>
              </w:rPr>
            </w:pPr>
            <w:r>
              <w:t xml:space="preserve">6.122 </w:t>
            </w:r>
            <w:r>
              <w:rPr>
                <w:rFonts w:cstheme="minorHAnsi"/>
              </w:rPr>
              <w:t>± 0.162c</w:t>
            </w:r>
          </w:p>
        </w:tc>
        <w:tc>
          <w:tcPr>
            <w:tcW w:w="1837" w:type="dxa"/>
          </w:tcPr>
          <w:p w14:paraId="0A64C7C6" w14:textId="741B6102" w:rsidR="001248D6" w:rsidRDefault="001248D6" w:rsidP="006B6C6C">
            <w:pPr>
              <w:ind w:right="95"/>
              <w:rPr>
                <w:rFonts w:ascii="Times New Roman" w:eastAsia="Bookman Old Style" w:hAnsi="Times New Roman" w:cs="Times New Roman"/>
                <w:color w:val="231F20"/>
                <w:sz w:val="24"/>
                <w:szCs w:val="24"/>
              </w:rPr>
            </w:pPr>
            <w:r>
              <w:t xml:space="preserve">6.356 </w:t>
            </w:r>
            <w:r>
              <w:rPr>
                <w:rFonts w:cstheme="minorHAnsi"/>
              </w:rPr>
              <w:t>± 0.168c</w:t>
            </w:r>
          </w:p>
        </w:tc>
        <w:tc>
          <w:tcPr>
            <w:tcW w:w="1838" w:type="dxa"/>
          </w:tcPr>
          <w:p w14:paraId="10946DC1" w14:textId="5126CF27" w:rsidR="001248D6" w:rsidRDefault="001248D6" w:rsidP="006B6C6C">
            <w:pPr>
              <w:ind w:right="95"/>
              <w:rPr>
                <w:rFonts w:ascii="Times New Roman" w:eastAsia="Bookman Old Style" w:hAnsi="Times New Roman" w:cs="Times New Roman"/>
                <w:color w:val="231F20"/>
                <w:sz w:val="24"/>
                <w:szCs w:val="24"/>
              </w:rPr>
            </w:pPr>
            <w:r>
              <w:t xml:space="preserve">5.986 </w:t>
            </w:r>
            <w:r>
              <w:rPr>
                <w:rFonts w:cstheme="minorHAnsi"/>
              </w:rPr>
              <w:t>± 0.159c</w:t>
            </w:r>
          </w:p>
        </w:tc>
      </w:tr>
      <w:tr w:rsidR="001248D6" w14:paraId="46242D6F" w14:textId="36B1AACC" w:rsidTr="001248D6">
        <w:trPr>
          <w:trHeight w:val="552"/>
        </w:trPr>
        <w:tc>
          <w:tcPr>
            <w:tcW w:w="1837" w:type="dxa"/>
          </w:tcPr>
          <w:p w14:paraId="0D9B9FAA"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37" w:type="dxa"/>
          </w:tcPr>
          <w:p w14:paraId="264907EA" w14:textId="0CC0171C" w:rsidR="001248D6" w:rsidRDefault="001248D6" w:rsidP="006B6C6C">
            <w:pPr>
              <w:ind w:right="95"/>
              <w:rPr>
                <w:rFonts w:ascii="Times New Roman" w:eastAsia="Bookman Old Style" w:hAnsi="Times New Roman" w:cs="Times New Roman"/>
                <w:color w:val="231F20"/>
                <w:sz w:val="24"/>
                <w:szCs w:val="24"/>
              </w:rPr>
            </w:pPr>
            <w:r>
              <w:t xml:space="preserve">2.309 </w:t>
            </w:r>
            <w:r>
              <w:rPr>
                <w:rFonts w:cstheme="minorHAnsi"/>
              </w:rPr>
              <w:t xml:space="preserve">± </w:t>
            </w:r>
            <w:r>
              <w:t>0.122f</w:t>
            </w:r>
          </w:p>
        </w:tc>
        <w:tc>
          <w:tcPr>
            <w:tcW w:w="1837" w:type="dxa"/>
          </w:tcPr>
          <w:p w14:paraId="5AC1569A" w14:textId="7B55F957" w:rsidR="001248D6" w:rsidRDefault="001248D6" w:rsidP="006B6C6C">
            <w:pPr>
              <w:ind w:right="95"/>
              <w:rPr>
                <w:rFonts w:ascii="Times New Roman" w:eastAsia="Bookman Old Style" w:hAnsi="Times New Roman" w:cs="Times New Roman"/>
                <w:color w:val="231F20"/>
                <w:sz w:val="24"/>
                <w:szCs w:val="24"/>
              </w:rPr>
            </w:pPr>
            <w:r>
              <w:t xml:space="preserve">1.966 </w:t>
            </w:r>
            <w:r>
              <w:rPr>
                <w:rFonts w:cstheme="minorHAnsi"/>
              </w:rPr>
              <w:t>± 0.104g</w:t>
            </w:r>
          </w:p>
        </w:tc>
        <w:tc>
          <w:tcPr>
            <w:tcW w:w="1837" w:type="dxa"/>
          </w:tcPr>
          <w:p w14:paraId="4E5B15CC" w14:textId="596575B2" w:rsidR="001248D6" w:rsidRPr="00A97CED" w:rsidRDefault="001248D6" w:rsidP="006B6C6C">
            <w:pPr>
              <w:ind w:right="95"/>
              <w:rPr>
                <w:rFonts w:ascii="Times New Roman" w:eastAsia="Bookman Old Style" w:hAnsi="Times New Roman" w:cs="Times New Roman"/>
                <w:b/>
                <w:bCs/>
                <w:color w:val="231F20"/>
                <w:sz w:val="24"/>
                <w:szCs w:val="24"/>
              </w:rPr>
            </w:pPr>
            <w:r>
              <w:t xml:space="preserve">2.164 </w:t>
            </w:r>
            <w:r>
              <w:rPr>
                <w:rFonts w:cstheme="minorHAnsi"/>
              </w:rPr>
              <w:t>± 0.115g</w:t>
            </w:r>
          </w:p>
        </w:tc>
        <w:tc>
          <w:tcPr>
            <w:tcW w:w="1838" w:type="dxa"/>
          </w:tcPr>
          <w:p w14:paraId="13910283" w14:textId="58E5E0E2" w:rsidR="001248D6" w:rsidRDefault="001248D6" w:rsidP="006B6C6C">
            <w:pPr>
              <w:ind w:right="95"/>
              <w:rPr>
                <w:rFonts w:ascii="Times New Roman" w:eastAsia="Bookman Old Style" w:hAnsi="Times New Roman" w:cs="Times New Roman"/>
                <w:color w:val="231F20"/>
                <w:sz w:val="24"/>
                <w:szCs w:val="24"/>
              </w:rPr>
            </w:pPr>
            <w:r>
              <w:t xml:space="preserve">1.344 </w:t>
            </w:r>
            <w:r>
              <w:rPr>
                <w:rFonts w:cstheme="minorHAnsi"/>
              </w:rPr>
              <w:t>± 0.071h</w:t>
            </w:r>
          </w:p>
        </w:tc>
      </w:tr>
      <w:tr w:rsidR="001248D6" w14:paraId="38EF4EC9" w14:textId="13FBE9F5" w:rsidTr="001248D6">
        <w:trPr>
          <w:trHeight w:val="552"/>
        </w:trPr>
        <w:tc>
          <w:tcPr>
            <w:tcW w:w="1837" w:type="dxa"/>
          </w:tcPr>
          <w:p w14:paraId="74EFCCD8"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37" w:type="dxa"/>
          </w:tcPr>
          <w:p w14:paraId="2E926C49" w14:textId="29364ACA" w:rsidR="001248D6" w:rsidRDefault="001248D6" w:rsidP="006B6C6C">
            <w:pPr>
              <w:ind w:right="95"/>
              <w:rPr>
                <w:rFonts w:ascii="Times New Roman" w:eastAsia="Bookman Old Style" w:hAnsi="Times New Roman" w:cs="Times New Roman"/>
                <w:color w:val="231F20"/>
                <w:sz w:val="24"/>
                <w:szCs w:val="24"/>
              </w:rPr>
            </w:pPr>
            <w:r>
              <w:t xml:space="preserve">3.178 </w:t>
            </w:r>
            <w:r>
              <w:rPr>
                <w:rFonts w:cstheme="minorHAnsi"/>
              </w:rPr>
              <w:t xml:space="preserve">± </w:t>
            </w:r>
            <w:r>
              <w:t>0.222e</w:t>
            </w:r>
          </w:p>
        </w:tc>
        <w:tc>
          <w:tcPr>
            <w:tcW w:w="1837" w:type="dxa"/>
          </w:tcPr>
          <w:p w14:paraId="42510310" w14:textId="2C4B85A1" w:rsidR="001248D6" w:rsidRDefault="001248D6" w:rsidP="006B6C6C">
            <w:pPr>
              <w:ind w:right="95"/>
              <w:rPr>
                <w:rFonts w:ascii="Times New Roman" w:eastAsia="Bookman Old Style" w:hAnsi="Times New Roman" w:cs="Times New Roman"/>
                <w:color w:val="231F20"/>
                <w:sz w:val="24"/>
                <w:szCs w:val="24"/>
              </w:rPr>
            </w:pPr>
            <w:r>
              <w:t xml:space="preserve">2.684 </w:t>
            </w:r>
            <w:r>
              <w:rPr>
                <w:rFonts w:cstheme="minorHAnsi"/>
              </w:rPr>
              <w:t>± 0.188f</w:t>
            </w:r>
          </w:p>
        </w:tc>
        <w:tc>
          <w:tcPr>
            <w:tcW w:w="1837" w:type="dxa"/>
          </w:tcPr>
          <w:p w14:paraId="58E96E73" w14:textId="24612421" w:rsidR="001248D6" w:rsidRDefault="001248D6" w:rsidP="006B6C6C">
            <w:pPr>
              <w:ind w:right="95"/>
              <w:rPr>
                <w:rFonts w:ascii="Times New Roman" w:eastAsia="Bookman Old Style" w:hAnsi="Times New Roman" w:cs="Times New Roman"/>
                <w:color w:val="231F20"/>
                <w:sz w:val="24"/>
                <w:szCs w:val="24"/>
              </w:rPr>
            </w:pPr>
            <w:r>
              <w:t xml:space="preserve">2.390 </w:t>
            </w:r>
            <w:r>
              <w:rPr>
                <w:rFonts w:cstheme="minorHAnsi"/>
              </w:rPr>
              <w:t>± 0.167g</w:t>
            </w:r>
          </w:p>
        </w:tc>
        <w:tc>
          <w:tcPr>
            <w:tcW w:w="1838" w:type="dxa"/>
          </w:tcPr>
          <w:p w14:paraId="2DA3BB1F" w14:textId="17D9CE0A" w:rsidR="001248D6" w:rsidRDefault="001248D6" w:rsidP="006B6C6C">
            <w:pPr>
              <w:ind w:right="95"/>
              <w:rPr>
                <w:rFonts w:ascii="Times New Roman" w:eastAsia="Bookman Old Style" w:hAnsi="Times New Roman" w:cs="Times New Roman"/>
                <w:color w:val="231F20"/>
                <w:sz w:val="24"/>
                <w:szCs w:val="24"/>
              </w:rPr>
            </w:pPr>
            <w:r>
              <w:t xml:space="preserve">2.080 </w:t>
            </w:r>
            <w:r>
              <w:rPr>
                <w:rFonts w:cstheme="minorHAnsi"/>
              </w:rPr>
              <w:t>± 0.145fg</w:t>
            </w:r>
          </w:p>
        </w:tc>
      </w:tr>
      <w:tr w:rsidR="001248D6" w14:paraId="7FFEE85D" w14:textId="27AAF61C" w:rsidTr="001248D6">
        <w:trPr>
          <w:trHeight w:val="552"/>
        </w:trPr>
        <w:tc>
          <w:tcPr>
            <w:tcW w:w="1837" w:type="dxa"/>
          </w:tcPr>
          <w:p w14:paraId="4FAE43EB"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37" w:type="dxa"/>
          </w:tcPr>
          <w:p w14:paraId="6B707279" w14:textId="22DFE773" w:rsidR="001248D6" w:rsidRDefault="001248D6" w:rsidP="006B6C6C">
            <w:pPr>
              <w:ind w:right="95"/>
              <w:rPr>
                <w:rFonts w:ascii="Times New Roman" w:eastAsia="Bookman Old Style" w:hAnsi="Times New Roman" w:cs="Times New Roman"/>
                <w:color w:val="231F20"/>
                <w:sz w:val="24"/>
                <w:szCs w:val="24"/>
              </w:rPr>
            </w:pPr>
            <w:r>
              <w:t xml:space="preserve">5.222 </w:t>
            </w:r>
            <w:r>
              <w:rPr>
                <w:rFonts w:cstheme="minorHAnsi"/>
              </w:rPr>
              <w:t xml:space="preserve">± </w:t>
            </w:r>
            <w:r>
              <w:t>0.188d</w:t>
            </w:r>
          </w:p>
        </w:tc>
        <w:tc>
          <w:tcPr>
            <w:tcW w:w="1837" w:type="dxa"/>
          </w:tcPr>
          <w:p w14:paraId="53E47F92" w14:textId="34385432" w:rsidR="001248D6" w:rsidRDefault="001248D6" w:rsidP="006B6C6C">
            <w:pPr>
              <w:ind w:right="95"/>
              <w:rPr>
                <w:rFonts w:ascii="Times New Roman" w:eastAsia="Bookman Old Style" w:hAnsi="Times New Roman" w:cs="Times New Roman"/>
                <w:color w:val="231F20"/>
                <w:sz w:val="24"/>
                <w:szCs w:val="24"/>
              </w:rPr>
            </w:pPr>
            <w:r>
              <w:t xml:space="preserve">4.427 </w:t>
            </w:r>
            <w:r>
              <w:rPr>
                <w:rFonts w:cstheme="minorHAnsi"/>
              </w:rPr>
              <w:t>± 0.160de</w:t>
            </w:r>
          </w:p>
        </w:tc>
        <w:tc>
          <w:tcPr>
            <w:tcW w:w="1837" w:type="dxa"/>
          </w:tcPr>
          <w:p w14:paraId="2795D111" w14:textId="3DB3C022" w:rsidR="001248D6" w:rsidRDefault="001248D6" w:rsidP="006B6C6C">
            <w:pPr>
              <w:ind w:right="95"/>
              <w:rPr>
                <w:rFonts w:ascii="Times New Roman" w:eastAsia="Bookman Old Style" w:hAnsi="Times New Roman" w:cs="Times New Roman"/>
                <w:color w:val="231F20"/>
                <w:sz w:val="24"/>
                <w:szCs w:val="24"/>
              </w:rPr>
            </w:pPr>
            <w:r>
              <w:t xml:space="preserve">4.728 </w:t>
            </w:r>
            <w:r>
              <w:rPr>
                <w:rFonts w:cstheme="minorHAnsi"/>
              </w:rPr>
              <w:t>± 0.170e</w:t>
            </w:r>
          </w:p>
        </w:tc>
        <w:tc>
          <w:tcPr>
            <w:tcW w:w="1838" w:type="dxa"/>
          </w:tcPr>
          <w:p w14:paraId="448C70FF" w14:textId="49196DCD" w:rsidR="001248D6" w:rsidRDefault="001248D6" w:rsidP="006B6C6C">
            <w:pPr>
              <w:ind w:right="95"/>
              <w:rPr>
                <w:rFonts w:ascii="Times New Roman" w:eastAsia="Bookman Old Style" w:hAnsi="Times New Roman" w:cs="Times New Roman"/>
                <w:color w:val="231F20"/>
                <w:sz w:val="24"/>
                <w:szCs w:val="24"/>
              </w:rPr>
            </w:pPr>
            <w:r>
              <w:t xml:space="preserve">4.150 </w:t>
            </w:r>
            <w:r>
              <w:rPr>
                <w:rFonts w:cstheme="minorHAnsi"/>
              </w:rPr>
              <w:t>± 0.149d</w:t>
            </w:r>
          </w:p>
        </w:tc>
      </w:tr>
      <w:tr w:rsidR="001248D6" w14:paraId="6BD275B3" w14:textId="0C94046D" w:rsidTr="001248D6">
        <w:trPr>
          <w:trHeight w:val="552"/>
        </w:trPr>
        <w:tc>
          <w:tcPr>
            <w:tcW w:w="1837" w:type="dxa"/>
          </w:tcPr>
          <w:p w14:paraId="7125404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37" w:type="dxa"/>
          </w:tcPr>
          <w:p w14:paraId="3D20C861" w14:textId="44F103F7" w:rsidR="001248D6" w:rsidRDefault="001248D6" w:rsidP="006B6C6C">
            <w:pPr>
              <w:ind w:right="95"/>
              <w:rPr>
                <w:rFonts w:ascii="Times New Roman" w:eastAsia="Bookman Old Style" w:hAnsi="Times New Roman" w:cs="Times New Roman"/>
                <w:color w:val="231F20"/>
                <w:sz w:val="24"/>
                <w:szCs w:val="24"/>
              </w:rPr>
            </w:pPr>
            <w:r>
              <w:t xml:space="preserve">1.985 </w:t>
            </w:r>
            <w:r>
              <w:rPr>
                <w:rFonts w:cstheme="minorHAnsi"/>
              </w:rPr>
              <w:t xml:space="preserve">± </w:t>
            </w:r>
            <w:r>
              <w:t>0.105f</w:t>
            </w:r>
          </w:p>
        </w:tc>
        <w:tc>
          <w:tcPr>
            <w:tcW w:w="1837" w:type="dxa"/>
          </w:tcPr>
          <w:p w14:paraId="2DB3F533" w14:textId="59ADD5DD" w:rsidR="001248D6" w:rsidRDefault="001248D6" w:rsidP="006B6C6C">
            <w:pPr>
              <w:ind w:right="95"/>
              <w:rPr>
                <w:rFonts w:ascii="Times New Roman" w:eastAsia="Bookman Old Style" w:hAnsi="Times New Roman" w:cs="Times New Roman"/>
                <w:color w:val="231F20"/>
                <w:sz w:val="24"/>
                <w:szCs w:val="24"/>
              </w:rPr>
            </w:pPr>
            <w:r>
              <w:t xml:space="preserve">1.392 </w:t>
            </w:r>
            <w:r>
              <w:rPr>
                <w:rFonts w:cstheme="minorHAnsi"/>
              </w:rPr>
              <w:t>± 0.074h</w:t>
            </w:r>
          </w:p>
        </w:tc>
        <w:tc>
          <w:tcPr>
            <w:tcW w:w="1837" w:type="dxa"/>
          </w:tcPr>
          <w:p w14:paraId="5572EC3F" w14:textId="33DEB065" w:rsidR="001248D6" w:rsidRDefault="001248D6" w:rsidP="006B6C6C">
            <w:pPr>
              <w:ind w:right="95"/>
              <w:rPr>
                <w:rFonts w:ascii="Times New Roman" w:eastAsia="Bookman Old Style" w:hAnsi="Times New Roman" w:cs="Times New Roman"/>
                <w:color w:val="231F20"/>
                <w:sz w:val="24"/>
                <w:szCs w:val="24"/>
              </w:rPr>
            </w:pPr>
            <w:r>
              <w:t xml:space="preserve">1.924 </w:t>
            </w:r>
            <w:r>
              <w:rPr>
                <w:rFonts w:cstheme="minorHAnsi"/>
              </w:rPr>
              <w:t>± 0.101g</w:t>
            </w:r>
          </w:p>
        </w:tc>
        <w:tc>
          <w:tcPr>
            <w:tcW w:w="1838" w:type="dxa"/>
          </w:tcPr>
          <w:p w14:paraId="23364C07" w14:textId="6F961BCD" w:rsidR="001248D6" w:rsidRPr="006B6C6C" w:rsidRDefault="001248D6" w:rsidP="006B6C6C">
            <w:pPr>
              <w:ind w:right="95"/>
              <w:rPr>
                <w:rFonts w:ascii="Times New Roman" w:eastAsia="Bookman Old Style" w:hAnsi="Times New Roman" w:cs="Times New Roman"/>
                <w:b/>
                <w:bCs/>
                <w:color w:val="231F20"/>
                <w:sz w:val="24"/>
                <w:szCs w:val="24"/>
              </w:rPr>
            </w:pPr>
            <w:r>
              <w:t xml:space="preserve">1.192 </w:t>
            </w:r>
            <w:r>
              <w:rPr>
                <w:rFonts w:cstheme="minorHAnsi"/>
              </w:rPr>
              <w:t>± 0.063h</w:t>
            </w:r>
          </w:p>
        </w:tc>
      </w:tr>
      <w:tr w:rsidR="001248D6" w14:paraId="5A66FFBB" w14:textId="1D6B6231" w:rsidTr="001248D6">
        <w:trPr>
          <w:trHeight w:val="552"/>
        </w:trPr>
        <w:tc>
          <w:tcPr>
            <w:tcW w:w="1837" w:type="dxa"/>
          </w:tcPr>
          <w:p w14:paraId="03FA3B82"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lastRenderedPageBreak/>
              <w:t>T</w:t>
            </w:r>
            <w:r w:rsidRPr="005971AD">
              <w:rPr>
                <w:rFonts w:ascii="Times New Roman" w:eastAsia="Bookman Old Style" w:hAnsi="Times New Roman" w:cs="Times New Roman"/>
                <w:color w:val="231F20"/>
                <w:vertAlign w:val="subscript"/>
              </w:rPr>
              <w:t>13</w:t>
            </w:r>
          </w:p>
        </w:tc>
        <w:tc>
          <w:tcPr>
            <w:tcW w:w="1837" w:type="dxa"/>
          </w:tcPr>
          <w:p w14:paraId="31C997DC" w14:textId="6D31ED60" w:rsidR="001248D6" w:rsidRDefault="001248D6" w:rsidP="006B6C6C">
            <w:pPr>
              <w:ind w:right="95"/>
              <w:rPr>
                <w:rFonts w:ascii="Times New Roman" w:eastAsia="Bookman Old Style" w:hAnsi="Times New Roman" w:cs="Times New Roman"/>
                <w:color w:val="231F20"/>
                <w:sz w:val="24"/>
                <w:szCs w:val="24"/>
              </w:rPr>
            </w:pPr>
            <w:r>
              <w:t xml:space="preserve">3.480 </w:t>
            </w:r>
            <w:r>
              <w:rPr>
                <w:rFonts w:cstheme="minorHAnsi"/>
              </w:rPr>
              <w:t xml:space="preserve">± </w:t>
            </w:r>
            <w:r>
              <w:t>0.152e</w:t>
            </w:r>
          </w:p>
        </w:tc>
        <w:tc>
          <w:tcPr>
            <w:tcW w:w="1837" w:type="dxa"/>
          </w:tcPr>
          <w:p w14:paraId="1DD39E27" w14:textId="7CF26E53" w:rsidR="001248D6" w:rsidRDefault="001248D6" w:rsidP="006B6C6C">
            <w:pPr>
              <w:ind w:right="95"/>
              <w:rPr>
                <w:rFonts w:ascii="Times New Roman" w:eastAsia="Bookman Old Style" w:hAnsi="Times New Roman" w:cs="Times New Roman"/>
                <w:color w:val="231F20"/>
                <w:sz w:val="24"/>
                <w:szCs w:val="24"/>
              </w:rPr>
            </w:pPr>
            <w:r>
              <w:t xml:space="preserve">2.804 </w:t>
            </w:r>
            <w:r>
              <w:rPr>
                <w:rFonts w:cstheme="minorHAnsi"/>
              </w:rPr>
              <w:t>± 0.122f</w:t>
            </w:r>
          </w:p>
        </w:tc>
        <w:tc>
          <w:tcPr>
            <w:tcW w:w="1837" w:type="dxa"/>
          </w:tcPr>
          <w:p w14:paraId="48A8B1B8" w14:textId="2FF879B1" w:rsidR="001248D6" w:rsidRDefault="001248D6" w:rsidP="006B6C6C">
            <w:pPr>
              <w:ind w:right="95"/>
              <w:rPr>
                <w:rFonts w:ascii="Times New Roman" w:eastAsia="Bookman Old Style" w:hAnsi="Times New Roman" w:cs="Times New Roman"/>
                <w:color w:val="231F20"/>
                <w:sz w:val="24"/>
                <w:szCs w:val="24"/>
              </w:rPr>
            </w:pPr>
            <w:r>
              <w:t xml:space="preserve">3.350 </w:t>
            </w:r>
            <w:r>
              <w:rPr>
                <w:rFonts w:cstheme="minorHAnsi"/>
              </w:rPr>
              <w:t>± 0.146f</w:t>
            </w:r>
          </w:p>
        </w:tc>
        <w:tc>
          <w:tcPr>
            <w:tcW w:w="1838" w:type="dxa"/>
          </w:tcPr>
          <w:p w14:paraId="6B8323E1" w14:textId="6CB56881" w:rsidR="001248D6" w:rsidRDefault="001248D6" w:rsidP="006B6C6C">
            <w:pPr>
              <w:ind w:right="95"/>
              <w:rPr>
                <w:rFonts w:ascii="Times New Roman" w:eastAsia="Bookman Old Style" w:hAnsi="Times New Roman" w:cs="Times New Roman"/>
                <w:color w:val="231F20"/>
                <w:sz w:val="24"/>
                <w:szCs w:val="24"/>
              </w:rPr>
            </w:pPr>
            <w:r>
              <w:t xml:space="preserve">2.450 </w:t>
            </w:r>
            <w:r>
              <w:rPr>
                <w:rFonts w:cstheme="minorHAnsi"/>
              </w:rPr>
              <w:t>± 0.107f</w:t>
            </w:r>
          </w:p>
        </w:tc>
      </w:tr>
      <w:tr w:rsidR="001248D6" w14:paraId="36D722C7" w14:textId="34093F05" w:rsidTr="001248D6">
        <w:trPr>
          <w:trHeight w:val="552"/>
        </w:trPr>
        <w:tc>
          <w:tcPr>
            <w:tcW w:w="1837" w:type="dxa"/>
          </w:tcPr>
          <w:p w14:paraId="3C6D804D" w14:textId="77777777" w:rsidR="001248D6" w:rsidRDefault="001248D6" w:rsidP="006B6C6C">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1837" w:type="dxa"/>
          </w:tcPr>
          <w:p w14:paraId="4FDFDBDE" w14:textId="2F6C6321" w:rsidR="001248D6" w:rsidRDefault="001248D6" w:rsidP="006B6C6C">
            <w:pPr>
              <w:ind w:right="95"/>
              <w:rPr>
                <w:rFonts w:ascii="Times New Roman" w:eastAsia="Bookman Old Style" w:hAnsi="Times New Roman" w:cs="Times New Roman"/>
                <w:color w:val="231F20"/>
                <w:sz w:val="24"/>
                <w:szCs w:val="24"/>
              </w:rPr>
            </w:pPr>
            <w:r>
              <w:t xml:space="preserve">4.762 </w:t>
            </w:r>
            <w:r>
              <w:rPr>
                <w:rFonts w:cstheme="minorHAnsi"/>
              </w:rPr>
              <w:t xml:space="preserve">± </w:t>
            </w:r>
            <w:r>
              <w:t>0.218d</w:t>
            </w:r>
          </w:p>
        </w:tc>
        <w:tc>
          <w:tcPr>
            <w:tcW w:w="1837" w:type="dxa"/>
          </w:tcPr>
          <w:p w14:paraId="5A02C1F1" w14:textId="3749828E" w:rsidR="001248D6" w:rsidRDefault="001248D6" w:rsidP="006B6C6C">
            <w:pPr>
              <w:ind w:right="95"/>
              <w:rPr>
                <w:rFonts w:ascii="Times New Roman" w:eastAsia="Bookman Old Style" w:hAnsi="Times New Roman" w:cs="Times New Roman"/>
                <w:color w:val="231F20"/>
                <w:sz w:val="24"/>
                <w:szCs w:val="24"/>
              </w:rPr>
            </w:pPr>
            <w:r>
              <w:t xml:space="preserve">4.130 </w:t>
            </w:r>
            <w:r>
              <w:rPr>
                <w:rFonts w:cstheme="minorHAnsi"/>
              </w:rPr>
              <w:t>± 0.189e</w:t>
            </w:r>
          </w:p>
        </w:tc>
        <w:tc>
          <w:tcPr>
            <w:tcW w:w="1837" w:type="dxa"/>
          </w:tcPr>
          <w:p w14:paraId="2000F49C" w14:textId="6A615A58" w:rsidR="001248D6" w:rsidRDefault="001248D6" w:rsidP="006B6C6C">
            <w:pPr>
              <w:ind w:right="95"/>
              <w:rPr>
                <w:rFonts w:ascii="Times New Roman" w:eastAsia="Bookman Old Style" w:hAnsi="Times New Roman" w:cs="Times New Roman"/>
                <w:color w:val="231F20"/>
                <w:sz w:val="24"/>
                <w:szCs w:val="24"/>
              </w:rPr>
            </w:pPr>
            <w:r>
              <w:t xml:space="preserve">4.536 </w:t>
            </w:r>
            <w:r>
              <w:rPr>
                <w:rFonts w:cstheme="minorHAnsi"/>
              </w:rPr>
              <w:t>± 0.208e</w:t>
            </w:r>
          </w:p>
        </w:tc>
        <w:tc>
          <w:tcPr>
            <w:tcW w:w="1838" w:type="dxa"/>
          </w:tcPr>
          <w:p w14:paraId="4082F7EC" w14:textId="4995FF64" w:rsidR="001248D6" w:rsidRDefault="001248D6" w:rsidP="006B6C6C">
            <w:pPr>
              <w:ind w:right="95"/>
              <w:rPr>
                <w:rFonts w:ascii="Times New Roman" w:eastAsia="Bookman Old Style" w:hAnsi="Times New Roman" w:cs="Times New Roman"/>
                <w:color w:val="231F20"/>
                <w:sz w:val="24"/>
                <w:szCs w:val="24"/>
              </w:rPr>
            </w:pPr>
            <w:r>
              <w:t xml:space="preserve">3.550 </w:t>
            </w:r>
            <w:r>
              <w:rPr>
                <w:rFonts w:cstheme="minorHAnsi"/>
              </w:rPr>
              <w:t>± 0.162e</w:t>
            </w:r>
          </w:p>
        </w:tc>
      </w:tr>
    </w:tbl>
    <w:p w14:paraId="0F009C72"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 (</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257E6C20"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0F6CEF36" w14:textId="77777777" w:rsidR="00951CC4" w:rsidRDefault="00951CC4" w:rsidP="006A3320">
      <w:pPr>
        <w:spacing w:line="240" w:lineRule="auto"/>
        <w:ind w:right="95"/>
        <w:jc w:val="both"/>
        <w:rPr>
          <w:rFonts w:ascii="Times New Roman" w:eastAsia="Bookman Old Style" w:hAnsi="Times New Roman" w:cs="Times New Roman"/>
          <w:color w:val="231F20"/>
          <w:sz w:val="24"/>
          <w:szCs w:val="24"/>
        </w:rPr>
      </w:pPr>
    </w:p>
    <w:p w14:paraId="6419551A" w14:textId="1364FA30" w:rsidR="00951CC4"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 xml:space="preserve">Table 7: Effect of different levels of Coconut shell Biochar on the bioavailability of Cadmium and Chromium   </w:t>
      </w:r>
    </w:p>
    <w:tbl>
      <w:tblPr>
        <w:tblStyle w:val="TableGrid"/>
        <w:tblW w:w="9186" w:type="dxa"/>
        <w:tblLook w:val="04A0" w:firstRow="1" w:lastRow="0" w:firstColumn="1" w:lastColumn="0" w:noHBand="0" w:noVBand="1"/>
      </w:tblPr>
      <w:tblGrid>
        <w:gridCol w:w="1837"/>
        <w:gridCol w:w="1837"/>
        <w:gridCol w:w="1837"/>
        <w:gridCol w:w="1837"/>
        <w:gridCol w:w="1838"/>
      </w:tblGrid>
      <w:tr w:rsidR="001248D6" w14:paraId="08F82FCE" w14:textId="77777777" w:rsidTr="00014333">
        <w:trPr>
          <w:trHeight w:val="552"/>
        </w:trPr>
        <w:tc>
          <w:tcPr>
            <w:tcW w:w="1837" w:type="dxa"/>
          </w:tcPr>
          <w:p w14:paraId="1653EE7B" w14:textId="77777777" w:rsidR="001248D6" w:rsidRPr="00860E69" w:rsidRDefault="001248D6" w:rsidP="00C33FD0">
            <w:pPr>
              <w:ind w:right="95"/>
              <w:jc w:val="center"/>
              <w:rPr>
                <w:rFonts w:ascii="Times New Roman" w:eastAsia="Bookman Old Style" w:hAnsi="Times New Roman" w:cs="Times New Roman"/>
                <w:b/>
                <w:bCs/>
                <w:color w:val="231F20"/>
                <w:sz w:val="24"/>
                <w:szCs w:val="24"/>
              </w:rPr>
            </w:pPr>
            <w:r w:rsidRPr="00860E69">
              <w:rPr>
                <w:rFonts w:ascii="Times New Roman" w:eastAsia="Bookman Old Style" w:hAnsi="Times New Roman" w:cs="Times New Roman"/>
                <w:b/>
                <w:bCs/>
                <w:color w:val="231F20"/>
                <w:sz w:val="24"/>
                <w:szCs w:val="24"/>
              </w:rPr>
              <w:t>Treatments</w:t>
            </w:r>
          </w:p>
        </w:tc>
        <w:tc>
          <w:tcPr>
            <w:tcW w:w="1837" w:type="dxa"/>
          </w:tcPr>
          <w:p w14:paraId="2CF09816" w14:textId="20CB710B"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Lead</w:t>
            </w:r>
            <w:r w:rsidRPr="00860E69">
              <w:rPr>
                <w:rFonts w:ascii="Times New Roman" w:eastAsia="Bookman Old Style" w:hAnsi="Times New Roman" w:cs="Times New Roman"/>
                <w:b/>
                <w:bCs/>
                <w:color w:val="231F20"/>
                <w:sz w:val="24"/>
                <w:szCs w:val="24"/>
              </w:rPr>
              <w:t xml:space="preserve"> (VS)</w:t>
            </w:r>
          </w:p>
        </w:tc>
        <w:tc>
          <w:tcPr>
            <w:tcW w:w="1837" w:type="dxa"/>
          </w:tcPr>
          <w:p w14:paraId="25074EB3" w14:textId="72EC1693"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Lead</w:t>
            </w:r>
            <w:r w:rsidRPr="00860E69">
              <w:rPr>
                <w:rFonts w:ascii="Times New Roman" w:eastAsia="Bookman Old Style" w:hAnsi="Times New Roman" w:cs="Times New Roman"/>
                <w:b/>
                <w:bCs/>
                <w:color w:val="231F20"/>
                <w:sz w:val="24"/>
                <w:szCs w:val="24"/>
              </w:rPr>
              <w:t xml:space="preserve"> (HS)</w:t>
            </w:r>
          </w:p>
        </w:tc>
        <w:tc>
          <w:tcPr>
            <w:tcW w:w="1837" w:type="dxa"/>
          </w:tcPr>
          <w:p w14:paraId="2462E02D" w14:textId="2CA00B3D"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Arsenic (VS)</w:t>
            </w:r>
          </w:p>
        </w:tc>
        <w:tc>
          <w:tcPr>
            <w:tcW w:w="1838" w:type="dxa"/>
          </w:tcPr>
          <w:p w14:paraId="003EEC34" w14:textId="24D759FD" w:rsidR="001248D6" w:rsidRPr="00860E69" w:rsidRDefault="001248D6" w:rsidP="00C33FD0">
            <w:pPr>
              <w:ind w:right="95"/>
              <w:jc w:val="center"/>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Arsenic (HS)</w:t>
            </w:r>
          </w:p>
        </w:tc>
      </w:tr>
      <w:tr w:rsidR="00014333" w14:paraId="5CF906A7" w14:textId="77777777" w:rsidTr="00014333">
        <w:trPr>
          <w:trHeight w:val="552"/>
        </w:trPr>
        <w:tc>
          <w:tcPr>
            <w:tcW w:w="1837" w:type="dxa"/>
          </w:tcPr>
          <w:p w14:paraId="344EAC0F"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37" w:type="dxa"/>
          </w:tcPr>
          <w:p w14:paraId="492B8279" w14:textId="6AC91434" w:rsidR="00014333" w:rsidRDefault="00014333" w:rsidP="00014333">
            <w:pPr>
              <w:ind w:right="95"/>
              <w:rPr>
                <w:rFonts w:ascii="Times New Roman" w:eastAsia="Bookman Old Style" w:hAnsi="Times New Roman" w:cs="Times New Roman"/>
                <w:color w:val="231F20"/>
                <w:sz w:val="24"/>
                <w:szCs w:val="24"/>
              </w:rPr>
            </w:pPr>
            <w:r>
              <w:t xml:space="preserve">0.104 </w:t>
            </w:r>
            <w:r>
              <w:rPr>
                <w:rFonts w:cstheme="minorHAnsi"/>
              </w:rPr>
              <w:t xml:space="preserve">± </w:t>
            </w:r>
            <w:r>
              <w:t>0.007j</w:t>
            </w:r>
          </w:p>
        </w:tc>
        <w:tc>
          <w:tcPr>
            <w:tcW w:w="1837" w:type="dxa"/>
          </w:tcPr>
          <w:p w14:paraId="25392E0B" w14:textId="30906012" w:rsidR="00014333" w:rsidRDefault="00014333" w:rsidP="00014333">
            <w:pPr>
              <w:ind w:right="95"/>
              <w:rPr>
                <w:rFonts w:ascii="Times New Roman" w:eastAsia="Bookman Old Style" w:hAnsi="Times New Roman" w:cs="Times New Roman"/>
                <w:color w:val="231F20"/>
                <w:sz w:val="24"/>
                <w:szCs w:val="24"/>
              </w:rPr>
            </w:pPr>
            <w:r>
              <w:t xml:space="preserve">0.098 </w:t>
            </w:r>
            <w:r>
              <w:rPr>
                <w:rFonts w:cstheme="minorHAnsi"/>
              </w:rPr>
              <w:t xml:space="preserve">± </w:t>
            </w:r>
            <w:r>
              <w:t>0.007j</w:t>
            </w:r>
          </w:p>
        </w:tc>
        <w:tc>
          <w:tcPr>
            <w:tcW w:w="1837" w:type="dxa"/>
          </w:tcPr>
          <w:p w14:paraId="1DA82222" w14:textId="029A07A8" w:rsidR="00014333" w:rsidRDefault="00014333" w:rsidP="00014333">
            <w:pPr>
              <w:ind w:right="95"/>
              <w:rPr>
                <w:rFonts w:ascii="Times New Roman" w:eastAsia="Bookman Old Style" w:hAnsi="Times New Roman" w:cs="Times New Roman"/>
                <w:color w:val="231F20"/>
                <w:sz w:val="24"/>
                <w:szCs w:val="24"/>
              </w:rPr>
            </w:pPr>
            <w:r>
              <w:t xml:space="preserve">0.063 </w:t>
            </w:r>
            <w:r>
              <w:rPr>
                <w:rFonts w:cstheme="minorHAnsi"/>
              </w:rPr>
              <w:t xml:space="preserve">± </w:t>
            </w:r>
            <w:r>
              <w:t>0.006k</w:t>
            </w:r>
          </w:p>
        </w:tc>
        <w:tc>
          <w:tcPr>
            <w:tcW w:w="1838" w:type="dxa"/>
          </w:tcPr>
          <w:p w14:paraId="5632266D" w14:textId="49AB164F" w:rsidR="00014333" w:rsidRDefault="00014333" w:rsidP="00014333">
            <w:pPr>
              <w:ind w:right="95"/>
              <w:rPr>
                <w:rFonts w:ascii="Times New Roman" w:eastAsia="Bookman Old Style" w:hAnsi="Times New Roman" w:cs="Times New Roman"/>
                <w:color w:val="231F20"/>
                <w:sz w:val="24"/>
                <w:szCs w:val="24"/>
              </w:rPr>
            </w:pPr>
            <w:r>
              <w:t xml:space="preserve">0.053 </w:t>
            </w:r>
            <w:r>
              <w:rPr>
                <w:rFonts w:cstheme="minorHAnsi"/>
              </w:rPr>
              <w:t>± 0.006h</w:t>
            </w:r>
          </w:p>
        </w:tc>
      </w:tr>
      <w:tr w:rsidR="00014333" w14:paraId="0A7D8513" w14:textId="77777777" w:rsidTr="00014333">
        <w:trPr>
          <w:trHeight w:val="552"/>
        </w:trPr>
        <w:tc>
          <w:tcPr>
            <w:tcW w:w="1837" w:type="dxa"/>
          </w:tcPr>
          <w:p w14:paraId="58811373"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37" w:type="dxa"/>
          </w:tcPr>
          <w:p w14:paraId="6AD41A5C" w14:textId="65398532" w:rsidR="00014333" w:rsidRDefault="00014333" w:rsidP="00014333">
            <w:pPr>
              <w:ind w:right="95"/>
              <w:rPr>
                <w:rFonts w:ascii="Times New Roman" w:eastAsia="Bookman Old Style" w:hAnsi="Times New Roman" w:cs="Times New Roman"/>
                <w:color w:val="231F20"/>
                <w:sz w:val="24"/>
                <w:szCs w:val="24"/>
              </w:rPr>
            </w:pPr>
            <w:r>
              <w:t xml:space="preserve">0.192 </w:t>
            </w:r>
            <w:r>
              <w:rPr>
                <w:rFonts w:cstheme="minorHAnsi"/>
              </w:rPr>
              <w:t xml:space="preserve">± </w:t>
            </w:r>
            <w:r>
              <w:t>0.007j</w:t>
            </w:r>
          </w:p>
        </w:tc>
        <w:tc>
          <w:tcPr>
            <w:tcW w:w="1837" w:type="dxa"/>
          </w:tcPr>
          <w:p w14:paraId="660437BA" w14:textId="40CBCF69" w:rsidR="00014333" w:rsidRDefault="00014333" w:rsidP="00014333">
            <w:pPr>
              <w:ind w:right="95"/>
              <w:rPr>
                <w:rFonts w:ascii="Times New Roman" w:eastAsia="Bookman Old Style" w:hAnsi="Times New Roman" w:cs="Times New Roman"/>
                <w:color w:val="231F20"/>
                <w:sz w:val="24"/>
                <w:szCs w:val="24"/>
              </w:rPr>
            </w:pPr>
            <w:r>
              <w:t xml:space="preserve">0.134 </w:t>
            </w:r>
            <w:r>
              <w:rPr>
                <w:rFonts w:cstheme="minorHAnsi"/>
              </w:rPr>
              <w:t xml:space="preserve">± </w:t>
            </w:r>
            <w:r>
              <w:t>0.005j</w:t>
            </w:r>
          </w:p>
        </w:tc>
        <w:tc>
          <w:tcPr>
            <w:tcW w:w="1837" w:type="dxa"/>
          </w:tcPr>
          <w:p w14:paraId="4ADAC199" w14:textId="6A2458EC" w:rsidR="00014333" w:rsidRDefault="00014333" w:rsidP="00014333">
            <w:pPr>
              <w:ind w:right="95"/>
              <w:rPr>
                <w:rFonts w:ascii="Times New Roman" w:eastAsia="Bookman Old Style" w:hAnsi="Times New Roman" w:cs="Times New Roman"/>
                <w:color w:val="231F20"/>
                <w:sz w:val="24"/>
                <w:szCs w:val="24"/>
              </w:rPr>
            </w:pPr>
            <w:r>
              <w:t xml:space="preserve">0.143 </w:t>
            </w:r>
            <w:r>
              <w:rPr>
                <w:rFonts w:cstheme="minorHAnsi"/>
              </w:rPr>
              <w:t xml:space="preserve">± </w:t>
            </w:r>
            <w:r>
              <w:t>0.006k</w:t>
            </w:r>
          </w:p>
        </w:tc>
        <w:tc>
          <w:tcPr>
            <w:tcW w:w="1838" w:type="dxa"/>
          </w:tcPr>
          <w:p w14:paraId="4541DB0E" w14:textId="3BFDEB42" w:rsidR="00014333" w:rsidRDefault="00014333" w:rsidP="00014333">
            <w:pPr>
              <w:ind w:right="95"/>
              <w:rPr>
                <w:rFonts w:ascii="Times New Roman" w:eastAsia="Bookman Old Style" w:hAnsi="Times New Roman" w:cs="Times New Roman"/>
                <w:color w:val="231F20"/>
                <w:sz w:val="24"/>
                <w:szCs w:val="24"/>
              </w:rPr>
            </w:pPr>
            <w:r>
              <w:t xml:space="preserve">0.120 </w:t>
            </w:r>
            <w:r>
              <w:rPr>
                <w:rFonts w:cstheme="minorHAnsi"/>
              </w:rPr>
              <w:t>± 0.000h</w:t>
            </w:r>
          </w:p>
        </w:tc>
      </w:tr>
      <w:tr w:rsidR="00014333" w14:paraId="392DCEE1" w14:textId="77777777" w:rsidTr="00014333">
        <w:trPr>
          <w:trHeight w:val="552"/>
        </w:trPr>
        <w:tc>
          <w:tcPr>
            <w:tcW w:w="1837" w:type="dxa"/>
          </w:tcPr>
          <w:p w14:paraId="0C66ED57"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37" w:type="dxa"/>
          </w:tcPr>
          <w:p w14:paraId="63ABE85D" w14:textId="14F7B66D" w:rsidR="00014333" w:rsidRDefault="00014333" w:rsidP="00014333">
            <w:pPr>
              <w:ind w:right="95"/>
              <w:rPr>
                <w:rFonts w:ascii="Times New Roman" w:eastAsia="Bookman Old Style" w:hAnsi="Times New Roman" w:cs="Times New Roman"/>
                <w:color w:val="231F20"/>
                <w:sz w:val="24"/>
                <w:szCs w:val="24"/>
              </w:rPr>
            </w:pPr>
            <w:r>
              <w:t xml:space="preserve">5.200 </w:t>
            </w:r>
            <w:r>
              <w:rPr>
                <w:rFonts w:cstheme="minorHAnsi"/>
              </w:rPr>
              <w:t>± 0.275d</w:t>
            </w:r>
          </w:p>
        </w:tc>
        <w:tc>
          <w:tcPr>
            <w:tcW w:w="1837" w:type="dxa"/>
          </w:tcPr>
          <w:p w14:paraId="54FE15BF" w14:textId="3B0218BD" w:rsidR="00014333" w:rsidRDefault="00014333" w:rsidP="00014333">
            <w:pPr>
              <w:ind w:right="95"/>
              <w:rPr>
                <w:rFonts w:ascii="Times New Roman" w:eastAsia="Bookman Old Style" w:hAnsi="Times New Roman" w:cs="Times New Roman"/>
                <w:color w:val="231F20"/>
                <w:sz w:val="24"/>
                <w:szCs w:val="24"/>
              </w:rPr>
            </w:pPr>
            <w:r>
              <w:t xml:space="preserve">4.700 </w:t>
            </w:r>
            <w:r>
              <w:rPr>
                <w:rFonts w:cstheme="minorHAnsi"/>
              </w:rPr>
              <w:t xml:space="preserve">± </w:t>
            </w:r>
            <w:r>
              <w:t>0.249d</w:t>
            </w:r>
          </w:p>
        </w:tc>
        <w:tc>
          <w:tcPr>
            <w:tcW w:w="1837" w:type="dxa"/>
          </w:tcPr>
          <w:p w14:paraId="329511AF" w14:textId="628BAB26" w:rsidR="00014333" w:rsidRDefault="00014333" w:rsidP="00014333">
            <w:pPr>
              <w:ind w:right="95"/>
              <w:rPr>
                <w:rFonts w:ascii="Times New Roman" w:eastAsia="Bookman Old Style" w:hAnsi="Times New Roman" w:cs="Times New Roman"/>
                <w:color w:val="231F20"/>
                <w:sz w:val="24"/>
                <w:szCs w:val="24"/>
              </w:rPr>
            </w:pPr>
            <w:r>
              <w:t xml:space="preserve">6.310 </w:t>
            </w:r>
            <w:r>
              <w:rPr>
                <w:rFonts w:cstheme="minorHAnsi"/>
              </w:rPr>
              <w:t>± 0.335d</w:t>
            </w:r>
          </w:p>
        </w:tc>
        <w:tc>
          <w:tcPr>
            <w:tcW w:w="1838" w:type="dxa"/>
          </w:tcPr>
          <w:p w14:paraId="1BD4437D" w14:textId="556E9714" w:rsidR="00014333" w:rsidRDefault="00014333" w:rsidP="00014333">
            <w:pPr>
              <w:ind w:right="95"/>
              <w:rPr>
                <w:rFonts w:ascii="Times New Roman" w:eastAsia="Bookman Old Style" w:hAnsi="Times New Roman" w:cs="Times New Roman"/>
                <w:color w:val="231F20"/>
                <w:sz w:val="24"/>
                <w:szCs w:val="24"/>
              </w:rPr>
            </w:pPr>
            <w:r>
              <w:t xml:space="preserve">5.830 </w:t>
            </w:r>
            <w:r>
              <w:rPr>
                <w:rFonts w:cstheme="minorHAnsi"/>
              </w:rPr>
              <w:t>± 0.308c</w:t>
            </w:r>
          </w:p>
        </w:tc>
      </w:tr>
      <w:tr w:rsidR="00014333" w14:paraId="56BCE969" w14:textId="77777777" w:rsidTr="00014333">
        <w:trPr>
          <w:trHeight w:val="552"/>
        </w:trPr>
        <w:tc>
          <w:tcPr>
            <w:tcW w:w="1837" w:type="dxa"/>
          </w:tcPr>
          <w:p w14:paraId="2D66579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37" w:type="dxa"/>
          </w:tcPr>
          <w:p w14:paraId="4A3C25FC" w14:textId="2B73F76B" w:rsidR="00014333" w:rsidRDefault="00014333" w:rsidP="00014333">
            <w:pPr>
              <w:ind w:right="95"/>
              <w:rPr>
                <w:rFonts w:ascii="Times New Roman" w:eastAsia="Bookman Old Style" w:hAnsi="Times New Roman" w:cs="Times New Roman"/>
                <w:color w:val="231F20"/>
                <w:sz w:val="24"/>
                <w:szCs w:val="24"/>
              </w:rPr>
            </w:pPr>
            <w:r>
              <w:t xml:space="preserve">12.362 </w:t>
            </w:r>
            <w:r>
              <w:rPr>
                <w:rFonts w:cstheme="minorHAnsi"/>
              </w:rPr>
              <w:t xml:space="preserve">± </w:t>
            </w:r>
            <w:r>
              <w:t>0.539b</w:t>
            </w:r>
          </w:p>
        </w:tc>
        <w:tc>
          <w:tcPr>
            <w:tcW w:w="1837" w:type="dxa"/>
          </w:tcPr>
          <w:p w14:paraId="008A095F" w14:textId="2C4B2692" w:rsidR="00014333" w:rsidRDefault="00014333" w:rsidP="00014333">
            <w:pPr>
              <w:ind w:right="95"/>
              <w:rPr>
                <w:rFonts w:ascii="Times New Roman" w:eastAsia="Bookman Old Style" w:hAnsi="Times New Roman" w:cs="Times New Roman"/>
                <w:color w:val="231F20"/>
                <w:sz w:val="24"/>
                <w:szCs w:val="24"/>
              </w:rPr>
            </w:pPr>
            <w:r>
              <w:t xml:space="preserve">11.570 </w:t>
            </w:r>
            <w:r>
              <w:rPr>
                <w:rFonts w:cstheme="minorHAnsi"/>
              </w:rPr>
              <w:t xml:space="preserve">± </w:t>
            </w:r>
            <w:r>
              <w:t>0.504b</w:t>
            </w:r>
          </w:p>
        </w:tc>
        <w:tc>
          <w:tcPr>
            <w:tcW w:w="1837" w:type="dxa"/>
          </w:tcPr>
          <w:p w14:paraId="4A96264D" w14:textId="0E5EBA1C" w:rsidR="00014333" w:rsidRDefault="00014333" w:rsidP="00014333">
            <w:pPr>
              <w:ind w:right="95"/>
              <w:rPr>
                <w:rFonts w:ascii="Times New Roman" w:eastAsia="Bookman Old Style" w:hAnsi="Times New Roman" w:cs="Times New Roman"/>
                <w:color w:val="231F20"/>
                <w:sz w:val="24"/>
                <w:szCs w:val="24"/>
              </w:rPr>
            </w:pPr>
            <w:r>
              <w:t xml:space="preserve">13.213 </w:t>
            </w:r>
            <w:r>
              <w:rPr>
                <w:rFonts w:cstheme="minorHAnsi"/>
              </w:rPr>
              <w:t>± 0.572b</w:t>
            </w:r>
          </w:p>
        </w:tc>
        <w:tc>
          <w:tcPr>
            <w:tcW w:w="1838" w:type="dxa"/>
          </w:tcPr>
          <w:p w14:paraId="7D4838ED" w14:textId="19A22194" w:rsidR="00014333" w:rsidRDefault="00014333" w:rsidP="00014333">
            <w:pPr>
              <w:ind w:right="95"/>
              <w:rPr>
                <w:rFonts w:ascii="Times New Roman" w:eastAsia="Bookman Old Style" w:hAnsi="Times New Roman" w:cs="Times New Roman"/>
                <w:color w:val="231F20"/>
                <w:sz w:val="24"/>
                <w:szCs w:val="24"/>
              </w:rPr>
            </w:pPr>
            <w:r>
              <w:t xml:space="preserve">12.113 </w:t>
            </w:r>
            <w:r>
              <w:rPr>
                <w:rFonts w:cstheme="minorHAnsi"/>
              </w:rPr>
              <w:t>± 0.529b</w:t>
            </w:r>
          </w:p>
        </w:tc>
      </w:tr>
      <w:tr w:rsidR="00014333" w14:paraId="1B3FFC9C" w14:textId="77777777" w:rsidTr="00014333">
        <w:trPr>
          <w:trHeight w:val="552"/>
        </w:trPr>
        <w:tc>
          <w:tcPr>
            <w:tcW w:w="1837" w:type="dxa"/>
          </w:tcPr>
          <w:p w14:paraId="2853512A"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37" w:type="dxa"/>
          </w:tcPr>
          <w:p w14:paraId="1F5D80F1" w14:textId="4A980DB0" w:rsidR="00014333" w:rsidRDefault="00014333" w:rsidP="00014333">
            <w:pPr>
              <w:ind w:right="95"/>
              <w:rPr>
                <w:rFonts w:ascii="Times New Roman" w:eastAsia="Bookman Old Style" w:hAnsi="Times New Roman" w:cs="Times New Roman"/>
                <w:color w:val="231F20"/>
                <w:sz w:val="24"/>
                <w:szCs w:val="24"/>
              </w:rPr>
            </w:pPr>
            <w:r>
              <w:t xml:space="preserve">15.624 </w:t>
            </w:r>
            <w:r>
              <w:rPr>
                <w:rFonts w:cstheme="minorHAnsi"/>
              </w:rPr>
              <w:t xml:space="preserve">± </w:t>
            </w:r>
            <w:r>
              <w:t>0.716a</w:t>
            </w:r>
          </w:p>
        </w:tc>
        <w:tc>
          <w:tcPr>
            <w:tcW w:w="1837" w:type="dxa"/>
          </w:tcPr>
          <w:p w14:paraId="6128585E" w14:textId="2F5D3681" w:rsidR="00014333" w:rsidRDefault="00014333" w:rsidP="00014333">
            <w:pPr>
              <w:ind w:right="95"/>
              <w:rPr>
                <w:rFonts w:ascii="Times New Roman" w:eastAsia="Bookman Old Style" w:hAnsi="Times New Roman" w:cs="Times New Roman"/>
                <w:color w:val="231F20"/>
                <w:sz w:val="24"/>
                <w:szCs w:val="24"/>
              </w:rPr>
            </w:pPr>
            <w:r>
              <w:t xml:space="preserve">15.134 </w:t>
            </w:r>
            <w:r>
              <w:rPr>
                <w:rFonts w:cstheme="minorHAnsi"/>
              </w:rPr>
              <w:t xml:space="preserve">± </w:t>
            </w:r>
            <w:r>
              <w:t>0.693a</w:t>
            </w:r>
          </w:p>
        </w:tc>
        <w:tc>
          <w:tcPr>
            <w:tcW w:w="1837" w:type="dxa"/>
          </w:tcPr>
          <w:p w14:paraId="63D2FE8A" w14:textId="63168F9F" w:rsidR="00014333" w:rsidRDefault="00014333" w:rsidP="00014333">
            <w:pPr>
              <w:ind w:right="95"/>
              <w:rPr>
                <w:rFonts w:ascii="Times New Roman" w:eastAsia="Bookman Old Style" w:hAnsi="Times New Roman" w:cs="Times New Roman"/>
                <w:color w:val="231F20"/>
                <w:sz w:val="24"/>
                <w:szCs w:val="24"/>
              </w:rPr>
            </w:pPr>
            <w:r>
              <w:t xml:space="preserve">16.480 </w:t>
            </w:r>
            <w:r>
              <w:rPr>
                <w:rFonts w:cstheme="minorHAnsi"/>
              </w:rPr>
              <w:t>± 0.753a</w:t>
            </w:r>
          </w:p>
        </w:tc>
        <w:tc>
          <w:tcPr>
            <w:tcW w:w="1838" w:type="dxa"/>
          </w:tcPr>
          <w:p w14:paraId="307BDFA8" w14:textId="7BEEDE9D" w:rsidR="00014333" w:rsidRDefault="00014333" w:rsidP="00014333">
            <w:pPr>
              <w:ind w:right="95"/>
              <w:rPr>
                <w:rFonts w:ascii="Times New Roman" w:eastAsia="Bookman Old Style" w:hAnsi="Times New Roman" w:cs="Times New Roman"/>
                <w:color w:val="231F20"/>
                <w:sz w:val="24"/>
                <w:szCs w:val="24"/>
              </w:rPr>
            </w:pPr>
            <w:r>
              <w:t xml:space="preserve">15.620 </w:t>
            </w:r>
            <w:r>
              <w:rPr>
                <w:rFonts w:cstheme="minorHAnsi"/>
              </w:rPr>
              <w:t>± 0.714a</w:t>
            </w:r>
          </w:p>
        </w:tc>
      </w:tr>
      <w:tr w:rsidR="00014333" w14:paraId="5D3D70BC" w14:textId="77777777" w:rsidTr="00014333">
        <w:trPr>
          <w:trHeight w:val="552"/>
        </w:trPr>
        <w:tc>
          <w:tcPr>
            <w:tcW w:w="1837" w:type="dxa"/>
          </w:tcPr>
          <w:p w14:paraId="00CAB894"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37" w:type="dxa"/>
          </w:tcPr>
          <w:p w14:paraId="7C17B950" w14:textId="17BAAB19" w:rsidR="00014333" w:rsidRDefault="00014333" w:rsidP="00014333">
            <w:pPr>
              <w:ind w:right="95"/>
              <w:rPr>
                <w:rFonts w:ascii="Times New Roman" w:eastAsia="Bookman Old Style" w:hAnsi="Times New Roman" w:cs="Times New Roman"/>
                <w:color w:val="231F20"/>
                <w:sz w:val="24"/>
                <w:szCs w:val="24"/>
              </w:rPr>
            </w:pPr>
            <w:r>
              <w:t xml:space="preserve">2.266 </w:t>
            </w:r>
            <w:r>
              <w:rPr>
                <w:rFonts w:cstheme="minorHAnsi"/>
              </w:rPr>
              <w:t xml:space="preserve">± </w:t>
            </w:r>
            <w:r>
              <w:t>0.104gh</w:t>
            </w:r>
          </w:p>
        </w:tc>
        <w:tc>
          <w:tcPr>
            <w:tcW w:w="1837" w:type="dxa"/>
          </w:tcPr>
          <w:p w14:paraId="352D3111" w14:textId="0EEDE944" w:rsidR="00014333" w:rsidRDefault="00014333" w:rsidP="00014333">
            <w:pPr>
              <w:ind w:right="95"/>
              <w:rPr>
                <w:rFonts w:ascii="Times New Roman" w:eastAsia="Bookman Old Style" w:hAnsi="Times New Roman" w:cs="Times New Roman"/>
                <w:color w:val="231F20"/>
                <w:sz w:val="24"/>
                <w:szCs w:val="24"/>
              </w:rPr>
            </w:pPr>
            <w:r>
              <w:t xml:space="preserve">1.850 </w:t>
            </w:r>
            <w:r>
              <w:rPr>
                <w:rFonts w:cstheme="minorHAnsi"/>
              </w:rPr>
              <w:t xml:space="preserve">± </w:t>
            </w:r>
            <w:r>
              <w:t>0.085h</w:t>
            </w:r>
          </w:p>
        </w:tc>
        <w:tc>
          <w:tcPr>
            <w:tcW w:w="1837" w:type="dxa"/>
          </w:tcPr>
          <w:p w14:paraId="21C03A0F" w14:textId="309FDD2C" w:rsidR="00014333" w:rsidRDefault="00014333" w:rsidP="00014333">
            <w:pPr>
              <w:ind w:right="95"/>
              <w:rPr>
                <w:rFonts w:ascii="Times New Roman" w:eastAsia="Bookman Old Style" w:hAnsi="Times New Roman" w:cs="Times New Roman"/>
                <w:color w:val="231F20"/>
                <w:sz w:val="24"/>
                <w:szCs w:val="24"/>
              </w:rPr>
            </w:pPr>
            <w:r>
              <w:t xml:space="preserve">3.547 </w:t>
            </w:r>
            <w:r>
              <w:rPr>
                <w:rFonts w:cstheme="minorHAnsi"/>
              </w:rPr>
              <w:t>± 0.163fg</w:t>
            </w:r>
          </w:p>
        </w:tc>
        <w:tc>
          <w:tcPr>
            <w:tcW w:w="1838" w:type="dxa"/>
          </w:tcPr>
          <w:p w14:paraId="668025F7" w14:textId="15DF218D" w:rsidR="00014333" w:rsidRDefault="00014333" w:rsidP="00014333">
            <w:pPr>
              <w:ind w:right="95"/>
              <w:rPr>
                <w:rFonts w:ascii="Times New Roman" w:eastAsia="Bookman Old Style" w:hAnsi="Times New Roman" w:cs="Times New Roman"/>
                <w:color w:val="231F20"/>
                <w:sz w:val="24"/>
                <w:szCs w:val="24"/>
              </w:rPr>
            </w:pPr>
            <w:r>
              <w:t xml:space="preserve">3.197 </w:t>
            </w:r>
            <w:r>
              <w:rPr>
                <w:rFonts w:cstheme="minorHAnsi"/>
              </w:rPr>
              <w:t>± 0.143f</w:t>
            </w:r>
          </w:p>
        </w:tc>
      </w:tr>
      <w:tr w:rsidR="00014333" w14:paraId="7D769AEF" w14:textId="77777777" w:rsidTr="00014333">
        <w:trPr>
          <w:trHeight w:val="552"/>
        </w:trPr>
        <w:tc>
          <w:tcPr>
            <w:tcW w:w="1837" w:type="dxa"/>
          </w:tcPr>
          <w:p w14:paraId="191ACDB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37" w:type="dxa"/>
          </w:tcPr>
          <w:p w14:paraId="3453A5A6" w14:textId="5EEC16B6" w:rsidR="00014333" w:rsidRDefault="00014333" w:rsidP="00014333">
            <w:pPr>
              <w:ind w:right="95"/>
              <w:rPr>
                <w:rFonts w:ascii="Times New Roman" w:eastAsia="Bookman Old Style" w:hAnsi="Times New Roman" w:cs="Times New Roman"/>
                <w:color w:val="231F20"/>
                <w:sz w:val="24"/>
                <w:szCs w:val="24"/>
              </w:rPr>
            </w:pPr>
            <w:r>
              <w:t xml:space="preserve">3.974 </w:t>
            </w:r>
            <w:r>
              <w:rPr>
                <w:rFonts w:cstheme="minorHAnsi"/>
              </w:rPr>
              <w:t xml:space="preserve">± </w:t>
            </w:r>
            <w:r>
              <w:t>0.182ef</w:t>
            </w:r>
          </w:p>
        </w:tc>
        <w:tc>
          <w:tcPr>
            <w:tcW w:w="1837" w:type="dxa"/>
          </w:tcPr>
          <w:p w14:paraId="0806B0EB" w14:textId="4200C0CD" w:rsidR="00014333" w:rsidRDefault="00014333" w:rsidP="00014333">
            <w:pPr>
              <w:ind w:right="95"/>
              <w:rPr>
                <w:rFonts w:ascii="Times New Roman" w:eastAsia="Bookman Old Style" w:hAnsi="Times New Roman" w:cs="Times New Roman"/>
                <w:color w:val="231F20"/>
                <w:sz w:val="24"/>
                <w:szCs w:val="24"/>
              </w:rPr>
            </w:pPr>
            <w:r>
              <w:t xml:space="preserve">3.630 </w:t>
            </w:r>
            <w:r>
              <w:rPr>
                <w:rFonts w:cstheme="minorHAnsi"/>
              </w:rPr>
              <w:t xml:space="preserve">± </w:t>
            </w:r>
            <w:r>
              <w:t>0.167e</w:t>
            </w:r>
          </w:p>
        </w:tc>
        <w:tc>
          <w:tcPr>
            <w:tcW w:w="1837" w:type="dxa"/>
          </w:tcPr>
          <w:p w14:paraId="03BDD229" w14:textId="7FF4ADA2" w:rsidR="00014333" w:rsidRDefault="00014333" w:rsidP="00014333">
            <w:pPr>
              <w:ind w:right="95"/>
              <w:rPr>
                <w:rFonts w:ascii="Times New Roman" w:eastAsia="Bookman Old Style" w:hAnsi="Times New Roman" w:cs="Times New Roman"/>
                <w:color w:val="231F20"/>
                <w:sz w:val="24"/>
                <w:szCs w:val="24"/>
              </w:rPr>
            </w:pPr>
            <w:r>
              <w:t xml:space="preserve">4.633 </w:t>
            </w:r>
            <w:r>
              <w:rPr>
                <w:rFonts w:cstheme="minorHAnsi"/>
              </w:rPr>
              <w:t>± 0.208e</w:t>
            </w:r>
          </w:p>
        </w:tc>
        <w:tc>
          <w:tcPr>
            <w:tcW w:w="1838" w:type="dxa"/>
          </w:tcPr>
          <w:p w14:paraId="24341782" w14:textId="2C16E315" w:rsidR="00014333" w:rsidRDefault="00014333" w:rsidP="00014333">
            <w:pPr>
              <w:ind w:right="95"/>
              <w:rPr>
                <w:rFonts w:ascii="Times New Roman" w:eastAsia="Bookman Old Style" w:hAnsi="Times New Roman" w:cs="Times New Roman"/>
                <w:color w:val="231F20"/>
                <w:sz w:val="24"/>
                <w:szCs w:val="24"/>
              </w:rPr>
            </w:pPr>
            <w:r>
              <w:t xml:space="preserve">3.990 </w:t>
            </w:r>
            <w:r>
              <w:rPr>
                <w:rFonts w:cstheme="minorHAnsi"/>
              </w:rPr>
              <w:t>± 0.183e</w:t>
            </w:r>
          </w:p>
        </w:tc>
      </w:tr>
      <w:tr w:rsidR="00014333" w14:paraId="4B715E59" w14:textId="77777777" w:rsidTr="00014333">
        <w:trPr>
          <w:trHeight w:val="552"/>
        </w:trPr>
        <w:tc>
          <w:tcPr>
            <w:tcW w:w="1837" w:type="dxa"/>
          </w:tcPr>
          <w:p w14:paraId="4A22B251"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37" w:type="dxa"/>
          </w:tcPr>
          <w:p w14:paraId="301FB20E" w14:textId="08AD22EE" w:rsidR="00014333" w:rsidRDefault="00014333" w:rsidP="00014333">
            <w:pPr>
              <w:ind w:right="95"/>
              <w:rPr>
                <w:rFonts w:ascii="Times New Roman" w:eastAsia="Bookman Old Style" w:hAnsi="Times New Roman" w:cs="Times New Roman"/>
                <w:color w:val="231F20"/>
                <w:sz w:val="24"/>
                <w:szCs w:val="24"/>
              </w:rPr>
            </w:pPr>
            <w:r>
              <w:t xml:space="preserve">6.254 </w:t>
            </w:r>
            <w:r>
              <w:rPr>
                <w:rFonts w:cstheme="minorHAnsi"/>
              </w:rPr>
              <w:t xml:space="preserve">± </w:t>
            </w:r>
            <w:r>
              <w:t>0.166c</w:t>
            </w:r>
          </w:p>
        </w:tc>
        <w:tc>
          <w:tcPr>
            <w:tcW w:w="1837" w:type="dxa"/>
          </w:tcPr>
          <w:p w14:paraId="4AFE9AC0" w14:textId="5DA5082C" w:rsidR="00014333" w:rsidRDefault="00014333" w:rsidP="00014333">
            <w:pPr>
              <w:ind w:right="95"/>
              <w:rPr>
                <w:rFonts w:ascii="Times New Roman" w:eastAsia="Bookman Old Style" w:hAnsi="Times New Roman" w:cs="Times New Roman"/>
                <w:color w:val="231F20"/>
                <w:sz w:val="24"/>
                <w:szCs w:val="24"/>
              </w:rPr>
            </w:pPr>
            <w:r>
              <w:t xml:space="preserve">5.340 </w:t>
            </w:r>
            <w:r>
              <w:rPr>
                <w:rFonts w:cstheme="minorHAnsi"/>
              </w:rPr>
              <w:t xml:space="preserve">± </w:t>
            </w:r>
            <w:r>
              <w:t>0.141c</w:t>
            </w:r>
          </w:p>
        </w:tc>
        <w:tc>
          <w:tcPr>
            <w:tcW w:w="1837" w:type="dxa"/>
          </w:tcPr>
          <w:p w14:paraId="2483A586" w14:textId="5AD47F37" w:rsidR="00014333" w:rsidRDefault="00014333" w:rsidP="00014333">
            <w:pPr>
              <w:ind w:right="95"/>
              <w:rPr>
                <w:rFonts w:ascii="Times New Roman" w:eastAsia="Bookman Old Style" w:hAnsi="Times New Roman" w:cs="Times New Roman"/>
                <w:color w:val="231F20"/>
                <w:sz w:val="24"/>
                <w:szCs w:val="24"/>
              </w:rPr>
            </w:pPr>
            <w:r>
              <w:t xml:space="preserve">6.940 </w:t>
            </w:r>
            <w:r>
              <w:rPr>
                <w:rFonts w:cstheme="minorHAnsi"/>
              </w:rPr>
              <w:t>± 0.185c</w:t>
            </w:r>
          </w:p>
        </w:tc>
        <w:tc>
          <w:tcPr>
            <w:tcW w:w="1838" w:type="dxa"/>
          </w:tcPr>
          <w:p w14:paraId="6971BD20" w14:textId="3E24DB23" w:rsidR="00014333" w:rsidRDefault="00014333" w:rsidP="00014333">
            <w:pPr>
              <w:ind w:right="95"/>
              <w:rPr>
                <w:rFonts w:ascii="Times New Roman" w:eastAsia="Bookman Old Style" w:hAnsi="Times New Roman" w:cs="Times New Roman"/>
                <w:color w:val="231F20"/>
                <w:sz w:val="24"/>
                <w:szCs w:val="24"/>
              </w:rPr>
            </w:pPr>
            <w:r>
              <w:t xml:space="preserve">6.130 </w:t>
            </w:r>
            <w:r>
              <w:rPr>
                <w:rFonts w:cstheme="minorHAnsi"/>
              </w:rPr>
              <w:t>± 0.159c</w:t>
            </w:r>
          </w:p>
        </w:tc>
      </w:tr>
      <w:tr w:rsidR="00014333" w14:paraId="1EA682C4" w14:textId="77777777" w:rsidTr="00014333">
        <w:trPr>
          <w:trHeight w:val="552"/>
        </w:trPr>
        <w:tc>
          <w:tcPr>
            <w:tcW w:w="1837" w:type="dxa"/>
          </w:tcPr>
          <w:p w14:paraId="573D617C"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37" w:type="dxa"/>
          </w:tcPr>
          <w:p w14:paraId="68D1B420" w14:textId="51FA62D2" w:rsidR="00014333" w:rsidRDefault="00014333" w:rsidP="00014333">
            <w:pPr>
              <w:ind w:right="95"/>
              <w:rPr>
                <w:rFonts w:ascii="Times New Roman" w:eastAsia="Bookman Old Style" w:hAnsi="Times New Roman" w:cs="Times New Roman"/>
                <w:color w:val="231F20"/>
                <w:sz w:val="24"/>
                <w:szCs w:val="24"/>
              </w:rPr>
            </w:pPr>
            <w:r>
              <w:t xml:space="preserve">1.956 </w:t>
            </w:r>
            <w:r>
              <w:rPr>
                <w:rFonts w:cstheme="minorHAnsi"/>
              </w:rPr>
              <w:t xml:space="preserve">± </w:t>
            </w:r>
            <w:r>
              <w:t>0.103h</w:t>
            </w:r>
          </w:p>
        </w:tc>
        <w:tc>
          <w:tcPr>
            <w:tcW w:w="1837" w:type="dxa"/>
          </w:tcPr>
          <w:p w14:paraId="4FF826E9" w14:textId="762F2BF9" w:rsidR="00014333" w:rsidRDefault="00014333" w:rsidP="00014333">
            <w:pPr>
              <w:ind w:right="95"/>
              <w:rPr>
                <w:rFonts w:ascii="Times New Roman" w:eastAsia="Bookman Old Style" w:hAnsi="Times New Roman" w:cs="Times New Roman"/>
                <w:color w:val="231F20"/>
                <w:sz w:val="24"/>
                <w:szCs w:val="24"/>
              </w:rPr>
            </w:pPr>
            <w:r>
              <w:t xml:space="preserve">1.536 </w:t>
            </w:r>
            <w:r>
              <w:rPr>
                <w:rFonts w:cstheme="minorHAnsi"/>
              </w:rPr>
              <w:t xml:space="preserve">± </w:t>
            </w:r>
            <w:r>
              <w:t>0.081h</w:t>
            </w:r>
          </w:p>
        </w:tc>
        <w:tc>
          <w:tcPr>
            <w:tcW w:w="1837" w:type="dxa"/>
          </w:tcPr>
          <w:p w14:paraId="7DF99913" w14:textId="09304111" w:rsidR="00014333" w:rsidRPr="00A97CED" w:rsidRDefault="00014333" w:rsidP="00014333">
            <w:pPr>
              <w:ind w:right="95"/>
              <w:rPr>
                <w:rFonts w:ascii="Times New Roman" w:eastAsia="Bookman Old Style" w:hAnsi="Times New Roman" w:cs="Times New Roman"/>
                <w:b/>
                <w:bCs/>
                <w:color w:val="231F20"/>
                <w:sz w:val="24"/>
                <w:szCs w:val="24"/>
              </w:rPr>
            </w:pPr>
            <w:r>
              <w:t xml:space="preserve">2.363 </w:t>
            </w:r>
            <w:r>
              <w:rPr>
                <w:rFonts w:cstheme="minorHAnsi"/>
              </w:rPr>
              <w:t>± 0.127ij</w:t>
            </w:r>
          </w:p>
        </w:tc>
        <w:tc>
          <w:tcPr>
            <w:tcW w:w="1838" w:type="dxa"/>
          </w:tcPr>
          <w:p w14:paraId="6B726556" w14:textId="26F7B472" w:rsidR="00014333" w:rsidRDefault="00014333" w:rsidP="00014333">
            <w:pPr>
              <w:ind w:right="95"/>
              <w:rPr>
                <w:rFonts w:ascii="Times New Roman" w:eastAsia="Bookman Old Style" w:hAnsi="Times New Roman" w:cs="Times New Roman"/>
                <w:color w:val="231F20"/>
                <w:sz w:val="24"/>
                <w:szCs w:val="24"/>
              </w:rPr>
            </w:pPr>
            <w:r>
              <w:t xml:space="preserve">1.827 </w:t>
            </w:r>
            <w:r>
              <w:rPr>
                <w:rFonts w:cstheme="minorHAnsi"/>
              </w:rPr>
              <w:t>± 0.095g</w:t>
            </w:r>
          </w:p>
        </w:tc>
      </w:tr>
      <w:tr w:rsidR="00014333" w14:paraId="51CBE63D" w14:textId="77777777" w:rsidTr="00014333">
        <w:trPr>
          <w:trHeight w:val="552"/>
        </w:trPr>
        <w:tc>
          <w:tcPr>
            <w:tcW w:w="1837" w:type="dxa"/>
          </w:tcPr>
          <w:p w14:paraId="74F349AE"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37" w:type="dxa"/>
          </w:tcPr>
          <w:p w14:paraId="345E860F" w14:textId="0CDB9EE1" w:rsidR="00014333" w:rsidRDefault="00014333" w:rsidP="00014333">
            <w:pPr>
              <w:ind w:right="95"/>
              <w:rPr>
                <w:rFonts w:ascii="Times New Roman" w:eastAsia="Bookman Old Style" w:hAnsi="Times New Roman" w:cs="Times New Roman"/>
                <w:color w:val="231F20"/>
                <w:sz w:val="24"/>
                <w:szCs w:val="24"/>
              </w:rPr>
            </w:pPr>
            <w:r>
              <w:t xml:space="preserve">2.670 </w:t>
            </w:r>
            <w:r>
              <w:rPr>
                <w:rFonts w:cstheme="minorHAnsi"/>
              </w:rPr>
              <w:t xml:space="preserve">± </w:t>
            </w:r>
            <w:r>
              <w:t>0.187g</w:t>
            </w:r>
          </w:p>
        </w:tc>
        <w:tc>
          <w:tcPr>
            <w:tcW w:w="1837" w:type="dxa"/>
          </w:tcPr>
          <w:p w14:paraId="2949AC04" w14:textId="5F1BF271" w:rsidR="00014333" w:rsidRDefault="00014333" w:rsidP="00014333">
            <w:pPr>
              <w:ind w:right="95"/>
              <w:rPr>
                <w:rFonts w:ascii="Times New Roman" w:eastAsia="Bookman Old Style" w:hAnsi="Times New Roman" w:cs="Times New Roman"/>
                <w:color w:val="231F20"/>
                <w:sz w:val="24"/>
                <w:szCs w:val="24"/>
              </w:rPr>
            </w:pPr>
            <w:r>
              <w:t xml:space="preserve">2.520 </w:t>
            </w:r>
            <w:r>
              <w:rPr>
                <w:rFonts w:cstheme="minorHAnsi"/>
              </w:rPr>
              <w:t xml:space="preserve">± </w:t>
            </w:r>
            <w:r>
              <w:t>0.177g</w:t>
            </w:r>
          </w:p>
        </w:tc>
        <w:tc>
          <w:tcPr>
            <w:tcW w:w="1837" w:type="dxa"/>
          </w:tcPr>
          <w:p w14:paraId="0A58E2A2" w14:textId="06DE9BE2" w:rsidR="00014333" w:rsidRDefault="00014333" w:rsidP="00014333">
            <w:pPr>
              <w:ind w:right="95"/>
              <w:rPr>
                <w:rFonts w:ascii="Times New Roman" w:eastAsia="Bookman Old Style" w:hAnsi="Times New Roman" w:cs="Times New Roman"/>
                <w:color w:val="231F20"/>
                <w:sz w:val="24"/>
                <w:szCs w:val="24"/>
              </w:rPr>
            </w:pPr>
            <w:r>
              <w:t xml:space="preserve">3.140 </w:t>
            </w:r>
            <w:r>
              <w:rPr>
                <w:rFonts w:cstheme="minorHAnsi"/>
              </w:rPr>
              <w:t>± 0.219gh</w:t>
            </w:r>
          </w:p>
        </w:tc>
        <w:tc>
          <w:tcPr>
            <w:tcW w:w="1838" w:type="dxa"/>
          </w:tcPr>
          <w:p w14:paraId="0EFB17C7" w14:textId="07D22E04" w:rsidR="00014333" w:rsidRDefault="00014333" w:rsidP="00014333">
            <w:pPr>
              <w:ind w:right="95"/>
              <w:rPr>
                <w:rFonts w:ascii="Times New Roman" w:eastAsia="Bookman Old Style" w:hAnsi="Times New Roman" w:cs="Times New Roman"/>
                <w:color w:val="231F20"/>
                <w:sz w:val="24"/>
                <w:szCs w:val="24"/>
              </w:rPr>
            </w:pPr>
            <w:r>
              <w:t xml:space="preserve">2.757 </w:t>
            </w:r>
            <w:r>
              <w:rPr>
                <w:rFonts w:cstheme="minorHAnsi"/>
              </w:rPr>
              <w:t>± 0.195f</w:t>
            </w:r>
          </w:p>
        </w:tc>
      </w:tr>
      <w:tr w:rsidR="00014333" w14:paraId="2A9FD6C3" w14:textId="77777777" w:rsidTr="00014333">
        <w:trPr>
          <w:trHeight w:val="552"/>
        </w:trPr>
        <w:tc>
          <w:tcPr>
            <w:tcW w:w="1837" w:type="dxa"/>
          </w:tcPr>
          <w:p w14:paraId="164C8DCD"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37" w:type="dxa"/>
          </w:tcPr>
          <w:p w14:paraId="11E8AA92" w14:textId="5EE85927" w:rsidR="00014333" w:rsidRDefault="00014333" w:rsidP="00014333">
            <w:pPr>
              <w:ind w:right="95"/>
              <w:rPr>
                <w:rFonts w:ascii="Times New Roman" w:eastAsia="Bookman Old Style" w:hAnsi="Times New Roman" w:cs="Times New Roman"/>
                <w:color w:val="231F20"/>
                <w:sz w:val="24"/>
                <w:szCs w:val="24"/>
              </w:rPr>
            </w:pPr>
            <w:r>
              <w:t xml:space="preserve">4.240 </w:t>
            </w:r>
            <w:r>
              <w:rPr>
                <w:rFonts w:cstheme="minorHAnsi"/>
              </w:rPr>
              <w:t xml:space="preserve">± </w:t>
            </w:r>
            <w:r>
              <w:t>0.153e</w:t>
            </w:r>
          </w:p>
        </w:tc>
        <w:tc>
          <w:tcPr>
            <w:tcW w:w="1837" w:type="dxa"/>
          </w:tcPr>
          <w:p w14:paraId="25E46640" w14:textId="3CD765A9" w:rsidR="00014333" w:rsidRDefault="00014333" w:rsidP="00014333">
            <w:pPr>
              <w:ind w:right="95"/>
              <w:rPr>
                <w:rFonts w:ascii="Times New Roman" w:eastAsia="Bookman Old Style" w:hAnsi="Times New Roman" w:cs="Times New Roman"/>
                <w:color w:val="231F20"/>
                <w:sz w:val="24"/>
                <w:szCs w:val="24"/>
              </w:rPr>
            </w:pPr>
            <w:r>
              <w:t xml:space="preserve">3.736 </w:t>
            </w:r>
            <w:r>
              <w:rPr>
                <w:rFonts w:cstheme="minorHAnsi"/>
              </w:rPr>
              <w:t xml:space="preserve">± </w:t>
            </w:r>
            <w:r>
              <w:t>0.134e</w:t>
            </w:r>
          </w:p>
        </w:tc>
        <w:tc>
          <w:tcPr>
            <w:tcW w:w="1837" w:type="dxa"/>
          </w:tcPr>
          <w:p w14:paraId="46337C77" w14:textId="501963B3" w:rsidR="00014333" w:rsidRDefault="00014333" w:rsidP="00014333">
            <w:pPr>
              <w:ind w:right="95"/>
              <w:rPr>
                <w:rFonts w:ascii="Times New Roman" w:eastAsia="Bookman Old Style" w:hAnsi="Times New Roman" w:cs="Times New Roman"/>
                <w:color w:val="231F20"/>
                <w:sz w:val="24"/>
                <w:szCs w:val="24"/>
              </w:rPr>
            </w:pPr>
            <w:r>
              <w:t xml:space="preserve">4.987 </w:t>
            </w:r>
            <w:r>
              <w:rPr>
                <w:rFonts w:cstheme="minorHAnsi"/>
              </w:rPr>
              <w:t>± 0.175e</w:t>
            </w:r>
          </w:p>
        </w:tc>
        <w:tc>
          <w:tcPr>
            <w:tcW w:w="1838" w:type="dxa"/>
          </w:tcPr>
          <w:p w14:paraId="403ACB8E" w14:textId="11BEEF19" w:rsidR="00014333" w:rsidRDefault="00014333" w:rsidP="00014333">
            <w:pPr>
              <w:ind w:right="95"/>
              <w:rPr>
                <w:rFonts w:ascii="Times New Roman" w:eastAsia="Bookman Old Style" w:hAnsi="Times New Roman" w:cs="Times New Roman"/>
                <w:color w:val="231F20"/>
                <w:sz w:val="24"/>
                <w:szCs w:val="24"/>
              </w:rPr>
            </w:pPr>
            <w:r>
              <w:t xml:space="preserve">4.673 </w:t>
            </w:r>
            <w:r>
              <w:rPr>
                <w:rFonts w:cstheme="minorHAnsi"/>
              </w:rPr>
              <w:t>± 0.169d</w:t>
            </w:r>
          </w:p>
        </w:tc>
      </w:tr>
      <w:tr w:rsidR="00014333" w14:paraId="2AFA6EB5" w14:textId="77777777" w:rsidTr="00014333">
        <w:trPr>
          <w:trHeight w:val="552"/>
        </w:trPr>
        <w:tc>
          <w:tcPr>
            <w:tcW w:w="1837" w:type="dxa"/>
          </w:tcPr>
          <w:p w14:paraId="50FEB7F4"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37" w:type="dxa"/>
          </w:tcPr>
          <w:p w14:paraId="56E3DF8F" w14:textId="04D731F8" w:rsidR="00014333" w:rsidRDefault="00014333" w:rsidP="00014333">
            <w:pPr>
              <w:ind w:right="95"/>
              <w:rPr>
                <w:rFonts w:ascii="Times New Roman" w:eastAsia="Bookman Old Style" w:hAnsi="Times New Roman" w:cs="Times New Roman"/>
                <w:color w:val="231F20"/>
                <w:sz w:val="24"/>
                <w:szCs w:val="24"/>
              </w:rPr>
            </w:pPr>
            <w:r>
              <w:t xml:space="preserve">1.350 </w:t>
            </w:r>
            <w:r>
              <w:rPr>
                <w:rFonts w:cstheme="minorHAnsi"/>
              </w:rPr>
              <w:t xml:space="preserve">± </w:t>
            </w:r>
            <w:r>
              <w:t>0.071i</w:t>
            </w:r>
          </w:p>
        </w:tc>
        <w:tc>
          <w:tcPr>
            <w:tcW w:w="1837" w:type="dxa"/>
          </w:tcPr>
          <w:p w14:paraId="7F045B92" w14:textId="4FBA6592" w:rsidR="00014333" w:rsidRDefault="00014333" w:rsidP="00014333">
            <w:pPr>
              <w:ind w:right="95"/>
              <w:rPr>
                <w:rFonts w:ascii="Times New Roman" w:eastAsia="Bookman Old Style" w:hAnsi="Times New Roman" w:cs="Times New Roman"/>
                <w:color w:val="231F20"/>
                <w:sz w:val="24"/>
                <w:szCs w:val="24"/>
              </w:rPr>
            </w:pPr>
            <w:r>
              <w:t xml:space="preserve">0.990 </w:t>
            </w:r>
            <w:r>
              <w:rPr>
                <w:rFonts w:cstheme="minorHAnsi"/>
              </w:rPr>
              <w:t>± 0.052i</w:t>
            </w:r>
          </w:p>
        </w:tc>
        <w:tc>
          <w:tcPr>
            <w:tcW w:w="1837" w:type="dxa"/>
          </w:tcPr>
          <w:p w14:paraId="6539DC15" w14:textId="7912A8E2" w:rsidR="00014333" w:rsidRDefault="00014333" w:rsidP="00014333">
            <w:pPr>
              <w:ind w:right="95"/>
              <w:rPr>
                <w:rFonts w:ascii="Times New Roman" w:eastAsia="Bookman Old Style" w:hAnsi="Times New Roman" w:cs="Times New Roman"/>
                <w:color w:val="231F20"/>
                <w:sz w:val="24"/>
                <w:szCs w:val="24"/>
              </w:rPr>
            </w:pPr>
            <w:r>
              <w:t xml:space="preserve">2.253 </w:t>
            </w:r>
            <w:r>
              <w:rPr>
                <w:rFonts w:cstheme="minorHAnsi"/>
              </w:rPr>
              <w:t>± 0.121j</w:t>
            </w:r>
          </w:p>
        </w:tc>
        <w:tc>
          <w:tcPr>
            <w:tcW w:w="1838" w:type="dxa"/>
          </w:tcPr>
          <w:p w14:paraId="77BD0F21" w14:textId="64E74F5F" w:rsidR="00014333" w:rsidRPr="006B6C6C" w:rsidRDefault="00014333" w:rsidP="00014333">
            <w:pPr>
              <w:ind w:right="95"/>
              <w:rPr>
                <w:rFonts w:ascii="Times New Roman" w:eastAsia="Bookman Old Style" w:hAnsi="Times New Roman" w:cs="Times New Roman"/>
                <w:b/>
                <w:bCs/>
                <w:color w:val="231F20"/>
                <w:sz w:val="24"/>
                <w:szCs w:val="24"/>
              </w:rPr>
            </w:pPr>
            <w:r>
              <w:t xml:space="preserve">1.707 </w:t>
            </w:r>
            <w:r>
              <w:rPr>
                <w:rFonts w:cstheme="minorHAnsi"/>
              </w:rPr>
              <w:t>± 0.091g</w:t>
            </w:r>
          </w:p>
        </w:tc>
      </w:tr>
      <w:tr w:rsidR="00014333" w14:paraId="0F0B9377" w14:textId="77777777" w:rsidTr="00014333">
        <w:trPr>
          <w:trHeight w:val="552"/>
        </w:trPr>
        <w:tc>
          <w:tcPr>
            <w:tcW w:w="1837" w:type="dxa"/>
          </w:tcPr>
          <w:p w14:paraId="6475EA32"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1837" w:type="dxa"/>
          </w:tcPr>
          <w:p w14:paraId="1AA67534" w14:textId="3C01E83F" w:rsidR="00014333" w:rsidRDefault="00014333" w:rsidP="00014333">
            <w:pPr>
              <w:ind w:right="95"/>
              <w:rPr>
                <w:rFonts w:ascii="Times New Roman" w:eastAsia="Bookman Old Style" w:hAnsi="Times New Roman" w:cs="Times New Roman"/>
                <w:color w:val="231F20"/>
                <w:sz w:val="24"/>
                <w:szCs w:val="24"/>
              </w:rPr>
            </w:pPr>
            <w:r>
              <w:t xml:space="preserve">2.288 </w:t>
            </w:r>
            <w:r>
              <w:rPr>
                <w:rFonts w:cstheme="minorHAnsi"/>
              </w:rPr>
              <w:t xml:space="preserve">± </w:t>
            </w:r>
            <w:r>
              <w:t>0.100gh</w:t>
            </w:r>
          </w:p>
        </w:tc>
        <w:tc>
          <w:tcPr>
            <w:tcW w:w="1837" w:type="dxa"/>
          </w:tcPr>
          <w:p w14:paraId="7EEB1B16" w14:textId="58CFF874" w:rsidR="00014333" w:rsidRDefault="00014333" w:rsidP="00014333">
            <w:pPr>
              <w:ind w:right="95"/>
              <w:rPr>
                <w:rFonts w:ascii="Times New Roman" w:eastAsia="Bookman Old Style" w:hAnsi="Times New Roman" w:cs="Times New Roman"/>
                <w:color w:val="231F20"/>
                <w:sz w:val="24"/>
                <w:szCs w:val="24"/>
              </w:rPr>
            </w:pPr>
            <w:r>
              <w:t xml:space="preserve">1.948 </w:t>
            </w:r>
            <w:r>
              <w:rPr>
                <w:rFonts w:cstheme="minorHAnsi"/>
              </w:rPr>
              <w:t>± 0.085h</w:t>
            </w:r>
          </w:p>
        </w:tc>
        <w:tc>
          <w:tcPr>
            <w:tcW w:w="1837" w:type="dxa"/>
          </w:tcPr>
          <w:p w14:paraId="1C7B1AF9" w14:textId="1D81D2EE" w:rsidR="00014333" w:rsidRDefault="00014333" w:rsidP="00014333">
            <w:pPr>
              <w:ind w:right="95"/>
              <w:rPr>
                <w:rFonts w:ascii="Times New Roman" w:eastAsia="Bookman Old Style" w:hAnsi="Times New Roman" w:cs="Times New Roman"/>
                <w:color w:val="231F20"/>
                <w:sz w:val="24"/>
                <w:szCs w:val="24"/>
              </w:rPr>
            </w:pPr>
            <w:r>
              <w:t xml:space="preserve">2.813 </w:t>
            </w:r>
            <w:r>
              <w:rPr>
                <w:rFonts w:cstheme="minorHAnsi"/>
              </w:rPr>
              <w:t>± 0.119hi</w:t>
            </w:r>
          </w:p>
        </w:tc>
        <w:tc>
          <w:tcPr>
            <w:tcW w:w="1838" w:type="dxa"/>
          </w:tcPr>
          <w:p w14:paraId="39C67F39" w14:textId="41157B02" w:rsidR="00014333" w:rsidRDefault="00014333" w:rsidP="00014333">
            <w:pPr>
              <w:ind w:right="95"/>
              <w:rPr>
                <w:rFonts w:ascii="Times New Roman" w:eastAsia="Bookman Old Style" w:hAnsi="Times New Roman" w:cs="Times New Roman"/>
                <w:color w:val="231F20"/>
                <w:sz w:val="24"/>
                <w:szCs w:val="24"/>
              </w:rPr>
            </w:pPr>
            <w:r>
              <w:t xml:space="preserve">2.157 </w:t>
            </w:r>
            <w:r>
              <w:rPr>
                <w:rFonts w:cstheme="minorHAnsi"/>
              </w:rPr>
              <w:t>± 0.099g</w:t>
            </w:r>
          </w:p>
        </w:tc>
      </w:tr>
      <w:tr w:rsidR="00014333" w14:paraId="6FBA1D38" w14:textId="77777777" w:rsidTr="00014333">
        <w:trPr>
          <w:trHeight w:val="552"/>
        </w:trPr>
        <w:tc>
          <w:tcPr>
            <w:tcW w:w="1837" w:type="dxa"/>
          </w:tcPr>
          <w:p w14:paraId="4A24E2F8" w14:textId="77777777" w:rsidR="00014333" w:rsidRDefault="00014333" w:rsidP="00014333">
            <w:pPr>
              <w:ind w:right="95"/>
              <w:rPr>
                <w:rFonts w:ascii="Times New Roman" w:eastAsia="Bookman Old Style" w:hAnsi="Times New Roman" w:cs="Times New Roman"/>
                <w:color w:val="231F20"/>
                <w:sz w:val="24"/>
                <w:szCs w:val="24"/>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1837" w:type="dxa"/>
          </w:tcPr>
          <w:p w14:paraId="04241A6A" w14:textId="5A8AC486" w:rsidR="00014333" w:rsidRDefault="00014333" w:rsidP="00014333">
            <w:pPr>
              <w:ind w:right="95"/>
              <w:rPr>
                <w:rFonts w:ascii="Times New Roman" w:eastAsia="Bookman Old Style" w:hAnsi="Times New Roman" w:cs="Times New Roman"/>
                <w:color w:val="231F20"/>
                <w:sz w:val="24"/>
                <w:szCs w:val="24"/>
              </w:rPr>
            </w:pPr>
            <w:r>
              <w:t xml:space="preserve">3.574 </w:t>
            </w:r>
            <w:r>
              <w:rPr>
                <w:rFonts w:cstheme="minorHAnsi"/>
              </w:rPr>
              <w:t xml:space="preserve">± </w:t>
            </w:r>
            <w:r>
              <w:t>0.164f</w:t>
            </w:r>
          </w:p>
        </w:tc>
        <w:tc>
          <w:tcPr>
            <w:tcW w:w="1837" w:type="dxa"/>
          </w:tcPr>
          <w:p w14:paraId="78161192" w14:textId="3146FB02" w:rsidR="00014333" w:rsidRDefault="00014333" w:rsidP="00014333">
            <w:pPr>
              <w:ind w:right="95"/>
              <w:rPr>
                <w:rFonts w:ascii="Times New Roman" w:eastAsia="Bookman Old Style" w:hAnsi="Times New Roman" w:cs="Times New Roman"/>
                <w:color w:val="231F20"/>
                <w:sz w:val="24"/>
                <w:szCs w:val="24"/>
              </w:rPr>
            </w:pPr>
            <w:r>
              <w:t xml:space="preserve">2.964 </w:t>
            </w:r>
            <w:r>
              <w:rPr>
                <w:rFonts w:cstheme="minorHAnsi"/>
              </w:rPr>
              <w:t>± 0.136f</w:t>
            </w:r>
          </w:p>
        </w:tc>
        <w:tc>
          <w:tcPr>
            <w:tcW w:w="1837" w:type="dxa"/>
          </w:tcPr>
          <w:p w14:paraId="01AD0FAB" w14:textId="58E88476" w:rsidR="00014333" w:rsidRDefault="00014333" w:rsidP="00014333">
            <w:pPr>
              <w:ind w:right="95"/>
              <w:rPr>
                <w:rFonts w:ascii="Times New Roman" w:eastAsia="Bookman Old Style" w:hAnsi="Times New Roman" w:cs="Times New Roman"/>
                <w:color w:val="231F20"/>
                <w:sz w:val="24"/>
                <w:szCs w:val="24"/>
              </w:rPr>
            </w:pPr>
            <w:r>
              <w:t xml:space="preserve">3.740 </w:t>
            </w:r>
            <w:r>
              <w:rPr>
                <w:rFonts w:cstheme="minorHAnsi"/>
              </w:rPr>
              <w:t>± 0.173f</w:t>
            </w:r>
          </w:p>
        </w:tc>
        <w:tc>
          <w:tcPr>
            <w:tcW w:w="1838" w:type="dxa"/>
          </w:tcPr>
          <w:p w14:paraId="673ECFE3" w14:textId="701CC155" w:rsidR="00014333" w:rsidRDefault="00014333" w:rsidP="00014333">
            <w:pPr>
              <w:ind w:right="95"/>
              <w:rPr>
                <w:rFonts w:ascii="Times New Roman" w:eastAsia="Bookman Old Style" w:hAnsi="Times New Roman" w:cs="Times New Roman"/>
                <w:color w:val="231F20"/>
                <w:sz w:val="24"/>
                <w:szCs w:val="24"/>
              </w:rPr>
            </w:pPr>
            <w:r>
              <w:t xml:space="preserve">2.883 </w:t>
            </w:r>
            <w:r>
              <w:rPr>
                <w:rFonts w:cstheme="minorHAnsi"/>
              </w:rPr>
              <w:t>± 0.132f</w:t>
            </w:r>
          </w:p>
        </w:tc>
      </w:tr>
    </w:tbl>
    <w:p w14:paraId="32729556"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Values represent mean ± standard deviation</w:t>
      </w:r>
      <w:r>
        <w:rPr>
          <w:rFonts w:ascii="Times New Roman" w:eastAsia="Bookman Old Style" w:hAnsi="Times New Roman" w:cs="Times New Roman"/>
          <w:b/>
          <w:bCs/>
          <w:color w:val="231F20"/>
          <w:sz w:val="24"/>
          <w:szCs w:val="24"/>
        </w:rPr>
        <w:t>) (VS-Vegetative stage, HS-Harvest stage)</w:t>
      </w:r>
    </w:p>
    <w:p w14:paraId="70D7C919" w14:textId="77777777" w:rsidR="00426282" w:rsidRPr="00426282" w:rsidRDefault="00426282" w:rsidP="00426282">
      <w:pPr>
        <w:spacing w:after="0"/>
        <w:rPr>
          <w:rFonts w:ascii="Times New Roman" w:eastAsia="Bookman Old Style" w:hAnsi="Times New Roman" w:cs="Times New Roman"/>
          <w:b/>
          <w:bCs/>
          <w:color w:val="231F20"/>
          <w:sz w:val="24"/>
          <w:szCs w:val="24"/>
        </w:rPr>
      </w:pPr>
      <w:r>
        <w:rPr>
          <w:rFonts w:ascii="Times New Roman" w:eastAsia="Bookman Old Style" w:hAnsi="Times New Roman" w:cs="Times New Roman"/>
          <w:b/>
          <w:bCs/>
          <w:color w:val="231F20"/>
          <w:sz w:val="24"/>
          <w:szCs w:val="24"/>
        </w:rPr>
        <w:t>(</w:t>
      </w:r>
      <w:r w:rsidRPr="00426282">
        <w:rPr>
          <w:rFonts w:ascii="Times New Roman" w:eastAsia="Bookman Old Style" w:hAnsi="Times New Roman" w:cs="Times New Roman"/>
          <w:b/>
          <w:bCs/>
          <w:color w:val="231F20"/>
          <w:sz w:val="24"/>
          <w:szCs w:val="24"/>
        </w:rPr>
        <w:t xml:space="preserve">Treatments with </w:t>
      </w:r>
      <w:r>
        <w:rPr>
          <w:rFonts w:ascii="Times New Roman" w:eastAsia="Bookman Old Style" w:hAnsi="Times New Roman" w:cs="Times New Roman"/>
          <w:b/>
          <w:bCs/>
          <w:color w:val="231F20"/>
          <w:sz w:val="24"/>
          <w:szCs w:val="24"/>
        </w:rPr>
        <w:t>the </w:t>
      </w:r>
      <w:r w:rsidRPr="00426282">
        <w:rPr>
          <w:rFonts w:ascii="Times New Roman" w:eastAsia="Bookman Old Style" w:hAnsi="Times New Roman" w:cs="Times New Roman"/>
          <w:b/>
          <w:bCs/>
          <w:color w:val="231F20"/>
          <w:sz w:val="24"/>
          <w:szCs w:val="24"/>
        </w:rPr>
        <w:t>same letters are not significantly different</w:t>
      </w:r>
      <w:r>
        <w:rPr>
          <w:rFonts w:ascii="Times New Roman" w:eastAsia="Bookman Old Style" w:hAnsi="Times New Roman" w:cs="Times New Roman"/>
          <w:b/>
          <w:bCs/>
          <w:color w:val="231F20"/>
          <w:sz w:val="24"/>
          <w:szCs w:val="24"/>
        </w:rPr>
        <w:t>)</w:t>
      </w:r>
    </w:p>
    <w:p w14:paraId="7369F404" w14:textId="3675123A" w:rsidR="00951CC4" w:rsidRDefault="00951CC4" w:rsidP="008047D4">
      <w:pPr>
        <w:spacing w:line="240" w:lineRule="auto"/>
        <w:ind w:right="95"/>
        <w:jc w:val="both"/>
        <w:rPr>
          <w:rFonts w:ascii="Times New Roman" w:eastAsia="Bookman Old Style" w:hAnsi="Times New Roman" w:cs="Times New Roman"/>
          <w:color w:val="231F20"/>
          <w:sz w:val="24"/>
          <w:szCs w:val="24"/>
        </w:rPr>
      </w:pPr>
    </w:p>
    <w:p w14:paraId="0D37B179" w14:textId="0211BC40" w:rsidR="00A64561" w:rsidRDefault="004663C3" w:rsidP="008047D4">
      <w:pPr>
        <w:spacing w:line="240" w:lineRule="auto"/>
        <w:ind w:right="95"/>
        <w:jc w:val="both"/>
        <w:rPr>
          <w:rFonts w:ascii="Times New Roman" w:eastAsia="Bookman Old Style" w:hAnsi="Times New Roman" w:cs="Times New Roman"/>
          <w:color w:val="231F20"/>
          <w:sz w:val="24"/>
          <w:szCs w:val="24"/>
        </w:rPr>
      </w:pPr>
      <w:r>
        <w:rPr>
          <w:noProof/>
        </w:rPr>
        <w:lastRenderedPageBreak/>
        <w:drawing>
          <wp:inline distT="0" distB="0" distL="0" distR="0" wp14:anchorId="7D6F9500" wp14:editId="11B5159F">
            <wp:extent cx="5813425" cy="2573866"/>
            <wp:effectExtent l="0" t="0" r="15875" b="17145"/>
            <wp:docPr id="620696046" name="Chart 1">
              <a:extLst xmlns:a="http://schemas.openxmlformats.org/drawingml/2006/main">
                <a:ext uri="{FF2B5EF4-FFF2-40B4-BE49-F238E27FC236}">
                  <a16:creationId xmlns:a16="http://schemas.microsoft.com/office/drawing/2014/main" id="{D471C9EA-1ECD-2149-5254-8F4E92FFF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ACDF54" w14:textId="497217CC" w:rsidR="00104247" w:rsidRPr="00426282" w:rsidRDefault="00426282" w:rsidP="00104247">
      <w:pPr>
        <w:jc w:val="both"/>
        <w:rPr>
          <w:rFonts w:ascii="Times New Roman" w:eastAsia="Bookman Old Style" w:hAnsi="Times New Roman" w:cs="Times New Roman"/>
          <w:b/>
          <w:bCs/>
          <w:color w:val="231F20"/>
          <w:sz w:val="24"/>
          <w:szCs w:val="24"/>
        </w:rPr>
      </w:pPr>
      <w:r w:rsidRPr="00104247">
        <w:rPr>
          <w:rFonts w:ascii="Times New Roman" w:eastAsia="Bookman Old Style" w:hAnsi="Times New Roman" w:cs="Times New Roman"/>
          <w:b/>
          <w:bCs/>
          <w:color w:val="231F20"/>
          <w:sz w:val="24"/>
          <w:szCs w:val="24"/>
        </w:rPr>
        <w:t xml:space="preserve">Fig. 5. </w:t>
      </w:r>
      <w:r w:rsidR="00104247">
        <w:rPr>
          <w:rFonts w:ascii="Times New Roman" w:eastAsia="Bookman Old Style" w:hAnsi="Times New Roman" w:cs="Times New Roman"/>
          <w:b/>
          <w:bCs/>
          <w:color w:val="231F20"/>
          <w:sz w:val="24"/>
          <w:szCs w:val="24"/>
        </w:rPr>
        <w:t>Effect of different levels of Coconut shell Biochar on soil micronutrients (Copper, Zinc, Iron) at different crop stages (VS-Vegetative stage, HS-Harvest stage)</w:t>
      </w:r>
    </w:p>
    <w:p w14:paraId="7CAC554D" w14:textId="15006A97" w:rsidR="00426282" w:rsidRPr="00104247" w:rsidRDefault="00426282" w:rsidP="008047D4">
      <w:pPr>
        <w:spacing w:line="240" w:lineRule="auto"/>
        <w:ind w:right="95"/>
        <w:jc w:val="both"/>
        <w:rPr>
          <w:rFonts w:ascii="Times New Roman" w:eastAsia="Bookman Old Style" w:hAnsi="Times New Roman" w:cs="Times New Roman"/>
          <w:b/>
          <w:bCs/>
          <w:color w:val="231F20"/>
          <w:sz w:val="24"/>
          <w:szCs w:val="24"/>
        </w:rPr>
      </w:pPr>
    </w:p>
    <w:p w14:paraId="6834393F" w14:textId="66BB2457" w:rsidR="008047D4" w:rsidRDefault="00A64561" w:rsidP="008047D4">
      <w:pPr>
        <w:spacing w:line="240" w:lineRule="auto"/>
        <w:ind w:right="95"/>
        <w:jc w:val="both"/>
        <w:rPr>
          <w:rFonts w:ascii="Times New Roman" w:eastAsia="Bookman Old Style" w:hAnsi="Times New Roman" w:cs="Times New Roman"/>
          <w:color w:val="231F20"/>
          <w:sz w:val="24"/>
          <w:szCs w:val="24"/>
        </w:rPr>
      </w:pPr>
      <w:r>
        <w:rPr>
          <w:noProof/>
        </w:rPr>
        <w:drawing>
          <wp:inline distT="0" distB="0" distL="0" distR="0" wp14:anchorId="346DFCD7" wp14:editId="1566FCB3">
            <wp:extent cx="5731510" cy="3091815"/>
            <wp:effectExtent l="0" t="0" r="2540" b="13335"/>
            <wp:docPr id="1023988492" name="Chart 1">
              <a:extLst xmlns:a="http://schemas.openxmlformats.org/drawingml/2006/main">
                <a:ext uri="{FF2B5EF4-FFF2-40B4-BE49-F238E27FC236}">
                  <a16:creationId xmlns:a16="http://schemas.microsoft.com/office/drawing/2014/main" id="{111A1DD2-8BD8-4669-885D-6A942E22F8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E49EFC" w14:textId="578EF920" w:rsidR="00951CC4" w:rsidRDefault="00104247" w:rsidP="00104247">
      <w:pPr>
        <w:jc w:val="both"/>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6</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levels of Coconut shell Biochar on total uptake (pod + haulm) of heavy metals by the crop </w:t>
      </w:r>
    </w:p>
    <w:p w14:paraId="2C2C6790" w14:textId="703E24FA"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5F60E669"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3E861351"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676CA8BD"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5B595422" w14:textId="77777777" w:rsidR="00951CC4" w:rsidRDefault="00951CC4" w:rsidP="00FA2F2E">
      <w:pPr>
        <w:spacing w:line="240" w:lineRule="auto"/>
        <w:ind w:right="95" w:firstLine="720"/>
        <w:jc w:val="both"/>
        <w:rPr>
          <w:rFonts w:ascii="Times New Roman" w:eastAsia="Bookman Old Style" w:hAnsi="Times New Roman" w:cs="Times New Roman"/>
          <w:color w:val="231F20"/>
          <w:sz w:val="24"/>
          <w:szCs w:val="24"/>
        </w:rPr>
      </w:pPr>
    </w:p>
    <w:p w14:paraId="6ABF80B0" w14:textId="77777777" w:rsidR="009A4305" w:rsidRDefault="009A4305" w:rsidP="00104247">
      <w:pPr>
        <w:spacing w:line="240" w:lineRule="auto"/>
        <w:ind w:right="95"/>
        <w:jc w:val="both"/>
        <w:rPr>
          <w:rFonts w:ascii="Times New Roman" w:eastAsia="Bookman Old Style" w:hAnsi="Times New Roman" w:cs="Times New Roman"/>
          <w:color w:val="231F20"/>
          <w:sz w:val="24"/>
          <w:szCs w:val="24"/>
        </w:rPr>
      </w:pPr>
    </w:p>
    <w:p w14:paraId="21B6DD55" w14:textId="77777777" w:rsidR="007A3908" w:rsidRDefault="007A3908" w:rsidP="009A4305">
      <w:pPr>
        <w:jc w:val="both"/>
        <w:rPr>
          <w:rFonts w:ascii="Times New Roman" w:hAnsi="Times New Roman" w:cs="Times New Roman"/>
          <w:sz w:val="24"/>
          <w:szCs w:val="24"/>
        </w:rPr>
      </w:pPr>
    </w:p>
    <w:p w14:paraId="1BA290F5" w14:textId="5C073EB8" w:rsidR="007A3908" w:rsidRDefault="007A3908" w:rsidP="009A4305">
      <w:pPr>
        <w:jc w:val="both"/>
        <w:rPr>
          <w:rFonts w:ascii="Times New Roman" w:hAnsi="Times New Roman" w:cs="Times New Roman"/>
          <w:sz w:val="24"/>
          <w:szCs w:val="24"/>
        </w:rPr>
      </w:pPr>
      <w:r>
        <w:rPr>
          <w:noProof/>
        </w:rPr>
        <w:drawing>
          <wp:inline distT="0" distB="0" distL="0" distR="0" wp14:anchorId="1CFE09D7" wp14:editId="66560E8C">
            <wp:extent cx="5581650" cy="2137025"/>
            <wp:effectExtent l="0" t="0" r="0" b="15875"/>
            <wp:docPr id="2005743495" name="Chart 1">
              <a:extLst xmlns:a="http://schemas.openxmlformats.org/drawingml/2006/main">
                <a:ext uri="{FF2B5EF4-FFF2-40B4-BE49-F238E27FC236}">
                  <a16:creationId xmlns:a16="http://schemas.microsoft.com/office/drawing/2014/main" id="{4A78318B-257A-EF5A-660A-7B697E528F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116030A" w14:textId="6CD2330B" w:rsidR="007A3908" w:rsidRPr="00984DA1" w:rsidRDefault="00104247" w:rsidP="00984DA1">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7</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dehydrogenase activity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r w:rsidR="00984DA1">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r w:rsidR="00984DA1">
        <w:rPr>
          <w:rFonts w:ascii="Times New Roman" w:eastAsia="Bookman Old Style" w:hAnsi="Times New Roman" w:cs="Times New Roman"/>
          <w:b/>
          <w:bCs/>
          <w:color w:val="231F20"/>
          <w:sz w:val="24"/>
          <w:szCs w:val="24"/>
        </w:rPr>
        <w:t> </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9</w:t>
      </w:r>
      <w:r w:rsidR="00984DA1">
        <w:rPr>
          <w:rFonts w:ascii="Times New Roman" w:eastAsia="Bookman Old Style" w:hAnsi="Times New Roman" w:cs="Times New Roman"/>
          <w:b/>
          <w:bCs/>
          <w:color w:val="231F20"/>
          <w:sz w:val="24"/>
          <w:szCs w:val="24"/>
        </w:rPr>
        <w:t>-</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sidR="00984DA1">
        <w:rPr>
          <w:rFonts w:ascii="Times New Roman" w:eastAsia="Bookman Old Style" w:hAnsi="Times New Roman" w:cs="Times New Roman"/>
          <w:b/>
          <w:bCs/>
          <w:color w:val="231F20"/>
          <w:sz w:val="24"/>
          <w:szCs w:val="24"/>
        </w:rPr>
        <w:t>and</w:t>
      </w:r>
      <w:r>
        <w:rPr>
          <w:rFonts w:ascii="Times New Roman" w:eastAsia="Bookman Old Style" w:hAnsi="Times New Roman" w:cs="Times New Roman"/>
          <w:b/>
          <w:bCs/>
          <w:color w:val="231F20"/>
          <w:sz w:val="24"/>
          <w:szCs w:val="24"/>
        </w:rPr>
        <w:t>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w:t>
      </w:r>
      <w:r w:rsidR="00984DA1">
        <w:rPr>
          <w:rFonts w:ascii="Times New Roman" w:eastAsia="Bookman Old Style" w:hAnsi="Times New Roman" w:cs="Times New Roman"/>
          <w:b/>
          <w:bCs/>
          <w:color w:val="231F20"/>
          <w:sz w:val="24"/>
          <w:szCs w:val="24"/>
        </w:rPr>
        <w:t>5</w:t>
      </w:r>
      <w:r>
        <w:rPr>
          <w:rFonts w:ascii="Times New Roman" w:eastAsia="Bookman Old Style" w:hAnsi="Times New Roman" w:cs="Times New Roman"/>
          <w:b/>
          <w:bCs/>
          <w:color w:val="231F20"/>
          <w:sz w:val="24"/>
          <w:szCs w:val="24"/>
        </w:rPr>
        <w:t>%+HM@10mg kg</w:t>
      </w:r>
      <w:r>
        <w:rPr>
          <w:rFonts w:ascii="Times New Roman" w:eastAsia="Bookman Old Style" w:hAnsi="Times New Roman" w:cs="Times New Roman"/>
          <w:b/>
          <w:bCs/>
          <w:color w:val="231F20"/>
          <w:sz w:val="24"/>
          <w:szCs w:val="24"/>
          <w:vertAlign w:val="superscript"/>
        </w:rPr>
        <w:t>-1</w:t>
      </w:r>
      <w:r w:rsidR="00984DA1">
        <w:rPr>
          <w:rFonts w:ascii="Times New Roman" w:eastAsia="Bookman Old Style" w:hAnsi="Times New Roman" w:cs="Times New Roman"/>
          <w:b/>
          <w:bCs/>
          <w:color w:val="231F20"/>
          <w:sz w:val="24"/>
          <w:szCs w:val="24"/>
        </w:rPr>
        <w:t>)</w:t>
      </w:r>
    </w:p>
    <w:p w14:paraId="15B4BE88" w14:textId="455D5859" w:rsidR="007A3908" w:rsidRDefault="001B54C4" w:rsidP="009A4305">
      <w:pPr>
        <w:jc w:val="both"/>
        <w:rPr>
          <w:rFonts w:ascii="Times New Roman" w:hAnsi="Times New Roman" w:cs="Times New Roman"/>
          <w:sz w:val="24"/>
          <w:szCs w:val="24"/>
        </w:rPr>
      </w:pPr>
      <w:r>
        <w:rPr>
          <w:noProof/>
        </w:rPr>
        <w:drawing>
          <wp:inline distT="0" distB="0" distL="0" distR="0" wp14:anchorId="29133729" wp14:editId="7AF53623">
            <wp:extent cx="5581650" cy="1880171"/>
            <wp:effectExtent l="0" t="0" r="0" b="6350"/>
            <wp:docPr id="1353381094" name="Chart 1">
              <a:extLst xmlns:a="http://schemas.openxmlformats.org/drawingml/2006/main">
                <a:ext uri="{FF2B5EF4-FFF2-40B4-BE49-F238E27FC236}">
                  <a16:creationId xmlns:a16="http://schemas.microsoft.com/office/drawing/2014/main" id="{46ECB971-C21C-42E6-CDCC-C678A0156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760DCE4" w14:textId="1BA05782" w:rsidR="00984DA1" w:rsidRPr="00984DA1" w:rsidRDefault="00984DA1" w:rsidP="00984DA1">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8</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urease activity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9</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andT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RDF+FYM+CSB@5%+HM@10mg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p>
    <w:p w14:paraId="6617947C" w14:textId="102710DB" w:rsidR="007A3908" w:rsidRDefault="00F17C7D" w:rsidP="009A4305">
      <w:pPr>
        <w:jc w:val="both"/>
        <w:rPr>
          <w:rFonts w:ascii="Times New Roman" w:hAnsi="Times New Roman" w:cs="Times New Roman"/>
          <w:sz w:val="24"/>
          <w:szCs w:val="24"/>
        </w:rPr>
      </w:pPr>
      <w:r>
        <w:rPr>
          <w:noProof/>
        </w:rPr>
        <w:drawing>
          <wp:inline distT="0" distB="0" distL="0" distR="0" wp14:anchorId="45BE679E" wp14:editId="2DF1F972">
            <wp:extent cx="5581650" cy="1828800"/>
            <wp:effectExtent l="0" t="0" r="0" b="0"/>
            <wp:docPr id="1967352890" name="Chart 1">
              <a:extLst xmlns:a="http://schemas.openxmlformats.org/drawingml/2006/main">
                <a:ext uri="{FF2B5EF4-FFF2-40B4-BE49-F238E27FC236}">
                  <a16:creationId xmlns:a16="http://schemas.microsoft.com/office/drawing/2014/main" id="{EF2DAE18-BBE0-1599-7EA9-C83C03BB7A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FAA841" w14:textId="77777777" w:rsidR="00F17C7D" w:rsidRPr="00984DA1" w:rsidRDefault="00F17C7D" w:rsidP="00F17C7D">
      <w:pPr>
        <w:rPr>
          <w:rFonts w:ascii="Times New Roman" w:eastAsia="Bookman Old Style" w:hAnsi="Times New Roman" w:cs="Times New Roman"/>
          <w:color w:val="231F20"/>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9</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Effect of different treatments on soil microbial biomass carbon (T</w:t>
      </w:r>
      <w:r>
        <w:rPr>
          <w:rFonts w:ascii="Times New Roman" w:eastAsia="Bookman Old Style" w:hAnsi="Times New Roman" w:cs="Times New Roman"/>
          <w:b/>
          <w:bCs/>
          <w:color w:val="231F20"/>
          <w:sz w:val="24"/>
          <w:szCs w:val="24"/>
          <w:vertAlign w:val="subscript"/>
        </w:rPr>
        <w:t>1</w:t>
      </w:r>
      <w:r>
        <w:rPr>
          <w:rFonts w:ascii="Times New Roman" w:eastAsia="Bookman Old Style" w:hAnsi="Times New Roman" w:cs="Times New Roman"/>
          <w:b/>
          <w:bCs/>
          <w:color w:val="231F20"/>
          <w:sz w:val="24"/>
          <w:szCs w:val="24"/>
        </w:rPr>
        <w:t>- Control, T</w:t>
      </w:r>
      <w:r>
        <w:rPr>
          <w:rFonts w:ascii="Times New Roman" w:eastAsia="Bookman Old Style" w:hAnsi="Times New Roman" w:cs="Times New Roman"/>
          <w:b/>
          <w:bCs/>
          <w:color w:val="231F20"/>
          <w:sz w:val="24"/>
          <w:szCs w:val="24"/>
          <w:vertAlign w:val="subscript"/>
        </w:rPr>
        <w:t>3</w:t>
      </w:r>
      <w:r>
        <w:rPr>
          <w:rFonts w:ascii="Times New Roman" w:eastAsia="Bookman Old Style" w:hAnsi="Times New Roman" w:cs="Times New Roman"/>
          <w:b/>
          <w:bCs/>
          <w:color w:val="231F20"/>
          <w:sz w:val="24"/>
          <w:szCs w:val="24"/>
        </w:rPr>
        <w:t>- RDF+FYM+HM@10mgkg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6</w:t>
      </w:r>
      <w:r>
        <w:rPr>
          <w:rFonts w:ascii="Times New Roman" w:eastAsia="Bookman Old Style" w:hAnsi="Times New Roman" w:cs="Times New Roman"/>
          <w:b/>
          <w:bCs/>
          <w:color w:val="231F20"/>
          <w:sz w:val="24"/>
          <w:szCs w:val="24"/>
        </w:rPr>
        <w:t>-RDF+FYM+CSB@1%+HM@10mgkg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 T</w:t>
      </w:r>
      <w:r>
        <w:rPr>
          <w:rFonts w:ascii="Times New Roman" w:eastAsia="Bookman Old Style" w:hAnsi="Times New Roman" w:cs="Times New Roman"/>
          <w:b/>
          <w:bCs/>
          <w:color w:val="231F20"/>
          <w:sz w:val="24"/>
          <w:szCs w:val="24"/>
          <w:vertAlign w:val="subscript"/>
        </w:rPr>
        <w:t>9</w:t>
      </w:r>
      <w:r>
        <w:rPr>
          <w:rFonts w:ascii="Times New Roman" w:eastAsia="Bookman Old Style" w:hAnsi="Times New Roman" w:cs="Times New Roman"/>
          <w:b/>
          <w:bCs/>
          <w:color w:val="231F20"/>
          <w:sz w:val="24"/>
          <w:szCs w:val="24"/>
        </w:rPr>
        <w:t>-RDF+FYM+CSB@3%+HM@10mg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andT</w:t>
      </w:r>
      <w:r>
        <w:rPr>
          <w:rFonts w:ascii="Times New Roman" w:eastAsia="Bookman Old Style" w:hAnsi="Times New Roman" w:cs="Times New Roman"/>
          <w:b/>
          <w:bCs/>
          <w:color w:val="231F20"/>
          <w:sz w:val="24"/>
          <w:szCs w:val="24"/>
          <w:vertAlign w:val="subscript"/>
        </w:rPr>
        <w:t>12</w:t>
      </w:r>
      <w:r>
        <w:rPr>
          <w:rFonts w:ascii="Times New Roman" w:eastAsia="Bookman Old Style" w:hAnsi="Times New Roman" w:cs="Times New Roman"/>
          <w:b/>
          <w:bCs/>
          <w:color w:val="231F20"/>
          <w:sz w:val="24"/>
          <w:szCs w:val="24"/>
        </w:rPr>
        <w:t xml:space="preserve"> RDF+FYM+CSB@5%+HM@10mg kg</w:t>
      </w:r>
      <w:r>
        <w:rPr>
          <w:rFonts w:ascii="Times New Roman" w:eastAsia="Bookman Old Style" w:hAnsi="Times New Roman" w:cs="Times New Roman"/>
          <w:b/>
          <w:bCs/>
          <w:color w:val="231F20"/>
          <w:sz w:val="24"/>
          <w:szCs w:val="24"/>
          <w:vertAlign w:val="superscript"/>
        </w:rPr>
        <w:t>-1</w:t>
      </w:r>
      <w:r>
        <w:rPr>
          <w:rFonts w:ascii="Times New Roman" w:eastAsia="Bookman Old Style" w:hAnsi="Times New Roman" w:cs="Times New Roman"/>
          <w:b/>
          <w:bCs/>
          <w:color w:val="231F20"/>
          <w:sz w:val="24"/>
          <w:szCs w:val="24"/>
        </w:rPr>
        <w:t>)</w:t>
      </w:r>
    </w:p>
    <w:p w14:paraId="3B53E1C8" w14:textId="77777777" w:rsidR="00A44D72" w:rsidRDefault="00A44D72" w:rsidP="00A44D72">
      <w:pPr>
        <w:jc w:val="both"/>
        <w:rPr>
          <w:rFonts w:ascii="Times New Roman" w:hAnsi="Times New Roman" w:cs="Times New Roman"/>
          <w:b/>
          <w:bCs/>
          <w:sz w:val="24"/>
          <w:szCs w:val="24"/>
        </w:rPr>
      </w:pPr>
      <w:r w:rsidRPr="00823478">
        <w:rPr>
          <w:rFonts w:ascii="Times New Roman" w:hAnsi="Times New Roman" w:cs="Times New Roman"/>
          <w:b/>
          <w:bCs/>
          <w:sz w:val="24"/>
          <w:szCs w:val="24"/>
        </w:rPr>
        <w:lastRenderedPageBreak/>
        <w:t xml:space="preserve">Effect of application of different levels of Coconut shell Biochar on the </w:t>
      </w:r>
      <w:r>
        <w:rPr>
          <w:rFonts w:ascii="Times New Roman" w:hAnsi="Times New Roman" w:cs="Times New Roman"/>
          <w:b/>
          <w:bCs/>
          <w:sz w:val="24"/>
          <w:szCs w:val="24"/>
        </w:rPr>
        <w:t>productivity</w:t>
      </w:r>
      <w:r w:rsidRPr="00823478">
        <w:rPr>
          <w:rFonts w:ascii="Times New Roman" w:hAnsi="Times New Roman" w:cs="Times New Roman"/>
          <w:b/>
          <w:bCs/>
          <w:sz w:val="24"/>
          <w:szCs w:val="24"/>
        </w:rPr>
        <w:t xml:space="preserve"> of</w:t>
      </w:r>
      <w:r>
        <w:rPr>
          <w:rFonts w:ascii="Times New Roman" w:hAnsi="Times New Roman" w:cs="Times New Roman"/>
          <w:b/>
          <w:bCs/>
          <w:sz w:val="24"/>
          <w:szCs w:val="24"/>
        </w:rPr>
        <w:t xml:space="preserve"> French Bean</w:t>
      </w:r>
    </w:p>
    <w:p w14:paraId="690C6A8C" w14:textId="46497646" w:rsidR="009A4305" w:rsidRPr="00A44D72" w:rsidRDefault="00A44D72" w:rsidP="009A4305">
      <w:pPr>
        <w:jc w:val="both"/>
        <w:rPr>
          <w:rFonts w:ascii="Times New Roman" w:hAnsi="Times New Roman" w:cs="Times New Roman"/>
          <w:sz w:val="24"/>
          <w:szCs w:val="24"/>
        </w:rPr>
      </w:pPr>
      <w:r>
        <w:rPr>
          <w:rFonts w:ascii="Times New Roman" w:hAnsi="Times New Roman" w:cs="Times New Roman"/>
          <w:b/>
          <w:bCs/>
          <w:sz w:val="24"/>
          <w:szCs w:val="24"/>
        </w:rPr>
        <w:tab/>
      </w:r>
      <w:r w:rsidRPr="009A4305">
        <w:rPr>
          <w:rFonts w:ascii="Times New Roman" w:hAnsi="Times New Roman" w:cs="Times New Roman"/>
          <w:sz w:val="24"/>
          <w:szCs w:val="24"/>
        </w:rPr>
        <w:t xml:space="preserve">Biochar application improved soil nutrient status, reduced metal toxicity and improved microbial activity in soil. All these factors summed up to improve the productivity of the crop. </w:t>
      </w:r>
      <w:r w:rsidR="009A4305" w:rsidRPr="009A4305">
        <w:rPr>
          <w:rFonts w:ascii="Times New Roman" w:hAnsi="Times New Roman" w:cs="Times New Roman"/>
          <w:sz w:val="24"/>
          <w:szCs w:val="24"/>
        </w:rPr>
        <w:t>The maximum yield was observed in</w:t>
      </w:r>
      <w:r w:rsidR="009A4305">
        <w:rPr>
          <w:rFonts w:ascii="Times New Roman" w:hAnsi="Times New Roman" w:cs="Times New Roman"/>
          <w:b/>
          <w:bCs/>
          <w:sz w:val="24"/>
          <w:szCs w:val="24"/>
        </w:rPr>
        <w:t xml:space="preserve"> </w:t>
      </w:r>
      <w:r w:rsidR="009A4305" w:rsidRPr="00F41455">
        <w:rPr>
          <w:rFonts w:ascii="Times New Roman" w:hAnsi="Times New Roman" w:cs="Times New Roman"/>
          <w:sz w:val="24"/>
          <w:szCs w:val="24"/>
          <w:lang w:val="en-US"/>
        </w:rPr>
        <w:t>T</w:t>
      </w:r>
      <w:r w:rsidR="009A4305" w:rsidRPr="00F41455">
        <w:rPr>
          <w:rFonts w:ascii="Times New Roman" w:hAnsi="Times New Roman" w:cs="Times New Roman"/>
          <w:sz w:val="24"/>
          <w:szCs w:val="24"/>
          <w:vertAlign w:val="subscript"/>
          <w:lang w:val="en-US"/>
        </w:rPr>
        <w:t xml:space="preserve">12 </w:t>
      </w:r>
      <w:r w:rsidR="009A4305" w:rsidRPr="00F41455">
        <w:rPr>
          <w:rFonts w:ascii="Times New Roman" w:hAnsi="Times New Roman" w:cs="Times New Roman"/>
          <w:sz w:val="24"/>
          <w:szCs w:val="24"/>
          <w:lang w:val="en-US"/>
        </w:rPr>
        <w:t>(</w:t>
      </w:r>
      <w:r w:rsidR="009A4305" w:rsidRPr="00F41455">
        <w:rPr>
          <w:rFonts w:ascii="Times New Roman" w:eastAsia="Bookman Old Style" w:hAnsi="Times New Roman" w:cs="Times New Roman"/>
          <w:color w:val="231F20"/>
          <w:sz w:val="24"/>
          <w:szCs w:val="24"/>
        </w:rPr>
        <w:t>RDF+ FYM+ CSB @ 5%+ HM @ 10 mg kg</w:t>
      </w:r>
      <w:r w:rsidR="009A4305" w:rsidRPr="00F41455">
        <w:rPr>
          <w:rFonts w:ascii="Times New Roman" w:eastAsia="Bookman Old Style" w:hAnsi="Times New Roman" w:cs="Times New Roman"/>
          <w:color w:val="231F20"/>
          <w:sz w:val="24"/>
          <w:szCs w:val="24"/>
          <w:vertAlign w:val="superscript"/>
        </w:rPr>
        <w:t>-1</w:t>
      </w:r>
      <w:r w:rsidR="009A4305" w:rsidRPr="00F41455">
        <w:rPr>
          <w:rFonts w:ascii="Times New Roman" w:eastAsia="Bookman Old Style" w:hAnsi="Times New Roman" w:cs="Times New Roman"/>
          <w:color w:val="231F20"/>
          <w:sz w:val="24"/>
          <w:szCs w:val="24"/>
        </w:rPr>
        <w:t>)</w:t>
      </w:r>
      <w:r w:rsidR="009A4305">
        <w:rPr>
          <w:rFonts w:ascii="Times New Roman" w:eastAsia="Bookman Old Style" w:hAnsi="Times New Roman" w:cs="Times New Roman"/>
          <w:color w:val="231F20"/>
          <w:sz w:val="24"/>
          <w:szCs w:val="24"/>
        </w:rPr>
        <w:t xml:space="preserve"> which signifies that 5 per cent rate of application improved the productivity potential to the maximum.</w:t>
      </w:r>
    </w:p>
    <w:p w14:paraId="6E85F596" w14:textId="0E029509" w:rsidR="000715EA" w:rsidRDefault="000715EA" w:rsidP="009A4305">
      <w:pPr>
        <w:jc w:val="both"/>
        <w:rPr>
          <w:rFonts w:ascii="Times New Roman" w:hAnsi="Times New Roman" w:cs="Times New Roman"/>
          <w:b/>
          <w:bCs/>
          <w:sz w:val="24"/>
          <w:szCs w:val="24"/>
        </w:rPr>
      </w:pPr>
      <w:r>
        <w:rPr>
          <w:rFonts w:ascii="Times New Roman" w:eastAsia="Bookman Old Style" w:hAnsi="Times New Roman" w:cs="Times New Roman"/>
          <w:color w:val="231F20"/>
          <w:sz w:val="24"/>
          <w:szCs w:val="24"/>
        </w:rPr>
        <w:tab/>
        <w:t>Plant growth parameters like plant height, number of pods per plant and number of branches were observed to be the best where 5 per cent biochar application was done. This was followed by 3 and 1 per cent of biochar application. Heavy metals contamination without any remediation led to a decline in the productivity potential of the crop.</w:t>
      </w:r>
    </w:p>
    <w:p w14:paraId="7FC71026" w14:textId="77777777" w:rsidR="004D6C6C" w:rsidRDefault="004D6C6C" w:rsidP="004D6C6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Relationship between soil chemical, biological properties and bioavailability of heavy metals in soil</w:t>
      </w:r>
    </w:p>
    <w:p w14:paraId="12C38CA6" w14:textId="527A8EBF" w:rsidR="004D6C6C" w:rsidRDefault="004D6C6C" w:rsidP="004D6C6C">
      <w:pPr>
        <w:jc w:val="both"/>
        <w:rPr>
          <w:rFonts w:ascii="Times New Roman" w:hAnsi="Times New Roman" w:cs="Times New Roman"/>
          <w:sz w:val="24"/>
          <w:szCs w:val="24"/>
        </w:rPr>
      </w:pPr>
      <w:r>
        <w:rPr>
          <w:rFonts w:ascii="Times New Roman" w:hAnsi="Times New Roman" w:cs="Times New Roman"/>
          <w:b/>
          <w:bCs/>
          <w:sz w:val="24"/>
          <w:szCs w:val="24"/>
          <w:lang w:val="en-US"/>
        </w:rPr>
        <w:tab/>
      </w:r>
      <w:r w:rsidRPr="000500A5">
        <w:rPr>
          <w:rFonts w:ascii="Times New Roman" w:hAnsi="Times New Roman" w:cs="Times New Roman"/>
          <w:sz w:val="24"/>
          <w:szCs w:val="24"/>
          <w:lang w:val="en-US"/>
        </w:rPr>
        <w:t>Pearson correlation analysis</w:t>
      </w:r>
      <w:r>
        <w:rPr>
          <w:rFonts w:ascii="Times New Roman" w:hAnsi="Times New Roman" w:cs="Times New Roman"/>
          <w:sz w:val="24"/>
          <w:szCs w:val="24"/>
          <w:lang w:val="en-US"/>
        </w:rPr>
        <w:t xml:space="preserve"> was done to analyze the relationship between different soil properties and the bioavailability of heavy metals in soil. </w:t>
      </w:r>
      <w:r w:rsidRPr="00946958">
        <w:rPr>
          <w:rFonts w:ascii="Times New Roman" w:hAnsi="Times New Roman" w:cs="Times New Roman"/>
          <w:sz w:val="24"/>
          <w:szCs w:val="24"/>
        </w:rPr>
        <w:t>Organic carbon (0.958), available N (0.900), available K₂O (0.895), exchangeable Mg (0.904) and dehydrogenase activity (0.941)</w:t>
      </w:r>
      <w:r>
        <w:rPr>
          <w:rFonts w:ascii="Times New Roman" w:hAnsi="Times New Roman" w:cs="Times New Roman"/>
          <w:sz w:val="24"/>
          <w:szCs w:val="24"/>
        </w:rPr>
        <w:t xml:space="preserve"> showed a high positive correlation with soil </w:t>
      </w:r>
      <w:proofErr w:type="spellStart"/>
      <w:r>
        <w:rPr>
          <w:rFonts w:ascii="Times New Roman" w:hAnsi="Times New Roman" w:cs="Times New Roman"/>
          <w:sz w:val="24"/>
          <w:szCs w:val="24"/>
        </w:rPr>
        <w:t>pH.</w:t>
      </w:r>
      <w:proofErr w:type="spellEnd"/>
      <w:r w:rsidRPr="00946958">
        <w:rPr>
          <w:rFonts w:ascii="Times New Roman" w:hAnsi="Times New Roman" w:cs="Times New Roman"/>
          <w:sz w:val="24"/>
          <w:szCs w:val="24"/>
        </w:rPr>
        <w:t xml:space="preserve"> This suggests that as pH increases, these parameters also increase.</w:t>
      </w:r>
      <w:r>
        <w:rPr>
          <w:rFonts w:ascii="Times New Roman" w:hAnsi="Times New Roman" w:cs="Times New Roman"/>
          <w:sz w:val="24"/>
          <w:szCs w:val="24"/>
        </w:rPr>
        <w:t xml:space="preserve"> Wh</w:t>
      </w:r>
      <w:r w:rsidR="006219FE">
        <w:rPr>
          <w:rFonts w:ascii="Times New Roman" w:hAnsi="Times New Roman" w:cs="Times New Roman"/>
          <w:sz w:val="24"/>
          <w:szCs w:val="24"/>
        </w:rPr>
        <w:t>ereas,</w:t>
      </w:r>
      <w:r>
        <w:rPr>
          <w:rFonts w:ascii="Times New Roman" w:hAnsi="Times New Roman" w:cs="Times New Roman"/>
          <w:sz w:val="24"/>
          <w:szCs w:val="24"/>
        </w:rPr>
        <w:t xml:space="preserve"> there was a negative correlation of soil pH with DTPA-extractable micronutrients (Zn, Fe, Mn) and heavy metals (Cd, Cr, Pb, As).</w:t>
      </w:r>
    </w:p>
    <w:p w14:paraId="0C5D8E12" w14:textId="1320C66A" w:rsidR="00CD65B0" w:rsidRDefault="00CD65B0" w:rsidP="004D6C6C">
      <w:pPr>
        <w:jc w:val="both"/>
        <w:rPr>
          <w:rFonts w:ascii="Times New Roman" w:hAnsi="Times New Roman" w:cs="Times New Roman"/>
          <w:b/>
          <w:bCs/>
          <w:sz w:val="24"/>
          <w:szCs w:val="24"/>
        </w:rPr>
      </w:pPr>
      <w:r>
        <w:rPr>
          <w:rFonts w:ascii="Times New Roman" w:hAnsi="Times New Roman" w:cs="Times New Roman"/>
          <w:b/>
          <w:bCs/>
          <w:sz w:val="24"/>
          <w:szCs w:val="24"/>
        </w:rPr>
        <w:t>Bioconcentration factor of heavy metals in plants</w:t>
      </w:r>
    </w:p>
    <w:p w14:paraId="67040F7A" w14:textId="4AA232F4" w:rsidR="00CD65B0" w:rsidRDefault="00CD65B0" w:rsidP="00FA2F2E">
      <w:pPr>
        <w:ind w:firstLine="720"/>
        <w:jc w:val="both"/>
        <w:rPr>
          <w:rFonts w:ascii="Times New Roman" w:hAnsi="Times New Roman" w:cs="Times New Roman"/>
          <w:sz w:val="24"/>
          <w:szCs w:val="24"/>
        </w:rPr>
      </w:pPr>
      <w:r>
        <w:rPr>
          <w:rFonts w:ascii="Times New Roman" w:hAnsi="Times New Roman" w:cs="Times New Roman"/>
          <w:sz w:val="24"/>
          <w:szCs w:val="24"/>
        </w:rPr>
        <w:t>The bioconcentration factor is a parameter which is used to assess the accumulation of heavy metal in the plants with reference to the concentration present in the soil. It is the measure of the extent to what the heavy metals accumulate in the edible portion of plants. It can be calculated by the formula mentioned below</w:t>
      </w:r>
      <w:r w:rsidR="00E57E3F">
        <w:rPr>
          <w:rFonts w:ascii="Times New Roman" w:hAnsi="Times New Roman" w:cs="Times New Roman"/>
          <w:sz w:val="24"/>
          <w:szCs w:val="24"/>
        </w:rPr>
        <w:t xml:space="preserve"> (Dowdy and McKone 1997)</w:t>
      </w:r>
      <w:r>
        <w:rPr>
          <w:rFonts w:ascii="Times New Roman" w:hAnsi="Times New Roman" w:cs="Times New Roman"/>
          <w:sz w:val="24"/>
          <w:szCs w:val="24"/>
        </w:rPr>
        <w:t>-</w:t>
      </w:r>
    </w:p>
    <w:p w14:paraId="64F94660" w14:textId="7A067BAA" w:rsidR="00CD65B0" w:rsidRDefault="00CD65B0" w:rsidP="004D6C6C">
      <w:pPr>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mc:AlternateContent>
          <mc:Choice Requires="wps">
            <w:drawing>
              <wp:anchor distT="0" distB="0" distL="114300" distR="114300" simplePos="0" relativeHeight="251659264" behindDoc="0" locked="0" layoutInCell="1" allowOverlap="1" wp14:anchorId="65C313E7" wp14:editId="53880335">
                <wp:simplePos x="0" y="0"/>
                <wp:positionH relativeFrom="column">
                  <wp:posOffset>1660634</wp:posOffset>
                </wp:positionH>
                <wp:positionV relativeFrom="paragraph">
                  <wp:posOffset>272415</wp:posOffset>
                </wp:positionV>
                <wp:extent cx="3457904" cy="0"/>
                <wp:effectExtent l="0" t="0" r="0" b="0"/>
                <wp:wrapNone/>
                <wp:docPr id="398156660" name="Straight Connector 1"/>
                <wp:cNvGraphicFramePr/>
                <a:graphic xmlns:a="http://schemas.openxmlformats.org/drawingml/2006/main">
                  <a:graphicData uri="http://schemas.microsoft.com/office/word/2010/wordprocessingShape">
                    <wps:wsp>
                      <wps:cNvCnPr/>
                      <wps:spPr>
                        <a:xfrm>
                          <a:off x="0" y="0"/>
                          <a:ext cx="3457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6A0E1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0.75pt,21.45pt" to="403.0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" strokecolor="#4472c4 [3204]" strokeweight=".5pt">
                <v:stroke joinstyle="miter"/>
              </v:line>
            </w:pict>
          </mc:Fallback>
        </mc:AlternateContent>
      </w:r>
      <w:r>
        <w:rPr>
          <w:rFonts w:ascii="Times New Roman" w:eastAsiaTheme="minorEastAsia" w:hAnsi="Times New Roman" w:cs="Times New Roman"/>
          <w:sz w:val="24"/>
          <w:szCs w:val="24"/>
        </w:rPr>
        <w:t xml:space="preserve">                                           Concentration of heavy metal in plant’s edible portion</w:t>
      </w:r>
    </w:p>
    <w:p w14:paraId="30148834" w14:textId="5628CFFD" w:rsidR="00CD65B0" w:rsidRDefault="00CD65B0" w:rsidP="004D6C6C">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Bioconcentration factor =                Concentration of heavy metal in soil</w:t>
      </w:r>
    </w:p>
    <w:p w14:paraId="2EF5DC64" w14:textId="314B677E" w:rsidR="00E31374" w:rsidRPr="00CD65B0" w:rsidRDefault="00E31374" w:rsidP="00FA2F2E">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bioaccumulation factor ranged from 0.194 to 0.719 for cadmium, 0.117 to 0.846 for chromium, 0.147 to 0.596 for lead and 0.106 to 0.596 for arsenic among all the artificially contaminated treatments.</w:t>
      </w:r>
    </w:p>
    <w:p w14:paraId="73458C33" w14:textId="77777777" w:rsidR="0018274E" w:rsidRDefault="0018274E" w:rsidP="008474DD">
      <w:pPr>
        <w:spacing w:line="240" w:lineRule="auto"/>
        <w:ind w:right="95"/>
        <w:jc w:val="both"/>
        <w:rPr>
          <w:rFonts w:ascii="Times New Roman" w:hAnsi="Times New Roman" w:cs="Times New Roman"/>
          <w:b/>
          <w:bCs/>
          <w:sz w:val="24"/>
          <w:szCs w:val="24"/>
        </w:rPr>
        <w:sectPr w:rsidR="0018274E" w:rsidSect="00966CF0">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276" w:left="1440" w:header="708" w:footer="708" w:gutter="0"/>
          <w:cols w:space="708"/>
          <w:docGrid w:linePitch="360"/>
        </w:sectPr>
      </w:pPr>
    </w:p>
    <w:p w14:paraId="6FB9FC71" w14:textId="3E14D1A3" w:rsidR="008474DD" w:rsidRPr="00823478" w:rsidRDefault="000C4B4E" w:rsidP="008474DD">
      <w:pPr>
        <w:spacing w:line="240" w:lineRule="auto"/>
        <w:ind w:right="95"/>
        <w:jc w:val="both"/>
        <w:rPr>
          <w:rFonts w:ascii="Times New Roman" w:hAnsi="Times New Roman" w:cs="Times New Roman"/>
          <w:b/>
          <w:bCs/>
          <w:sz w:val="24"/>
          <w:szCs w:val="24"/>
        </w:rPr>
      </w:pPr>
      <w:r>
        <w:rPr>
          <w:noProof/>
        </w:rPr>
        <w:lastRenderedPageBreak/>
        <w:drawing>
          <wp:inline distT="0" distB="0" distL="0" distR="0" wp14:anchorId="3FBB2704" wp14:editId="0A91E2BE">
            <wp:extent cx="8967470" cy="2642889"/>
            <wp:effectExtent l="0" t="0" r="5080" b="5080"/>
            <wp:docPr id="753461851" name="Chart 1">
              <a:extLst xmlns:a="http://schemas.openxmlformats.org/drawingml/2006/main">
                <a:ext uri="{FF2B5EF4-FFF2-40B4-BE49-F238E27FC236}">
                  <a16:creationId xmlns:a16="http://schemas.microsoft.com/office/drawing/2014/main" id="{37334CED-34F2-8121-60CD-A6488BF6B0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792907E" w14:textId="09D57935" w:rsidR="00494E93" w:rsidRPr="00A162DE" w:rsidRDefault="00984DA1" w:rsidP="00984DA1">
      <w:pPr>
        <w:rPr>
          <w:rFonts w:ascii="Times New Roman" w:hAnsi="Times New Roman" w:cs="Times New Roman"/>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10</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treatments on yield parameters of the crop </w:t>
      </w:r>
    </w:p>
    <w:p w14:paraId="60AD8C33" w14:textId="77777777" w:rsidR="00966CF0" w:rsidRDefault="00C22FF3" w:rsidP="008474DD">
      <w:pPr>
        <w:spacing w:line="240" w:lineRule="auto"/>
        <w:ind w:right="95"/>
        <w:jc w:val="both"/>
        <w:rPr>
          <w:rFonts w:ascii="Times New Roman" w:hAnsi="Times New Roman" w:cs="Times New Roman"/>
          <w:sz w:val="24"/>
          <w:szCs w:val="24"/>
          <w:lang w:val="en-US"/>
        </w:rPr>
      </w:pPr>
      <w:r>
        <w:rPr>
          <w:noProof/>
        </w:rPr>
        <w:drawing>
          <wp:inline distT="0" distB="0" distL="0" distR="0" wp14:anchorId="07E4049F" wp14:editId="116B7A29">
            <wp:extent cx="9172575" cy="2130425"/>
            <wp:effectExtent l="0" t="0" r="9525" b="3175"/>
            <wp:docPr id="648255605" name="Chart 1">
              <a:extLst xmlns:a="http://schemas.openxmlformats.org/drawingml/2006/main">
                <a:ext uri="{FF2B5EF4-FFF2-40B4-BE49-F238E27FC236}">
                  <a16:creationId xmlns:a16="http://schemas.microsoft.com/office/drawing/2014/main" id="{15ACD386-C307-0079-1020-22481C65F3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1A7DD36" w14:textId="2619D3E1" w:rsidR="00984DA1" w:rsidRPr="00A162DE" w:rsidRDefault="00984DA1" w:rsidP="00984DA1">
      <w:pPr>
        <w:rPr>
          <w:rFonts w:ascii="Times New Roman" w:hAnsi="Times New Roman" w:cs="Times New Roman"/>
          <w:sz w:val="24"/>
          <w:szCs w:val="24"/>
        </w:rPr>
      </w:pPr>
      <w:r w:rsidRPr="00104247">
        <w:rPr>
          <w:rFonts w:ascii="Times New Roman" w:eastAsia="Bookman Old Style" w:hAnsi="Times New Roman" w:cs="Times New Roman"/>
          <w:b/>
          <w:bCs/>
          <w:color w:val="231F20"/>
          <w:sz w:val="24"/>
          <w:szCs w:val="24"/>
        </w:rPr>
        <w:t xml:space="preserve">Fig. </w:t>
      </w:r>
      <w:r>
        <w:rPr>
          <w:rFonts w:ascii="Times New Roman" w:eastAsia="Bookman Old Style" w:hAnsi="Times New Roman" w:cs="Times New Roman"/>
          <w:b/>
          <w:bCs/>
          <w:color w:val="231F20"/>
          <w:sz w:val="24"/>
          <w:szCs w:val="24"/>
        </w:rPr>
        <w:t>11</w:t>
      </w:r>
      <w:r w:rsidRPr="00104247">
        <w:rPr>
          <w:rFonts w:ascii="Times New Roman" w:eastAsia="Bookman Old Style" w:hAnsi="Times New Roman" w:cs="Times New Roman"/>
          <w:b/>
          <w:bCs/>
          <w:color w:val="231F20"/>
          <w:sz w:val="24"/>
          <w:szCs w:val="24"/>
        </w:rPr>
        <w:t xml:space="preserve">. </w:t>
      </w:r>
      <w:r>
        <w:rPr>
          <w:rFonts w:ascii="Times New Roman" w:eastAsia="Bookman Old Style" w:hAnsi="Times New Roman" w:cs="Times New Roman"/>
          <w:b/>
          <w:bCs/>
          <w:color w:val="231F20"/>
          <w:sz w:val="24"/>
          <w:szCs w:val="24"/>
        </w:rPr>
        <w:t xml:space="preserve">Effect of different treatments on height of the crop </w:t>
      </w:r>
    </w:p>
    <w:p w14:paraId="415D20B3" w14:textId="781CE758" w:rsidR="00984DA1" w:rsidRDefault="00984DA1" w:rsidP="008474DD">
      <w:pPr>
        <w:spacing w:line="240" w:lineRule="auto"/>
        <w:ind w:right="95"/>
        <w:jc w:val="both"/>
        <w:rPr>
          <w:rFonts w:ascii="Times New Roman" w:hAnsi="Times New Roman" w:cs="Times New Roman"/>
          <w:sz w:val="24"/>
          <w:szCs w:val="24"/>
          <w:lang w:val="en-US"/>
        </w:rPr>
        <w:sectPr w:rsidR="00984DA1" w:rsidSect="0018274E">
          <w:pgSz w:w="16838" w:h="11906" w:orient="landscape"/>
          <w:pgMar w:top="1440" w:right="1440" w:bottom="1440" w:left="1276" w:header="708" w:footer="708" w:gutter="0"/>
          <w:cols w:space="708"/>
          <w:docGrid w:linePitch="360"/>
        </w:sectPr>
      </w:pPr>
    </w:p>
    <w:tbl>
      <w:tblPr>
        <w:tblpPr w:leftFromText="180" w:rightFromText="180" w:horzAnchor="margin" w:tblpY="514"/>
        <w:tblW w:w="16011" w:type="dxa"/>
        <w:tblLook w:val="04A0" w:firstRow="1" w:lastRow="0" w:firstColumn="1" w:lastColumn="0" w:noHBand="0" w:noVBand="1"/>
      </w:tblPr>
      <w:tblGrid>
        <w:gridCol w:w="1418"/>
        <w:gridCol w:w="709"/>
        <w:gridCol w:w="708"/>
        <w:gridCol w:w="750"/>
        <w:gridCol w:w="830"/>
        <w:gridCol w:w="830"/>
        <w:gridCol w:w="830"/>
        <w:gridCol w:w="729"/>
        <w:gridCol w:w="709"/>
        <w:gridCol w:w="830"/>
        <w:gridCol w:w="670"/>
        <w:gridCol w:w="670"/>
        <w:gridCol w:w="670"/>
        <w:gridCol w:w="670"/>
        <w:gridCol w:w="670"/>
        <w:gridCol w:w="670"/>
        <w:gridCol w:w="670"/>
        <w:gridCol w:w="670"/>
        <w:gridCol w:w="765"/>
        <w:gridCol w:w="687"/>
        <w:gridCol w:w="856"/>
      </w:tblGrid>
      <w:tr w:rsidR="002416D4" w:rsidRPr="002416D4" w14:paraId="3151B032" w14:textId="77777777" w:rsidTr="000500A5">
        <w:trPr>
          <w:trHeight w:val="225"/>
        </w:trPr>
        <w:tc>
          <w:tcPr>
            <w:tcW w:w="1418" w:type="dxa"/>
            <w:tcBorders>
              <w:top w:val="single" w:sz="8" w:space="0" w:color="auto"/>
              <w:left w:val="nil"/>
              <w:bottom w:val="single" w:sz="4" w:space="0" w:color="auto"/>
              <w:right w:val="nil"/>
            </w:tcBorders>
            <w:shd w:val="clear" w:color="auto" w:fill="auto"/>
            <w:noWrap/>
            <w:vAlign w:val="bottom"/>
            <w:hideMark/>
          </w:tcPr>
          <w:p w14:paraId="3F5F1E7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lastRenderedPageBreak/>
              <w:t> </w:t>
            </w:r>
          </w:p>
        </w:tc>
        <w:tc>
          <w:tcPr>
            <w:tcW w:w="709" w:type="dxa"/>
            <w:tcBorders>
              <w:top w:val="single" w:sz="8" w:space="0" w:color="auto"/>
              <w:left w:val="nil"/>
              <w:bottom w:val="single" w:sz="4" w:space="0" w:color="auto"/>
              <w:right w:val="nil"/>
            </w:tcBorders>
            <w:shd w:val="clear" w:color="auto" w:fill="auto"/>
            <w:noWrap/>
            <w:vAlign w:val="bottom"/>
            <w:hideMark/>
          </w:tcPr>
          <w:p w14:paraId="3F20F9D9"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pH</w:t>
            </w:r>
          </w:p>
        </w:tc>
        <w:tc>
          <w:tcPr>
            <w:tcW w:w="708" w:type="dxa"/>
            <w:tcBorders>
              <w:top w:val="single" w:sz="8" w:space="0" w:color="auto"/>
              <w:left w:val="nil"/>
              <w:bottom w:val="single" w:sz="4" w:space="0" w:color="auto"/>
              <w:right w:val="nil"/>
            </w:tcBorders>
            <w:shd w:val="clear" w:color="auto" w:fill="auto"/>
            <w:noWrap/>
            <w:vAlign w:val="bottom"/>
            <w:hideMark/>
          </w:tcPr>
          <w:p w14:paraId="6F1DD744"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EC</w:t>
            </w:r>
          </w:p>
        </w:tc>
        <w:tc>
          <w:tcPr>
            <w:tcW w:w="750" w:type="dxa"/>
            <w:tcBorders>
              <w:top w:val="single" w:sz="8" w:space="0" w:color="auto"/>
              <w:left w:val="nil"/>
              <w:bottom w:val="single" w:sz="4" w:space="0" w:color="auto"/>
              <w:right w:val="nil"/>
            </w:tcBorders>
            <w:shd w:val="clear" w:color="auto" w:fill="auto"/>
            <w:noWrap/>
            <w:vAlign w:val="bottom"/>
            <w:hideMark/>
          </w:tcPr>
          <w:p w14:paraId="66D838F2"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Organic Carbon</w:t>
            </w:r>
          </w:p>
        </w:tc>
        <w:tc>
          <w:tcPr>
            <w:tcW w:w="830" w:type="dxa"/>
            <w:tcBorders>
              <w:top w:val="single" w:sz="8" w:space="0" w:color="auto"/>
              <w:left w:val="nil"/>
              <w:bottom w:val="single" w:sz="4" w:space="0" w:color="auto"/>
              <w:right w:val="nil"/>
            </w:tcBorders>
            <w:shd w:val="clear" w:color="auto" w:fill="auto"/>
            <w:noWrap/>
            <w:vAlign w:val="bottom"/>
            <w:hideMark/>
          </w:tcPr>
          <w:p w14:paraId="100D95D3"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N</w:t>
            </w:r>
          </w:p>
        </w:tc>
        <w:tc>
          <w:tcPr>
            <w:tcW w:w="830" w:type="dxa"/>
            <w:tcBorders>
              <w:top w:val="single" w:sz="8" w:space="0" w:color="auto"/>
              <w:left w:val="nil"/>
              <w:bottom w:val="single" w:sz="4" w:space="0" w:color="auto"/>
              <w:right w:val="nil"/>
            </w:tcBorders>
            <w:shd w:val="clear" w:color="auto" w:fill="auto"/>
            <w:noWrap/>
            <w:vAlign w:val="bottom"/>
            <w:hideMark/>
          </w:tcPr>
          <w:p w14:paraId="7439876E"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P₂O₅</w:t>
            </w:r>
          </w:p>
        </w:tc>
        <w:tc>
          <w:tcPr>
            <w:tcW w:w="830" w:type="dxa"/>
            <w:tcBorders>
              <w:top w:val="single" w:sz="8" w:space="0" w:color="auto"/>
              <w:left w:val="nil"/>
              <w:bottom w:val="single" w:sz="4" w:space="0" w:color="auto"/>
              <w:right w:val="nil"/>
            </w:tcBorders>
            <w:shd w:val="clear" w:color="auto" w:fill="auto"/>
            <w:noWrap/>
            <w:vAlign w:val="bottom"/>
            <w:hideMark/>
          </w:tcPr>
          <w:p w14:paraId="5E0D879C"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K₂O</w:t>
            </w:r>
          </w:p>
        </w:tc>
        <w:tc>
          <w:tcPr>
            <w:tcW w:w="729" w:type="dxa"/>
            <w:tcBorders>
              <w:top w:val="single" w:sz="8" w:space="0" w:color="auto"/>
              <w:left w:val="nil"/>
              <w:bottom w:val="single" w:sz="4" w:space="0" w:color="auto"/>
              <w:right w:val="nil"/>
            </w:tcBorders>
            <w:shd w:val="clear" w:color="auto" w:fill="auto"/>
            <w:noWrap/>
            <w:vAlign w:val="bottom"/>
            <w:hideMark/>
          </w:tcPr>
          <w:p w14:paraId="4818673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Exch. Ca</w:t>
            </w:r>
          </w:p>
        </w:tc>
        <w:tc>
          <w:tcPr>
            <w:tcW w:w="709" w:type="dxa"/>
            <w:tcBorders>
              <w:top w:val="single" w:sz="8" w:space="0" w:color="auto"/>
              <w:left w:val="nil"/>
              <w:bottom w:val="single" w:sz="4" w:space="0" w:color="auto"/>
              <w:right w:val="nil"/>
            </w:tcBorders>
            <w:shd w:val="clear" w:color="auto" w:fill="auto"/>
            <w:noWrap/>
            <w:vAlign w:val="bottom"/>
            <w:hideMark/>
          </w:tcPr>
          <w:p w14:paraId="6B3D0A10"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Exch. Mg</w:t>
            </w:r>
          </w:p>
        </w:tc>
        <w:tc>
          <w:tcPr>
            <w:tcW w:w="830" w:type="dxa"/>
            <w:tcBorders>
              <w:top w:val="single" w:sz="8" w:space="0" w:color="auto"/>
              <w:left w:val="nil"/>
              <w:bottom w:val="single" w:sz="4" w:space="0" w:color="auto"/>
              <w:right w:val="nil"/>
            </w:tcBorders>
            <w:shd w:val="clear" w:color="auto" w:fill="auto"/>
            <w:noWrap/>
            <w:vAlign w:val="bottom"/>
            <w:hideMark/>
          </w:tcPr>
          <w:p w14:paraId="1FB7FA88"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Available S</w:t>
            </w:r>
          </w:p>
        </w:tc>
        <w:tc>
          <w:tcPr>
            <w:tcW w:w="670" w:type="dxa"/>
            <w:tcBorders>
              <w:top w:val="single" w:sz="8" w:space="0" w:color="auto"/>
              <w:left w:val="nil"/>
              <w:bottom w:val="single" w:sz="4" w:space="0" w:color="auto"/>
              <w:right w:val="nil"/>
            </w:tcBorders>
            <w:shd w:val="clear" w:color="auto" w:fill="auto"/>
            <w:noWrap/>
            <w:vAlign w:val="bottom"/>
            <w:hideMark/>
          </w:tcPr>
          <w:p w14:paraId="7012EA7A"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Zn</w:t>
            </w:r>
          </w:p>
        </w:tc>
        <w:tc>
          <w:tcPr>
            <w:tcW w:w="670" w:type="dxa"/>
            <w:tcBorders>
              <w:top w:val="single" w:sz="8" w:space="0" w:color="auto"/>
              <w:left w:val="nil"/>
              <w:bottom w:val="single" w:sz="4" w:space="0" w:color="auto"/>
              <w:right w:val="nil"/>
            </w:tcBorders>
            <w:shd w:val="clear" w:color="auto" w:fill="auto"/>
            <w:noWrap/>
            <w:vAlign w:val="bottom"/>
            <w:hideMark/>
          </w:tcPr>
          <w:p w14:paraId="20BA3791"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Cu</w:t>
            </w:r>
          </w:p>
        </w:tc>
        <w:tc>
          <w:tcPr>
            <w:tcW w:w="670" w:type="dxa"/>
            <w:tcBorders>
              <w:top w:val="single" w:sz="8" w:space="0" w:color="auto"/>
              <w:left w:val="nil"/>
              <w:bottom w:val="single" w:sz="4" w:space="0" w:color="auto"/>
              <w:right w:val="nil"/>
            </w:tcBorders>
            <w:shd w:val="clear" w:color="auto" w:fill="auto"/>
            <w:noWrap/>
            <w:vAlign w:val="bottom"/>
            <w:hideMark/>
          </w:tcPr>
          <w:p w14:paraId="22F28939" w14:textId="2EDF692A"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w:t>
            </w:r>
            <w:r w:rsidR="00984794" w:rsidRPr="002416D4">
              <w:rPr>
                <w:rFonts w:ascii="Times New Roman" w:eastAsia="Times New Roman" w:hAnsi="Times New Roman" w:cs="Times New Roman"/>
                <w:i/>
                <w:iCs/>
                <w:color w:val="000000"/>
                <w:kern w:val="0"/>
                <w:sz w:val="16"/>
                <w:szCs w:val="16"/>
                <w:lang w:eastAsia="en-IN"/>
                <w14:ligatures w14:val="none"/>
              </w:rPr>
              <w:t>ext</w:t>
            </w:r>
            <w:r w:rsidR="00984794">
              <w:rPr>
                <w:rFonts w:ascii="Times New Roman" w:eastAsia="Times New Roman" w:hAnsi="Times New Roman" w:cs="Times New Roman"/>
                <w:i/>
                <w:iCs/>
                <w:color w:val="000000"/>
                <w:kern w:val="0"/>
                <w:sz w:val="16"/>
                <w:szCs w:val="16"/>
                <w:lang w:eastAsia="en-IN"/>
                <w14:ligatures w14:val="none"/>
              </w:rPr>
              <w:t>. Fe</w:t>
            </w:r>
          </w:p>
        </w:tc>
        <w:tc>
          <w:tcPr>
            <w:tcW w:w="670" w:type="dxa"/>
            <w:tcBorders>
              <w:top w:val="single" w:sz="8" w:space="0" w:color="auto"/>
              <w:left w:val="nil"/>
              <w:bottom w:val="single" w:sz="4" w:space="0" w:color="auto"/>
              <w:right w:val="nil"/>
            </w:tcBorders>
            <w:shd w:val="clear" w:color="auto" w:fill="auto"/>
            <w:noWrap/>
            <w:vAlign w:val="bottom"/>
            <w:hideMark/>
          </w:tcPr>
          <w:p w14:paraId="4D87177D" w14:textId="22299B33"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w:t>
            </w:r>
            <w:r w:rsidR="00984794">
              <w:rPr>
                <w:rFonts w:ascii="Times New Roman" w:eastAsia="Times New Roman" w:hAnsi="Times New Roman" w:cs="Times New Roman"/>
                <w:i/>
                <w:iCs/>
                <w:color w:val="000000"/>
                <w:kern w:val="0"/>
                <w:sz w:val="16"/>
                <w:szCs w:val="16"/>
                <w:lang w:eastAsia="en-IN"/>
                <w14:ligatures w14:val="none"/>
              </w:rPr>
              <w:t xml:space="preserve">. </w:t>
            </w:r>
            <w:r w:rsidRPr="002416D4">
              <w:rPr>
                <w:rFonts w:ascii="Times New Roman" w:eastAsia="Times New Roman" w:hAnsi="Times New Roman" w:cs="Times New Roman"/>
                <w:i/>
                <w:iCs/>
                <w:color w:val="000000"/>
                <w:kern w:val="0"/>
                <w:sz w:val="16"/>
                <w:szCs w:val="16"/>
                <w:lang w:eastAsia="en-IN"/>
                <w14:ligatures w14:val="none"/>
              </w:rPr>
              <w:t>Mn</w:t>
            </w:r>
          </w:p>
        </w:tc>
        <w:tc>
          <w:tcPr>
            <w:tcW w:w="670" w:type="dxa"/>
            <w:tcBorders>
              <w:top w:val="single" w:sz="8" w:space="0" w:color="auto"/>
              <w:left w:val="nil"/>
              <w:bottom w:val="single" w:sz="4" w:space="0" w:color="auto"/>
              <w:right w:val="nil"/>
            </w:tcBorders>
            <w:shd w:val="clear" w:color="auto" w:fill="auto"/>
            <w:noWrap/>
            <w:vAlign w:val="bottom"/>
            <w:hideMark/>
          </w:tcPr>
          <w:p w14:paraId="529CF0B3"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Cd</w:t>
            </w:r>
          </w:p>
        </w:tc>
        <w:tc>
          <w:tcPr>
            <w:tcW w:w="670" w:type="dxa"/>
            <w:tcBorders>
              <w:top w:val="single" w:sz="8" w:space="0" w:color="auto"/>
              <w:left w:val="nil"/>
              <w:bottom w:val="single" w:sz="4" w:space="0" w:color="auto"/>
              <w:right w:val="nil"/>
            </w:tcBorders>
            <w:shd w:val="clear" w:color="auto" w:fill="auto"/>
            <w:noWrap/>
            <w:vAlign w:val="bottom"/>
            <w:hideMark/>
          </w:tcPr>
          <w:p w14:paraId="69CAD825"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Cr</w:t>
            </w:r>
          </w:p>
        </w:tc>
        <w:tc>
          <w:tcPr>
            <w:tcW w:w="670" w:type="dxa"/>
            <w:tcBorders>
              <w:top w:val="single" w:sz="8" w:space="0" w:color="auto"/>
              <w:left w:val="nil"/>
              <w:bottom w:val="single" w:sz="4" w:space="0" w:color="auto"/>
              <w:right w:val="nil"/>
            </w:tcBorders>
            <w:shd w:val="clear" w:color="auto" w:fill="auto"/>
            <w:noWrap/>
            <w:vAlign w:val="bottom"/>
            <w:hideMark/>
          </w:tcPr>
          <w:p w14:paraId="25D2EA78" w14:textId="58DCF549"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w:t>
            </w:r>
            <w:r w:rsidR="00984794" w:rsidRPr="002416D4">
              <w:rPr>
                <w:rFonts w:ascii="Times New Roman" w:eastAsia="Times New Roman" w:hAnsi="Times New Roman" w:cs="Times New Roman"/>
                <w:i/>
                <w:iCs/>
                <w:color w:val="000000"/>
                <w:kern w:val="0"/>
                <w:sz w:val="16"/>
                <w:szCs w:val="16"/>
                <w:lang w:eastAsia="en-IN"/>
                <w14:ligatures w14:val="none"/>
              </w:rPr>
              <w:t>ext</w:t>
            </w:r>
            <w:r w:rsidR="00984794">
              <w:rPr>
                <w:rFonts w:ascii="Times New Roman" w:eastAsia="Times New Roman" w:hAnsi="Times New Roman" w:cs="Times New Roman"/>
                <w:i/>
                <w:iCs/>
                <w:color w:val="000000"/>
                <w:kern w:val="0"/>
                <w:sz w:val="16"/>
                <w:szCs w:val="16"/>
                <w:lang w:eastAsia="en-IN"/>
                <w14:ligatures w14:val="none"/>
              </w:rPr>
              <w:t>. Pb</w:t>
            </w:r>
          </w:p>
        </w:tc>
        <w:tc>
          <w:tcPr>
            <w:tcW w:w="670" w:type="dxa"/>
            <w:tcBorders>
              <w:top w:val="single" w:sz="8" w:space="0" w:color="auto"/>
              <w:left w:val="nil"/>
              <w:bottom w:val="single" w:sz="4" w:space="0" w:color="auto"/>
              <w:right w:val="nil"/>
            </w:tcBorders>
            <w:shd w:val="clear" w:color="auto" w:fill="auto"/>
            <w:noWrap/>
            <w:vAlign w:val="bottom"/>
            <w:hideMark/>
          </w:tcPr>
          <w:p w14:paraId="2779CE12"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DTPA-ext. As</w:t>
            </w:r>
          </w:p>
        </w:tc>
        <w:tc>
          <w:tcPr>
            <w:tcW w:w="765" w:type="dxa"/>
            <w:tcBorders>
              <w:top w:val="single" w:sz="8" w:space="0" w:color="auto"/>
              <w:left w:val="nil"/>
              <w:bottom w:val="single" w:sz="4" w:space="0" w:color="auto"/>
              <w:right w:val="nil"/>
            </w:tcBorders>
            <w:shd w:val="clear" w:color="auto" w:fill="auto"/>
            <w:noWrap/>
            <w:vAlign w:val="bottom"/>
            <w:hideMark/>
          </w:tcPr>
          <w:p w14:paraId="06E33F2A" w14:textId="61ACF673" w:rsidR="002416D4" w:rsidRPr="002416D4" w:rsidRDefault="002416D4" w:rsidP="000500A5">
            <w:pPr>
              <w:spacing w:after="0" w:line="240" w:lineRule="auto"/>
              <w:ind w:left="-65"/>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Dehydro</w:t>
            </w:r>
            <w:r>
              <w:rPr>
                <w:rFonts w:ascii="Times New Roman" w:eastAsia="Times New Roman" w:hAnsi="Times New Roman" w:cs="Times New Roman"/>
                <w:i/>
                <w:iCs/>
                <w:color w:val="000000"/>
                <w:kern w:val="0"/>
                <w:sz w:val="16"/>
                <w:szCs w:val="16"/>
                <w:lang w:eastAsia="en-IN"/>
                <w14:ligatures w14:val="none"/>
              </w:rPr>
              <w:t>-</w:t>
            </w:r>
            <w:proofErr w:type="spellStart"/>
            <w:r w:rsidRPr="002416D4">
              <w:rPr>
                <w:rFonts w:ascii="Times New Roman" w:eastAsia="Times New Roman" w:hAnsi="Times New Roman" w:cs="Times New Roman"/>
                <w:i/>
                <w:iCs/>
                <w:color w:val="000000"/>
                <w:kern w:val="0"/>
                <w:sz w:val="16"/>
                <w:szCs w:val="16"/>
                <w:lang w:eastAsia="en-IN"/>
                <w14:ligatures w14:val="none"/>
              </w:rPr>
              <w:t>genase</w:t>
            </w:r>
            <w:proofErr w:type="spellEnd"/>
            <w:r w:rsidRPr="002416D4">
              <w:rPr>
                <w:rFonts w:ascii="Times New Roman" w:eastAsia="Times New Roman" w:hAnsi="Times New Roman" w:cs="Times New Roman"/>
                <w:i/>
                <w:iCs/>
                <w:color w:val="000000"/>
                <w:kern w:val="0"/>
                <w:sz w:val="16"/>
                <w:szCs w:val="16"/>
                <w:lang w:eastAsia="en-IN"/>
                <w14:ligatures w14:val="none"/>
              </w:rPr>
              <w:t xml:space="preserve"> activity</w:t>
            </w:r>
          </w:p>
        </w:tc>
        <w:tc>
          <w:tcPr>
            <w:tcW w:w="687" w:type="dxa"/>
            <w:tcBorders>
              <w:top w:val="single" w:sz="8" w:space="0" w:color="auto"/>
              <w:left w:val="nil"/>
              <w:bottom w:val="single" w:sz="4" w:space="0" w:color="auto"/>
              <w:right w:val="nil"/>
            </w:tcBorders>
            <w:shd w:val="clear" w:color="auto" w:fill="auto"/>
            <w:noWrap/>
            <w:vAlign w:val="bottom"/>
            <w:hideMark/>
          </w:tcPr>
          <w:p w14:paraId="56FAF1B1" w14:textId="77777777"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Urease activity</w:t>
            </w:r>
          </w:p>
        </w:tc>
        <w:tc>
          <w:tcPr>
            <w:tcW w:w="856" w:type="dxa"/>
            <w:tcBorders>
              <w:top w:val="single" w:sz="8" w:space="0" w:color="auto"/>
              <w:left w:val="nil"/>
              <w:bottom w:val="single" w:sz="4" w:space="0" w:color="auto"/>
              <w:right w:val="nil"/>
            </w:tcBorders>
            <w:shd w:val="clear" w:color="auto" w:fill="auto"/>
            <w:noWrap/>
            <w:vAlign w:val="bottom"/>
            <w:hideMark/>
          </w:tcPr>
          <w:p w14:paraId="7416FF6B" w14:textId="3753127E" w:rsidR="002416D4" w:rsidRPr="002416D4" w:rsidRDefault="002416D4" w:rsidP="000500A5">
            <w:pPr>
              <w:spacing w:after="0" w:line="240" w:lineRule="auto"/>
              <w:jc w:val="center"/>
              <w:rPr>
                <w:rFonts w:ascii="Times New Roman" w:eastAsia="Times New Roman" w:hAnsi="Times New Roman" w:cs="Times New Roman"/>
                <w:i/>
                <w:iCs/>
                <w:color w:val="000000"/>
                <w:kern w:val="0"/>
                <w:sz w:val="16"/>
                <w:szCs w:val="16"/>
                <w:lang w:eastAsia="en-IN"/>
                <w14:ligatures w14:val="none"/>
              </w:rPr>
            </w:pPr>
            <w:r w:rsidRPr="002416D4">
              <w:rPr>
                <w:rFonts w:ascii="Times New Roman" w:eastAsia="Times New Roman" w:hAnsi="Times New Roman" w:cs="Times New Roman"/>
                <w:i/>
                <w:iCs/>
                <w:color w:val="000000"/>
                <w:kern w:val="0"/>
                <w:sz w:val="16"/>
                <w:szCs w:val="16"/>
                <w:lang w:eastAsia="en-IN"/>
                <w14:ligatures w14:val="none"/>
              </w:rPr>
              <w:t>Microbial Biomass Ca</w:t>
            </w:r>
            <w:r w:rsidR="00984794">
              <w:rPr>
                <w:rFonts w:ascii="Times New Roman" w:eastAsia="Times New Roman" w:hAnsi="Times New Roman" w:cs="Times New Roman"/>
                <w:i/>
                <w:iCs/>
                <w:color w:val="000000"/>
                <w:kern w:val="0"/>
                <w:sz w:val="16"/>
                <w:szCs w:val="16"/>
                <w:lang w:eastAsia="en-IN"/>
                <w14:ligatures w14:val="none"/>
              </w:rPr>
              <w:t>r</w:t>
            </w:r>
            <w:r w:rsidRPr="002416D4">
              <w:rPr>
                <w:rFonts w:ascii="Times New Roman" w:eastAsia="Times New Roman" w:hAnsi="Times New Roman" w:cs="Times New Roman"/>
                <w:i/>
                <w:iCs/>
                <w:color w:val="000000"/>
                <w:kern w:val="0"/>
                <w:sz w:val="16"/>
                <w:szCs w:val="16"/>
                <w:lang w:eastAsia="en-IN"/>
                <w14:ligatures w14:val="none"/>
              </w:rPr>
              <w:t>bon</w:t>
            </w:r>
          </w:p>
        </w:tc>
      </w:tr>
      <w:tr w:rsidR="002416D4" w:rsidRPr="002416D4" w14:paraId="55823EAA" w14:textId="77777777" w:rsidTr="000500A5">
        <w:trPr>
          <w:trHeight w:val="225"/>
        </w:trPr>
        <w:tc>
          <w:tcPr>
            <w:tcW w:w="1418" w:type="dxa"/>
            <w:tcBorders>
              <w:top w:val="nil"/>
              <w:left w:val="nil"/>
              <w:bottom w:val="nil"/>
              <w:right w:val="nil"/>
            </w:tcBorders>
            <w:shd w:val="clear" w:color="auto" w:fill="auto"/>
            <w:noWrap/>
            <w:vAlign w:val="bottom"/>
            <w:hideMark/>
          </w:tcPr>
          <w:p w14:paraId="25E13F9D"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pH</w:t>
            </w:r>
          </w:p>
        </w:tc>
        <w:tc>
          <w:tcPr>
            <w:tcW w:w="709" w:type="dxa"/>
            <w:tcBorders>
              <w:top w:val="nil"/>
              <w:left w:val="nil"/>
              <w:bottom w:val="nil"/>
              <w:right w:val="nil"/>
            </w:tcBorders>
            <w:shd w:val="clear" w:color="auto" w:fill="auto"/>
            <w:noWrap/>
            <w:vAlign w:val="bottom"/>
            <w:hideMark/>
          </w:tcPr>
          <w:p w14:paraId="4D522E8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08" w:type="dxa"/>
            <w:tcBorders>
              <w:top w:val="nil"/>
              <w:left w:val="nil"/>
              <w:bottom w:val="nil"/>
              <w:right w:val="nil"/>
            </w:tcBorders>
            <w:shd w:val="clear" w:color="auto" w:fill="auto"/>
            <w:noWrap/>
            <w:vAlign w:val="bottom"/>
            <w:hideMark/>
          </w:tcPr>
          <w:p w14:paraId="64CF7EE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50" w:type="dxa"/>
            <w:tcBorders>
              <w:top w:val="nil"/>
              <w:left w:val="nil"/>
              <w:bottom w:val="nil"/>
              <w:right w:val="nil"/>
            </w:tcBorders>
            <w:shd w:val="clear" w:color="auto" w:fill="auto"/>
            <w:noWrap/>
            <w:vAlign w:val="bottom"/>
            <w:hideMark/>
          </w:tcPr>
          <w:p w14:paraId="074454E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37A45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4BD146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44C4CF0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4D47BD1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542E5B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11809FE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83D59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A4AAF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23F7B4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6A346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D684D4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56A313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5EE748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7F83F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9B535A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57D823C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19E0860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3ABB02D" w14:textId="77777777" w:rsidTr="000500A5">
        <w:trPr>
          <w:trHeight w:val="225"/>
        </w:trPr>
        <w:tc>
          <w:tcPr>
            <w:tcW w:w="1418" w:type="dxa"/>
            <w:tcBorders>
              <w:top w:val="nil"/>
              <w:left w:val="nil"/>
              <w:bottom w:val="nil"/>
              <w:right w:val="nil"/>
            </w:tcBorders>
            <w:shd w:val="clear" w:color="auto" w:fill="auto"/>
            <w:noWrap/>
            <w:vAlign w:val="bottom"/>
            <w:hideMark/>
          </w:tcPr>
          <w:p w14:paraId="00AAD93A"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EC</w:t>
            </w:r>
          </w:p>
        </w:tc>
        <w:tc>
          <w:tcPr>
            <w:tcW w:w="709" w:type="dxa"/>
            <w:tcBorders>
              <w:top w:val="nil"/>
              <w:left w:val="nil"/>
              <w:bottom w:val="nil"/>
              <w:right w:val="nil"/>
            </w:tcBorders>
            <w:shd w:val="clear" w:color="auto" w:fill="auto"/>
            <w:noWrap/>
            <w:vAlign w:val="bottom"/>
            <w:hideMark/>
          </w:tcPr>
          <w:p w14:paraId="355C34E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0.328</w:t>
            </w:r>
          </w:p>
        </w:tc>
        <w:tc>
          <w:tcPr>
            <w:tcW w:w="708" w:type="dxa"/>
            <w:tcBorders>
              <w:top w:val="nil"/>
              <w:left w:val="nil"/>
              <w:bottom w:val="nil"/>
              <w:right w:val="nil"/>
            </w:tcBorders>
            <w:shd w:val="clear" w:color="auto" w:fill="auto"/>
            <w:noWrap/>
            <w:vAlign w:val="bottom"/>
            <w:hideMark/>
          </w:tcPr>
          <w:p w14:paraId="2D66498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50" w:type="dxa"/>
            <w:tcBorders>
              <w:top w:val="nil"/>
              <w:left w:val="nil"/>
              <w:bottom w:val="nil"/>
              <w:right w:val="nil"/>
            </w:tcBorders>
            <w:shd w:val="clear" w:color="auto" w:fill="auto"/>
            <w:noWrap/>
            <w:vAlign w:val="bottom"/>
            <w:hideMark/>
          </w:tcPr>
          <w:p w14:paraId="48207E1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21918AE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678AF34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58A47E9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3999CB8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5C222E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26663A0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ACD16C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8F0A4C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EDDB6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A07D7D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9F014A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A55BB7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067C4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1DBAAA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32DCAB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4EC69B5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442D9D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68B1A6E" w14:textId="77777777" w:rsidTr="000500A5">
        <w:trPr>
          <w:trHeight w:val="225"/>
        </w:trPr>
        <w:tc>
          <w:tcPr>
            <w:tcW w:w="1418" w:type="dxa"/>
            <w:tcBorders>
              <w:top w:val="nil"/>
              <w:left w:val="nil"/>
              <w:bottom w:val="nil"/>
              <w:right w:val="nil"/>
            </w:tcBorders>
            <w:shd w:val="clear" w:color="auto" w:fill="auto"/>
            <w:noWrap/>
            <w:vAlign w:val="bottom"/>
            <w:hideMark/>
          </w:tcPr>
          <w:p w14:paraId="6C92621F"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Organic Carbon</w:t>
            </w:r>
          </w:p>
        </w:tc>
        <w:tc>
          <w:tcPr>
            <w:tcW w:w="709" w:type="dxa"/>
            <w:tcBorders>
              <w:top w:val="nil"/>
              <w:left w:val="nil"/>
              <w:bottom w:val="nil"/>
              <w:right w:val="nil"/>
            </w:tcBorders>
            <w:shd w:val="clear" w:color="auto" w:fill="auto"/>
            <w:noWrap/>
            <w:vAlign w:val="bottom"/>
            <w:hideMark/>
          </w:tcPr>
          <w:p w14:paraId="46CB2C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0.958</w:t>
            </w:r>
          </w:p>
        </w:tc>
        <w:tc>
          <w:tcPr>
            <w:tcW w:w="708" w:type="dxa"/>
            <w:tcBorders>
              <w:top w:val="nil"/>
              <w:left w:val="nil"/>
              <w:bottom w:val="nil"/>
              <w:right w:val="nil"/>
            </w:tcBorders>
            <w:shd w:val="clear" w:color="auto" w:fill="auto"/>
            <w:noWrap/>
            <w:vAlign w:val="bottom"/>
            <w:hideMark/>
          </w:tcPr>
          <w:p w14:paraId="7B82CA4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0.226</w:t>
            </w:r>
          </w:p>
        </w:tc>
        <w:tc>
          <w:tcPr>
            <w:tcW w:w="750" w:type="dxa"/>
            <w:tcBorders>
              <w:top w:val="nil"/>
              <w:left w:val="nil"/>
              <w:bottom w:val="nil"/>
              <w:right w:val="nil"/>
            </w:tcBorders>
            <w:shd w:val="clear" w:color="auto" w:fill="auto"/>
            <w:noWrap/>
            <w:vAlign w:val="bottom"/>
            <w:hideMark/>
          </w:tcPr>
          <w:p w14:paraId="6395FD4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0C22425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1958E51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025A88F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66462AA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2CDE185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5F59894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8F3DB9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3CA45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779B86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3A451F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1E91E9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74740A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38715C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05AB94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0383823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7261C4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C182D3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F09F6C2" w14:textId="77777777" w:rsidTr="000500A5">
        <w:trPr>
          <w:trHeight w:val="225"/>
        </w:trPr>
        <w:tc>
          <w:tcPr>
            <w:tcW w:w="1418" w:type="dxa"/>
            <w:tcBorders>
              <w:top w:val="nil"/>
              <w:left w:val="nil"/>
              <w:bottom w:val="nil"/>
              <w:right w:val="nil"/>
            </w:tcBorders>
            <w:shd w:val="clear" w:color="auto" w:fill="auto"/>
            <w:noWrap/>
            <w:vAlign w:val="bottom"/>
            <w:hideMark/>
          </w:tcPr>
          <w:p w14:paraId="2181AF1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N</w:t>
            </w:r>
          </w:p>
        </w:tc>
        <w:tc>
          <w:tcPr>
            <w:tcW w:w="709" w:type="dxa"/>
            <w:tcBorders>
              <w:top w:val="nil"/>
              <w:left w:val="nil"/>
              <w:bottom w:val="nil"/>
              <w:right w:val="nil"/>
            </w:tcBorders>
            <w:shd w:val="clear" w:color="auto" w:fill="auto"/>
            <w:noWrap/>
            <w:vAlign w:val="bottom"/>
            <w:hideMark/>
          </w:tcPr>
          <w:p w14:paraId="07263FD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0.900</w:t>
            </w:r>
          </w:p>
        </w:tc>
        <w:tc>
          <w:tcPr>
            <w:tcW w:w="708" w:type="dxa"/>
            <w:tcBorders>
              <w:top w:val="nil"/>
              <w:left w:val="nil"/>
              <w:bottom w:val="nil"/>
              <w:right w:val="nil"/>
            </w:tcBorders>
            <w:shd w:val="clear" w:color="auto" w:fill="auto"/>
            <w:noWrap/>
            <w:vAlign w:val="bottom"/>
            <w:hideMark/>
          </w:tcPr>
          <w:p w14:paraId="616B45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0.136</w:t>
            </w:r>
          </w:p>
        </w:tc>
        <w:tc>
          <w:tcPr>
            <w:tcW w:w="750" w:type="dxa"/>
            <w:tcBorders>
              <w:top w:val="nil"/>
              <w:left w:val="nil"/>
              <w:bottom w:val="nil"/>
              <w:right w:val="nil"/>
            </w:tcBorders>
            <w:shd w:val="clear" w:color="auto" w:fill="auto"/>
            <w:noWrap/>
            <w:vAlign w:val="bottom"/>
            <w:hideMark/>
          </w:tcPr>
          <w:p w14:paraId="6B65E7B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0.931</w:t>
            </w:r>
          </w:p>
        </w:tc>
        <w:tc>
          <w:tcPr>
            <w:tcW w:w="830" w:type="dxa"/>
            <w:tcBorders>
              <w:top w:val="nil"/>
              <w:left w:val="nil"/>
              <w:bottom w:val="nil"/>
              <w:right w:val="nil"/>
            </w:tcBorders>
            <w:shd w:val="clear" w:color="auto" w:fill="auto"/>
            <w:noWrap/>
            <w:vAlign w:val="bottom"/>
            <w:hideMark/>
          </w:tcPr>
          <w:p w14:paraId="3F76484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37C03AB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649A482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29" w:type="dxa"/>
            <w:tcBorders>
              <w:top w:val="nil"/>
              <w:left w:val="nil"/>
              <w:bottom w:val="nil"/>
              <w:right w:val="nil"/>
            </w:tcBorders>
            <w:shd w:val="clear" w:color="auto" w:fill="auto"/>
            <w:noWrap/>
            <w:vAlign w:val="bottom"/>
            <w:hideMark/>
          </w:tcPr>
          <w:p w14:paraId="0DCF557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660F7B4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7AF8DE4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8735BC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C95887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F9FF6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C6F0F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917DED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3CCE28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61A472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92795C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EA9D68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7496B2D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54586AE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44990C1" w14:textId="77777777" w:rsidTr="000500A5">
        <w:trPr>
          <w:trHeight w:val="225"/>
        </w:trPr>
        <w:tc>
          <w:tcPr>
            <w:tcW w:w="1418" w:type="dxa"/>
            <w:tcBorders>
              <w:top w:val="nil"/>
              <w:left w:val="nil"/>
              <w:bottom w:val="nil"/>
              <w:right w:val="nil"/>
            </w:tcBorders>
            <w:shd w:val="clear" w:color="auto" w:fill="auto"/>
            <w:noWrap/>
            <w:vAlign w:val="bottom"/>
            <w:hideMark/>
          </w:tcPr>
          <w:p w14:paraId="1C4C5E5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P₂O₅</w:t>
            </w:r>
          </w:p>
        </w:tc>
        <w:tc>
          <w:tcPr>
            <w:tcW w:w="709" w:type="dxa"/>
            <w:tcBorders>
              <w:top w:val="nil"/>
              <w:left w:val="nil"/>
              <w:bottom w:val="nil"/>
              <w:right w:val="nil"/>
            </w:tcBorders>
            <w:shd w:val="clear" w:color="auto" w:fill="auto"/>
            <w:noWrap/>
            <w:vAlign w:val="bottom"/>
            <w:hideMark/>
          </w:tcPr>
          <w:p w14:paraId="38CB549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0.865</w:t>
            </w:r>
          </w:p>
        </w:tc>
        <w:tc>
          <w:tcPr>
            <w:tcW w:w="708" w:type="dxa"/>
            <w:tcBorders>
              <w:top w:val="nil"/>
              <w:left w:val="nil"/>
              <w:bottom w:val="nil"/>
              <w:right w:val="nil"/>
            </w:tcBorders>
            <w:shd w:val="clear" w:color="auto" w:fill="auto"/>
            <w:noWrap/>
            <w:vAlign w:val="bottom"/>
            <w:hideMark/>
          </w:tcPr>
          <w:p w14:paraId="6B78244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0.470</w:t>
            </w:r>
          </w:p>
        </w:tc>
        <w:tc>
          <w:tcPr>
            <w:tcW w:w="750" w:type="dxa"/>
            <w:tcBorders>
              <w:top w:val="nil"/>
              <w:left w:val="nil"/>
              <w:bottom w:val="nil"/>
              <w:right w:val="nil"/>
            </w:tcBorders>
            <w:shd w:val="clear" w:color="auto" w:fill="auto"/>
            <w:noWrap/>
            <w:vAlign w:val="bottom"/>
            <w:hideMark/>
          </w:tcPr>
          <w:p w14:paraId="7B149D5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0.838</w:t>
            </w:r>
          </w:p>
        </w:tc>
        <w:tc>
          <w:tcPr>
            <w:tcW w:w="830" w:type="dxa"/>
            <w:tcBorders>
              <w:top w:val="nil"/>
              <w:left w:val="nil"/>
              <w:bottom w:val="nil"/>
              <w:right w:val="nil"/>
            </w:tcBorders>
            <w:shd w:val="clear" w:color="auto" w:fill="auto"/>
            <w:noWrap/>
            <w:vAlign w:val="bottom"/>
            <w:hideMark/>
          </w:tcPr>
          <w:p w14:paraId="60E4316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0.826</w:t>
            </w:r>
          </w:p>
        </w:tc>
        <w:tc>
          <w:tcPr>
            <w:tcW w:w="830" w:type="dxa"/>
            <w:tcBorders>
              <w:top w:val="nil"/>
              <w:left w:val="nil"/>
              <w:bottom w:val="nil"/>
              <w:right w:val="nil"/>
            </w:tcBorders>
            <w:shd w:val="clear" w:color="auto" w:fill="auto"/>
            <w:noWrap/>
            <w:vAlign w:val="bottom"/>
            <w:hideMark/>
          </w:tcPr>
          <w:p w14:paraId="2D48E5F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60AACD2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29" w:type="dxa"/>
            <w:tcBorders>
              <w:top w:val="nil"/>
              <w:left w:val="nil"/>
              <w:bottom w:val="nil"/>
              <w:right w:val="nil"/>
            </w:tcBorders>
            <w:shd w:val="clear" w:color="auto" w:fill="auto"/>
            <w:noWrap/>
            <w:vAlign w:val="bottom"/>
            <w:hideMark/>
          </w:tcPr>
          <w:p w14:paraId="138D599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09" w:type="dxa"/>
            <w:tcBorders>
              <w:top w:val="nil"/>
              <w:left w:val="nil"/>
              <w:bottom w:val="nil"/>
              <w:right w:val="nil"/>
            </w:tcBorders>
            <w:shd w:val="clear" w:color="auto" w:fill="auto"/>
            <w:noWrap/>
            <w:vAlign w:val="bottom"/>
            <w:hideMark/>
          </w:tcPr>
          <w:p w14:paraId="30B3ACF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77FF136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F9980C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EED810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7A8D6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08F8F4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E79192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C685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902DA2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D7896C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663D7DD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010FB9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68FC37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6BC95BF2" w14:textId="77777777" w:rsidTr="000500A5">
        <w:trPr>
          <w:trHeight w:val="225"/>
        </w:trPr>
        <w:tc>
          <w:tcPr>
            <w:tcW w:w="1418" w:type="dxa"/>
            <w:tcBorders>
              <w:top w:val="nil"/>
              <w:left w:val="nil"/>
              <w:bottom w:val="nil"/>
              <w:right w:val="nil"/>
            </w:tcBorders>
            <w:shd w:val="clear" w:color="auto" w:fill="auto"/>
            <w:noWrap/>
            <w:vAlign w:val="bottom"/>
            <w:hideMark/>
          </w:tcPr>
          <w:p w14:paraId="254319A0"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K₂O</w:t>
            </w:r>
          </w:p>
        </w:tc>
        <w:tc>
          <w:tcPr>
            <w:tcW w:w="709" w:type="dxa"/>
            <w:tcBorders>
              <w:top w:val="nil"/>
              <w:left w:val="nil"/>
              <w:bottom w:val="nil"/>
              <w:right w:val="nil"/>
            </w:tcBorders>
            <w:shd w:val="clear" w:color="auto" w:fill="auto"/>
            <w:noWrap/>
            <w:vAlign w:val="bottom"/>
            <w:hideMark/>
          </w:tcPr>
          <w:p w14:paraId="1A3ADCF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0.895</w:t>
            </w:r>
          </w:p>
        </w:tc>
        <w:tc>
          <w:tcPr>
            <w:tcW w:w="708" w:type="dxa"/>
            <w:tcBorders>
              <w:top w:val="nil"/>
              <w:left w:val="nil"/>
              <w:bottom w:val="nil"/>
              <w:right w:val="nil"/>
            </w:tcBorders>
            <w:shd w:val="clear" w:color="auto" w:fill="auto"/>
            <w:noWrap/>
            <w:vAlign w:val="bottom"/>
            <w:hideMark/>
          </w:tcPr>
          <w:p w14:paraId="5F3C321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0.236</w:t>
            </w:r>
          </w:p>
        </w:tc>
        <w:tc>
          <w:tcPr>
            <w:tcW w:w="750" w:type="dxa"/>
            <w:tcBorders>
              <w:top w:val="nil"/>
              <w:left w:val="nil"/>
              <w:bottom w:val="nil"/>
              <w:right w:val="nil"/>
            </w:tcBorders>
            <w:shd w:val="clear" w:color="auto" w:fill="auto"/>
            <w:noWrap/>
            <w:vAlign w:val="bottom"/>
            <w:hideMark/>
          </w:tcPr>
          <w:p w14:paraId="235AA34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0.975</w:t>
            </w:r>
          </w:p>
        </w:tc>
        <w:tc>
          <w:tcPr>
            <w:tcW w:w="830" w:type="dxa"/>
            <w:tcBorders>
              <w:top w:val="nil"/>
              <w:left w:val="nil"/>
              <w:bottom w:val="nil"/>
              <w:right w:val="nil"/>
            </w:tcBorders>
            <w:shd w:val="clear" w:color="auto" w:fill="auto"/>
            <w:noWrap/>
            <w:vAlign w:val="bottom"/>
            <w:hideMark/>
          </w:tcPr>
          <w:p w14:paraId="67379FF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0.935</w:t>
            </w:r>
          </w:p>
        </w:tc>
        <w:tc>
          <w:tcPr>
            <w:tcW w:w="830" w:type="dxa"/>
            <w:tcBorders>
              <w:top w:val="nil"/>
              <w:left w:val="nil"/>
              <w:bottom w:val="nil"/>
              <w:right w:val="nil"/>
            </w:tcBorders>
            <w:shd w:val="clear" w:color="auto" w:fill="auto"/>
            <w:noWrap/>
            <w:vAlign w:val="bottom"/>
            <w:hideMark/>
          </w:tcPr>
          <w:p w14:paraId="5C01464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0.824</w:t>
            </w:r>
          </w:p>
        </w:tc>
        <w:tc>
          <w:tcPr>
            <w:tcW w:w="830" w:type="dxa"/>
            <w:tcBorders>
              <w:top w:val="nil"/>
              <w:left w:val="nil"/>
              <w:bottom w:val="nil"/>
              <w:right w:val="nil"/>
            </w:tcBorders>
            <w:shd w:val="clear" w:color="auto" w:fill="auto"/>
            <w:noWrap/>
            <w:vAlign w:val="bottom"/>
            <w:hideMark/>
          </w:tcPr>
          <w:p w14:paraId="37F334A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29" w:type="dxa"/>
            <w:tcBorders>
              <w:top w:val="nil"/>
              <w:left w:val="nil"/>
              <w:bottom w:val="nil"/>
              <w:right w:val="nil"/>
            </w:tcBorders>
            <w:shd w:val="clear" w:color="auto" w:fill="auto"/>
            <w:noWrap/>
            <w:vAlign w:val="bottom"/>
            <w:hideMark/>
          </w:tcPr>
          <w:p w14:paraId="08375FA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09" w:type="dxa"/>
            <w:tcBorders>
              <w:top w:val="nil"/>
              <w:left w:val="nil"/>
              <w:bottom w:val="nil"/>
              <w:right w:val="nil"/>
            </w:tcBorders>
            <w:shd w:val="clear" w:color="auto" w:fill="auto"/>
            <w:noWrap/>
            <w:vAlign w:val="bottom"/>
            <w:hideMark/>
          </w:tcPr>
          <w:p w14:paraId="4F5D6EF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30" w:type="dxa"/>
            <w:tcBorders>
              <w:top w:val="nil"/>
              <w:left w:val="nil"/>
              <w:bottom w:val="nil"/>
              <w:right w:val="nil"/>
            </w:tcBorders>
            <w:shd w:val="clear" w:color="auto" w:fill="auto"/>
            <w:noWrap/>
            <w:vAlign w:val="bottom"/>
            <w:hideMark/>
          </w:tcPr>
          <w:p w14:paraId="4E77101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8B1F13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D7FAC2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5FC914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55E890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BC379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DACCE4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973604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A404FE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0045B31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0CF494A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1DF8C5C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4BC2CF4" w14:textId="77777777" w:rsidTr="000500A5">
        <w:trPr>
          <w:trHeight w:val="225"/>
        </w:trPr>
        <w:tc>
          <w:tcPr>
            <w:tcW w:w="1418" w:type="dxa"/>
            <w:tcBorders>
              <w:top w:val="nil"/>
              <w:left w:val="nil"/>
              <w:bottom w:val="nil"/>
              <w:right w:val="nil"/>
            </w:tcBorders>
            <w:shd w:val="clear" w:color="auto" w:fill="auto"/>
            <w:noWrap/>
            <w:vAlign w:val="bottom"/>
            <w:hideMark/>
          </w:tcPr>
          <w:p w14:paraId="26D947FE"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Exch. Ca</w:t>
            </w:r>
          </w:p>
        </w:tc>
        <w:tc>
          <w:tcPr>
            <w:tcW w:w="709" w:type="dxa"/>
            <w:tcBorders>
              <w:top w:val="nil"/>
              <w:left w:val="nil"/>
              <w:bottom w:val="nil"/>
              <w:right w:val="nil"/>
            </w:tcBorders>
            <w:shd w:val="clear" w:color="auto" w:fill="auto"/>
            <w:noWrap/>
            <w:vAlign w:val="bottom"/>
            <w:hideMark/>
          </w:tcPr>
          <w:p w14:paraId="78AB9AE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0.871</w:t>
            </w:r>
          </w:p>
        </w:tc>
        <w:tc>
          <w:tcPr>
            <w:tcW w:w="708" w:type="dxa"/>
            <w:tcBorders>
              <w:top w:val="nil"/>
              <w:left w:val="nil"/>
              <w:bottom w:val="nil"/>
              <w:right w:val="nil"/>
            </w:tcBorders>
            <w:shd w:val="clear" w:color="auto" w:fill="auto"/>
            <w:noWrap/>
            <w:vAlign w:val="bottom"/>
            <w:hideMark/>
          </w:tcPr>
          <w:p w14:paraId="6A61D87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-0.091</w:t>
            </w:r>
          </w:p>
        </w:tc>
        <w:tc>
          <w:tcPr>
            <w:tcW w:w="750" w:type="dxa"/>
            <w:tcBorders>
              <w:top w:val="nil"/>
              <w:left w:val="nil"/>
              <w:bottom w:val="nil"/>
              <w:right w:val="nil"/>
            </w:tcBorders>
            <w:shd w:val="clear" w:color="auto" w:fill="auto"/>
            <w:noWrap/>
            <w:vAlign w:val="bottom"/>
            <w:hideMark/>
          </w:tcPr>
          <w:p w14:paraId="46BA63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0.930</w:t>
            </w:r>
          </w:p>
        </w:tc>
        <w:tc>
          <w:tcPr>
            <w:tcW w:w="830" w:type="dxa"/>
            <w:tcBorders>
              <w:top w:val="nil"/>
              <w:left w:val="nil"/>
              <w:bottom w:val="nil"/>
              <w:right w:val="nil"/>
            </w:tcBorders>
            <w:shd w:val="clear" w:color="auto" w:fill="auto"/>
            <w:noWrap/>
            <w:vAlign w:val="bottom"/>
            <w:hideMark/>
          </w:tcPr>
          <w:p w14:paraId="7797C63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0.916</w:t>
            </w:r>
          </w:p>
        </w:tc>
        <w:tc>
          <w:tcPr>
            <w:tcW w:w="830" w:type="dxa"/>
            <w:tcBorders>
              <w:top w:val="nil"/>
              <w:left w:val="nil"/>
              <w:bottom w:val="nil"/>
              <w:right w:val="nil"/>
            </w:tcBorders>
            <w:shd w:val="clear" w:color="auto" w:fill="auto"/>
            <w:noWrap/>
            <w:vAlign w:val="bottom"/>
            <w:hideMark/>
          </w:tcPr>
          <w:p w14:paraId="149B63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0.658</w:t>
            </w:r>
          </w:p>
        </w:tc>
        <w:tc>
          <w:tcPr>
            <w:tcW w:w="830" w:type="dxa"/>
            <w:tcBorders>
              <w:top w:val="nil"/>
              <w:left w:val="nil"/>
              <w:bottom w:val="nil"/>
              <w:right w:val="nil"/>
            </w:tcBorders>
            <w:shd w:val="clear" w:color="auto" w:fill="auto"/>
            <w:noWrap/>
            <w:vAlign w:val="bottom"/>
            <w:hideMark/>
          </w:tcPr>
          <w:p w14:paraId="283A73A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0.908</w:t>
            </w:r>
          </w:p>
        </w:tc>
        <w:tc>
          <w:tcPr>
            <w:tcW w:w="729" w:type="dxa"/>
            <w:tcBorders>
              <w:top w:val="nil"/>
              <w:left w:val="nil"/>
              <w:bottom w:val="nil"/>
              <w:right w:val="nil"/>
            </w:tcBorders>
            <w:shd w:val="clear" w:color="auto" w:fill="auto"/>
            <w:noWrap/>
            <w:vAlign w:val="bottom"/>
            <w:hideMark/>
          </w:tcPr>
          <w:p w14:paraId="657471E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09" w:type="dxa"/>
            <w:tcBorders>
              <w:top w:val="nil"/>
              <w:left w:val="nil"/>
              <w:bottom w:val="nil"/>
              <w:right w:val="nil"/>
            </w:tcBorders>
            <w:shd w:val="clear" w:color="auto" w:fill="auto"/>
            <w:noWrap/>
            <w:vAlign w:val="bottom"/>
            <w:hideMark/>
          </w:tcPr>
          <w:p w14:paraId="3F41FA9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30" w:type="dxa"/>
            <w:tcBorders>
              <w:top w:val="nil"/>
              <w:left w:val="nil"/>
              <w:bottom w:val="nil"/>
              <w:right w:val="nil"/>
            </w:tcBorders>
            <w:shd w:val="clear" w:color="auto" w:fill="auto"/>
            <w:noWrap/>
            <w:vAlign w:val="bottom"/>
            <w:hideMark/>
          </w:tcPr>
          <w:p w14:paraId="613746A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09D44D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C65AD7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3BD6AA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4B1652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481828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77918D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BBB830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39E1B2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38473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2B5C122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63184B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6315D37A" w14:textId="77777777" w:rsidTr="000500A5">
        <w:trPr>
          <w:trHeight w:val="225"/>
        </w:trPr>
        <w:tc>
          <w:tcPr>
            <w:tcW w:w="1418" w:type="dxa"/>
            <w:tcBorders>
              <w:top w:val="nil"/>
              <w:left w:val="nil"/>
              <w:bottom w:val="nil"/>
              <w:right w:val="nil"/>
            </w:tcBorders>
            <w:shd w:val="clear" w:color="auto" w:fill="auto"/>
            <w:noWrap/>
            <w:vAlign w:val="bottom"/>
            <w:hideMark/>
          </w:tcPr>
          <w:p w14:paraId="32155E63"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Exch. Mg</w:t>
            </w:r>
          </w:p>
        </w:tc>
        <w:tc>
          <w:tcPr>
            <w:tcW w:w="709" w:type="dxa"/>
            <w:tcBorders>
              <w:top w:val="nil"/>
              <w:left w:val="nil"/>
              <w:bottom w:val="nil"/>
              <w:right w:val="nil"/>
            </w:tcBorders>
            <w:shd w:val="clear" w:color="auto" w:fill="auto"/>
            <w:noWrap/>
            <w:vAlign w:val="bottom"/>
            <w:hideMark/>
          </w:tcPr>
          <w:p w14:paraId="78D2DC5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0.904</w:t>
            </w:r>
          </w:p>
        </w:tc>
        <w:tc>
          <w:tcPr>
            <w:tcW w:w="708" w:type="dxa"/>
            <w:tcBorders>
              <w:top w:val="nil"/>
              <w:left w:val="nil"/>
              <w:bottom w:val="nil"/>
              <w:right w:val="nil"/>
            </w:tcBorders>
            <w:shd w:val="clear" w:color="auto" w:fill="auto"/>
            <w:noWrap/>
            <w:vAlign w:val="bottom"/>
            <w:hideMark/>
          </w:tcPr>
          <w:p w14:paraId="4C5B264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-0.034</w:t>
            </w:r>
          </w:p>
        </w:tc>
        <w:tc>
          <w:tcPr>
            <w:tcW w:w="750" w:type="dxa"/>
            <w:tcBorders>
              <w:top w:val="nil"/>
              <w:left w:val="nil"/>
              <w:bottom w:val="nil"/>
              <w:right w:val="nil"/>
            </w:tcBorders>
            <w:shd w:val="clear" w:color="auto" w:fill="auto"/>
            <w:noWrap/>
            <w:vAlign w:val="bottom"/>
            <w:hideMark/>
          </w:tcPr>
          <w:p w14:paraId="5FD77E2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0.939</w:t>
            </w:r>
          </w:p>
        </w:tc>
        <w:tc>
          <w:tcPr>
            <w:tcW w:w="830" w:type="dxa"/>
            <w:tcBorders>
              <w:top w:val="nil"/>
              <w:left w:val="nil"/>
              <w:bottom w:val="nil"/>
              <w:right w:val="nil"/>
            </w:tcBorders>
            <w:shd w:val="clear" w:color="auto" w:fill="auto"/>
            <w:noWrap/>
            <w:vAlign w:val="bottom"/>
            <w:hideMark/>
          </w:tcPr>
          <w:p w14:paraId="69107A2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0.898</w:t>
            </w:r>
          </w:p>
        </w:tc>
        <w:tc>
          <w:tcPr>
            <w:tcW w:w="830" w:type="dxa"/>
            <w:tcBorders>
              <w:top w:val="nil"/>
              <w:left w:val="nil"/>
              <w:bottom w:val="nil"/>
              <w:right w:val="nil"/>
            </w:tcBorders>
            <w:shd w:val="clear" w:color="auto" w:fill="auto"/>
            <w:noWrap/>
            <w:vAlign w:val="bottom"/>
            <w:hideMark/>
          </w:tcPr>
          <w:p w14:paraId="382A58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0.754</w:t>
            </w:r>
          </w:p>
        </w:tc>
        <w:tc>
          <w:tcPr>
            <w:tcW w:w="830" w:type="dxa"/>
            <w:tcBorders>
              <w:top w:val="nil"/>
              <w:left w:val="nil"/>
              <w:bottom w:val="nil"/>
              <w:right w:val="nil"/>
            </w:tcBorders>
            <w:shd w:val="clear" w:color="auto" w:fill="auto"/>
            <w:noWrap/>
            <w:vAlign w:val="bottom"/>
            <w:hideMark/>
          </w:tcPr>
          <w:p w14:paraId="4BA039C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0.890</w:t>
            </w:r>
          </w:p>
        </w:tc>
        <w:tc>
          <w:tcPr>
            <w:tcW w:w="729" w:type="dxa"/>
            <w:tcBorders>
              <w:top w:val="nil"/>
              <w:left w:val="nil"/>
              <w:bottom w:val="nil"/>
              <w:right w:val="nil"/>
            </w:tcBorders>
            <w:shd w:val="clear" w:color="auto" w:fill="auto"/>
            <w:noWrap/>
            <w:vAlign w:val="bottom"/>
            <w:hideMark/>
          </w:tcPr>
          <w:p w14:paraId="5CD56E2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0.960</w:t>
            </w:r>
          </w:p>
        </w:tc>
        <w:tc>
          <w:tcPr>
            <w:tcW w:w="709" w:type="dxa"/>
            <w:tcBorders>
              <w:top w:val="nil"/>
              <w:left w:val="nil"/>
              <w:bottom w:val="nil"/>
              <w:right w:val="nil"/>
            </w:tcBorders>
            <w:shd w:val="clear" w:color="auto" w:fill="auto"/>
            <w:noWrap/>
            <w:vAlign w:val="bottom"/>
            <w:hideMark/>
          </w:tcPr>
          <w:p w14:paraId="02F0508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830" w:type="dxa"/>
            <w:tcBorders>
              <w:top w:val="nil"/>
              <w:left w:val="nil"/>
              <w:bottom w:val="nil"/>
              <w:right w:val="nil"/>
            </w:tcBorders>
            <w:shd w:val="clear" w:color="auto" w:fill="auto"/>
            <w:noWrap/>
            <w:vAlign w:val="bottom"/>
            <w:hideMark/>
          </w:tcPr>
          <w:p w14:paraId="584DE38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3F1F348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B2FC2A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24BCB7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0CABBE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C965A1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F0A01E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DF8294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454564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27E680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66917D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68C4DB1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27FFFE8" w14:textId="77777777" w:rsidTr="000500A5">
        <w:trPr>
          <w:trHeight w:val="225"/>
        </w:trPr>
        <w:tc>
          <w:tcPr>
            <w:tcW w:w="1418" w:type="dxa"/>
            <w:tcBorders>
              <w:top w:val="nil"/>
              <w:left w:val="nil"/>
              <w:bottom w:val="nil"/>
              <w:right w:val="nil"/>
            </w:tcBorders>
            <w:shd w:val="clear" w:color="auto" w:fill="auto"/>
            <w:noWrap/>
            <w:vAlign w:val="bottom"/>
            <w:hideMark/>
          </w:tcPr>
          <w:p w14:paraId="575ECC28"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Available S</w:t>
            </w:r>
          </w:p>
        </w:tc>
        <w:tc>
          <w:tcPr>
            <w:tcW w:w="709" w:type="dxa"/>
            <w:tcBorders>
              <w:top w:val="nil"/>
              <w:left w:val="nil"/>
              <w:bottom w:val="nil"/>
              <w:right w:val="nil"/>
            </w:tcBorders>
            <w:shd w:val="clear" w:color="auto" w:fill="auto"/>
            <w:noWrap/>
            <w:vAlign w:val="bottom"/>
            <w:hideMark/>
          </w:tcPr>
          <w:p w14:paraId="6ACAF66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0.732</w:t>
            </w:r>
          </w:p>
        </w:tc>
        <w:tc>
          <w:tcPr>
            <w:tcW w:w="708" w:type="dxa"/>
            <w:tcBorders>
              <w:top w:val="nil"/>
              <w:left w:val="nil"/>
              <w:bottom w:val="nil"/>
              <w:right w:val="nil"/>
            </w:tcBorders>
            <w:shd w:val="clear" w:color="auto" w:fill="auto"/>
            <w:noWrap/>
            <w:vAlign w:val="bottom"/>
            <w:hideMark/>
          </w:tcPr>
          <w:p w14:paraId="075B4EB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-0.277</w:t>
            </w:r>
          </w:p>
        </w:tc>
        <w:tc>
          <w:tcPr>
            <w:tcW w:w="750" w:type="dxa"/>
            <w:tcBorders>
              <w:top w:val="nil"/>
              <w:left w:val="nil"/>
              <w:bottom w:val="nil"/>
              <w:right w:val="nil"/>
            </w:tcBorders>
            <w:shd w:val="clear" w:color="auto" w:fill="auto"/>
            <w:noWrap/>
            <w:vAlign w:val="bottom"/>
            <w:hideMark/>
          </w:tcPr>
          <w:p w14:paraId="54E6B99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0.832</w:t>
            </w:r>
          </w:p>
        </w:tc>
        <w:tc>
          <w:tcPr>
            <w:tcW w:w="830" w:type="dxa"/>
            <w:tcBorders>
              <w:top w:val="nil"/>
              <w:left w:val="nil"/>
              <w:bottom w:val="nil"/>
              <w:right w:val="nil"/>
            </w:tcBorders>
            <w:shd w:val="clear" w:color="auto" w:fill="auto"/>
            <w:noWrap/>
            <w:vAlign w:val="bottom"/>
            <w:hideMark/>
          </w:tcPr>
          <w:p w14:paraId="326A8EC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0.807</w:t>
            </w:r>
          </w:p>
        </w:tc>
        <w:tc>
          <w:tcPr>
            <w:tcW w:w="830" w:type="dxa"/>
            <w:tcBorders>
              <w:top w:val="nil"/>
              <w:left w:val="nil"/>
              <w:bottom w:val="nil"/>
              <w:right w:val="nil"/>
            </w:tcBorders>
            <w:shd w:val="clear" w:color="auto" w:fill="auto"/>
            <w:noWrap/>
            <w:vAlign w:val="bottom"/>
            <w:hideMark/>
          </w:tcPr>
          <w:p w14:paraId="3CF52A1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0.469</w:t>
            </w:r>
          </w:p>
        </w:tc>
        <w:tc>
          <w:tcPr>
            <w:tcW w:w="830" w:type="dxa"/>
            <w:tcBorders>
              <w:top w:val="nil"/>
              <w:left w:val="nil"/>
              <w:bottom w:val="nil"/>
              <w:right w:val="nil"/>
            </w:tcBorders>
            <w:shd w:val="clear" w:color="auto" w:fill="auto"/>
            <w:noWrap/>
            <w:vAlign w:val="bottom"/>
            <w:hideMark/>
          </w:tcPr>
          <w:p w14:paraId="245D53A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0.820</w:t>
            </w:r>
          </w:p>
        </w:tc>
        <w:tc>
          <w:tcPr>
            <w:tcW w:w="729" w:type="dxa"/>
            <w:tcBorders>
              <w:top w:val="nil"/>
              <w:left w:val="nil"/>
              <w:bottom w:val="nil"/>
              <w:right w:val="nil"/>
            </w:tcBorders>
            <w:shd w:val="clear" w:color="auto" w:fill="auto"/>
            <w:noWrap/>
            <w:vAlign w:val="bottom"/>
            <w:hideMark/>
          </w:tcPr>
          <w:p w14:paraId="2B5E311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0.967</w:t>
            </w:r>
          </w:p>
        </w:tc>
        <w:tc>
          <w:tcPr>
            <w:tcW w:w="709" w:type="dxa"/>
            <w:tcBorders>
              <w:top w:val="nil"/>
              <w:left w:val="nil"/>
              <w:bottom w:val="nil"/>
              <w:right w:val="nil"/>
            </w:tcBorders>
            <w:shd w:val="clear" w:color="auto" w:fill="auto"/>
            <w:noWrap/>
            <w:vAlign w:val="bottom"/>
            <w:hideMark/>
          </w:tcPr>
          <w:p w14:paraId="578D0A0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0.896</w:t>
            </w:r>
          </w:p>
        </w:tc>
        <w:tc>
          <w:tcPr>
            <w:tcW w:w="830" w:type="dxa"/>
            <w:tcBorders>
              <w:top w:val="nil"/>
              <w:left w:val="nil"/>
              <w:bottom w:val="nil"/>
              <w:right w:val="nil"/>
            </w:tcBorders>
            <w:shd w:val="clear" w:color="auto" w:fill="auto"/>
            <w:noWrap/>
            <w:vAlign w:val="bottom"/>
            <w:hideMark/>
          </w:tcPr>
          <w:p w14:paraId="58C698D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5E34CD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0C06FBC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2F5622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AC229E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5CDAF2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EC532C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E3AAED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C51B20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527035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64B904A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28F4CD9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DAC159C" w14:textId="77777777" w:rsidTr="000500A5">
        <w:trPr>
          <w:trHeight w:val="225"/>
        </w:trPr>
        <w:tc>
          <w:tcPr>
            <w:tcW w:w="1418" w:type="dxa"/>
            <w:tcBorders>
              <w:top w:val="nil"/>
              <w:left w:val="nil"/>
              <w:bottom w:val="nil"/>
              <w:right w:val="nil"/>
            </w:tcBorders>
            <w:shd w:val="clear" w:color="auto" w:fill="auto"/>
            <w:noWrap/>
            <w:vAlign w:val="bottom"/>
            <w:hideMark/>
          </w:tcPr>
          <w:p w14:paraId="13895042"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Zn</w:t>
            </w:r>
          </w:p>
        </w:tc>
        <w:tc>
          <w:tcPr>
            <w:tcW w:w="709" w:type="dxa"/>
            <w:tcBorders>
              <w:top w:val="nil"/>
              <w:left w:val="nil"/>
              <w:bottom w:val="nil"/>
              <w:right w:val="nil"/>
            </w:tcBorders>
            <w:shd w:val="clear" w:color="auto" w:fill="auto"/>
            <w:noWrap/>
            <w:vAlign w:val="bottom"/>
            <w:hideMark/>
          </w:tcPr>
          <w:p w14:paraId="15D8B9D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-0.824</w:t>
            </w:r>
          </w:p>
        </w:tc>
        <w:tc>
          <w:tcPr>
            <w:tcW w:w="708" w:type="dxa"/>
            <w:tcBorders>
              <w:top w:val="nil"/>
              <w:left w:val="nil"/>
              <w:bottom w:val="nil"/>
              <w:right w:val="nil"/>
            </w:tcBorders>
            <w:shd w:val="clear" w:color="auto" w:fill="auto"/>
            <w:noWrap/>
            <w:vAlign w:val="bottom"/>
            <w:hideMark/>
          </w:tcPr>
          <w:p w14:paraId="365D1F2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0.067</w:t>
            </w:r>
          </w:p>
        </w:tc>
        <w:tc>
          <w:tcPr>
            <w:tcW w:w="750" w:type="dxa"/>
            <w:tcBorders>
              <w:top w:val="nil"/>
              <w:left w:val="nil"/>
              <w:bottom w:val="nil"/>
              <w:right w:val="nil"/>
            </w:tcBorders>
            <w:shd w:val="clear" w:color="auto" w:fill="auto"/>
            <w:noWrap/>
            <w:vAlign w:val="bottom"/>
            <w:hideMark/>
          </w:tcPr>
          <w:p w14:paraId="2D80022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-0.746</w:t>
            </w:r>
          </w:p>
        </w:tc>
        <w:tc>
          <w:tcPr>
            <w:tcW w:w="830" w:type="dxa"/>
            <w:tcBorders>
              <w:top w:val="nil"/>
              <w:left w:val="nil"/>
              <w:bottom w:val="nil"/>
              <w:right w:val="nil"/>
            </w:tcBorders>
            <w:shd w:val="clear" w:color="auto" w:fill="auto"/>
            <w:noWrap/>
            <w:vAlign w:val="bottom"/>
            <w:hideMark/>
          </w:tcPr>
          <w:p w14:paraId="22DFE28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-0.847</w:t>
            </w:r>
          </w:p>
        </w:tc>
        <w:tc>
          <w:tcPr>
            <w:tcW w:w="830" w:type="dxa"/>
            <w:tcBorders>
              <w:top w:val="nil"/>
              <w:left w:val="nil"/>
              <w:bottom w:val="nil"/>
              <w:right w:val="nil"/>
            </w:tcBorders>
            <w:shd w:val="clear" w:color="auto" w:fill="auto"/>
            <w:noWrap/>
            <w:vAlign w:val="bottom"/>
            <w:hideMark/>
          </w:tcPr>
          <w:p w14:paraId="0202CD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-0.606</w:t>
            </w:r>
          </w:p>
        </w:tc>
        <w:tc>
          <w:tcPr>
            <w:tcW w:w="830" w:type="dxa"/>
            <w:tcBorders>
              <w:top w:val="nil"/>
              <w:left w:val="nil"/>
              <w:bottom w:val="nil"/>
              <w:right w:val="nil"/>
            </w:tcBorders>
            <w:shd w:val="clear" w:color="auto" w:fill="auto"/>
            <w:noWrap/>
            <w:vAlign w:val="bottom"/>
            <w:hideMark/>
          </w:tcPr>
          <w:p w14:paraId="409E337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-0.675</w:t>
            </w:r>
          </w:p>
        </w:tc>
        <w:tc>
          <w:tcPr>
            <w:tcW w:w="729" w:type="dxa"/>
            <w:tcBorders>
              <w:top w:val="nil"/>
              <w:left w:val="nil"/>
              <w:bottom w:val="nil"/>
              <w:right w:val="nil"/>
            </w:tcBorders>
            <w:shd w:val="clear" w:color="auto" w:fill="auto"/>
            <w:noWrap/>
            <w:vAlign w:val="bottom"/>
            <w:hideMark/>
          </w:tcPr>
          <w:p w14:paraId="1029886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-0.842</w:t>
            </w:r>
          </w:p>
        </w:tc>
        <w:tc>
          <w:tcPr>
            <w:tcW w:w="709" w:type="dxa"/>
            <w:tcBorders>
              <w:top w:val="nil"/>
              <w:left w:val="nil"/>
              <w:bottom w:val="nil"/>
              <w:right w:val="nil"/>
            </w:tcBorders>
            <w:shd w:val="clear" w:color="auto" w:fill="auto"/>
            <w:noWrap/>
            <w:vAlign w:val="bottom"/>
            <w:hideMark/>
          </w:tcPr>
          <w:p w14:paraId="24634B1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-0.825</w:t>
            </w:r>
          </w:p>
        </w:tc>
        <w:tc>
          <w:tcPr>
            <w:tcW w:w="830" w:type="dxa"/>
            <w:tcBorders>
              <w:top w:val="nil"/>
              <w:left w:val="nil"/>
              <w:bottom w:val="nil"/>
              <w:right w:val="nil"/>
            </w:tcBorders>
            <w:shd w:val="clear" w:color="auto" w:fill="auto"/>
            <w:noWrap/>
            <w:vAlign w:val="bottom"/>
            <w:hideMark/>
          </w:tcPr>
          <w:p w14:paraId="1044592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-0.760</w:t>
            </w:r>
          </w:p>
        </w:tc>
        <w:tc>
          <w:tcPr>
            <w:tcW w:w="670" w:type="dxa"/>
            <w:tcBorders>
              <w:top w:val="nil"/>
              <w:left w:val="nil"/>
              <w:bottom w:val="nil"/>
              <w:right w:val="nil"/>
            </w:tcBorders>
            <w:shd w:val="clear" w:color="auto" w:fill="auto"/>
            <w:noWrap/>
            <w:vAlign w:val="bottom"/>
            <w:hideMark/>
          </w:tcPr>
          <w:p w14:paraId="291CA5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4AFB722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2B57BC2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FD9160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262EF4C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271D8F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149CCDE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E92DDE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3586E8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3294983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9A157A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CB21D26" w14:textId="77777777" w:rsidTr="000500A5">
        <w:trPr>
          <w:trHeight w:val="225"/>
        </w:trPr>
        <w:tc>
          <w:tcPr>
            <w:tcW w:w="1418" w:type="dxa"/>
            <w:tcBorders>
              <w:top w:val="nil"/>
              <w:left w:val="nil"/>
              <w:bottom w:val="nil"/>
              <w:right w:val="nil"/>
            </w:tcBorders>
            <w:shd w:val="clear" w:color="auto" w:fill="auto"/>
            <w:noWrap/>
            <w:vAlign w:val="bottom"/>
            <w:hideMark/>
          </w:tcPr>
          <w:p w14:paraId="1DC5ABC9"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Cu</w:t>
            </w:r>
          </w:p>
        </w:tc>
        <w:tc>
          <w:tcPr>
            <w:tcW w:w="709" w:type="dxa"/>
            <w:tcBorders>
              <w:top w:val="nil"/>
              <w:left w:val="nil"/>
              <w:bottom w:val="nil"/>
              <w:right w:val="nil"/>
            </w:tcBorders>
            <w:shd w:val="clear" w:color="auto" w:fill="auto"/>
            <w:noWrap/>
            <w:vAlign w:val="bottom"/>
            <w:hideMark/>
          </w:tcPr>
          <w:p w14:paraId="435BF4A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0.918</w:t>
            </w:r>
          </w:p>
        </w:tc>
        <w:tc>
          <w:tcPr>
            <w:tcW w:w="708" w:type="dxa"/>
            <w:tcBorders>
              <w:top w:val="nil"/>
              <w:left w:val="nil"/>
              <w:bottom w:val="nil"/>
              <w:right w:val="nil"/>
            </w:tcBorders>
            <w:shd w:val="clear" w:color="auto" w:fill="auto"/>
            <w:noWrap/>
            <w:vAlign w:val="bottom"/>
            <w:hideMark/>
          </w:tcPr>
          <w:p w14:paraId="39C5216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-0.001</w:t>
            </w:r>
          </w:p>
        </w:tc>
        <w:tc>
          <w:tcPr>
            <w:tcW w:w="750" w:type="dxa"/>
            <w:tcBorders>
              <w:top w:val="nil"/>
              <w:left w:val="nil"/>
              <w:bottom w:val="nil"/>
              <w:right w:val="nil"/>
            </w:tcBorders>
            <w:shd w:val="clear" w:color="auto" w:fill="auto"/>
            <w:noWrap/>
            <w:vAlign w:val="bottom"/>
            <w:hideMark/>
          </w:tcPr>
          <w:p w14:paraId="5A9E4BF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0.941</w:t>
            </w:r>
          </w:p>
        </w:tc>
        <w:tc>
          <w:tcPr>
            <w:tcW w:w="830" w:type="dxa"/>
            <w:tcBorders>
              <w:top w:val="nil"/>
              <w:left w:val="nil"/>
              <w:bottom w:val="nil"/>
              <w:right w:val="nil"/>
            </w:tcBorders>
            <w:shd w:val="clear" w:color="auto" w:fill="auto"/>
            <w:noWrap/>
            <w:vAlign w:val="bottom"/>
            <w:hideMark/>
          </w:tcPr>
          <w:p w14:paraId="05D6539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0.903</w:t>
            </w:r>
          </w:p>
        </w:tc>
        <w:tc>
          <w:tcPr>
            <w:tcW w:w="830" w:type="dxa"/>
            <w:tcBorders>
              <w:top w:val="nil"/>
              <w:left w:val="nil"/>
              <w:bottom w:val="nil"/>
              <w:right w:val="nil"/>
            </w:tcBorders>
            <w:shd w:val="clear" w:color="auto" w:fill="auto"/>
            <w:noWrap/>
            <w:vAlign w:val="bottom"/>
            <w:hideMark/>
          </w:tcPr>
          <w:p w14:paraId="0A51E5E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0.686</w:t>
            </w:r>
          </w:p>
        </w:tc>
        <w:tc>
          <w:tcPr>
            <w:tcW w:w="830" w:type="dxa"/>
            <w:tcBorders>
              <w:top w:val="nil"/>
              <w:left w:val="nil"/>
              <w:bottom w:val="nil"/>
              <w:right w:val="nil"/>
            </w:tcBorders>
            <w:shd w:val="clear" w:color="auto" w:fill="auto"/>
            <w:noWrap/>
            <w:vAlign w:val="bottom"/>
            <w:hideMark/>
          </w:tcPr>
          <w:p w14:paraId="02ECC5A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0.898</w:t>
            </w:r>
          </w:p>
        </w:tc>
        <w:tc>
          <w:tcPr>
            <w:tcW w:w="729" w:type="dxa"/>
            <w:tcBorders>
              <w:top w:val="nil"/>
              <w:left w:val="nil"/>
              <w:bottom w:val="nil"/>
              <w:right w:val="nil"/>
            </w:tcBorders>
            <w:shd w:val="clear" w:color="auto" w:fill="auto"/>
            <w:noWrap/>
            <w:vAlign w:val="bottom"/>
            <w:hideMark/>
          </w:tcPr>
          <w:p w14:paraId="5067542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0.986</w:t>
            </w:r>
          </w:p>
        </w:tc>
        <w:tc>
          <w:tcPr>
            <w:tcW w:w="709" w:type="dxa"/>
            <w:tcBorders>
              <w:top w:val="nil"/>
              <w:left w:val="nil"/>
              <w:bottom w:val="nil"/>
              <w:right w:val="nil"/>
            </w:tcBorders>
            <w:shd w:val="clear" w:color="auto" w:fill="auto"/>
            <w:noWrap/>
            <w:vAlign w:val="bottom"/>
            <w:hideMark/>
          </w:tcPr>
          <w:p w14:paraId="27138C9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0.956</w:t>
            </w:r>
          </w:p>
        </w:tc>
        <w:tc>
          <w:tcPr>
            <w:tcW w:w="830" w:type="dxa"/>
            <w:tcBorders>
              <w:top w:val="nil"/>
              <w:left w:val="nil"/>
              <w:bottom w:val="nil"/>
              <w:right w:val="nil"/>
            </w:tcBorders>
            <w:shd w:val="clear" w:color="auto" w:fill="auto"/>
            <w:noWrap/>
            <w:vAlign w:val="bottom"/>
            <w:hideMark/>
          </w:tcPr>
          <w:p w14:paraId="340597C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0.937</w:t>
            </w:r>
          </w:p>
        </w:tc>
        <w:tc>
          <w:tcPr>
            <w:tcW w:w="670" w:type="dxa"/>
            <w:tcBorders>
              <w:top w:val="nil"/>
              <w:left w:val="nil"/>
              <w:bottom w:val="nil"/>
              <w:right w:val="nil"/>
            </w:tcBorders>
            <w:shd w:val="clear" w:color="auto" w:fill="auto"/>
            <w:noWrap/>
            <w:vAlign w:val="bottom"/>
            <w:hideMark/>
          </w:tcPr>
          <w:p w14:paraId="559DABF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-0.870</w:t>
            </w:r>
          </w:p>
        </w:tc>
        <w:tc>
          <w:tcPr>
            <w:tcW w:w="670" w:type="dxa"/>
            <w:tcBorders>
              <w:top w:val="nil"/>
              <w:left w:val="nil"/>
              <w:bottom w:val="nil"/>
              <w:right w:val="nil"/>
            </w:tcBorders>
            <w:shd w:val="clear" w:color="auto" w:fill="auto"/>
            <w:noWrap/>
            <w:vAlign w:val="bottom"/>
            <w:hideMark/>
          </w:tcPr>
          <w:p w14:paraId="1CDA7B9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04C53D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DCCC7A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54150D7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46B365D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B5736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0BC688B0"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5A7672B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0D1BF22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426B9C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B2B90DB" w14:textId="77777777" w:rsidTr="000500A5">
        <w:trPr>
          <w:trHeight w:val="225"/>
        </w:trPr>
        <w:tc>
          <w:tcPr>
            <w:tcW w:w="1418" w:type="dxa"/>
            <w:tcBorders>
              <w:top w:val="nil"/>
              <w:left w:val="nil"/>
              <w:bottom w:val="nil"/>
              <w:right w:val="nil"/>
            </w:tcBorders>
            <w:shd w:val="clear" w:color="auto" w:fill="auto"/>
            <w:noWrap/>
            <w:vAlign w:val="bottom"/>
            <w:hideMark/>
          </w:tcPr>
          <w:p w14:paraId="38151F6F" w14:textId="74C6268D"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 Fe</w:t>
            </w:r>
          </w:p>
        </w:tc>
        <w:tc>
          <w:tcPr>
            <w:tcW w:w="709" w:type="dxa"/>
            <w:tcBorders>
              <w:top w:val="nil"/>
              <w:left w:val="nil"/>
              <w:bottom w:val="nil"/>
              <w:right w:val="nil"/>
            </w:tcBorders>
            <w:shd w:val="clear" w:color="auto" w:fill="auto"/>
            <w:noWrap/>
            <w:vAlign w:val="bottom"/>
            <w:hideMark/>
          </w:tcPr>
          <w:p w14:paraId="1D63BCF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-0.720</w:t>
            </w:r>
          </w:p>
        </w:tc>
        <w:tc>
          <w:tcPr>
            <w:tcW w:w="708" w:type="dxa"/>
            <w:tcBorders>
              <w:top w:val="nil"/>
              <w:left w:val="nil"/>
              <w:bottom w:val="nil"/>
              <w:right w:val="nil"/>
            </w:tcBorders>
            <w:shd w:val="clear" w:color="auto" w:fill="auto"/>
            <w:noWrap/>
            <w:vAlign w:val="bottom"/>
            <w:hideMark/>
          </w:tcPr>
          <w:p w14:paraId="165623A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0.149</w:t>
            </w:r>
          </w:p>
        </w:tc>
        <w:tc>
          <w:tcPr>
            <w:tcW w:w="750" w:type="dxa"/>
            <w:tcBorders>
              <w:top w:val="nil"/>
              <w:left w:val="nil"/>
              <w:bottom w:val="nil"/>
              <w:right w:val="nil"/>
            </w:tcBorders>
            <w:shd w:val="clear" w:color="auto" w:fill="auto"/>
            <w:noWrap/>
            <w:vAlign w:val="bottom"/>
            <w:hideMark/>
          </w:tcPr>
          <w:p w14:paraId="01A3A80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-0.595</w:t>
            </w:r>
          </w:p>
        </w:tc>
        <w:tc>
          <w:tcPr>
            <w:tcW w:w="830" w:type="dxa"/>
            <w:tcBorders>
              <w:top w:val="nil"/>
              <w:left w:val="nil"/>
              <w:bottom w:val="nil"/>
              <w:right w:val="nil"/>
            </w:tcBorders>
            <w:shd w:val="clear" w:color="auto" w:fill="auto"/>
            <w:noWrap/>
            <w:vAlign w:val="bottom"/>
            <w:hideMark/>
          </w:tcPr>
          <w:p w14:paraId="7E71B18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-0.692</w:t>
            </w:r>
          </w:p>
        </w:tc>
        <w:tc>
          <w:tcPr>
            <w:tcW w:w="830" w:type="dxa"/>
            <w:tcBorders>
              <w:top w:val="nil"/>
              <w:left w:val="nil"/>
              <w:bottom w:val="nil"/>
              <w:right w:val="nil"/>
            </w:tcBorders>
            <w:shd w:val="clear" w:color="auto" w:fill="auto"/>
            <w:noWrap/>
            <w:vAlign w:val="bottom"/>
            <w:hideMark/>
          </w:tcPr>
          <w:p w14:paraId="6AB4E0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-0.473</w:t>
            </w:r>
          </w:p>
        </w:tc>
        <w:tc>
          <w:tcPr>
            <w:tcW w:w="830" w:type="dxa"/>
            <w:tcBorders>
              <w:top w:val="nil"/>
              <w:left w:val="nil"/>
              <w:bottom w:val="nil"/>
              <w:right w:val="nil"/>
            </w:tcBorders>
            <w:shd w:val="clear" w:color="auto" w:fill="auto"/>
            <w:noWrap/>
            <w:vAlign w:val="bottom"/>
            <w:hideMark/>
          </w:tcPr>
          <w:p w14:paraId="380D3E2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-0.484</w:t>
            </w:r>
          </w:p>
        </w:tc>
        <w:tc>
          <w:tcPr>
            <w:tcW w:w="729" w:type="dxa"/>
            <w:tcBorders>
              <w:top w:val="nil"/>
              <w:left w:val="nil"/>
              <w:bottom w:val="nil"/>
              <w:right w:val="nil"/>
            </w:tcBorders>
            <w:shd w:val="clear" w:color="auto" w:fill="auto"/>
            <w:noWrap/>
            <w:vAlign w:val="bottom"/>
            <w:hideMark/>
          </w:tcPr>
          <w:p w14:paraId="6F15BAF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-0.721</w:t>
            </w:r>
          </w:p>
        </w:tc>
        <w:tc>
          <w:tcPr>
            <w:tcW w:w="709" w:type="dxa"/>
            <w:tcBorders>
              <w:top w:val="nil"/>
              <w:left w:val="nil"/>
              <w:bottom w:val="nil"/>
              <w:right w:val="nil"/>
            </w:tcBorders>
            <w:shd w:val="clear" w:color="auto" w:fill="auto"/>
            <w:noWrap/>
            <w:vAlign w:val="bottom"/>
            <w:hideMark/>
          </w:tcPr>
          <w:p w14:paraId="2FB1EE3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-0.727</w:t>
            </w:r>
          </w:p>
        </w:tc>
        <w:tc>
          <w:tcPr>
            <w:tcW w:w="830" w:type="dxa"/>
            <w:tcBorders>
              <w:top w:val="nil"/>
              <w:left w:val="nil"/>
              <w:bottom w:val="nil"/>
              <w:right w:val="nil"/>
            </w:tcBorders>
            <w:shd w:val="clear" w:color="auto" w:fill="auto"/>
            <w:noWrap/>
            <w:vAlign w:val="bottom"/>
            <w:hideMark/>
          </w:tcPr>
          <w:p w14:paraId="580DA50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-0.648</w:t>
            </w:r>
          </w:p>
        </w:tc>
        <w:tc>
          <w:tcPr>
            <w:tcW w:w="670" w:type="dxa"/>
            <w:tcBorders>
              <w:top w:val="nil"/>
              <w:left w:val="nil"/>
              <w:bottom w:val="nil"/>
              <w:right w:val="nil"/>
            </w:tcBorders>
            <w:shd w:val="clear" w:color="auto" w:fill="auto"/>
            <w:noWrap/>
            <w:vAlign w:val="bottom"/>
            <w:hideMark/>
          </w:tcPr>
          <w:p w14:paraId="1E7FE11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0.965</w:t>
            </w:r>
          </w:p>
        </w:tc>
        <w:tc>
          <w:tcPr>
            <w:tcW w:w="670" w:type="dxa"/>
            <w:tcBorders>
              <w:top w:val="nil"/>
              <w:left w:val="nil"/>
              <w:bottom w:val="nil"/>
              <w:right w:val="nil"/>
            </w:tcBorders>
            <w:shd w:val="clear" w:color="auto" w:fill="auto"/>
            <w:noWrap/>
            <w:vAlign w:val="bottom"/>
            <w:hideMark/>
          </w:tcPr>
          <w:p w14:paraId="2AEB255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-0.763</w:t>
            </w:r>
          </w:p>
        </w:tc>
        <w:tc>
          <w:tcPr>
            <w:tcW w:w="670" w:type="dxa"/>
            <w:tcBorders>
              <w:top w:val="nil"/>
              <w:left w:val="nil"/>
              <w:bottom w:val="nil"/>
              <w:right w:val="nil"/>
            </w:tcBorders>
            <w:shd w:val="clear" w:color="auto" w:fill="auto"/>
            <w:noWrap/>
            <w:vAlign w:val="bottom"/>
            <w:hideMark/>
          </w:tcPr>
          <w:p w14:paraId="1A05643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BE2360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03F45D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666414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BE2751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9B3C834"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411457A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447420B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6183EBC"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044FBD20" w14:textId="77777777" w:rsidTr="000500A5">
        <w:trPr>
          <w:trHeight w:val="225"/>
        </w:trPr>
        <w:tc>
          <w:tcPr>
            <w:tcW w:w="1418" w:type="dxa"/>
            <w:tcBorders>
              <w:top w:val="nil"/>
              <w:left w:val="nil"/>
              <w:bottom w:val="nil"/>
              <w:right w:val="nil"/>
            </w:tcBorders>
            <w:shd w:val="clear" w:color="auto" w:fill="auto"/>
            <w:noWrap/>
            <w:vAlign w:val="bottom"/>
            <w:hideMark/>
          </w:tcPr>
          <w:p w14:paraId="3161043E" w14:textId="6CAE13BB"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w:t>
            </w:r>
            <w:r w:rsidR="00984794" w:rsidRPr="002416D4">
              <w:rPr>
                <w:rFonts w:ascii="Times New Roman" w:eastAsia="Times New Roman" w:hAnsi="Times New Roman" w:cs="Times New Roman"/>
                <w:color w:val="000000"/>
                <w:kern w:val="0"/>
                <w:sz w:val="16"/>
                <w:szCs w:val="16"/>
                <w:lang w:eastAsia="en-IN"/>
                <w14:ligatures w14:val="none"/>
              </w:rPr>
              <w:t xml:space="preserve"> Mn</w:t>
            </w:r>
          </w:p>
        </w:tc>
        <w:tc>
          <w:tcPr>
            <w:tcW w:w="709" w:type="dxa"/>
            <w:tcBorders>
              <w:top w:val="nil"/>
              <w:left w:val="nil"/>
              <w:bottom w:val="nil"/>
              <w:right w:val="nil"/>
            </w:tcBorders>
            <w:shd w:val="clear" w:color="auto" w:fill="auto"/>
            <w:noWrap/>
            <w:vAlign w:val="bottom"/>
            <w:hideMark/>
          </w:tcPr>
          <w:p w14:paraId="71EC7A7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-0.869</w:t>
            </w:r>
          </w:p>
        </w:tc>
        <w:tc>
          <w:tcPr>
            <w:tcW w:w="708" w:type="dxa"/>
            <w:tcBorders>
              <w:top w:val="nil"/>
              <w:left w:val="nil"/>
              <w:bottom w:val="nil"/>
              <w:right w:val="nil"/>
            </w:tcBorders>
            <w:shd w:val="clear" w:color="auto" w:fill="auto"/>
            <w:noWrap/>
            <w:vAlign w:val="bottom"/>
            <w:hideMark/>
          </w:tcPr>
          <w:p w14:paraId="18230D1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0.096</w:t>
            </w:r>
          </w:p>
        </w:tc>
        <w:tc>
          <w:tcPr>
            <w:tcW w:w="750" w:type="dxa"/>
            <w:tcBorders>
              <w:top w:val="nil"/>
              <w:left w:val="nil"/>
              <w:bottom w:val="nil"/>
              <w:right w:val="nil"/>
            </w:tcBorders>
            <w:shd w:val="clear" w:color="auto" w:fill="auto"/>
            <w:noWrap/>
            <w:vAlign w:val="bottom"/>
            <w:hideMark/>
          </w:tcPr>
          <w:p w14:paraId="13B8CC9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-0.809</w:t>
            </w:r>
          </w:p>
        </w:tc>
        <w:tc>
          <w:tcPr>
            <w:tcW w:w="830" w:type="dxa"/>
            <w:tcBorders>
              <w:top w:val="nil"/>
              <w:left w:val="nil"/>
              <w:bottom w:val="nil"/>
              <w:right w:val="nil"/>
            </w:tcBorders>
            <w:shd w:val="clear" w:color="auto" w:fill="auto"/>
            <w:noWrap/>
            <w:vAlign w:val="bottom"/>
            <w:hideMark/>
          </w:tcPr>
          <w:p w14:paraId="338DBC6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-0.814</w:t>
            </w:r>
          </w:p>
        </w:tc>
        <w:tc>
          <w:tcPr>
            <w:tcW w:w="830" w:type="dxa"/>
            <w:tcBorders>
              <w:top w:val="nil"/>
              <w:left w:val="nil"/>
              <w:bottom w:val="nil"/>
              <w:right w:val="nil"/>
            </w:tcBorders>
            <w:shd w:val="clear" w:color="auto" w:fill="auto"/>
            <w:noWrap/>
            <w:vAlign w:val="bottom"/>
            <w:hideMark/>
          </w:tcPr>
          <w:p w14:paraId="5F80DB4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-0.617</w:t>
            </w:r>
          </w:p>
        </w:tc>
        <w:tc>
          <w:tcPr>
            <w:tcW w:w="830" w:type="dxa"/>
            <w:tcBorders>
              <w:top w:val="nil"/>
              <w:left w:val="nil"/>
              <w:bottom w:val="nil"/>
              <w:right w:val="nil"/>
            </w:tcBorders>
            <w:shd w:val="clear" w:color="auto" w:fill="auto"/>
            <w:noWrap/>
            <w:vAlign w:val="bottom"/>
            <w:hideMark/>
          </w:tcPr>
          <w:p w14:paraId="6D6957A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-0.718</w:t>
            </w:r>
          </w:p>
        </w:tc>
        <w:tc>
          <w:tcPr>
            <w:tcW w:w="729" w:type="dxa"/>
            <w:tcBorders>
              <w:top w:val="nil"/>
              <w:left w:val="nil"/>
              <w:bottom w:val="nil"/>
              <w:right w:val="nil"/>
            </w:tcBorders>
            <w:shd w:val="clear" w:color="auto" w:fill="auto"/>
            <w:noWrap/>
            <w:vAlign w:val="bottom"/>
            <w:hideMark/>
          </w:tcPr>
          <w:p w14:paraId="7D53D31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-0.891</w:t>
            </w:r>
          </w:p>
        </w:tc>
        <w:tc>
          <w:tcPr>
            <w:tcW w:w="709" w:type="dxa"/>
            <w:tcBorders>
              <w:top w:val="nil"/>
              <w:left w:val="nil"/>
              <w:bottom w:val="nil"/>
              <w:right w:val="nil"/>
            </w:tcBorders>
            <w:shd w:val="clear" w:color="auto" w:fill="auto"/>
            <w:noWrap/>
            <w:vAlign w:val="bottom"/>
            <w:hideMark/>
          </w:tcPr>
          <w:p w14:paraId="13D51EB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-0.906</w:t>
            </w:r>
          </w:p>
        </w:tc>
        <w:tc>
          <w:tcPr>
            <w:tcW w:w="830" w:type="dxa"/>
            <w:tcBorders>
              <w:top w:val="nil"/>
              <w:left w:val="nil"/>
              <w:bottom w:val="nil"/>
              <w:right w:val="nil"/>
            </w:tcBorders>
            <w:shd w:val="clear" w:color="auto" w:fill="auto"/>
            <w:noWrap/>
            <w:vAlign w:val="bottom"/>
            <w:hideMark/>
          </w:tcPr>
          <w:p w14:paraId="720785A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-0.819</w:t>
            </w:r>
          </w:p>
        </w:tc>
        <w:tc>
          <w:tcPr>
            <w:tcW w:w="670" w:type="dxa"/>
            <w:tcBorders>
              <w:top w:val="nil"/>
              <w:left w:val="nil"/>
              <w:bottom w:val="nil"/>
              <w:right w:val="nil"/>
            </w:tcBorders>
            <w:shd w:val="clear" w:color="auto" w:fill="auto"/>
            <w:noWrap/>
            <w:vAlign w:val="bottom"/>
            <w:hideMark/>
          </w:tcPr>
          <w:p w14:paraId="25A0371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0.942</w:t>
            </w:r>
          </w:p>
        </w:tc>
        <w:tc>
          <w:tcPr>
            <w:tcW w:w="670" w:type="dxa"/>
            <w:tcBorders>
              <w:top w:val="nil"/>
              <w:left w:val="nil"/>
              <w:bottom w:val="nil"/>
              <w:right w:val="nil"/>
            </w:tcBorders>
            <w:shd w:val="clear" w:color="auto" w:fill="auto"/>
            <w:noWrap/>
            <w:vAlign w:val="bottom"/>
            <w:hideMark/>
          </w:tcPr>
          <w:p w14:paraId="0E6DF69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-0.916</w:t>
            </w:r>
          </w:p>
        </w:tc>
        <w:tc>
          <w:tcPr>
            <w:tcW w:w="670" w:type="dxa"/>
            <w:tcBorders>
              <w:top w:val="nil"/>
              <w:left w:val="nil"/>
              <w:bottom w:val="nil"/>
              <w:right w:val="nil"/>
            </w:tcBorders>
            <w:shd w:val="clear" w:color="auto" w:fill="auto"/>
            <w:noWrap/>
            <w:vAlign w:val="bottom"/>
            <w:hideMark/>
          </w:tcPr>
          <w:p w14:paraId="2B9925F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0.921</w:t>
            </w:r>
          </w:p>
        </w:tc>
        <w:tc>
          <w:tcPr>
            <w:tcW w:w="670" w:type="dxa"/>
            <w:tcBorders>
              <w:top w:val="nil"/>
              <w:left w:val="nil"/>
              <w:bottom w:val="nil"/>
              <w:right w:val="nil"/>
            </w:tcBorders>
            <w:shd w:val="clear" w:color="auto" w:fill="auto"/>
            <w:noWrap/>
            <w:vAlign w:val="bottom"/>
            <w:hideMark/>
          </w:tcPr>
          <w:p w14:paraId="2D534AC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6F68956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1A38537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7DE75F0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3035D5CE"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C580B4B"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78B5EC59"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763903B2"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52E5AB7D" w14:textId="77777777" w:rsidTr="000500A5">
        <w:trPr>
          <w:trHeight w:val="225"/>
        </w:trPr>
        <w:tc>
          <w:tcPr>
            <w:tcW w:w="1418" w:type="dxa"/>
            <w:tcBorders>
              <w:top w:val="nil"/>
              <w:left w:val="nil"/>
              <w:bottom w:val="nil"/>
              <w:right w:val="nil"/>
            </w:tcBorders>
            <w:shd w:val="clear" w:color="auto" w:fill="auto"/>
            <w:noWrap/>
            <w:vAlign w:val="bottom"/>
            <w:hideMark/>
          </w:tcPr>
          <w:p w14:paraId="0217390A"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Cd</w:t>
            </w:r>
          </w:p>
        </w:tc>
        <w:tc>
          <w:tcPr>
            <w:tcW w:w="709" w:type="dxa"/>
            <w:tcBorders>
              <w:top w:val="nil"/>
              <w:left w:val="nil"/>
              <w:bottom w:val="nil"/>
              <w:right w:val="nil"/>
            </w:tcBorders>
            <w:shd w:val="clear" w:color="auto" w:fill="auto"/>
            <w:noWrap/>
            <w:vAlign w:val="bottom"/>
            <w:hideMark/>
          </w:tcPr>
          <w:p w14:paraId="4FF3E1E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-0.487</w:t>
            </w:r>
          </w:p>
        </w:tc>
        <w:tc>
          <w:tcPr>
            <w:tcW w:w="708" w:type="dxa"/>
            <w:tcBorders>
              <w:top w:val="nil"/>
              <w:left w:val="nil"/>
              <w:bottom w:val="nil"/>
              <w:right w:val="nil"/>
            </w:tcBorders>
            <w:shd w:val="clear" w:color="auto" w:fill="auto"/>
            <w:noWrap/>
            <w:vAlign w:val="bottom"/>
            <w:hideMark/>
          </w:tcPr>
          <w:p w14:paraId="5A2DB69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0.537</w:t>
            </w:r>
          </w:p>
        </w:tc>
        <w:tc>
          <w:tcPr>
            <w:tcW w:w="750" w:type="dxa"/>
            <w:tcBorders>
              <w:top w:val="nil"/>
              <w:left w:val="nil"/>
              <w:bottom w:val="nil"/>
              <w:right w:val="nil"/>
            </w:tcBorders>
            <w:shd w:val="clear" w:color="auto" w:fill="auto"/>
            <w:noWrap/>
            <w:vAlign w:val="bottom"/>
            <w:hideMark/>
          </w:tcPr>
          <w:p w14:paraId="26C238F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-0.566</w:t>
            </w:r>
          </w:p>
        </w:tc>
        <w:tc>
          <w:tcPr>
            <w:tcW w:w="830" w:type="dxa"/>
            <w:tcBorders>
              <w:top w:val="nil"/>
              <w:left w:val="nil"/>
              <w:bottom w:val="nil"/>
              <w:right w:val="nil"/>
            </w:tcBorders>
            <w:shd w:val="clear" w:color="auto" w:fill="auto"/>
            <w:noWrap/>
            <w:vAlign w:val="bottom"/>
            <w:hideMark/>
          </w:tcPr>
          <w:p w14:paraId="040F1B9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-0.515</w:t>
            </w:r>
          </w:p>
        </w:tc>
        <w:tc>
          <w:tcPr>
            <w:tcW w:w="830" w:type="dxa"/>
            <w:tcBorders>
              <w:top w:val="nil"/>
              <w:left w:val="nil"/>
              <w:bottom w:val="nil"/>
              <w:right w:val="nil"/>
            </w:tcBorders>
            <w:shd w:val="clear" w:color="auto" w:fill="auto"/>
            <w:noWrap/>
            <w:vAlign w:val="bottom"/>
            <w:hideMark/>
          </w:tcPr>
          <w:p w14:paraId="52A33A5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-0.262</w:t>
            </w:r>
          </w:p>
        </w:tc>
        <w:tc>
          <w:tcPr>
            <w:tcW w:w="830" w:type="dxa"/>
            <w:tcBorders>
              <w:top w:val="nil"/>
              <w:left w:val="nil"/>
              <w:bottom w:val="nil"/>
              <w:right w:val="nil"/>
            </w:tcBorders>
            <w:shd w:val="clear" w:color="auto" w:fill="auto"/>
            <w:noWrap/>
            <w:vAlign w:val="bottom"/>
            <w:hideMark/>
          </w:tcPr>
          <w:p w14:paraId="5B02E3F1"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-0.487</w:t>
            </w:r>
          </w:p>
        </w:tc>
        <w:tc>
          <w:tcPr>
            <w:tcW w:w="729" w:type="dxa"/>
            <w:tcBorders>
              <w:top w:val="nil"/>
              <w:left w:val="nil"/>
              <w:bottom w:val="nil"/>
              <w:right w:val="nil"/>
            </w:tcBorders>
            <w:shd w:val="clear" w:color="auto" w:fill="auto"/>
            <w:noWrap/>
            <w:vAlign w:val="bottom"/>
            <w:hideMark/>
          </w:tcPr>
          <w:p w14:paraId="18EF6C7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-0.730</w:t>
            </w:r>
          </w:p>
        </w:tc>
        <w:tc>
          <w:tcPr>
            <w:tcW w:w="709" w:type="dxa"/>
            <w:tcBorders>
              <w:top w:val="nil"/>
              <w:left w:val="nil"/>
              <w:bottom w:val="nil"/>
              <w:right w:val="nil"/>
            </w:tcBorders>
            <w:shd w:val="clear" w:color="auto" w:fill="auto"/>
            <w:noWrap/>
            <w:vAlign w:val="bottom"/>
            <w:hideMark/>
          </w:tcPr>
          <w:p w14:paraId="3420075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-0.778</w:t>
            </w:r>
          </w:p>
        </w:tc>
        <w:tc>
          <w:tcPr>
            <w:tcW w:w="830" w:type="dxa"/>
            <w:tcBorders>
              <w:top w:val="nil"/>
              <w:left w:val="nil"/>
              <w:bottom w:val="nil"/>
              <w:right w:val="nil"/>
            </w:tcBorders>
            <w:shd w:val="clear" w:color="auto" w:fill="auto"/>
            <w:noWrap/>
            <w:vAlign w:val="bottom"/>
            <w:hideMark/>
          </w:tcPr>
          <w:p w14:paraId="4BC74C3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-0.797</w:t>
            </w:r>
          </w:p>
        </w:tc>
        <w:tc>
          <w:tcPr>
            <w:tcW w:w="670" w:type="dxa"/>
            <w:tcBorders>
              <w:top w:val="nil"/>
              <w:left w:val="nil"/>
              <w:bottom w:val="nil"/>
              <w:right w:val="nil"/>
            </w:tcBorders>
            <w:shd w:val="clear" w:color="auto" w:fill="auto"/>
            <w:noWrap/>
            <w:vAlign w:val="bottom"/>
            <w:hideMark/>
          </w:tcPr>
          <w:p w14:paraId="37C45E4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0.586</w:t>
            </w:r>
          </w:p>
        </w:tc>
        <w:tc>
          <w:tcPr>
            <w:tcW w:w="670" w:type="dxa"/>
            <w:tcBorders>
              <w:top w:val="nil"/>
              <w:left w:val="nil"/>
              <w:bottom w:val="nil"/>
              <w:right w:val="nil"/>
            </w:tcBorders>
            <w:shd w:val="clear" w:color="auto" w:fill="auto"/>
            <w:noWrap/>
            <w:vAlign w:val="bottom"/>
            <w:hideMark/>
          </w:tcPr>
          <w:p w14:paraId="0361CAC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-0.691</w:t>
            </w:r>
          </w:p>
        </w:tc>
        <w:tc>
          <w:tcPr>
            <w:tcW w:w="670" w:type="dxa"/>
            <w:tcBorders>
              <w:top w:val="nil"/>
              <w:left w:val="nil"/>
              <w:bottom w:val="nil"/>
              <w:right w:val="nil"/>
            </w:tcBorders>
            <w:shd w:val="clear" w:color="auto" w:fill="auto"/>
            <w:noWrap/>
            <w:vAlign w:val="bottom"/>
            <w:hideMark/>
          </w:tcPr>
          <w:p w14:paraId="59ABCC0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0.588</w:t>
            </w:r>
          </w:p>
        </w:tc>
        <w:tc>
          <w:tcPr>
            <w:tcW w:w="670" w:type="dxa"/>
            <w:tcBorders>
              <w:top w:val="nil"/>
              <w:left w:val="nil"/>
              <w:bottom w:val="nil"/>
              <w:right w:val="nil"/>
            </w:tcBorders>
            <w:shd w:val="clear" w:color="auto" w:fill="auto"/>
            <w:noWrap/>
            <w:vAlign w:val="bottom"/>
            <w:hideMark/>
          </w:tcPr>
          <w:p w14:paraId="2EBE8BF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0.707</w:t>
            </w:r>
          </w:p>
        </w:tc>
        <w:tc>
          <w:tcPr>
            <w:tcW w:w="670" w:type="dxa"/>
            <w:tcBorders>
              <w:top w:val="nil"/>
              <w:left w:val="nil"/>
              <w:bottom w:val="nil"/>
              <w:right w:val="nil"/>
            </w:tcBorders>
            <w:shd w:val="clear" w:color="auto" w:fill="auto"/>
            <w:noWrap/>
            <w:vAlign w:val="bottom"/>
            <w:hideMark/>
          </w:tcPr>
          <w:p w14:paraId="5F0D879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25183A93"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2D8BD72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70" w:type="dxa"/>
            <w:tcBorders>
              <w:top w:val="nil"/>
              <w:left w:val="nil"/>
              <w:bottom w:val="nil"/>
              <w:right w:val="nil"/>
            </w:tcBorders>
            <w:shd w:val="clear" w:color="auto" w:fill="auto"/>
            <w:noWrap/>
            <w:vAlign w:val="bottom"/>
            <w:hideMark/>
          </w:tcPr>
          <w:p w14:paraId="68C973B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1368318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1F41EFC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F985AF1"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ED87C37" w14:textId="77777777" w:rsidTr="000500A5">
        <w:trPr>
          <w:trHeight w:val="225"/>
        </w:trPr>
        <w:tc>
          <w:tcPr>
            <w:tcW w:w="1418" w:type="dxa"/>
            <w:tcBorders>
              <w:top w:val="nil"/>
              <w:left w:val="nil"/>
              <w:bottom w:val="nil"/>
              <w:right w:val="nil"/>
            </w:tcBorders>
            <w:shd w:val="clear" w:color="auto" w:fill="auto"/>
            <w:noWrap/>
            <w:vAlign w:val="bottom"/>
            <w:hideMark/>
          </w:tcPr>
          <w:p w14:paraId="4FF0AF61"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Cr</w:t>
            </w:r>
          </w:p>
        </w:tc>
        <w:tc>
          <w:tcPr>
            <w:tcW w:w="709" w:type="dxa"/>
            <w:tcBorders>
              <w:top w:val="nil"/>
              <w:left w:val="nil"/>
              <w:bottom w:val="nil"/>
              <w:right w:val="nil"/>
            </w:tcBorders>
            <w:shd w:val="clear" w:color="auto" w:fill="auto"/>
            <w:noWrap/>
            <w:vAlign w:val="bottom"/>
            <w:hideMark/>
          </w:tcPr>
          <w:p w14:paraId="5F84F55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-0.454</w:t>
            </w:r>
          </w:p>
        </w:tc>
        <w:tc>
          <w:tcPr>
            <w:tcW w:w="708" w:type="dxa"/>
            <w:tcBorders>
              <w:top w:val="nil"/>
              <w:left w:val="nil"/>
              <w:bottom w:val="nil"/>
              <w:right w:val="nil"/>
            </w:tcBorders>
            <w:shd w:val="clear" w:color="auto" w:fill="auto"/>
            <w:noWrap/>
            <w:vAlign w:val="bottom"/>
            <w:hideMark/>
          </w:tcPr>
          <w:p w14:paraId="0AC4703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0.522</w:t>
            </w:r>
          </w:p>
        </w:tc>
        <w:tc>
          <w:tcPr>
            <w:tcW w:w="750" w:type="dxa"/>
            <w:tcBorders>
              <w:top w:val="nil"/>
              <w:left w:val="nil"/>
              <w:bottom w:val="nil"/>
              <w:right w:val="nil"/>
            </w:tcBorders>
            <w:shd w:val="clear" w:color="auto" w:fill="auto"/>
            <w:noWrap/>
            <w:vAlign w:val="bottom"/>
            <w:hideMark/>
          </w:tcPr>
          <w:p w14:paraId="2D1263A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-0.534</w:t>
            </w:r>
          </w:p>
        </w:tc>
        <w:tc>
          <w:tcPr>
            <w:tcW w:w="830" w:type="dxa"/>
            <w:tcBorders>
              <w:top w:val="nil"/>
              <w:left w:val="nil"/>
              <w:bottom w:val="nil"/>
              <w:right w:val="nil"/>
            </w:tcBorders>
            <w:shd w:val="clear" w:color="auto" w:fill="auto"/>
            <w:noWrap/>
            <w:vAlign w:val="bottom"/>
            <w:hideMark/>
          </w:tcPr>
          <w:p w14:paraId="358687F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-0.499</w:t>
            </w:r>
          </w:p>
        </w:tc>
        <w:tc>
          <w:tcPr>
            <w:tcW w:w="830" w:type="dxa"/>
            <w:tcBorders>
              <w:top w:val="nil"/>
              <w:left w:val="nil"/>
              <w:bottom w:val="nil"/>
              <w:right w:val="nil"/>
            </w:tcBorders>
            <w:shd w:val="clear" w:color="auto" w:fill="auto"/>
            <w:noWrap/>
            <w:vAlign w:val="bottom"/>
            <w:hideMark/>
          </w:tcPr>
          <w:p w14:paraId="051AD75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-0.259</w:t>
            </w:r>
          </w:p>
        </w:tc>
        <w:tc>
          <w:tcPr>
            <w:tcW w:w="830" w:type="dxa"/>
            <w:tcBorders>
              <w:top w:val="nil"/>
              <w:left w:val="nil"/>
              <w:bottom w:val="nil"/>
              <w:right w:val="nil"/>
            </w:tcBorders>
            <w:shd w:val="clear" w:color="auto" w:fill="auto"/>
            <w:noWrap/>
            <w:vAlign w:val="bottom"/>
            <w:hideMark/>
          </w:tcPr>
          <w:p w14:paraId="71C3D87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-0.456</w:t>
            </w:r>
          </w:p>
        </w:tc>
        <w:tc>
          <w:tcPr>
            <w:tcW w:w="729" w:type="dxa"/>
            <w:tcBorders>
              <w:top w:val="nil"/>
              <w:left w:val="nil"/>
              <w:bottom w:val="nil"/>
              <w:right w:val="nil"/>
            </w:tcBorders>
            <w:shd w:val="clear" w:color="auto" w:fill="auto"/>
            <w:noWrap/>
            <w:vAlign w:val="bottom"/>
            <w:hideMark/>
          </w:tcPr>
          <w:p w14:paraId="0153CEA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-0.682</w:t>
            </w:r>
          </w:p>
        </w:tc>
        <w:tc>
          <w:tcPr>
            <w:tcW w:w="709" w:type="dxa"/>
            <w:tcBorders>
              <w:top w:val="nil"/>
              <w:left w:val="nil"/>
              <w:bottom w:val="nil"/>
              <w:right w:val="nil"/>
            </w:tcBorders>
            <w:shd w:val="clear" w:color="auto" w:fill="auto"/>
            <w:noWrap/>
            <w:vAlign w:val="bottom"/>
            <w:hideMark/>
          </w:tcPr>
          <w:p w14:paraId="072BC7E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-0.746</w:t>
            </w:r>
          </w:p>
        </w:tc>
        <w:tc>
          <w:tcPr>
            <w:tcW w:w="830" w:type="dxa"/>
            <w:tcBorders>
              <w:top w:val="nil"/>
              <w:left w:val="nil"/>
              <w:bottom w:val="nil"/>
              <w:right w:val="nil"/>
            </w:tcBorders>
            <w:shd w:val="clear" w:color="auto" w:fill="auto"/>
            <w:noWrap/>
            <w:vAlign w:val="bottom"/>
            <w:hideMark/>
          </w:tcPr>
          <w:p w14:paraId="35A04CE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-0.739</w:t>
            </w:r>
          </w:p>
        </w:tc>
        <w:tc>
          <w:tcPr>
            <w:tcW w:w="670" w:type="dxa"/>
            <w:tcBorders>
              <w:top w:val="nil"/>
              <w:left w:val="nil"/>
              <w:bottom w:val="nil"/>
              <w:right w:val="nil"/>
            </w:tcBorders>
            <w:shd w:val="clear" w:color="auto" w:fill="auto"/>
            <w:noWrap/>
            <w:vAlign w:val="bottom"/>
            <w:hideMark/>
          </w:tcPr>
          <w:p w14:paraId="61B2D51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0.550</w:t>
            </w:r>
          </w:p>
        </w:tc>
        <w:tc>
          <w:tcPr>
            <w:tcW w:w="670" w:type="dxa"/>
            <w:tcBorders>
              <w:top w:val="nil"/>
              <w:left w:val="nil"/>
              <w:bottom w:val="nil"/>
              <w:right w:val="nil"/>
            </w:tcBorders>
            <w:shd w:val="clear" w:color="auto" w:fill="auto"/>
            <w:noWrap/>
            <w:vAlign w:val="bottom"/>
            <w:hideMark/>
          </w:tcPr>
          <w:p w14:paraId="24A5475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-0.636</w:t>
            </w:r>
          </w:p>
        </w:tc>
        <w:tc>
          <w:tcPr>
            <w:tcW w:w="670" w:type="dxa"/>
            <w:tcBorders>
              <w:top w:val="nil"/>
              <w:left w:val="nil"/>
              <w:bottom w:val="nil"/>
              <w:right w:val="nil"/>
            </w:tcBorders>
            <w:shd w:val="clear" w:color="auto" w:fill="auto"/>
            <w:noWrap/>
            <w:vAlign w:val="bottom"/>
            <w:hideMark/>
          </w:tcPr>
          <w:p w14:paraId="73AFB89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0.555</w:t>
            </w:r>
          </w:p>
        </w:tc>
        <w:tc>
          <w:tcPr>
            <w:tcW w:w="670" w:type="dxa"/>
            <w:tcBorders>
              <w:top w:val="nil"/>
              <w:left w:val="nil"/>
              <w:bottom w:val="nil"/>
              <w:right w:val="nil"/>
            </w:tcBorders>
            <w:shd w:val="clear" w:color="auto" w:fill="auto"/>
            <w:noWrap/>
            <w:vAlign w:val="bottom"/>
            <w:hideMark/>
          </w:tcPr>
          <w:p w14:paraId="374951B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0.664</w:t>
            </w:r>
          </w:p>
        </w:tc>
        <w:tc>
          <w:tcPr>
            <w:tcW w:w="670" w:type="dxa"/>
            <w:tcBorders>
              <w:top w:val="nil"/>
              <w:left w:val="nil"/>
              <w:bottom w:val="nil"/>
              <w:right w:val="nil"/>
            </w:tcBorders>
            <w:shd w:val="clear" w:color="auto" w:fill="auto"/>
            <w:noWrap/>
            <w:vAlign w:val="bottom"/>
            <w:hideMark/>
          </w:tcPr>
          <w:p w14:paraId="12D0EA2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0.989</w:t>
            </w:r>
          </w:p>
        </w:tc>
        <w:tc>
          <w:tcPr>
            <w:tcW w:w="670" w:type="dxa"/>
            <w:tcBorders>
              <w:top w:val="nil"/>
              <w:left w:val="nil"/>
              <w:bottom w:val="nil"/>
              <w:right w:val="nil"/>
            </w:tcBorders>
            <w:shd w:val="clear" w:color="auto" w:fill="auto"/>
            <w:noWrap/>
            <w:vAlign w:val="bottom"/>
            <w:hideMark/>
          </w:tcPr>
          <w:p w14:paraId="73B443C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6599AA3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70" w:type="dxa"/>
            <w:tcBorders>
              <w:top w:val="nil"/>
              <w:left w:val="nil"/>
              <w:bottom w:val="nil"/>
              <w:right w:val="nil"/>
            </w:tcBorders>
            <w:shd w:val="clear" w:color="auto" w:fill="auto"/>
            <w:noWrap/>
            <w:vAlign w:val="bottom"/>
            <w:hideMark/>
          </w:tcPr>
          <w:p w14:paraId="532420B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765" w:type="dxa"/>
            <w:tcBorders>
              <w:top w:val="nil"/>
              <w:left w:val="nil"/>
              <w:bottom w:val="nil"/>
              <w:right w:val="nil"/>
            </w:tcBorders>
            <w:shd w:val="clear" w:color="auto" w:fill="auto"/>
            <w:noWrap/>
            <w:vAlign w:val="bottom"/>
            <w:hideMark/>
          </w:tcPr>
          <w:p w14:paraId="2C07649F"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32ABE953"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0822EC8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7485816D" w14:textId="77777777" w:rsidTr="000500A5">
        <w:trPr>
          <w:trHeight w:val="225"/>
        </w:trPr>
        <w:tc>
          <w:tcPr>
            <w:tcW w:w="1418" w:type="dxa"/>
            <w:tcBorders>
              <w:top w:val="nil"/>
              <w:left w:val="nil"/>
              <w:bottom w:val="nil"/>
              <w:right w:val="nil"/>
            </w:tcBorders>
            <w:shd w:val="clear" w:color="auto" w:fill="auto"/>
            <w:noWrap/>
            <w:vAlign w:val="bottom"/>
            <w:hideMark/>
          </w:tcPr>
          <w:p w14:paraId="122211EA" w14:textId="5938598E"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w:t>
            </w:r>
            <w:r w:rsidR="00984794" w:rsidRPr="002416D4">
              <w:rPr>
                <w:rFonts w:ascii="Times New Roman" w:eastAsia="Times New Roman" w:hAnsi="Times New Roman" w:cs="Times New Roman"/>
                <w:color w:val="000000"/>
                <w:kern w:val="0"/>
                <w:sz w:val="16"/>
                <w:szCs w:val="16"/>
                <w:lang w:eastAsia="en-IN"/>
                <w14:ligatures w14:val="none"/>
              </w:rPr>
              <w:t>ext</w:t>
            </w:r>
            <w:r w:rsidR="00984794">
              <w:rPr>
                <w:rFonts w:ascii="Times New Roman" w:eastAsia="Times New Roman" w:hAnsi="Times New Roman" w:cs="Times New Roman"/>
                <w:color w:val="000000"/>
                <w:kern w:val="0"/>
                <w:sz w:val="16"/>
                <w:szCs w:val="16"/>
                <w:lang w:eastAsia="en-IN"/>
                <w14:ligatures w14:val="none"/>
              </w:rPr>
              <w:t>. Pb</w:t>
            </w:r>
          </w:p>
        </w:tc>
        <w:tc>
          <w:tcPr>
            <w:tcW w:w="709" w:type="dxa"/>
            <w:tcBorders>
              <w:top w:val="nil"/>
              <w:left w:val="nil"/>
              <w:bottom w:val="nil"/>
              <w:right w:val="nil"/>
            </w:tcBorders>
            <w:shd w:val="clear" w:color="auto" w:fill="auto"/>
            <w:noWrap/>
            <w:vAlign w:val="bottom"/>
            <w:hideMark/>
          </w:tcPr>
          <w:p w14:paraId="4015FF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-0.507</w:t>
            </w:r>
          </w:p>
        </w:tc>
        <w:tc>
          <w:tcPr>
            <w:tcW w:w="708" w:type="dxa"/>
            <w:tcBorders>
              <w:top w:val="nil"/>
              <w:left w:val="nil"/>
              <w:bottom w:val="nil"/>
              <w:right w:val="nil"/>
            </w:tcBorders>
            <w:shd w:val="clear" w:color="auto" w:fill="auto"/>
            <w:noWrap/>
            <w:vAlign w:val="bottom"/>
            <w:hideMark/>
          </w:tcPr>
          <w:p w14:paraId="2705DAE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0.505</w:t>
            </w:r>
          </w:p>
        </w:tc>
        <w:tc>
          <w:tcPr>
            <w:tcW w:w="750" w:type="dxa"/>
            <w:tcBorders>
              <w:top w:val="nil"/>
              <w:left w:val="nil"/>
              <w:bottom w:val="nil"/>
              <w:right w:val="nil"/>
            </w:tcBorders>
            <w:shd w:val="clear" w:color="auto" w:fill="auto"/>
            <w:noWrap/>
            <w:vAlign w:val="bottom"/>
            <w:hideMark/>
          </w:tcPr>
          <w:p w14:paraId="26AB1E3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-0.584</w:t>
            </w:r>
          </w:p>
        </w:tc>
        <w:tc>
          <w:tcPr>
            <w:tcW w:w="830" w:type="dxa"/>
            <w:tcBorders>
              <w:top w:val="nil"/>
              <w:left w:val="nil"/>
              <w:bottom w:val="nil"/>
              <w:right w:val="nil"/>
            </w:tcBorders>
            <w:shd w:val="clear" w:color="auto" w:fill="auto"/>
            <w:noWrap/>
            <w:vAlign w:val="bottom"/>
            <w:hideMark/>
          </w:tcPr>
          <w:p w14:paraId="0DB3F9F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-0.544</w:t>
            </w:r>
          </w:p>
        </w:tc>
        <w:tc>
          <w:tcPr>
            <w:tcW w:w="830" w:type="dxa"/>
            <w:tcBorders>
              <w:top w:val="nil"/>
              <w:left w:val="nil"/>
              <w:bottom w:val="nil"/>
              <w:right w:val="nil"/>
            </w:tcBorders>
            <w:shd w:val="clear" w:color="auto" w:fill="auto"/>
            <w:noWrap/>
            <w:vAlign w:val="bottom"/>
            <w:hideMark/>
          </w:tcPr>
          <w:p w14:paraId="4C88DFC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-0.287</w:t>
            </w:r>
          </w:p>
        </w:tc>
        <w:tc>
          <w:tcPr>
            <w:tcW w:w="830" w:type="dxa"/>
            <w:tcBorders>
              <w:top w:val="nil"/>
              <w:left w:val="nil"/>
              <w:bottom w:val="nil"/>
              <w:right w:val="nil"/>
            </w:tcBorders>
            <w:shd w:val="clear" w:color="auto" w:fill="auto"/>
            <w:noWrap/>
            <w:vAlign w:val="bottom"/>
            <w:hideMark/>
          </w:tcPr>
          <w:p w14:paraId="39FDC2D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-0.508</w:t>
            </w:r>
          </w:p>
        </w:tc>
        <w:tc>
          <w:tcPr>
            <w:tcW w:w="729" w:type="dxa"/>
            <w:tcBorders>
              <w:top w:val="nil"/>
              <w:left w:val="nil"/>
              <w:bottom w:val="nil"/>
              <w:right w:val="nil"/>
            </w:tcBorders>
            <w:shd w:val="clear" w:color="auto" w:fill="auto"/>
            <w:noWrap/>
            <w:vAlign w:val="bottom"/>
            <w:hideMark/>
          </w:tcPr>
          <w:p w14:paraId="57287B0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-0.741</w:t>
            </w:r>
          </w:p>
        </w:tc>
        <w:tc>
          <w:tcPr>
            <w:tcW w:w="709" w:type="dxa"/>
            <w:tcBorders>
              <w:top w:val="nil"/>
              <w:left w:val="nil"/>
              <w:bottom w:val="nil"/>
              <w:right w:val="nil"/>
            </w:tcBorders>
            <w:shd w:val="clear" w:color="auto" w:fill="auto"/>
            <w:noWrap/>
            <w:vAlign w:val="bottom"/>
            <w:hideMark/>
          </w:tcPr>
          <w:p w14:paraId="4703F1D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-0.798</w:t>
            </w:r>
          </w:p>
        </w:tc>
        <w:tc>
          <w:tcPr>
            <w:tcW w:w="830" w:type="dxa"/>
            <w:tcBorders>
              <w:top w:val="nil"/>
              <w:left w:val="nil"/>
              <w:bottom w:val="nil"/>
              <w:right w:val="nil"/>
            </w:tcBorders>
            <w:shd w:val="clear" w:color="auto" w:fill="auto"/>
            <w:noWrap/>
            <w:vAlign w:val="bottom"/>
            <w:hideMark/>
          </w:tcPr>
          <w:p w14:paraId="7D609C9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-0.797</w:t>
            </w:r>
          </w:p>
        </w:tc>
        <w:tc>
          <w:tcPr>
            <w:tcW w:w="670" w:type="dxa"/>
            <w:tcBorders>
              <w:top w:val="nil"/>
              <w:left w:val="nil"/>
              <w:bottom w:val="nil"/>
              <w:right w:val="nil"/>
            </w:tcBorders>
            <w:shd w:val="clear" w:color="auto" w:fill="auto"/>
            <w:noWrap/>
            <w:vAlign w:val="bottom"/>
            <w:hideMark/>
          </w:tcPr>
          <w:p w14:paraId="7E64397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0.604</w:t>
            </w:r>
          </w:p>
        </w:tc>
        <w:tc>
          <w:tcPr>
            <w:tcW w:w="670" w:type="dxa"/>
            <w:tcBorders>
              <w:top w:val="nil"/>
              <w:left w:val="nil"/>
              <w:bottom w:val="nil"/>
              <w:right w:val="nil"/>
            </w:tcBorders>
            <w:shd w:val="clear" w:color="auto" w:fill="auto"/>
            <w:noWrap/>
            <w:vAlign w:val="bottom"/>
            <w:hideMark/>
          </w:tcPr>
          <w:p w14:paraId="65FECC0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-0.699</w:t>
            </w:r>
          </w:p>
        </w:tc>
        <w:tc>
          <w:tcPr>
            <w:tcW w:w="670" w:type="dxa"/>
            <w:tcBorders>
              <w:top w:val="nil"/>
              <w:left w:val="nil"/>
              <w:bottom w:val="nil"/>
              <w:right w:val="nil"/>
            </w:tcBorders>
            <w:shd w:val="clear" w:color="auto" w:fill="auto"/>
            <w:noWrap/>
            <w:vAlign w:val="bottom"/>
            <w:hideMark/>
          </w:tcPr>
          <w:p w14:paraId="7AE5EB0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0.601</w:t>
            </w:r>
          </w:p>
        </w:tc>
        <w:tc>
          <w:tcPr>
            <w:tcW w:w="670" w:type="dxa"/>
            <w:tcBorders>
              <w:top w:val="nil"/>
              <w:left w:val="nil"/>
              <w:bottom w:val="nil"/>
              <w:right w:val="nil"/>
            </w:tcBorders>
            <w:shd w:val="clear" w:color="auto" w:fill="auto"/>
            <w:noWrap/>
            <w:vAlign w:val="bottom"/>
            <w:hideMark/>
          </w:tcPr>
          <w:p w14:paraId="6175639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0.722</w:t>
            </w:r>
          </w:p>
        </w:tc>
        <w:tc>
          <w:tcPr>
            <w:tcW w:w="670" w:type="dxa"/>
            <w:tcBorders>
              <w:top w:val="nil"/>
              <w:left w:val="nil"/>
              <w:bottom w:val="nil"/>
              <w:right w:val="nil"/>
            </w:tcBorders>
            <w:shd w:val="clear" w:color="auto" w:fill="auto"/>
            <w:noWrap/>
            <w:vAlign w:val="bottom"/>
            <w:hideMark/>
          </w:tcPr>
          <w:p w14:paraId="6F7BB81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0.992</w:t>
            </w:r>
          </w:p>
        </w:tc>
        <w:tc>
          <w:tcPr>
            <w:tcW w:w="670" w:type="dxa"/>
            <w:tcBorders>
              <w:top w:val="nil"/>
              <w:left w:val="nil"/>
              <w:bottom w:val="nil"/>
              <w:right w:val="nil"/>
            </w:tcBorders>
            <w:shd w:val="clear" w:color="auto" w:fill="auto"/>
            <w:noWrap/>
            <w:vAlign w:val="bottom"/>
            <w:hideMark/>
          </w:tcPr>
          <w:p w14:paraId="7851D7F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0.984</w:t>
            </w:r>
          </w:p>
        </w:tc>
        <w:tc>
          <w:tcPr>
            <w:tcW w:w="670" w:type="dxa"/>
            <w:tcBorders>
              <w:top w:val="nil"/>
              <w:left w:val="nil"/>
              <w:bottom w:val="nil"/>
              <w:right w:val="nil"/>
            </w:tcBorders>
            <w:shd w:val="clear" w:color="auto" w:fill="auto"/>
            <w:noWrap/>
            <w:vAlign w:val="bottom"/>
            <w:hideMark/>
          </w:tcPr>
          <w:p w14:paraId="76D8078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70" w:type="dxa"/>
            <w:tcBorders>
              <w:top w:val="nil"/>
              <w:left w:val="nil"/>
              <w:bottom w:val="nil"/>
              <w:right w:val="nil"/>
            </w:tcBorders>
            <w:shd w:val="clear" w:color="auto" w:fill="auto"/>
            <w:noWrap/>
            <w:vAlign w:val="bottom"/>
            <w:hideMark/>
          </w:tcPr>
          <w:p w14:paraId="58A4F72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765" w:type="dxa"/>
            <w:tcBorders>
              <w:top w:val="nil"/>
              <w:left w:val="nil"/>
              <w:bottom w:val="nil"/>
              <w:right w:val="nil"/>
            </w:tcBorders>
            <w:shd w:val="clear" w:color="auto" w:fill="auto"/>
            <w:noWrap/>
            <w:vAlign w:val="bottom"/>
            <w:hideMark/>
          </w:tcPr>
          <w:p w14:paraId="4BAA1617"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687" w:type="dxa"/>
            <w:tcBorders>
              <w:top w:val="nil"/>
              <w:left w:val="nil"/>
              <w:bottom w:val="nil"/>
              <w:right w:val="nil"/>
            </w:tcBorders>
            <w:shd w:val="clear" w:color="auto" w:fill="auto"/>
            <w:noWrap/>
            <w:vAlign w:val="bottom"/>
            <w:hideMark/>
          </w:tcPr>
          <w:p w14:paraId="571E4D6A"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408CCC46"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11DCCAEE" w14:textId="77777777" w:rsidTr="000500A5">
        <w:trPr>
          <w:trHeight w:val="225"/>
        </w:trPr>
        <w:tc>
          <w:tcPr>
            <w:tcW w:w="1418" w:type="dxa"/>
            <w:tcBorders>
              <w:top w:val="nil"/>
              <w:left w:val="nil"/>
              <w:bottom w:val="nil"/>
              <w:right w:val="nil"/>
            </w:tcBorders>
            <w:shd w:val="clear" w:color="auto" w:fill="auto"/>
            <w:noWrap/>
            <w:vAlign w:val="bottom"/>
            <w:hideMark/>
          </w:tcPr>
          <w:p w14:paraId="40C3374C"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DTPA-ext. As</w:t>
            </w:r>
          </w:p>
        </w:tc>
        <w:tc>
          <w:tcPr>
            <w:tcW w:w="709" w:type="dxa"/>
            <w:tcBorders>
              <w:top w:val="nil"/>
              <w:left w:val="nil"/>
              <w:bottom w:val="nil"/>
              <w:right w:val="nil"/>
            </w:tcBorders>
            <w:shd w:val="clear" w:color="auto" w:fill="auto"/>
            <w:noWrap/>
            <w:vAlign w:val="bottom"/>
            <w:hideMark/>
          </w:tcPr>
          <w:p w14:paraId="1C2D2C7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-0.507</w:t>
            </w:r>
          </w:p>
        </w:tc>
        <w:tc>
          <w:tcPr>
            <w:tcW w:w="708" w:type="dxa"/>
            <w:tcBorders>
              <w:top w:val="nil"/>
              <w:left w:val="nil"/>
              <w:bottom w:val="nil"/>
              <w:right w:val="nil"/>
            </w:tcBorders>
            <w:shd w:val="clear" w:color="auto" w:fill="auto"/>
            <w:noWrap/>
            <w:vAlign w:val="bottom"/>
            <w:hideMark/>
          </w:tcPr>
          <w:p w14:paraId="0C0F7A2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0.503</w:t>
            </w:r>
          </w:p>
        </w:tc>
        <w:tc>
          <w:tcPr>
            <w:tcW w:w="750" w:type="dxa"/>
            <w:tcBorders>
              <w:top w:val="nil"/>
              <w:left w:val="nil"/>
              <w:bottom w:val="nil"/>
              <w:right w:val="nil"/>
            </w:tcBorders>
            <w:shd w:val="clear" w:color="auto" w:fill="auto"/>
            <w:noWrap/>
            <w:vAlign w:val="bottom"/>
            <w:hideMark/>
          </w:tcPr>
          <w:p w14:paraId="48CD97A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-0.583</w:t>
            </w:r>
          </w:p>
        </w:tc>
        <w:tc>
          <w:tcPr>
            <w:tcW w:w="830" w:type="dxa"/>
            <w:tcBorders>
              <w:top w:val="nil"/>
              <w:left w:val="nil"/>
              <w:bottom w:val="nil"/>
              <w:right w:val="nil"/>
            </w:tcBorders>
            <w:shd w:val="clear" w:color="auto" w:fill="auto"/>
            <w:noWrap/>
            <w:vAlign w:val="bottom"/>
            <w:hideMark/>
          </w:tcPr>
          <w:p w14:paraId="12400D6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-0.522</w:t>
            </w:r>
          </w:p>
        </w:tc>
        <w:tc>
          <w:tcPr>
            <w:tcW w:w="830" w:type="dxa"/>
            <w:tcBorders>
              <w:top w:val="nil"/>
              <w:left w:val="nil"/>
              <w:bottom w:val="nil"/>
              <w:right w:val="nil"/>
            </w:tcBorders>
            <w:shd w:val="clear" w:color="auto" w:fill="auto"/>
            <w:noWrap/>
            <w:vAlign w:val="bottom"/>
            <w:hideMark/>
          </w:tcPr>
          <w:p w14:paraId="3E4F0E8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-0.267</w:t>
            </w:r>
          </w:p>
        </w:tc>
        <w:tc>
          <w:tcPr>
            <w:tcW w:w="830" w:type="dxa"/>
            <w:tcBorders>
              <w:top w:val="nil"/>
              <w:left w:val="nil"/>
              <w:bottom w:val="nil"/>
              <w:right w:val="nil"/>
            </w:tcBorders>
            <w:shd w:val="clear" w:color="auto" w:fill="auto"/>
            <w:noWrap/>
            <w:vAlign w:val="bottom"/>
            <w:hideMark/>
          </w:tcPr>
          <w:p w14:paraId="79EDDA70"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-0.499</w:t>
            </w:r>
          </w:p>
        </w:tc>
        <w:tc>
          <w:tcPr>
            <w:tcW w:w="729" w:type="dxa"/>
            <w:tcBorders>
              <w:top w:val="nil"/>
              <w:left w:val="nil"/>
              <w:bottom w:val="nil"/>
              <w:right w:val="nil"/>
            </w:tcBorders>
            <w:shd w:val="clear" w:color="auto" w:fill="auto"/>
            <w:noWrap/>
            <w:vAlign w:val="bottom"/>
            <w:hideMark/>
          </w:tcPr>
          <w:p w14:paraId="34E1E2C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-0.740</w:t>
            </w:r>
          </w:p>
        </w:tc>
        <w:tc>
          <w:tcPr>
            <w:tcW w:w="709" w:type="dxa"/>
            <w:tcBorders>
              <w:top w:val="nil"/>
              <w:left w:val="nil"/>
              <w:bottom w:val="nil"/>
              <w:right w:val="nil"/>
            </w:tcBorders>
            <w:shd w:val="clear" w:color="auto" w:fill="auto"/>
            <w:noWrap/>
            <w:vAlign w:val="bottom"/>
            <w:hideMark/>
          </w:tcPr>
          <w:p w14:paraId="58C5383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-0.791</w:t>
            </w:r>
          </w:p>
        </w:tc>
        <w:tc>
          <w:tcPr>
            <w:tcW w:w="830" w:type="dxa"/>
            <w:tcBorders>
              <w:top w:val="nil"/>
              <w:left w:val="nil"/>
              <w:bottom w:val="nil"/>
              <w:right w:val="nil"/>
            </w:tcBorders>
            <w:shd w:val="clear" w:color="auto" w:fill="auto"/>
            <w:noWrap/>
            <w:vAlign w:val="bottom"/>
            <w:hideMark/>
          </w:tcPr>
          <w:p w14:paraId="210A8CF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-0.802</w:t>
            </w:r>
          </w:p>
        </w:tc>
        <w:tc>
          <w:tcPr>
            <w:tcW w:w="670" w:type="dxa"/>
            <w:tcBorders>
              <w:top w:val="nil"/>
              <w:left w:val="nil"/>
              <w:bottom w:val="nil"/>
              <w:right w:val="nil"/>
            </w:tcBorders>
            <w:shd w:val="clear" w:color="auto" w:fill="auto"/>
            <w:noWrap/>
            <w:vAlign w:val="bottom"/>
            <w:hideMark/>
          </w:tcPr>
          <w:p w14:paraId="2CCECAA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0.589</w:t>
            </w:r>
          </w:p>
        </w:tc>
        <w:tc>
          <w:tcPr>
            <w:tcW w:w="670" w:type="dxa"/>
            <w:tcBorders>
              <w:top w:val="nil"/>
              <w:left w:val="nil"/>
              <w:bottom w:val="nil"/>
              <w:right w:val="nil"/>
            </w:tcBorders>
            <w:shd w:val="clear" w:color="auto" w:fill="auto"/>
            <w:noWrap/>
            <w:vAlign w:val="bottom"/>
            <w:hideMark/>
          </w:tcPr>
          <w:p w14:paraId="14414A3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-0.703</w:t>
            </w:r>
          </w:p>
        </w:tc>
        <w:tc>
          <w:tcPr>
            <w:tcW w:w="670" w:type="dxa"/>
            <w:tcBorders>
              <w:top w:val="nil"/>
              <w:left w:val="nil"/>
              <w:bottom w:val="nil"/>
              <w:right w:val="nil"/>
            </w:tcBorders>
            <w:shd w:val="clear" w:color="auto" w:fill="auto"/>
            <w:noWrap/>
            <w:vAlign w:val="bottom"/>
            <w:hideMark/>
          </w:tcPr>
          <w:p w14:paraId="27C95994"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0.594</w:t>
            </w:r>
          </w:p>
        </w:tc>
        <w:tc>
          <w:tcPr>
            <w:tcW w:w="670" w:type="dxa"/>
            <w:tcBorders>
              <w:top w:val="nil"/>
              <w:left w:val="nil"/>
              <w:bottom w:val="nil"/>
              <w:right w:val="nil"/>
            </w:tcBorders>
            <w:shd w:val="clear" w:color="auto" w:fill="auto"/>
            <w:noWrap/>
            <w:vAlign w:val="bottom"/>
            <w:hideMark/>
          </w:tcPr>
          <w:p w14:paraId="727E59A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0.725</w:t>
            </w:r>
          </w:p>
        </w:tc>
        <w:tc>
          <w:tcPr>
            <w:tcW w:w="670" w:type="dxa"/>
            <w:tcBorders>
              <w:top w:val="nil"/>
              <w:left w:val="nil"/>
              <w:bottom w:val="nil"/>
              <w:right w:val="nil"/>
            </w:tcBorders>
            <w:shd w:val="clear" w:color="auto" w:fill="auto"/>
            <w:noWrap/>
            <w:vAlign w:val="bottom"/>
            <w:hideMark/>
          </w:tcPr>
          <w:p w14:paraId="74435D0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0.991</w:t>
            </w:r>
          </w:p>
        </w:tc>
        <w:tc>
          <w:tcPr>
            <w:tcW w:w="670" w:type="dxa"/>
            <w:tcBorders>
              <w:top w:val="nil"/>
              <w:left w:val="nil"/>
              <w:bottom w:val="nil"/>
              <w:right w:val="nil"/>
            </w:tcBorders>
            <w:shd w:val="clear" w:color="auto" w:fill="auto"/>
            <w:noWrap/>
            <w:vAlign w:val="bottom"/>
            <w:hideMark/>
          </w:tcPr>
          <w:p w14:paraId="57548FE9"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0.979</w:t>
            </w:r>
          </w:p>
        </w:tc>
        <w:tc>
          <w:tcPr>
            <w:tcW w:w="670" w:type="dxa"/>
            <w:tcBorders>
              <w:top w:val="nil"/>
              <w:left w:val="nil"/>
              <w:bottom w:val="nil"/>
              <w:right w:val="nil"/>
            </w:tcBorders>
            <w:shd w:val="clear" w:color="auto" w:fill="auto"/>
            <w:noWrap/>
            <w:vAlign w:val="bottom"/>
            <w:hideMark/>
          </w:tcPr>
          <w:p w14:paraId="6221CAA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0.995</w:t>
            </w:r>
          </w:p>
        </w:tc>
        <w:tc>
          <w:tcPr>
            <w:tcW w:w="670" w:type="dxa"/>
            <w:tcBorders>
              <w:top w:val="nil"/>
              <w:left w:val="nil"/>
              <w:bottom w:val="nil"/>
              <w:right w:val="nil"/>
            </w:tcBorders>
            <w:shd w:val="clear" w:color="auto" w:fill="auto"/>
            <w:noWrap/>
            <w:vAlign w:val="bottom"/>
            <w:hideMark/>
          </w:tcPr>
          <w:p w14:paraId="4568C09C"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765" w:type="dxa"/>
            <w:tcBorders>
              <w:top w:val="nil"/>
              <w:left w:val="nil"/>
              <w:bottom w:val="nil"/>
              <w:right w:val="nil"/>
            </w:tcBorders>
            <w:shd w:val="clear" w:color="auto" w:fill="auto"/>
            <w:noWrap/>
            <w:vAlign w:val="bottom"/>
            <w:hideMark/>
          </w:tcPr>
          <w:p w14:paraId="5EB20D3E"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687" w:type="dxa"/>
            <w:tcBorders>
              <w:top w:val="nil"/>
              <w:left w:val="nil"/>
              <w:bottom w:val="nil"/>
              <w:right w:val="nil"/>
            </w:tcBorders>
            <w:shd w:val="clear" w:color="auto" w:fill="auto"/>
            <w:noWrap/>
            <w:vAlign w:val="bottom"/>
            <w:hideMark/>
          </w:tcPr>
          <w:p w14:paraId="6FB2E4ED"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c>
          <w:tcPr>
            <w:tcW w:w="856" w:type="dxa"/>
            <w:tcBorders>
              <w:top w:val="nil"/>
              <w:left w:val="nil"/>
              <w:bottom w:val="nil"/>
              <w:right w:val="nil"/>
            </w:tcBorders>
            <w:shd w:val="clear" w:color="auto" w:fill="auto"/>
            <w:noWrap/>
            <w:vAlign w:val="bottom"/>
            <w:hideMark/>
          </w:tcPr>
          <w:p w14:paraId="3D055D65"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2416D4" w:rsidRPr="002416D4" w14:paraId="3A858ABB" w14:textId="77777777" w:rsidTr="000500A5">
        <w:trPr>
          <w:trHeight w:val="225"/>
        </w:trPr>
        <w:tc>
          <w:tcPr>
            <w:tcW w:w="1418" w:type="dxa"/>
            <w:tcBorders>
              <w:top w:val="nil"/>
              <w:left w:val="nil"/>
              <w:bottom w:val="nil"/>
              <w:right w:val="nil"/>
            </w:tcBorders>
            <w:shd w:val="clear" w:color="auto" w:fill="auto"/>
            <w:noWrap/>
            <w:vAlign w:val="bottom"/>
            <w:hideMark/>
          </w:tcPr>
          <w:p w14:paraId="5E61BAC4" w14:textId="77777777" w:rsidR="002416D4" w:rsidRPr="002416D4" w:rsidRDefault="002416D4" w:rsidP="000500A5">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Dehydrogenase activity</w:t>
            </w:r>
          </w:p>
        </w:tc>
        <w:tc>
          <w:tcPr>
            <w:tcW w:w="709" w:type="dxa"/>
            <w:tcBorders>
              <w:top w:val="nil"/>
              <w:left w:val="nil"/>
              <w:bottom w:val="nil"/>
              <w:right w:val="nil"/>
            </w:tcBorders>
            <w:shd w:val="clear" w:color="auto" w:fill="auto"/>
            <w:noWrap/>
            <w:vAlign w:val="bottom"/>
            <w:hideMark/>
          </w:tcPr>
          <w:p w14:paraId="6646D4C8"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0.941</w:t>
            </w:r>
          </w:p>
        </w:tc>
        <w:tc>
          <w:tcPr>
            <w:tcW w:w="708" w:type="dxa"/>
            <w:tcBorders>
              <w:top w:val="nil"/>
              <w:left w:val="nil"/>
              <w:bottom w:val="nil"/>
              <w:right w:val="nil"/>
            </w:tcBorders>
            <w:shd w:val="clear" w:color="auto" w:fill="auto"/>
            <w:noWrap/>
            <w:vAlign w:val="bottom"/>
            <w:hideMark/>
          </w:tcPr>
          <w:p w14:paraId="465DE5D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0.267</w:t>
            </w:r>
          </w:p>
        </w:tc>
        <w:tc>
          <w:tcPr>
            <w:tcW w:w="750" w:type="dxa"/>
            <w:tcBorders>
              <w:top w:val="nil"/>
              <w:left w:val="nil"/>
              <w:bottom w:val="nil"/>
              <w:right w:val="nil"/>
            </w:tcBorders>
            <w:shd w:val="clear" w:color="auto" w:fill="auto"/>
            <w:noWrap/>
            <w:vAlign w:val="bottom"/>
            <w:hideMark/>
          </w:tcPr>
          <w:p w14:paraId="1B47DD4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0.965</w:t>
            </w:r>
          </w:p>
        </w:tc>
        <w:tc>
          <w:tcPr>
            <w:tcW w:w="830" w:type="dxa"/>
            <w:tcBorders>
              <w:top w:val="nil"/>
              <w:left w:val="nil"/>
              <w:bottom w:val="nil"/>
              <w:right w:val="nil"/>
            </w:tcBorders>
            <w:shd w:val="clear" w:color="auto" w:fill="auto"/>
            <w:noWrap/>
            <w:vAlign w:val="bottom"/>
            <w:hideMark/>
          </w:tcPr>
          <w:p w14:paraId="2F01852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0.982</w:t>
            </w:r>
          </w:p>
        </w:tc>
        <w:tc>
          <w:tcPr>
            <w:tcW w:w="830" w:type="dxa"/>
            <w:tcBorders>
              <w:top w:val="nil"/>
              <w:left w:val="nil"/>
              <w:bottom w:val="nil"/>
              <w:right w:val="nil"/>
            </w:tcBorders>
            <w:shd w:val="clear" w:color="auto" w:fill="auto"/>
            <w:noWrap/>
            <w:vAlign w:val="bottom"/>
            <w:hideMark/>
          </w:tcPr>
          <w:p w14:paraId="685EDDA5"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0.850</w:t>
            </w:r>
          </w:p>
        </w:tc>
        <w:tc>
          <w:tcPr>
            <w:tcW w:w="830" w:type="dxa"/>
            <w:tcBorders>
              <w:top w:val="nil"/>
              <w:left w:val="nil"/>
              <w:bottom w:val="nil"/>
              <w:right w:val="nil"/>
            </w:tcBorders>
            <w:shd w:val="clear" w:color="auto" w:fill="auto"/>
            <w:noWrap/>
            <w:vAlign w:val="bottom"/>
            <w:hideMark/>
          </w:tcPr>
          <w:p w14:paraId="1A69FC0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0.964</w:t>
            </w:r>
          </w:p>
        </w:tc>
        <w:tc>
          <w:tcPr>
            <w:tcW w:w="729" w:type="dxa"/>
            <w:tcBorders>
              <w:top w:val="nil"/>
              <w:left w:val="nil"/>
              <w:bottom w:val="nil"/>
              <w:right w:val="nil"/>
            </w:tcBorders>
            <w:shd w:val="clear" w:color="auto" w:fill="auto"/>
            <w:noWrap/>
            <w:vAlign w:val="bottom"/>
            <w:hideMark/>
          </w:tcPr>
          <w:p w14:paraId="6EF6606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0.907</w:t>
            </w:r>
          </w:p>
        </w:tc>
        <w:tc>
          <w:tcPr>
            <w:tcW w:w="709" w:type="dxa"/>
            <w:tcBorders>
              <w:top w:val="nil"/>
              <w:left w:val="nil"/>
              <w:bottom w:val="nil"/>
              <w:right w:val="nil"/>
            </w:tcBorders>
            <w:shd w:val="clear" w:color="auto" w:fill="auto"/>
            <w:noWrap/>
            <w:vAlign w:val="bottom"/>
            <w:hideMark/>
          </w:tcPr>
          <w:p w14:paraId="7CDD0A4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0.887</w:t>
            </w:r>
          </w:p>
        </w:tc>
        <w:tc>
          <w:tcPr>
            <w:tcW w:w="830" w:type="dxa"/>
            <w:tcBorders>
              <w:top w:val="nil"/>
              <w:left w:val="nil"/>
              <w:bottom w:val="nil"/>
              <w:right w:val="nil"/>
            </w:tcBorders>
            <w:shd w:val="clear" w:color="auto" w:fill="auto"/>
            <w:noWrap/>
            <w:vAlign w:val="bottom"/>
            <w:hideMark/>
          </w:tcPr>
          <w:p w14:paraId="46E1703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0.787</w:t>
            </w:r>
          </w:p>
        </w:tc>
        <w:tc>
          <w:tcPr>
            <w:tcW w:w="670" w:type="dxa"/>
            <w:tcBorders>
              <w:top w:val="nil"/>
              <w:left w:val="nil"/>
              <w:bottom w:val="nil"/>
              <w:right w:val="nil"/>
            </w:tcBorders>
            <w:shd w:val="clear" w:color="auto" w:fill="auto"/>
            <w:noWrap/>
            <w:vAlign w:val="bottom"/>
            <w:hideMark/>
          </w:tcPr>
          <w:p w14:paraId="519A96AA"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-0.806</w:t>
            </w:r>
          </w:p>
        </w:tc>
        <w:tc>
          <w:tcPr>
            <w:tcW w:w="670" w:type="dxa"/>
            <w:tcBorders>
              <w:top w:val="nil"/>
              <w:left w:val="nil"/>
              <w:bottom w:val="nil"/>
              <w:right w:val="nil"/>
            </w:tcBorders>
            <w:shd w:val="clear" w:color="auto" w:fill="auto"/>
            <w:noWrap/>
            <w:vAlign w:val="bottom"/>
            <w:hideMark/>
          </w:tcPr>
          <w:p w14:paraId="3292E9C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0.912</w:t>
            </w:r>
          </w:p>
        </w:tc>
        <w:tc>
          <w:tcPr>
            <w:tcW w:w="670" w:type="dxa"/>
            <w:tcBorders>
              <w:top w:val="nil"/>
              <w:left w:val="nil"/>
              <w:bottom w:val="nil"/>
              <w:right w:val="nil"/>
            </w:tcBorders>
            <w:shd w:val="clear" w:color="auto" w:fill="auto"/>
            <w:noWrap/>
            <w:vAlign w:val="bottom"/>
            <w:hideMark/>
          </w:tcPr>
          <w:p w14:paraId="4920227B"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-0.641</w:t>
            </w:r>
          </w:p>
        </w:tc>
        <w:tc>
          <w:tcPr>
            <w:tcW w:w="670" w:type="dxa"/>
            <w:tcBorders>
              <w:top w:val="nil"/>
              <w:left w:val="nil"/>
              <w:bottom w:val="nil"/>
              <w:right w:val="nil"/>
            </w:tcBorders>
            <w:shd w:val="clear" w:color="auto" w:fill="auto"/>
            <w:noWrap/>
            <w:vAlign w:val="bottom"/>
            <w:hideMark/>
          </w:tcPr>
          <w:p w14:paraId="70D7ADA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-0.794</w:t>
            </w:r>
          </w:p>
        </w:tc>
        <w:tc>
          <w:tcPr>
            <w:tcW w:w="670" w:type="dxa"/>
            <w:tcBorders>
              <w:top w:val="nil"/>
              <w:left w:val="nil"/>
              <w:bottom w:val="nil"/>
              <w:right w:val="nil"/>
            </w:tcBorders>
            <w:shd w:val="clear" w:color="auto" w:fill="auto"/>
            <w:noWrap/>
            <w:vAlign w:val="bottom"/>
            <w:hideMark/>
          </w:tcPr>
          <w:p w14:paraId="1D2F0D16"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-0.447</w:t>
            </w:r>
          </w:p>
        </w:tc>
        <w:tc>
          <w:tcPr>
            <w:tcW w:w="670" w:type="dxa"/>
            <w:tcBorders>
              <w:top w:val="nil"/>
              <w:left w:val="nil"/>
              <w:bottom w:val="nil"/>
              <w:right w:val="nil"/>
            </w:tcBorders>
            <w:shd w:val="clear" w:color="auto" w:fill="auto"/>
            <w:noWrap/>
            <w:vAlign w:val="bottom"/>
            <w:hideMark/>
          </w:tcPr>
          <w:p w14:paraId="3115B7DF"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-0.421</w:t>
            </w:r>
          </w:p>
        </w:tc>
        <w:tc>
          <w:tcPr>
            <w:tcW w:w="670" w:type="dxa"/>
            <w:tcBorders>
              <w:top w:val="nil"/>
              <w:left w:val="nil"/>
              <w:bottom w:val="nil"/>
              <w:right w:val="nil"/>
            </w:tcBorders>
            <w:shd w:val="clear" w:color="auto" w:fill="auto"/>
            <w:noWrap/>
            <w:vAlign w:val="bottom"/>
            <w:hideMark/>
          </w:tcPr>
          <w:p w14:paraId="293BA64D"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-0.474</w:t>
            </w:r>
          </w:p>
        </w:tc>
        <w:tc>
          <w:tcPr>
            <w:tcW w:w="670" w:type="dxa"/>
            <w:tcBorders>
              <w:top w:val="nil"/>
              <w:left w:val="nil"/>
              <w:bottom w:val="nil"/>
              <w:right w:val="nil"/>
            </w:tcBorders>
            <w:shd w:val="clear" w:color="auto" w:fill="auto"/>
            <w:noWrap/>
            <w:vAlign w:val="bottom"/>
            <w:hideMark/>
          </w:tcPr>
          <w:p w14:paraId="7067ABF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-0.460</w:t>
            </w:r>
          </w:p>
        </w:tc>
        <w:tc>
          <w:tcPr>
            <w:tcW w:w="765" w:type="dxa"/>
            <w:tcBorders>
              <w:top w:val="nil"/>
              <w:left w:val="nil"/>
              <w:bottom w:val="nil"/>
              <w:right w:val="nil"/>
            </w:tcBorders>
            <w:shd w:val="clear" w:color="auto" w:fill="auto"/>
            <w:noWrap/>
            <w:vAlign w:val="bottom"/>
            <w:hideMark/>
          </w:tcPr>
          <w:p w14:paraId="543D1452"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c>
          <w:tcPr>
            <w:tcW w:w="687" w:type="dxa"/>
            <w:tcBorders>
              <w:top w:val="nil"/>
              <w:left w:val="nil"/>
              <w:bottom w:val="nil"/>
              <w:right w:val="nil"/>
            </w:tcBorders>
            <w:shd w:val="clear" w:color="auto" w:fill="auto"/>
            <w:noWrap/>
            <w:vAlign w:val="bottom"/>
            <w:hideMark/>
          </w:tcPr>
          <w:p w14:paraId="464175B7" w14:textId="77777777" w:rsidR="002416D4" w:rsidRPr="002416D4" w:rsidRDefault="002416D4" w:rsidP="000500A5">
            <w:pPr>
              <w:spacing w:after="0" w:line="240" w:lineRule="auto"/>
              <w:jc w:val="right"/>
              <w:rPr>
                <w:rFonts w:ascii="Times New Roman" w:eastAsia="Times New Roman" w:hAnsi="Times New Roman" w:cs="Times New Roman"/>
                <w:color w:val="000000"/>
                <w:kern w:val="0"/>
                <w:sz w:val="16"/>
                <w:szCs w:val="16"/>
                <w:lang w:eastAsia="en-IN"/>
                <w14:ligatures w14:val="none"/>
              </w:rPr>
            </w:pPr>
          </w:p>
        </w:tc>
        <w:tc>
          <w:tcPr>
            <w:tcW w:w="856" w:type="dxa"/>
            <w:tcBorders>
              <w:top w:val="nil"/>
              <w:left w:val="nil"/>
              <w:bottom w:val="nil"/>
              <w:right w:val="nil"/>
            </w:tcBorders>
            <w:shd w:val="clear" w:color="auto" w:fill="auto"/>
            <w:noWrap/>
            <w:vAlign w:val="bottom"/>
            <w:hideMark/>
          </w:tcPr>
          <w:p w14:paraId="584DC4D8" w14:textId="77777777" w:rsidR="002416D4" w:rsidRPr="002416D4" w:rsidRDefault="002416D4" w:rsidP="000500A5">
            <w:pPr>
              <w:spacing w:after="0" w:line="240" w:lineRule="auto"/>
              <w:rPr>
                <w:rFonts w:ascii="Times New Roman" w:eastAsia="Times New Roman" w:hAnsi="Times New Roman" w:cs="Times New Roman"/>
                <w:kern w:val="0"/>
                <w:sz w:val="20"/>
                <w:szCs w:val="20"/>
                <w:lang w:eastAsia="en-IN"/>
                <w14:ligatures w14:val="none"/>
              </w:rPr>
            </w:pPr>
          </w:p>
        </w:tc>
      </w:tr>
      <w:tr w:rsidR="00AA274F" w:rsidRPr="002416D4" w14:paraId="68C1C483" w14:textId="77777777" w:rsidTr="00AA274F">
        <w:trPr>
          <w:trHeight w:val="225"/>
        </w:trPr>
        <w:tc>
          <w:tcPr>
            <w:tcW w:w="1418" w:type="dxa"/>
            <w:tcBorders>
              <w:top w:val="nil"/>
              <w:left w:val="nil"/>
              <w:bottom w:val="nil"/>
              <w:right w:val="nil"/>
            </w:tcBorders>
            <w:shd w:val="clear" w:color="auto" w:fill="auto"/>
            <w:noWrap/>
            <w:vAlign w:val="bottom"/>
            <w:hideMark/>
          </w:tcPr>
          <w:p w14:paraId="3027EFDE" w14:textId="77777777" w:rsidR="00AA274F" w:rsidRPr="002416D4" w:rsidRDefault="00AA274F" w:rsidP="00AA274F">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Urease activity</w:t>
            </w:r>
          </w:p>
        </w:tc>
        <w:tc>
          <w:tcPr>
            <w:tcW w:w="709" w:type="dxa"/>
            <w:tcBorders>
              <w:top w:val="nil"/>
              <w:left w:val="nil"/>
              <w:bottom w:val="nil"/>
              <w:right w:val="nil"/>
            </w:tcBorders>
            <w:shd w:val="clear" w:color="auto" w:fill="auto"/>
            <w:noWrap/>
            <w:vAlign w:val="bottom"/>
          </w:tcPr>
          <w:p w14:paraId="0729D984" w14:textId="65B24124"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0.649</w:t>
            </w:r>
          </w:p>
        </w:tc>
        <w:tc>
          <w:tcPr>
            <w:tcW w:w="708" w:type="dxa"/>
            <w:tcBorders>
              <w:top w:val="nil"/>
              <w:left w:val="nil"/>
              <w:bottom w:val="nil"/>
              <w:right w:val="nil"/>
            </w:tcBorders>
            <w:shd w:val="clear" w:color="auto" w:fill="auto"/>
            <w:noWrap/>
            <w:vAlign w:val="bottom"/>
          </w:tcPr>
          <w:p w14:paraId="6B8A4377" w14:textId="0279F373"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-0.454</w:t>
            </w:r>
          </w:p>
        </w:tc>
        <w:tc>
          <w:tcPr>
            <w:tcW w:w="750" w:type="dxa"/>
            <w:tcBorders>
              <w:top w:val="nil"/>
              <w:left w:val="nil"/>
              <w:bottom w:val="nil"/>
              <w:right w:val="nil"/>
            </w:tcBorders>
            <w:shd w:val="clear" w:color="auto" w:fill="auto"/>
            <w:noWrap/>
            <w:vAlign w:val="bottom"/>
          </w:tcPr>
          <w:p w14:paraId="324B1402" w14:textId="1B7D2F70"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0.813</w:t>
            </w:r>
          </w:p>
        </w:tc>
        <w:tc>
          <w:tcPr>
            <w:tcW w:w="830" w:type="dxa"/>
            <w:tcBorders>
              <w:top w:val="nil"/>
              <w:left w:val="nil"/>
              <w:bottom w:val="nil"/>
              <w:right w:val="nil"/>
            </w:tcBorders>
            <w:shd w:val="clear" w:color="auto" w:fill="auto"/>
            <w:noWrap/>
            <w:vAlign w:val="bottom"/>
          </w:tcPr>
          <w:p w14:paraId="054B5A3C" w14:textId="2C91990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0.750</w:t>
            </w:r>
          </w:p>
        </w:tc>
        <w:tc>
          <w:tcPr>
            <w:tcW w:w="830" w:type="dxa"/>
            <w:tcBorders>
              <w:top w:val="nil"/>
              <w:left w:val="nil"/>
              <w:bottom w:val="nil"/>
              <w:right w:val="nil"/>
            </w:tcBorders>
            <w:shd w:val="clear" w:color="auto" w:fill="auto"/>
            <w:noWrap/>
            <w:vAlign w:val="bottom"/>
          </w:tcPr>
          <w:p w14:paraId="36D16A8B" w14:textId="68A995DC"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0.408</w:t>
            </w:r>
          </w:p>
        </w:tc>
        <w:tc>
          <w:tcPr>
            <w:tcW w:w="830" w:type="dxa"/>
            <w:tcBorders>
              <w:top w:val="nil"/>
              <w:left w:val="nil"/>
              <w:bottom w:val="nil"/>
              <w:right w:val="nil"/>
            </w:tcBorders>
            <w:shd w:val="clear" w:color="auto" w:fill="auto"/>
            <w:noWrap/>
            <w:vAlign w:val="bottom"/>
          </w:tcPr>
          <w:p w14:paraId="1AF1198F" w14:textId="4CE708B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0.874</w:t>
            </w:r>
          </w:p>
        </w:tc>
        <w:tc>
          <w:tcPr>
            <w:tcW w:w="729" w:type="dxa"/>
            <w:tcBorders>
              <w:top w:val="nil"/>
              <w:left w:val="nil"/>
              <w:bottom w:val="nil"/>
              <w:right w:val="nil"/>
            </w:tcBorders>
            <w:shd w:val="clear" w:color="auto" w:fill="auto"/>
            <w:noWrap/>
            <w:vAlign w:val="bottom"/>
          </w:tcPr>
          <w:p w14:paraId="2E6E4C3B" w14:textId="56462E9E"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0.922</w:t>
            </w:r>
          </w:p>
        </w:tc>
        <w:tc>
          <w:tcPr>
            <w:tcW w:w="709" w:type="dxa"/>
            <w:tcBorders>
              <w:top w:val="nil"/>
              <w:left w:val="nil"/>
              <w:bottom w:val="nil"/>
              <w:right w:val="nil"/>
            </w:tcBorders>
            <w:shd w:val="clear" w:color="auto" w:fill="auto"/>
            <w:noWrap/>
            <w:vAlign w:val="bottom"/>
          </w:tcPr>
          <w:p w14:paraId="586F3FA2" w14:textId="5D7750F1"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0.856</w:t>
            </w:r>
          </w:p>
        </w:tc>
        <w:tc>
          <w:tcPr>
            <w:tcW w:w="830" w:type="dxa"/>
            <w:tcBorders>
              <w:top w:val="nil"/>
              <w:left w:val="nil"/>
              <w:bottom w:val="nil"/>
              <w:right w:val="nil"/>
            </w:tcBorders>
            <w:shd w:val="clear" w:color="auto" w:fill="auto"/>
            <w:noWrap/>
            <w:vAlign w:val="bottom"/>
          </w:tcPr>
          <w:p w14:paraId="3EE91FA4" w14:textId="45691CD2"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0.980</w:t>
            </w:r>
          </w:p>
        </w:tc>
        <w:tc>
          <w:tcPr>
            <w:tcW w:w="670" w:type="dxa"/>
            <w:tcBorders>
              <w:top w:val="nil"/>
              <w:left w:val="nil"/>
              <w:bottom w:val="nil"/>
              <w:right w:val="nil"/>
            </w:tcBorders>
            <w:shd w:val="clear" w:color="auto" w:fill="auto"/>
            <w:noWrap/>
            <w:vAlign w:val="bottom"/>
          </w:tcPr>
          <w:p w14:paraId="106F9EBD" w14:textId="6C837403"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-0.641</w:t>
            </w:r>
          </w:p>
        </w:tc>
        <w:tc>
          <w:tcPr>
            <w:tcW w:w="670" w:type="dxa"/>
            <w:tcBorders>
              <w:top w:val="nil"/>
              <w:left w:val="nil"/>
              <w:bottom w:val="nil"/>
              <w:right w:val="nil"/>
            </w:tcBorders>
            <w:shd w:val="clear" w:color="auto" w:fill="auto"/>
            <w:noWrap/>
            <w:vAlign w:val="bottom"/>
          </w:tcPr>
          <w:p w14:paraId="25296911" w14:textId="0A067B1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0.876</w:t>
            </w:r>
          </w:p>
        </w:tc>
        <w:tc>
          <w:tcPr>
            <w:tcW w:w="670" w:type="dxa"/>
            <w:tcBorders>
              <w:top w:val="nil"/>
              <w:left w:val="nil"/>
              <w:bottom w:val="nil"/>
              <w:right w:val="nil"/>
            </w:tcBorders>
            <w:shd w:val="clear" w:color="auto" w:fill="auto"/>
            <w:noWrap/>
            <w:vAlign w:val="bottom"/>
          </w:tcPr>
          <w:p w14:paraId="40B071B0" w14:textId="35AE1A9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-0.576</w:t>
            </w:r>
          </w:p>
        </w:tc>
        <w:tc>
          <w:tcPr>
            <w:tcW w:w="670" w:type="dxa"/>
            <w:tcBorders>
              <w:top w:val="nil"/>
              <w:left w:val="nil"/>
              <w:bottom w:val="nil"/>
              <w:right w:val="nil"/>
            </w:tcBorders>
            <w:shd w:val="clear" w:color="auto" w:fill="auto"/>
            <w:noWrap/>
            <w:vAlign w:val="bottom"/>
          </w:tcPr>
          <w:p w14:paraId="4C0655D6" w14:textId="73400EBD"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-0.761</w:t>
            </w:r>
          </w:p>
        </w:tc>
        <w:tc>
          <w:tcPr>
            <w:tcW w:w="670" w:type="dxa"/>
            <w:tcBorders>
              <w:top w:val="nil"/>
              <w:left w:val="nil"/>
              <w:bottom w:val="nil"/>
              <w:right w:val="nil"/>
            </w:tcBorders>
            <w:shd w:val="clear" w:color="auto" w:fill="auto"/>
            <w:noWrap/>
            <w:vAlign w:val="bottom"/>
          </w:tcPr>
          <w:p w14:paraId="2A17D7F9" w14:textId="7B8265B6"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-0.889</w:t>
            </w:r>
          </w:p>
        </w:tc>
        <w:tc>
          <w:tcPr>
            <w:tcW w:w="670" w:type="dxa"/>
            <w:tcBorders>
              <w:top w:val="nil"/>
              <w:left w:val="nil"/>
              <w:bottom w:val="nil"/>
              <w:right w:val="nil"/>
            </w:tcBorders>
            <w:shd w:val="clear" w:color="auto" w:fill="auto"/>
            <w:noWrap/>
            <w:vAlign w:val="bottom"/>
          </w:tcPr>
          <w:p w14:paraId="6FC52E24" w14:textId="5484FD76"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-0.819</w:t>
            </w:r>
          </w:p>
        </w:tc>
        <w:tc>
          <w:tcPr>
            <w:tcW w:w="670" w:type="dxa"/>
            <w:tcBorders>
              <w:top w:val="nil"/>
              <w:left w:val="nil"/>
              <w:bottom w:val="nil"/>
              <w:right w:val="nil"/>
            </w:tcBorders>
            <w:shd w:val="clear" w:color="auto" w:fill="auto"/>
            <w:noWrap/>
            <w:vAlign w:val="bottom"/>
          </w:tcPr>
          <w:p w14:paraId="7A880E3D" w14:textId="0CFC8BEF"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-0.874</w:t>
            </w:r>
          </w:p>
        </w:tc>
        <w:tc>
          <w:tcPr>
            <w:tcW w:w="670" w:type="dxa"/>
            <w:tcBorders>
              <w:top w:val="nil"/>
              <w:left w:val="nil"/>
              <w:bottom w:val="nil"/>
              <w:right w:val="nil"/>
            </w:tcBorders>
            <w:shd w:val="clear" w:color="auto" w:fill="auto"/>
            <w:noWrap/>
            <w:vAlign w:val="bottom"/>
          </w:tcPr>
          <w:p w14:paraId="50974168" w14:textId="4F911129"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-0.894</w:t>
            </w:r>
          </w:p>
        </w:tc>
        <w:tc>
          <w:tcPr>
            <w:tcW w:w="765" w:type="dxa"/>
            <w:tcBorders>
              <w:top w:val="nil"/>
              <w:left w:val="nil"/>
              <w:bottom w:val="nil"/>
              <w:right w:val="nil"/>
            </w:tcBorders>
            <w:shd w:val="clear" w:color="auto" w:fill="auto"/>
            <w:noWrap/>
            <w:vAlign w:val="bottom"/>
          </w:tcPr>
          <w:p w14:paraId="55B50760" w14:textId="0B4C3AB9"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Pr>
                <w:color w:val="000000"/>
                <w:sz w:val="16"/>
                <w:szCs w:val="16"/>
              </w:rPr>
              <w:t>0.747</w:t>
            </w:r>
          </w:p>
        </w:tc>
        <w:tc>
          <w:tcPr>
            <w:tcW w:w="687" w:type="dxa"/>
            <w:tcBorders>
              <w:top w:val="nil"/>
              <w:left w:val="nil"/>
              <w:bottom w:val="nil"/>
              <w:right w:val="nil"/>
            </w:tcBorders>
            <w:shd w:val="clear" w:color="auto" w:fill="auto"/>
            <w:noWrap/>
            <w:vAlign w:val="bottom"/>
          </w:tcPr>
          <w:p w14:paraId="1CE8CA7D" w14:textId="734F357C" w:rsidR="00AA274F" w:rsidRPr="002416D4" w:rsidRDefault="00AA274F" w:rsidP="00AA274F">
            <w:pPr>
              <w:spacing w:after="0" w:line="240" w:lineRule="auto"/>
              <w:jc w:val="center"/>
              <w:rPr>
                <w:rFonts w:ascii="Times New Roman" w:eastAsia="Times New Roman" w:hAnsi="Times New Roman" w:cs="Times New Roman"/>
                <w:color w:val="000000"/>
                <w:kern w:val="0"/>
                <w:sz w:val="16"/>
                <w:szCs w:val="16"/>
                <w:lang w:eastAsia="en-IN"/>
                <w14:ligatures w14:val="none"/>
              </w:rPr>
            </w:pPr>
            <w:r>
              <w:rPr>
                <w:rFonts w:ascii="Times New Roman" w:eastAsia="Times New Roman" w:hAnsi="Times New Roman" w:cs="Times New Roman"/>
                <w:color w:val="000000"/>
                <w:kern w:val="0"/>
                <w:sz w:val="16"/>
                <w:szCs w:val="16"/>
                <w:lang w:eastAsia="en-IN"/>
                <w14:ligatures w14:val="none"/>
              </w:rPr>
              <w:t>1.000</w:t>
            </w:r>
          </w:p>
        </w:tc>
        <w:tc>
          <w:tcPr>
            <w:tcW w:w="856" w:type="dxa"/>
            <w:tcBorders>
              <w:top w:val="nil"/>
              <w:left w:val="nil"/>
              <w:bottom w:val="nil"/>
              <w:right w:val="nil"/>
            </w:tcBorders>
            <w:shd w:val="clear" w:color="auto" w:fill="auto"/>
            <w:noWrap/>
            <w:vAlign w:val="bottom"/>
            <w:hideMark/>
          </w:tcPr>
          <w:p w14:paraId="29ACE45E"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p>
        </w:tc>
      </w:tr>
      <w:tr w:rsidR="00AA274F" w:rsidRPr="002416D4" w14:paraId="1E5FAEF5" w14:textId="77777777" w:rsidTr="000500A5">
        <w:trPr>
          <w:trHeight w:val="240"/>
        </w:trPr>
        <w:tc>
          <w:tcPr>
            <w:tcW w:w="1418" w:type="dxa"/>
            <w:tcBorders>
              <w:top w:val="nil"/>
              <w:left w:val="nil"/>
              <w:bottom w:val="single" w:sz="8" w:space="0" w:color="auto"/>
              <w:right w:val="nil"/>
            </w:tcBorders>
            <w:shd w:val="clear" w:color="auto" w:fill="auto"/>
            <w:noWrap/>
            <w:vAlign w:val="bottom"/>
            <w:hideMark/>
          </w:tcPr>
          <w:p w14:paraId="6C9CB1AD" w14:textId="22D1446C" w:rsidR="00AA274F" w:rsidRPr="002416D4" w:rsidRDefault="00AA274F" w:rsidP="00AA274F">
            <w:pPr>
              <w:spacing w:after="0" w:line="240" w:lineRule="auto"/>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Microbial Biomass Ca</w:t>
            </w:r>
            <w:r>
              <w:rPr>
                <w:rFonts w:ascii="Times New Roman" w:eastAsia="Times New Roman" w:hAnsi="Times New Roman" w:cs="Times New Roman"/>
                <w:color w:val="000000"/>
                <w:kern w:val="0"/>
                <w:sz w:val="16"/>
                <w:szCs w:val="16"/>
                <w:lang w:eastAsia="en-IN"/>
                <w14:ligatures w14:val="none"/>
              </w:rPr>
              <w:t>r</w:t>
            </w:r>
            <w:r w:rsidRPr="002416D4">
              <w:rPr>
                <w:rFonts w:ascii="Times New Roman" w:eastAsia="Times New Roman" w:hAnsi="Times New Roman" w:cs="Times New Roman"/>
                <w:color w:val="000000"/>
                <w:kern w:val="0"/>
                <w:sz w:val="16"/>
                <w:szCs w:val="16"/>
                <w:lang w:eastAsia="en-IN"/>
                <w14:ligatures w14:val="none"/>
              </w:rPr>
              <w:t>bon</w:t>
            </w:r>
          </w:p>
        </w:tc>
        <w:tc>
          <w:tcPr>
            <w:tcW w:w="709" w:type="dxa"/>
            <w:tcBorders>
              <w:top w:val="nil"/>
              <w:left w:val="nil"/>
              <w:bottom w:val="single" w:sz="8" w:space="0" w:color="auto"/>
              <w:right w:val="nil"/>
            </w:tcBorders>
            <w:shd w:val="clear" w:color="auto" w:fill="auto"/>
            <w:noWrap/>
            <w:vAlign w:val="bottom"/>
            <w:hideMark/>
          </w:tcPr>
          <w:p w14:paraId="52591CC1"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0.903</w:t>
            </w:r>
          </w:p>
        </w:tc>
        <w:tc>
          <w:tcPr>
            <w:tcW w:w="708" w:type="dxa"/>
            <w:tcBorders>
              <w:top w:val="nil"/>
              <w:left w:val="nil"/>
              <w:bottom w:val="single" w:sz="8" w:space="0" w:color="auto"/>
              <w:right w:val="nil"/>
            </w:tcBorders>
            <w:shd w:val="clear" w:color="auto" w:fill="auto"/>
            <w:noWrap/>
            <w:vAlign w:val="bottom"/>
            <w:hideMark/>
          </w:tcPr>
          <w:p w14:paraId="3FB0E8F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0.342</w:t>
            </w:r>
          </w:p>
        </w:tc>
        <w:tc>
          <w:tcPr>
            <w:tcW w:w="750" w:type="dxa"/>
            <w:tcBorders>
              <w:top w:val="nil"/>
              <w:left w:val="nil"/>
              <w:bottom w:val="single" w:sz="8" w:space="0" w:color="auto"/>
              <w:right w:val="nil"/>
            </w:tcBorders>
            <w:shd w:val="clear" w:color="auto" w:fill="auto"/>
            <w:noWrap/>
            <w:vAlign w:val="bottom"/>
            <w:hideMark/>
          </w:tcPr>
          <w:p w14:paraId="00E5FED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0.942</w:t>
            </w:r>
          </w:p>
        </w:tc>
        <w:tc>
          <w:tcPr>
            <w:tcW w:w="830" w:type="dxa"/>
            <w:tcBorders>
              <w:top w:val="nil"/>
              <w:left w:val="nil"/>
              <w:bottom w:val="single" w:sz="8" w:space="0" w:color="auto"/>
              <w:right w:val="nil"/>
            </w:tcBorders>
            <w:shd w:val="clear" w:color="auto" w:fill="auto"/>
            <w:noWrap/>
            <w:vAlign w:val="bottom"/>
            <w:hideMark/>
          </w:tcPr>
          <w:p w14:paraId="126E069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0.964</w:t>
            </w:r>
          </w:p>
        </w:tc>
        <w:tc>
          <w:tcPr>
            <w:tcW w:w="830" w:type="dxa"/>
            <w:tcBorders>
              <w:top w:val="nil"/>
              <w:left w:val="nil"/>
              <w:bottom w:val="single" w:sz="8" w:space="0" w:color="auto"/>
              <w:right w:val="nil"/>
            </w:tcBorders>
            <w:shd w:val="clear" w:color="auto" w:fill="auto"/>
            <w:noWrap/>
            <w:vAlign w:val="bottom"/>
            <w:hideMark/>
          </w:tcPr>
          <w:p w14:paraId="21FEFD0A"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0.863</w:t>
            </w:r>
          </w:p>
        </w:tc>
        <w:tc>
          <w:tcPr>
            <w:tcW w:w="830" w:type="dxa"/>
            <w:tcBorders>
              <w:top w:val="nil"/>
              <w:left w:val="nil"/>
              <w:bottom w:val="single" w:sz="8" w:space="0" w:color="auto"/>
              <w:right w:val="nil"/>
            </w:tcBorders>
            <w:shd w:val="clear" w:color="auto" w:fill="auto"/>
            <w:noWrap/>
            <w:vAlign w:val="bottom"/>
            <w:hideMark/>
          </w:tcPr>
          <w:p w14:paraId="4E3E1A1F"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0.968</w:t>
            </w:r>
          </w:p>
        </w:tc>
        <w:tc>
          <w:tcPr>
            <w:tcW w:w="729" w:type="dxa"/>
            <w:tcBorders>
              <w:top w:val="nil"/>
              <w:left w:val="nil"/>
              <w:bottom w:val="single" w:sz="8" w:space="0" w:color="auto"/>
              <w:right w:val="nil"/>
            </w:tcBorders>
            <w:shd w:val="clear" w:color="auto" w:fill="auto"/>
            <w:noWrap/>
            <w:vAlign w:val="bottom"/>
            <w:hideMark/>
          </w:tcPr>
          <w:p w14:paraId="3F7D0345"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0.857</w:t>
            </w:r>
          </w:p>
        </w:tc>
        <w:tc>
          <w:tcPr>
            <w:tcW w:w="709" w:type="dxa"/>
            <w:tcBorders>
              <w:top w:val="nil"/>
              <w:left w:val="nil"/>
              <w:bottom w:val="single" w:sz="8" w:space="0" w:color="auto"/>
              <w:right w:val="nil"/>
            </w:tcBorders>
            <w:shd w:val="clear" w:color="auto" w:fill="auto"/>
            <w:noWrap/>
            <w:vAlign w:val="bottom"/>
            <w:hideMark/>
          </w:tcPr>
          <w:p w14:paraId="39F354B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0.830</w:t>
            </w:r>
          </w:p>
        </w:tc>
        <w:tc>
          <w:tcPr>
            <w:tcW w:w="830" w:type="dxa"/>
            <w:tcBorders>
              <w:top w:val="nil"/>
              <w:left w:val="nil"/>
              <w:bottom w:val="single" w:sz="8" w:space="0" w:color="auto"/>
              <w:right w:val="nil"/>
            </w:tcBorders>
            <w:shd w:val="clear" w:color="auto" w:fill="auto"/>
            <w:noWrap/>
            <w:vAlign w:val="bottom"/>
            <w:hideMark/>
          </w:tcPr>
          <w:p w14:paraId="4705EAD7"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0.730</w:t>
            </w:r>
          </w:p>
        </w:tc>
        <w:tc>
          <w:tcPr>
            <w:tcW w:w="670" w:type="dxa"/>
            <w:tcBorders>
              <w:top w:val="nil"/>
              <w:left w:val="nil"/>
              <w:bottom w:val="single" w:sz="8" w:space="0" w:color="auto"/>
              <w:right w:val="nil"/>
            </w:tcBorders>
            <w:shd w:val="clear" w:color="auto" w:fill="auto"/>
            <w:noWrap/>
            <w:vAlign w:val="bottom"/>
            <w:hideMark/>
          </w:tcPr>
          <w:p w14:paraId="490F0555"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-0.724</w:t>
            </w:r>
          </w:p>
        </w:tc>
        <w:tc>
          <w:tcPr>
            <w:tcW w:w="670" w:type="dxa"/>
            <w:tcBorders>
              <w:top w:val="nil"/>
              <w:left w:val="nil"/>
              <w:bottom w:val="single" w:sz="8" w:space="0" w:color="auto"/>
              <w:right w:val="nil"/>
            </w:tcBorders>
            <w:shd w:val="clear" w:color="auto" w:fill="auto"/>
            <w:noWrap/>
            <w:vAlign w:val="bottom"/>
            <w:hideMark/>
          </w:tcPr>
          <w:p w14:paraId="604C75CE"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0.855</w:t>
            </w:r>
          </w:p>
        </w:tc>
        <w:tc>
          <w:tcPr>
            <w:tcW w:w="670" w:type="dxa"/>
            <w:tcBorders>
              <w:top w:val="nil"/>
              <w:left w:val="nil"/>
              <w:bottom w:val="single" w:sz="8" w:space="0" w:color="auto"/>
              <w:right w:val="nil"/>
            </w:tcBorders>
            <w:shd w:val="clear" w:color="auto" w:fill="auto"/>
            <w:noWrap/>
            <w:vAlign w:val="bottom"/>
            <w:hideMark/>
          </w:tcPr>
          <w:p w14:paraId="7050373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-0.536</w:t>
            </w:r>
          </w:p>
        </w:tc>
        <w:tc>
          <w:tcPr>
            <w:tcW w:w="670" w:type="dxa"/>
            <w:tcBorders>
              <w:top w:val="nil"/>
              <w:left w:val="nil"/>
              <w:bottom w:val="single" w:sz="8" w:space="0" w:color="auto"/>
              <w:right w:val="nil"/>
            </w:tcBorders>
            <w:shd w:val="clear" w:color="auto" w:fill="auto"/>
            <w:noWrap/>
            <w:vAlign w:val="bottom"/>
            <w:hideMark/>
          </w:tcPr>
          <w:p w14:paraId="506297C9"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-0.703</w:t>
            </w:r>
          </w:p>
        </w:tc>
        <w:tc>
          <w:tcPr>
            <w:tcW w:w="670" w:type="dxa"/>
            <w:tcBorders>
              <w:top w:val="nil"/>
              <w:left w:val="nil"/>
              <w:bottom w:val="single" w:sz="8" w:space="0" w:color="auto"/>
              <w:right w:val="nil"/>
            </w:tcBorders>
            <w:shd w:val="clear" w:color="auto" w:fill="auto"/>
            <w:noWrap/>
            <w:vAlign w:val="bottom"/>
            <w:hideMark/>
          </w:tcPr>
          <w:p w14:paraId="7165E863"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-0.353</w:t>
            </w:r>
          </w:p>
        </w:tc>
        <w:tc>
          <w:tcPr>
            <w:tcW w:w="670" w:type="dxa"/>
            <w:tcBorders>
              <w:top w:val="nil"/>
              <w:left w:val="nil"/>
              <w:bottom w:val="single" w:sz="8" w:space="0" w:color="auto"/>
              <w:right w:val="nil"/>
            </w:tcBorders>
            <w:shd w:val="clear" w:color="auto" w:fill="auto"/>
            <w:noWrap/>
            <w:vAlign w:val="bottom"/>
            <w:hideMark/>
          </w:tcPr>
          <w:p w14:paraId="6D910D2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-0.333</w:t>
            </w:r>
          </w:p>
        </w:tc>
        <w:tc>
          <w:tcPr>
            <w:tcW w:w="670" w:type="dxa"/>
            <w:tcBorders>
              <w:top w:val="nil"/>
              <w:left w:val="nil"/>
              <w:bottom w:val="single" w:sz="8" w:space="0" w:color="auto"/>
              <w:right w:val="nil"/>
            </w:tcBorders>
            <w:shd w:val="clear" w:color="auto" w:fill="auto"/>
            <w:noWrap/>
            <w:vAlign w:val="bottom"/>
            <w:hideMark/>
          </w:tcPr>
          <w:p w14:paraId="70B2A6A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-0.381</w:t>
            </w:r>
          </w:p>
        </w:tc>
        <w:tc>
          <w:tcPr>
            <w:tcW w:w="670" w:type="dxa"/>
            <w:tcBorders>
              <w:top w:val="nil"/>
              <w:left w:val="nil"/>
              <w:bottom w:val="single" w:sz="8" w:space="0" w:color="auto"/>
              <w:right w:val="nil"/>
            </w:tcBorders>
            <w:shd w:val="clear" w:color="auto" w:fill="auto"/>
            <w:noWrap/>
            <w:vAlign w:val="bottom"/>
            <w:hideMark/>
          </w:tcPr>
          <w:p w14:paraId="10B01688"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-0.364</w:t>
            </w:r>
          </w:p>
        </w:tc>
        <w:tc>
          <w:tcPr>
            <w:tcW w:w="765" w:type="dxa"/>
            <w:tcBorders>
              <w:top w:val="nil"/>
              <w:left w:val="nil"/>
              <w:bottom w:val="single" w:sz="8" w:space="0" w:color="auto"/>
              <w:right w:val="nil"/>
            </w:tcBorders>
            <w:shd w:val="clear" w:color="auto" w:fill="auto"/>
            <w:noWrap/>
            <w:vAlign w:val="bottom"/>
            <w:hideMark/>
          </w:tcPr>
          <w:p w14:paraId="4E5D2C5B"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0.989</w:t>
            </w:r>
          </w:p>
        </w:tc>
        <w:tc>
          <w:tcPr>
            <w:tcW w:w="687" w:type="dxa"/>
            <w:tcBorders>
              <w:top w:val="nil"/>
              <w:left w:val="nil"/>
              <w:bottom w:val="single" w:sz="8" w:space="0" w:color="auto"/>
              <w:right w:val="nil"/>
            </w:tcBorders>
            <w:shd w:val="clear" w:color="auto" w:fill="auto"/>
            <w:noWrap/>
            <w:vAlign w:val="bottom"/>
            <w:hideMark/>
          </w:tcPr>
          <w:p w14:paraId="677B8DCD"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-0.362</w:t>
            </w:r>
          </w:p>
        </w:tc>
        <w:tc>
          <w:tcPr>
            <w:tcW w:w="856" w:type="dxa"/>
            <w:tcBorders>
              <w:top w:val="nil"/>
              <w:left w:val="nil"/>
              <w:bottom w:val="single" w:sz="8" w:space="0" w:color="auto"/>
              <w:right w:val="nil"/>
            </w:tcBorders>
            <w:shd w:val="clear" w:color="auto" w:fill="auto"/>
            <w:noWrap/>
            <w:vAlign w:val="bottom"/>
            <w:hideMark/>
          </w:tcPr>
          <w:p w14:paraId="09FBDD26" w14:textId="77777777" w:rsidR="00AA274F" w:rsidRPr="002416D4" w:rsidRDefault="00AA274F" w:rsidP="00AA274F">
            <w:pPr>
              <w:spacing w:after="0" w:line="240" w:lineRule="auto"/>
              <w:jc w:val="right"/>
              <w:rPr>
                <w:rFonts w:ascii="Times New Roman" w:eastAsia="Times New Roman" w:hAnsi="Times New Roman" w:cs="Times New Roman"/>
                <w:color w:val="000000"/>
                <w:kern w:val="0"/>
                <w:sz w:val="16"/>
                <w:szCs w:val="16"/>
                <w:lang w:eastAsia="en-IN"/>
                <w14:ligatures w14:val="none"/>
              </w:rPr>
            </w:pPr>
            <w:r w:rsidRPr="002416D4">
              <w:rPr>
                <w:rFonts w:ascii="Times New Roman" w:eastAsia="Times New Roman" w:hAnsi="Times New Roman" w:cs="Times New Roman"/>
                <w:color w:val="000000"/>
                <w:kern w:val="0"/>
                <w:sz w:val="16"/>
                <w:szCs w:val="16"/>
                <w:lang w:eastAsia="en-IN"/>
                <w14:ligatures w14:val="none"/>
              </w:rPr>
              <w:t>1.000</w:t>
            </w:r>
          </w:p>
        </w:tc>
      </w:tr>
    </w:tbl>
    <w:p w14:paraId="5EC985D5" w14:textId="39E7017F" w:rsidR="00AE47ED" w:rsidRPr="00984DA1" w:rsidRDefault="00642A61" w:rsidP="008474DD">
      <w:pPr>
        <w:spacing w:line="240" w:lineRule="auto"/>
        <w:ind w:right="95"/>
        <w:jc w:val="both"/>
        <w:rPr>
          <w:rFonts w:ascii="Times New Roman" w:hAnsi="Times New Roman" w:cs="Times New Roman"/>
          <w:b/>
          <w:bCs/>
          <w:sz w:val="24"/>
          <w:szCs w:val="24"/>
          <w:lang w:val="en-US"/>
        </w:rPr>
      </w:pPr>
      <w:r w:rsidRPr="00835B6D">
        <w:rPr>
          <w:rFonts w:ascii="Times New Roman" w:hAnsi="Times New Roman" w:cs="Times New Roman"/>
          <w:sz w:val="24"/>
          <w:szCs w:val="24"/>
          <w:lang w:val="en-US"/>
        </w:rPr>
        <w:t xml:space="preserve">  </w:t>
      </w:r>
      <w:r w:rsidR="00984DA1">
        <w:rPr>
          <w:rFonts w:ascii="Times New Roman" w:hAnsi="Times New Roman" w:cs="Times New Roman"/>
          <w:b/>
          <w:bCs/>
          <w:sz w:val="24"/>
          <w:szCs w:val="24"/>
          <w:lang w:val="en-US"/>
        </w:rPr>
        <w:t>Table 8: Correlation of different soil parameters</w:t>
      </w:r>
    </w:p>
    <w:p w14:paraId="42A4D716" w14:textId="7F728034" w:rsidR="00966CF0" w:rsidRDefault="00966CF0" w:rsidP="002E5927">
      <w:pPr>
        <w:jc w:val="both"/>
      </w:pP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LINK </w:instrText>
      </w:r>
      <w:r w:rsidR="00AF20B4">
        <w:rPr>
          <w:rFonts w:ascii="Times New Roman" w:hAnsi="Times New Roman" w:cs="Times New Roman"/>
          <w:sz w:val="24"/>
          <w:szCs w:val="24"/>
          <w:lang w:val="en-US"/>
        </w:rPr>
        <w:instrText xml:space="preserve">Excel.Sheet.12 "C:\\Users\\jpjpj\\OneDrive\\Desktop\\Research paper\\Book1 correlation.xlsx" Sheet4!R1:R1048576 </w:instrText>
      </w:r>
      <w:r>
        <w:rPr>
          <w:rFonts w:ascii="Times New Roman" w:hAnsi="Times New Roman" w:cs="Times New Roman"/>
          <w:sz w:val="24"/>
          <w:szCs w:val="24"/>
          <w:lang w:val="en-US"/>
        </w:rPr>
        <w:instrText xml:space="preserve">\a \f 5 \h  \* MERGEFORMAT </w:instrText>
      </w:r>
      <w:r>
        <w:rPr>
          <w:rFonts w:ascii="Times New Roman" w:hAnsi="Times New Roman" w:cs="Times New Roman"/>
          <w:sz w:val="24"/>
          <w:szCs w:val="24"/>
          <w:lang w:val="en-US"/>
        </w:rPr>
        <w:fldChar w:fldCharType="separate"/>
      </w:r>
    </w:p>
    <w:p w14:paraId="4D9798BD" w14:textId="082E5C33" w:rsidR="00172EA6" w:rsidRDefault="00966CF0"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p w14:paraId="79927F34" w14:textId="77777777" w:rsidR="00966CF0" w:rsidRDefault="00966CF0" w:rsidP="002E5927">
      <w:pPr>
        <w:jc w:val="both"/>
        <w:rPr>
          <w:rFonts w:ascii="Times New Roman" w:hAnsi="Times New Roman" w:cs="Times New Roman"/>
          <w:sz w:val="24"/>
          <w:szCs w:val="24"/>
          <w:lang w:val="en-US"/>
        </w:rPr>
      </w:pPr>
    </w:p>
    <w:p w14:paraId="359D0FA8" w14:textId="77777777" w:rsidR="006B74A6" w:rsidRDefault="006B74A6" w:rsidP="002E5927">
      <w:pPr>
        <w:jc w:val="both"/>
        <w:rPr>
          <w:rFonts w:ascii="Times New Roman" w:hAnsi="Times New Roman" w:cs="Times New Roman"/>
          <w:sz w:val="24"/>
          <w:szCs w:val="24"/>
          <w:lang w:val="en-US"/>
        </w:rPr>
      </w:pPr>
    </w:p>
    <w:p w14:paraId="59D056FC" w14:textId="77777777" w:rsidR="006B74A6" w:rsidRDefault="006B74A6" w:rsidP="002E5927">
      <w:pPr>
        <w:jc w:val="both"/>
        <w:rPr>
          <w:rFonts w:ascii="Times New Roman" w:hAnsi="Times New Roman" w:cs="Times New Roman"/>
          <w:sz w:val="24"/>
          <w:szCs w:val="24"/>
          <w:lang w:val="en-US"/>
        </w:rPr>
      </w:pPr>
    </w:p>
    <w:p w14:paraId="001FFCA5" w14:textId="77777777" w:rsidR="006B74A6" w:rsidRDefault="006B74A6" w:rsidP="002E5927">
      <w:pPr>
        <w:jc w:val="both"/>
        <w:rPr>
          <w:rFonts w:ascii="Times New Roman" w:hAnsi="Times New Roman" w:cs="Times New Roman"/>
          <w:sz w:val="24"/>
          <w:szCs w:val="24"/>
          <w:lang w:val="en-US"/>
        </w:rPr>
      </w:pPr>
    </w:p>
    <w:p w14:paraId="1446B24C" w14:textId="77777777" w:rsidR="006B74A6" w:rsidRDefault="006B74A6" w:rsidP="002E5927">
      <w:pPr>
        <w:jc w:val="both"/>
        <w:rPr>
          <w:rFonts w:ascii="Times New Roman" w:hAnsi="Times New Roman" w:cs="Times New Roman"/>
          <w:sz w:val="24"/>
          <w:szCs w:val="24"/>
          <w:lang w:val="en-US"/>
        </w:rPr>
      </w:pPr>
    </w:p>
    <w:p w14:paraId="725ED5E4" w14:textId="77777777" w:rsidR="000500A5" w:rsidRDefault="000500A5" w:rsidP="002E5927">
      <w:pPr>
        <w:jc w:val="both"/>
        <w:rPr>
          <w:rFonts w:ascii="Times New Roman" w:hAnsi="Times New Roman" w:cs="Times New Roman"/>
          <w:sz w:val="24"/>
          <w:szCs w:val="24"/>
          <w:lang w:val="en-US"/>
        </w:rPr>
        <w:sectPr w:rsidR="000500A5" w:rsidSect="0018274E">
          <w:pgSz w:w="16838" w:h="11906" w:orient="landscape"/>
          <w:pgMar w:top="1440" w:right="4080" w:bottom="1440" w:left="284" w:header="709" w:footer="709" w:gutter="0"/>
          <w:cols w:space="708"/>
          <w:docGrid w:linePitch="360"/>
        </w:sectPr>
      </w:pPr>
    </w:p>
    <w:p w14:paraId="7823F59B" w14:textId="77777777" w:rsidR="006B74A6" w:rsidRDefault="006B74A6" w:rsidP="002E5927">
      <w:pPr>
        <w:jc w:val="both"/>
        <w:rPr>
          <w:rFonts w:ascii="Times New Roman" w:hAnsi="Times New Roman" w:cs="Times New Roman"/>
          <w:sz w:val="24"/>
          <w:szCs w:val="24"/>
          <w:lang w:val="en-US"/>
        </w:rPr>
      </w:pPr>
    </w:p>
    <w:p w14:paraId="791721EF" w14:textId="77777777" w:rsidR="000500A5" w:rsidRDefault="000500A5" w:rsidP="002E5927">
      <w:pPr>
        <w:jc w:val="both"/>
        <w:rPr>
          <w:rFonts w:ascii="Times New Roman" w:hAnsi="Times New Roman" w:cs="Times New Roman"/>
          <w:sz w:val="24"/>
          <w:szCs w:val="24"/>
          <w:lang w:val="en-US"/>
        </w:rPr>
      </w:pPr>
    </w:p>
    <w:p w14:paraId="3FE13BF0" w14:textId="77777777" w:rsidR="00A44D72" w:rsidRDefault="00A44D72" w:rsidP="002E5927">
      <w:pPr>
        <w:jc w:val="both"/>
        <w:rPr>
          <w:rFonts w:ascii="Times New Roman" w:hAnsi="Times New Roman" w:cs="Times New Roman"/>
          <w:b/>
          <w:bCs/>
          <w:sz w:val="24"/>
          <w:szCs w:val="24"/>
          <w:lang w:val="en-US"/>
        </w:rPr>
      </w:pPr>
    </w:p>
    <w:p w14:paraId="61345188" w14:textId="4636D048" w:rsidR="005971AD" w:rsidRPr="00984DA1" w:rsidRDefault="00984DA1"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Table 9: Bioconcentration factor of heavy metals</w:t>
      </w:r>
    </w:p>
    <w:tbl>
      <w:tblPr>
        <w:tblStyle w:val="TableGrid"/>
        <w:tblW w:w="0" w:type="auto"/>
        <w:tblLook w:val="04A0" w:firstRow="1" w:lastRow="0" w:firstColumn="1" w:lastColumn="0" w:noHBand="0" w:noVBand="1"/>
      </w:tblPr>
      <w:tblGrid>
        <w:gridCol w:w="1803"/>
        <w:gridCol w:w="1803"/>
        <w:gridCol w:w="1803"/>
        <w:gridCol w:w="1803"/>
        <w:gridCol w:w="1804"/>
      </w:tblGrid>
      <w:tr w:rsidR="005971AD" w14:paraId="15361F35" w14:textId="77777777" w:rsidTr="005971AD">
        <w:tc>
          <w:tcPr>
            <w:tcW w:w="1803" w:type="dxa"/>
          </w:tcPr>
          <w:p w14:paraId="315F4CFB" w14:textId="069E58C4"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Treatments</w:t>
            </w:r>
          </w:p>
        </w:tc>
        <w:tc>
          <w:tcPr>
            <w:tcW w:w="1803" w:type="dxa"/>
          </w:tcPr>
          <w:p w14:paraId="30190217" w14:textId="2C02344E"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Cadmium</w:t>
            </w:r>
          </w:p>
        </w:tc>
        <w:tc>
          <w:tcPr>
            <w:tcW w:w="1803" w:type="dxa"/>
          </w:tcPr>
          <w:p w14:paraId="4A71FC14" w14:textId="4C1F94C3"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Chromium</w:t>
            </w:r>
          </w:p>
        </w:tc>
        <w:tc>
          <w:tcPr>
            <w:tcW w:w="1803" w:type="dxa"/>
          </w:tcPr>
          <w:p w14:paraId="11E06F4C" w14:textId="174F54DB"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Lead</w:t>
            </w:r>
          </w:p>
        </w:tc>
        <w:tc>
          <w:tcPr>
            <w:tcW w:w="1804" w:type="dxa"/>
          </w:tcPr>
          <w:p w14:paraId="6A1A7CE4" w14:textId="5F85AAFD" w:rsidR="005971AD" w:rsidRPr="005971AD" w:rsidRDefault="005971AD" w:rsidP="002E5927">
            <w:pPr>
              <w:jc w:val="both"/>
              <w:rPr>
                <w:rFonts w:ascii="Times New Roman" w:hAnsi="Times New Roman" w:cs="Times New Roman"/>
                <w:lang w:val="en-US"/>
              </w:rPr>
            </w:pPr>
            <w:r w:rsidRPr="005971AD">
              <w:rPr>
                <w:rFonts w:ascii="Times New Roman" w:hAnsi="Times New Roman" w:cs="Times New Roman"/>
                <w:lang w:val="en-US"/>
              </w:rPr>
              <w:t>Arsenic</w:t>
            </w:r>
          </w:p>
        </w:tc>
      </w:tr>
      <w:tr w:rsidR="005971AD" w14:paraId="5E3636E8" w14:textId="77777777" w:rsidTr="005971AD">
        <w:tc>
          <w:tcPr>
            <w:tcW w:w="1803" w:type="dxa"/>
          </w:tcPr>
          <w:p w14:paraId="5857E8B4" w14:textId="3B42D4D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w:t>
            </w:r>
          </w:p>
        </w:tc>
        <w:tc>
          <w:tcPr>
            <w:tcW w:w="1803" w:type="dxa"/>
          </w:tcPr>
          <w:p w14:paraId="3F8720ED" w14:textId="4E64234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0.029</w:t>
            </w:r>
          </w:p>
        </w:tc>
        <w:tc>
          <w:tcPr>
            <w:tcW w:w="1803" w:type="dxa"/>
          </w:tcPr>
          <w:p w14:paraId="3E06EE47" w14:textId="47C11E5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0.035</w:t>
            </w:r>
          </w:p>
        </w:tc>
        <w:tc>
          <w:tcPr>
            <w:tcW w:w="1803" w:type="dxa"/>
          </w:tcPr>
          <w:p w14:paraId="2AEFECE4" w14:textId="2A99DDC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0.024</w:t>
            </w:r>
          </w:p>
        </w:tc>
        <w:tc>
          <w:tcPr>
            <w:tcW w:w="1804" w:type="dxa"/>
          </w:tcPr>
          <w:p w14:paraId="515FAB29" w14:textId="4957175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0.020</w:t>
            </w:r>
          </w:p>
        </w:tc>
      </w:tr>
      <w:tr w:rsidR="005971AD" w14:paraId="252CE381" w14:textId="77777777" w:rsidTr="005971AD">
        <w:tc>
          <w:tcPr>
            <w:tcW w:w="1803" w:type="dxa"/>
          </w:tcPr>
          <w:p w14:paraId="60E55B83" w14:textId="0DED27BC"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2</w:t>
            </w:r>
          </w:p>
        </w:tc>
        <w:tc>
          <w:tcPr>
            <w:tcW w:w="1803" w:type="dxa"/>
          </w:tcPr>
          <w:p w14:paraId="59F4ACBF" w14:textId="72AA754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0.129</w:t>
            </w:r>
          </w:p>
        </w:tc>
        <w:tc>
          <w:tcPr>
            <w:tcW w:w="1803" w:type="dxa"/>
          </w:tcPr>
          <w:p w14:paraId="1A93F467" w14:textId="56B6813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0.041</w:t>
            </w:r>
          </w:p>
        </w:tc>
        <w:tc>
          <w:tcPr>
            <w:tcW w:w="1803" w:type="dxa"/>
          </w:tcPr>
          <w:p w14:paraId="3913E52A" w14:textId="6BDE664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0.065</w:t>
            </w:r>
          </w:p>
        </w:tc>
        <w:tc>
          <w:tcPr>
            <w:tcW w:w="1804" w:type="dxa"/>
          </w:tcPr>
          <w:p w14:paraId="4B4B5C9D" w14:textId="2D274E1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0.192</w:t>
            </w:r>
          </w:p>
        </w:tc>
      </w:tr>
      <w:tr w:rsidR="005971AD" w14:paraId="33108C8D" w14:textId="77777777" w:rsidTr="005971AD">
        <w:tc>
          <w:tcPr>
            <w:tcW w:w="1803" w:type="dxa"/>
          </w:tcPr>
          <w:p w14:paraId="462097FE" w14:textId="5E1A1E07"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3</w:t>
            </w:r>
          </w:p>
        </w:tc>
        <w:tc>
          <w:tcPr>
            <w:tcW w:w="1803" w:type="dxa"/>
          </w:tcPr>
          <w:p w14:paraId="6B73B3BA" w14:textId="1062ACE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0.401</w:t>
            </w:r>
          </w:p>
        </w:tc>
        <w:tc>
          <w:tcPr>
            <w:tcW w:w="1803" w:type="dxa"/>
          </w:tcPr>
          <w:p w14:paraId="50C2D936" w14:textId="32890ED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0.563</w:t>
            </w:r>
          </w:p>
        </w:tc>
        <w:tc>
          <w:tcPr>
            <w:tcW w:w="1803" w:type="dxa"/>
          </w:tcPr>
          <w:p w14:paraId="5E13C328" w14:textId="4E0667B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0.587</w:t>
            </w:r>
          </w:p>
        </w:tc>
        <w:tc>
          <w:tcPr>
            <w:tcW w:w="1804" w:type="dxa"/>
          </w:tcPr>
          <w:p w14:paraId="3732CDDE" w14:textId="57EC320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0.367</w:t>
            </w:r>
          </w:p>
        </w:tc>
      </w:tr>
      <w:tr w:rsidR="005971AD" w14:paraId="41A2CCE7" w14:textId="77777777" w:rsidTr="005971AD">
        <w:tc>
          <w:tcPr>
            <w:tcW w:w="1803" w:type="dxa"/>
          </w:tcPr>
          <w:p w14:paraId="1CECBAF7" w14:textId="2AFEDE5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4</w:t>
            </w:r>
          </w:p>
        </w:tc>
        <w:tc>
          <w:tcPr>
            <w:tcW w:w="1803" w:type="dxa"/>
          </w:tcPr>
          <w:p w14:paraId="40CD62FB" w14:textId="349071CA"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0.429</w:t>
            </w:r>
          </w:p>
        </w:tc>
        <w:tc>
          <w:tcPr>
            <w:tcW w:w="1803" w:type="dxa"/>
          </w:tcPr>
          <w:p w14:paraId="225B1B71" w14:textId="4F0B872E"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1C3872E1" w14:textId="66C6B578"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0.448</w:t>
            </w:r>
          </w:p>
        </w:tc>
        <w:tc>
          <w:tcPr>
            <w:tcW w:w="1804" w:type="dxa"/>
          </w:tcPr>
          <w:p w14:paraId="3C9BD763" w14:textId="1B493188"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0.300</w:t>
            </w:r>
          </w:p>
        </w:tc>
      </w:tr>
      <w:tr w:rsidR="005971AD" w14:paraId="54CE1A8F" w14:textId="77777777" w:rsidTr="005971AD">
        <w:tc>
          <w:tcPr>
            <w:tcW w:w="1803" w:type="dxa"/>
          </w:tcPr>
          <w:p w14:paraId="1D9B8EE4" w14:textId="0EA57E3D"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5</w:t>
            </w:r>
          </w:p>
        </w:tc>
        <w:tc>
          <w:tcPr>
            <w:tcW w:w="1803" w:type="dxa"/>
          </w:tcPr>
          <w:p w14:paraId="73C5738D" w14:textId="246A11A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0.302</w:t>
            </w:r>
          </w:p>
        </w:tc>
        <w:tc>
          <w:tcPr>
            <w:tcW w:w="1803" w:type="dxa"/>
          </w:tcPr>
          <w:p w14:paraId="78EEE74C" w14:textId="084DBC3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0.276</w:t>
            </w:r>
          </w:p>
        </w:tc>
        <w:tc>
          <w:tcPr>
            <w:tcW w:w="1803" w:type="dxa"/>
          </w:tcPr>
          <w:p w14:paraId="002C5137" w14:textId="702CA77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0.478</w:t>
            </w:r>
          </w:p>
        </w:tc>
        <w:tc>
          <w:tcPr>
            <w:tcW w:w="1804" w:type="dxa"/>
          </w:tcPr>
          <w:p w14:paraId="3F344F2C" w14:textId="61FDFE34"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0.268</w:t>
            </w:r>
          </w:p>
        </w:tc>
      </w:tr>
      <w:tr w:rsidR="005971AD" w14:paraId="64876629" w14:textId="77777777" w:rsidTr="005971AD">
        <w:tc>
          <w:tcPr>
            <w:tcW w:w="1803" w:type="dxa"/>
          </w:tcPr>
          <w:p w14:paraId="01DDC46F" w14:textId="7DE8A593"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6</w:t>
            </w:r>
          </w:p>
        </w:tc>
        <w:tc>
          <w:tcPr>
            <w:tcW w:w="1803" w:type="dxa"/>
          </w:tcPr>
          <w:p w14:paraId="33C579B1" w14:textId="1432E64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0.406</w:t>
            </w:r>
          </w:p>
        </w:tc>
        <w:tc>
          <w:tcPr>
            <w:tcW w:w="1803" w:type="dxa"/>
          </w:tcPr>
          <w:p w14:paraId="39DA4AF4" w14:textId="293A4EE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0.277</w:t>
            </w:r>
          </w:p>
        </w:tc>
        <w:tc>
          <w:tcPr>
            <w:tcW w:w="1803" w:type="dxa"/>
          </w:tcPr>
          <w:p w14:paraId="067A4058" w14:textId="7C2074A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0.362</w:t>
            </w:r>
          </w:p>
        </w:tc>
        <w:tc>
          <w:tcPr>
            <w:tcW w:w="1804" w:type="dxa"/>
          </w:tcPr>
          <w:p w14:paraId="1B03314F" w14:textId="680DFBE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0.238</w:t>
            </w:r>
          </w:p>
        </w:tc>
      </w:tr>
      <w:tr w:rsidR="005971AD" w14:paraId="42763A88" w14:textId="77777777" w:rsidTr="005971AD">
        <w:tc>
          <w:tcPr>
            <w:tcW w:w="1803" w:type="dxa"/>
          </w:tcPr>
          <w:p w14:paraId="39671128" w14:textId="6124FA2D"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7</w:t>
            </w:r>
          </w:p>
        </w:tc>
        <w:tc>
          <w:tcPr>
            <w:tcW w:w="1803" w:type="dxa"/>
          </w:tcPr>
          <w:p w14:paraId="4209F257" w14:textId="7FB9837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12A2C009" w14:textId="3CF2450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0.543</w:t>
            </w:r>
          </w:p>
        </w:tc>
        <w:tc>
          <w:tcPr>
            <w:tcW w:w="1803" w:type="dxa"/>
          </w:tcPr>
          <w:p w14:paraId="08ADD73D" w14:textId="0427824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0.336</w:t>
            </w:r>
          </w:p>
        </w:tc>
        <w:tc>
          <w:tcPr>
            <w:tcW w:w="1804" w:type="dxa"/>
          </w:tcPr>
          <w:p w14:paraId="1026FAF5" w14:textId="7B851BFD"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0.388</w:t>
            </w:r>
          </w:p>
        </w:tc>
      </w:tr>
      <w:tr w:rsidR="005971AD" w14:paraId="2A4E5C3E" w14:textId="77777777" w:rsidTr="005971AD">
        <w:tc>
          <w:tcPr>
            <w:tcW w:w="1803" w:type="dxa"/>
          </w:tcPr>
          <w:p w14:paraId="4CB04FB8" w14:textId="19EEAF87"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8</w:t>
            </w:r>
          </w:p>
        </w:tc>
        <w:tc>
          <w:tcPr>
            <w:tcW w:w="1803" w:type="dxa"/>
          </w:tcPr>
          <w:p w14:paraId="22EF174B" w14:textId="0AF468B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0.441</w:t>
            </w:r>
          </w:p>
        </w:tc>
        <w:tc>
          <w:tcPr>
            <w:tcW w:w="1803" w:type="dxa"/>
          </w:tcPr>
          <w:p w14:paraId="495D5CBB" w14:textId="354F8F4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0.408</w:t>
            </w:r>
          </w:p>
        </w:tc>
        <w:tc>
          <w:tcPr>
            <w:tcW w:w="1803" w:type="dxa"/>
          </w:tcPr>
          <w:p w14:paraId="1DBB4C86" w14:textId="7ABDE1BD"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0.596</w:t>
            </w:r>
          </w:p>
        </w:tc>
        <w:tc>
          <w:tcPr>
            <w:tcW w:w="1804" w:type="dxa"/>
          </w:tcPr>
          <w:p w14:paraId="35737B4F" w14:textId="3C8FA1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0.374</w:t>
            </w:r>
          </w:p>
        </w:tc>
      </w:tr>
      <w:tr w:rsidR="005971AD" w14:paraId="6E3B75EC" w14:textId="77777777" w:rsidTr="005971AD">
        <w:tc>
          <w:tcPr>
            <w:tcW w:w="1803" w:type="dxa"/>
          </w:tcPr>
          <w:p w14:paraId="1B35887F" w14:textId="74D084AA"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9</w:t>
            </w:r>
          </w:p>
        </w:tc>
        <w:tc>
          <w:tcPr>
            <w:tcW w:w="1803" w:type="dxa"/>
          </w:tcPr>
          <w:p w14:paraId="6FC23F09" w14:textId="5D62B05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0.493</w:t>
            </w:r>
          </w:p>
        </w:tc>
        <w:tc>
          <w:tcPr>
            <w:tcW w:w="1803" w:type="dxa"/>
          </w:tcPr>
          <w:p w14:paraId="09F92061" w14:textId="4837D621"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0.551</w:t>
            </w:r>
          </w:p>
        </w:tc>
        <w:tc>
          <w:tcPr>
            <w:tcW w:w="1803" w:type="dxa"/>
          </w:tcPr>
          <w:p w14:paraId="355BD021" w14:textId="618A0AD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0.280</w:t>
            </w:r>
          </w:p>
        </w:tc>
        <w:tc>
          <w:tcPr>
            <w:tcW w:w="1804" w:type="dxa"/>
          </w:tcPr>
          <w:p w14:paraId="1E4C3FE2" w14:textId="6D39A7D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0.373</w:t>
            </w:r>
          </w:p>
        </w:tc>
      </w:tr>
      <w:tr w:rsidR="005971AD" w14:paraId="69FF7DAE" w14:textId="77777777" w:rsidTr="005971AD">
        <w:tc>
          <w:tcPr>
            <w:tcW w:w="1803" w:type="dxa"/>
          </w:tcPr>
          <w:p w14:paraId="7A27E11B" w14:textId="7E7E578E"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10</w:t>
            </w:r>
          </w:p>
        </w:tc>
        <w:tc>
          <w:tcPr>
            <w:tcW w:w="1803" w:type="dxa"/>
          </w:tcPr>
          <w:p w14:paraId="66F3CB1B" w14:textId="2E12D9DC"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0.719</w:t>
            </w:r>
          </w:p>
        </w:tc>
        <w:tc>
          <w:tcPr>
            <w:tcW w:w="1803" w:type="dxa"/>
          </w:tcPr>
          <w:p w14:paraId="31C3C637" w14:textId="211E9332"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0.846</w:t>
            </w:r>
          </w:p>
        </w:tc>
        <w:tc>
          <w:tcPr>
            <w:tcW w:w="1803" w:type="dxa"/>
          </w:tcPr>
          <w:p w14:paraId="3E980C0A" w14:textId="07CECBA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0.147</w:t>
            </w:r>
          </w:p>
        </w:tc>
        <w:tc>
          <w:tcPr>
            <w:tcW w:w="1804" w:type="dxa"/>
          </w:tcPr>
          <w:p w14:paraId="6A12B03A" w14:textId="57E8959B"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0.598</w:t>
            </w:r>
          </w:p>
        </w:tc>
      </w:tr>
      <w:tr w:rsidR="005971AD" w14:paraId="6AB01EB6" w14:textId="77777777" w:rsidTr="005971AD">
        <w:tc>
          <w:tcPr>
            <w:tcW w:w="1803" w:type="dxa"/>
          </w:tcPr>
          <w:p w14:paraId="09856989" w14:textId="4FF1CEB5"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11</w:t>
            </w:r>
          </w:p>
        </w:tc>
        <w:tc>
          <w:tcPr>
            <w:tcW w:w="1803" w:type="dxa"/>
          </w:tcPr>
          <w:p w14:paraId="5E2E60C5" w14:textId="243C9CDF"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0.425</w:t>
            </w:r>
          </w:p>
        </w:tc>
        <w:tc>
          <w:tcPr>
            <w:tcW w:w="1803" w:type="dxa"/>
          </w:tcPr>
          <w:p w14:paraId="344341A8" w14:textId="2D01AB86"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0.417</w:t>
            </w:r>
          </w:p>
        </w:tc>
        <w:tc>
          <w:tcPr>
            <w:tcW w:w="1803" w:type="dxa"/>
          </w:tcPr>
          <w:p w14:paraId="133A8694" w14:textId="236673B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0.434</w:t>
            </w:r>
          </w:p>
        </w:tc>
        <w:tc>
          <w:tcPr>
            <w:tcW w:w="1804" w:type="dxa"/>
          </w:tcPr>
          <w:p w14:paraId="47498640" w14:textId="10C045A3"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0.383</w:t>
            </w:r>
          </w:p>
        </w:tc>
      </w:tr>
      <w:tr w:rsidR="005971AD" w14:paraId="630C7EEF" w14:textId="77777777" w:rsidTr="005971AD">
        <w:tc>
          <w:tcPr>
            <w:tcW w:w="1803" w:type="dxa"/>
          </w:tcPr>
          <w:p w14:paraId="019727AE" w14:textId="0A93D3CB"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12</w:t>
            </w:r>
          </w:p>
        </w:tc>
        <w:tc>
          <w:tcPr>
            <w:tcW w:w="1803" w:type="dxa"/>
          </w:tcPr>
          <w:p w14:paraId="1ED9DF7B" w14:textId="445AE99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0.194</w:t>
            </w:r>
          </w:p>
        </w:tc>
        <w:tc>
          <w:tcPr>
            <w:tcW w:w="1803" w:type="dxa"/>
          </w:tcPr>
          <w:p w14:paraId="275F3E0A" w14:textId="341DFC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0.117</w:t>
            </w:r>
          </w:p>
        </w:tc>
        <w:tc>
          <w:tcPr>
            <w:tcW w:w="1803" w:type="dxa"/>
          </w:tcPr>
          <w:p w14:paraId="0BDBC823" w14:textId="2C72355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0.384</w:t>
            </w:r>
          </w:p>
        </w:tc>
        <w:tc>
          <w:tcPr>
            <w:tcW w:w="1804" w:type="dxa"/>
          </w:tcPr>
          <w:p w14:paraId="09998EEB" w14:textId="3B3C280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0.106</w:t>
            </w:r>
          </w:p>
        </w:tc>
      </w:tr>
      <w:tr w:rsidR="005971AD" w14:paraId="1E383543" w14:textId="77777777" w:rsidTr="005971AD">
        <w:tc>
          <w:tcPr>
            <w:tcW w:w="1803" w:type="dxa"/>
          </w:tcPr>
          <w:p w14:paraId="716E89CD" w14:textId="6430C4A5"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13</w:t>
            </w:r>
          </w:p>
        </w:tc>
        <w:tc>
          <w:tcPr>
            <w:tcW w:w="1803" w:type="dxa"/>
          </w:tcPr>
          <w:p w14:paraId="38A96014" w14:textId="6EBFD96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0.221</w:t>
            </w:r>
          </w:p>
        </w:tc>
        <w:tc>
          <w:tcPr>
            <w:tcW w:w="1803" w:type="dxa"/>
          </w:tcPr>
          <w:p w14:paraId="54D7BA9A" w14:textId="7D72B61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0.176</w:t>
            </w:r>
          </w:p>
        </w:tc>
        <w:tc>
          <w:tcPr>
            <w:tcW w:w="1803" w:type="dxa"/>
          </w:tcPr>
          <w:p w14:paraId="731E8FE4" w14:textId="3474CF6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0.252</w:t>
            </w:r>
          </w:p>
        </w:tc>
        <w:tc>
          <w:tcPr>
            <w:tcW w:w="1804" w:type="dxa"/>
          </w:tcPr>
          <w:p w14:paraId="768317E2" w14:textId="0DD855A9"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0.218</w:t>
            </w:r>
          </w:p>
        </w:tc>
      </w:tr>
      <w:tr w:rsidR="005971AD" w14:paraId="0D717B2C" w14:textId="77777777" w:rsidTr="005971AD">
        <w:tc>
          <w:tcPr>
            <w:tcW w:w="1803" w:type="dxa"/>
          </w:tcPr>
          <w:p w14:paraId="6D5FFE10" w14:textId="3DF4ED18" w:rsidR="005971AD" w:rsidRPr="005971AD" w:rsidRDefault="005971AD" w:rsidP="005971AD">
            <w:pPr>
              <w:jc w:val="both"/>
              <w:rPr>
                <w:rFonts w:ascii="Times New Roman" w:hAnsi="Times New Roman" w:cs="Times New Roman"/>
                <w:lang w:val="en-US"/>
              </w:rPr>
            </w:pPr>
            <w:r w:rsidRPr="005971AD">
              <w:rPr>
                <w:rFonts w:ascii="Times New Roman" w:eastAsia="Bookman Old Style" w:hAnsi="Times New Roman" w:cs="Times New Roman"/>
                <w:color w:val="231F20"/>
              </w:rPr>
              <w:t>T</w:t>
            </w:r>
            <w:r w:rsidRPr="005971AD">
              <w:rPr>
                <w:rFonts w:ascii="Times New Roman" w:eastAsia="Bookman Old Style" w:hAnsi="Times New Roman" w:cs="Times New Roman"/>
                <w:color w:val="231F20"/>
                <w:vertAlign w:val="subscript"/>
              </w:rPr>
              <w:t>14</w:t>
            </w:r>
          </w:p>
        </w:tc>
        <w:tc>
          <w:tcPr>
            <w:tcW w:w="1803" w:type="dxa"/>
          </w:tcPr>
          <w:p w14:paraId="16A2AAE5" w14:textId="51047AA5"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0.301</w:t>
            </w:r>
          </w:p>
        </w:tc>
        <w:tc>
          <w:tcPr>
            <w:tcW w:w="1803" w:type="dxa"/>
          </w:tcPr>
          <w:p w14:paraId="7982C910" w14:textId="34C049E7"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0.320</w:t>
            </w:r>
          </w:p>
        </w:tc>
        <w:tc>
          <w:tcPr>
            <w:tcW w:w="1803" w:type="dxa"/>
          </w:tcPr>
          <w:p w14:paraId="29685BA8" w14:textId="00456DE0"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0.410</w:t>
            </w:r>
          </w:p>
        </w:tc>
        <w:tc>
          <w:tcPr>
            <w:tcW w:w="1804" w:type="dxa"/>
          </w:tcPr>
          <w:p w14:paraId="239104CA" w14:textId="3F5AE1F4" w:rsidR="005971AD" w:rsidRPr="005971AD" w:rsidRDefault="005971AD" w:rsidP="005971AD">
            <w:pPr>
              <w:jc w:val="both"/>
              <w:rPr>
                <w:rFonts w:ascii="Times New Roman" w:hAnsi="Times New Roman" w:cs="Times New Roman"/>
                <w:lang w:val="en-US"/>
              </w:rPr>
            </w:pPr>
            <w:r w:rsidRPr="005971AD">
              <w:rPr>
                <w:rFonts w:ascii="Times New Roman" w:hAnsi="Times New Roman" w:cs="Times New Roman"/>
                <w:color w:val="000000"/>
              </w:rPr>
              <w:t>0.361</w:t>
            </w:r>
          </w:p>
        </w:tc>
      </w:tr>
    </w:tbl>
    <w:tbl>
      <w:tblPr>
        <w:tblW w:w="960" w:type="dxa"/>
        <w:tblCellMar>
          <w:left w:w="0" w:type="dxa"/>
          <w:right w:w="0" w:type="dxa"/>
        </w:tblCellMar>
        <w:tblLook w:val="04A0" w:firstRow="1" w:lastRow="0" w:firstColumn="1" w:lastColumn="0" w:noHBand="0" w:noVBand="1"/>
      </w:tblPr>
      <w:tblGrid>
        <w:gridCol w:w="576"/>
        <w:gridCol w:w="96"/>
        <w:gridCol w:w="96"/>
        <w:gridCol w:w="96"/>
        <w:gridCol w:w="96"/>
      </w:tblGrid>
      <w:tr w:rsidR="005971AD" w14:paraId="245A3AF0" w14:textId="3493DE9B" w:rsidTr="00FB1FBD">
        <w:trPr>
          <w:trHeight w:val="225"/>
        </w:trPr>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40A909B" w14:textId="77777777" w:rsidR="005971AD" w:rsidRDefault="005971AD" w:rsidP="005971AD">
            <w:pPr>
              <w:jc w:val="right"/>
              <w:rPr>
                <w:rFonts w:ascii="Times New Roman" w:eastAsia="Times New Roman" w:hAnsi="Times New Roman" w:cs="Times New Roman"/>
                <w:color w:val="000000"/>
                <w:kern w:val="0"/>
                <w:sz w:val="16"/>
                <w:szCs w:val="16"/>
                <w:lang w:eastAsia="en-IN"/>
                <w14:ligatures w14:val="none"/>
              </w:rPr>
            </w:pPr>
          </w:p>
        </w:tc>
        <w:tc>
          <w:tcPr>
            <w:tcW w:w="0" w:type="auto"/>
          </w:tcPr>
          <w:p w14:paraId="27CFBCD9"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Pr>
          <w:p w14:paraId="678C90D2"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Pr>
          <w:p w14:paraId="169CA6C7" w14:textId="77777777" w:rsidR="005971AD" w:rsidRDefault="005971AD" w:rsidP="005971AD">
            <w:pPr>
              <w:rPr>
                <w:rFonts w:ascii="Times New Roman" w:eastAsia="Times New Roman" w:hAnsi="Times New Roman" w:cs="Times New Roman"/>
                <w:kern w:val="0"/>
                <w:sz w:val="20"/>
                <w:szCs w:val="20"/>
                <w:lang w:eastAsia="en-IN"/>
                <w14:ligatures w14:val="none"/>
              </w:rPr>
            </w:pPr>
          </w:p>
        </w:tc>
        <w:tc>
          <w:tcPr>
            <w:tcW w:w="0" w:type="auto"/>
            <w:tcBorders>
              <w:top w:val="nil"/>
              <w:left w:val="nil"/>
              <w:bottom w:val="nil"/>
              <w:right w:val="nil"/>
            </w:tcBorders>
            <w:shd w:val="clear" w:color="auto" w:fill="auto"/>
            <w:vAlign w:val="bottom"/>
          </w:tcPr>
          <w:p w14:paraId="12B6D5A5" w14:textId="77777777" w:rsidR="005971AD" w:rsidRDefault="005971AD" w:rsidP="005971AD">
            <w:pPr>
              <w:rPr>
                <w:rFonts w:ascii="Times New Roman" w:eastAsia="Times New Roman" w:hAnsi="Times New Roman" w:cs="Times New Roman"/>
                <w:kern w:val="0"/>
                <w:sz w:val="20"/>
                <w:szCs w:val="20"/>
                <w:lang w:eastAsia="en-IN"/>
                <w14:ligatures w14:val="none"/>
              </w:rPr>
            </w:pPr>
          </w:p>
        </w:tc>
      </w:tr>
    </w:tbl>
    <w:p w14:paraId="3BF3E1A6" w14:textId="33781EE2" w:rsidR="000500A5" w:rsidRDefault="00320ACF" w:rsidP="002E592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636A1C7D" w14:textId="4573A5FC" w:rsidR="00320ACF" w:rsidRDefault="00320ACF" w:rsidP="002E5927">
      <w:pPr>
        <w:jc w:val="both"/>
        <w:rPr>
          <w:rFonts w:ascii="Times New Roman" w:hAnsi="Times New Roman" w:cs="Times New Roman"/>
          <w:sz w:val="24"/>
          <w:szCs w:val="24"/>
          <w:lang w:val="en-US"/>
        </w:rPr>
      </w:pPr>
      <w:r>
        <w:rPr>
          <w:rFonts w:ascii="Times New Roman" w:hAnsi="Times New Roman" w:cs="Times New Roman"/>
          <w:sz w:val="24"/>
          <w:szCs w:val="24"/>
          <w:lang w:val="en-US"/>
        </w:rPr>
        <w:t>The application of coconut shell biochar showed good results in the management of heavy metal polluted soil. It proves to be a potent soil amendment which can be used to reduce the bioavailability of heavy metals in soil. Moreover, phytotoxicity to the plants also gets reduced and the yield parameters of the crop improved. Biochar application also improved soil properties and nutrient retention.</w:t>
      </w:r>
    </w:p>
    <w:p w14:paraId="1DCD4543" w14:textId="77777777" w:rsidR="00F17C7D" w:rsidRDefault="00F17C7D" w:rsidP="002E5927">
      <w:pPr>
        <w:jc w:val="both"/>
        <w:rPr>
          <w:rFonts w:ascii="Times New Roman" w:hAnsi="Times New Roman" w:cs="Times New Roman"/>
          <w:b/>
          <w:bCs/>
          <w:sz w:val="24"/>
          <w:szCs w:val="24"/>
          <w:lang w:val="en-US"/>
        </w:rPr>
      </w:pPr>
    </w:p>
    <w:p w14:paraId="43368FF4" w14:textId="77777777" w:rsidR="00F17C7D" w:rsidRDefault="00F17C7D" w:rsidP="002E5927">
      <w:pPr>
        <w:jc w:val="both"/>
        <w:rPr>
          <w:rFonts w:ascii="Times New Roman" w:hAnsi="Times New Roman" w:cs="Times New Roman"/>
          <w:b/>
          <w:bCs/>
          <w:sz w:val="24"/>
          <w:szCs w:val="24"/>
          <w:lang w:val="en-US"/>
        </w:rPr>
      </w:pPr>
    </w:p>
    <w:p w14:paraId="12826EFA" w14:textId="77777777" w:rsidR="00F17C7D" w:rsidRDefault="00F17C7D" w:rsidP="002E5927">
      <w:pPr>
        <w:jc w:val="both"/>
        <w:rPr>
          <w:rFonts w:ascii="Times New Roman" w:hAnsi="Times New Roman" w:cs="Times New Roman"/>
          <w:b/>
          <w:bCs/>
          <w:sz w:val="24"/>
          <w:szCs w:val="24"/>
          <w:lang w:val="en-US"/>
        </w:rPr>
      </w:pPr>
    </w:p>
    <w:p w14:paraId="5499105E" w14:textId="77777777" w:rsidR="00F17C7D" w:rsidRDefault="00F17C7D" w:rsidP="002E5927">
      <w:pPr>
        <w:jc w:val="both"/>
        <w:rPr>
          <w:rFonts w:ascii="Times New Roman" w:hAnsi="Times New Roman" w:cs="Times New Roman"/>
          <w:b/>
          <w:bCs/>
          <w:sz w:val="24"/>
          <w:szCs w:val="24"/>
          <w:lang w:val="en-US"/>
        </w:rPr>
      </w:pPr>
    </w:p>
    <w:p w14:paraId="4FE924CA" w14:textId="77777777" w:rsidR="00F17C7D" w:rsidRDefault="00F17C7D" w:rsidP="002E5927">
      <w:pPr>
        <w:jc w:val="both"/>
        <w:rPr>
          <w:rFonts w:ascii="Times New Roman" w:hAnsi="Times New Roman" w:cs="Times New Roman"/>
          <w:b/>
          <w:bCs/>
          <w:sz w:val="24"/>
          <w:szCs w:val="24"/>
          <w:lang w:val="en-US"/>
        </w:rPr>
      </w:pPr>
    </w:p>
    <w:p w14:paraId="1ACF99D0" w14:textId="77777777" w:rsidR="00F17C7D" w:rsidRDefault="00F17C7D" w:rsidP="002E5927">
      <w:pPr>
        <w:jc w:val="both"/>
        <w:rPr>
          <w:rFonts w:ascii="Times New Roman" w:hAnsi="Times New Roman" w:cs="Times New Roman"/>
          <w:b/>
          <w:bCs/>
          <w:sz w:val="24"/>
          <w:szCs w:val="24"/>
          <w:lang w:val="en-US"/>
        </w:rPr>
      </w:pPr>
    </w:p>
    <w:p w14:paraId="7545F2B7" w14:textId="77777777" w:rsidR="00F17C7D" w:rsidRDefault="00F17C7D" w:rsidP="002E5927">
      <w:pPr>
        <w:jc w:val="both"/>
        <w:rPr>
          <w:rFonts w:ascii="Times New Roman" w:hAnsi="Times New Roman" w:cs="Times New Roman"/>
          <w:b/>
          <w:bCs/>
          <w:sz w:val="24"/>
          <w:szCs w:val="24"/>
          <w:lang w:val="en-US"/>
        </w:rPr>
      </w:pPr>
    </w:p>
    <w:p w14:paraId="3D8793ED" w14:textId="77777777" w:rsidR="00F17C7D" w:rsidRDefault="00F17C7D" w:rsidP="002E5927">
      <w:pPr>
        <w:jc w:val="both"/>
        <w:rPr>
          <w:rFonts w:ascii="Times New Roman" w:hAnsi="Times New Roman" w:cs="Times New Roman"/>
          <w:b/>
          <w:bCs/>
          <w:sz w:val="24"/>
          <w:szCs w:val="24"/>
          <w:lang w:val="en-US"/>
        </w:rPr>
      </w:pPr>
    </w:p>
    <w:p w14:paraId="3D6A5E48" w14:textId="77777777" w:rsidR="00F17C7D" w:rsidRDefault="00F17C7D" w:rsidP="002E5927">
      <w:pPr>
        <w:jc w:val="both"/>
        <w:rPr>
          <w:rFonts w:ascii="Times New Roman" w:hAnsi="Times New Roman" w:cs="Times New Roman"/>
          <w:b/>
          <w:bCs/>
          <w:sz w:val="24"/>
          <w:szCs w:val="24"/>
          <w:lang w:val="en-US"/>
        </w:rPr>
      </w:pPr>
    </w:p>
    <w:p w14:paraId="57DF220E" w14:textId="77777777" w:rsidR="00F17C7D" w:rsidRDefault="00F17C7D" w:rsidP="002E5927">
      <w:pPr>
        <w:jc w:val="both"/>
        <w:rPr>
          <w:rFonts w:ascii="Times New Roman" w:hAnsi="Times New Roman" w:cs="Times New Roman"/>
          <w:b/>
          <w:bCs/>
          <w:sz w:val="24"/>
          <w:szCs w:val="24"/>
          <w:lang w:val="en-US"/>
        </w:rPr>
      </w:pPr>
    </w:p>
    <w:p w14:paraId="4387A739" w14:textId="77777777" w:rsidR="00F17C7D" w:rsidRDefault="00F17C7D" w:rsidP="002E5927">
      <w:pPr>
        <w:jc w:val="both"/>
        <w:rPr>
          <w:rFonts w:ascii="Times New Roman" w:hAnsi="Times New Roman" w:cs="Times New Roman"/>
          <w:b/>
          <w:bCs/>
          <w:sz w:val="24"/>
          <w:szCs w:val="24"/>
          <w:lang w:val="en-US"/>
        </w:rPr>
      </w:pPr>
    </w:p>
    <w:p w14:paraId="460879FC" w14:textId="77777777" w:rsidR="00F17C7D" w:rsidRDefault="00F17C7D" w:rsidP="002E5927">
      <w:pPr>
        <w:jc w:val="both"/>
        <w:rPr>
          <w:rFonts w:ascii="Times New Roman" w:hAnsi="Times New Roman" w:cs="Times New Roman"/>
          <w:b/>
          <w:bCs/>
          <w:sz w:val="24"/>
          <w:szCs w:val="24"/>
          <w:lang w:val="en-US"/>
        </w:rPr>
      </w:pPr>
    </w:p>
    <w:p w14:paraId="06FEF82A" w14:textId="77777777" w:rsidR="00F17C7D" w:rsidRDefault="00F17C7D" w:rsidP="002E5927">
      <w:pPr>
        <w:jc w:val="both"/>
        <w:rPr>
          <w:rFonts w:ascii="Times New Roman" w:hAnsi="Times New Roman" w:cs="Times New Roman"/>
          <w:b/>
          <w:bCs/>
          <w:sz w:val="24"/>
          <w:szCs w:val="24"/>
          <w:lang w:val="en-US"/>
        </w:rPr>
      </w:pPr>
    </w:p>
    <w:p w14:paraId="5FC3FE17" w14:textId="77777777" w:rsidR="005D390D" w:rsidRDefault="005D390D" w:rsidP="002E5927">
      <w:pPr>
        <w:jc w:val="both"/>
        <w:rPr>
          <w:rFonts w:ascii="Times New Roman" w:hAnsi="Times New Roman" w:cs="Times New Roman"/>
          <w:b/>
          <w:bCs/>
          <w:sz w:val="24"/>
          <w:szCs w:val="24"/>
          <w:lang w:val="en-US"/>
        </w:rPr>
      </w:pPr>
    </w:p>
    <w:p w14:paraId="4F63AB6D" w14:textId="2973EFD1" w:rsidR="00666417" w:rsidRDefault="00666417" w:rsidP="002E5927">
      <w:pPr>
        <w:jc w:val="both"/>
        <w:rPr>
          <w:rFonts w:ascii="Times New Roman" w:hAnsi="Times New Roman" w:cs="Times New Roman"/>
          <w:b/>
          <w:bCs/>
          <w:sz w:val="24"/>
          <w:szCs w:val="24"/>
          <w:lang w:val="en-US"/>
        </w:rPr>
      </w:pPr>
      <w:r w:rsidRPr="00666417">
        <w:rPr>
          <w:rFonts w:ascii="Times New Roman" w:hAnsi="Times New Roman" w:cs="Times New Roman"/>
          <w:b/>
          <w:bCs/>
          <w:sz w:val="24"/>
          <w:szCs w:val="24"/>
          <w:lang w:val="en-US"/>
        </w:rPr>
        <w:lastRenderedPageBreak/>
        <w:t>References</w:t>
      </w:r>
    </w:p>
    <w:p w14:paraId="78BB8456" w14:textId="4011FDEA" w:rsidR="005D390D" w:rsidRDefault="005D390D" w:rsidP="005D390D">
      <w:pPr>
        <w:spacing w:before="240"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 xml:space="preserve">Bakshi, S., Banik, C., &amp; He </w:t>
      </w:r>
      <w:proofErr w:type="spellStart"/>
      <w:r w:rsidRPr="002309B5">
        <w:rPr>
          <w:rFonts w:ascii="Times New Roman" w:hAnsi="Times New Roman" w:cs="Times New Roman"/>
          <w:sz w:val="24"/>
          <w:szCs w:val="24"/>
        </w:rPr>
        <w:t>ZhenLi</w:t>
      </w:r>
      <w:proofErr w:type="spellEnd"/>
      <w:r w:rsidRPr="002309B5">
        <w:rPr>
          <w:rFonts w:ascii="Times New Roman" w:hAnsi="Times New Roman" w:cs="Times New Roman"/>
          <w:sz w:val="24"/>
          <w:szCs w:val="24"/>
        </w:rPr>
        <w:t>, H. Z. (2018). </w:t>
      </w:r>
      <w:r w:rsidRPr="002309B5">
        <w:rPr>
          <w:rFonts w:ascii="Times New Roman" w:hAnsi="Times New Roman" w:cs="Times New Roman"/>
          <w:i/>
          <w:iCs/>
          <w:sz w:val="24"/>
          <w:szCs w:val="24"/>
        </w:rPr>
        <w:t>The impact of heavy metal contamination on soil health</w:t>
      </w:r>
      <w:r w:rsidRPr="002309B5">
        <w:rPr>
          <w:rFonts w:ascii="Times New Roman" w:hAnsi="Times New Roman" w:cs="Times New Roman"/>
          <w:sz w:val="24"/>
          <w:szCs w:val="24"/>
        </w:rPr>
        <w:t> (pp. 63-95).</w:t>
      </w:r>
    </w:p>
    <w:p w14:paraId="4CD0D8F1" w14:textId="640C2228"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roofErr w:type="spellStart"/>
      <w:r w:rsidRPr="00855E91">
        <w:rPr>
          <w:rFonts w:ascii="Times New Roman" w:hAnsi="Times New Roman" w:cs="Times New Roman"/>
          <w:color w:val="222222"/>
          <w:sz w:val="24"/>
          <w:szCs w:val="24"/>
          <w:shd w:val="clear" w:color="auto" w:fill="FFFFFF"/>
        </w:rPr>
        <w:t>Bhattacharjya</w:t>
      </w:r>
      <w:proofErr w:type="spellEnd"/>
      <w:r w:rsidRPr="00855E91">
        <w:rPr>
          <w:rFonts w:ascii="Times New Roman" w:hAnsi="Times New Roman" w:cs="Times New Roman"/>
          <w:color w:val="222222"/>
          <w:sz w:val="24"/>
          <w:szCs w:val="24"/>
          <w:shd w:val="clear" w:color="auto" w:fill="FFFFFF"/>
        </w:rPr>
        <w:t xml:space="preserve">, S., Chandra, R., Pareek, N., &amp; </w:t>
      </w:r>
      <w:proofErr w:type="spellStart"/>
      <w:r w:rsidRPr="00855E91">
        <w:rPr>
          <w:rFonts w:ascii="Times New Roman" w:hAnsi="Times New Roman" w:cs="Times New Roman"/>
          <w:color w:val="222222"/>
          <w:sz w:val="24"/>
          <w:szCs w:val="24"/>
          <w:shd w:val="clear" w:color="auto" w:fill="FFFFFF"/>
        </w:rPr>
        <w:t>Raverkar</w:t>
      </w:r>
      <w:proofErr w:type="spellEnd"/>
      <w:r w:rsidRPr="00855E91">
        <w:rPr>
          <w:rFonts w:ascii="Times New Roman" w:hAnsi="Times New Roman" w:cs="Times New Roman"/>
          <w:color w:val="222222"/>
          <w:sz w:val="24"/>
          <w:szCs w:val="24"/>
          <w:shd w:val="clear" w:color="auto" w:fill="FFFFFF"/>
        </w:rPr>
        <w:t xml:space="preserve">, K. P. (2016). Biochar and crop residue application to soil: effect on soil biochemical properties, nutrient availability and yield of rice (Oryza sativa L.) and wheat (Triticum aestivum L.). </w:t>
      </w:r>
      <w:r w:rsidRPr="00855E91">
        <w:rPr>
          <w:rFonts w:ascii="Times New Roman" w:hAnsi="Times New Roman" w:cs="Times New Roman"/>
          <w:i/>
          <w:iCs/>
          <w:color w:val="222222"/>
          <w:sz w:val="24"/>
          <w:szCs w:val="24"/>
          <w:shd w:val="clear" w:color="auto" w:fill="FFFFFF"/>
        </w:rPr>
        <w:t>Archives of Agronomy and Soil Science, 62</w:t>
      </w:r>
      <w:r w:rsidRPr="00855E91">
        <w:rPr>
          <w:rFonts w:ascii="Times New Roman" w:hAnsi="Times New Roman" w:cs="Times New Roman"/>
          <w:color w:val="222222"/>
          <w:sz w:val="24"/>
          <w:szCs w:val="24"/>
          <w:shd w:val="clear" w:color="auto" w:fill="FFFFFF"/>
        </w:rPr>
        <w:t>(8), 1095-1108.</w:t>
      </w:r>
    </w:p>
    <w:p w14:paraId="031F7F94" w14:textId="07124C77" w:rsidR="005D390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Bramrambika</w:t>
      </w:r>
      <w:proofErr w:type="spellEnd"/>
      <w:r>
        <w:rPr>
          <w:rFonts w:ascii="Times New Roman" w:hAnsi="Times New Roman" w:cs="Times New Roman"/>
          <w:sz w:val="24"/>
          <w:szCs w:val="24"/>
        </w:rPr>
        <w:t xml:space="preserve">, S., Mamatha, B., Prakasha, H.C., Reddy, K. M. S. &amp; Desai, N. (2021). </w:t>
      </w:r>
      <w:r w:rsidRPr="004D5242">
        <w:rPr>
          <w:rFonts w:ascii="Times New Roman" w:hAnsi="Times New Roman" w:cs="Times New Roman"/>
          <w:sz w:val="24"/>
          <w:szCs w:val="24"/>
        </w:rPr>
        <w:t xml:space="preserve">Effect </w:t>
      </w:r>
      <w:r>
        <w:rPr>
          <w:rFonts w:ascii="Times New Roman" w:hAnsi="Times New Roman" w:cs="Times New Roman"/>
          <w:sz w:val="24"/>
          <w:szCs w:val="24"/>
        </w:rPr>
        <w:t xml:space="preserve">  </w:t>
      </w:r>
    </w:p>
    <w:p w14:paraId="6A6E0510" w14:textId="77777777" w:rsidR="005D390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o</w:t>
      </w:r>
      <w:r w:rsidRPr="004D5242">
        <w:rPr>
          <w:rFonts w:ascii="Times New Roman" w:hAnsi="Times New Roman" w:cs="Times New Roman"/>
          <w:sz w:val="24"/>
          <w:szCs w:val="24"/>
        </w:rPr>
        <w:t>f</w:t>
      </w:r>
      <w:r>
        <w:rPr>
          <w:rFonts w:ascii="Times New Roman" w:hAnsi="Times New Roman" w:cs="Times New Roman"/>
          <w:sz w:val="24"/>
          <w:szCs w:val="24"/>
        </w:rPr>
        <w:t xml:space="preserve"> </w:t>
      </w:r>
      <w:r w:rsidRPr="004D5242">
        <w:rPr>
          <w:rFonts w:ascii="Times New Roman" w:hAnsi="Times New Roman" w:cs="Times New Roman"/>
          <w:sz w:val="24"/>
          <w:szCs w:val="24"/>
        </w:rPr>
        <w:t xml:space="preserve">Coconut Shell Biochar </w:t>
      </w:r>
      <w:r>
        <w:rPr>
          <w:rFonts w:ascii="Times New Roman" w:hAnsi="Times New Roman" w:cs="Times New Roman"/>
          <w:sz w:val="24"/>
          <w:szCs w:val="24"/>
        </w:rPr>
        <w:t>o</w:t>
      </w:r>
      <w:r w:rsidRPr="004D5242">
        <w:rPr>
          <w:rFonts w:ascii="Times New Roman" w:hAnsi="Times New Roman" w:cs="Times New Roman"/>
          <w:sz w:val="24"/>
          <w:szCs w:val="24"/>
        </w:rPr>
        <w:t xml:space="preserve">n Soil Properties, Nutrient Uptake </w:t>
      </w:r>
      <w:r>
        <w:rPr>
          <w:rFonts w:ascii="Times New Roman" w:hAnsi="Times New Roman" w:cs="Times New Roman"/>
          <w:sz w:val="24"/>
          <w:szCs w:val="24"/>
        </w:rPr>
        <w:t>a</w:t>
      </w:r>
      <w:r w:rsidRPr="004D5242">
        <w:rPr>
          <w:rFonts w:ascii="Times New Roman" w:hAnsi="Times New Roman" w:cs="Times New Roman"/>
          <w:sz w:val="24"/>
          <w:szCs w:val="24"/>
        </w:rPr>
        <w:t xml:space="preserve">nd Yield </w:t>
      </w:r>
      <w:r>
        <w:rPr>
          <w:rFonts w:ascii="Times New Roman" w:hAnsi="Times New Roman" w:cs="Times New Roman"/>
          <w:sz w:val="24"/>
          <w:szCs w:val="24"/>
        </w:rPr>
        <w:t>o</w:t>
      </w:r>
      <w:r w:rsidRPr="004D5242">
        <w:rPr>
          <w:rFonts w:ascii="Times New Roman" w:hAnsi="Times New Roman" w:cs="Times New Roman"/>
          <w:sz w:val="24"/>
          <w:szCs w:val="24"/>
        </w:rPr>
        <w:t xml:space="preserve">f Chilli </w:t>
      </w:r>
      <w:r>
        <w:rPr>
          <w:rFonts w:ascii="Times New Roman" w:hAnsi="Times New Roman" w:cs="Times New Roman"/>
          <w:sz w:val="24"/>
          <w:szCs w:val="24"/>
        </w:rPr>
        <w:t>i</w:t>
      </w:r>
      <w:r w:rsidRPr="004D5242">
        <w:rPr>
          <w:rFonts w:ascii="Times New Roman" w:hAnsi="Times New Roman" w:cs="Times New Roman"/>
          <w:sz w:val="24"/>
          <w:szCs w:val="24"/>
        </w:rPr>
        <w:t xml:space="preserve">n Acid </w:t>
      </w:r>
    </w:p>
    <w:p w14:paraId="19C52EC7" w14:textId="77777777" w:rsidR="005D390D" w:rsidRPr="00F522CD" w:rsidRDefault="005D390D" w:rsidP="005D390D">
      <w:pPr>
        <w:spacing w:line="240" w:lineRule="auto"/>
        <w:ind w:left="-142" w:hanging="426"/>
        <w:jc w:val="both"/>
        <w:rPr>
          <w:rFonts w:ascii="Times New Roman" w:hAnsi="Times New Roman" w:cs="Times New Roman"/>
          <w:sz w:val="24"/>
          <w:szCs w:val="24"/>
        </w:rPr>
      </w:pPr>
      <w:r>
        <w:rPr>
          <w:rFonts w:ascii="Times New Roman" w:hAnsi="Times New Roman" w:cs="Times New Roman"/>
          <w:sz w:val="24"/>
          <w:szCs w:val="24"/>
        </w:rPr>
        <w:t xml:space="preserve">                 </w:t>
      </w:r>
      <w:r w:rsidRPr="004D5242">
        <w:rPr>
          <w:rFonts w:ascii="Times New Roman" w:hAnsi="Times New Roman" w:cs="Times New Roman"/>
          <w:sz w:val="24"/>
          <w:szCs w:val="24"/>
        </w:rPr>
        <w:t>Soils</w:t>
      </w:r>
      <w:r>
        <w:rPr>
          <w:rFonts w:ascii="Times New Roman" w:hAnsi="Times New Roman" w:cs="Times New Roman"/>
          <w:sz w:val="24"/>
          <w:szCs w:val="24"/>
        </w:rPr>
        <w:t xml:space="preserve">. </w:t>
      </w:r>
      <w:r w:rsidRPr="00992DCA">
        <w:rPr>
          <w:rFonts w:ascii="Times New Roman" w:hAnsi="Times New Roman" w:cs="Times New Roman"/>
          <w:i/>
          <w:iCs/>
          <w:sz w:val="24"/>
          <w:szCs w:val="24"/>
        </w:rPr>
        <w:t>M.Sc. Thesis</w:t>
      </w:r>
      <w:r>
        <w:rPr>
          <w:rFonts w:ascii="Times New Roman" w:hAnsi="Times New Roman" w:cs="Times New Roman"/>
          <w:sz w:val="24"/>
          <w:szCs w:val="24"/>
        </w:rPr>
        <w:t>, Univ. Agric. Sci., Bangalore.</w:t>
      </w:r>
    </w:p>
    <w:p w14:paraId="3CA04B5B" w14:textId="2D328B2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123755">
        <w:rPr>
          <w:rFonts w:ascii="Times New Roman" w:hAnsi="Times New Roman" w:cs="Times New Roman"/>
          <w:color w:val="222222"/>
          <w:sz w:val="24"/>
          <w:szCs w:val="24"/>
          <w:shd w:val="clear" w:color="auto" w:fill="FFFFFF"/>
        </w:rPr>
        <w:t>Cao, X., &amp; Harris, W. (2010). Properties of dairy-manure-derived biochar pertinent to its potential use in remediation. </w:t>
      </w:r>
      <w:r w:rsidRPr="00123755">
        <w:rPr>
          <w:rFonts w:ascii="Times New Roman" w:hAnsi="Times New Roman" w:cs="Times New Roman"/>
          <w:i/>
          <w:iCs/>
          <w:color w:val="222222"/>
          <w:sz w:val="24"/>
          <w:szCs w:val="24"/>
          <w:shd w:val="clear" w:color="auto" w:fill="FFFFFF"/>
        </w:rPr>
        <w:t xml:space="preserve">Bioresource </w:t>
      </w:r>
      <w:r>
        <w:rPr>
          <w:rFonts w:ascii="Times New Roman" w:hAnsi="Times New Roman" w:cs="Times New Roman"/>
          <w:i/>
          <w:iCs/>
          <w:color w:val="222222"/>
          <w:sz w:val="24"/>
          <w:szCs w:val="24"/>
          <w:shd w:val="clear" w:color="auto" w:fill="FFFFFF"/>
        </w:rPr>
        <w:t>T</w:t>
      </w:r>
      <w:r w:rsidRPr="00123755">
        <w:rPr>
          <w:rFonts w:ascii="Times New Roman" w:hAnsi="Times New Roman" w:cs="Times New Roman"/>
          <w:i/>
          <w:iCs/>
          <w:color w:val="222222"/>
          <w:sz w:val="24"/>
          <w:szCs w:val="24"/>
          <w:shd w:val="clear" w:color="auto" w:fill="FFFFFF"/>
        </w:rPr>
        <w:t>echnology</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101</w:t>
      </w:r>
      <w:r w:rsidRPr="00123755">
        <w:rPr>
          <w:rFonts w:ascii="Times New Roman" w:hAnsi="Times New Roman" w:cs="Times New Roman"/>
          <w:color w:val="222222"/>
          <w:sz w:val="24"/>
          <w:szCs w:val="24"/>
          <w:shd w:val="clear" w:color="auto" w:fill="FFFFFF"/>
        </w:rPr>
        <w:t>(14), 5222-5228.</w:t>
      </w:r>
    </w:p>
    <w:p w14:paraId="6C77AB56" w14:textId="4917B2C8"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671B70">
        <w:rPr>
          <w:rFonts w:ascii="Times New Roman" w:hAnsi="Times New Roman" w:cs="Times New Roman"/>
          <w:color w:val="222222"/>
          <w:sz w:val="24"/>
          <w:szCs w:val="24"/>
          <w:shd w:val="clear" w:color="auto" w:fill="FFFFFF"/>
        </w:rPr>
        <w:t>Casida Jr, L. E., Klein, D. A., &amp; Santoro, T. (1964). Soil dehydrogenase activity. </w:t>
      </w:r>
      <w:r w:rsidRPr="00671B70">
        <w:rPr>
          <w:rFonts w:ascii="Times New Roman" w:hAnsi="Times New Roman" w:cs="Times New Roman"/>
          <w:i/>
          <w:iCs/>
          <w:color w:val="222222"/>
          <w:sz w:val="24"/>
          <w:szCs w:val="24"/>
          <w:shd w:val="clear" w:color="auto" w:fill="FFFFFF"/>
        </w:rPr>
        <w:t>Soil science</w:t>
      </w:r>
      <w:r w:rsidRPr="00671B70">
        <w:rPr>
          <w:rFonts w:ascii="Times New Roman" w:hAnsi="Times New Roman" w:cs="Times New Roman"/>
          <w:color w:val="222222"/>
          <w:sz w:val="24"/>
          <w:szCs w:val="24"/>
          <w:shd w:val="clear" w:color="auto" w:fill="FFFFFF"/>
        </w:rPr>
        <w:t>, </w:t>
      </w:r>
      <w:r w:rsidRPr="00671B70">
        <w:rPr>
          <w:rFonts w:ascii="Times New Roman" w:hAnsi="Times New Roman" w:cs="Times New Roman"/>
          <w:i/>
          <w:iCs/>
          <w:color w:val="222222"/>
          <w:sz w:val="24"/>
          <w:szCs w:val="24"/>
          <w:shd w:val="clear" w:color="auto" w:fill="FFFFFF"/>
        </w:rPr>
        <w:t>98</w:t>
      </w:r>
      <w:r w:rsidRPr="00671B70">
        <w:rPr>
          <w:rFonts w:ascii="Times New Roman" w:hAnsi="Times New Roman" w:cs="Times New Roman"/>
          <w:color w:val="222222"/>
          <w:sz w:val="24"/>
          <w:szCs w:val="24"/>
          <w:shd w:val="clear" w:color="auto" w:fill="FFFFFF"/>
        </w:rPr>
        <w:t>(6), 371-376.</w:t>
      </w:r>
    </w:p>
    <w:p w14:paraId="45F4F4CF" w14:textId="2172B85E" w:rsidR="005D390D" w:rsidRDefault="005D390D" w:rsidP="005D390D">
      <w:pPr>
        <w:spacing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Chintala, R., Mollinedo, J., Schumacher, T. E., Malo, D. D., &amp; Julson, J. L. (2014). Effect of biochar on chemical properties of acidic soil. </w:t>
      </w:r>
      <w:r w:rsidRPr="002309B5">
        <w:rPr>
          <w:rFonts w:ascii="Times New Roman" w:hAnsi="Times New Roman" w:cs="Times New Roman"/>
          <w:i/>
          <w:iCs/>
          <w:sz w:val="24"/>
          <w:szCs w:val="24"/>
        </w:rPr>
        <w:t>Archives of Agronomy and Soil Science</w:t>
      </w:r>
      <w:r w:rsidRPr="002309B5">
        <w:rPr>
          <w:rFonts w:ascii="Times New Roman" w:hAnsi="Times New Roman" w:cs="Times New Roman"/>
          <w:sz w:val="24"/>
          <w:szCs w:val="24"/>
        </w:rPr>
        <w:t>, </w:t>
      </w:r>
      <w:r w:rsidRPr="002309B5">
        <w:rPr>
          <w:rFonts w:ascii="Times New Roman" w:hAnsi="Times New Roman" w:cs="Times New Roman"/>
          <w:i/>
          <w:iCs/>
          <w:sz w:val="24"/>
          <w:szCs w:val="24"/>
        </w:rPr>
        <w:t>60</w:t>
      </w:r>
      <w:r w:rsidRPr="002309B5">
        <w:rPr>
          <w:rFonts w:ascii="Times New Roman" w:hAnsi="Times New Roman" w:cs="Times New Roman"/>
          <w:sz w:val="24"/>
          <w:szCs w:val="24"/>
        </w:rPr>
        <w:t>(3), 393-404.</w:t>
      </w:r>
    </w:p>
    <w:p w14:paraId="616078B2" w14:textId="03BDBFC6"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roofErr w:type="spellStart"/>
      <w:r w:rsidRPr="00855E91">
        <w:rPr>
          <w:rFonts w:ascii="Times New Roman" w:hAnsi="Times New Roman" w:cs="Times New Roman"/>
          <w:color w:val="222222"/>
          <w:sz w:val="24"/>
          <w:szCs w:val="24"/>
          <w:shd w:val="clear" w:color="auto" w:fill="FFFFFF"/>
        </w:rPr>
        <w:t>Demisie</w:t>
      </w:r>
      <w:proofErr w:type="spellEnd"/>
      <w:r w:rsidRPr="00855E91">
        <w:rPr>
          <w:rFonts w:ascii="Times New Roman" w:hAnsi="Times New Roman" w:cs="Times New Roman"/>
          <w:color w:val="222222"/>
          <w:sz w:val="24"/>
          <w:szCs w:val="24"/>
          <w:shd w:val="clear" w:color="auto" w:fill="FFFFFF"/>
        </w:rPr>
        <w:t xml:space="preserve">, W., Liu, Z., &amp; Zhang, M. (2014). Effect of biochar on carbon fractions and enzyme activity of red soil. </w:t>
      </w:r>
      <w:r w:rsidRPr="00855E91">
        <w:rPr>
          <w:rFonts w:ascii="Times New Roman" w:hAnsi="Times New Roman" w:cs="Times New Roman"/>
          <w:i/>
          <w:iCs/>
          <w:color w:val="222222"/>
          <w:sz w:val="24"/>
          <w:szCs w:val="24"/>
          <w:shd w:val="clear" w:color="auto" w:fill="FFFFFF"/>
        </w:rPr>
        <w:t>Catena, 121</w:t>
      </w:r>
      <w:r w:rsidRPr="00855E91">
        <w:rPr>
          <w:rFonts w:ascii="Times New Roman" w:hAnsi="Times New Roman" w:cs="Times New Roman"/>
          <w:color w:val="222222"/>
          <w:sz w:val="24"/>
          <w:szCs w:val="24"/>
          <w:shd w:val="clear" w:color="auto" w:fill="FFFFFF"/>
        </w:rPr>
        <w:t>, 214-221.</w:t>
      </w:r>
    </w:p>
    <w:p w14:paraId="4D033A27" w14:textId="38DFFB70"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DeLuca, T. H., </w:t>
      </w:r>
      <w:proofErr w:type="spellStart"/>
      <w:r w:rsidRPr="00855E91">
        <w:rPr>
          <w:rFonts w:ascii="Times New Roman" w:hAnsi="Times New Roman" w:cs="Times New Roman"/>
          <w:color w:val="222222"/>
          <w:sz w:val="24"/>
          <w:szCs w:val="24"/>
          <w:shd w:val="clear" w:color="auto" w:fill="FFFFFF"/>
        </w:rPr>
        <w:t>Gundale</w:t>
      </w:r>
      <w:proofErr w:type="spellEnd"/>
      <w:r w:rsidRPr="00855E91">
        <w:rPr>
          <w:rFonts w:ascii="Times New Roman" w:hAnsi="Times New Roman" w:cs="Times New Roman"/>
          <w:color w:val="222222"/>
          <w:sz w:val="24"/>
          <w:szCs w:val="24"/>
          <w:shd w:val="clear" w:color="auto" w:fill="FFFFFF"/>
        </w:rPr>
        <w:t xml:space="preserve">, M. J., Mackenzie, M. D., &amp; Jones, D. L. (2015). Biochar effects on soil nutrient transformations. </w:t>
      </w:r>
      <w:r w:rsidRPr="00855E91">
        <w:rPr>
          <w:rFonts w:ascii="Times New Roman" w:hAnsi="Times New Roman" w:cs="Times New Roman"/>
          <w:i/>
          <w:iCs/>
          <w:color w:val="222222"/>
          <w:sz w:val="24"/>
          <w:szCs w:val="24"/>
          <w:shd w:val="clear" w:color="auto" w:fill="FFFFFF"/>
        </w:rPr>
        <w:t>Biochar and Environmental Management, 15</w:t>
      </w:r>
      <w:r w:rsidRPr="00855E91">
        <w:rPr>
          <w:rFonts w:ascii="Times New Roman" w:hAnsi="Times New Roman" w:cs="Times New Roman"/>
          <w:color w:val="222222"/>
          <w:sz w:val="24"/>
          <w:szCs w:val="24"/>
          <w:shd w:val="clear" w:color="auto" w:fill="FFFFFF"/>
        </w:rPr>
        <w:t>, 453-486.</w:t>
      </w:r>
    </w:p>
    <w:p w14:paraId="0FDABCD1" w14:textId="5C90C4E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E750B3">
        <w:rPr>
          <w:rFonts w:ascii="Times New Roman" w:hAnsi="Times New Roman" w:cs="Times New Roman"/>
          <w:color w:val="222222"/>
          <w:sz w:val="24"/>
          <w:szCs w:val="24"/>
          <w:shd w:val="clear" w:color="auto" w:fill="FFFFFF"/>
        </w:rPr>
        <w:t>Dowdy, D. L., &amp; McKone, T. E. (1997). Predicting the bioconcentration of organic chemicals from soil or air into plants using quantitative structure activity relationships. </w:t>
      </w:r>
      <w:r w:rsidRPr="00E750B3">
        <w:rPr>
          <w:rFonts w:ascii="Times New Roman" w:hAnsi="Times New Roman" w:cs="Times New Roman"/>
          <w:i/>
          <w:iCs/>
          <w:color w:val="222222"/>
          <w:sz w:val="24"/>
          <w:szCs w:val="24"/>
          <w:shd w:val="clear" w:color="auto" w:fill="FFFFFF"/>
        </w:rPr>
        <w:t>Environ</w:t>
      </w:r>
      <w:r>
        <w:rPr>
          <w:rFonts w:ascii="Times New Roman" w:hAnsi="Times New Roman" w:cs="Times New Roman"/>
          <w:i/>
          <w:iCs/>
          <w:color w:val="222222"/>
          <w:sz w:val="24"/>
          <w:szCs w:val="24"/>
          <w:shd w:val="clear" w:color="auto" w:fill="FFFFFF"/>
        </w:rPr>
        <w:t>mental</w:t>
      </w:r>
      <w:r w:rsidRPr="00E750B3">
        <w:rPr>
          <w:rFonts w:ascii="Times New Roman" w:hAnsi="Times New Roman" w:cs="Times New Roman"/>
          <w:i/>
          <w:iCs/>
          <w:color w:val="222222"/>
          <w:sz w:val="24"/>
          <w:szCs w:val="24"/>
          <w:shd w:val="clear" w:color="auto" w:fill="FFFFFF"/>
        </w:rPr>
        <w:t xml:space="preserve"> Toxicol</w:t>
      </w:r>
      <w:r>
        <w:rPr>
          <w:rFonts w:ascii="Times New Roman" w:hAnsi="Times New Roman" w:cs="Times New Roman"/>
          <w:i/>
          <w:iCs/>
          <w:color w:val="222222"/>
          <w:sz w:val="24"/>
          <w:szCs w:val="24"/>
          <w:shd w:val="clear" w:color="auto" w:fill="FFFFFF"/>
        </w:rPr>
        <w:t>ogy and</w:t>
      </w:r>
      <w:r w:rsidRPr="00E750B3">
        <w:rPr>
          <w:rFonts w:ascii="Times New Roman" w:hAnsi="Times New Roman" w:cs="Times New Roman"/>
          <w:i/>
          <w:iCs/>
          <w:color w:val="222222"/>
          <w:sz w:val="24"/>
          <w:szCs w:val="24"/>
          <w:shd w:val="clear" w:color="auto" w:fill="FFFFFF"/>
        </w:rPr>
        <w:t xml:space="preserve"> Chem</w:t>
      </w:r>
      <w:r>
        <w:rPr>
          <w:rFonts w:ascii="Times New Roman" w:hAnsi="Times New Roman" w:cs="Times New Roman"/>
          <w:i/>
          <w:iCs/>
          <w:color w:val="222222"/>
          <w:sz w:val="24"/>
          <w:szCs w:val="24"/>
          <w:shd w:val="clear" w:color="auto" w:fill="FFFFFF"/>
        </w:rPr>
        <w:t>istry</w:t>
      </w:r>
      <w:r w:rsidRPr="00E750B3">
        <w:rPr>
          <w:rFonts w:ascii="Times New Roman" w:hAnsi="Times New Roman" w:cs="Times New Roman"/>
          <w:color w:val="222222"/>
          <w:sz w:val="24"/>
          <w:szCs w:val="24"/>
          <w:shd w:val="clear" w:color="auto" w:fill="FFFFFF"/>
        </w:rPr>
        <w:t>, </w:t>
      </w:r>
      <w:r w:rsidRPr="00E750B3">
        <w:rPr>
          <w:rFonts w:ascii="Times New Roman" w:hAnsi="Times New Roman" w:cs="Times New Roman"/>
          <w:i/>
          <w:iCs/>
          <w:color w:val="222222"/>
          <w:sz w:val="24"/>
          <w:szCs w:val="24"/>
          <w:shd w:val="clear" w:color="auto" w:fill="FFFFFF"/>
        </w:rPr>
        <w:t>16</w:t>
      </w:r>
      <w:r w:rsidRPr="00E750B3">
        <w:rPr>
          <w:rFonts w:ascii="Times New Roman" w:hAnsi="Times New Roman" w:cs="Times New Roman"/>
          <w:color w:val="222222"/>
          <w:sz w:val="24"/>
          <w:szCs w:val="24"/>
          <w:shd w:val="clear" w:color="auto" w:fill="FFFFFF"/>
        </w:rPr>
        <w:t>, 2448-2456.</w:t>
      </w:r>
    </w:p>
    <w:p w14:paraId="558A5ED0" w14:textId="6EBCD052"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Du, Z., Wang, Y., Huang, J., Lu, N., Liu, X., Lou, Y., &amp; Zhang, Q. (2014). Consecutive biochar application alters soil enzyme activities in the winter wheat–growing season. </w:t>
      </w:r>
      <w:r w:rsidRPr="008A6C65">
        <w:rPr>
          <w:rFonts w:ascii="Times New Roman" w:hAnsi="Times New Roman" w:cs="Times New Roman"/>
          <w:i/>
          <w:iCs/>
          <w:color w:val="222222"/>
          <w:sz w:val="24"/>
          <w:szCs w:val="24"/>
          <w:shd w:val="clear" w:color="auto" w:fill="FFFFFF"/>
        </w:rPr>
        <w:t>Soil Science</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179</w:t>
      </w:r>
      <w:r w:rsidRPr="008A6C65">
        <w:rPr>
          <w:rFonts w:ascii="Times New Roman" w:hAnsi="Times New Roman" w:cs="Times New Roman"/>
          <w:color w:val="222222"/>
          <w:sz w:val="24"/>
          <w:szCs w:val="24"/>
          <w:shd w:val="clear" w:color="auto" w:fill="FFFFFF"/>
        </w:rPr>
        <w:t>(2), 75-83.</w:t>
      </w:r>
    </w:p>
    <w:p w14:paraId="386436F1" w14:textId="7E7A543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Fan, C., Chen, H., Li, B., &amp; Xiong, Z. (2017). Biochar reduces yield-scaled emissions of reactive nitrogen gases from vegetable soils across China. </w:t>
      </w:r>
      <w:proofErr w:type="spellStart"/>
      <w:r w:rsidRPr="00855E91">
        <w:rPr>
          <w:rFonts w:ascii="Times New Roman" w:hAnsi="Times New Roman" w:cs="Times New Roman"/>
          <w:i/>
          <w:iCs/>
          <w:color w:val="222222"/>
          <w:sz w:val="24"/>
          <w:szCs w:val="24"/>
          <w:shd w:val="clear" w:color="auto" w:fill="FFFFFF"/>
        </w:rPr>
        <w:t>Biogeosciences</w:t>
      </w:r>
      <w:proofErr w:type="spellEnd"/>
      <w:r w:rsidRPr="00855E91">
        <w:rPr>
          <w:rFonts w:ascii="Times New Roman" w:hAnsi="Times New Roman" w:cs="Times New Roman"/>
          <w:i/>
          <w:iCs/>
          <w:color w:val="222222"/>
          <w:sz w:val="24"/>
          <w:szCs w:val="24"/>
          <w:shd w:val="clear" w:color="auto" w:fill="FFFFFF"/>
        </w:rPr>
        <w:t>, 14</w:t>
      </w:r>
      <w:r w:rsidRPr="00855E91">
        <w:rPr>
          <w:rFonts w:ascii="Times New Roman" w:hAnsi="Times New Roman" w:cs="Times New Roman"/>
          <w:color w:val="222222"/>
          <w:sz w:val="24"/>
          <w:szCs w:val="24"/>
          <w:shd w:val="clear" w:color="auto" w:fill="FFFFFF"/>
        </w:rPr>
        <w:t>(11), 2851-2863.</w:t>
      </w:r>
    </w:p>
    <w:p w14:paraId="779C8C2C" w14:textId="77777777" w:rsidR="005D390D" w:rsidRDefault="005D390D" w:rsidP="005D390D">
      <w:pPr>
        <w:spacing w:line="360" w:lineRule="auto"/>
        <w:ind w:left="-142" w:right="-330" w:hanging="720"/>
        <w:jc w:val="both"/>
        <w:rPr>
          <w:rFonts w:ascii="Times New Roman" w:hAnsi="Times New Roman" w:cs="Times New Roman"/>
          <w:sz w:val="24"/>
          <w:szCs w:val="24"/>
        </w:rPr>
      </w:pPr>
      <w:r>
        <w:rPr>
          <w:rFonts w:ascii="Times New Roman" w:hAnsi="Times New Roman" w:cs="Times New Roman"/>
          <w:sz w:val="24"/>
          <w:szCs w:val="24"/>
        </w:rPr>
        <w:t xml:space="preserve">            </w:t>
      </w:r>
    </w:p>
    <w:p w14:paraId="4BBA5EE8" w14:textId="77777777" w:rsidR="005D390D" w:rsidRDefault="005D390D" w:rsidP="005D390D">
      <w:pPr>
        <w:spacing w:line="360" w:lineRule="auto"/>
        <w:ind w:left="-142" w:right="-330" w:hanging="720"/>
        <w:jc w:val="both"/>
        <w:rPr>
          <w:rFonts w:ascii="Times New Roman" w:hAnsi="Times New Roman" w:cs="Times New Roman"/>
          <w:sz w:val="24"/>
          <w:szCs w:val="24"/>
        </w:rPr>
      </w:pPr>
    </w:p>
    <w:p w14:paraId="47D7CBEA" w14:textId="77777777" w:rsidR="005D390D" w:rsidRDefault="005D390D" w:rsidP="005D390D">
      <w:pPr>
        <w:spacing w:line="360" w:lineRule="auto"/>
        <w:ind w:right="-330"/>
        <w:jc w:val="both"/>
        <w:rPr>
          <w:rFonts w:ascii="Times New Roman" w:hAnsi="Times New Roman" w:cs="Times New Roman"/>
          <w:sz w:val="24"/>
          <w:szCs w:val="24"/>
        </w:rPr>
      </w:pPr>
    </w:p>
    <w:p w14:paraId="3CB69D7C" w14:textId="77777777" w:rsidR="005D390D" w:rsidRDefault="005D390D" w:rsidP="005D390D">
      <w:pPr>
        <w:spacing w:line="360" w:lineRule="auto"/>
        <w:ind w:right="-330"/>
        <w:jc w:val="both"/>
        <w:rPr>
          <w:rFonts w:ascii="Times New Roman" w:hAnsi="Times New Roman" w:cs="Times New Roman"/>
          <w:sz w:val="24"/>
          <w:szCs w:val="24"/>
        </w:rPr>
      </w:pPr>
    </w:p>
    <w:p w14:paraId="44C470D8" w14:textId="09C5AF85" w:rsidR="005D390D" w:rsidRDefault="005D390D" w:rsidP="005D390D">
      <w:pPr>
        <w:spacing w:line="360" w:lineRule="auto"/>
        <w:ind w:left="720" w:right="-329" w:hanging="720"/>
        <w:jc w:val="both"/>
        <w:rPr>
          <w:rFonts w:ascii="Times New Roman" w:hAnsi="Times New Roman" w:cs="Times New Roman"/>
          <w:sz w:val="24"/>
          <w:szCs w:val="24"/>
        </w:rPr>
      </w:pPr>
      <w:r w:rsidRPr="00A87564">
        <w:rPr>
          <w:rFonts w:ascii="Times New Roman" w:hAnsi="Times New Roman" w:cs="Times New Roman"/>
          <w:sz w:val="24"/>
          <w:szCs w:val="24"/>
        </w:rPr>
        <w:t xml:space="preserve">Fisher, R. R. </w:t>
      </w:r>
      <w:r>
        <w:rPr>
          <w:rFonts w:ascii="Times New Roman" w:hAnsi="Times New Roman" w:cs="Times New Roman"/>
          <w:sz w:val="24"/>
          <w:szCs w:val="24"/>
        </w:rPr>
        <w:t>and</w:t>
      </w:r>
      <w:r w:rsidRPr="00A87564">
        <w:rPr>
          <w:rFonts w:ascii="Times New Roman" w:hAnsi="Times New Roman" w:cs="Times New Roman"/>
          <w:sz w:val="24"/>
          <w:szCs w:val="24"/>
        </w:rPr>
        <w:t xml:space="preserve"> Y</w:t>
      </w:r>
      <w:r>
        <w:rPr>
          <w:rFonts w:ascii="Times New Roman" w:hAnsi="Times New Roman" w:cs="Times New Roman"/>
          <w:sz w:val="24"/>
          <w:szCs w:val="24"/>
        </w:rPr>
        <w:t>ates</w:t>
      </w:r>
      <w:r w:rsidRPr="00A87564">
        <w:rPr>
          <w:rFonts w:ascii="Times New Roman" w:hAnsi="Times New Roman" w:cs="Times New Roman"/>
          <w:sz w:val="24"/>
          <w:szCs w:val="24"/>
        </w:rPr>
        <w:t>, F.</w:t>
      </w:r>
      <w:r>
        <w:rPr>
          <w:rFonts w:ascii="Times New Roman" w:hAnsi="Times New Roman" w:cs="Times New Roman"/>
          <w:sz w:val="24"/>
          <w:szCs w:val="24"/>
        </w:rPr>
        <w:t>,</w:t>
      </w:r>
      <w:r w:rsidRPr="00A87564">
        <w:rPr>
          <w:rFonts w:ascii="Times New Roman" w:hAnsi="Times New Roman" w:cs="Times New Roman"/>
          <w:sz w:val="24"/>
          <w:szCs w:val="24"/>
        </w:rPr>
        <w:t xml:space="preserve"> 1963, Statistical tables fo</w:t>
      </w:r>
      <w:r>
        <w:rPr>
          <w:rFonts w:ascii="Times New Roman" w:hAnsi="Times New Roman" w:cs="Times New Roman"/>
          <w:sz w:val="24"/>
          <w:szCs w:val="24"/>
        </w:rPr>
        <w:t>r</w:t>
      </w:r>
      <w:r w:rsidRPr="00A87564">
        <w:rPr>
          <w:rFonts w:ascii="Times New Roman" w:hAnsi="Times New Roman" w:cs="Times New Roman"/>
          <w:sz w:val="24"/>
          <w:szCs w:val="24"/>
        </w:rPr>
        <w:t xml:space="preserve"> biological, agricultural and medical research. Sixth edition, Oliver and Boyd, Tweedale Court, Edinberg, pp. 747-777.</w:t>
      </w:r>
    </w:p>
    <w:p w14:paraId="3F29DD4B" w14:textId="55819336"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Gasco, G., Paz-Ferreiro, J., Cely, P., Plaza, C., &amp; Mendez, A. (2016). Influence of pig manure and its biochar on soil CO2 emissions and soil enzymes. </w:t>
      </w:r>
      <w:r w:rsidRPr="008A6C65">
        <w:rPr>
          <w:rFonts w:ascii="Times New Roman" w:hAnsi="Times New Roman" w:cs="Times New Roman"/>
          <w:i/>
          <w:iCs/>
          <w:color w:val="222222"/>
          <w:sz w:val="24"/>
          <w:szCs w:val="24"/>
          <w:shd w:val="clear" w:color="auto" w:fill="FFFFFF"/>
        </w:rPr>
        <w:t>Ecological Engineering</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95</w:t>
      </w:r>
      <w:r w:rsidRPr="008A6C65">
        <w:rPr>
          <w:rFonts w:ascii="Times New Roman" w:hAnsi="Times New Roman" w:cs="Times New Roman"/>
          <w:color w:val="222222"/>
          <w:sz w:val="24"/>
          <w:szCs w:val="24"/>
          <w:shd w:val="clear" w:color="auto" w:fill="FFFFFF"/>
        </w:rPr>
        <w:t>, 19-24.</w:t>
      </w:r>
    </w:p>
    <w:p w14:paraId="441B6362" w14:textId="25DA0504"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r w:rsidRPr="00CD7C67">
        <w:rPr>
          <w:rFonts w:ascii="Times New Roman" w:hAnsi="Times New Roman" w:cs="Times New Roman"/>
          <w:color w:val="222222"/>
          <w:sz w:val="24"/>
          <w:szCs w:val="24"/>
          <w:shd w:val="clear" w:color="auto" w:fill="FFFFFF"/>
        </w:rPr>
        <w:t>Gomes, H. I., Dias-Ferreira, C., &amp; Ribeiro, A. B. (2013). Overview of in situ and ex situ remediation technologies for PCB-contaminated soils and sediments and obstacles for full-scale application. </w:t>
      </w:r>
      <w:r w:rsidRPr="00CD7C67">
        <w:rPr>
          <w:rFonts w:ascii="Times New Roman" w:hAnsi="Times New Roman" w:cs="Times New Roman"/>
          <w:i/>
          <w:iCs/>
          <w:color w:val="222222"/>
          <w:sz w:val="24"/>
          <w:szCs w:val="24"/>
          <w:shd w:val="clear" w:color="auto" w:fill="FFFFFF"/>
        </w:rPr>
        <w:t>Science of the Total Environment</w:t>
      </w:r>
      <w:r w:rsidRPr="00CD7C67">
        <w:rPr>
          <w:rFonts w:ascii="Times New Roman" w:hAnsi="Times New Roman" w:cs="Times New Roman"/>
          <w:color w:val="222222"/>
          <w:sz w:val="24"/>
          <w:szCs w:val="24"/>
          <w:shd w:val="clear" w:color="auto" w:fill="FFFFFF"/>
        </w:rPr>
        <w:t>, </w:t>
      </w:r>
      <w:r w:rsidRPr="00CD7C67">
        <w:rPr>
          <w:rFonts w:ascii="Times New Roman" w:hAnsi="Times New Roman" w:cs="Times New Roman"/>
          <w:i/>
          <w:iCs/>
          <w:color w:val="222222"/>
          <w:sz w:val="24"/>
          <w:szCs w:val="24"/>
          <w:shd w:val="clear" w:color="auto" w:fill="FFFFFF"/>
        </w:rPr>
        <w:t>445</w:t>
      </w:r>
      <w:r w:rsidRPr="00CD7C67">
        <w:rPr>
          <w:rFonts w:ascii="Times New Roman" w:hAnsi="Times New Roman" w:cs="Times New Roman"/>
          <w:color w:val="222222"/>
          <w:sz w:val="24"/>
          <w:szCs w:val="24"/>
          <w:shd w:val="clear" w:color="auto" w:fill="FFFFFF"/>
        </w:rPr>
        <w:t>, 237-260.</w:t>
      </w:r>
    </w:p>
    <w:p w14:paraId="69C077F9" w14:textId="5045FF68"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Gul, S., &amp; Whalen, J. K. (2016). Biochemical cycling of nitrogen and phosphorus in biochar-amended soils. </w:t>
      </w:r>
      <w:r w:rsidRPr="00855E91">
        <w:rPr>
          <w:rFonts w:ascii="Times New Roman" w:hAnsi="Times New Roman" w:cs="Times New Roman"/>
          <w:i/>
          <w:iCs/>
          <w:color w:val="222222"/>
          <w:sz w:val="24"/>
          <w:szCs w:val="24"/>
          <w:shd w:val="clear" w:color="auto" w:fill="FFFFFF"/>
        </w:rPr>
        <w:t>Soil Biology and Biochemistry, 103</w:t>
      </w:r>
      <w:r w:rsidRPr="00855E91">
        <w:rPr>
          <w:rFonts w:ascii="Times New Roman" w:hAnsi="Times New Roman" w:cs="Times New Roman"/>
          <w:color w:val="222222"/>
          <w:sz w:val="24"/>
          <w:szCs w:val="24"/>
          <w:shd w:val="clear" w:color="auto" w:fill="FFFFFF"/>
        </w:rPr>
        <w:t>, 1-15.</w:t>
      </w:r>
    </w:p>
    <w:p w14:paraId="17C76F57" w14:textId="52D8685C" w:rsidR="005D390D" w:rsidRDefault="005D390D" w:rsidP="005D390D">
      <w:pPr>
        <w:spacing w:line="360" w:lineRule="auto"/>
        <w:ind w:left="426" w:hanging="426"/>
        <w:jc w:val="both"/>
        <w:rPr>
          <w:rFonts w:ascii="Times New Roman" w:hAnsi="Times New Roman" w:cs="Times New Roman"/>
          <w:sz w:val="24"/>
          <w:szCs w:val="24"/>
        </w:rPr>
      </w:pPr>
      <w:proofErr w:type="spellStart"/>
      <w:r w:rsidRPr="002309B5">
        <w:rPr>
          <w:rFonts w:ascii="Times New Roman" w:hAnsi="Times New Roman" w:cs="Times New Roman"/>
          <w:sz w:val="24"/>
          <w:szCs w:val="24"/>
        </w:rPr>
        <w:t>Herlambang</w:t>
      </w:r>
      <w:proofErr w:type="spellEnd"/>
      <w:r w:rsidRPr="002309B5">
        <w:rPr>
          <w:rFonts w:ascii="Times New Roman" w:hAnsi="Times New Roman" w:cs="Times New Roman"/>
          <w:sz w:val="24"/>
          <w:szCs w:val="24"/>
        </w:rPr>
        <w:t>, S., &amp; Sutiono, H. T. (2019, November). Application of coconut biochar and organic materials to improve soil environment. In </w:t>
      </w:r>
      <w:r w:rsidRPr="002309B5">
        <w:rPr>
          <w:rFonts w:ascii="Times New Roman" w:hAnsi="Times New Roman" w:cs="Times New Roman"/>
          <w:i/>
          <w:iCs/>
          <w:sz w:val="24"/>
          <w:szCs w:val="24"/>
        </w:rPr>
        <w:t>IOP Conference Series: Earth and Environmental Science</w:t>
      </w:r>
      <w:r w:rsidRPr="002309B5">
        <w:rPr>
          <w:rFonts w:ascii="Times New Roman" w:hAnsi="Times New Roman" w:cs="Times New Roman"/>
          <w:sz w:val="24"/>
          <w:szCs w:val="24"/>
        </w:rPr>
        <w:t> (Vol. 347, No. 1, p. 012055). IOP Publishing.</w:t>
      </w:r>
    </w:p>
    <w:p w14:paraId="590714F3" w14:textId="5ACEEA7E" w:rsidR="005D390D" w:rsidRDefault="005D390D" w:rsidP="005D390D">
      <w:pPr>
        <w:spacing w:line="360" w:lineRule="auto"/>
        <w:ind w:left="426" w:hanging="426"/>
        <w:jc w:val="both"/>
        <w:rPr>
          <w:rFonts w:ascii="Times New Roman" w:hAnsi="Times New Roman" w:cs="Times New Roman"/>
          <w:sz w:val="24"/>
          <w:szCs w:val="24"/>
        </w:rPr>
      </w:pPr>
      <w:r w:rsidRPr="00994F73">
        <w:rPr>
          <w:rFonts w:ascii="Times New Roman" w:hAnsi="Times New Roman" w:cs="Times New Roman"/>
          <w:sz w:val="24"/>
          <w:szCs w:val="24"/>
        </w:rPr>
        <w:t xml:space="preserve">Inyang, M., Gao, B., Zimmerman, A., Zhou, Y., &amp; Cao, X. (2015). Sorption and </w:t>
      </w:r>
      <w:proofErr w:type="spellStart"/>
      <w:r w:rsidRPr="00994F73">
        <w:rPr>
          <w:rFonts w:ascii="Times New Roman" w:hAnsi="Times New Roman" w:cs="Times New Roman"/>
          <w:sz w:val="24"/>
          <w:szCs w:val="24"/>
        </w:rPr>
        <w:t>cosorption</w:t>
      </w:r>
      <w:proofErr w:type="spellEnd"/>
      <w:r w:rsidRPr="00994F73">
        <w:rPr>
          <w:rFonts w:ascii="Times New Roman" w:hAnsi="Times New Roman" w:cs="Times New Roman"/>
          <w:sz w:val="24"/>
          <w:szCs w:val="24"/>
        </w:rPr>
        <w:t xml:space="preserve"> of lead and </w:t>
      </w:r>
      <w:proofErr w:type="spellStart"/>
      <w:r w:rsidRPr="00994F73">
        <w:rPr>
          <w:rFonts w:ascii="Times New Roman" w:hAnsi="Times New Roman" w:cs="Times New Roman"/>
          <w:sz w:val="24"/>
          <w:szCs w:val="24"/>
        </w:rPr>
        <w:t>sulfapyridine</w:t>
      </w:r>
      <w:proofErr w:type="spellEnd"/>
      <w:r w:rsidRPr="00994F73">
        <w:rPr>
          <w:rFonts w:ascii="Times New Roman" w:hAnsi="Times New Roman" w:cs="Times New Roman"/>
          <w:sz w:val="24"/>
          <w:szCs w:val="24"/>
        </w:rPr>
        <w:t xml:space="preserve"> on carbon nanotube-modified </w:t>
      </w:r>
      <w:proofErr w:type="spellStart"/>
      <w:r w:rsidRPr="00994F73">
        <w:rPr>
          <w:rFonts w:ascii="Times New Roman" w:hAnsi="Times New Roman" w:cs="Times New Roman"/>
          <w:sz w:val="24"/>
          <w:szCs w:val="24"/>
        </w:rPr>
        <w:t>biochars</w:t>
      </w:r>
      <w:proofErr w:type="spellEnd"/>
      <w:r w:rsidRPr="00994F73">
        <w:rPr>
          <w:rFonts w:ascii="Times New Roman" w:hAnsi="Times New Roman" w:cs="Times New Roman"/>
          <w:sz w:val="24"/>
          <w:szCs w:val="24"/>
        </w:rPr>
        <w:t>. </w:t>
      </w:r>
      <w:r w:rsidRPr="00994F73">
        <w:rPr>
          <w:rFonts w:ascii="Times New Roman" w:hAnsi="Times New Roman" w:cs="Times New Roman"/>
          <w:i/>
          <w:iCs/>
          <w:sz w:val="24"/>
          <w:szCs w:val="24"/>
        </w:rPr>
        <w:t>Environmental Science and Pollution Research</w:t>
      </w:r>
      <w:r w:rsidRPr="00994F73">
        <w:rPr>
          <w:rFonts w:ascii="Times New Roman" w:hAnsi="Times New Roman" w:cs="Times New Roman"/>
          <w:sz w:val="24"/>
          <w:szCs w:val="24"/>
        </w:rPr>
        <w:t>, </w:t>
      </w:r>
      <w:r w:rsidRPr="00994F73">
        <w:rPr>
          <w:rFonts w:ascii="Times New Roman" w:hAnsi="Times New Roman" w:cs="Times New Roman"/>
          <w:i/>
          <w:iCs/>
          <w:sz w:val="24"/>
          <w:szCs w:val="24"/>
        </w:rPr>
        <w:t>22</w:t>
      </w:r>
      <w:r w:rsidRPr="00994F73">
        <w:rPr>
          <w:rFonts w:ascii="Times New Roman" w:hAnsi="Times New Roman" w:cs="Times New Roman"/>
          <w:sz w:val="24"/>
          <w:szCs w:val="24"/>
        </w:rPr>
        <w:t>, 1868-1876.</w:t>
      </w:r>
    </w:p>
    <w:p w14:paraId="7FBB9EE4" w14:textId="3C67C1DE" w:rsidR="005D390D" w:rsidRDefault="005D390D" w:rsidP="005D390D">
      <w:pPr>
        <w:autoSpaceDE w:val="0"/>
        <w:autoSpaceDN w:val="0"/>
        <w:adjustRightInd w:val="0"/>
        <w:spacing w:after="0" w:line="360" w:lineRule="auto"/>
        <w:ind w:left="142" w:right="-330"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J</w:t>
      </w:r>
      <w:r w:rsidRPr="00BA3A95">
        <w:rPr>
          <w:rFonts w:ascii="Times New Roman" w:hAnsi="Times New Roman" w:cs="Times New Roman"/>
          <w:color w:val="2E2E2E"/>
          <w:sz w:val="24"/>
          <w:szCs w:val="24"/>
        </w:rPr>
        <w:t>ackson, M.  L., 1973, Soil Chemical Analysis. (Indian Reprint, 1976).</w:t>
      </w:r>
      <w:r>
        <w:rPr>
          <w:rFonts w:ascii="Times New Roman" w:hAnsi="Times New Roman" w:cs="Times New Roman"/>
          <w:color w:val="2E2E2E"/>
          <w:sz w:val="24"/>
          <w:szCs w:val="24"/>
        </w:rPr>
        <w:t xml:space="preserve"> </w:t>
      </w:r>
      <w:r w:rsidRPr="00BA3A95">
        <w:rPr>
          <w:rFonts w:ascii="Times New Roman" w:hAnsi="Times New Roman" w:cs="Times New Roman"/>
          <w:color w:val="2E2E2E"/>
          <w:sz w:val="24"/>
          <w:szCs w:val="24"/>
        </w:rPr>
        <w:t xml:space="preserve">Prentice Hall of </w:t>
      </w:r>
      <w:r>
        <w:rPr>
          <w:rFonts w:ascii="Times New Roman" w:hAnsi="Times New Roman" w:cs="Times New Roman"/>
          <w:color w:val="2E2E2E"/>
          <w:sz w:val="24"/>
          <w:szCs w:val="24"/>
        </w:rPr>
        <w:t xml:space="preserve">  </w:t>
      </w:r>
    </w:p>
    <w:p w14:paraId="5BCB9141" w14:textId="77777777" w:rsidR="005D390D" w:rsidRDefault="005D390D" w:rsidP="005D390D">
      <w:pPr>
        <w:autoSpaceDE w:val="0"/>
        <w:autoSpaceDN w:val="0"/>
        <w:adjustRightInd w:val="0"/>
        <w:spacing w:after="0" w:line="360" w:lineRule="auto"/>
        <w:ind w:left="142" w:right="-330"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BA3A95">
        <w:rPr>
          <w:rFonts w:ascii="Times New Roman" w:hAnsi="Times New Roman" w:cs="Times New Roman"/>
          <w:color w:val="2E2E2E"/>
          <w:sz w:val="24"/>
          <w:szCs w:val="24"/>
        </w:rPr>
        <w:t>India, New Delhi, pp. 498.</w:t>
      </w:r>
    </w:p>
    <w:p w14:paraId="2B905157" w14:textId="0C9CE689" w:rsidR="005D390D"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 xml:space="preserve">Jenkinson, D. S., &amp; </w:t>
      </w:r>
      <w:proofErr w:type="spellStart"/>
      <w:r w:rsidRPr="006A58AE">
        <w:rPr>
          <w:rFonts w:ascii="Times New Roman" w:hAnsi="Times New Roman" w:cs="Times New Roman"/>
          <w:color w:val="2E2E2E"/>
          <w:sz w:val="24"/>
          <w:szCs w:val="24"/>
        </w:rPr>
        <w:t>Powlson</w:t>
      </w:r>
      <w:proofErr w:type="spellEnd"/>
      <w:r w:rsidRPr="006A58AE">
        <w:rPr>
          <w:rFonts w:ascii="Times New Roman" w:hAnsi="Times New Roman" w:cs="Times New Roman"/>
          <w:color w:val="2E2E2E"/>
          <w:sz w:val="24"/>
          <w:szCs w:val="24"/>
        </w:rPr>
        <w:t xml:space="preserve">, D. S. (1976). The effects of biocidal treatments on metabolism in </w:t>
      </w:r>
    </w:p>
    <w:p w14:paraId="5A8D5191" w14:textId="77777777" w:rsidR="005D390D"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soil—V: A method for measuring soil biomass. </w:t>
      </w:r>
      <w:r w:rsidRPr="006A58AE">
        <w:rPr>
          <w:rFonts w:ascii="Times New Roman" w:hAnsi="Times New Roman" w:cs="Times New Roman"/>
          <w:i/>
          <w:iCs/>
          <w:color w:val="2E2E2E"/>
          <w:sz w:val="24"/>
          <w:szCs w:val="24"/>
        </w:rPr>
        <w:t>Soil biology and Biochemistry</w:t>
      </w:r>
      <w:r w:rsidRPr="006A58AE">
        <w:rPr>
          <w:rFonts w:ascii="Times New Roman" w:hAnsi="Times New Roman" w:cs="Times New Roman"/>
          <w:color w:val="2E2E2E"/>
          <w:sz w:val="24"/>
          <w:szCs w:val="24"/>
        </w:rPr>
        <w:t>, </w:t>
      </w:r>
      <w:r w:rsidRPr="006A58AE">
        <w:rPr>
          <w:rFonts w:ascii="Times New Roman" w:hAnsi="Times New Roman" w:cs="Times New Roman"/>
          <w:i/>
          <w:iCs/>
          <w:color w:val="2E2E2E"/>
          <w:sz w:val="24"/>
          <w:szCs w:val="24"/>
        </w:rPr>
        <w:t>8</w:t>
      </w:r>
      <w:r w:rsidRPr="006A58AE">
        <w:rPr>
          <w:rFonts w:ascii="Times New Roman" w:hAnsi="Times New Roman" w:cs="Times New Roman"/>
          <w:color w:val="2E2E2E"/>
          <w:sz w:val="24"/>
          <w:szCs w:val="24"/>
        </w:rPr>
        <w:t>(3), 209-</w:t>
      </w:r>
      <w:r>
        <w:rPr>
          <w:rFonts w:ascii="Times New Roman" w:hAnsi="Times New Roman" w:cs="Times New Roman"/>
          <w:color w:val="2E2E2E"/>
          <w:sz w:val="24"/>
          <w:szCs w:val="24"/>
        </w:rPr>
        <w:t xml:space="preserve">  </w:t>
      </w:r>
    </w:p>
    <w:p w14:paraId="7A7F1525" w14:textId="77777777" w:rsidR="005D390D" w:rsidRPr="00BA3A95" w:rsidRDefault="005D390D" w:rsidP="005D390D">
      <w:pPr>
        <w:autoSpaceDE w:val="0"/>
        <w:autoSpaceDN w:val="0"/>
        <w:adjustRightInd w:val="0"/>
        <w:spacing w:after="0" w:line="360" w:lineRule="auto"/>
        <w:ind w:left="142" w:right="-329" w:hanging="720"/>
        <w:jc w:val="both"/>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Pr="006A58AE">
        <w:rPr>
          <w:rFonts w:ascii="Times New Roman" w:hAnsi="Times New Roman" w:cs="Times New Roman"/>
          <w:color w:val="2E2E2E"/>
          <w:sz w:val="24"/>
          <w:szCs w:val="24"/>
        </w:rPr>
        <w:t>213.</w:t>
      </w:r>
    </w:p>
    <w:p w14:paraId="785B14BD" w14:textId="3FCC3751" w:rsidR="005D390D" w:rsidRDefault="005D390D" w:rsidP="005D390D">
      <w:pPr>
        <w:spacing w:line="360" w:lineRule="auto"/>
        <w:ind w:left="720" w:hanging="720"/>
        <w:jc w:val="both"/>
        <w:rPr>
          <w:rFonts w:ascii="Times New Roman" w:hAnsi="Times New Roman" w:cs="Times New Roman"/>
          <w:sz w:val="24"/>
          <w:szCs w:val="24"/>
        </w:rPr>
      </w:pPr>
      <w:r w:rsidRPr="002309B5">
        <w:rPr>
          <w:rFonts w:ascii="Times New Roman" w:hAnsi="Times New Roman" w:cs="Times New Roman"/>
          <w:sz w:val="24"/>
          <w:szCs w:val="24"/>
        </w:rPr>
        <w:t xml:space="preserve">Karimi, A., Moezzi, A., </w:t>
      </w:r>
      <w:proofErr w:type="spellStart"/>
      <w:r w:rsidRPr="002309B5">
        <w:rPr>
          <w:rFonts w:ascii="Times New Roman" w:hAnsi="Times New Roman" w:cs="Times New Roman"/>
          <w:sz w:val="24"/>
          <w:szCs w:val="24"/>
        </w:rPr>
        <w:t>Chorom</w:t>
      </w:r>
      <w:proofErr w:type="spellEnd"/>
      <w:r w:rsidRPr="002309B5">
        <w:rPr>
          <w:rFonts w:ascii="Times New Roman" w:hAnsi="Times New Roman" w:cs="Times New Roman"/>
          <w:sz w:val="24"/>
          <w:szCs w:val="24"/>
        </w:rPr>
        <w:t xml:space="preserve">, M., &amp; </w:t>
      </w:r>
      <w:proofErr w:type="spellStart"/>
      <w:r w:rsidRPr="002309B5">
        <w:rPr>
          <w:rFonts w:ascii="Times New Roman" w:hAnsi="Times New Roman" w:cs="Times New Roman"/>
          <w:sz w:val="24"/>
          <w:szCs w:val="24"/>
        </w:rPr>
        <w:t>Enayatizamir</w:t>
      </w:r>
      <w:proofErr w:type="spellEnd"/>
      <w:r w:rsidRPr="002309B5">
        <w:rPr>
          <w:rFonts w:ascii="Times New Roman" w:hAnsi="Times New Roman" w:cs="Times New Roman"/>
          <w:sz w:val="24"/>
          <w:szCs w:val="24"/>
        </w:rPr>
        <w:t>, N. (2020). Application of biochar changed the status of nutrients and biological activity in a calcareous soil. </w:t>
      </w:r>
      <w:r w:rsidRPr="002309B5">
        <w:rPr>
          <w:rFonts w:ascii="Times New Roman" w:hAnsi="Times New Roman" w:cs="Times New Roman"/>
          <w:i/>
          <w:iCs/>
          <w:sz w:val="24"/>
          <w:szCs w:val="24"/>
        </w:rPr>
        <w:t>Journal of Soil Science and Plant Nutrition</w:t>
      </w:r>
      <w:r w:rsidRPr="002309B5">
        <w:rPr>
          <w:rFonts w:ascii="Times New Roman" w:hAnsi="Times New Roman" w:cs="Times New Roman"/>
          <w:sz w:val="24"/>
          <w:szCs w:val="24"/>
        </w:rPr>
        <w:t>, </w:t>
      </w:r>
      <w:r w:rsidRPr="002309B5">
        <w:rPr>
          <w:rFonts w:ascii="Times New Roman" w:hAnsi="Times New Roman" w:cs="Times New Roman"/>
          <w:i/>
          <w:iCs/>
          <w:sz w:val="24"/>
          <w:szCs w:val="24"/>
        </w:rPr>
        <w:t>20</w:t>
      </w:r>
      <w:r w:rsidRPr="002309B5">
        <w:rPr>
          <w:rFonts w:ascii="Times New Roman" w:hAnsi="Times New Roman" w:cs="Times New Roman"/>
          <w:sz w:val="24"/>
          <w:szCs w:val="24"/>
        </w:rPr>
        <w:t>, 450-459.</w:t>
      </w:r>
    </w:p>
    <w:p w14:paraId="593790DE" w14:textId="5D627095" w:rsidR="005D390D" w:rsidRDefault="005D390D" w:rsidP="005D390D">
      <w:pPr>
        <w:spacing w:line="360" w:lineRule="auto"/>
        <w:ind w:left="426" w:hanging="426"/>
        <w:jc w:val="both"/>
        <w:rPr>
          <w:rFonts w:ascii="Times New Roman" w:hAnsi="Times New Roman" w:cs="Times New Roman"/>
          <w:sz w:val="24"/>
          <w:szCs w:val="24"/>
        </w:rPr>
      </w:pPr>
      <w:r w:rsidRPr="006A58AE">
        <w:rPr>
          <w:rFonts w:ascii="Times New Roman" w:hAnsi="Times New Roman" w:cs="Times New Roman"/>
          <w:sz w:val="24"/>
          <w:szCs w:val="24"/>
        </w:rPr>
        <w:t>Lindsay, W. L., &amp; Norvell, W. (1978). Development of a DTPA soil test for zinc, iron, manganese, and copper. </w:t>
      </w:r>
      <w:r w:rsidRPr="006A58AE">
        <w:rPr>
          <w:rFonts w:ascii="Times New Roman" w:hAnsi="Times New Roman" w:cs="Times New Roman"/>
          <w:i/>
          <w:iCs/>
          <w:sz w:val="24"/>
          <w:szCs w:val="24"/>
        </w:rPr>
        <w:t>Soil science society of America journal</w:t>
      </w:r>
      <w:r w:rsidRPr="006A58AE">
        <w:rPr>
          <w:rFonts w:ascii="Times New Roman" w:hAnsi="Times New Roman" w:cs="Times New Roman"/>
          <w:sz w:val="24"/>
          <w:szCs w:val="24"/>
        </w:rPr>
        <w:t>, </w:t>
      </w:r>
      <w:r w:rsidRPr="006A58AE">
        <w:rPr>
          <w:rFonts w:ascii="Times New Roman" w:hAnsi="Times New Roman" w:cs="Times New Roman"/>
          <w:i/>
          <w:iCs/>
          <w:sz w:val="24"/>
          <w:szCs w:val="24"/>
        </w:rPr>
        <w:t>42</w:t>
      </w:r>
      <w:r w:rsidRPr="006A58AE">
        <w:rPr>
          <w:rFonts w:ascii="Times New Roman" w:hAnsi="Times New Roman" w:cs="Times New Roman"/>
          <w:sz w:val="24"/>
          <w:szCs w:val="24"/>
        </w:rPr>
        <w:t>(3), 421-428.</w:t>
      </w:r>
    </w:p>
    <w:p w14:paraId="43BD7861" w14:textId="2F4E8040" w:rsidR="005D390D" w:rsidRDefault="005D390D" w:rsidP="005D390D">
      <w:pPr>
        <w:spacing w:line="360" w:lineRule="auto"/>
        <w:ind w:left="426" w:hanging="426"/>
        <w:jc w:val="both"/>
        <w:rPr>
          <w:rFonts w:ascii="Times New Roman" w:hAnsi="Times New Roman" w:cs="Times New Roman"/>
          <w:sz w:val="24"/>
          <w:szCs w:val="24"/>
        </w:rPr>
      </w:pPr>
      <w:r w:rsidRPr="00CD7C67">
        <w:rPr>
          <w:rFonts w:ascii="Times New Roman" w:hAnsi="Times New Roman" w:cs="Times New Roman"/>
          <w:sz w:val="24"/>
          <w:szCs w:val="24"/>
        </w:rPr>
        <w:t>Liu, H., Xu, F., Xie, Y., Wang, C., Zhang, A., Li, L., &amp; Xu, H. (2018). Effect of modified coconut shell biochar on availability of heavy metals and biochemical characteristics of</w:t>
      </w:r>
      <w:r>
        <w:rPr>
          <w:rFonts w:ascii="Times New Roman" w:hAnsi="Times New Roman" w:cs="Times New Roman"/>
          <w:sz w:val="24"/>
          <w:szCs w:val="24"/>
        </w:rPr>
        <w:t xml:space="preserve"> </w:t>
      </w:r>
      <w:r w:rsidRPr="00CD7C67">
        <w:rPr>
          <w:rFonts w:ascii="Times New Roman" w:hAnsi="Times New Roman" w:cs="Times New Roman"/>
          <w:sz w:val="24"/>
          <w:szCs w:val="24"/>
        </w:rPr>
        <w:lastRenderedPageBreak/>
        <w:t>soil in multiple heavy metals contaminated soil. </w:t>
      </w:r>
      <w:r w:rsidRPr="00CD7C67">
        <w:rPr>
          <w:rFonts w:ascii="Times New Roman" w:hAnsi="Times New Roman" w:cs="Times New Roman"/>
          <w:i/>
          <w:iCs/>
          <w:sz w:val="24"/>
          <w:szCs w:val="24"/>
        </w:rPr>
        <w:t>Science of the Total Environment</w:t>
      </w:r>
      <w:r w:rsidRPr="00CD7C67">
        <w:rPr>
          <w:rFonts w:ascii="Times New Roman" w:hAnsi="Times New Roman" w:cs="Times New Roman"/>
          <w:sz w:val="24"/>
          <w:szCs w:val="24"/>
        </w:rPr>
        <w:t>, </w:t>
      </w:r>
      <w:r w:rsidRPr="00CD7C67">
        <w:rPr>
          <w:rFonts w:ascii="Times New Roman" w:hAnsi="Times New Roman" w:cs="Times New Roman"/>
          <w:i/>
          <w:iCs/>
          <w:sz w:val="24"/>
          <w:szCs w:val="24"/>
        </w:rPr>
        <w:t>645</w:t>
      </w:r>
      <w:r w:rsidRPr="00CD7C67">
        <w:rPr>
          <w:rFonts w:ascii="Times New Roman" w:hAnsi="Times New Roman" w:cs="Times New Roman"/>
          <w:sz w:val="24"/>
          <w:szCs w:val="24"/>
        </w:rPr>
        <w:t>, 702-709.</w:t>
      </w:r>
    </w:p>
    <w:p w14:paraId="56BFF203"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1CB42F97"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479266CE"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567EDA74" w14:textId="77777777" w:rsidR="005D390D" w:rsidRDefault="005D390D" w:rsidP="005D390D">
      <w:pPr>
        <w:spacing w:line="360" w:lineRule="auto"/>
        <w:ind w:left="426" w:hanging="426"/>
        <w:jc w:val="both"/>
        <w:rPr>
          <w:rFonts w:ascii="Times New Roman" w:hAnsi="Times New Roman" w:cs="Times New Roman"/>
          <w:sz w:val="24"/>
          <w:szCs w:val="24"/>
          <w:vertAlign w:val="superscript"/>
        </w:rPr>
      </w:pPr>
    </w:p>
    <w:p w14:paraId="7181DA45" w14:textId="77777777" w:rsidR="005D390D" w:rsidRDefault="005D390D" w:rsidP="005D390D">
      <w:pPr>
        <w:spacing w:line="360" w:lineRule="auto"/>
        <w:ind w:left="426" w:hanging="426"/>
        <w:jc w:val="both"/>
        <w:rPr>
          <w:rFonts w:ascii="Times New Roman" w:hAnsi="Times New Roman" w:cs="Times New Roman"/>
          <w:sz w:val="24"/>
          <w:szCs w:val="24"/>
        </w:rPr>
      </w:pPr>
    </w:p>
    <w:p w14:paraId="085FBC10" w14:textId="77777777" w:rsidR="005D390D" w:rsidRDefault="005D390D" w:rsidP="005D390D">
      <w:pPr>
        <w:spacing w:line="360" w:lineRule="auto"/>
        <w:ind w:left="426" w:hanging="426"/>
        <w:jc w:val="both"/>
        <w:rPr>
          <w:rFonts w:ascii="Times New Roman" w:hAnsi="Times New Roman" w:cs="Times New Roman"/>
          <w:sz w:val="24"/>
          <w:szCs w:val="24"/>
        </w:rPr>
      </w:pPr>
    </w:p>
    <w:p w14:paraId="5B8F8A60" w14:textId="1D9F6E86" w:rsidR="005D390D" w:rsidRDefault="005D390D" w:rsidP="005D390D">
      <w:pPr>
        <w:spacing w:line="360" w:lineRule="auto"/>
        <w:ind w:left="426" w:hanging="426"/>
        <w:jc w:val="both"/>
        <w:rPr>
          <w:rFonts w:ascii="Times New Roman" w:hAnsi="Times New Roman" w:cs="Times New Roman"/>
          <w:sz w:val="24"/>
          <w:szCs w:val="24"/>
        </w:rPr>
      </w:pPr>
      <w:r w:rsidRPr="00994F73">
        <w:rPr>
          <w:rFonts w:ascii="Times New Roman" w:hAnsi="Times New Roman" w:cs="Times New Roman"/>
          <w:sz w:val="24"/>
          <w:szCs w:val="24"/>
        </w:rPr>
        <w:t xml:space="preserve">Liu, Z., Xu, Z., Xu, L., </w:t>
      </w:r>
      <w:proofErr w:type="spellStart"/>
      <w:r w:rsidRPr="00994F73">
        <w:rPr>
          <w:rFonts w:ascii="Times New Roman" w:hAnsi="Times New Roman" w:cs="Times New Roman"/>
          <w:sz w:val="24"/>
          <w:szCs w:val="24"/>
        </w:rPr>
        <w:t>Buyong</w:t>
      </w:r>
      <w:proofErr w:type="spellEnd"/>
      <w:r w:rsidRPr="00994F73">
        <w:rPr>
          <w:rFonts w:ascii="Times New Roman" w:hAnsi="Times New Roman" w:cs="Times New Roman"/>
          <w:sz w:val="24"/>
          <w:szCs w:val="24"/>
        </w:rPr>
        <w:t>, F., Chay, T. C., Li, Z., ... &amp; Wang, X. (2022). Modified biochar: synthesis and mechanism for removal of environmental heavy metals. Carbon Research, 1(1), 8.</w:t>
      </w:r>
    </w:p>
    <w:p w14:paraId="2CBC76D8" w14:textId="43C86119" w:rsidR="005D390D" w:rsidRDefault="005D390D" w:rsidP="005D390D">
      <w:pPr>
        <w:spacing w:line="360" w:lineRule="auto"/>
        <w:ind w:left="426" w:hanging="426"/>
        <w:jc w:val="both"/>
        <w:rPr>
          <w:rFonts w:ascii="Times New Roman" w:hAnsi="Times New Roman" w:cs="Times New Roman"/>
          <w:sz w:val="24"/>
          <w:szCs w:val="24"/>
        </w:rPr>
      </w:pPr>
      <w:r w:rsidRPr="002309B5">
        <w:rPr>
          <w:rFonts w:ascii="Times New Roman" w:hAnsi="Times New Roman" w:cs="Times New Roman"/>
          <w:sz w:val="24"/>
          <w:szCs w:val="24"/>
        </w:rPr>
        <w:t xml:space="preserve">Lu, K., Yang, X., Shen, J., Robinson, B., Huang, H., Liu, D., ... &amp; Wang, H. (2014). Effect of bamboo and rice straw </w:t>
      </w:r>
      <w:proofErr w:type="spellStart"/>
      <w:r w:rsidRPr="002309B5">
        <w:rPr>
          <w:rFonts w:ascii="Times New Roman" w:hAnsi="Times New Roman" w:cs="Times New Roman"/>
          <w:sz w:val="24"/>
          <w:szCs w:val="24"/>
        </w:rPr>
        <w:t>biochars</w:t>
      </w:r>
      <w:proofErr w:type="spellEnd"/>
      <w:r w:rsidRPr="002309B5">
        <w:rPr>
          <w:rFonts w:ascii="Times New Roman" w:hAnsi="Times New Roman" w:cs="Times New Roman"/>
          <w:sz w:val="24"/>
          <w:szCs w:val="24"/>
        </w:rPr>
        <w:t xml:space="preserve"> on the bioavailability of Cd, Cu, Pb and Zn to Sedum </w:t>
      </w:r>
      <w:proofErr w:type="spellStart"/>
      <w:r w:rsidRPr="002309B5">
        <w:rPr>
          <w:rFonts w:ascii="Times New Roman" w:hAnsi="Times New Roman" w:cs="Times New Roman"/>
          <w:sz w:val="24"/>
          <w:szCs w:val="24"/>
        </w:rPr>
        <w:t>plumbizincicola</w:t>
      </w:r>
      <w:proofErr w:type="spellEnd"/>
      <w:r w:rsidRPr="002309B5">
        <w:rPr>
          <w:rFonts w:ascii="Times New Roman" w:hAnsi="Times New Roman" w:cs="Times New Roman"/>
          <w:sz w:val="24"/>
          <w:szCs w:val="24"/>
        </w:rPr>
        <w:t>. </w:t>
      </w:r>
      <w:r w:rsidRPr="002309B5">
        <w:rPr>
          <w:rFonts w:ascii="Times New Roman" w:hAnsi="Times New Roman" w:cs="Times New Roman"/>
          <w:i/>
          <w:iCs/>
          <w:sz w:val="24"/>
          <w:szCs w:val="24"/>
        </w:rPr>
        <w:t>Agriculture, Ecosystems &amp; Environment</w:t>
      </w:r>
      <w:r w:rsidRPr="002309B5">
        <w:rPr>
          <w:rFonts w:ascii="Times New Roman" w:hAnsi="Times New Roman" w:cs="Times New Roman"/>
          <w:sz w:val="24"/>
          <w:szCs w:val="24"/>
        </w:rPr>
        <w:t>, </w:t>
      </w:r>
      <w:r w:rsidRPr="002309B5">
        <w:rPr>
          <w:rFonts w:ascii="Times New Roman" w:hAnsi="Times New Roman" w:cs="Times New Roman"/>
          <w:i/>
          <w:iCs/>
          <w:sz w:val="24"/>
          <w:szCs w:val="24"/>
        </w:rPr>
        <w:t>191</w:t>
      </w:r>
      <w:r w:rsidRPr="002309B5">
        <w:rPr>
          <w:rFonts w:ascii="Times New Roman" w:hAnsi="Times New Roman" w:cs="Times New Roman"/>
          <w:sz w:val="24"/>
          <w:szCs w:val="24"/>
        </w:rPr>
        <w:t>, 124-132.</w:t>
      </w:r>
    </w:p>
    <w:p w14:paraId="5527FA82" w14:textId="479153DF"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Oram, N. J., Van de </w:t>
      </w:r>
      <w:proofErr w:type="spellStart"/>
      <w:r w:rsidRPr="00855E91">
        <w:rPr>
          <w:rFonts w:ascii="Times New Roman" w:hAnsi="Times New Roman" w:cs="Times New Roman"/>
          <w:color w:val="222222"/>
          <w:sz w:val="24"/>
          <w:szCs w:val="24"/>
          <w:shd w:val="clear" w:color="auto" w:fill="FFFFFF"/>
        </w:rPr>
        <w:t>Voorde</w:t>
      </w:r>
      <w:proofErr w:type="spellEnd"/>
      <w:r w:rsidRPr="00855E91">
        <w:rPr>
          <w:rFonts w:ascii="Times New Roman" w:hAnsi="Times New Roman" w:cs="Times New Roman"/>
          <w:color w:val="222222"/>
          <w:sz w:val="24"/>
          <w:szCs w:val="24"/>
          <w:shd w:val="clear" w:color="auto" w:fill="FFFFFF"/>
        </w:rPr>
        <w:t xml:space="preserve">, T. F., Ouwehand, G. J., </w:t>
      </w:r>
      <w:proofErr w:type="spellStart"/>
      <w:r w:rsidRPr="00855E91">
        <w:rPr>
          <w:rFonts w:ascii="Times New Roman" w:hAnsi="Times New Roman" w:cs="Times New Roman"/>
          <w:color w:val="222222"/>
          <w:sz w:val="24"/>
          <w:szCs w:val="24"/>
          <w:shd w:val="clear" w:color="auto" w:fill="FFFFFF"/>
        </w:rPr>
        <w:t>Bezemer</w:t>
      </w:r>
      <w:proofErr w:type="spellEnd"/>
      <w:r w:rsidRPr="00855E91">
        <w:rPr>
          <w:rFonts w:ascii="Times New Roman" w:hAnsi="Times New Roman" w:cs="Times New Roman"/>
          <w:color w:val="222222"/>
          <w:sz w:val="24"/>
          <w:szCs w:val="24"/>
          <w:shd w:val="clear" w:color="auto" w:fill="FFFFFF"/>
        </w:rPr>
        <w:t xml:space="preserve">, T. M., Mommer, L., Jeffery, S., &amp; Van </w:t>
      </w:r>
      <w:proofErr w:type="spellStart"/>
      <w:r w:rsidRPr="00855E91">
        <w:rPr>
          <w:rFonts w:ascii="Times New Roman" w:hAnsi="Times New Roman" w:cs="Times New Roman"/>
          <w:color w:val="222222"/>
          <w:sz w:val="24"/>
          <w:szCs w:val="24"/>
          <w:shd w:val="clear" w:color="auto" w:fill="FFFFFF"/>
        </w:rPr>
        <w:t>Groenigen</w:t>
      </w:r>
      <w:proofErr w:type="spellEnd"/>
      <w:r w:rsidRPr="00855E91">
        <w:rPr>
          <w:rFonts w:ascii="Times New Roman" w:hAnsi="Times New Roman" w:cs="Times New Roman"/>
          <w:color w:val="222222"/>
          <w:sz w:val="24"/>
          <w:szCs w:val="24"/>
          <w:shd w:val="clear" w:color="auto" w:fill="FFFFFF"/>
        </w:rPr>
        <w:t xml:space="preserve">, J. W. (2014). Soil amendment with biochar increases the competitive ability of legumes via increased potassium availability. </w:t>
      </w:r>
      <w:r w:rsidRPr="00855E91">
        <w:rPr>
          <w:rFonts w:ascii="Times New Roman" w:hAnsi="Times New Roman" w:cs="Times New Roman"/>
          <w:i/>
          <w:iCs/>
          <w:color w:val="222222"/>
          <w:sz w:val="24"/>
          <w:szCs w:val="24"/>
          <w:shd w:val="clear" w:color="auto" w:fill="FFFFFF"/>
        </w:rPr>
        <w:t>Agriculture, Ecosystems and Environment, 191</w:t>
      </w:r>
      <w:r w:rsidRPr="00855E91">
        <w:rPr>
          <w:rFonts w:ascii="Times New Roman" w:hAnsi="Times New Roman" w:cs="Times New Roman"/>
          <w:color w:val="222222"/>
          <w:sz w:val="24"/>
          <w:szCs w:val="24"/>
          <w:shd w:val="clear" w:color="auto" w:fill="FFFFFF"/>
        </w:rPr>
        <w:t>, 92-98.</w:t>
      </w:r>
    </w:p>
    <w:p w14:paraId="79C23659" w14:textId="35592BB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123755">
        <w:rPr>
          <w:rFonts w:ascii="Times New Roman" w:hAnsi="Times New Roman" w:cs="Times New Roman"/>
          <w:color w:val="222222"/>
          <w:sz w:val="24"/>
          <w:szCs w:val="24"/>
          <w:shd w:val="clear" w:color="auto" w:fill="FFFFFF"/>
        </w:rPr>
        <w:t xml:space="preserve">Park, J. H., </w:t>
      </w:r>
      <w:proofErr w:type="spellStart"/>
      <w:r w:rsidRPr="00123755">
        <w:rPr>
          <w:rFonts w:ascii="Times New Roman" w:hAnsi="Times New Roman" w:cs="Times New Roman"/>
          <w:color w:val="222222"/>
          <w:sz w:val="24"/>
          <w:szCs w:val="24"/>
          <w:shd w:val="clear" w:color="auto" w:fill="FFFFFF"/>
        </w:rPr>
        <w:t>Choppala</w:t>
      </w:r>
      <w:proofErr w:type="spellEnd"/>
      <w:r w:rsidRPr="00123755">
        <w:rPr>
          <w:rFonts w:ascii="Times New Roman" w:hAnsi="Times New Roman" w:cs="Times New Roman"/>
          <w:color w:val="222222"/>
          <w:sz w:val="24"/>
          <w:szCs w:val="24"/>
          <w:shd w:val="clear" w:color="auto" w:fill="FFFFFF"/>
        </w:rPr>
        <w:t xml:space="preserve">, G. K., Bolan, N. S., Chung, J. W., &amp; </w:t>
      </w:r>
      <w:proofErr w:type="spellStart"/>
      <w:r w:rsidRPr="00123755">
        <w:rPr>
          <w:rFonts w:ascii="Times New Roman" w:hAnsi="Times New Roman" w:cs="Times New Roman"/>
          <w:color w:val="222222"/>
          <w:sz w:val="24"/>
          <w:szCs w:val="24"/>
          <w:shd w:val="clear" w:color="auto" w:fill="FFFFFF"/>
        </w:rPr>
        <w:t>Chuasavathi</w:t>
      </w:r>
      <w:proofErr w:type="spellEnd"/>
      <w:r w:rsidRPr="00123755">
        <w:rPr>
          <w:rFonts w:ascii="Times New Roman" w:hAnsi="Times New Roman" w:cs="Times New Roman"/>
          <w:color w:val="222222"/>
          <w:sz w:val="24"/>
          <w:szCs w:val="24"/>
          <w:shd w:val="clear" w:color="auto" w:fill="FFFFFF"/>
        </w:rPr>
        <w:t>, T. (2011). Biochar reduces the bioavailability and phytotoxicity of heavy metals. </w:t>
      </w:r>
      <w:r w:rsidRPr="00123755">
        <w:rPr>
          <w:rFonts w:ascii="Times New Roman" w:hAnsi="Times New Roman" w:cs="Times New Roman"/>
          <w:i/>
          <w:iCs/>
          <w:color w:val="222222"/>
          <w:sz w:val="24"/>
          <w:szCs w:val="24"/>
          <w:shd w:val="clear" w:color="auto" w:fill="FFFFFF"/>
        </w:rPr>
        <w:t xml:space="preserve">Plant and </w:t>
      </w:r>
      <w:r>
        <w:rPr>
          <w:rFonts w:ascii="Times New Roman" w:hAnsi="Times New Roman" w:cs="Times New Roman"/>
          <w:i/>
          <w:iCs/>
          <w:color w:val="222222"/>
          <w:sz w:val="24"/>
          <w:szCs w:val="24"/>
          <w:shd w:val="clear" w:color="auto" w:fill="FFFFFF"/>
        </w:rPr>
        <w:t>S</w:t>
      </w:r>
      <w:r w:rsidRPr="00123755">
        <w:rPr>
          <w:rFonts w:ascii="Times New Roman" w:hAnsi="Times New Roman" w:cs="Times New Roman"/>
          <w:i/>
          <w:iCs/>
          <w:color w:val="222222"/>
          <w:sz w:val="24"/>
          <w:szCs w:val="24"/>
          <w:shd w:val="clear" w:color="auto" w:fill="FFFFFF"/>
        </w:rPr>
        <w:t>oil</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348</w:t>
      </w:r>
      <w:r w:rsidRPr="00123755">
        <w:rPr>
          <w:rFonts w:ascii="Times New Roman" w:hAnsi="Times New Roman" w:cs="Times New Roman"/>
          <w:color w:val="222222"/>
          <w:sz w:val="24"/>
          <w:szCs w:val="24"/>
          <w:shd w:val="clear" w:color="auto" w:fill="FFFFFF"/>
        </w:rPr>
        <w:t>, 439-451.</w:t>
      </w:r>
    </w:p>
    <w:p w14:paraId="2AABEE77" w14:textId="319B7396"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Piper, C. S. (2019). </w:t>
      </w:r>
      <w:r w:rsidRPr="006A58AE">
        <w:rPr>
          <w:rFonts w:ascii="Times New Roman" w:hAnsi="Times New Roman" w:cs="Times New Roman"/>
          <w:i/>
          <w:iCs/>
          <w:color w:val="222222"/>
          <w:sz w:val="24"/>
          <w:szCs w:val="24"/>
          <w:shd w:val="clear" w:color="auto" w:fill="FFFFFF"/>
        </w:rPr>
        <w:t>Soil and plant analysis</w:t>
      </w:r>
      <w:r w:rsidRPr="006A58AE">
        <w:rPr>
          <w:rFonts w:ascii="Times New Roman" w:hAnsi="Times New Roman" w:cs="Times New Roman"/>
          <w:color w:val="222222"/>
          <w:sz w:val="24"/>
          <w:szCs w:val="24"/>
          <w:shd w:val="clear" w:color="auto" w:fill="FFFFFF"/>
        </w:rPr>
        <w:t>. Scientific Publishers.</w:t>
      </w:r>
    </w:p>
    <w:p w14:paraId="20E82812" w14:textId="67A134BA" w:rsidR="005D390D" w:rsidRDefault="005D390D" w:rsidP="005D390D">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1F3AE1">
        <w:rPr>
          <w:rFonts w:ascii="Times New Roman" w:hAnsi="Times New Roman" w:cs="Times New Roman"/>
          <w:color w:val="222222"/>
          <w:sz w:val="24"/>
          <w:szCs w:val="24"/>
          <w:shd w:val="clear" w:color="auto" w:fill="FFFFFF"/>
        </w:rPr>
        <w:t>Rascio</w:t>
      </w:r>
      <w:proofErr w:type="spellEnd"/>
      <w:r w:rsidRPr="001F3AE1">
        <w:rPr>
          <w:rFonts w:ascii="Times New Roman" w:hAnsi="Times New Roman" w:cs="Times New Roman"/>
          <w:color w:val="222222"/>
          <w:sz w:val="24"/>
          <w:szCs w:val="24"/>
          <w:shd w:val="clear" w:color="auto" w:fill="FFFFFF"/>
        </w:rPr>
        <w:t xml:space="preserve">, N., &amp; Navari-Izzo, F. (2011). Heavy metal hyperaccumulating plants: how and why do </w:t>
      </w:r>
      <w:r>
        <w:rPr>
          <w:rFonts w:ascii="Times New Roman" w:hAnsi="Times New Roman" w:cs="Times New Roman"/>
          <w:color w:val="222222"/>
          <w:sz w:val="24"/>
          <w:szCs w:val="24"/>
          <w:shd w:val="clear" w:color="auto" w:fill="FFFFFF"/>
        </w:rPr>
        <w:t xml:space="preserve">  </w:t>
      </w:r>
      <w:r w:rsidRPr="001F3AE1">
        <w:rPr>
          <w:rFonts w:ascii="Times New Roman" w:hAnsi="Times New Roman" w:cs="Times New Roman"/>
          <w:color w:val="222222"/>
          <w:sz w:val="24"/>
          <w:szCs w:val="24"/>
          <w:shd w:val="clear" w:color="auto" w:fill="FFFFFF"/>
        </w:rPr>
        <w:t>they do it? And what makes them so interesting?</w:t>
      </w:r>
      <w:r>
        <w:rPr>
          <w:rFonts w:ascii="Times New Roman" w:hAnsi="Times New Roman" w:cs="Times New Roman"/>
          <w:color w:val="222222"/>
          <w:sz w:val="24"/>
          <w:szCs w:val="24"/>
          <w:shd w:val="clear" w:color="auto" w:fill="FFFFFF"/>
        </w:rPr>
        <w:t xml:space="preserve"> </w:t>
      </w:r>
      <w:r w:rsidRPr="001F3AE1">
        <w:rPr>
          <w:rFonts w:ascii="Times New Roman" w:hAnsi="Times New Roman" w:cs="Times New Roman"/>
          <w:i/>
          <w:iCs/>
          <w:color w:val="222222"/>
          <w:sz w:val="24"/>
          <w:szCs w:val="24"/>
          <w:shd w:val="clear" w:color="auto" w:fill="FFFFFF"/>
        </w:rPr>
        <w:t xml:space="preserve">Plant </w:t>
      </w:r>
      <w:r>
        <w:rPr>
          <w:rFonts w:ascii="Times New Roman" w:hAnsi="Times New Roman" w:cs="Times New Roman"/>
          <w:i/>
          <w:iCs/>
          <w:color w:val="222222"/>
          <w:sz w:val="24"/>
          <w:szCs w:val="24"/>
          <w:shd w:val="clear" w:color="auto" w:fill="FFFFFF"/>
        </w:rPr>
        <w:t>S</w:t>
      </w:r>
      <w:r w:rsidRPr="001F3AE1">
        <w:rPr>
          <w:rFonts w:ascii="Times New Roman" w:hAnsi="Times New Roman" w:cs="Times New Roman"/>
          <w:i/>
          <w:iCs/>
          <w:color w:val="222222"/>
          <w:sz w:val="24"/>
          <w:szCs w:val="24"/>
          <w:shd w:val="clear" w:color="auto" w:fill="FFFFFF"/>
        </w:rPr>
        <w:t>cience</w:t>
      </w:r>
      <w:r>
        <w:rPr>
          <w:rFonts w:ascii="Times New Roman" w:hAnsi="Times New Roman" w:cs="Times New Roman"/>
          <w:i/>
          <w:iCs/>
          <w:color w:val="222222"/>
          <w:sz w:val="24"/>
          <w:szCs w:val="24"/>
          <w:shd w:val="clear" w:color="auto" w:fill="FFFFFF"/>
        </w:rPr>
        <w:t>s</w:t>
      </w:r>
      <w:r w:rsidRPr="001F3AE1">
        <w:rPr>
          <w:rFonts w:ascii="Times New Roman" w:hAnsi="Times New Roman" w:cs="Times New Roman"/>
          <w:color w:val="222222"/>
          <w:sz w:val="24"/>
          <w:szCs w:val="24"/>
          <w:shd w:val="clear" w:color="auto" w:fill="FFFFFF"/>
        </w:rPr>
        <w:t>, </w:t>
      </w:r>
      <w:r w:rsidRPr="001F3AE1">
        <w:rPr>
          <w:rFonts w:ascii="Times New Roman" w:hAnsi="Times New Roman" w:cs="Times New Roman"/>
          <w:i/>
          <w:iCs/>
          <w:color w:val="222222"/>
          <w:sz w:val="24"/>
          <w:szCs w:val="24"/>
          <w:shd w:val="clear" w:color="auto" w:fill="FFFFFF"/>
        </w:rPr>
        <w:t>180</w:t>
      </w:r>
      <w:r w:rsidRPr="001F3AE1">
        <w:rPr>
          <w:rFonts w:ascii="Times New Roman" w:hAnsi="Times New Roman" w:cs="Times New Roman"/>
          <w:color w:val="222222"/>
          <w:sz w:val="24"/>
          <w:szCs w:val="24"/>
          <w:shd w:val="clear" w:color="auto" w:fill="FFFFFF"/>
        </w:rPr>
        <w:t>(2), 169-181.</w:t>
      </w:r>
    </w:p>
    <w:p w14:paraId="0555F00B" w14:textId="3C9BC52C"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 xml:space="preserve">Salazar, S., Sánchez, L. E., Alvarez, J., Valverde, A., Galindo, P., </w:t>
      </w:r>
      <w:proofErr w:type="spellStart"/>
      <w:r w:rsidRPr="008A6C65">
        <w:rPr>
          <w:rFonts w:ascii="Times New Roman" w:hAnsi="Times New Roman" w:cs="Times New Roman"/>
          <w:color w:val="222222"/>
          <w:sz w:val="24"/>
          <w:szCs w:val="24"/>
          <w:shd w:val="clear" w:color="auto" w:fill="FFFFFF"/>
        </w:rPr>
        <w:t>Igual</w:t>
      </w:r>
      <w:proofErr w:type="spellEnd"/>
      <w:r w:rsidRPr="008A6C65">
        <w:rPr>
          <w:rFonts w:ascii="Times New Roman" w:hAnsi="Times New Roman" w:cs="Times New Roman"/>
          <w:color w:val="222222"/>
          <w:sz w:val="24"/>
          <w:szCs w:val="24"/>
          <w:shd w:val="clear" w:color="auto" w:fill="FFFFFF"/>
        </w:rPr>
        <w:t>, J. M., ... &amp; Santa-Regina, I. (2011). Correlation among soil enzyme activities under different forest system management practices. </w:t>
      </w:r>
      <w:r w:rsidRPr="008A6C65">
        <w:rPr>
          <w:rFonts w:ascii="Times New Roman" w:hAnsi="Times New Roman" w:cs="Times New Roman"/>
          <w:i/>
          <w:iCs/>
          <w:color w:val="222222"/>
          <w:sz w:val="24"/>
          <w:szCs w:val="24"/>
          <w:shd w:val="clear" w:color="auto" w:fill="FFFFFF"/>
        </w:rPr>
        <w:t>Ecological Engineering</w:t>
      </w:r>
      <w:r w:rsidRPr="008A6C65">
        <w:rPr>
          <w:rFonts w:ascii="Times New Roman" w:hAnsi="Times New Roman" w:cs="Times New Roman"/>
          <w:color w:val="222222"/>
          <w:sz w:val="24"/>
          <w:szCs w:val="24"/>
          <w:shd w:val="clear" w:color="auto" w:fill="FFFFFF"/>
        </w:rPr>
        <w:t>, </w:t>
      </w:r>
      <w:r w:rsidRPr="008A6C65">
        <w:rPr>
          <w:rFonts w:ascii="Times New Roman" w:hAnsi="Times New Roman" w:cs="Times New Roman"/>
          <w:i/>
          <w:iCs/>
          <w:color w:val="222222"/>
          <w:sz w:val="24"/>
          <w:szCs w:val="24"/>
          <w:shd w:val="clear" w:color="auto" w:fill="FFFFFF"/>
        </w:rPr>
        <w:t>37</w:t>
      </w:r>
      <w:r w:rsidRPr="008A6C65">
        <w:rPr>
          <w:rFonts w:ascii="Times New Roman" w:hAnsi="Times New Roman" w:cs="Times New Roman"/>
          <w:color w:val="222222"/>
          <w:sz w:val="24"/>
          <w:szCs w:val="24"/>
          <w:shd w:val="clear" w:color="auto" w:fill="FFFFFF"/>
        </w:rPr>
        <w:t>(8), 1123-1131.</w:t>
      </w:r>
    </w:p>
    <w:p w14:paraId="4CE67DA2" w14:textId="34FF9AA4"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994F73">
        <w:rPr>
          <w:rFonts w:ascii="Times New Roman" w:hAnsi="Times New Roman" w:cs="Times New Roman"/>
          <w:color w:val="222222"/>
          <w:sz w:val="24"/>
          <w:szCs w:val="24"/>
          <w:shd w:val="clear" w:color="auto" w:fill="FFFFFF"/>
        </w:rPr>
        <w:t>Schmidt, M. W., &amp; Noack, A. G. (2000). Black carbon in soils and sediments: analysis, distribution, implications, and current challenges. </w:t>
      </w:r>
      <w:r w:rsidRPr="00994F73">
        <w:rPr>
          <w:rFonts w:ascii="Times New Roman" w:hAnsi="Times New Roman" w:cs="Times New Roman"/>
          <w:i/>
          <w:iCs/>
          <w:color w:val="222222"/>
          <w:sz w:val="24"/>
          <w:szCs w:val="24"/>
          <w:shd w:val="clear" w:color="auto" w:fill="FFFFFF"/>
        </w:rPr>
        <w:t xml:space="preserve">Global </w:t>
      </w:r>
      <w:r>
        <w:rPr>
          <w:rFonts w:ascii="Times New Roman" w:hAnsi="Times New Roman" w:cs="Times New Roman"/>
          <w:i/>
          <w:iCs/>
          <w:color w:val="222222"/>
          <w:sz w:val="24"/>
          <w:szCs w:val="24"/>
          <w:shd w:val="clear" w:color="auto" w:fill="FFFFFF"/>
        </w:rPr>
        <w:t>B</w:t>
      </w:r>
      <w:r w:rsidRPr="00994F73">
        <w:rPr>
          <w:rFonts w:ascii="Times New Roman" w:hAnsi="Times New Roman" w:cs="Times New Roman"/>
          <w:i/>
          <w:iCs/>
          <w:color w:val="222222"/>
          <w:sz w:val="24"/>
          <w:szCs w:val="24"/>
          <w:shd w:val="clear" w:color="auto" w:fill="FFFFFF"/>
        </w:rPr>
        <w:t xml:space="preserve">iogeochemical </w:t>
      </w:r>
      <w:r>
        <w:rPr>
          <w:rFonts w:ascii="Times New Roman" w:hAnsi="Times New Roman" w:cs="Times New Roman"/>
          <w:i/>
          <w:iCs/>
          <w:color w:val="222222"/>
          <w:sz w:val="24"/>
          <w:szCs w:val="24"/>
          <w:shd w:val="clear" w:color="auto" w:fill="FFFFFF"/>
        </w:rPr>
        <w:t>C</w:t>
      </w:r>
      <w:r w:rsidRPr="00994F73">
        <w:rPr>
          <w:rFonts w:ascii="Times New Roman" w:hAnsi="Times New Roman" w:cs="Times New Roman"/>
          <w:i/>
          <w:iCs/>
          <w:color w:val="222222"/>
          <w:sz w:val="24"/>
          <w:szCs w:val="24"/>
          <w:shd w:val="clear" w:color="auto" w:fill="FFFFFF"/>
        </w:rPr>
        <w:t>ycles</w:t>
      </w:r>
      <w:r w:rsidRPr="00994F73">
        <w:rPr>
          <w:rFonts w:ascii="Times New Roman" w:hAnsi="Times New Roman" w:cs="Times New Roman"/>
          <w:color w:val="222222"/>
          <w:sz w:val="24"/>
          <w:szCs w:val="24"/>
          <w:shd w:val="clear" w:color="auto" w:fill="FFFFFF"/>
        </w:rPr>
        <w:t>, </w:t>
      </w:r>
      <w:r w:rsidRPr="00994F73">
        <w:rPr>
          <w:rFonts w:ascii="Times New Roman" w:hAnsi="Times New Roman" w:cs="Times New Roman"/>
          <w:i/>
          <w:iCs/>
          <w:color w:val="222222"/>
          <w:sz w:val="24"/>
          <w:szCs w:val="24"/>
          <w:shd w:val="clear" w:color="auto" w:fill="FFFFFF"/>
        </w:rPr>
        <w:t>14</w:t>
      </w:r>
      <w:r w:rsidRPr="00994F73">
        <w:rPr>
          <w:rFonts w:ascii="Times New Roman" w:hAnsi="Times New Roman" w:cs="Times New Roman"/>
          <w:color w:val="222222"/>
          <w:sz w:val="24"/>
          <w:szCs w:val="24"/>
          <w:shd w:val="clear" w:color="auto" w:fill="FFFFFF"/>
        </w:rPr>
        <w:t>(3), 777-793.</w:t>
      </w:r>
    </w:p>
    <w:p w14:paraId="416E8D10" w14:textId="701D4D0B" w:rsidR="005D390D" w:rsidRPr="00855E91"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994F73">
        <w:rPr>
          <w:rFonts w:ascii="Times New Roman" w:hAnsi="Times New Roman" w:cs="Times New Roman"/>
          <w:color w:val="222222"/>
          <w:sz w:val="24"/>
          <w:szCs w:val="24"/>
          <w:shd w:val="clear" w:color="auto" w:fill="FFFFFF"/>
        </w:rPr>
        <w:lastRenderedPageBreak/>
        <w:t xml:space="preserve">Song, B., Zeng, G., Gong, J., Liang, J., Xu, P., Liu, Z., ... &amp; Ren, X. (2017). Evaluation methods for assessing </w:t>
      </w:r>
      <w:r>
        <w:rPr>
          <w:rFonts w:ascii="Times New Roman" w:hAnsi="Times New Roman" w:cs="Times New Roman"/>
          <w:color w:val="222222"/>
          <w:sz w:val="24"/>
          <w:szCs w:val="24"/>
          <w:shd w:val="clear" w:color="auto" w:fill="FFFFFF"/>
        </w:rPr>
        <w:t>the </w:t>
      </w:r>
      <w:r w:rsidRPr="00994F73">
        <w:rPr>
          <w:rFonts w:ascii="Times New Roman" w:hAnsi="Times New Roman" w:cs="Times New Roman"/>
          <w:color w:val="222222"/>
          <w:sz w:val="24"/>
          <w:szCs w:val="24"/>
          <w:shd w:val="clear" w:color="auto" w:fill="FFFFFF"/>
        </w:rPr>
        <w:t>effectiveness of in situ remediation of soil and sediment contaminated with organic pollutants and heavy metals. </w:t>
      </w:r>
      <w:r w:rsidRPr="00994F73">
        <w:rPr>
          <w:rFonts w:ascii="Times New Roman" w:hAnsi="Times New Roman" w:cs="Times New Roman"/>
          <w:i/>
          <w:iCs/>
          <w:color w:val="222222"/>
          <w:sz w:val="24"/>
          <w:szCs w:val="24"/>
          <w:shd w:val="clear" w:color="auto" w:fill="FFFFFF"/>
        </w:rPr>
        <w:t xml:space="preserve">Environment </w:t>
      </w:r>
      <w:r>
        <w:rPr>
          <w:rFonts w:ascii="Times New Roman" w:hAnsi="Times New Roman" w:cs="Times New Roman"/>
          <w:i/>
          <w:iCs/>
          <w:color w:val="222222"/>
          <w:sz w:val="24"/>
          <w:szCs w:val="24"/>
          <w:shd w:val="clear" w:color="auto" w:fill="FFFFFF"/>
        </w:rPr>
        <w:t>I</w:t>
      </w:r>
      <w:r w:rsidRPr="00994F73">
        <w:rPr>
          <w:rFonts w:ascii="Times New Roman" w:hAnsi="Times New Roman" w:cs="Times New Roman"/>
          <w:i/>
          <w:iCs/>
          <w:color w:val="222222"/>
          <w:sz w:val="24"/>
          <w:szCs w:val="24"/>
          <w:shd w:val="clear" w:color="auto" w:fill="FFFFFF"/>
        </w:rPr>
        <w:t>nternational</w:t>
      </w:r>
      <w:r w:rsidRPr="00994F73">
        <w:rPr>
          <w:rFonts w:ascii="Times New Roman" w:hAnsi="Times New Roman" w:cs="Times New Roman"/>
          <w:color w:val="222222"/>
          <w:sz w:val="24"/>
          <w:szCs w:val="24"/>
          <w:shd w:val="clear" w:color="auto" w:fill="FFFFFF"/>
        </w:rPr>
        <w:t>, </w:t>
      </w:r>
      <w:r w:rsidRPr="00994F73">
        <w:rPr>
          <w:rFonts w:ascii="Times New Roman" w:hAnsi="Times New Roman" w:cs="Times New Roman"/>
          <w:i/>
          <w:iCs/>
          <w:color w:val="222222"/>
          <w:sz w:val="24"/>
          <w:szCs w:val="24"/>
          <w:shd w:val="clear" w:color="auto" w:fill="FFFFFF"/>
        </w:rPr>
        <w:t>105</w:t>
      </w:r>
      <w:r w:rsidRPr="00994F73">
        <w:rPr>
          <w:rFonts w:ascii="Times New Roman" w:hAnsi="Times New Roman" w:cs="Times New Roman"/>
          <w:color w:val="222222"/>
          <w:sz w:val="24"/>
          <w:szCs w:val="24"/>
          <w:shd w:val="clear" w:color="auto" w:fill="FFFFFF"/>
        </w:rPr>
        <w:t>, 43-55.</w:t>
      </w:r>
    </w:p>
    <w:p w14:paraId="49267727" w14:textId="65F57A39"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r w:rsidRPr="00855E91">
        <w:rPr>
          <w:rFonts w:ascii="Times New Roman" w:hAnsi="Times New Roman" w:cs="Times New Roman"/>
          <w:color w:val="222222"/>
          <w:sz w:val="24"/>
          <w:szCs w:val="24"/>
          <w:shd w:val="clear" w:color="auto" w:fill="FFFFFF"/>
        </w:rPr>
        <w:t xml:space="preserve">Song, D., Xi, X., Zheng, Q., Liang, G., Zhou, W., &amp; Wang, X. (2019). Soil nutrient and microbial activity responses to two years after maize straw biochar application in a calcareous soil. </w:t>
      </w:r>
      <w:r w:rsidRPr="00855E91">
        <w:rPr>
          <w:rFonts w:ascii="Times New Roman" w:hAnsi="Times New Roman" w:cs="Times New Roman"/>
          <w:i/>
          <w:iCs/>
          <w:color w:val="222222"/>
          <w:sz w:val="24"/>
          <w:szCs w:val="24"/>
          <w:shd w:val="clear" w:color="auto" w:fill="FFFFFF"/>
        </w:rPr>
        <w:t>Ecotoxicology and Environmental Safety, 180</w:t>
      </w:r>
      <w:r w:rsidRPr="00855E91">
        <w:rPr>
          <w:rFonts w:ascii="Times New Roman" w:hAnsi="Times New Roman" w:cs="Times New Roman"/>
          <w:color w:val="222222"/>
          <w:sz w:val="24"/>
          <w:szCs w:val="24"/>
          <w:shd w:val="clear" w:color="auto" w:fill="FFFFFF"/>
        </w:rPr>
        <w:t>, 348-356.</w:t>
      </w:r>
    </w:p>
    <w:p w14:paraId="63B5F2ED"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6354D2E"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5DECACE"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5F172CA8" w14:textId="77777777" w:rsidR="005D390D" w:rsidRDefault="005D390D" w:rsidP="005D390D">
      <w:pPr>
        <w:spacing w:line="360" w:lineRule="auto"/>
        <w:ind w:left="426" w:hanging="426"/>
        <w:jc w:val="both"/>
        <w:rPr>
          <w:rFonts w:ascii="Times New Roman" w:hAnsi="Times New Roman" w:cs="Times New Roman"/>
          <w:color w:val="222222"/>
          <w:sz w:val="24"/>
          <w:szCs w:val="24"/>
          <w:shd w:val="clear" w:color="auto" w:fill="FFFFFF"/>
        </w:rPr>
      </w:pPr>
    </w:p>
    <w:p w14:paraId="1719117C" w14:textId="77777777" w:rsidR="005D390D" w:rsidRDefault="005D390D" w:rsidP="005D390D">
      <w:pPr>
        <w:spacing w:line="360" w:lineRule="auto"/>
        <w:ind w:left="709" w:right="-330" w:hanging="567"/>
        <w:jc w:val="both"/>
        <w:rPr>
          <w:rFonts w:ascii="Times New Roman" w:hAnsi="Times New Roman" w:cs="Times New Roman"/>
          <w:color w:val="222222"/>
          <w:sz w:val="24"/>
          <w:szCs w:val="24"/>
          <w:shd w:val="clear" w:color="auto" w:fill="FFFFFF"/>
          <w:vertAlign w:val="superscript"/>
        </w:rPr>
      </w:pPr>
    </w:p>
    <w:p w14:paraId="37C07D77" w14:textId="77777777" w:rsidR="005D390D" w:rsidRDefault="005D390D" w:rsidP="005D390D">
      <w:pPr>
        <w:spacing w:line="360" w:lineRule="auto"/>
        <w:ind w:left="709" w:right="-330" w:hanging="567"/>
        <w:jc w:val="both"/>
        <w:rPr>
          <w:rFonts w:ascii="Times New Roman" w:hAnsi="Times New Roman" w:cs="Times New Roman"/>
          <w:color w:val="222222"/>
          <w:sz w:val="24"/>
          <w:szCs w:val="24"/>
          <w:shd w:val="clear" w:color="auto" w:fill="FFFFFF"/>
          <w:vertAlign w:val="superscript"/>
        </w:rPr>
      </w:pPr>
    </w:p>
    <w:p w14:paraId="6E9A19A4" w14:textId="01F63A2C" w:rsidR="005D390D" w:rsidRDefault="005D390D" w:rsidP="005D390D">
      <w:pPr>
        <w:spacing w:line="360" w:lineRule="auto"/>
        <w:ind w:left="567" w:right="-330" w:hanging="567"/>
        <w:jc w:val="both"/>
        <w:rPr>
          <w:rFonts w:ascii="Times New Roman" w:hAnsi="Times New Roman" w:cs="Times New Roman"/>
          <w:color w:val="222222"/>
          <w:sz w:val="24"/>
          <w:szCs w:val="24"/>
          <w:shd w:val="clear" w:color="auto" w:fill="FFFFFF"/>
        </w:rPr>
      </w:pPr>
      <w:r w:rsidRPr="004F42E0">
        <w:rPr>
          <w:rFonts w:ascii="Times New Roman" w:hAnsi="Times New Roman" w:cs="Times New Roman"/>
          <w:color w:val="222222"/>
          <w:sz w:val="24"/>
          <w:szCs w:val="24"/>
          <w:shd w:val="clear" w:color="auto" w:fill="FFFFFF"/>
        </w:rPr>
        <w:t xml:space="preserve">Subbiah, </w:t>
      </w:r>
      <w:r>
        <w:rPr>
          <w:rFonts w:ascii="Times New Roman" w:hAnsi="Times New Roman" w:cs="Times New Roman"/>
          <w:color w:val="222222"/>
          <w:sz w:val="24"/>
          <w:szCs w:val="24"/>
          <w:shd w:val="clear" w:color="auto" w:fill="FFFFFF"/>
        </w:rPr>
        <w:t>B</w:t>
      </w:r>
      <w:r w:rsidRPr="004F42E0">
        <w:rPr>
          <w:rFonts w:ascii="Times New Roman" w:hAnsi="Times New Roman" w:cs="Times New Roman"/>
          <w:color w:val="222222"/>
          <w:sz w:val="24"/>
          <w:szCs w:val="24"/>
          <w:shd w:val="clear" w:color="auto" w:fill="FFFFFF"/>
        </w:rPr>
        <w:t xml:space="preserve">. V. And </w:t>
      </w:r>
      <w:r>
        <w:rPr>
          <w:rFonts w:ascii="Times New Roman" w:hAnsi="Times New Roman" w:cs="Times New Roman"/>
          <w:color w:val="222222"/>
          <w:sz w:val="24"/>
          <w:szCs w:val="24"/>
          <w:shd w:val="clear" w:color="auto" w:fill="FFFFFF"/>
        </w:rPr>
        <w:t>A</w:t>
      </w:r>
      <w:r w:rsidRPr="004F42E0">
        <w:rPr>
          <w:rFonts w:ascii="Times New Roman" w:hAnsi="Times New Roman" w:cs="Times New Roman"/>
          <w:color w:val="222222"/>
          <w:sz w:val="24"/>
          <w:szCs w:val="24"/>
          <w:shd w:val="clear" w:color="auto" w:fill="FFFFFF"/>
        </w:rPr>
        <w:t xml:space="preserve">sija, </w:t>
      </w:r>
      <w:r>
        <w:rPr>
          <w:rFonts w:ascii="Times New Roman" w:hAnsi="Times New Roman" w:cs="Times New Roman"/>
          <w:color w:val="222222"/>
          <w:sz w:val="24"/>
          <w:szCs w:val="24"/>
          <w:shd w:val="clear" w:color="auto" w:fill="FFFFFF"/>
        </w:rPr>
        <w:t>C</w:t>
      </w:r>
      <w:r w:rsidRPr="004F42E0">
        <w:rPr>
          <w:rFonts w:ascii="Times New Roman" w:hAnsi="Times New Roman" w:cs="Times New Roman"/>
          <w:color w:val="222222"/>
          <w:sz w:val="24"/>
          <w:szCs w:val="24"/>
          <w:shd w:val="clear" w:color="auto" w:fill="FFFFFF"/>
        </w:rPr>
        <w:t>. L., 1956, A rapid procedure for the estimation of available N in soils.</w:t>
      </w:r>
      <w:r>
        <w:rPr>
          <w:rFonts w:ascii="Times New Roman" w:hAnsi="Times New Roman" w:cs="Times New Roman"/>
          <w:color w:val="222222"/>
          <w:sz w:val="24"/>
          <w:szCs w:val="24"/>
          <w:shd w:val="clear" w:color="auto" w:fill="FFFFFF"/>
        </w:rPr>
        <w:t xml:space="preserve"> </w:t>
      </w:r>
      <w:r w:rsidRPr="004F42E0">
        <w:rPr>
          <w:rFonts w:ascii="Times New Roman" w:hAnsi="Times New Roman" w:cs="Times New Roman"/>
          <w:i/>
          <w:iCs/>
          <w:color w:val="222222"/>
          <w:sz w:val="24"/>
          <w:szCs w:val="24"/>
          <w:shd w:val="clear" w:color="auto" w:fill="FFFFFF"/>
        </w:rPr>
        <w:t>Curr. Sci</w:t>
      </w:r>
      <w:r w:rsidRPr="004F42E0">
        <w:rPr>
          <w:rFonts w:ascii="Times New Roman" w:hAnsi="Times New Roman" w:cs="Times New Roman"/>
          <w:color w:val="222222"/>
          <w:sz w:val="24"/>
          <w:szCs w:val="24"/>
          <w:shd w:val="clear" w:color="auto" w:fill="FFFFFF"/>
        </w:rPr>
        <w:t xml:space="preserve">., </w:t>
      </w:r>
      <w:r w:rsidRPr="004F42E0">
        <w:rPr>
          <w:rFonts w:ascii="Times New Roman" w:hAnsi="Times New Roman" w:cs="Times New Roman"/>
          <w:b/>
          <w:bCs/>
          <w:color w:val="222222"/>
          <w:sz w:val="24"/>
          <w:szCs w:val="24"/>
          <w:shd w:val="clear" w:color="auto" w:fill="FFFFFF"/>
        </w:rPr>
        <w:t>25</w:t>
      </w:r>
      <w:r w:rsidRPr="004F42E0">
        <w:rPr>
          <w:rFonts w:ascii="Times New Roman" w:hAnsi="Times New Roman" w:cs="Times New Roman"/>
          <w:color w:val="222222"/>
          <w:sz w:val="24"/>
          <w:szCs w:val="24"/>
          <w:shd w:val="clear" w:color="auto" w:fill="FFFFFF"/>
        </w:rPr>
        <w:t>: 259-260.</w:t>
      </w:r>
    </w:p>
    <w:p w14:paraId="28D6997F" w14:textId="48666A75" w:rsidR="005D390D" w:rsidRDefault="005D390D" w:rsidP="005D390D">
      <w:pPr>
        <w:spacing w:line="360" w:lineRule="auto"/>
        <w:ind w:left="567" w:right="-330" w:hanging="567"/>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Tabatabai, M. A., &amp; Bremner, J. M. (1972). Assay of urease activity in soils. </w:t>
      </w:r>
      <w:r w:rsidRPr="006A58AE">
        <w:rPr>
          <w:rFonts w:ascii="Times New Roman" w:hAnsi="Times New Roman" w:cs="Times New Roman"/>
          <w:i/>
          <w:iCs/>
          <w:color w:val="222222"/>
          <w:sz w:val="24"/>
          <w:szCs w:val="24"/>
          <w:shd w:val="clear" w:color="auto" w:fill="FFFFFF"/>
        </w:rPr>
        <w:t>Soil biology and Biochemistry</w:t>
      </w:r>
      <w:r w:rsidRPr="006A58AE">
        <w:rPr>
          <w:rFonts w:ascii="Times New Roman" w:hAnsi="Times New Roman" w:cs="Times New Roman"/>
          <w:color w:val="222222"/>
          <w:sz w:val="24"/>
          <w:szCs w:val="24"/>
          <w:shd w:val="clear" w:color="auto" w:fill="FFFFFF"/>
        </w:rPr>
        <w:t>, </w:t>
      </w:r>
      <w:r w:rsidRPr="006A58AE">
        <w:rPr>
          <w:rFonts w:ascii="Times New Roman" w:hAnsi="Times New Roman" w:cs="Times New Roman"/>
          <w:i/>
          <w:iCs/>
          <w:color w:val="222222"/>
          <w:sz w:val="24"/>
          <w:szCs w:val="24"/>
          <w:shd w:val="clear" w:color="auto" w:fill="FFFFFF"/>
        </w:rPr>
        <w:t>4</w:t>
      </w:r>
      <w:r w:rsidRPr="006A58AE">
        <w:rPr>
          <w:rFonts w:ascii="Times New Roman" w:hAnsi="Times New Roman" w:cs="Times New Roman"/>
          <w:color w:val="222222"/>
          <w:sz w:val="24"/>
          <w:szCs w:val="24"/>
          <w:shd w:val="clear" w:color="auto" w:fill="FFFFFF"/>
        </w:rPr>
        <w:t>(4), 479-487.</w:t>
      </w:r>
    </w:p>
    <w:p w14:paraId="4BCB6CC9" w14:textId="620366D9" w:rsidR="005D390D"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proofErr w:type="spellStart"/>
      <w:r w:rsidRPr="00123755">
        <w:rPr>
          <w:rFonts w:ascii="Times New Roman" w:hAnsi="Times New Roman" w:cs="Times New Roman"/>
          <w:color w:val="222222"/>
          <w:sz w:val="24"/>
          <w:szCs w:val="24"/>
          <w:shd w:val="clear" w:color="auto" w:fill="FFFFFF"/>
        </w:rPr>
        <w:t>Uchimiya</w:t>
      </w:r>
      <w:proofErr w:type="spellEnd"/>
      <w:r w:rsidRPr="00123755">
        <w:rPr>
          <w:rFonts w:ascii="Times New Roman" w:hAnsi="Times New Roman" w:cs="Times New Roman"/>
          <w:color w:val="222222"/>
          <w:sz w:val="24"/>
          <w:szCs w:val="24"/>
          <w:shd w:val="clear" w:color="auto" w:fill="FFFFFF"/>
        </w:rPr>
        <w:t>, M., Wartelle, L. H., Klasson, K. T., Fortier, C. A., &amp; Lima, I. M. (2011). Influence of pyrolysis temperature on biochar property and function as a heavy metal sorbent in soil. </w:t>
      </w:r>
      <w:r w:rsidRPr="00123755">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A</w:t>
      </w:r>
      <w:r w:rsidRPr="00123755">
        <w:rPr>
          <w:rFonts w:ascii="Times New Roman" w:hAnsi="Times New Roman" w:cs="Times New Roman"/>
          <w:i/>
          <w:iCs/>
          <w:color w:val="222222"/>
          <w:sz w:val="24"/>
          <w:szCs w:val="24"/>
          <w:shd w:val="clear" w:color="auto" w:fill="FFFFFF"/>
        </w:rPr>
        <w:t xml:space="preserve">gricultural and </w:t>
      </w:r>
      <w:r>
        <w:rPr>
          <w:rFonts w:ascii="Times New Roman" w:hAnsi="Times New Roman" w:cs="Times New Roman"/>
          <w:i/>
          <w:iCs/>
          <w:color w:val="222222"/>
          <w:sz w:val="24"/>
          <w:szCs w:val="24"/>
          <w:shd w:val="clear" w:color="auto" w:fill="FFFFFF"/>
        </w:rPr>
        <w:t>F</w:t>
      </w:r>
      <w:r w:rsidRPr="00123755">
        <w:rPr>
          <w:rFonts w:ascii="Times New Roman" w:hAnsi="Times New Roman" w:cs="Times New Roman"/>
          <w:i/>
          <w:iCs/>
          <w:color w:val="222222"/>
          <w:sz w:val="24"/>
          <w:szCs w:val="24"/>
          <w:shd w:val="clear" w:color="auto" w:fill="FFFFFF"/>
        </w:rPr>
        <w:t xml:space="preserve">ood </w:t>
      </w:r>
      <w:r>
        <w:rPr>
          <w:rFonts w:ascii="Times New Roman" w:hAnsi="Times New Roman" w:cs="Times New Roman"/>
          <w:i/>
          <w:iCs/>
          <w:color w:val="222222"/>
          <w:sz w:val="24"/>
          <w:szCs w:val="24"/>
          <w:shd w:val="clear" w:color="auto" w:fill="FFFFFF"/>
        </w:rPr>
        <w:t>C</w:t>
      </w:r>
      <w:r w:rsidRPr="00123755">
        <w:rPr>
          <w:rFonts w:ascii="Times New Roman" w:hAnsi="Times New Roman" w:cs="Times New Roman"/>
          <w:i/>
          <w:iCs/>
          <w:color w:val="222222"/>
          <w:sz w:val="24"/>
          <w:szCs w:val="24"/>
          <w:shd w:val="clear" w:color="auto" w:fill="FFFFFF"/>
        </w:rPr>
        <w:t>hemistry</w:t>
      </w:r>
      <w:r w:rsidRPr="00123755">
        <w:rPr>
          <w:rFonts w:ascii="Times New Roman" w:hAnsi="Times New Roman" w:cs="Times New Roman"/>
          <w:color w:val="222222"/>
          <w:sz w:val="24"/>
          <w:szCs w:val="24"/>
          <w:shd w:val="clear" w:color="auto" w:fill="FFFFFF"/>
        </w:rPr>
        <w:t>, </w:t>
      </w:r>
      <w:r w:rsidRPr="00123755">
        <w:rPr>
          <w:rFonts w:ascii="Times New Roman" w:hAnsi="Times New Roman" w:cs="Times New Roman"/>
          <w:i/>
          <w:iCs/>
          <w:color w:val="222222"/>
          <w:sz w:val="24"/>
          <w:szCs w:val="24"/>
          <w:shd w:val="clear" w:color="auto" w:fill="FFFFFF"/>
        </w:rPr>
        <w:t>59</w:t>
      </w:r>
      <w:r w:rsidRPr="00123755">
        <w:rPr>
          <w:rFonts w:ascii="Times New Roman" w:hAnsi="Times New Roman" w:cs="Times New Roman"/>
          <w:color w:val="222222"/>
          <w:sz w:val="24"/>
          <w:szCs w:val="24"/>
          <w:shd w:val="clear" w:color="auto" w:fill="FFFFFF"/>
        </w:rPr>
        <w:t>(6), 2501-2510.</w:t>
      </w:r>
    </w:p>
    <w:p w14:paraId="56193814" w14:textId="728BDEA4" w:rsidR="005D390D"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r w:rsidRPr="006A58AE">
        <w:rPr>
          <w:rFonts w:ascii="Times New Roman" w:hAnsi="Times New Roman" w:cs="Times New Roman"/>
          <w:color w:val="222222"/>
          <w:sz w:val="24"/>
          <w:szCs w:val="24"/>
          <w:shd w:val="clear" w:color="auto" w:fill="FFFFFF"/>
        </w:rPr>
        <w:t xml:space="preserve">Walkley, A., &amp; Black, I. A. (1934). An examination of the </w:t>
      </w:r>
      <w:proofErr w:type="spellStart"/>
      <w:r w:rsidRPr="006A58AE">
        <w:rPr>
          <w:rFonts w:ascii="Times New Roman" w:hAnsi="Times New Roman" w:cs="Times New Roman"/>
          <w:color w:val="222222"/>
          <w:sz w:val="24"/>
          <w:szCs w:val="24"/>
          <w:shd w:val="clear" w:color="auto" w:fill="FFFFFF"/>
        </w:rPr>
        <w:t>Degtjareff</w:t>
      </w:r>
      <w:proofErr w:type="spellEnd"/>
      <w:r w:rsidRPr="006A58AE">
        <w:rPr>
          <w:rFonts w:ascii="Times New Roman" w:hAnsi="Times New Roman" w:cs="Times New Roman"/>
          <w:color w:val="222222"/>
          <w:sz w:val="24"/>
          <w:szCs w:val="24"/>
          <w:shd w:val="clear" w:color="auto" w:fill="FFFFFF"/>
        </w:rPr>
        <w:t xml:space="preserve"> method for determining soil organic matter, and a proposed modification of the chromic acid titration method. </w:t>
      </w:r>
      <w:r w:rsidRPr="006A58AE">
        <w:rPr>
          <w:rFonts w:ascii="Times New Roman" w:hAnsi="Times New Roman" w:cs="Times New Roman"/>
          <w:i/>
          <w:iCs/>
          <w:color w:val="222222"/>
          <w:sz w:val="24"/>
          <w:szCs w:val="24"/>
          <w:shd w:val="clear" w:color="auto" w:fill="FFFFFF"/>
        </w:rPr>
        <w:t xml:space="preserve">Soil </w:t>
      </w:r>
      <w:r w:rsidR="00F322A5">
        <w:rPr>
          <w:rFonts w:ascii="Times New Roman" w:hAnsi="Times New Roman" w:cs="Times New Roman"/>
          <w:i/>
          <w:iCs/>
          <w:color w:val="222222"/>
          <w:sz w:val="24"/>
          <w:szCs w:val="24"/>
          <w:shd w:val="clear" w:color="auto" w:fill="FFFFFF"/>
        </w:rPr>
        <w:t>S</w:t>
      </w:r>
      <w:r w:rsidRPr="006A58AE">
        <w:rPr>
          <w:rFonts w:ascii="Times New Roman" w:hAnsi="Times New Roman" w:cs="Times New Roman"/>
          <w:i/>
          <w:iCs/>
          <w:color w:val="222222"/>
          <w:sz w:val="24"/>
          <w:szCs w:val="24"/>
          <w:shd w:val="clear" w:color="auto" w:fill="FFFFFF"/>
        </w:rPr>
        <w:t>cience</w:t>
      </w:r>
      <w:r w:rsidRPr="006A58AE">
        <w:rPr>
          <w:rFonts w:ascii="Times New Roman" w:hAnsi="Times New Roman" w:cs="Times New Roman"/>
          <w:color w:val="222222"/>
          <w:sz w:val="24"/>
          <w:szCs w:val="24"/>
          <w:shd w:val="clear" w:color="auto" w:fill="FFFFFF"/>
        </w:rPr>
        <w:t>, </w:t>
      </w:r>
      <w:r w:rsidRPr="006A58AE">
        <w:rPr>
          <w:rFonts w:ascii="Times New Roman" w:hAnsi="Times New Roman" w:cs="Times New Roman"/>
          <w:i/>
          <w:iCs/>
          <w:color w:val="222222"/>
          <w:sz w:val="24"/>
          <w:szCs w:val="24"/>
          <w:shd w:val="clear" w:color="auto" w:fill="FFFFFF"/>
        </w:rPr>
        <w:t>37</w:t>
      </w:r>
      <w:r w:rsidRPr="006A58AE">
        <w:rPr>
          <w:rFonts w:ascii="Times New Roman" w:hAnsi="Times New Roman" w:cs="Times New Roman"/>
          <w:color w:val="222222"/>
          <w:sz w:val="24"/>
          <w:szCs w:val="24"/>
          <w:shd w:val="clear" w:color="auto" w:fill="FFFFFF"/>
        </w:rPr>
        <w:t>(1), 29-38.</w:t>
      </w:r>
    </w:p>
    <w:p w14:paraId="20894809" w14:textId="1C2F339F" w:rsidR="005D390D" w:rsidRPr="00855E91" w:rsidRDefault="005D390D" w:rsidP="005D390D">
      <w:pPr>
        <w:spacing w:line="360" w:lineRule="auto"/>
        <w:ind w:left="567" w:hanging="426"/>
        <w:jc w:val="both"/>
        <w:rPr>
          <w:rFonts w:ascii="Times New Roman" w:hAnsi="Times New Roman" w:cs="Times New Roman"/>
          <w:color w:val="222222"/>
          <w:sz w:val="24"/>
          <w:szCs w:val="24"/>
          <w:shd w:val="clear" w:color="auto" w:fill="FFFFFF"/>
        </w:rPr>
      </w:pPr>
      <w:r w:rsidRPr="008A6C65">
        <w:rPr>
          <w:rFonts w:ascii="Times New Roman" w:hAnsi="Times New Roman" w:cs="Times New Roman"/>
          <w:color w:val="222222"/>
          <w:sz w:val="24"/>
          <w:szCs w:val="24"/>
          <w:shd w:val="clear" w:color="auto" w:fill="FFFFFF"/>
        </w:rPr>
        <w:t xml:space="preserve">Yuan </w:t>
      </w:r>
      <w:proofErr w:type="spellStart"/>
      <w:r w:rsidRPr="008A6C65">
        <w:rPr>
          <w:rFonts w:ascii="Times New Roman" w:hAnsi="Times New Roman" w:cs="Times New Roman"/>
          <w:color w:val="222222"/>
          <w:sz w:val="24"/>
          <w:szCs w:val="24"/>
          <w:shd w:val="clear" w:color="auto" w:fill="FFFFFF"/>
        </w:rPr>
        <w:t>BingCheng</w:t>
      </w:r>
      <w:proofErr w:type="spellEnd"/>
      <w:r w:rsidRPr="008A6C65">
        <w:rPr>
          <w:rFonts w:ascii="Times New Roman" w:hAnsi="Times New Roman" w:cs="Times New Roman"/>
          <w:color w:val="222222"/>
          <w:sz w:val="24"/>
          <w:szCs w:val="24"/>
          <w:shd w:val="clear" w:color="auto" w:fill="FFFFFF"/>
        </w:rPr>
        <w:t xml:space="preserve">, Y. B., &amp; Yue </w:t>
      </w:r>
      <w:proofErr w:type="spellStart"/>
      <w:r w:rsidRPr="008A6C65">
        <w:rPr>
          <w:rFonts w:ascii="Times New Roman" w:hAnsi="Times New Roman" w:cs="Times New Roman"/>
          <w:color w:val="222222"/>
          <w:sz w:val="24"/>
          <w:szCs w:val="24"/>
          <w:shd w:val="clear" w:color="auto" w:fill="FFFFFF"/>
        </w:rPr>
        <w:t>DongXia</w:t>
      </w:r>
      <w:proofErr w:type="spellEnd"/>
      <w:r w:rsidRPr="008A6C65">
        <w:rPr>
          <w:rFonts w:ascii="Times New Roman" w:hAnsi="Times New Roman" w:cs="Times New Roman"/>
          <w:color w:val="222222"/>
          <w:sz w:val="24"/>
          <w:szCs w:val="24"/>
          <w:shd w:val="clear" w:color="auto" w:fill="FFFFFF"/>
        </w:rPr>
        <w:t xml:space="preserve">, Y. D. (2012). Soil microbial and enzymatic activities across a </w:t>
      </w:r>
      <w:proofErr w:type="spellStart"/>
      <w:r w:rsidRPr="008A6C65">
        <w:rPr>
          <w:rFonts w:ascii="Times New Roman" w:hAnsi="Times New Roman" w:cs="Times New Roman"/>
          <w:color w:val="222222"/>
          <w:sz w:val="24"/>
          <w:szCs w:val="24"/>
          <w:shd w:val="clear" w:color="auto" w:fill="FFFFFF"/>
        </w:rPr>
        <w:t>chronosequence</w:t>
      </w:r>
      <w:proofErr w:type="spellEnd"/>
      <w:r w:rsidRPr="008A6C65">
        <w:rPr>
          <w:rFonts w:ascii="Times New Roman" w:hAnsi="Times New Roman" w:cs="Times New Roman"/>
          <w:color w:val="222222"/>
          <w:sz w:val="24"/>
          <w:szCs w:val="24"/>
          <w:shd w:val="clear" w:color="auto" w:fill="FFFFFF"/>
        </w:rPr>
        <w:t xml:space="preserve"> of Chinese pine plantation development on the Loess Plateau of China.</w:t>
      </w:r>
    </w:p>
    <w:p w14:paraId="4D9D42E8" w14:textId="77777777" w:rsidR="005D390D" w:rsidRDefault="005D390D" w:rsidP="005D390D">
      <w:pPr>
        <w:ind w:left="567"/>
      </w:pPr>
    </w:p>
    <w:p w14:paraId="41908FC0" w14:textId="77777777" w:rsidR="005D390D" w:rsidRDefault="005D390D" w:rsidP="005D390D">
      <w:pPr>
        <w:ind w:left="567"/>
        <w:jc w:val="both"/>
        <w:rPr>
          <w:rFonts w:ascii="Times New Roman" w:hAnsi="Times New Roman" w:cs="Times New Roman"/>
          <w:b/>
          <w:bCs/>
          <w:sz w:val="24"/>
          <w:szCs w:val="24"/>
          <w:lang w:val="en-US"/>
        </w:rPr>
      </w:pPr>
    </w:p>
    <w:bookmarkEnd w:id="0"/>
    <w:p w14:paraId="5ABB78A6" w14:textId="77777777" w:rsidR="005D390D" w:rsidRDefault="005D390D" w:rsidP="005D390D">
      <w:pPr>
        <w:ind w:left="567"/>
        <w:jc w:val="both"/>
        <w:rPr>
          <w:rFonts w:ascii="Times New Roman" w:hAnsi="Times New Roman" w:cs="Times New Roman"/>
          <w:b/>
          <w:bCs/>
          <w:sz w:val="24"/>
          <w:szCs w:val="24"/>
          <w:lang w:val="en-US"/>
        </w:rPr>
      </w:pPr>
    </w:p>
    <w:sectPr w:rsidR="005D390D" w:rsidSect="0018274E">
      <w:pgSz w:w="11906" w:h="16838"/>
      <w:pgMar w:top="0" w:right="1440" w:bottom="28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D0EE0" w14:textId="77777777" w:rsidR="0056479B" w:rsidRDefault="0056479B" w:rsidP="00A8669A">
      <w:pPr>
        <w:spacing w:after="0" w:line="240" w:lineRule="auto"/>
      </w:pPr>
      <w:r>
        <w:separator/>
      </w:r>
    </w:p>
  </w:endnote>
  <w:endnote w:type="continuationSeparator" w:id="0">
    <w:p w14:paraId="148C7768" w14:textId="77777777" w:rsidR="0056479B" w:rsidRDefault="0056479B" w:rsidP="00A8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unga">
    <w:altName w:val="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AA48C" w14:textId="77777777" w:rsidR="00A8669A" w:rsidRDefault="00A86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1D59C" w14:textId="77777777" w:rsidR="00A8669A" w:rsidRDefault="00A86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219CE" w14:textId="77777777" w:rsidR="00A8669A" w:rsidRDefault="00A86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AF9CB" w14:textId="77777777" w:rsidR="0056479B" w:rsidRDefault="0056479B" w:rsidP="00A8669A">
      <w:pPr>
        <w:spacing w:after="0" w:line="240" w:lineRule="auto"/>
      </w:pPr>
      <w:r>
        <w:separator/>
      </w:r>
    </w:p>
  </w:footnote>
  <w:footnote w:type="continuationSeparator" w:id="0">
    <w:p w14:paraId="0EAEB3A3" w14:textId="77777777" w:rsidR="0056479B" w:rsidRDefault="0056479B" w:rsidP="00A866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FFF28" w14:textId="0F9E4A5B" w:rsidR="00A8669A" w:rsidRDefault="00A8669A">
    <w:pPr>
      <w:pStyle w:val="Header"/>
    </w:pPr>
    <w:r>
      <w:rPr>
        <w:noProof/>
      </w:rPr>
      <w:pict w14:anchorId="1C6FF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5A23B" w14:textId="36D213F4" w:rsidR="00A8669A" w:rsidRDefault="00A8669A">
    <w:pPr>
      <w:pStyle w:val="Header"/>
    </w:pPr>
    <w:r>
      <w:rPr>
        <w:noProof/>
      </w:rPr>
      <w:pict w14:anchorId="0DB36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41A1" w14:textId="696DB0D2" w:rsidR="00A8669A" w:rsidRDefault="00A8669A">
    <w:pPr>
      <w:pStyle w:val="Header"/>
    </w:pPr>
    <w:r>
      <w:rPr>
        <w:noProof/>
      </w:rPr>
      <w:pict w14:anchorId="237C0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0030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D87"/>
    <w:rsid w:val="00014333"/>
    <w:rsid w:val="000500A5"/>
    <w:rsid w:val="00050BF1"/>
    <w:rsid w:val="0005242E"/>
    <w:rsid w:val="000549C7"/>
    <w:rsid w:val="000603F1"/>
    <w:rsid w:val="000607DE"/>
    <w:rsid w:val="0006505D"/>
    <w:rsid w:val="000715EA"/>
    <w:rsid w:val="000920CD"/>
    <w:rsid w:val="000A2AC1"/>
    <w:rsid w:val="000C4B4E"/>
    <w:rsid w:val="000D539C"/>
    <w:rsid w:val="000D6573"/>
    <w:rsid w:val="00104247"/>
    <w:rsid w:val="001065E7"/>
    <w:rsid w:val="001248D6"/>
    <w:rsid w:val="00137502"/>
    <w:rsid w:val="00172EA6"/>
    <w:rsid w:val="0017785A"/>
    <w:rsid w:val="0018274E"/>
    <w:rsid w:val="00196610"/>
    <w:rsid w:val="001966AA"/>
    <w:rsid w:val="00197B51"/>
    <w:rsid w:val="001A605F"/>
    <w:rsid w:val="001B4097"/>
    <w:rsid w:val="001B54C4"/>
    <w:rsid w:val="001C5D87"/>
    <w:rsid w:val="001C72B1"/>
    <w:rsid w:val="0021508D"/>
    <w:rsid w:val="0022394D"/>
    <w:rsid w:val="002302DE"/>
    <w:rsid w:val="002416D4"/>
    <w:rsid w:val="00257B70"/>
    <w:rsid w:val="002702D7"/>
    <w:rsid w:val="002B0690"/>
    <w:rsid w:val="002E5927"/>
    <w:rsid w:val="002F4111"/>
    <w:rsid w:val="00320ACF"/>
    <w:rsid w:val="00326B8F"/>
    <w:rsid w:val="0033607A"/>
    <w:rsid w:val="003C6B09"/>
    <w:rsid w:val="00414CD6"/>
    <w:rsid w:val="00426282"/>
    <w:rsid w:val="00444F5D"/>
    <w:rsid w:val="004663C3"/>
    <w:rsid w:val="00474CFE"/>
    <w:rsid w:val="0048036A"/>
    <w:rsid w:val="00494E93"/>
    <w:rsid w:val="004D6912"/>
    <w:rsid w:val="004D6C6C"/>
    <w:rsid w:val="004E01B6"/>
    <w:rsid w:val="004E1280"/>
    <w:rsid w:val="00525F43"/>
    <w:rsid w:val="00561301"/>
    <w:rsid w:val="0056479B"/>
    <w:rsid w:val="00570565"/>
    <w:rsid w:val="0058297F"/>
    <w:rsid w:val="00584CCE"/>
    <w:rsid w:val="0059259F"/>
    <w:rsid w:val="005971AD"/>
    <w:rsid w:val="005D390D"/>
    <w:rsid w:val="005E1C01"/>
    <w:rsid w:val="005F64D3"/>
    <w:rsid w:val="006167D0"/>
    <w:rsid w:val="006207A4"/>
    <w:rsid w:val="006219FE"/>
    <w:rsid w:val="00642A61"/>
    <w:rsid w:val="006612DA"/>
    <w:rsid w:val="00661C40"/>
    <w:rsid w:val="00666417"/>
    <w:rsid w:val="006A3320"/>
    <w:rsid w:val="006B5DB3"/>
    <w:rsid w:val="006B6C6C"/>
    <w:rsid w:val="006B74A6"/>
    <w:rsid w:val="006C06EF"/>
    <w:rsid w:val="006E4234"/>
    <w:rsid w:val="00704C54"/>
    <w:rsid w:val="007162B1"/>
    <w:rsid w:val="0072321D"/>
    <w:rsid w:val="00760690"/>
    <w:rsid w:val="00777555"/>
    <w:rsid w:val="007A3908"/>
    <w:rsid w:val="007B550C"/>
    <w:rsid w:val="007E660D"/>
    <w:rsid w:val="008047D4"/>
    <w:rsid w:val="008200B4"/>
    <w:rsid w:val="00823478"/>
    <w:rsid w:val="0083037F"/>
    <w:rsid w:val="00835B6D"/>
    <w:rsid w:val="008474DD"/>
    <w:rsid w:val="00860E69"/>
    <w:rsid w:val="00864CA5"/>
    <w:rsid w:val="008E7489"/>
    <w:rsid w:val="008E7B2C"/>
    <w:rsid w:val="008F4A98"/>
    <w:rsid w:val="00946958"/>
    <w:rsid w:val="00951CC4"/>
    <w:rsid w:val="00957476"/>
    <w:rsid w:val="00966CF0"/>
    <w:rsid w:val="00980995"/>
    <w:rsid w:val="00984794"/>
    <w:rsid w:val="00984DA1"/>
    <w:rsid w:val="009956F8"/>
    <w:rsid w:val="009A26A5"/>
    <w:rsid w:val="009A4305"/>
    <w:rsid w:val="009B0614"/>
    <w:rsid w:val="009B492C"/>
    <w:rsid w:val="009D162F"/>
    <w:rsid w:val="009D65A1"/>
    <w:rsid w:val="00A02616"/>
    <w:rsid w:val="00A027A0"/>
    <w:rsid w:val="00A03014"/>
    <w:rsid w:val="00A162DE"/>
    <w:rsid w:val="00A17183"/>
    <w:rsid w:val="00A40572"/>
    <w:rsid w:val="00A44D72"/>
    <w:rsid w:val="00A56C7C"/>
    <w:rsid w:val="00A64561"/>
    <w:rsid w:val="00A66D0D"/>
    <w:rsid w:val="00A81849"/>
    <w:rsid w:val="00A8669A"/>
    <w:rsid w:val="00A97CED"/>
    <w:rsid w:val="00AA20F4"/>
    <w:rsid w:val="00AA274F"/>
    <w:rsid w:val="00AB7F90"/>
    <w:rsid w:val="00AE47ED"/>
    <w:rsid w:val="00AF20B4"/>
    <w:rsid w:val="00B075E8"/>
    <w:rsid w:val="00B07796"/>
    <w:rsid w:val="00B844BF"/>
    <w:rsid w:val="00BF1237"/>
    <w:rsid w:val="00C108FF"/>
    <w:rsid w:val="00C22FF3"/>
    <w:rsid w:val="00C2551F"/>
    <w:rsid w:val="00C3579F"/>
    <w:rsid w:val="00C66931"/>
    <w:rsid w:val="00C87245"/>
    <w:rsid w:val="00C92FD7"/>
    <w:rsid w:val="00CB6236"/>
    <w:rsid w:val="00CD2F9D"/>
    <w:rsid w:val="00CD65B0"/>
    <w:rsid w:val="00CD7A7F"/>
    <w:rsid w:val="00CE207E"/>
    <w:rsid w:val="00CF6941"/>
    <w:rsid w:val="00D16144"/>
    <w:rsid w:val="00D55612"/>
    <w:rsid w:val="00DA4B79"/>
    <w:rsid w:val="00DE30DC"/>
    <w:rsid w:val="00E25664"/>
    <w:rsid w:val="00E31374"/>
    <w:rsid w:val="00E57E3F"/>
    <w:rsid w:val="00EA723E"/>
    <w:rsid w:val="00EE2A16"/>
    <w:rsid w:val="00EE5F49"/>
    <w:rsid w:val="00F01480"/>
    <w:rsid w:val="00F03E40"/>
    <w:rsid w:val="00F1048C"/>
    <w:rsid w:val="00F17C7D"/>
    <w:rsid w:val="00F22356"/>
    <w:rsid w:val="00F25B64"/>
    <w:rsid w:val="00F31A6A"/>
    <w:rsid w:val="00F322A5"/>
    <w:rsid w:val="00F73861"/>
    <w:rsid w:val="00FA2F2E"/>
    <w:rsid w:val="00FD3D50"/>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F95A6C"/>
  <w15:chartTrackingRefBased/>
  <w15:docId w15:val="{2C6253EB-6462-4067-BEAA-407786685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7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E5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2E5927"/>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2E592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Normal1">
    <w:name w:val="Normal1"/>
    <w:rsid w:val="00525F43"/>
    <w:rPr>
      <w:rFonts w:ascii="Calibri" w:eastAsia="Calibri" w:hAnsi="Calibri" w:cs="Calibri"/>
      <w:kern w:val="0"/>
      <w14:ligatures w14:val="none"/>
    </w:rPr>
  </w:style>
  <w:style w:type="character" w:styleId="CommentReference">
    <w:name w:val="annotation reference"/>
    <w:basedOn w:val="DefaultParagraphFont"/>
    <w:uiPriority w:val="99"/>
    <w:semiHidden/>
    <w:unhideWhenUsed/>
    <w:rsid w:val="00474CFE"/>
    <w:rPr>
      <w:sz w:val="16"/>
      <w:szCs w:val="16"/>
    </w:rPr>
  </w:style>
  <w:style w:type="paragraph" w:styleId="CommentText">
    <w:name w:val="annotation text"/>
    <w:basedOn w:val="Normal"/>
    <w:link w:val="CommentTextChar"/>
    <w:uiPriority w:val="99"/>
    <w:semiHidden/>
    <w:unhideWhenUsed/>
    <w:rsid w:val="00474CFE"/>
    <w:pPr>
      <w:spacing w:line="240" w:lineRule="auto"/>
    </w:pPr>
    <w:rPr>
      <w:sz w:val="20"/>
      <w:szCs w:val="20"/>
    </w:rPr>
  </w:style>
  <w:style w:type="character" w:customStyle="1" w:styleId="CommentTextChar">
    <w:name w:val="Comment Text Char"/>
    <w:basedOn w:val="DefaultParagraphFont"/>
    <w:link w:val="CommentText"/>
    <w:uiPriority w:val="99"/>
    <w:semiHidden/>
    <w:rsid w:val="00474CFE"/>
    <w:rPr>
      <w:sz w:val="20"/>
      <w:szCs w:val="20"/>
    </w:rPr>
  </w:style>
  <w:style w:type="paragraph" w:styleId="CommentSubject">
    <w:name w:val="annotation subject"/>
    <w:basedOn w:val="CommentText"/>
    <w:next w:val="CommentText"/>
    <w:link w:val="CommentSubjectChar"/>
    <w:uiPriority w:val="99"/>
    <w:semiHidden/>
    <w:unhideWhenUsed/>
    <w:rsid w:val="00474CFE"/>
    <w:rPr>
      <w:b/>
      <w:bCs/>
    </w:rPr>
  </w:style>
  <w:style w:type="character" w:customStyle="1" w:styleId="CommentSubjectChar">
    <w:name w:val="Comment Subject Char"/>
    <w:basedOn w:val="CommentTextChar"/>
    <w:link w:val="CommentSubject"/>
    <w:uiPriority w:val="99"/>
    <w:semiHidden/>
    <w:rsid w:val="00474CFE"/>
    <w:rPr>
      <w:b/>
      <w:bCs/>
      <w:sz w:val="20"/>
      <w:szCs w:val="20"/>
    </w:rPr>
  </w:style>
  <w:style w:type="character" w:styleId="PlaceholderText">
    <w:name w:val="Placeholder Text"/>
    <w:basedOn w:val="DefaultParagraphFont"/>
    <w:uiPriority w:val="99"/>
    <w:semiHidden/>
    <w:rsid w:val="00CD65B0"/>
    <w:rPr>
      <w:color w:val="666666"/>
    </w:rPr>
  </w:style>
  <w:style w:type="character" w:styleId="Hyperlink">
    <w:name w:val="Hyperlink"/>
    <w:basedOn w:val="DefaultParagraphFont"/>
    <w:uiPriority w:val="99"/>
    <w:unhideWhenUsed/>
    <w:rsid w:val="006E4234"/>
    <w:rPr>
      <w:color w:val="0563C1" w:themeColor="hyperlink"/>
      <w:u w:val="single"/>
    </w:rPr>
  </w:style>
  <w:style w:type="character" w:styleId="UnresolvedMention">
    <w:name w:val="Unresolved Mention"/>
    <w:basedOn w:val="DefaultParagraphFont"/>
    <w:uiPriority w:val="99"/>
    <w:semiHidden/>
    <w:unhideWhenUsed/>
    <w:rsid w:val="006E4234"/>
    <w:rPr>
      <w:color w:val="605E5C"/>
      <w:shd w:val="clear" w:color="auto" w:fill="E1DFDD"/>
    </w:rPr>
  </w:style>
  <w:style w:type="paragraph" w:styleId="ListParagraph">
    <w:name w:val="List Paragraph"/>
    <w:basedOn w:val="Normal"/>
    <w:uiPriority w:val="34"/>
    <w:qFormat/>
    <w:rsid w:val="0005242E"/>
    <w:pPr>
      <w:ind w:left="720"/>
      <w:contextualSpacing/>
    </w:pPr>
  </w:style>
  <w:style w:type="paragraph" w:styleId="Header">
    <w:name w:val="header"/>
    <w:basedOn w:val="Normal"/>
    <w:link w:val="HeaderChar"/>
    <w:uiPriority w:val="99"/>
    <w:unhideWhenUsed/>
    <w:rsid w:val="00A866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69A"/>
  </w:style>
  <w:style w:type="paragraph" w:styleId="Footer">
    <w:name w:val="footer"/>
    <w:basedOn w:val="Normal"/>
    <w:link w:val="FooterChar"/>
    <w:uiPriority w:val="99"/>
    <w:unhideWhenUsed/>
    <w:rsid w:val="00A866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1090">
      <w:bodyDiv w:val="1"/>
      <w:marLeft w:val="0"/>
      <w:marRight w:val="0"/>
      <w:marTop w:val="0"/>
      <w:marBottom w:val="0"/>
      <w:divBdr>
        <w:top w:val="none" w:sz="0" w:space="0" w:color="auto"/>
        <w:left w:val="none" w:sz="0" w:space="0" w:color="auto"/>
        <w:bottom w:val="none" w:sz="0" w:space="0" w:color="auto"/>
        <w:right w:val="none" w:sz="0" w:space="0" w:color="auto"/>
      </w:divBdr>
    </w:div>
    <w:div w:id="18429886">
      <w:bodyDiv w:val="1"/>
      <w:marLeft w:val="0"/>
      <w:marRight w:val="0"/>
      <w:marTop w:val="0"/>
      <w:marBottom w:val="0"/>
      <w:divBdr>
        <w:top w:val="none" w:sz="0" w:space="0" w:color="auto"/>
        <w:left w:val="none" w:sz="0" w:space="0" w:color="auto"/>
        <w:bottom w:val="none" w:sz="0" w:space="0" w:color="auto"/>
        <w:right w:val="none" w:sz="0" w:space="0" w:color="auto"/>
      </w:divBdr>
    </w:div>
    <w:div w:id="120467613">
      <w:bodyDiv w:val="1"/>
      <w:marLeft w:val="0"/>
      <w:marRight w:val="0"/>
      <w:marTop w:val="0"/>
      <w:marBottom w:val="0"/>
      <w:divBdr>
        <w:top w:val="none" w:sz="0" w:space="0" w:color="auto"/>
        <w:left w:val="none" w:sz="0" w:space="0" w:color="auto"/>
        <w:bottom w:val="none" w:sz="0" w:space="0" w:color="auto"/>
        <w:right w:val="none" w:sz="0" w:space="0" w:color="auto"/>
      </w:divBdr>
    </w:div>
    <w:div w:id="289558383">
      <w:bodyDiv w:val="1"/>
      <w:marLeft w:val="0"/>
      <w:marRight w:val="0"/>
      <w:marTop w:val="0"/>
      <w:marBottom w:val="0"/>
      <w:divBdr>
        <w:top w:val="none" w:sz="0" w:space="0" w:color="auto"/>
        <w:left w:val="none" w:sz="0" w:space="0" w:color="auto"/>
        <w:bottom w:val="none" w:sz="0" w:space="0" w:color="auto"/>
        <w:right w:val="none" w:sz="0" w:space="0" w:color="auto"/>
      </w:divBdr>
    </w:div>
    <w:div w:id="330180159">
      <w:bodyDiv w:val="1"/>
      <w:marLeft w:val="0"/>
      <w:marRight w:val="0"/>
      <w:marTop w:val="0"/>
      <w:marBottom w:val="0"/>
      <w:divBdr>
        <w:top w:val="none" w:sz="0" w:space="0" w:color="auto"/>
        <w:left w:val="none" w:sz="0" w:space="0" w:color="auto"/>
        <w:bottom w:val="none" w:sz="0" w:space="0" w:color="auto"/>
        <w:right w:val="none" w:sz="0" w:space="0" w:color="auto"/>
      </w:divBdr>
    </w:div>
    <w:div w:id="330567395">
      <w:bodyDiv w:val="1"/>
      <w:marLeft w:val="0"/>
      <w:marRight w:val="0"/>
      <w:marTop w:val="0"/>
      <w:marBottom w:val="0"/>
      <w:divBdr>
        <w:top w:val="none" w:sz="0" w:space="0" w:color="auto"/>
        <w:left w:val="none" w:sz="0" w:space="0" w:color="auto"/>
        <w:bottom w:val="none" w:sz="0" w:space="0" w:color="auto"/>
        <w:right w:val="none" w:sz="0" w:space="0" w:color="auto"/>
      </w:divBdr>
      <w:divsChild>
        <w:div w:id="1406494582">
          <w:marLeft w:val="0"/>
          <w:marRight w:val="0"/>
          <w:marTop w:val="0"/>
          <w:marBottom w:val="0"/>
          <w:divBdr>
            <w:top w:val="none" w:sz="0" w:space="0" w:color="auto"/>
            <w:left w:val="none" w:sz="0" w:space="0" w:color="auto"/>
            <w:bottom w:val="none" w:sz="0" w:space="0" w:color="auto"/>
            <w:right w:val="none" w:sz="0" w:space="0" w:color="auto"/>
          </w:divBdr>
          <w:divsChild>
            <w:div w:id="1669290566">
              <w:marLeft w:val="0"/>
              <w:marRight w:val="0"/>
              <w:marTop w:val="0"/>
              <w:marBottom w:val="180"/>
              <w:divBdr>
                <w:top w:val="none" w:sz="0" w:space="0" w:color="auto"/>
                <w:left w:val="none" w:sz="0" w:space="0" w:color="auto"/>
                <w:bottom w:val="none" w:sz="0" w:space="0" w:color="auto"/>
                <w:right w:val="none" w:sz="0" w:space="0" w:color="auto"/>
              </w:divBdr>
              <w:divsChild>
                <w:div w:id="10547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7561">
      <w:bodyDiv w:val="1"/>
      <w:marLeft w:val="0"/>
      <w:marRight w:val="0"/>
      <w:marTop w:val="0"/>
      <w:marBottom w:val="0"/>
      <w:divBdr>
        <w:top w:val="none" w:sz="0" w:space="0" w:color="auto"/>
        <w:left w:val="none" w:sz="0" w:space="0" w:color="auto"/>
        <w:bottom w:val="none" w:sz="0" w:space="0" w:color="auto"/>
        <w:right w:val="none" w:sz="0" w:space="0" w:color="auto"/>
      </w:divBdr>
    </w:div>
    <w:div w:id="535587383">
      <w:bodyDiv w:val="1"/>
      <w:marLeft w:val="0"/>
      <w:marRight w:val="0"/>
      <w:marTop w:val="0"/>
      <w:marBottom w:val="0"/>
      <w:divBdr>
        <w:top w:val="none" w:sz="0" w:space="0" w:color="auto"/>
        <w:left w:val="none" w:sz="0" w:space="0" w:color="auto"/>
        <w:bottom w:val="none" w:sz="0" w:space="0" w:color="auto"/>
        <w:right w:val="none" w:sz="0" w:space="0" w:color="auto"/>
      </w:divBdr>
    </w:div>
    <w:div w:id="562102962">
      <w:bodyDiv w:val="1"/>
      <w:marLeft w:val="0"/>
      <w:marRight w:val="0"/>
      <w:marTop w:val="0"/>
      <w:marBottom w:val="0"/>
      <w:divBdr>
        <w:top w:val="none" w:sz="0" w:space="0" w:color="auto"/>
        <w:left w:val="none" w:sz="0" w:space="0" w:color="auto"/>
        <w:bottom w:val="none" w:sz="0" w:space="0" w:color="auto"/>
        <w:right w:val="none" w:sz="0" w:space="0" w:color="auto"/>
      </w:divBdr>
    </w:div>
    <w:div w:id="794248761">
      <w:bodyDiv w:val="1"/>
      <w:marLeft w:val="0"/>
      <w:marRight w:val="0"/>
      <w:marTop w:val="0"/>
      <w:marBottom w:val="0"/>
      <w:divBdr>
        <w:top w:val="none" w:sz="0" w:space="0" w:color="auto"/>
        <w:left w:val="none" w:sz="0" w:space="0" w:color="auto"/>
        <w:bottom w:val="none" w:sz="0" w:space="0" w:color="auto"/>
        <w:right w:val="none" w:sz="0" w:space="0" w:color="auto"/>
      </w:divBdr>
      <w:divsChild>
        <w:div w:id="781000671">
          <w:marLeft w:val="0"/>
          <w:marRight w:val="0"/>
          <w:marTop w:val="0"/>
          <w:marBottom w:val="0"/>
          <w:divBdr>
            <w:top w:val="none" w:sz="0" w:space="0" w:color="auto"/>
            <w:left w:val="none" w:sz="0" w:space="0" w:color="auto"/>
            <w:bottom w:val="none" w:sz="0" w:space="0" w:color="auto"/>
            <w:right w:val="none" w:sz="0" w:space="0" w:color="auto"/>
          </w:divBdr>
          <w:divsChild>
            <w:div w:id="831415241">
              <w:marLeft w:val="0"/>
              <w:marRight w:val="0"/>
              <w:marTop w:val="0"/>
              <w:marBottom w:val="180"/>
              <w:divBdr>
                <w:top w:val="none" w:sz="0" w:space="0" w:color="auto"/>
                <w:left w:val="none" w:sz="0" w:space="0" w:color="auto"/>
                <w:bottom w:val="none" w:sz="0" w:space="0" w:color="auto"/>
                <w:right w:val="none" w:sz="0" w:space="0" w:color="auto"/>
              </w:divBdr>
              <w:divsChild>
                <w:div w:id="5070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706503">
      <w:bodyDiv w:val="1"/>
      <w:marLeft w:val="0"/>
      <w:marRight w:val="0"/>
      <w:marTop w:val="0"/>
      <w:marBottom w:val="0"/>
      <w:divBdr>
        <w:top w:val="none" w:sz="0" w:space="0" w:color="auto"/>
        <w:left w:val="none" w:sz="0" w:space="0" w:color="auto"/>
        <w:bottom w:val="none" w:sz="0" w:space="0" w:color="auto"/>
        <w:right w:val="none" w:sz="0" w:space="0" w:color="auto"/>
      </w:divBdr>
    </w:div>
    <w:div w:id="1216969433">
      <w:bodyDiv w:val="1"/>
      <w:marLeft w:val="0"/>
      <w:marRight w:val="0"/>
      <w:marTop w:val="0"/>
      <w:marBottom w:val="0"/>
      <w:divBdr>
        <w:top w:val="none" w:sz="0" w:space="0" w:color="auto"/>
        <w:left w:val="none" w:sz="0" w:space="0" w:color="auto"/>
        <w:bottom w:val="none" w:sz="0" w:space="0" w:color="auto"/>
        <w:right w:val="none" w:sz="0" w:space="0" w:color="auto"/>
      </w:divBdr>
    </w:div>
    <w:div w:id="1272282026">
      <w:bodyDiv w:val="1"/>
      <w:marLeft w:val="0"/>
      <w:marRight w:val="0"/>
      <w:marTop w:val="0"/>
      <w:marBottom w:val="0"/>
      <w:divBdr>
        <w:top w:val="none" w:sz="0" w:space="0" w:color="auto"/>
        <w:left w:val="none" w:sz="0" w:space="0" w:color="auto"/>
        <w:bottom w:val="none" w:sz="0" w:space="0" w:color="auto"/>
        <w:right w:val="none" w:sz="0" w:space="0" w:color="auto"/>
      </w:divBdr>
    </w:div>
    <w:div w:id="1585840178">
      <w:bodyDiv w:val="1"/>
      <w:marLeft w:val="0"/>
      <w:marRight w:val="0"/>
      <w:marTop w:val="0"/>
      <w:marBottom w:val="0"/>
      <w:divBdr>
        <w:top w:val="none" w:sz="0" w:space="0" w:color="auto"/>
        <w:left w:val="none" w:sz="0" w:space="0" w:color="auto"/>
        <w:bottom w:val="none" w:sz="0" w:space="0" w:color="auto"/>
        <w:right w:val="none" w:sz="0" w:space="0" w:color="auto"/>
      </w:divBdr>
      <w:divsChild>
        <w:div w:id="1534998807">
          <w:marLeft w:val="0"/>
          <w:marRight w:val="0"/>
          <w:marTop w:val="0"/>
          <w:marBottom w:val="0"/>
          <w:divBdr>
            <w:top w:val="none" w:sz="0" w:space="0" w:color="auto"/>
            <w:left w:val="none" w:sz="0" w:space="0" w:color="auto"/>
            <w:bottom w:val="none" w:sz="0" w:space="0" w:color="auto"/>
            <w:right w:val="none" w:sz="0" w:space="0" w:color="auto"/>
          </w:divBdr>
          <w:divsChild>
            <w:div w:id="788626797">
              <w:marLeft w:val="0"/>
              <w:marRight w:val="0"/>
              <w:marTop w:val="0"/>
              <w:marBottom w:val="180"/>
              <w:divBdr>
                <w:top w:val="none" w:sz="0" w:space="0" w:color="auto"/>
                <w:left w:val="none" w:sz="0" w:space="0" w:color="auto"/>
                <w:bottom w:val="none" w:sz="0" w:space="0" w:color="auto"/>
                <w:right w:val="none" w:sz="0" w:space="0" w:color="auto"/>
              </w:divBdr>
              <w:divsChild>
                <w:div w:id="28484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6409">
      <w:bodyDiv w:val="1"/>
      <w:marLeft w:val="0"/>
      <w:marRight w:val="0"/>
      <w:marTop w:val="0"/>
      <w:marBottom w:val="0"/>
      <w:divBdr>
        <w:top w:val="none" w:sz="0" w:space="0" w:color="auto"/>
        <w:left w:val="none" w:sz="0" w:space="0" w:color="auto"/>
        <w:bottom w:val="none" w:sz="0" w:space="0" w:color="auto"/>
        <w:right w:val="none" w:sz="0" w:space="0" w:color="auto"/>
      </w:divBdr>
      <w:divsChild>
        <w:div w:id="185564742">
          <w:marLeft w:val="0"/>
          <w:marRight w:val="0"/>
          <w:marTop w:val="0"/>
          <w:marBottom w:val="0"/>
          <w:divBdr>
            <w:top w:val="none" w:sz="0" w:space="0" w:color="auto"/>
            <w:left w:val="none" w:sz="0" w:space="0" w:color="auto"/>
            <w:bottom w:val="none" w:sz="0" w:space="0" w:color="auto"/>
            <w:right w:val="none" w:sz="0" w:space="0" w:color="auto"/>
          </w:divBdr>
          <w:divsChild>
            <w:div w:id="1436948732">
              <w:marLeft w:val="0"/>
              <w:marRight w:val="0"/>
              <w:marTop w:val="0"/>
              <w:marBottom w:val="180"/>
              <w:divBdr>
                <w:top w:val="none" w:sz="0" w:space="0" w:color="auto"/>
                <w:left w:val="none" w:sz="0" w:space="0" w:color="auto"/>
                <w:bottom w:val="none" w:sz="0" w:space="0" w:color="auto"/>
                <w:right w:val="none" w:sz="0" w:space="0" w:color="auto"/>
              </w:divBdr>
              <w:divsChild>
                <w:div w:id="7860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86711">
      <w:bodyDiv w:val="1"/>
      <w:marLeft w:val="0"/>
      <w:marRight w:val="0"/>
      <w:marTop w:val="0"/>
      <w:marBottom w:val="0"/>
      <w:divBdr>
        <w:top w:val="none" w:sz="0" w:space="0" w:color="auto"/>
        <w:left w:val="none" w:sz="0" w:space="0" w:color="auto"/>
        <w:bottom w:val="none" w:sz="0" w:space="0" w:color="auto"/>
        <w:right w:val="none" w:sz="0" w:space="0" w:color="auto"/>
      </w:divBdr>
    </w:div>
    <w:div w:id="2026443103">
      <w:bodyDiv w:val="1"/>
      <w:marLeft w:val="0"/>
      <w:marRight w:val="0"/>
      <w:marTop w:val="0"/>
      <w:marBottom w:val="0"/>
      <w:divBdr>
        <w:top w:val="none" w:sz="0" w:space="0" w:color="auto"/>
        <w:left w:val="none" w:sz="0" w:space="0" w:color="auto"/>
        <w:bottom w:val="none" w:sz="0" w:space="0" w:color="auto"/>
        <w:right w:val="none" w:sz="0" w:space="0" w:color="auto"/>
      </w:divBdr>
    </w:div>
    <w:div w:id="2030327541">
      <w:bodyDiv w:val="1"/>
      <w:marLeft w:val="0"/>
      <w:marRight w:val="0"/>
      <w:marTop w:val="0"/>
      <w:marBottom w:val="0"/>
      <w:divBdr>
        <w:top w:val="none" w:sz="0" w:space="0" w:color="auto"/>
        <w:left w:val="none" w:sz="0" w:space="0" w:color="auto"/>
        <w:bottom w:val="none" w:sz="0" w:space="0" w:color="auto"/>
        <w:right w:val="none" w:sz="0" w:space="0" w:color="auto"/>
      </w:divBdr>
    </w:div>
    <w:div w:id="2058234867">
      <w:bodyDiv w:val="1"/>
      <w:marLeft w:val="0"/>
      <w:marRight w:val="0"/>
      <w:marTop w:val="0"/>
      <w:marBottom w:val="0"/>
      <w:divBdr>
        <w:top w:val="none" w:sz="0" w:space="0" w:color="auto"/>
        <w:left w:val="none" w:sz="0" w:space="0" w:color="auto"/>
        <w:bottom w:val="none" w:sz="0" w:space="0" w:color="auto"/>
        <w:right w:val="none" w:sz="0" w:space="0" w:color="auto"/>
      </w:divBdr>
    </w:div>
    <w:div w:id="2131974079">
      <w:bodyDiv w:val="1"/>
      <w:marLeft w:val="0"/>
      <w:marRight w:val="0"/>
      <w:marTop w:val="0"/>
      <w:marBottom w:val="0"/>
      <w:divBdr>
        <w:top w:val="none" w:sz="0" w:space="0" w:color="auto"/>
        <w:left w:val="none" w:sz="0" w:space="0" w:color="auto"/>
        <w:bottom w:val="none" w:sz="0" w:space="0" w:color="auto"/>
        <w:right w:val="none" w:sz="0" w:space="0" w:color="auto"/>
      </w:divBdr>
    </w:div>
    <w:div w:id="21387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9.xml"/><Relationship Id="rId23" Type="http://schemas.openxmlformats.org/officeDocument/2006/relationships/chart" Target="charts/chart11.xml"/><Relationship Id="rId10" Type="http://schemas.openxmlformats.org/officeDocument/2006/relationships/chart" Target="charts/chart4.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pjpj\OneDrive\Desktop\Research%20paper\Research%20paper%20data\Book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jpjpj\OneDrive\Desktop\Research%20paper\Book1%20correlation.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jpjpj\OneDrive\Desktop\Research%20paper\Copy%20of%20Book1%20correlation.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jpjpj\OneDrive\Desktop\Research%20paper\Copy%20of%20Book1%20correlation.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Sheet1!$D$3</c:f>
              <c:strCache>
                <c:ptCount val="1"/>
                <c:pt idx="0">
                  <c:v>Vegetaive stage</c:v>
                </c:pt>
              </c:strCache>
            </c:strRef>
          </c:tx>
          <c:spPr>
            <a:ln w="28575" cap="rnd">
              <a:solidFill>
                <a:schemeClr val="accent1"/>
              </a:solidFill>
              <a:round/>
            </a:ln>
            <a:effectLst/>
          </c:spPr>
          <c:marker>
            <c:symbol val="none"/>
          </c:marker>
          <c:cat>
            <c:strRef>
              <c:f>Sheet1!$C$4:$C$17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Sheet1!$D$4:$D$17</c:f>
              <c:numCache>
                <c:formatCode>0.00</c:formatCode>
                <c:ptCount val="14"/>
                <c:pt idx="0">
                  <c:v>6.7399999999999993</c:v>
                </c:pt>
                <c:pt idx="1">
                  <c:v>6.7100000000000009</c:v>
                </c:pt>
                <c:pt idx="2">
                  <c:v>6.69</c:v>
                </c:pt>
                <c:pt idx="3">
                  <c:v>6.6500000000000012</c:v>
                </c:pt>
                <c:pt idx="4">
                  <c:v>6.61</c:v>
                </c:pt>
                <c:pt idx="5">
                  <c:v>6.94</c:v>
                </c:pt>
                <c:pt idx="6">
                  <c:v>6.91</c:v>
                </c:pt>
                <c:pt idx="7">
                  <c:v>6.88</c:v>
                </c:pt>
                <c:pt idx="8">
                  <c:v>7.21</c:v>
                </c:pt>
                <c:pt idx="9">
                  <c:v>7.169999999999999</c:v>
                </c:pt>
                <c:pt idx="10">
                  <c:v>7.1099999999999994</c:v>
                </c:pt>
                <c:pt idx="11">
                  <c:v>7.43</c:v>
                </c:pt>
                <c:pt idx="12">
                  <c:v>7.39</c:v>
                </c:pt>
                <c:pt idx="13">
                  <c:v>7.3599999999999994</c:v>
                </c:pt>
              </c:numCache>
            </c:numRef>
          </c:val>
          <c:smooth val="0"/>
          <c:extLst>
            <c:ext xmlns:c16="http://schemas.microsoft.com/office/drawing/2014/chart" uri="{C3380CC4-5D6E-409C-BE32-E72D297353CC}">
              <c16:uniqueId val="{00000000-8596-4DC6-A1F9-91D8226303DD}"/>
            </c:ext>
          </c:extLst>
        </c:ser>
        <c:ser>
          <c:idx val="1"/>
          <c:order val="1"/>
          <c:tx>
            <c:strRef>
              <c:f>Sheet1!$E$3</c:f>
              <c:strCache>
                <c:ptCount val="1"/>
                <c:pt idx="0">
                  <c:v>Harvest stage</c:v>
                </c:pt>
              </c:strCache>
            </c:strRef>
          </c:tx>
          <c:spPr>
            <a:ln w="28575" cap="rnd">
              <a:solidFill>
                <a:schemeClr val="accent2"/>
              </a:solidFill>
              <a:round/>
            </a:ln>
            <a:effectLst/>
          </c:spPr>
          <c:marker>
            <c:symbol val="none"/>
          </c:marker>
          <c:cat>
            <c:strRef>
              <c:f>Sheet1!$C$4:$C$17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Sheet1!$E$4:$E$17</c:f>
              <c:numCache>
                <c:formatCode>0.00</c:formatCode>
                <c:ptCount val="14"/>
                <c:pt idx="0">
                  <c:v>6.72</c:v>
                </c:pt>
                <c:pt idx="1">
                  <c:v>6.6700000000000008</c:v>
                </c:pt>
                <c:pt idx="2">
                  <c:v>6.64</c:v>
                </c:pt>
                <c:pt idx="3">
                  <c:v>6.62</c:v>
                </c:pt>
                <c:pt idx="4">
                  <c:v>6.580000000000001</c:v>
                </c:pt>
                <c:pt idx="5">
                  <c:v>6.98</c:v>
                </c:pt>
                <c:pt idx="6">
                  <c:v>6.95</c:v>
                </c:pt>
                <c:pt idx="7">
                  <c:v>6.919999999999999</c:v>
                </c:pt>
                <c:pt idx="8">
                  <c:v>7.2399999999999993</c:v>
                </c:pt>
                <c:pt idx="9">
                  <c:v>7.21</c:v>
                </c:pt>
                <c:pt idx="10">
                  <c:v>7.19</c:v>
                </c:pt>
                <c:pt idx="11">
                  <c:v>7.47</c:v>
                </c:pt>
                <c:pt idx="12">
                  <c:v>7.419999999999999</c:v>
                </c:pt>
                <c:pt idx="13">
                  <c:v>7.4000000000000012</c:v>
                </c:pt>
              </c:numCache>
            </c:numRef>
          </c:val>
          <c:smooth val="0"/>
          <c:extLst>
            <c:ext xmlns:c16="http://schemas.microsoft.com/office/drawing/2014/chart" uri="{C3380CC4-5D6E-409C-BE32-E72D297353CC}">
              <c16:uniqueId val="{00000001-8596-4DC6-A1F9-91D8226303DD}"/>
            </c:ext>
          </c:extLst>
        </c:ser>
        <c:dLbls>
          <c:showLegendKey val="0"/>
          <c:showVal val="0"/>
          <c:showCatName val="0"/>
          <c:showSerName val="0"/>
          <c:showPercent val="0"/>
          <c:showBubbleSize val="0"/>
        </c:dLbls>
        <c:smooth val="0"/>
        <c:axId val="1661508031"/>
        <c:axId val="1661508511"/>
      </c:lineChart>
      <c:catAx>
        <c:axId val="16615080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08511"/>
        <c:crosses val="autoZero"/>
        <c:auto val="1"/>
        <c:lblAlgn val="ctr"/>
        <c:lblOffset val="100"/>
        <c:noMultiLvlLbl val="0"/>
      </c:catAx>
      <c:valAx>
        <c:axId val="16615085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Soil</a:t>
                </a:r>
                <a:r>
                  <a:rPr lang="en-IN" baseline="0">
                    <a:latin typeface="Times New Roman" panose="02020603050405020304" pitchFamily="18" charset="0"/>
                    <a:cs typeface="Times New Roman" panose="02020603050405020304" pitchFamily="18" charset="0"/>
                  </a:rPr>
                  <a:t> pH</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508031"/>
        <c:crosses val="autoZero"/>
        <c:crossBetween val="between"/>
      </c:valAx>
      <c:spPr>
        <a:noFill/>
        <a:ln>
          <a:noFill/>
        </a:ln>
        <a:effectLst/>
      </c:spPr>
    </c:plotArea>
    <c:legend>
      <c:legendPos val="b"/>
      <c:layout>
        <c:manualLayout>
          <c:xMode val="edge"/>
          <c:yMode val="edge"/>
          <c:x val="0.2883912861647534"/>
          <c:y val="0.83333273454886569"/>
          <c:w val="0.5997511685162904"/>
          <c:h val="0.105140922805210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85000"/>
          <a:lumOff val="1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Sheet1!$E$3</c:f>
              <c:strCache>
                <c:ptCount val="1"/>
                <c:pt idx="0">
                  <c:v>Number of branches</c:v>
                </c:pt>
              </c:strCache>
            </c:strRef>
          </c:tx>
          <c:spPr>
            <a:ln w="28575" cap="rnd">
              <a:solidFill>
                <a:schemeClr val="accent1"/>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Sheet1!$E$4:$E$17</c:f>
              <c:numCache>
                <c:formatCode>0.00</c:formatCode>
                <c:ptCount val="14"/>
                <c:pt idx="0">
                  <c:v>6.7366666666666672</c:v>
                </c:pt>
                <c:pt idx="1">
                  <c:v>11</c:v>
                </c:pt>
                <c:pt idx="2">
                  <c:v>9.7333333333333343</c:v>
                </c:pt>
                <c:pt idx="3">
                  <c:v>10.74</c:v>
                </c:pt>
                <c:pt idx="4">
                  <c:v>9.2000000000000011</c:v>
                </c:pt>
                <c:pt idx="5">
                  <c:v>13</c:v>
                </c:pt>
                <c:pt idx="6">
                  <c:v>13</c:v>
                </c:pt>
                <c:pt idx="7">
                  <c:v>11.626666666666667</c:v>
                </c:pt>
                <c:pt idx="8">
                  <c:v>14</c:v>
                </c:pt>
                <c:pt idx="9">
                  <c:v>13</c:v>
                </c:pt>
                <c:pt idx="10">
                  <c:v>13</c:v>
                </c:pt>
                <c:pt idx="11">
                  <c:v>17</c:v>
                </c:pt>
                <c:pt idx="12">
                  <c:v>16</c:v>
                </c:pt>
                <c:pt idx="13">
                  <c:v>16</c:v>
                </c:pt>
              </c:numCache>
            </c:numRef>
          </c:val>
          <c:smooth val="0"/>
          <c:extLst>
            <c:ext xmlns:c16="http://schemas.microsoft.com/office/drawing/2014/chart" uri="{C3380CC4-5D6E-409C-BE32-E72D297353CC}">
              <c16:uniqueId val="{00000000-6602-4970-A4F7-2BC6FEE8471F}"/>
            </c:ext>
          </c:extLst>
        </c:ser>
        <c:ser>
          <c:idx val="1"/>
          <c:order val="1"/>
          <c:tx>
            <c:strRef>
              <c:f>Sheet1!$F$3</c:f>
              <c:strCache>
                <c:ptCount val="1"/>
                <c:pt idx="0">
                  <c:v>Pods per plant</c:v>
                </c:pt>
              </c:strCache>
            </c:strRef>
          </c:tx>
          <c:spPr>
            <a:ln w="28575" cap="rnd">
              <a:solidFill>
                <a:schemeClr val="accent2"/>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Sheet1!$F$4:$F$17</c:f>
              <c:numCache>
                <c:formatCode>0.00</c:formatCode>
                <c:ptCount val="14"/>
                <c:pt idx="0">
                  <c:v>8</c:v>
                </c:pt>
                <c:pt idx="1">
                  <c:v>12</c:v>
                </c:pt>
                <c:pt idx="2">
                  <c:v>10</c:v>
                </c:pt>
                <c:pt idx="3">
                  <c:v>10</c:v>
                </c:pt>
                <c:pt idx="4">
                  <c:v>8.9999999999999982</c:v>
                </c:pt>
                <c:pt idx="5">
                  <c:v>13</c:v>
                </c:pt>
                <c:pt idx="6">
                  <c:v>12</c:v>
                </c:pt>
                <c:pt idx="7">
                  <c:v>11</c:v>
                </c:pt>
                <c:pt idx="8">
                  <c:v>12</c:v>
                </c:pt>
                <c:pt idx="9">
                  <c:v>14</c:v>
                </c:pt>
                <c:pt idx="10">
                  <c:v>13</c:v>
                </c:pt>
                <c:pt idx="11">
                  <c:v>15</c:v>
                </c:pt>
                <c:pt idx="12">
                  <c:v>15</c:v>
                </c:pt>
                <c:pt idx="13">
                  <c:v>13</c:v>
                </c:pt>
              </c:numCache>
            </c:numRef>
          </c:val>
          <c:smooth val="0"/>
          <c:extLst>
            <c:ext xmlns:c16="http://schemas.microsoft.com/office/drawing/2014/chart" uri="{C3380CC4-5D6E-409C-BE32-E72D297353CC}">
              <c16:uniqueId val="{00000001-6602-4970-A4F7-2BC6FEE8471F}"/>
            </c:ext>
          </c:extLst>
        </c:ser>
        <c:ser>
          <c:idx val="2"/>
          <c:order val="2"/>
          <c:tx>
            <c:strRef>
              <c:f>Sheet1!$G$3</c:f>
              <c:strCache>
                <c:ptCount val="1"/>
                <c:pt idx="0">
                  <c:v>Yield (t/ha)</c:v>
                </c:pt>
              </c:strCache>
            </c:strRef>
          </c:tx>
          <c:spPr>
            <a:ln w="28575" cap="rnd">
              <a:solidFill>
                <a:schemeClr val="accent3"/>
              </a:solidFill>
              <a:round/>
            </a:ln>
            <a:effectLst/>
          </c:spPr>
          <c:marker>
            <c:symbol val="none"/>
          </c:marker>
          <c:cat>
            <c:strRef>
              <c:f>Sheet1!$D$4:$D$17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Sheet1!$G$4:$G$17</c:f>
              <c:numCache>
                <c:formatCode>0.00</c:formatCode>
                <c:ptCount val="14"/>
                <c:pt idx="0">
                  <c:v>6.8739419999999987</c:v>
                </c:pt>
                <c:pt idx="1">
                  <c:v>11.073731999999998</c:v>
                </c:pt>
                <c:pt idx="2">
                  <c:v>11.176583999999998</c:v>
                </c:pt>
                <c:pt idx="3">
                  <c:v>11.070875000000001</c:v>
                </c:pt>
                <c:pt idx="4">
                  <c:v>10.885170000000002</c:v>
                </c:pt>
                <c:pt idx="5">
                  <c:v>12.439378</c:v>
                </c:pt>
                <c:pt idx="6">
                  <c:v>12.010827999999998</c:v>
                </c:pt>
                <c:pt idx="7">
                  <c:v>11.767982999999999</c:v>
                </c:pt>
                <c:pt idx="8">
                  <c:v>12.187961999999997</c:v>
                </c:pt>
                <c:pt idx="9">
                  <c:v>12.819358999999999</c:v>
                </c:pt>
                <c:pt idx="10">
                  <c:v>12.307955999999999</c:v>
                </c:pt>
                <c:pt idx="11">
                  <c:v>13.002206999999999</c:v>
                </c:pt>
                <c:pt idx="12">
                  <c:v>12.959352000000001</c:v>
                </c:pt>
                <c:pt idx="13">
                  <c:v>12.48509</c:v>
                </c:pt>
              </c:numCache>
            </c:numRef>
          </c:val>
          <c:smooth val="0"/>
          <c:extLst>
            <c:ext xmlns:c16="http://schemas.microsoft.com/office/drawing/2014/chart" uri="{C3380CC4-5D6E-409C-BE32-E72D297353CC}">
              <c16:uniqueId val="{00000002-6602-4970-A4F7-2BC6FEE8471F}"/>
            </c:ext>
          </c:extLst>
        </c:ser>
        <c:dLbls>
          <c:showLegendKey val="0"/>
          <c:showVal val="0"/>
          <c:showCatName val="0"/>
          <c:showSerName val="0"/>
          <c:showPercent val="0"/>
          <c:showBubbleSize val="0"/>
        </c:dLbls>
        <c:smooth val="0"/>
        <c:axId val="1580806159"/>
        <c:axId val="1580813359"/>
      </c:lineChart>
      <c:catAx>
        <c:axId val="1580806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813359"/>
        <c:crosses val="autoZero"/>
        <c:auto val="1"/>
        <c:lblAlgn val="ctr"/>
        <c:lblOffset val="100"/>
        <c:noMultiLvlLbl val="0"/>
      </c:catAx>
      <c:valAx>
        <c:axId val="15808133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806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Sheet1!$K$4</c:f>
              <c:strCache>
                <c:ptCount val="1"/>
                <c:pt idx="0">
                  <c:v>T₁</c:v>
                </c:pt>
              </c:strCache>
            </c:strRef>
          </c:tx>
          <c:spPr>
            <a:solidFill>
              <a:schemeClr val="accent1"/>
            </a:solidFill>
            <a:ln>
              <a:noFill/>
            </a:ln>
            <a:effectLst/>
          </c:spPr>
          <c:invertIfNegative val="0"/>
          <c:cat>
            <c:strRef>
              <c:f>Sheet1!$L$3</c:f>
              <c:strCache>
                <c:ptCount val="1"/>
                <c:pt idx="0">
                  <c:v>Plant height (cm)</c:v>
                </c:pt>
              </c:strCache>
            </c:strRef>
          </c:cat>
          <c:val>
            <c:numRef>
              <c:f>Sheet1!$L$4</c:f>
              <c:numCache>
                <c:formatCode>0.00</c:formatCode>
                <c:ptCount val="1"/>
                <c:pt idx="0">
                  <c:v>103.60199999999999</c:v>
                </c:pt>
              </c:numCache>
            </c:numRef>
          </c:val>
          <c:extLst>
            <c:ext xmlns:c16="http://schemas.microsoft.com/office/drawing/2014/chart" uri="{C3380CC4-5D6E-409C-BE32-E72D297353CC}">
              <c16:uniqueId val="{00000000-DA05-434E-946B-51A9508DEAC8}"/>
            </c:ext>
          </c:extLst>
        </c:ser>
        <c:ser>
          <c:idx val="1"/>
          <c:order val="1"/>
          <c:tx>
            <c:strRef>
              <c:f>Sheet1!$K$5</c:f>
              <c:strCache>
                <c:ptCount val="1"/>
                <c:pt idx="0">
                  <c:v>T₂</c:v>
                </c:pt>
              </c:strCache>
            </c:strRef>
          </c:tx>
          <c:spPr>
            <a:solidFill>
              <a:schemeClr val="accent2"/>
            </a:solidFill>
            <a:ln>
              <a:noFill/>
            </a:ln>
            <a:effectLst/>
          </c:spPr>
          <c:invertIfNegative val="0"/>
          <c:cat>
            <c:strRef>
              <c:f>Sheet1!$L$3</c:f>
              <c:strCache>
                <c:ptCount val="1"/>
                <c:pt idx="0">
                  <c:v>Plant height (cm)</c:v>
                </c:pt>
              </c:strCache>
            </c:strRef>
          </c:cat>
          <c:val>
            <c:numRef>
              <c:f>Sheet1!$L$5</c:f>
              <c:numCache>
                <c:formatCode>0.00</c:formatCode>
                <c:ptCount val="1"/>
                <c:pt idx="0">
                  <c:v>112.06533333333334</c:v>
                </c:pt>
              </c:numCache>
            </c:numRef>
          </c:val>
          <c:extLst>
            <c:ext xmlns:c16="http://schemas.microsoft.com/office/drawing/2014/chart" uri="{C3380CC4-5D6E-409C-BE32-E72D297353CC}">
              <c16:uniqueId val="{00000001-DA05-434E-946B-51A9508DEAC8}"/>
            </c:ext>
          </c:extLst>
        </c:ser>
        <c:ser>
          <c:idx val="2"/>
          <c:order val="2"/>
          <c:tx>
            <c:strRef>
              <c:f>Sheet1!$K$6</c:f>
              <c:strCache>
                <c:ptCount val="1"/>
                <c:pt idx="0">
                  <c:v>T₃</c:v>
                </c:pt>
              </c:strCache>
            </c:strRef>
          </c:tx>
          <c:spPr>
            <a:solidFill>
              <a:schemeClr val="accent3"/>
            </a:solidFill>
            <a:ln>
              <a:noFill/>
            </a:ln>
            <a:effectLst/>
          </c:spPr>
          <c:invertIfNegative val="0"/>
          <c:cat>
            <c:strRef>
              <c:f>Sheet1!$L$3</c:f>
              <c:strCache>
                <c:ptCount val="1"/>
                <c:pt idx="0">
                  <c:v>Plant height (cm)</c:v>
                </c:pt>
              </c:strCache>
            </c:strRef>
          </c:cat>
          <c:val>
            <c:numRef>
              <c:f>Sheet1!$L$6</c:f>
              <c:numCache>
                <c:formatCode>0.00</c:formatCode>
                <c:ptCount val="1"/>
                <c:pt idx="0">
                  <c:v>110.32</c:v>
                </c:pt>
              </c:numCache>
            </c:numRef>
          </c:val>
          <c:extLst>
            <c:ext xmlns:c16="http://schemas.microsoft.com/office/drawing/2014/chart" uri="{C3380CC4-5D6E-409C-BE32-E72D297353CC}">
              <c16:uniqueId val="{00000002-DA05-434E-946B-51A9508DEAC8}"/>
            </c:ext>
          </c:extLst>
        </c:ser>
        <c:ser>
          <c:idx val="3"/>
          <c:order val="3"/>
          <c:tx>
            <c:strRef>
              <c:f>Sheet1!$K$7</c:f>
              <c:strCache>
                <c:ptCount val="1"/>
                <c:pt idx="0">
                  <c:v>T₄</c:v>
                </c:pt>
              </c:strCache>
            </c:strRef>
          </c:tx>
          <c:spPr>
            <a:solidFill>
              <a:schemeClr val="accent4"/>
            </a:solidFill>
            <a:ln>
              <a:noFill/>
            </a:ln>
            <a:effectLst/>
          </c:spPr>
          <c:invertIfNegative val="0"/>
          <c:cat>
            <c:strRef>
              <c:f>Sheet1!$L$3</c:f>
              <c:strCache>
                <c:ptCount val="1"/>
                <c:pt idx="0">
                  <c:v>Plant height (cm)</c:v>
                </c:pt>
              </c:strCache>
            </c:strRef>
          </c:cat>
          <c:val>
            <c:numRef>
              <c:f>Sheet1!$L$7</c:f>
              <c:numCache>
                <c:formatCode>0.00</c:formatCode>
                <c:ptCount val="1"/>
                <c:pt idx="0">
                  <c:v>110.17</c:v>
                </c:pt>
              </c:numCache>
            </c:numRef>
          </c:val>
          <c:extLst>
            <c:ext xmlns:c16="http://schemas.microsoft.com/office/drawing/2014/chart" uri="{C3380CC4-5D6E-409C-BE32-E72D297353CC}">
              <c16:uniqueId val="{00000003-DA05-434E-946B-51A9508DEAC8}"/>
            </c:ext>
          </c:extLst>
        </c:ser>
        <c:ser>
          <c:idx val="4"/>
          <c:order val="4"/>
          <c:tx>
            <c:strRef>
              <c:f>Sheet1!$K$8</c:f>
              <c:strCache>
                <c:ptCount val="1"/>
                <c:pt idx="0">
                  <c:v>T₅</c:v>
                </c:pt>
              </c:strCache>
            </c:strRef>
          </c:tx>
          <c:spPr>
            <a:solidFill>
              <a:schemeClr val="accent5"/>
            </a:solidFill>
            <a:ln>
              <a:noFill/>
            </a:ln>
            <a:effectLst/>
          </c:spPr>
          <c:invertIfNegative val="0"/>
          <c:cat>
            <c:strRef>
              <c:f>Sheet1!$L$3</c:f>
              <c:strCache>
                <c:ptCount val="1"/>
                <c:pt idx="0">
                  <c:v>Plant height (cm)</c:v>
                </c:pt>
              </c:strCache>
            </c:strRef>
          </c:cat>
          <c:val>
            <c:numRef>
              <c:f>Sheet1!$L$8</c:f>
              <c:numCache>
                <c:formatCode>0.00</c:formatCode>
                <c:ptCount val="1"/>
                <c:pt idx="0">
                  <c:v>109.87</c:v>
                </c:pt>
              </c:numCache>
            </c:numRef>
          </c:val>
          <c:extLst>
            <c:ext xmlns:c16="http://schemas.microsoft.com/office/drawing/2014/chart" uri="{C3380CC4-5D6E-409C-BE32-E72D297353CC}">
              <c16:uniqueId val="{00000004-DA05-434E-946B-51A9508DEAC8}"/>
            </c:ext>
          </c:extLst>
        </c:ser>
        <c:ser>
          <c:idx val="5"/>
          <c:order val="5"/>
          <c:tx>
            <c:strRef>
              <c:f>Sheet1!$K$9</c:f>
              <c:strCache>
                <c:ptCount val="1"/>
                <c:pt idx="0">
                  <c:v>T₆</c:v>
                </c:pt>
              </c:strCache>
            </c:strRef>
          </c:tx>
          <c:spPr>
            <a:solidFill>
              <a:schemeClr val="accent6"/>
            </a:solidFill>
            <a:ln>
              <a:noFill/>
            </a:ln>
            <a:effectLst/>
          </c:spPr>
          <c:invertIfNegative val="0"/>
          <c:cat>
            <c:strRef>
              <c:f>Sheet1!$L$3</c:f>
              <c:strCache>
                <c:ptCount val="1"/>
                <c:pt idx="0">
                  <c:v>Plant height (cm)</c:v>
                </c:pt>
              </c:strCache>
            </c:strRef>
          </c:cat>
          <c:val>
            <c:numRef>
              <c:f>Sheet1!$L$9</c:f>
              <c:numCache>
                <c:formatCode>0.00</c:formatCode>
                <c:ptCount val="1"/>
                <c:pt idx="0">
                  <c:v>115.18</c:v>
                </c:pt>
              </c:numCache>
            </c:numRef>
          </c:val>
          <c:extLst>
            <c:ext xmlns:c16="http://schemas.microsoft.com/office/drawing/2014/chart" uri="{C3380CC4-5D6E-409C-BE32-E72D297353CC}">
              <c16:uniqueId val="{00000005-DA05-434E-946B-51A9508DEAC8}"/>
            </c:ext>
          </c:extLst>
        </c:ser>
        <c:ser>
          <c:idx val="6"/>
          <c:order val="6"/>
          <c:tx>
            <c:strRef>
              <c:f>Sheet1!$K$10</c:f>
              <c:strCache>
                <c:ptCount val="1"/>
                <c:pt idx="0">
                  <c:v>T₇</c:v>
                </c:pt>
              </c:strCache>
            </c:strRef>
          </c:tx>
          <c:spPr>
            <a:solidFill>
              <a:schemeClr val="accent1">
                <a:lumMod val="60000"/>
              </a:schemeClr>
            </a:solidFill>
            <a:ln>
              <a:noFill/>
            </a:ln>
            <a:effectLst/>
          </c:spPr>
          <c:invertIfNegative val="0"/>
          <c:cat>
            <c:strRef>
              <c:f>Sheet1!$L$3</c:f>
              <c:strCache>
                <c:ptCount val="1"/>
                <c:pt idx="0">
                  <c:v>Plant height (cm)</c:v>
                </c:pt>
              </c:strCache>
            </c:strRef>
          </c:cat>
          <c:val>
            <c:numRef>
              <c:f>Sheet1!$L$10</c:f>
              <c:numCache>
                <c:formatCode>0.00</c:formatCode>
                <c:ptCount val="1"/>
                <c:pt idx="0">
                  <c:v>115.11000000000001</c:v>
                </c:pt>
              </c:numCache>
            </c:numRef>
          </c:val>
          <c:extLst>
            <c:ext xmlns:c16="http://schemas.microsoft.com/office/drawing/2014/chart" uri="{C3380CC4-5D6E-409C-BE32-E72D297353CC}">
              <c16:uniqueId val="{00000006-DA05-434E-946B-51A9508DEAC8}"/>
            </c:ext>
          </c:extLst>
        </c:ser>
        <c:ser>
          <c:idx val="7"/>
          <c:order val="7"/>
          <c:tx>
            <c:strRef>
              <c:f>Sheet1!$K$11</c:f>
              <c:strCache>
                <c:ptCount val="1"/>
                <c:pt idx="0">
                  <c:v>T₈</c:v>
                </c:pt>
              </c:strCache>
            </c:strRef>
          </c:tx>
          <c:spPr>
            <a:solidFill>
              <a:schemeClr val="accent2">
                <a:lumMod val="60000"/>
              </a:schemeClr>
            </a:solidFill>
            <a:ln>
              <a:noFill/>
            </a:ln>
            <a:effectLst/>
          </c:spPr>
          <c:invertIfNegative val="0"/>
          <c:cat>
            <c:strRef>
              <c:f>Sheet1!$L$3</c:f>
              <c:strCache>
                <c:ptCount val="1"/>
                <c:pt idx="0">
                  <c:v>Plant height (cm)</c:v>
                </c:pt>
              </c:strCache>
            </c:strRef>
          </c:cat>
          <c:val>
            <c:numRef>
              <c:f>Sheet1!$L$11</c:f>
              <c:numCache>
                <c:formatCode>0.00</c:formatCode>
                <c:ptCount val="1"/>
                <c:pt idx="0">
                  <c:v>116.52813333333334</c:v>
                </c:pt>
              </c:numCache>
            </c:numRef>
          </c:val>
          <c:extLst>
            <c:ext xmlns:c16="http://schemas.microsoft.com/office/drawing/2014/chart" uri="{C3380CC4-5D6E-409C-BE32-E72D297353CC}">
              <c16:uniqueId val="{00000007-DA05-434E-946B-51A9508DEAC8}"/>
            </c:ext>
          </c:extLst>
        </c:ser>
        <c:ser>
          <c:idx val="8"/>
          <c:order val="8"/>
          <c:tx>
            <c:strRef>
              <c:f>Sheet1!$K$12</c:f>
              <c:strCache>
                <c:ptCount val="1"/>
                <c:pt idx="0">
                  <c:v>T₉</c:v>
                </c:pt>
              </c:strCache>
            </c:strRef>
          </c:tx>
          <c:spPr>
            <a:solidFill>
              <a:schemeClr val="accent3">
                <a:lumMod val="60000"/>
              </a:schemeClr>
            </a:solidFill>
            <a:ln>
              <a:noFill/>
            </a:ln>
            <a:effectLst/>
          </c:spPr>
          <c:invertIfNegative val="0"/>
          <c:cat>
            <c:strRef>
              <c:f>Sheet1!$L$3</c:f>
              <c:strCache>
                <c:ptCount val="1"/>
                <c:pt idx="0">
                  <c:v>Plant height (cm)</c:v>
                </c:pt>
              </c:strCache>
            </c:strRef>
          </c:cat>
          <c:val>
            <c:numRef>
              <c:f>Sheet1!$L$12</c:f>
              <c:numCache>
                <c:formatCode>0.00</c:formatCode>
                <c:ptCount val="1"/>
                <c:pt idx="0">
                  <c:v>115.75</c:v>
                </c:pt>
              </c:numCache>
            </c:numRef>
          </c:val>
          <c:extLst>
            <c:ext xmlns:c16="http://schemas.microsoft.com/office/drawing/2014/chart" uri="{C3380CC4-5D6E-409C-BE32-E72D297353CC}">
              <c16:uniqueId val="{00000008-DA05-434E-946B-51A9508DEAC8}"/>
            </c:ext>
          </c:extLst>
        </c:ser>
        <c:ser>
          <c:idx val="9"/>
          <c:order val="9"/>
          <c:tx>
            <c:strRef>
              <c:f>Sheet1!$K$13</c:f>
              <c:strCache>
                <c:ptCount val="1"/>
                <c:pt idx="0">
                  <c:v>T₁₀</c:v>
                </c:pt>
              </c:strCache>
            </c:strRef>
          </c:tx>
          <c:spPr>
            <a:solidFill>
              <a:schemeClr val="accent4">
                <a:lumMod val="60000"/>
              </a:schemeClr>
            </a:solidFill>
            <a:ln>
              <a:noFill/>
            </a:ln>
            <a:effectLst/>
          </c:spPr>
          <c:invertIfNegative val="0"/>
          <c:cat>
            <c:strRef>
              <c:f>Sheet1!$L$3</c:f>
              <c:strCache>
                <c:ptCount val="1"/>
                <c:pt idx="0">
                  <c:v>Plant height (cm)</c:v>
                </c:pt>
              </c:strCache>
            </c:strRef>
          </c:cat>
          <c:val>
            <c:numRef>
              <c:f>Sheet1!$L$13</c:f>
              <c:numCache>
                <c:formatCode>0.00</c:formatCode>
                <c:ptCount val="1"/>
                <c:pt idx="0">
                  <c:v>115.54</c:v>
                </c:pt>
              </c:numCache>
            </c:numRef>
          </c:val>
          <c:extLst>
            <c:ext xmlns:c16="http://schemas.microsoft.com/office/drawing/2014/chart" uri="{C3380CC4-5D6E-409C-BE32-E72D297353CC}">
              <c16:uniqueId val="{00000009-DA05-434E-946B-51A9508DEAC8}"/>
            </c:ext>
          </c:extLst>
        </c:ser>
        <c:ser>
          <c:idx val="10"/>
          <c:order val="10"/>
          <c:tx>
            <c:strRef>
              <c:f>Sheet1!$K$14</c:f>
              <c:strCache>
                <c:ptCount val="1"/>
                <c:pt idx="0">
                  <c:v>T₁₁</c:v>
                </c:pt>
              </c:strCache>
            </c:strRef>
          </c:tx>
          <c:spPr>
            <a:solidFill>
              <a:schemeClr val="accent5">
                <a:lumMod val="60000"/>
              </a:schemeClr>
            </a:solidFill>
            <a:ln>
              <a:noFill/>
            </a:ln>
            <a:effectLst/>
          </c:spPr>
          <c:invertIfNegative val="0"/>
          <c:cat>
            <c:strRef>
              <c:f>Sheet1!$L$3</c:f>
              <c:strCache>
                <c:ptCount val="1"/>
                <c:pt idx="0">
                  <c:v>Plant height (cm)</c:v>
                </c:pt>
              </c:strCache>
            </c:strRef>
          </c:cat>
          <c:val>
            <c:numRef>
              <c:f>Sheet1!$L$14</c:f>
              <c:numCache>
                <c:formatCode>0.00</c:formatCode>
                <c:ptCount val="1"/>
                <c:pt idx="0">
                  <c:v>115.29</c:v>
                </c:pt>
              </c:numCache>
            </c:numRef>
          </c:val>
          <c:extLst>
            <c:ext xmlns:c16="http://schemas.microsoft.com/office/drawing/2014/chart" uri="{C3380CC4-5D6E-409C-BE32-E72D297353CC}">
              <c16:uniqueId val="{0000000A-DA05-434E-946B-51A9508DEAC8}"/>
            </c:ext>
          </c:extLst>
        </c:ser>
        <c:ser>
          <c:idx val="11"/>
          <c:order val="11"/>
          <c:tx>
            <c:strRef>
              <c:f>Sheet1!$K$15</c:f>
              <c:strCache>
                <c:ptCount val="1"/>
                <c:pt idx="0">
                  <c:v>T₁₂</c:v>
                </c:pt>
              </c:strCache>
            </c:strRef>
          </c:tx>
          <c:spPr>
            <a:solidFill>
              <a:schemeClr val="accent6">
                <a:lumMod val="60000"/>
              </a:schemeClr>
            </a:solidFill>
            <a:ln>
              <a:noFill/>
            </a:ln>
            <a:effectLst/>
          </c:spPr>
          <c:invertIfNegative val="0"/>
          <c:cat>
            <c:strRef>
              <c:f>Sheet1!$L$3</c:f>
              <c:strCache>
                <c:ptCount val="1"/>
                <c:pt idx="0">
                  <c:v>Plant height (cm)</c:v>
                </c:pt>
              </c:strCache>
            </c:strRef>
          </c:cat>
          <c:val>
            <c:numRef>
              <c:f>Sheet1!$L$15</c:f>
              <c:numCache>
                <c:formatCode>0.00</c:formatCode>
                <c:ptCount val="1"/>
                <c:pt idx="0">
                  <c:v>118.75193333333333</c:v>
                </c:pt>
              </c:numCache>
            </c:numRef>
          </c:val>
          <c:extLst>
            <c:ext xmlns:c16="http://schemas.microsoft.com/office/drawing/2014/chart" uri="{C3380CC4-5D6E-409C-BE32-E72D297353CC}">
              <c16:uniqueId val="{0000000B-DA05-434E-946B-51A9508DEAC8}"/>
            </c:ext>
          </c:extLst>
        </c:ser>
        <c:ser>
          <c:idx val="12"/>
          <c:order val="12"/>
          <c:tx>
            <c:strRef>
              <c:f>Sheet1!$K$16</c:f>
              <c:strCache>
                <c:ptCount val="1"/>
                <c:pt idx="0">
                  <c:v>T₁₃</c:v>
                </c:pt>
              </c:strCache>
            </c:strRef>
          </c:tx>
          <c:spPr>
            <a:solidFill>
              <a:schemeClr val="accent1">
                <a:lumMod val="80000"/>
                <a:lumOff val="20000"/>
              </a:schemeClr>
            </a:solidFill>
            <a:ln>
              <a:noFill/>
            </a:ln>
            <a:effectLst/>
          </c:spPr>
          <c:invertIfNegative val="0"/>
          <c:cat>
            <c:strRef>
              <c:f>Sheet1!$L$3</c:f>
              <c:strCache>
                <c:ptCount val="1"/>
                <c:pt idx="0">
                  <c:v>Plant height (cm)</c:v>
                </c:pt>
              </c:strCache>
            </c:strRef>
          </c:cat>
          <c:val>
            <c:numRef>
              <c:f>Sheet1!$L$16</c:f>
              <c:numCache>
                <c:formatCode>0.00</c:formatCode>
                <c:ptCount val="1"/>
                <c:pt idx="0">
                  <c:v>117.53426666666667</c:v>
                </c:pt>
              </c:numCache>
            </c:numRef>
          </c:val>
          <c:extLst>
            <c:ext xmlns:c16="http://schemas.microsoft.com/office/drawing/2014/chart" uri="{C3380CC4-5D6E-409C-BE32-E72D297353CC}">
              <c16:uniqueId val="{0000000C-DA05-434E-946B-51A9508DEAC8}"/>
            </c:ext>
          </c:extLst>
        </c:ser>
        <c:ser>
          <c:idx val="13"/>
          <c:order val="13"/>
          <c:tx>
            <c:strRef>
              <c:f>Sheet1!$K$17</c:f>
              <c:strCache>
                <c:ptCount val="1"/>
                <c:pt idx="0">
                  <c:v>T₁₄</c:v>
                </c:pt>
              </c:strCache>
            </c:strRef>
          </c:tx>
          <c:spPr>
            <a:solidFill>
              <a:schemeClr val="accent2">
                <a:lumMod val="80000"/>
                <a:lumOff val="20000"/>
              </a:schemeClr>
            </a:solidFill>
            <a:ln>
              <a:noFill/>
            </a:ln>
            <a:effectLst/>
          </c:spPr>
          <c:invertIfNegative val="0"/>
          <c:cat>
            <c:strRef>
              <c:f>Sheet1!$L$3</c:f>
              <c:strCache>
                <c:ptCount val="1"/>
                <c:pt idx="0">
                  <c:v>Plant height (cm)</c:v>
                </c:pt>
              </c:strCache>
            </c:strRef>
          </c:cat>
          <c:val>
            <c:numRef>
              <c:f>Sheet1!$L$17</c:f>
              <c:numCache>
                <c:formatCode>0.00</c:formatCode>
                <c:ptCount val="1"/>
                <c:pt idx="0">
                  <c:v>118.67933333333333</c:v>
                </c:pt>
              </c:numCache>
            </c:numRef>
          </c:val>
          <c:extLst>
            <c:ext xmlns:c16="http://schemas.microsoft.com/office/drawing/2014/chart" uri="{C3380CC4-5D6E-409C-BE32-E72D297353CC}">
              <c16:uniqueId val="{0000000D-DA05-434E-946B-51A9508DEAC8}"/>
            </c:ext>
          </c:extLst>
        </c:ser>
        <c:dLbls>
          <c:showLegendKey val="0"/>
          <c:showVal val="0"/>
          <c:showCatName val="0"/>
          <c:showSerName val="0"/>
          <c:showPercent val="0"/>
          <c:showBubbleSize val="0"/>
        </c:dLbls>
        <c:gapWidth val="219"/>
        <c:overlap val="-27"/>
        <c:axId val="372053935"/>
        <c:axId val="372067375"/>
      </c:barChart>
      <c:catAx>
        <c:axId val="3720539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67375"/>
        <c:crosses val="autoZero"/>
        <c:auto val="1"/>
        <c:lblAlgn val="ctr"/>
        <c:lblOffset val="100"/>
        <c:noMultiLvlLbl val="0"/>
      </c:catAx>
      <c:valAx>
        <c:axId val="372067375"/>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20539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33092738407698"/>
          <c:y val="5.0925925925925923E-2"/>
          <c:w val="0.80611351706036738"/>
          <c:h val="0.57373432487605724"/>
        </c:manualLayout>
      </c:layout>
      <c:lineChart>
        <c:grouping val="standard"/>
        <c:varyColors val="0"/>
        <c:ser>
          <c:idx val="0"/>
          <c:order val="0"/>
          <c:tx>
            <c:strRef>
              <c:f>Sheet2!$D$4</c:f>
              <c:strCache>
                <c:ptCount val="1"/>
                <c:pt idx="0">
                  <c:v>Vegetaive stage</c:v>
                </c:pt>
              </c:strCache>
            </c:strRef>
          </c:tx>
          <c:spPr>
            <a:ln w="28575" cap="rnd">
              <a:solidFill>
                <a:schemeClr val="accent1"/>
              </a:solidFill>
              <a:round/>
            </a:ln>
            <a:effectLst/>
          </c:spPr>
          <c:marker>
            <c:symbol val="none"/>
          </c:marker>
          <c:cat>
            <c:strRef>
              <c:f>Sheet2!$C$5:$C$18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Sheet2!$D$5:$D$18</c:f>
              <c:numCache>
                <c:formatCode>0.00</c:formatCode>
                <c:ptCount val="14"/>
                <c:pt idx="0">
                  <c:v>0.39000000000000007</c:v>
                </c:pt>
                <c:pt idx="1">
                  <c:v>0.42</c:v>
                </c:pt>
                <c:pt idx="2">
                  <c:v>0.51000000000000012</c:v>
                </c:pt>
                <c:pt idx="3">
                  <c:v>0.52</c:v>
                </c:pt>
                <c:pt idx="4">
                  <c:v>0.54</c:v>
                </c:pt>
                <c:pt idx="5">
                  <c:v>0.40000000000000008</c:v>
                </c:pt>
                <c:pt idx="6">
                  <c:v>0.41</c:v>
                </c:pt>
                <c:pt idx="7">
                  <c:v>0.43</c:v>
                </c:pt>
                <c:pt idx="8">
                  <c:v>0.44</c:v>
                </c:pt>
                <c:pt idx="9">
                  <c:v>0.45</c:v>
                </c:pt>
                <c:pt idx="10">
                  <c:v>0.47</c:v>
                </c:pt>
                <c:pt idx="11">
                  <c:v>0.45</c:v>
                </c:pt>
                <c:pt idx="12">
                  <c:v>0.47</c:v>
                </c:pt>
                <c:pt idx="13">
                  <c:v>0.48</c:v>
                </c:pt>
              </c:numCache>
            </c:numRef>
          </c:val>
          <c:smooth val="0"/>
          <c:extLst>
            <c:ext xmlns:c16="http://schemas.microsoft.com/office/drawing/2014/chart" uri="{C3380CC4-5D6E-409C-BE32-E72D297353CC}">
              <c16:uniqueId val="{00000000-DA86-46DF-B696-3AF486D2CF1E}"/>
            </c:ext>
          </c:extLst>
        </c:ser>
        <c:ser>
          <c:idx val="1"/>
          <c:order val="1"/>
          <c:tx>
            <c:strRef>
              <c:f>Sheet2!$E$4</c:f>
              <c:strCache>
                <c:ptCount val="1"/>
                <c:pt idx="0">
                  <c:v>Harvest stage</c:v>
                </c:pt>
              </c:strCache>
            </c:strRef>
          </c:tx>
          <c:spPr>
            <a:ln w="28575" cap="rnd">
              <a:solidFill>
                <a:schemeClr val="accent2"/>
              </a:solidFill>
              <a:round/>
            </a:ln>
            <a:effectLst/>
          </c:spPr>
          <c:marker>
            <c:symbol val="none"/>
          </c:marker>
          <c:cat>
            <c:strRef>
              <c:f>Sheet2!$C$5:$C$18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Sheet2!$E$5:$E$18</c:f>
              <c:numCache>
                <c:formatCode>0.00</c:formatCode>
                <c:ptCount val="14"/>
                <c:pt idx="0">
                  <c:v>0.38000000000000006</c:v>
                </c:pt>
                <c:pt idx="1">
                  <c:v>0.40000000000000008</c:v>
                </c:pt>
                <c:pt idx="2">
                  <c:v>0.48999999999999994</c:v>
                </c:pt>
                <c:pt idx="3">
                  <c:v>0.5</c:v>
                </c:pt>
                <c:pt idx="4">
                  <c:v>0.5099999999999999</c:v>
                </c:pt>
                <c:pt idx="5">
                  <c:v>0.42</c:v>
                </c:pt>
                <c:pt idx="6">
                  <c:v>0.43</c:v>
                </c:pt>
                <c:pt idx="7">
                  <c:v>0.45</c:v>
                </c:pt>
                <c:pt idx="8">
                  <c:v>0.45999999999999996</c:v>
                </c:pt>
                <c:pt idx="9">
                  <c:v>0.47</c:v>
                </c:pt>
                <c:pt idx="10">
                  <c:v>0.5</c:v>
                </c:pt>
                <c:pt idx="11">
                  <c:v>0.48</c:v>
                </c:pt>
                <c:pt idx="12">
                  <c:v>0.49</c:v>
                </c:pt>
                <c:pt idx="13">
                  <c:v>0.54</c:v>
                </c:pt>
              </c:numCache>
            </c:numRef>
          </c:val>
          <c:smooth val="0"/>
          <c:extLst>
            <c:ext xmlns:c16="http://schemas.microsoft.com/office/drawing/2014/chart" uri="{C3380CC4-5D6E-409C-BE32-E72D297353CC}">
              <c16:uniqueId val="{00000001-DA86-46DF-B696-3AF486D2CF1E}"/>
            </c:ext>
          </c:extLst>
        </c:ser>
        <c:dLbls>
          <c:showLegendKey val="0"/>
          <c:showVal val="0"/>
          <c:showCatName val="0"/>
          <c:showSerName val="0"/>
          <c:showPercent val="0"/>
          <c:showBubbleSize val="0"/>
        </c:dLbls>
        <c:smooth val="0"/>
        <c:axId val="1581183983"/>
        <c:axId val="1581188303"/>
      </c:lineChart>
      <c:catAx>
        <c:axId val="1581183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188303"/>
        <c:crosses val="autoZero"/>
        <c:auto val="1"/>
        <c:lblAlgn val="ctr"/>
        <c:lblOffset val="100"/>
        <c:noMultiLvlLbl val="0"/>
      </c:catAx>
      <c:valAx>
        <c:axId val="158118830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Electrical</a:t>
                </a:r>
                <a:r>
                  <a:rPr lang="en-IN" baseline="0"/>
                  <a:t> Conductivity (dS m</a:t>
                </a:r>
                <a:r>
                  <a:rPr lang="en-IN" baseline="30000"/>
                  <a:t>-1</a:t>
                </a:r>
                <a:r>
                  <a:rPr lang="en-IN" baseline="0"/>
                  <a:t>)</a:t>
                </a:r>
                <a:endParaRPr lang="en-IN"/>
              </a:p>
            </c:rich>
          </c:tx>
          <c:layout>
            <c:manualLayout>
              <c:xMode val="edge"/>
              <c:yMode val="edge"/>
              <c:x val="3.888888888888889E-2"/>
              <c:y val="6.656590756575568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183983"/>
        <c:crosses val="autoZero"/>
        <c:crossBetween val="between"/>
      </c:valAx>
      <c:spPr>
        <a:noFill/>
        <a:ln>
          <a:noFill/>
        </a:ln>
        <a:effectLst/>
      </c:spPr>
    </c:plotArea>
    <c:legend>
      <c:legendPos val="b"/>
      <c:layout>
        <c:manualLayout>
          <c:xMode val="edge"/>
          <c:yMode val="edge"/>
          <c:x val="0.2657325021872266"/>
          <c:y val="0.81076334208223977"/>
          <c:w val="0.51853499562554684"/>
          <c:h val="9.090970791172452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Sheet4!$B$1</c:f>
              <c:strCache>
                <c:ptCount val="1"/>
                <c:pt idx="0">
                  <c:v>Nitrogen (VS)</c:v>
                </c:pt>
              </c:strCache>
            </c:strRef>
          </c:tx>
          <c:spPr>
            <a:solidFill>
              <a:schemeClr val="accent1"/>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Sheet4!$B$2:$B$15</c:f>
              <c:numCache>
                <c:formatCode>0.00</c:formatCode>
                <c:ptCount val="14"/>
                <c:pt idx="0">
                  <c:v>289.17</c:v>
                </c:pt>
                <c:pt idx="1">
                  <c:v>297.95</c:v>
                </c:pt>
                <c:pt idx="2">
                  <c:v>294.11999999999995</c:v>
                </c:pt>
                <c:pt idx="3">
                  <c:v>289.04000000000002</c:v>
                </c:pt>
                <c:pt idx="4">
                  <c:v>288.52999999999997</c:v>
                </c:pt>
                <c:pt idx="5">
                  <c:v>316.83999999999997</c:v>
                </c:pt>
                <c:pt idx="6">
                  <c:v>314.57999999999993</c:v>
                </c:pt>
                <c:pt idx="7">
                  <c:v>311.7</c:v>
                </c:pt>
                <c:pt idx="8">
                  <c:v>319.85000000000002</c:v>
                </c:pt>
                <c:pt idx="9">
                  <c:v>315.83</c:v>
                </c:pt>
                <c:pt idx="10">
                  <c:v>312.33</c:v>
                </c:pt>
                <c:pt idx="11">
                  <c:v>323.90000000000003</c:v>
                </c:pt>
                <c:pt idx="12">
                  <c:v>318.10999999999996</c:v>
                </c:pt>
                <c:pt idx="13">
                  <c:v>316.05</c:v>
                </c:pt>
              </c:numCache>
            </c:numRef>
          </c:val>
          <c:extLst>
            <c:ext xmlns:c16="http://schemas.microsoft.com/office/drawing/2014/chart" uri="{C3380CC4-5D6E-409C-BE32-E72D297353CC}">
              <c16:uniqueId val="{00000000-8A8F-44A3-905A-A63E2A5B2698}"/>
            </c:ext>
          </c:extLst>
        </c:ser>
        <c:ser>
          <c:idx val="2"/>
          <c:order val="2"/>
          <c:tx>
            <c:strRef>
              <c:f>Sheet4!$D$1</c:f>
              <c:strCache>
                <c:ptCount val="1"/>
                <c:pt idx="0">
                  <c:v>Phosphorus(VS)</c:v>
                </c:pt>
              </c:strCache>
            </c:strRef>
          </c:tx>
          <c:spPr>
            <a:solidFill>
              <a:schemeClr val="accent3"/>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Sheet4!$D$2:$D$15</c:f>
              <c:numCache>
                <c:formatCode>0.00</c:formatCode>
                <c:ptCount val="14"/>
                <c:pt idx="0">
                  <c:v>45.765286999999994</c:v>
                </c:pt>
                <c:pt idx="1">
                  <c:v>48.522231999999988</c:v>
                </c:pt>
                <c:pt idx="2">
                  <c:v>50.72778799999999</c:v>
                </c:pt>
                <c:pt idx="3">
                  <c:v>49.625009999999989</c:v>
                </c:pt>
                <c:pt idx="4">
                  <c:v>49.073620999999996</c:v>
                </c:pt>
                <c:pt idx="5">
                  <c:v>52.381954999999991</c:v>
                </c:pt>
                <c:pt idx="6">
                  <c:v>51.830565999999997</c:v>
                </c:pt>
                <c:pt idx="7">
                  <c:v>53.484732999999991</c:v>
                </c:pt>
                <c:pt idx="8">
                  <c:v>55.138899999999992</c:v>
                </c:pt>
                <c:pt idx="9">
                  <c:v>54.036121999999992</c:v>
                </c:pt>
                <c:pt idx="10">
                  <c:v>52.933343999999998</c:v>
                </c:pt>
                <c:pt idx="11">
                  <c:v>58.447233999999995</c:v>
                </c:pt>
                <c:pt idx="12">
                  <c:v>55.690289</c:v>
                </c:pt>
                <c:pt idx="13">
                  <c:v>56.241677999999986</c:v>
                </c:pt>
              </c:numCache>
            </c:numRef>
          </c:val>
          <c:extLst>
            <c:ext xmlns:c16="http://schemas.microsoft.com/office/drawing/2014/chart" uri="{C3380CC4-5D6E-409C-BE32-E72D297353CC}">
              <c16:uniqueId val="{00000001-8A8F-44A3-905A-A63E2A5B2698}"/>
            </c:ext>
          </c:extLst>
        </c:ser>
        <c:ser>
          <c:idx val="4"/>
          <c:order val="4"/>
          <c:tx>
            <c:strRef>
              <c:f>Sheet4!$F$1</c:f>
              <c:strCache>
                <c:ptCount val="1"/>
                <c:pt idx="0">
                  <c:v>Potassium (VS)</c:v>
                </c:pt>
              </c:strCache>
            </c:strRef>
          </c:tx>
          <c:spPr>
            <a:solidFill>
              <a:schemeClr val="accent6">
                <a:lumMod val="40000"/>
                <a:lumOff val="60000"/>
              </a:schemeClr>
            </a:solidFill>
            <a:ln>
              <a:noFill/>
            </a:ln>
            <a:effectLst/>
          </c:spPr>
          <c:invertIfNegative val="0"/>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Sheet4!$F$2:$F$15</c:f>
              <c:numCache>
                <c:formatCode>0.00</c:formatCode>
                <c:ptCount val="14"/>
                <c:pt idx="0">
                  <c:v>205.1</c:v>
                </c:pt>
                <c:pt idx="1">
                  <c:v>219.32000000000002</c:v>
                </c:pt>
                <c:pt idx="2">
                  <c:v>208.99</c:v>
                </c:pt>
                <c:pt idx="3">
                  <c:v>207.24</c:v>
                </c:pt>
                <c:pt idx="4">
                  <c:v>206.57000000000002</c:v>
                </c:pt>
                <c:pt idx="5">
                  <c:v>227.59</c:v>
                </c:pt>
                <c:pt idx="6">
                  <c:v>224.92</c:v>
                </c:pt>
                <c:pt idx="7">
                  <c:v>223.51</c:v>
                </c:pt>
                <c:pt idx="8">
                  <c:v>230.16</c:v>
                </c:pt>
                <c:pt idx="9">
                  <c:v>228.28</c:v>
                </c:pt>
                <c:pt idx="10">
                  <c:v>227.92999999999998</c:v>
                </c:pt>
                <c:pt idx="11">
                  <c:v>235.92</c:v>
                </c:pt>
                <c:pt idx="12">
                  <c:v>232.12</c:v>
                </c:pt>
                <c:pt idx="13">
                  <c:v>231.23</c:v>
                </c:pt>
              </c:numCache>
            </c:numRef>
          </c:val>
          <c:extLst>
            <c:ext xmlns:c16="http://schemas.microsoft.com/office/drawing/2014/chart" uri="{C3380CC4-5D6E-409C-BE32-E72D297353CC}">
              <c16:uniqueId val="{00000002-8A8F-44A3-905A-A63E2A5B2698}"/>
            </c:ext>
          </c:extLst>
        </c:ser>
        <c:dLbls>
          <c:showLegendKey val="0"/>
          <c:showVal val="0"/>
          <c:showCatName val="0"/>
          <c:showSerName val="0"/>
          <c:showPercent val="0"/>
          <c:showBubbleSize val="0"/>
        </c:dLbls>
        <c:gapWidth val="219"/>
        <c:axId val="379174863"/>
        <c:axId val="379190223"/>
      </c:barChart>
      <c:lineChart>
        <c:grouping val="standard"/>
        <c:varyColors val="0"/>
        <c:ser>
          <c:idx val="1"/>
          <c:order val="1"/>
          <c:tx>
            <c:strRef>
              <c:f>Sheet4!$C$1</c:f>
              <c:strCache>
                <c:ptCount val="1"/>
                <c:pt idx="0">
                  <c:v>Nitrogen (HS)</c:v>
                </c:pt>
              </c:strCache>
            </c:strRef>
          </c:tx>
          <c:spPr>
            <a:ln w="28575" cap="rnd">
              <a:solidFill>
                <a:schemeClr val="accent2"/>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Sheet4!$C$2:$C$15</c:f>
              <c:numCache>
                <c:formatCode>0.00</c:formatCode>
                <c:ptCount val="14"/>
                <c:pt idx="0">
                  <c:v>287.25759999999997</c:v>
                </c:pt>
                <c:pt idx="1">
                  <c:v>296.03839999999997</c:v>
                </c:pt>
                <c:pt idx="2">
                  <c:v>293.52960000000002</c:v>
                </c:pt>
                <c:pt idx="3">
                  <c:v>288.512</c:v>
                </c:pt>
                <c:pt idx="4">
                  <c:v>286.00319999999994</c:v>
                </c:pt>
                <c:pt idx="5">
                  <c:v>314.85439999999994</c:v>
                </c:pt>
                <c:pt idx="6">
                  <c:v>313.59999999999997</c:v>
                </c:pt>
                <c:pt idx="7">
                  <c:v>309.83680000000004</c:v>
                </c:pt>
                <c:pt idx="8">
                  <c:v>318.61759999999998</c:v>
                </c:pt>
                <c:pt idx="9">
                  <c:v>314.85439999999994</c:v>
                </c:pt>
                <c:pt idx="10">
                  <c:v>311.09120000000001</c:v>
                </c:pt>
                <c:pt idx="11">
                  <c:v>321.12640000000005</c:v>
                </c:pt>
                <c:pt idx="12">
                  <c:v>317.36319999999995</c:v>
                </c:pt>
                <c:pt idx="13">
                  <c:v>314.85439999999994</c:v>
                </c:pt>
              </c:numCache>
            </c:numRef>
          </c:val>
          <c:smooth val="0"/>
          <c:extLst>
            <c:ext xmlns:c16="http://schemas.microsoft.com/office/drawing/2014/chart" uri="{C3380CC4-5D6E-409C-BE32-E72D297353CC}">
              <c16:uniqueId val="{00000003-8A8F-44A3-905A-A63E2A5B2698}"/>
            </c:ext>
          </c:extLst>
        </c:ser>
        <c:ser>
          <c:idx val="3"/>
          <c:order val="3"/>
          <c:tx>
            <c:strRef>
              <c:f>Sheet4!$E$1</c:f>
              <c:strCache>
                <c:ptCount val="1"/>
                <c:pt idx="0">
                  <c:v>Phosphorus(HS)</c:v>
                </c:pt>
              </c:strCache>
            </c:strRef>
          </c:tx>
          <c:spPr>
            <a:ln w="28575" cap="rnd">
              <a:solidFill>
                <a:schemeClr val="accent4"/>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Sheet4!$E$2:$E$15</c:f>
              <c:numCache>
                <c:formatCode>0.00</c:formatCode>
                <c:ptCount val="14"/>
                <c:pt idx="0">
                  <c:v>44.66</c:v>
                </c:pt>
                <c:pt idx="1">
                  <c:v>46.07</c:v>
                </c:pt>
                <c:pt idx="2">
                  <c:v>49.65</c:v>
                </c:pt>
                <c:pt idx="3">
                  <c:v>47.969999999999992</c:v>
                </c:pt>
                <c:pt idx="4">
                  <c:v>46.85</c:v>
                </c:pt>
                <c:pt idx="5">
                  <c:v>49.24</c:v>
                </c:pt>
                <c:pt idx="6">
                  <c:v>48.59</c:v>
                </c:pt>
                <c:pt idx="7">
                  <c:v>51.04</c:v>
                </c:pt>
                <c:pt idx="8">
                  <c:v>53.54999999999999</c:v>
                </c:pt>
                <c:pt idx="9">
                  <c:v>52.34</c:v>
                </c:pt>
                <c:pt idx="10">
                  <c:v>50.24</c:v>
                </c:pt>
                <c:pt idx="11">
                  <c:v>56.41</c:v>
                </c:pt>
                <c:pt idx="12">
                  <c:v>53.65</c:v>
                </c:pt>
                <c:pt idx="13">
                  <c:v>52.1</c:v>
                </c:pt>
              </c:numCache>
            </c:numRef>
          </c:val>
          <c:smooth val="0"/>
          <c:extLst>
            <c:ext xmlns:c16="http://schemas.microsoft.com/office/drawing/2014/chart" uri="{C3380CC4-5D6E-409C-BE32-E72D297353CC}">
              <c16:uniqueId val="{00000004-8A8F-44A3-905A-A63E2A5B2698}"/>
            </c:ext>
          </c:extLst>
        </c:ser>
        <c:ser>
          <c:idx val="5"/>
          <c:order val="5"/>
          <c:tx>
            <c:strRef>
              <c:f>Sheet4!$G$1</c:f>
              <c:strCache>
                <c:ptCount val="1"/>
                <c:pt idx="0">
                  <c:v>Potassium (HS)</c:v>
                </c:pt>
              </c:strCache>
            </c:strRef>
          </c:tx>
          <c:spPr>
            <a:ln w="28575" cap="rnd">
              <a:solidFill>
                <a:schemeClr val="accent6"/>
              </a:solidFill>
              <a:round/>
            </a:ln>
            <a:effectLst/>
          </c:spPr>
          <c:marker>
            <c:symbol val="none"/>
          </c:marker>
          <c:cat>
            <c:strRef>
              <c:f>Sheet4!$A$2:$A$15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Sheet4!$G$2:$G$15</c:f>
              <c:numCache>
                <c:formatCode>0.00</c:formatCode>
                <c:ptCount val="14"/>
                <c:pt idx="0">
                  <c:v>198.10560000000001</c:v>
                </c:pt>
                <c:pt idx="1">
                  <c:v>217.59360000000001</c:v>
                </c:pt>
                <c:pt idx="2">
                  <c:v>205.9008</c:v>
                </c:pt>
                <c:pt idx="3">
                  <c:v>204.28799999999998</c:v>
                </c:pt>
                <c:pt idx="4">
                  <c:v>203.48159999999999</c:v>
                </c:pt>
                <c:pt idx="5">
                  <c:v>219.34080000000003</c:v>
                </c:pt>
                <c:pt idx="6">
                  <c:v>217.99679999999998</c:v>
                </c:pt>
                <c:pt idx="7">
                  <c:v>217.59360000000001</c:v>
                </c:pt>
                <c:pt idx="8">
                  <c:v>223.64160000000004</c:v>
                </c:pt>
                <c:pt idx="9">
                  <c:v>221.89440000000002</c:v>
                </c:pt>
                <c:pt idx="10">
                  <c:v>221.49120000000002</c:v>
                </c:pt>
                <c:pt idx="11">
                  <c:v>230.49599999999998</c:v>
                </c:pt>
                <c:pt idx="12">
                  <c:v>227.40480000000002</c:v>
                </c:pt>
                <c:pt idx="13">
                  <c:v>226.0608</c:v>
                </c:pt>
              </c:numCache>
            </c:numRef>
          </c:val>
          <c:smooth val="0"/>
          <c:extLst>
            <c:ext xmlns:c16="http://schemas.microsoft.com/office/drawing/2014/chart" uri="{C3380CC4-5D6E-409C-BE32-E72D297353CC}">
              <c16:uniqueId val="{00000005-8A8F-44A3-905A-A63E2A5B2698}"/>
            </c:ext>
          </c:extLst>
        </c:ser>
        <c:dLbls>
          <c:showLegendKey val="0"/>
          <c:showVal val="0"/>
          <c:showCatName val="0"/>
          <c:showSerName val="0"/>
          <c:showPercent val="0"/>
          <c:showBubbleSize val="0"/>
        </c:dLbls>
        <c:marker val="1"/>
        <c:smooth val="0"/>
        <c:axId val="379174863"/>
        <c:axId val="379190223"/>
      </c:lineChart>
      <c:catAx>
        <c:axId val="37917486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90223"/>
        <c:crosses val="autoZero"/>
        <c:auto val="1"/>
        <c:lblAlgn val="ctr"/>
        <c:lblOffset val="100"/>
        <c:noMultiLvlLbl val="0"/>
      </c:catAx>
      <c:valAx>
        <c:axId val="3791902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(kg ha</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917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Sheet5!$E$3</c:f>
              <c:strCache>
                <c:ptCount val="1"/>
                <c:pt idx="0">
                  <c:v>Calcium (VS)</c:v>
                </c:pt>
              </c:strCache>
            </c:strRef>
          </c:tx>
          <c:spPr>
            <a:solidFill>
              <a:schemeClr val="accent1"/>
            </a:solidFill>
            <a:ln>
              <a:noFill/>
            </a:ln>
            <a:effectLst/>
          </c:spPr>
          <c:invertIfNegative val="0"/>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Sheet5!$E$4:$E$17</c:f>
              <c:numCache>
                <c:formatCode>0.00</c:formatCode>
                <c:ptCount val="14"/>
                <c:pt idx="0">
                  <c:v>4.9000000000000004</c:v>
                </c:pt>
                <c:pt idx="1">
                  <c:v>5.8</c:v>
                </c:pt>
                <c:pt idx="2">
                  <c:v>3.9</c:v>
                </c:pt>
                <c:pt idx="3">
                  <c:v>3.6999999999999997</c:v>
                </c:pt>
                <c:pt idx="4">
                  <c:v>3.6</c:v>
                </c:pt>
                <c:pt idx="5">
                  <c:v>6.5</c:v>
                </c:pt>
                <c:pt idx="6">
                  <c:v>6</c:v>
                </c:pt>
                <c:pt idx="7">
                  <c:v>6.0999999999999988</c:v>
                </c:pt>
                <c:pt idx="8">
                  <c:v>6.6000000000000005</c:v>
                </c:pt>
                <c:pt idx="9">
                  <c:v>6.5</c:v>
                </c:pt>
                <c:pt idx="10">
                  <c:v>6.3</c:v>
                </c:pt>
                <c:pt idx="11">
                  <c:v>6.8999999999999995</c:v>
                </c:pt>
                <c:pt idx="12">
                  <c:v>6.8</c:v>
                </c:pt>
                <c:pt idx="13">
                  <c:v>6.3</c:v>
                </c:pt>
              </c:numCache>
            </c:numRef>
          </c:val>
          <c:extLst>
            <c:ext xmlns:c16="http://schemas.microsoft.com/office/drawing/2014/chart" uri="{C3380CC4-5D6E-409C-BE32-E72D297353CC}">
              <c16:uniqueId val="{00000000-5A1A-4990-B235-9FF539BEF1F0}"/>
            </c:ext>
          </c:extLst>
        </c:ser>
        <c:ser>
          <c:idx val="2"/>
          <c:order val="2"/>
          <c:tx>
            <c:strRef>
              <c:f>Sheet5!$G$3</c:f>
              <c:strCache>
                <c:ptCount val="1"/>
                <c:pt idx="0">
                  <c:v>Magnesium (VS)</c:v>
                </c:pt>
              </c:strCache>
            </c:strRef>
          </c:tx>
          <c:spPr>
            <a:solidFill>
              <a:schemeClr val="accent3"/>
            </a:solidFill>
            <a:ln>
              <a:noFill/>
            </a:ln>
            <a:effectLst/>
          </c:spPr>
          <c:invertIfNegative val="0"/>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Sheet5!$G$4:$G$17</c:f>
              <c:numCache>
                <c:formatCode>0.00</c:formatCode>
                <c:ptCount val="14"/>
                <c:pt idx="0">
                  <c:v>4.2</c:v>
                </c:pt>
                <c:pt idx="1">
                  <c:v>4.5</c:v>
                </c:pt>
                <c:pt idx="2">
                  <c:v>4.8</c:v>
                </c:pt>
                <c:pt idx="3">
                  <c:v>3.5</c:v>
                </c:pt>
                <c:pt idx="4">
                  <c:v>3.3000000000000003</c:v>
                </c:pt>
                <c:pt idx="5">
                  <c:v>4.9000000000000012</c:v>
                </c:pt>
                <c:pt idx="6">
                  <c:v>4.5999999999999988</c:v>
                </c:pt>
                <c:pt idx="7">
                  <c:v>4.7</c:v>
                </c:pt>
                <c:pt idx="8">
                  <c:v>5.4000000000000012</c:v>
                </c:pt>
                <c:pt idx="9">
                  <c:v>5.0999999999999996</c:v>
                </c:pt>
                <c:pt idx="10">
                  <c:v>4.8</c:v>
                </c:pt>
                <c:pt idx="11">
                  <c:v>5.8</c:v>
                </c:pt>
                <c:pt idx="12">
                  <c:v>5.4000000000000012</c:v>
                </c:pt>
                <c:pt idx="13">
                  <c:v>5.4000000000000012</c:v>
                </c:pt>
              </c:numCache>
            </c:numRef>
          </c:val>
          <c:extLst>
            <c:ext xmlns:c16="http://schemas.microsoft.com/office/drawing/2014/chart" uri="{C3380CC4-5D6E-409C-BE32-E72D297353CC}">
              <c16:uniqueId val="{00000001-5A1A-4990-B235-9FF539BEF1F0}"/>
            </c:ext>
          </c:extLst>
        </c:ser>
        <c:dLbls>
          <c:showLegendKey val="0"/>
          <c:showVal val="0"/>
          <c:showCatName val="0"/>
          <c:showSerName val="0"/>
          <c:showPercent val="0"/>
          <c:showBubbleSize val="0"/>
        </c:dLbls>
        <c:gapWidth val="247"/>
        <c:axId val="384653567"/>
        <c:axId val="384656447"/>
      </c:barChart>
      <c:lineChart>
        <c:grouping val="standard"/>
        <c:varyColors val="0"/>
        <c:ser>
          <c:idx val="1"/>
          <c:order val="1"/>
          <c:tx>
            <c:strRef>
              <c:f>Sheet5!$F$3</c:f>
              <c:strCache>
                <c:ptCount val="1"/>
                <c:pt idx="0">
                  <c:v>Calcium (HS)</c:v>
                </c:pt>
              </c:strCache>
            </c:strRef>
          </c:tx>
          <c:spPr>
            <a:ln w="22225" cap="rnd">
              <a:solidFill>
                <a:schemeClr val="accent2"/>
              </a:solidFill>
              <a:round/>
            </a:ln>
            <a:effectLst/>
          </c:spPr>
          <c:marker>
            <c:symbol val="none"/>
          </c:marker>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Sheet5!$F$4:$F$17</c:f>
              <c:numCache>
                <c:formatCode>0.00</c:formatCode>
                <c:ptCount val="14"/>
                <c:pt idx="0">
                  <c:v>4.8</c:v>
                </c:pt>
                <c:pt idx="1">
                  <c:v>5.7</c:v>
                </c:pt>
                <c:pt idx="2">
                  <c:v>3.7999999999999994</c:v>
                </c:pt>
                <c:pt idx="3">
                  <c:v>3.6</c:v>
                </c:pt>
                <c:pt idx="4">
                  <c:v>3.5</c:v>
                </c:pt>
                <c:pt idx="5">
                  <c:v>6.0999999999999988</c:v>
                </c:pt>
                <c:pt idx="6">
                  <c:v>5.8999999999999995</c:v>
                </c:pt>
                <c:pt idx="7">
                  <c:v>5.8</c:v>
                </c:pt>
                <c:pt idx="8">
                  <c:v>6.4000000000000012</c:v>
                </c:pt>
                <c:pt idx="9">
                  <c:v>6.3</c:v>
                </c:pt>
                <c:pt idx="10">
                  <c:v>6</c:v>
                </c:pt>
                <c:pt idx="11">
                  <c:v>6.7</c:v>
                </c:pt>
                <c:pt idx="12">
                  <c:v>6.5999999999999988</c:v>
                </c:pt>
                <c:pt idx="13">
                  <c:v>6.5</c:v>
                </c:pt>
              </c:numCache>
            </c:numRef>
          </c:val>
          <c:smooth val="0"/>
          <c:extLst>
            <c:ext xmlns:c16="http://schemas.microsoft.com/office/drawing/2014/chart" uri="{C3380CC4-5D6E-409C-BE32-E72D297353CC}">
              <c16:uniqueId val="{00000002-5A1A-4990-B235-9FF539BEF1F0}"/>
            </c:ext>
          </c:extLst>
        </c:ser>
        <c:ser>
          <c:idx val="3"/>
          <c:order val="3"/>
          <c:tx>
            <c:strRef>
              <c:f>Sheet5!$H$3</c:f>
              <c:strCache>
                <c:ptCount val="1"/>
                <c:pt idx="0">
                  <c:v>Magnesium (HS)</c:v>
                </c:pt>
              </c:strCache>
            </c:strRef>
          </c:tx>
          <c:spPr>
            <a:ln w="22225" cap="rnd">
              <a:solidFill>
                <a:schemeClr val="accent4"/>
              </a:solidFill>
              <a:round/>
            </a:ln>
            <a:effectLst/>
          </c:spPr>
          <c:marker>
            <c:symbol val="none"/>
          </c:marker>
          <c:cat>
            <c:strRef>
              <c:f>Sheet5!$D$4:$D$17</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Sheet5!$H$4:$H$17</c:f>
              <c:numCache>
                <c:formatCode>0.00</c:formatCode>
                <c:ptCount val="14"/>
                <c:pt idx="0">
                  <c:v>4.1000000000000005</c:v>
                </c:pt>
                <c:pt idx="1">
                  <c:v>4.4000000000000004</c:v>
                </c:pt>
                <c:pt idx="2">
                  <c:v>3.7999999999999994</c:v>
                </c:pt>
                <c:pt idx="3">
                  <c:v>3.1</c:v>
                </c:pt>
                <c:pt idx="4">
                  <c:v>2.9</c:v>
                </c:pt>
                <c:pt idx="5">
                  <c:v>4.7</c:v>
                </c:pt>
                <c:pt idx="6">
                  <c:v>4.4000000000000004</c:v>
                </c:pt>
                <c:pt idx="7">
                  <c:v>4.5</c:v>
                </c:pt>
                <c:pt idx="8">
                  <c:v>5.1000000000000005</c:v>
                </c:pt>
                <c:pt idx="9">
                  <c:v>4.9000000000000004</c:v>
                </c:pt>
                <c:pt idx="10">
                  <c:v>4.7</c:v>
                </c:pt>
                <c:pt idx="11">
                  <c:v>5.5999999999999988</c:v>
                </c:pt>
                <c:pt idx="12">
                  <c:v>5.3000000000000007</c:v>
                </c:pt>
                <c:pt idx="13">
                  <c:v>5.0999999999999996</c:v>
                </c:pt>
              </c:numCache>
            </c:numRef>
          </c:val>
          <c:smooth val="0"/>
          <c:extLst>
            <c:ext xmlns:c16="http://schemas.microsoft.com/office/drawing/2014/chart" uri="{C3380CC4-5D6E-409C-BE32-E72D297353CC}">
              <c16:uniqueId val="{00000003-5A1A-4990-B235-9FF539BEF1F0}"/>
            </c:ext>
          </c:extLst>
        </c:ser>
        <c:dLbls>
          <c:showLegendKey val="0"/>
          <c:showVal val="0"/>
          <c:showCatName val="0"/>
          <c:showSerName val="0"/>
          <c:showPercent val="0"/>
          <c:showBubbleSize val="0"/>
        </c:dLbls>
        <c:marker val="1"/>
        <c:smooth val="0"/>
        <c:axId val="384653567"/>
        <c:axId val="384656447"/>
      </c:lineChart>
      <c:catAx>
        <c:axId val="384653567"/>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384656447"/>
        <c:crosses val="autoZero"/>
        <c:auto val="1"/>
        <c:lblAlgn val="ctr"/>
        <c:lblOffset val="100"/>
        <c:noMultiLvlLbl val="0"/>
      </c:catAx>
      <c:valAx>
        <c:axId val="384656447"/>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Concentration</a:t>
                </a:r>
                <a:r>
                  <a:rPr lang="en-IN" baseline="0"/>
                  <a:t> (c mol p</a:t>
                </a:r>
                <a:r>
                  <a:rPr lang="en-IN" baseline="0">
                    <a:latin typeface="Calibri" panose="020F0502020204030204" pitchFamily="34" charset="0"/>
                    <a:cs typeface="Calibri" panose="020F0502020204030204" pitchFamily="34" charset="0"/>
                  </a:rPr>
                  <a:t>⁺kg⁻¹)</a:t>
                </a:r>
                <a:endParaRPr lang="en-IN"/>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38465356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Sheet3!$B$1</c:f>
              <c:strCache>
                <c:ptCount val="1"/>
                <c:pt idx="0">
                  <c:v>Copper (VS)</c:v>
                </c:pt>
              </c:strCache>
            </c:strRef>
          </c:tx>
          <c:spPr>
            <a:solidFill>
              <a:schemeClr val="accent1"/>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Sheet3!$B$2:$B$15</c:f>
              <c:numCache>
                <c:formatCode>0.00</c:formatCode>
                <c:ptCount val="14"/>
                <c:pt idx="0">
                  <c:v>2.77</c:v>
                </c:pt>
                <c:pt idx="1">
                  <c:v>3</c:v>
                </c:pt>
                <c:pt idx="2">
                  <c:v>1.68</c:v>
                </c:pt>
                <c:pt idx="3">
                  <c:v>1.67</c:v>
                </c:pt>
                <c:pt idx="4">
                  <c:v>1.6500000000000001</c:v>
                </c:pt>
                <c:pt idx="5">
                  <c:v>3.3000000000000003</c:v>
                </c:pt>
                <c:pt idx="6">
                  <c:v>3.2899999999999996</c:v>
                </c:pt>
                <c:pt idx="7">
                  <c:v>3.2100000000000004</c:v>
                </c:pt>
                <c:pt idx="8">
                  <c:v>3.75</c:v>
                </c:pt>
                <c:pt idx="9">
                  <c:v>3.74</c:v>
                </c:pt>
                <c:pt idx="10">
                  <c:v>3.74</c:v>
                </c:pt>
                <c:pt idx="11">
                  <c:v>4.1500000000000004</c:v>
                </c:pt>
                <c:pt idx="12">
                  <c:v>3.97</c:v>
                </c:pt>
                <c:pt idx="13">
                  <c:v>3.9599999999999995</c:v>
                </c:pt>
              </c:numCache>
            </c:numRef>
          </c:val>
          <c:extLst>
            <c:ext xmlns:c16="http://schemas.microsoft.com/office/drawing/2014/chart" uri="{C3380CC4-5D6E-409C-BE32-E72D297353CC}">
              <c16:uniqueId val="{00000000-E947-4622-931C-474E7F040156}"/>
            </c:ext>
          </c:extLst>
        </c:ser>
        <c:ser>
          <c:idx val="1"/>
          <c:order val="1"/>
          <c:tx>
            <c:strRef>
              <c:f>Sheet3!$C$1</c:f>
              <c:strCache>
                <c:ptCount val="1"/>
                <c:pt idx="0">
                  <c:v>Copper(HS)</c:v>
                </c:pt>
              </c:strCache>
            </c:strRef>
          </c:tx>
          <c:spPr>
            <a:solidFill>
              <a:schemeClr val="accent2"/>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Sheet3!$C$2:$C$15</c:f>
              <c:numCache>
                <c:formatCode>0.00</c:formatCode>
                <c:ptCount val="14"/>
                <c:pt idx="0">
                  <c:v>2.65</c:v>
                </c:pt>
                <c:pt idx="1">
                  <c:v>2.9600000000000004</c:v>
                </c:pt>
                <c:pt idx="2">
                  <c:v>1.63</c:v>
                </c:pt>
                <c:pt idx="3">
                  <c:v>1.62</c:v>
                </c:pt>
                <c:pt idx="4">
                  <c:v>1.61</c:v>
                </c:pt>
                <c:pt idx="5">
                  <c:v>3.28</c:v>
                </c:pt>
                <c:pt idx="6">
                  <c:v>3.2400000000000007</c:v>
                </c:pt>
                <c:pt idx="7">
                  <c:v>3.18</c:v>
                </c:pt>
                <c:pt idx="8">
                  <c:v>3.74</c:v>
                </c:pt>
                <c:pt idx="9">
                  <c:v>3.7300000000000004</c:v>
                </c:pt>
                <c:pt idx="10">
                  <c:v>3.72</c:v>
                </c:pt>
                <c:pt idx="11">
                  <c:v>4.0999999999999996</c:v>
                </c:pt>
                <c:pt idx="12">
                  <c:v>3.9599999999999995</c:v>
                </c:pt>
                <c:pt idx="13">
                  <c:v>3.9499999999999997</c:v>
                </c:pt>
              </c:numCache>
            </c:numRef>
          </c:val>
          <c:extLst>
            <c:ext xmlns:c16="http://schemas.microsoft.com/office/drawing/2014/chart" uri="{C3380CC4-5D6E-409C-BE32-E72D297353CC}">
              <c16:uniqueId val="{00000001-E947-4622-931C-474E7F040156}"/>
            </c:ext>
          </c:extLst>
        </c:ser>
        <c:ser>
          <c:idx val="2"/>
          <c:order val="2"/>
          <c:tx>
            <c:strRef>
              <c:f>Sheet3!$D$1</c:f>
              <c:strCache>
                <c:ptCount val="1"/>
                <c:pt idx="0">
                  <c:v>Zinc (VS)</c:v>
                </c:pt>
              </c:strCache>
            </c:strRef>
          </c:tx>
          <c:spPr>
            <a:solidFill>
              <a:schemeClr val="accent3"/>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Sheet3!$D$2:$D$15</c:f>
              <c:numCache>
                <c:formatCode>0.00</c:formatCode>
                <c:ptCount val="14"/>
                <c:pt idx="0">
                  <c:v>2.1199999999999997</c:v>
                </c:pt>
                <c:pt idx="1">
                  <c:v>2.9600000000000004</c:v>
                </c:pt>
                <c:pt idx="2">
                  <c:v>2.61</c:v>
                </c:pt>
                <c:pt idx="3">
                  <c:v>2.63</c:v>
                </c:pt>
                <c:pt idx="4">
                  <c:v>2.67</c:v>
                </c:pt>
                <c:pt idx="5">
                  <c:v>2.31</c:v>
                </c:pt>
                <c:pt idx="6">
                  <c:v>2.34</c:v>
                </c:pt>
                <c:pt idx="7">
                  <c:v>2.35</c:v>
                </c:pt>
                <c:pt idx="8">
                  <c:v>2.2599999999999998</c:v>
                </c:pt>
                <c:pt idx="9">
                  <c:v>2.27</c:v>
                </c:pt>
                <c:pt idx="10">
                  <c:v>2.2999999999999994</c:v>
                </c:pt>
                <c:pt idx="11">
                  <c:v>2.17</c:v>
                </c:pt>
                <c:pt idx="12">
                  <c:v>2.19</c:v>
                </c:pt>
                <c:pt idx="13">
                  <c:v>2.2200000000000002</c:v>
                </c:pt>
              </c:numCache>
            </c:numRef>
          </c:val>
          <c:extLst>
            <c:ext xmlns:c16="http://schemas.microsoft.com/office/drawing/2014/chart" uri="{C3380CC4-5D6E-409C-BE32-E72D297353CC}">
              <c16:uniqueId val="{00000002-E947-4622-931C-474E7F040156}"/>
            </c:ext>
          </c:extLst>
        </c:ser>
        <c:ser>
          <c:idx val="3"/>
          <c:order val="3"/>
          <c:tx>
            <c:strRef>
              <c:f>Sheet3!$E$1</c:f>
              <c:strCache>
                <c:ptCount val="1"/>
                <c:pt idx="0">
                  <c:v>Zinc (HS)</c:v>
                </c:pt>
              </c:strCache>
            </c:strRef>
          </c:tx>
          <c:spPr>
            <a:solidFill>
              <a:schemeClr val="accent4"/>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Sheet3!$E$2:$E$15</c:f>
              <c:numCache>
                <c:formatCode>0.00</c:formatCode>
                <c:ptCount val="14"/>
                <c:pt idx="0">
                  <c:v>2.0099999999999998</c:v>
                </c:pt>
                <c:pt idx="1">
                  <c:v>2.5719999999999996</c:v>
                </c:pt>
                <c:pt idx="2">
                  <c:v>2.5139999999999998</c:v>
                </c:pt>
                <c:pt idx="3">
                  <c:v>2.5619999999999998</c:v>
                </c:pt>
                <c:pt idx="4">
                  <c:v>2.6</c:v>
                </c:pt>
                <c:pt idx="5">
                  <c:v>1.87</c:v>
                </c:pt>
                <c:pt idx="6">
                  <c:v>1.9100000000000001</c:v>
                </c:pt>
                <c:pt idx="7">
                  <c:v>1.9400000000000002</c:v>
                </c:pt>
                <c:pt idx="8">
                  <c:v>1.8500000000000003</c:v>
                </c:pt>
                <c:pt idx="9">
                  <c:v>1.89</c:v>
                </c:pt>
                <c:pt idx="10">
                  <c:v>1.86</c:v>
                </c:pt>
                <c:pt idx="11">
                  <c:v>1.83</c:v>
                </c:pt>
                <c:pt idx="12">
                  <c:v>1.87</c:v>
                </c:pt>
                <c:pt idx="13">
                  <c:v>1.8999999999999997</c:v>
                </c:pt>
              </c:numCache>
            </c:numRef>
          </c:val>
          <c:extLst>
            <c:ext xmlns:c16="http://schemas.microsoft.com/office/drawing/2014/chart" uri="{C3380CC4-5D6E-409C-BE32-E72D297353CC}">
              <c16:uniqueId val="{00000003-E947-4622-931C-474E7F040156}"/>
            </c:ext>
          </c:extLst>
        </c:ser>
        <c:ser>
          <c:idx val="4"/>
          <c:order val="4"/>
          <c:tx>
            <c:strRef>
              <c:f>Sheet3!$F$1</c:f>
              <c:strCache>
                <c:ptCount val="1"/>
                <c:pt idx="0">
                  <c:v>Iron (VS)</c:v>
                </c:pt>
              </c:strCache>
            </c:strRef>
          </c:tx>
          <c:spPr>
            <a:solidFill>
              <a:schemeClr val="accent5"/>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Sheet3!$F$2:$F$15</c:f>
              <c:numCache>
                <c:formatCode>0.00</c:formatCode>
                <c:ptCount val="14"/>
                <c:pt idx="0">
                  <c:v>16.762</c:v>
                </c:pt>
                <c:pt idx="1">
                  <c:v>19.98</c:v>
                </c:pt>
                <c:pt idx="2">
                  <c:v>19.36</c:v>
                </c:pt>
                <c:pt idx="3">
                  <c:v>19.47</c:v>
                </c:pt>
                <c:pt idx="4">
                  <c:v>19.59</c:v>
                </c:pt>
                <c:pt idx="5">
                  <c:v>17.75</c:v>
                </c:pt>
                <c:pt idx="6">
                  <c:v>17.829999999999998</c:v>
                </c:pt>
                <c:pt idx="7">
                  <c:v>17.97</c:v>
                </c:pt>
                <c:pt idx="8">
                  <c:v>17.290000000000003</c:v>
                </c:pt>
                <c:pt idx="9">
                  <c:v>17.41</c:v>
                </c:pt>
                <c:pt idx="10">
                  <c:v>17.53</c:v>
                </c:pt>
                <c:pt idx="11">
                  <c:v>17.059999999999999</c:v>
                </c:pt>
                <c:pt idx="12">
                  <c:v>17.109999999999996</c:v>
                </c:pt>
                <c:pt idx="13">
                  <c:v>17.179999999999996</c:v>
                </c:pt>
              </c:numCache>
            </c:numRef>
          </c:val>
          <c:extLst>
            <c:ext xmlns:c16="http://schemas.microsoft.com/office/drawing/2014/chart" uri="{C3380CC4-5D6E-409C-BE32-E72D297353CC}">
              <c16:uniqueId val="{00000004-E947-4622-931C-474E7F040156}"/>
            </c:ext>
          </c:extLst>
        </c:ser>
        <c:ser>
          <c:idx val="5"/>
          <c:order val="5"/>
          <c:tx>
            <c:strRef>
              <c:f>Sheet3!$G$1</c:f>
              <c:strCache>
                <c:ptCount val="1"/>
                <c:pt idx="0">
                  <c:v>Iron (HS)</c:v>
                </c:pt>
              </c:strCache>
            </c:strRef>
          </c:tx>
          <c:spPr>
            <a:solidFill>
              <a:schemeClr val="accent6"/>
            </a:solidFill>
            <a:ln>
              <a:noFill/>
            </a:ln>
            <a:effectLst/>
            <a:sp3d/>
          </c:spPr>
          <c:invertIfNegative val="0"/>
          <c:cat>
            <c:strRef>
              <c:f>Sheet3!$A$2:$A$15</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Sheet3!$G$2:$G$15</c:f>
              <c:numCache>
                <c:formatCode>0.00</c:formatCode>
                <c:ptCount val="14"/>
                <c:pt idx="0">
                  <c:v>15.969999999999999</c:v>
                </c:pt>
                <c:pt idx="1">
                  <c:v>19.580000000000002</c:v>
                </c:pt>
                <c:pt idx="2">
                  <c:v>18.850000000000001</c:v>
                </c:pt>
                <c:pt idx="3">
                  <c:v>19.12</c:v>
                </c:pt>
                <c:pt idx="4">
                  <c:v>19.36</c:v>
                </c:pt>
                <c:pt idx="5">
                  <c:v>16.68</c:v>
                </c:pt>
                <c:pt idx="6">
                  <c:v>16.72</c:v>
                </c:pt>
                <c:pt idx="7">
                  <c:v>16.829999999999998</c:v>
                </c:pt>
                <c:pt idx="8">
                  <c:v>16.540000000000003</c:v>
                </c:pt>
                <c:pt idx="9">
                  <c:v>16.600000000000005</c:v>
                </c:pt>
                <c:pt idx="10">
                  <c:v>16.649999999999999</c:v>
                </c:pt>
                <c:pt idx="11">
                  <c:v>16.510000000000002</c:v>
                </c:pt>
                <c:pt idx="12">
                  <c:v>16.579999999999998</c:v>
                </c:pt>
                <c:pt idx="13">
                  <c:v>16.61</c:v>
                </c:pt>
              </c:numCache>
            </c:numRef>
          </c:val>
          <c:extLst>
            <c:ext xmlns:c16="http://schemas.microsoft.com/office/drawing/2014/chart" uri="{C3380CC4-5D6E-409C-BE32-E72D297353CC}">
              <c16:uniqueId val="{00000005-E947-4622-931C-474E7F040156}"/>
            </c:ext>
          </c:extLst>
        </c:ser>
        <c:dLbls>
          <c:showLegendKey val="0"/>
          <c:showVal val="0"/>
          <c:showCatName val="0"/>
          <c:showSerName val="0"/>
          <c:showPercent val="0"/>
          <c:showBubbleSize val="0"/>
        </c:dLbls>
        <c:gapWidth val="150"/>
        <c:shape val="box"/>
        <c:axId val="1177204047"/>
        <c:axId val="1177204527"/>
        <c:axId val="0"/>
      </c:bar3DChart>
      <c:catAx>
        <c:axId val="11772040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204527"/>
        <c:crosses val="autoZero"/>
        <c:auto val="1"/>
        <c:lblAlgn val="ctr"/>
        <c:lblOffset val="100"/>
        <c:noMultiLvlLbl val="0"/>
      </c:catAx>
      <c:valAx>
        <c:axId val="117720452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Concentration</a:t>
                </a:r>
                <a:r>
                  <a:rPr lang="en-IN" baseline="0"/>
                  <a:t> (mg kg</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7204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Sheet2!$E$4</c:f>
              <c:strCache>
                <c:ptCount val="1"/>
                <c:pt idx="0">
                  <c:v>Cadmium</c:v>
                </c:pt>
              </c:strCache>
            </c:strRef>
          </c:tx>
          <c:spPr>
            <a:solidFill>
              <a:schemeClr val="accent1"/>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Sheet2!$E$5:$E$18</c:f>
              <c:numCache>
                <c:formatCode>General</c:formatCode>
                <c:ptCount val="14"/>
                <c:pt idx="0">
                  <c:v>0.03</c:v>
                </c:pt>
                <c:pt idx="1">
                  <c:v>0.43</c:v>
                </c:pt>
                <c:pt idx="2">
                  <c:v>33.35</c:v>
                </c:pt>
                <c:pt idx="3">
                  <c:v>60.39</c:v>
                </c:pt>
                <c:pt idx="4">
                  <c:v>71.05</c:v>
                </c:pt>
                <c:pt idx="5">
                  <c:v>17.7</c:v>
                </c:pt>
                <c:pt idx="6">
                  <c:v>33.340000000000003</c:v>
                </c:pt>
                <c:pt idx="7">
                  <c:v>46.21</c:v>
                </c:pt>
                <c:pt idx="8">
                  <c:v>11.98</c:v>
                </c:pt>
                <c:pt idx="9">
                  <c:v>26.76</c:v>
                </c:pt>
                <c:pt idx="10">
                  <c:v>30.88</c:v>
                </c:pt>
                <c:pt idx="11">
                  <c:v>8.19</c:v>
                </c:pt>
                <c:pt idx="12">
                  <c:v>15.65</c:v>
                </c:pt>
                <c:pt idx="13">
                  <c:v>24.04</c:v>
                </c:pt>
              </c:numCache>
            </c:numRef>
          </c:val>
          <c:extLst>
            <c:ext xmlns:c16="http://schemas.microsoft.com/office/drawing/2014/chart" uri="{C3380CC4-5D6E-409C-BE32-E72D297353CC}">
              <c16:uniqueId val="{00000000-D2F9-4E78-9646-E0FF37DD470C}"/>
            </c:ext>
          </c:extLst>
        </c:ser>
        <c:ser>
          <c:idx val="1"/>
          <c:order val="1"/>
          <c:tx>
            <c:strRef>
              <c:f>Sheet2!$F$4</c:f>
              <c:strCache>
                <c:ptCount val="1"/>
                <c:pt idx="0">
                  <c:v>Chromium</c:v>
                </c:pt>
              </c:strCache>
            </c:strRef>
          </c:tx>
          <c:spPr>
            <a:solidFill>
              <a:schemeClr val="accent2"/>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Sheet2!$F$5:$F$18</c:f>
              <c:numCache>
                <c:formatCode>General</c:formatCode>
                <c:ptCount val="14"/>
                <c:pt idx="0">
                  <c:v>0.04</c:v>
                </c:pt>
                <c:pt idx="1">
                  <c:v>0.13</c:v>
                </c:pt>
                <c:pt idx="2">
                  <c:v>27.58</c:v>
                </c:pt>
                <c:pt idx="3">
                  <c:v>54.04</c:v>
                </c:pt>
                <c:pt idx="4">
                  <c:v>65.75</c:v>
                </c:pt>
                <c:pt idx="5">
                  <c:v>13.56</c:v>
                </c:pt>
                <c:pt idx="6">
                  <c:v>27.33</c:v>
                </c:pt>
                <c:pt idx="7">
                  <c:v>41.67</c:v>
                </c:pt>
                <c:pt idx="8">
                  <c:v>9.99</c:v>
                </c:pt>
                <c:pt idx="9">
                  <c:v>22.03</c:v>
                </c:pt>
                <c:pt idx="10">
                  <c:v>27.93</c:v>
                </c:pt>
                <c:pt idx="11">
                  <c:v>6.5</c:v>
                </c:pt>
                <c:pt idx="12">
                  <c:v>13.22</c:v>
                </c:pt>
                <c:pt idx="13">
                  <c:v>22.66</c:v>
                </c:pt>
              </c:numCache>
            </c:numRef>
          </c:val>
          <c:extLst>
            <c:ext xmlns:c16="http://schemas.microsoft.com/office/drawing/2014/chart" uri="{C3380CC4-5D6E-409C-BE32-E72D297353CC}">
              <c16:uniqueId val="{00000001-D2F9-4E78-9646-E0FF37DD470C}"/>
            </c:ext>
          </c:extLst>
        </c:ser>
        <c:ser>
          <c:idx val="2"/>
          <c:order val="2"/>
          <c:tx>
            <c:strRef>
              <c:f>Sheet2!$G$4</c:f>
              <c:strCache>
                <c:ptCount val="1"/>
                <c:pt idx="0">
                  <c:v>Lead</c:v>
                </c:pt>
              </c:strCache>
            </c:strRef>
          </c:tx>
          <c:spPr>
            <a:solidFill>
              <a:schemeClr val="accent3"/>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Sheet2!$G$5:$G$18</c:f>
              <c:numCache>
                <c:formatCode>General</c:formatCode>
                <c:ptCount val="14"/>
                <c:pt idx="0">
                  <c:v>0.03</c:v>
                </c:pt>
                <c:pt idx="1">
                  <c:v>0.13</c:v>
                </c:pt>
                <c:pt idx="2">
                  <c:v>28.31</c:v>
                </c:pt>
                <c:pt idx="3">
                  <c:v>62.63</c:v>
                </c:pt>
                <c:pt idx="4">
                  <c:v>77.36</c:v>
                </c:pt>
                <c:pt idx="5">
                  <c:v>15.27</c:v>
                </c:pt>
                <c:pt idx="6">
                  <c:v>27.56</c:v>
                </c:pt>
                <c:pt idx="7">
                  <c:v>48.63</c:v>
                </c:pt>
                <c:pt idx="8">
                  <c:v>9.44</c:v>
                </c:pt>
                <c:pt idx="9">
                  <c:v>18.03</c:v>
                </c:pt>
                <c:pt idx="10">
                  <c:v>24.82</c:v>
                </c:pt>
                <c:pt idx="11">
                  <c:v>5.64</c:v>
                </c:pt>
                <c:pt idx="12">
                  <c:v>12.79</c:v>
                </c:pt>
                <c:pt idx="13">
                  <c:v>20.36</c:v>
                </c:pt>
              </c:numCache>
            </c:numRef>
          </c:val>
          <c:extLst>
            <c:ext xmlns:c16="http://schemas.microsoft.com/office/drawing/2014/chart" uri="{C3380CC4-5D6E-409C-BE32-E72D297353CC}">
              <c16:uniqueId val="{00000002-D2F9-4E78-9646-E0FF37DD470C}"/>
            </c:ext>
          </c:extLst>
        </c:ser>
        <c:ser>
          <c:idx val="3"/>
          <c:order val="3"/>
          <c:tx>
            <c:strRef>
              <c:f>Sheet2!$H$4</c:f>
              <c:strCache>
                <c:ptCount val="1"/>
                <c:pt idx="0">
                  <c:v>Arsenic</c:v>
                </c:pt>
              </c:strCache>
            </c:strRef>
          </c:tx>
          <c:spPr>
            <a:solidFill>
              <a:schemeClr val="accent4"/>
            </a:solidFill>
            <a:ln>
              <a:noFill/>
            </a:ln>
            <a:effectLst/>
            <a:sp3d/>
          </c:spPr>
          <c:invertIfNegative val="0"/>
          <c:cat>
            <c:strRef>
              <c:f>Sheet2!$D$5:$D$18</c:f>
              <c:strCache>
                <c:ptCount val="14"/>
                <c:pt idx="0">
                  <c:v>T₁</c:v>
                </c:pt>
                <c:pt idx="1">
                  <c:v>T₂</c:v>
                </c:pt>
                <c:pt idx="2">
                  <c:v>T₃</c:v>
                </c:pt>
                <c:pt idx="3">
                  <c:v>T₄</c:v>
                </c:pt>
                <c:pt idx="4">
                  <c:v>T₅</c:v>
                </c:pt>
                <c:pt idx="5">
                  <c:v>T₆</c:v>
                </c:pt>
                <c:pt idx="6">
                  <c:v>T₇</c:v>
                </c:pt>
                <c:pt idx="7">
                  <c:v>T₈</c:v>
                </c:pt>
                <c:pt idx="8">
                  <c:v>T₉</c:v>
                </c:pt>
                <c:pt idx="9">
                  <c:v>T₁₀</c:v>
                </c:pt>
                <c:pt idx="10">
                  <c:v>T₁₁</c:v>
                </c:pt>
                <c:pt idx="11">
                  <c:v>T₁₂</c:v>
                </c:pt>
                <c:pt idx="12">
                  <c:v>T₁₃</c:v>
                </c:pt>
                <c:pt idx="13">
                  <c:v>T₁₄</c:v>
                </c:pt>
              </c:strCache>
            </c:strRef>
          </c:cat>
          <c:val>
            <c:numRef>
              <c:f>Sheet2!$H$5:$H$18</c:f>
              <c:numCache>
                <c:formatCode>General</c:formatCode>
                <c:ptCount val="14"/>
                <c:pt idx="0">
                  <c:v>0.02</c:v>
                </c:pt>
                <c:pt idx="1">
                  <c:v>0.19</c:v>
                </c:pt>
                <c:pt idx="2">
                  <c:v>24.16</c:v>
                </c:pt>
                <c:pt idx="3">
                  <c:v>37.43</c:v>
                </c:pt>
                <c:pt idx="4">
                  <c:v>54.27</c:v>
                </c:pt>
                <c:pt idx="5">
                  <c:v>13.27</c:v>
                </c:pt>
                <c:pt idx="6">
                  <c:v>25.71</c:v>
                </c:pt>
                <c:pt idx="7">
                  <c:v>38</c:v>
                </c:pt>
                <c:pt idx="8">
                  <c:v>9.82</c:v>
                </c:pt>
                <c:pt idx="9">
                  <c:v>22.47</c:v>
                </c:pt>
                <c:pt idx="10">
                  <c:v>27.13</c:v>
                </c:pt>
                <c:pt idx="11">
                  <c:v>6.04</c:v>
                </c:pt>
                <c:pt idx="12">
                  <c:v>12.69</c:v>
                </c:pt>
                <c:pt idx="13">
                  <c:v>21.58</c:v>
                </c:pt>
              </c:numCache>
            </c:numRef>
          </c:val>
          <c:extLst>
            <c:ext xmlns:c16="http://schemas.microsoft.com/office/drawing/2014/chart" uri="{C3380CC4-5D6E-409C-BE32-E72D297353CC}">
              <c16:uniqueId val="{00000003-D2F9-4E78-9646-E0FF37DD470C}"/>
            </c:ext>
          </c:extLst>
        </c:ser>
        <c:dLbls>
          <c:showLegendKey val="0"/>
          <c:showVal val="0"/>
          <c:showCatName val="0"/>
          <c:showSerName val="0"/>
          <c:showPercent val="0"/>
          <c:showBubbleSize val="0"/>
        </c:dLbls>
        <c:gapWidth val="150"/>
        <c:shape val="box"/>
        <c:axId val="1112863871"/>
        <c:axId val="1112862911"/>
        <c:axId val="0"/>
      </c:bar3DChart>
      <c:catAx>
        <c:axId val="11128638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62911"/>
        <c:crosses val="autoZero"/>
        <c:auto val="1"/>
        <c:lblAlgn val="ctr"/>
        <c:lblOffset val="100"/>
        <c:noMultiLvlLbl val="0"/>
      </c:catAx>
      <c:valAx>
        <c:axId val="11128629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Total</a:t>
                </a:r>
                <a:r>
                  <a:rPr lang="en-IN" baseline="0"/>
                  <a:t> uptake (mg palnt</a:t>
                </a:r>
                <a:r>
                  <a:rPr lang="en-IN" baseline="0">
                    <a:latin typeface="Calibri" panose="020F0502020204030204" pitchFamily="34" charset="0"/>
                    <a:cs typeface="Calibri" panose="020F0502020204030204" pitchFamily="34" charset="0"/>
                  </a:rPr>
                  <a:t>⁻¹)</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8638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364999596893392"/>
          <c:y val="5.7971014492753624E-2"/>
          <c:w val="0.84904624976485443"/>
          <c:h val="0.71444897451059719"/>
        </c:manualLayout>
      </c:layout>
      <c:bar3DChart>
        <c:barDir val="col"/>
        <c:grouping val="clustered"/>
        <c:varyColors val="0"/>
        <c:ser>
          <c:idx val="0"/>
          <c:order val="0"/>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val>
            <c:numRef>
              <c:f>'[Book1 correlation.xlsx]Sheet6'!$J$6:$J$10</c:f>
              <c:numCache>
                <c:formatCode>0.00</c:formatCode>
                <c:ptCount val="5"/>
                <c:pt idx="0">
                  <c:v>13.566666666666668</c:v>
                </c:pt>
                <c:pt idx="1">
                  <c:v>18.5</c:v>
                </c:pt>
                <c:pt idx="2">
                  <c:v>34.699999999999996</c:v>
                </c:pt>
                <c:pt idx="3">
                  <c:v>38.6</c:v>
                </c:pt>
                <c:pt idx="4">
                  <c:v>41.199999999999996</c:v>
                </c:pt>
              </c:numCache>
            </c:numRef>
          </c:val>
          <c:extLst>
            <c:ext xmlns:c15="http://schemas.microsoft.com/office/drawing/2012/chart" uri="{02D57815-91ED-43cb-92C2-25804820EDAC}">
              <c15:filteredCategoryTitle>
                <c15:cat>
                  <c:strRef>
                    <c:extLst>
                      <c:ext uri="{02D57815-91ED-43cb-92C2-25804820EDAC}">
                        <c15:formulaRef>
                          <c15:sqref>'[Book1 correlation.xlsx]Sheet6'!$I$6:$I$10</c15:sqref>
                        </c15:formulaRef>
                      </c:ext>
                    </c:extLst>
                    <c:strCache>
                      <c:ptCount val="5"/>
                      <c:pt idx="0">
                        <c:v>Control</c:v>
                      </c:pt>
                      <c:pt idx="1">
                        <c:v>RDF+FYM+ HM@10 mg kg⁻¹</c:v>
                      </c:pt>
                      <c:pt idx="2">
                        <c:v>RDF+FYM+CSB@1%+ HM@10 mg kg⁻¹</c:v>
                      </c:pt>
                      <c:pt idx="3">
                        <c:v>RDF+FYM+CSB@3%+HM@10 mg kg⁻¹</c:v>
                      </c:pt>
                      <c:pt idx="4">
                        <c:v>RDF+FYM+CSB@5%+HM@10 mg kg⁻¹</c:v>
                      </c:pt>
                    </c:strCache>
                  </c:strRef>
                </c15:cat>
              </c15:filteredCategoryTitle>
            </c:ext>
            <c:ext xmlns:c16="http://schemas.microsoft.com/office/drawing/2014/chart" uri="{C3380CC4-5D6E-409C-BE32-E72D297353CC}">
              <c16:uniqueId val="{00000000-92E4-4A93-9783-D006616E9930}"/>
            </c:ext>
          </c:extLst>
        </c:ser>
        <c:dLbls>
          <c:showLegendKey val="0"/>
          <c:showVal val="0"/>
          <c:showCatName val="0"/>
          <c:showSerName val="0"/>
          <c:showPercent val="0"/>
          <c:showBubbleSize val="0"/>
        </c:dLbls>
        <c:gapWidth val="150"/>
        <c:shape val="box"/>
        <c:axId val="872599359"/>
        <c:axId val="872601759"/>
        <c:axId val="0"/>
      </c:bar3DChart>
      <c:catAx>
        <c:axId val="872599359"/>
        <c:scaling>
          <c:orientation val="minMax"/>
        </c:scaling>
        <c:delete val="1"/>
        <c:axPos val="b"/>
        <c:title>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crossAx val="872601759"/>
        <c:crosses val="autoZero"/>
        <c:auto val="1"/>
        <c:lblAlgn val="ctr"/>
        <c:lblOffset val="100"/>
        <c:noMultiLvlLbl val="0"/>
      </c:catAx>
      <c:valAx>
        <c:axId val="872601759"/>
        <c:scaling>
          <c:orientation val="minMax"/>
        </c:scaling>
        <c:delete val="0"/>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IN"/>
                  <a:t>Dehydrogenase</a:t>
                </a:r>
                <a:r>
                  <a:rPr lang="en-IN" baseline="0"/>
                  <a:t> activity</a:t>
                </a:r>
                <a:endParaRPr lang="en-IN"/>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7259935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accent1"/>
            </a:solidFill>
            <a:ln>
              <a:noFill/>
            </a:ln>
            <a:effectLst/>
          </c:spPr>
          <c:invertIfNegative val="0"/>
          <c:cat>
            <c:strRef>
              <c:f>Sheet7!$F$6:$F$10</c:f>
              <c:strCache>
                <c:ptCount val="5"/>
                <c:pt idx="0">
                  <c:v>T₁</c:v>
                </c:pt>
                <c:pt idx="1">
                  <c:v>T₃</c:v>
                </c:pt>
                <c:pt idx="2">
                  <c:v>T₆</c:v>
                </c:pt>
                <c:pt idx="3">
                  <c:v>T₉</c:v>
                </c:pt>
                <c:pt idx="4">
                  <c:v>T₁₂</c:v>
                </c:pt>
              </c:strCache>
            </c:strRef>
          </c:cat>
          <c:val>
            <c:numRef>
              <c:f>Sheet7!$G$6:$G$10</c:f>
              <c:numCache>
                <c:formatCode>0.00</c:formatCode>
                <c:ptCount val="5"/>
                <c:pt idx="0">
                  <c:v>17.649999999999999</c:v>
                </c:pt>
                <c:pt idx="1">
                  <c:v>15.99</c:v>
                </c:pt>
                <c:pt idx="2">
                  <c:v>19.7</c:v>
                </c:pt>
                <c:pt idx="3">
                  <c:v>19.91</c:v>
                </c:pt>
                <c:pt idx="4">
                  <c:v>20.64</c:v>
                </c:pt>
              </c:numCache>
            </c:numRef>
          </c:val>
          <c:extLst>
            <c:ext xmlns:c16="http://schemas.microsoft.com/office/drawing/2014/chart" uri="{C3380CC4-5D6E-409C-BE32-E72D297353CC}">
              <c16:uniqueId val="{00000000-E3C1-4234-9F50-7118E8DB6986}"/>
            </c:ext>
          </c:extLst>
        </c:ser>
        <c:dLbls>
          <c:showLegendKey val="0"/>
          <c:showVal val="0"/>
          <c:showCatName val="0"/>
          <c:showSerName val="0"/>
          <c:showPercent val="0"/>
          <c:showBubbleSize val="0"/>
        </c:dLbls>
        <c:gapWidth val="150"/>
        <c:overlap val="100"/>
        <c:axId val="1663778784"/>
        <c:axId val="1663779264"/>
      </c:barChart>
      <c:catAx>
        <c:axId val="1663778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79264"/>
        <c:crosses val="autoZero"/>
        <c:auto val="1"/>
        <c:lblAlgn val="ctr"/>
        <c:lblOffset val="100"/>
        <c:noMultiLvlLbl val="0"/>
      </c:catAx>
      <c:valAx>
        <c:axId val="166377926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Urease</a:t>
                </a:r>
                <a:r>
                  <a:rPr lang="en-IN" baseline="0"/>
                  <a:t> activity</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37787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Sheet8!$G$5:$G$9</c:f>
              <c:strCache>
                <c:ptCount val="5"/>
                <c:pt idx="0">
                  <c:v>T₁</c:v>
                </c:pt>
                <c:pt idx="1">
                  <c:v>T₃</c:v>
                </c:pt>
                <c:pt idx="2">
                  <c:v>T₆</c:v>
                </c:pt>
                <c:pt idx="3">
                  <c:v>T₉</c:v>
                </c:pt>
                <c:pt idx="4">
                  <c:v>T₁₂</c:v>
                </c:pt>
              </c:strCache>
            </c:strRef>
          </c:cat>
          <c:val>
            <c:numRef>
              <c:f>Sheet8!$H$5:$H$9</c:f>
              <c:numCache>
                <c:formatCode>0.00</c:formatCode>
                <c:ptCount val="5"/>
                <c:pt idx="0">
                  <c:v>110.15000000000002</c:v>
                </c:pt>
                <c:pt idx="1">
                  <c:v>163.27000000000001</c:v>
                </c:pt>
                <c:pt idx="2">
                  <c:v>236.88</c:v>
                </c:pt>
                <c:pt idx="3">
                  <c:v>258.26</c:v>
                </c:pt>
                <c:pt idx="4">
                  <c:v>272.3</c:v>
                </c:pt>
              </c:numCache>
            </c:numRef>
          </c:val>
          <c:extLst>
            <c:ext xmlns:c16="http://schemas.microsoft.com/office/drawing/2014/chart" uri="{C3380CC4-5D6E-409C-BE32-E72D297353CC}">
              <c16:uniqueId val="{00000000-6A4C-4DA4-96C5-9E228D35BF2D}"/>
            </c:ext>
          </c:extLst>
        </c:ser>
        <c:dLbls>
          <c:showLegendKey val="0"/>
          <c:showVal val="0"/>
          <c:showCatName val="0"/>
          <c:showSerName val="0"/>
          <c:showPercent val="0"/>
          <c:showBubbleSize val="0"/>
        </c:dLbls>
        <c:gapWidth val="150"/>
        <c:shape val="box"/>
        <c:axId val="1435644976"/>
        <c:axId val="1435647648"/>
        <c:axId val="0"/>
      </c:bar3DChart>
      <c:catAx>
        <c:axId val="1435644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Treatments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647648"/>
        <c:crosses val="autoZero"/>
        <c:auto val="1"/>
        <c:lblAlgn val="ctr"/>
        <c:lblOffset val="100"/>
        <c:noMultiLvlLbl val="0"/>
      </c:catAx>
      <c:valAx>
        <c:axId val="1435647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Microbial</a:t>
                </a:r>
                <a:r>
                  <a:rPr lang="en-IN" baseline="0"/>
                  <a:t> Biomass Carbon</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5644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8.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45D26-C092-42B4-BC78-28EB3AA8C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2184</TotalTime>
  <Pages>20</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JYOTSNA PRIYAMBDA</dc:creator>
  <cp:keywords/>
  <dc:description/>
  <cp:lastModifiedBy>SDI 1084</cp:lastModifiedBy>
  <cp:revision>68</cp:revision>
  <dcterms:created xsi:type="dcterms:W3CDTF">2024-10-15T08:33:00Z</dcterms:created>
  <dcterms:modified xsi:type="dcterms:W3CDTF">2025-04-03T05:43:00Z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51795e7b-617d-4c42-a3ce-a621f5bc016f</vt:lpwstr>
  </property>
</Properties>
</file>