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43FE" w14:textId="77777777" w:rsidR="00503044" w:rsidRDefault="003B2597">
      <w:pPr>
        <w:spacing w:after="0"/>
        <w:jc w:val="center"/>
        <w:rPr>
          <w:rFonts w:ascii="Times New Roman" w:hAnsi="Times New Roman" w:cs="Times New Roman"/>
          <w:b/>
          <w:bCs/>
          <w:sz w:val="24"/>
          <w:szCs w:val="24"/>
        </w:rPr>
      </w:pPr>
      <w:r>
        <w:rPr>
          <w:rFonts w:ascii="Times New Roman" w:hAnsi="Times New Roman" w:cs="Times New Roman"/>
          <w:b/>
          <w:bCs/>
          <w:sz w:val="24"/>
          <w:szCs w:val="24"/>
        </w:rPr>
        <w:t>GENETIC VARIATION AND TRAIT RELATIONSHIPS ANALYSIS IN PURSLANE ACCESSIONS: INSIGHTS FROM GENE ACTION PREDICTION AND PRINCIPAL COMPONENT ANALYSIS</w:t>
      </w:r>
    </w:p>
    <w:p w14:paraId="68CC3067" w14:textId="77777777" w:rsidR="00503044" w:rsidRDefault="00503044">
      <w:pPr>
        <w:spacing w:after="0"/>
        <w:jc w:val="center"/>
        <w:rPr>
          <w:rFonts w:ascii="Times New Roman" w:hAnsi="Times New Roman" w:cs="Times New Roman"/>
          <w:b/>
          <w:bCs/>
          <w:sz w:val="24"/>
          <w:szCs w:val="24"/>
        </w:rPr>
      </w:pPr>
    </w:p>
    <w:p w14:paraId="2632C108" w14:textId="77777777" w:rsidR="00E76ECE" w:rsidRDefault="00E76ECE">
      <w:pPr>
        <w:spacing w:line="240" w:lineRule="auto"/>
        <w:rPr>
          <w:rFonts w:ascii="Arial" w:hAnsi="Arial" w:cs="Arial"/>
          <w:b/>
        </w:rPr>
      </w:pPr>
    </w:p>
    <w:p w14:paraId="4C742000" w14:textId="4AD3460A" w:rsidR="00503044" w:rsidRDefault="003B2597">
      <w:pPr>
        <w:spacing w:line="240" w:lineRule="auto"/>
        <w:rPr>
          <w:rFonts w:ascii="Arial" w:hAnsi="Arial" w:cs="Arial"/>
          <w:bCs/>
        </w:rPr>
      </w:pPr>
      <w:r>
        <w:rPr>
          <w:rFonts w:ascii="Arial" w:hAnsi="Arial" w:cs="Arial"/>
          <w:b/>
        </w:rPr>
        <w:t>ABSTRACT</w:t>
      </w:r>
    </w:p>
    <w:p w14:paraId="1DFC6E31" w14:textId="77777777" w:rsidR="00503044" w:rsidRDefault="003B2597">
      <w:pPr>
        <w:spacing w:line="360" w:lineRule="auto"/>
        <w:jc w:val="both"/>
        <w:rPr>
          <w:rFonts w:ascii="Arial" w:hAnsi="Arial" w:cs="Arial"/>
          <w:sz w:val="20"/>
          <w:szCs w:val="20"/>
        </w:rPr>
      </w:pPr>
      <w:r>
        <w:rPr>
          <w:rFonts w:ascii="Arial" w:hAnsi="Arial" w:cs="Arial"/>
          <w:bCs/>
          <w:sz w:val="20"/>
          <w:szCs w:val="20"/>
        </w:rPr>
        <w:tab/>
      </w:r>
      <w:r>
        <w:rPr>
          <w:rFonts w:ascii="Arial" w:hAnsi="Arial" w:cs="Arial"/>
          <w:sz w:val="20"/>
          <w:szCs w:val="20"/>
        </w:rPr>
        <w:t xml:space="preserve">This study focuses on gene action prediction and principal component analysis of biometric and physiological traits in fifteen purslane accessions was conducted during march – </w:t>
      </w:r>
      <w:proofErr w:type="spellStart"/>
      <w:r>
        <w:rPr>
          <w:rFonts w:ascii="Arial" w:hAnsi="Arial" w:cs="Arial"/>
          <w:sz w:val="20"/>
          <w:szCs w:val="20"/>
        </w:rPr>
        <w:t>may</w:t>
      </w:r>
      <w:proofErr w:type="spellEnd"/>
      <w:r>
        <w:rPr>
          <w:rFonts w:ascii="Arial" w:hAnsi="Arial" w:cs="Arial"/>
          <w:sz w:val="20"/>
          <w:szCs w:val="20"/>
        </w:rPr>
        <w:t xml:space="preserve"> 2022 in </w:t>
      </w:r>
      <w:proofErr w:type="spellStart"/>
      <w:r>
        <w:rPr>
          <w:rFonts w:ascii="Arial" w:hAnsi="Arial" w:cs="Arial"/>
          <w:sz w:val="20"/>
          <w:szCs w:val="20"/>
        </w:rPr>
        <w:t>Namakkal</w:t>
      </w:r>
      <w:proofErr w:type="spellEnd"/>
      <w:r>
        <w:rPr>
          <w:rFonts w:ascii="Arial" w:hAnsi="Arial" w:cs="Arial"/>
          <w:sz w:val="20"/>
          <w:szCs w:val="20"/>
        </w:rPr>
        <w:t xml:space="preserve"> district under pot culture. Frequency distribution analysis</w:t>
      </w:r>
      <w:r>
        <w:rPr>
          <w:rFonts w:ascii="Arial" w:hAnsi="Arial" w:cs="Arial"/>
          <w:sz w:val="20"/>
          <w:szCs w:val="20"/>
        </w:rPr>
        <w:t xml:space="preserve"> revealed skewed traits such as leaf length and leaf thickness with significant skewness levels, while other traits exhibited non-significant skewness. Moderate skewness was observed in traits like plant height, number of branches, and dry weight. The plat</w:t>
      </w:r>
      <w:r>
        <w:rPr>
          <w:rFonts w:ascii="Arial" w:hAnsi="Arial" w:cs="Arial"/>
          <w:sz w:val="20"/>
          <w:szCs w:val="20"/>
        </w:rPr>
        <w:t>ykurtic nature of traits indicated the influence of multiple genes. Test statistics analysis revealed varying gene actions, with additive gene action dominating most traits, except for traits like leaf length showing positive excess kurtosis. PCA demonstra</w:t>
      </w:r>
      <w:r>
        <w:rPr>
          <w:rFonts w:ascii="Arial" w:hAnsi="Arial" w:cs="Arial"/>
          <w:sz w:val="20"/>
          <w:szCs w:val="20"/>
        </w:rPr>
        <w:t>ted that the first four principal components explained 91.10% of cumulative variance, indicating their substantial influence. These components highlighted the contributions of different traits to total variability, offering insight into their interrelation</w:t>
      </w:r>
      <w:r>
        <w:rPr>
          <w:rFonts w:ascii="Arial" w:hAnsi="Arial" w:cs="Arial"/>
          <w:sz w:val="20"/>
          <w:szCs w:val="20"/>
        </w:rPr>
        <w:t>ships. Notably, PC 1 and PC 2 accounted for most variation. Outliers among purslane accessions were identified, reflecting unique genetic characteristics. The combination of gene action prediction and PCA provides comprehensive insights into genetic influe</w:t>
      </w:r>
      <w:r>
        <w:rPr>
          <w:rFonts w:ascii="Arial" w:hAnsi="Arial" w:cs="Arial"/>
          <w:sz w:val="20"/>
          <w:szCs w:val="20"/>
        </w:rPr>
        <w:t>nces on traits, suggesting strategies for purslane breeding programs. The presence of additive gene action with duplicate epistasis underscores the potential for trait enhancement in advanced generations. These findings offer promising avenues for developi</w:t>
      </w:r>
      <w:r>
        <w:rPr>
          <w:rFonts w:ascii="Arial" w:hAnsi="Arial" w:cs="Arial"/>
          <w:sz w:val="20"/>
          <w:szCs w:val="20"/>
        </w:rPr>
        <w:t>ng improved purslane cultivars with desirable traits, contributing to its sustainable utilization. Further research is needed to fully harness the genetic potential of these accessions in purslane breeding efforts.</w:t>
      </w:r>
    </w:p>
    <w:p w14:paraId="781C0E63" w14:textId="77777777" w:rsidR="00503044" w:rsidRDefault="003B2597">
      <w:pPr>
        <w:spacing w:line="240" w:lineRule="auto"/>
        <w:jc w:val="both"/>
        <w:rPr>
          <w:rFonts w:ascii="Arial" w:hAnsi="Arial" w:cs="Arial"/>
          <w:i/>
          <w:iCs/>
          <w:sz w:val="20"/>
          <w:szCs w:val="20"/>
        </w:rPr>
      </w:pPr>
      <w:r>
        <w:rPr>
          <w:rFonts w:ascii="Arial" w:hAnsi="Arial" w:cs="Arial"/>
          <w:i/>
          <w:iCs/>
          <w:sz w:val="20"/>
          <w:szCs w:val="20"/>
        </w:rPr>
        <w:t>Keywords: Common Purslane, Diversity, Pur</w:t>
      </w:r>
      <w:r>
        <w:rPr>
          <w:rFonts w:ascii="Arial" w:hAnsi="Arial" w:cs="Arial"/>
          <w:i/>
          <w:iCs/>
          <w:sz w:val="20"/>
          <w:szCs w:val="20"/>
        </w:rPr>
        <w:t>slane gene action, Skewness, Kurtosis, Principal component analysis.</w:t>
      </w:r>
    </w:p>
    <w:p w14:paraId="6760DBD5" w14:textId="77777777" w:rsidR="00503044" w:rsidRDefault="003B2597">
      <w:pPr>
        <w:numPr>
          <w:ilvl w:val="0"/>
          <w:numId w:val="1"/>
        </w:numPr>
        <w:spacing w:line="240" w:lineRule="auto"/>
        <w:rPr>
          <w:rFonts w:ascii="Times New Roman" w:hAnsi="Times New Roman" w:cs="Times New Roman"/>
          <w:bCs/>
        </w:rPr>
      </w:pPr>
      <w:r>
        <w:rPr>
          <w:rFonts w:ascii="Times New Roman" w:hAnsi="Times New Roman" w:cs="Times New Roman"/>
          <w:b/>
        </w:rPr>
        <w:t>INTRODUCTION</w:t>
      </w:r>
    </w:p>
    <w:p w14:paraId="09DE5B91" w14:textId="77777777" w:rsidR="00503044" w:rsidRDefault="003B2597">
      <w:pPr>
        <w:spacing w:line="360" w:lineRule="auto"/>
        <w:jc w:val="both"/>
        <w:rPr>
          <w:rFonts w:ascii="Times New Roman" w:hAnsi="Times New Roman" w:cs="Times New Roman"/>
          <w:sz w:val="20"/>
          <w:szCs w:val="20"/>
          <w:lang w:val="en-GB"/>
        </w:rPr>
      </w:pPr>
      <w:r>
        <w:rPr>
          <w:rFonts w:ascii="Times New Roman" w:hAnsi="Times New Roman" w:cs="Times New Roman"/>
          <w:bCs/>
          <w:sz w:val="20"/>
          <w:szCs w:val="20"/>
        </w:rPr>
        <w:tab/>
      </w:r>
      <w:r>
        <w:rPr>
          <w:rFonts w:ascii="Times New Roman" w:hAnsi="Times New Roman" w:cs="Times New Roman"/>
          <w:i/>
          <w:iCs/>
          <w:sz w:val="20"/>
          <w:szCs w:val="20"/>
          <w:lang w:val="en-GB"/>
        </w:rPr>
        <w:t>Portulaca oleracea</w:t>
      </w:r>
      <w:r>
        <w:rPr>
          <w:rFonts w:ascii="Times New Roman" w:hAnsi="Times New Roman" w:cs="Times New Roman"/>
          <w:sz w:val="20"/>
          <w:szCs w:val="20"/>
          <w:lang w:val="en-GB"/>
        </w:rPr>
        <w:t xml:space="preserve"> L., commonly known as purslane, has garnered attention due to its remarkable nutritive, therapeutic, pharmacological, and phytoremediation properties. The</w:t>
      </w:r>
      <w:r>
        <w:rPr>
          <w:rFonts w:ascii="Times New Roman" w:hAnsi="Times New Roman" w:cs="Times New Roman"/>
          <w:sz w:val="20"/>
          <w:szCs w:val="20"/>
          <w:lang w:val="en-GB"/>
        </w:rPr>
        <w:t xml:space="preserve"> genetic diversity present within and between populations of organisms is encapsulated by genetic variation. This diversity, coupled with a grasp of desirable traits and effective selection techniques, underpins successful plant breeding </w:t>
      </w:r>
      <w:proofErr w:type="spellStart"/>
      <w:r>
        <w:rPr>
          <w:rFonts w:ascii="Times New Roman" w:hAnsi="Times New Roman" w:cs="Times New Roman"/>
          <w:sz w:val="20"/>
          <w:szCs w:val="20"/>
          <w:lang w:val="en-GB"/>
        </w:rPr>
        <w:t>endeavors</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Nachimu</w:t>
      </w:r>
      <w:r>
        <w:rPr>
          <w:rFonts w:ascii="Times New Roman" w:hAnsi="Times New Roman" w:cs="Times New Roman"/>
          <w:sz w:val="20"/>
          <w:szCs w:val="20"/>
          <w:lang w:val="en-GB"/>
        </w:rPr>
        <w:t>thu</w:t>
      </w:r>
      <w:proofErr w:type="spellEnd"/>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et al</w:t>
      </w:r>
      <w:r>
        <w:rPr>
          <w:rFonts w:ascii="Times New Roman" w:hAnsi="Times New Roman" w:cs="Times New Roman"/>
          <w:sz w:val="20"/>
          <w:szCs w:val="20"/>
          <w:lang w:val="en-GB"/>
        </w:rPr>
        <w:t xml:space="preserve">., 2014). In the framework of APG III taxonomy, Portulaca stands as the sole genus within the </w:t>
      </w:r>
      <w:proofErr w:type="spellStart"/>
      <w:r>
        <w:rPr>
          <w:rFonts w:ascii="Times New Roman" w:hAnsi="Times New Roman" w:cs="Times New Roman"/>
          <w:sz w:val="20"/>
          <w:szCs w:val="20"/>
          <w:lang w:val="en-GB"/>
        </w:rPr>
        <w:t>Portulacaceae</w:t>
      </w:r>
      <w:proofErr w:type="spellEnd"/>
      <w:r>
        <w:rPr>
          <w:rFonts w:ascii="Times New Roman" w:hAnsi="Times New Roman" w:cs="Times New Roman"/>
          <w:sz w:val="20"/>
          <w:szCs w:val="20"/>
          <w:lang w:val="en-GB"/>
        </w:rPr>
        <w:t xml:space="preserve"> family, comprising over 100 widely dispersed species adaptable to diverse environmental conditions (Ocampo and Columbus, 2012). Exploration</w:t>
      </w:r>
      <w:r>
        <w:rPr>
          <w:rFonts w:ascii="Times New Roman" w:hAnsi="Times New Roman" w:cs="Times New Roman"/>
          <w:sz w:val="20"/>
          <w:szCs w:val="20"/>
          <w:lang w:val="en-GB"/>
        </w:rPr>
        <w:t xml:space="preserve"> into the genetic regulation of vital traits in purslane has been limited but significant. Some genes responsible for these traits have been identified, shedding light on their genetic basis (Kumar </w:t>
      </w:r>
      <w:r>
        <w:rPr>
          <w:rFonts w:ascii="Times New Roman" w:hAnsi="Times New Roman" w:cs="Times New Roman"/>
          <w:i/>
          <w:iCs/>
          <w:sz w:val="20"/>
          <w:szCs w:val="20"/>
          <w:lang w:val="en-GB"/>
        </w:rPr>
        <w:t>et al</w:t>
      </w:r>
      <w:r>
        <w:rPr>
          <w:rFonts w:ascii="Times New Roman" w:hAnsi="Times New Roman" w:cs="Times New Roman"/>
          <w:sz w:val="20"/>
          <w:szCs w:val="20"/>
          <w:lang w:val="en-GB"/>
        </w:rPr>
        <w:t xml:space="preserve">., 2021). In a study by Li </w:t>
      </w:r>
      <w:r>
        <w:rPr>
          <w:rFonts w:ascii="Times New Roman" w:hAnsi="Times New Roman" w:cs="Times New Roman"/>
          <w:i/>
          <w:iCs/>
          <w:sz w:val="20"/>
          <w:szCs w:val="20"/>
          <w:lang w:val="en-GB"/>
        </w:rPr>
        <w:t>et al</w:t>
      </w:r>
      <w:r>
        <w:rPr>
          <w:rFonts w:ascii="Times New Roman" w:hAnsi="Times New Roman" w:cs="Times New Roman"/>
          <w:sz w:val="20"/>
          <w:szCs w:val="20"/>
          <w:lang w:val="en-GB"/>
        </w:rPr>
        <w:t xml:space="preserve">. (2020), purslane's </w:t>
      </w:r>
      <w:r>
        <w:rPr>
          <w:rFonts w:ascii="Times New Roman" w:hAnsi="Times New Roman" w:cs="Times New Roman"/>
          <w:sz w:val="20"/>
          <w:szCs w:val="20"/>
          <w:lang w:val="en-GB"/>
        </w:rPr>
        <w:t>genome was annotated with 151 genes, contributing to a total genome length of 156,533 bp. Quantitative traits can be classified based on their value, growth-related attributes, and polygenic nature. Genetic diversity contributes to the variability of these</w:t>
      </w:r>
      <w:r>
        <w:rPr>
          <w:rFonts w:ascii="Times New Roman" w:hAnsi="Times New Roman" w:cs="Times New Roman"/>
          <w:sz w:val="20"/>
          <w:szCs w:val="20"/>
          <w:lang w:val="en-GB"/>
        </w:rPr>
        <w:t xml:space="preserve"> traits, governed by the genes orchestrating tissue growth and development (</w:t>
      </w:r>
      <w:proofErr w:type="spellStart"/>
      <w:r>
        <w:rPr>
          <w:rFonts w:ascii="Times New Roman" w:hAnsi="Times New Roman" w:cs="Times New Roman"/>
          <w:sz w:val="20"/>
          <w:szCs w:val="20"/>
          <w:lang w:val="en-GB"/>
        </w:rPr>
        <w:t>Wibowo</w:t>
      </w:r>
      <w:proofErr w:type="spellEnd"/>
      <w:r>
        <w:rPr>
          <w:rFonts w:ascii="Times New Roman" w:hAnsi="Times New Roman" w:cs="Times New Roman"/>
          <w:sz w:val="20"/>
          <w:szCs w:val="20"/>
          <w:lang w:val="en-GB"/>
        </w:rPr>
        <w:t xml:space="preserve"> and </w:t>
      </w:r>
      <w:proofErr w:type="spellStart"/>
      <w:r>
        <w:rPr>
          <w:rFonts w:ascii="Times New Roman" w:hAnsi="Times New Roman" w:cs="Times New Roman"/>
          <w:sz w:val="20"/>
          <w:szCs w:val="20"/>
          <w:lang w:val="en-GB"/>
        </w:rPr>
        <w:t>Armaniar</w:t>
      </w:r>
      <w:proofErr w:type="spellEnd"/>
      <w:r>
        <w:rPr>
          <w:rFonts w:ascii="Times New Roman" w:hAnsi="Times New Roman" w:cs="Times New Roman"/>
          <w:sz w:val="20"/>
          <w:szCs w:val="20"/>
          <w:lang w:val="en-GB"/>
        </w:rPr>
        <w:t xml:space="preserve">, 2019). Genetic analyses, encompassing measures like skewness and kurtosis, provide insights into the nature of </w:t>
      </w:r>
      <w:r>
        <w:rPr>
          <w:rFonts w:ascii="Times New Roman" w:hAnsi="Times New Roman" w:cs="Times New Roman"/>
          <w:sz w:val="20"/>
          <w:szCs w:val="20"/>
          <w:lang w:val="en-GB"/>
        </w:rPr>
        <w:lastRenderedPageBreak/>
        <w:t xml:space="preserve">epistasis and the impact of multiple genes. The </w:t>
      </w:r>
      <w:r>
        <w:rPr>
          <w:rFonts w:ascii="Times New Roman" w:hAnsi="Times New Roman" w:cs="Times New Roman"/>
          <w:sz w:val="20"/>
          <w:szCs w:val="20"/>
          <w:lang w:val="en-GB"/>
        </w:rPr>
        <w:t>distribution pattern of quantitative data, often adhering to a normal curve, can manifest leptokurtic or platykurtic shapes depending on the genes involved. Skewed distributions denote different gene interactions – negative skewness indicating duplicate ep</w:t>
      </w:r>
      <w:r>
        <w:rPr>
          <w:rFonts w:ascii="Times New Roman" w:hAnsi="Times New Roman" w:cs="Times New Roman"/>
          <w:sz w:val="20"/>
          <w:szCs w:val="20"/>
          <w:lang w:val="en-GB"/>
        </w:rPr>
        <w:t>istasis and positive skewness suggesting complimentary epistasis and additive gene activity (Roy, 2000). To comprehend the genetics of pivotal purslane traits, an analysis was conducted employing estimated skewness and kurtosis, offering insights into thei</w:t>
      </w:r>
      <w:r>
        <w:rPr>
          <w:rFonts w:ascii="Times New Roman" w:hAnsi="Times New Roman" w:cs="Times New Roman"/>
          <w:sz w:val="20"/>
          <w:szCs w:val="20"/>
          <w:lang w:val="en-GB"/>
        </w:rPr>
        <w:t>r genetic underpinnings and variability.</w:t>
      </w:r>
    </w:p>
    <w:p w14:paraId="326B6D58" w14:textId="77777777" w:rsidR="00503044" w:rsidRDefault="003B2597">
      <w:pPr>
        <w:numPr>
          <w:ilvl w:val="0"/>
          <w:numId w:val="1"/>
        </w:numPr>
        <w:spacing w:line="240" w:lineRule="auto"/>
        <w:rPr>
          <w:rFonts w:ascii="Arial" w:hAnsi="Arial" w:cs="Arial"/>
          <w:b/>
          <w:bCs/>
          <w:lang w:val="en-GB"/>
        </w:rPr>
      </w:pPr>
      <w:r>
        <w:rPr>
          <w:rFonts w:ascii="Arial" w:hAnsi="Arial" w:cs="Arial"/>
          <w:b/>
          <w:bCs/>
          <w:lang w:val="en-GB"/>
        </w:rPr>
        <w:t>MATERIALS AND METHODS</w:t>
      </w:r>
    </w:p>
    <w:p w14:paraId="5E4E8E20" w14:textId="77777777" w:rsidR="00503044" w:rsidRDefault="003B2597">
      <w:pPr>
        <w:spacing w:line="360" w:lineRule="auto"/>
        <w:ind w:firstLine="720"/>
        <w:jc w:val="both"/>
        <w:rPr>
          <w:rFonts w:ascii="Arial" w:hAnsi="Arial" w:cs="Arial"/>
          <w:sz w:val="20"/>
          <w:szCs w:val="20"/>
          <w:lang w:val="en-GB"/>
        </w:rPr>
      </w:pPr>
      <w:r>
        <w:rPr>
          <w:rFonts w:ascii="Arial" w:hAnsi="Arial" w:cs="Arial"/>
          <w:sz w:val="20"/>
          <w:szCs w:val="20"/>
          <w:lang w:val="en-GB"/>
        </w:rPr>
        <w:t xml:space="preserve">The diversity exists among the 15 purslane accessions collected from various regions of Tamil Nadu, the study was conducted during march – </w:t>
      </w:r>
      <w:proofErr w:type="spellStart"/>
      <w:r>
        <w:rPr>
          <w:rFonts w:ascii="Arial" w:hAnsi="Arial" w:cs="Arial"/>
          <w:sz w:val="20"/>
          <w:szCs w:val="20"/>
          <w:lang w:val="en-GB"/>
        </w:rPr>
        <w:t>may</w:t>
      </w:r>
      <w:proofErr w:type="spellEnd"/>
      <w:r>
        <w:rPr>
          <w:rFonts w:ascii="Arial" w:hAnsi="Arial" w:cs="Arial"/>
          <w:sz w:val="20"/>
          <w:szCs w:val="20"/>
          <w:lang w:val="en-GB"/>
        </w:rPr>
        <w:t xml:space="preserve"> 2022 in </w:t>
      </w:r>
      <w:proofErr w:type="spellStart"/>
      <w:r>
        <w:rPr>
          <w:rFonts w:ascii="Arial" w:hAnsi="Arial" w:cs="Arial"/>
          <w:sz w:val="20"/>
          <w:szCs w:val="20"/>
          <w:lang w:val="en-GB"/>
        </w:rPr>
        <w:t>Tiruchengode</w:t>
      </w:r>
      <w:proofErr w:type="spellEnd"/>
      <w:r>
        <w:rPr>
          <w:rFonts w:ascii="Arial" w:hAnsi="Arial" w:cs="Arial"/>
          <w:sz w:val="20"/>
          <w:szCs w:val="20"/>
          <w:lang w:val="en-GB"/>
        </w:rPr>
        <w:t xml:space="preserve">, Namakkal district. The experiment was laid out in completely randomised design with three replications in pot culture. </w:t>
      </w:r>
    </w:p>
    <w:p w14:paraId="06AF5492" w14:textId="77777777" w:rsidR="00503044" w:rsidRDefault="003B2597">
      <w:pPr>
        <w:spacing w:before="240" w:line="360" w:lineRule="auto"/>
        <w:jc w:val="both"/>
        <w:rPr>
          <w:rFonts w:ascii="Times New Roman" w:eastAsiaTheme="minorEastAsia" w:hAnsi="Times New Roman" w:cs="Times New Roman"/>
          <w:sz w:val="24"/>
          <w:szCs w:val="24"/>
          <w:lang w:val="en-GB"/>
        </w:rPr>
      </w:pPr>
      <w:r>
        <w:rPr>
          <w:rFonts w:ascii="Times New Roman" w:hAnsi="Times New Roman" w:cs="Times New Roman"/>
          <w:b/>
          <w:bCs/>
          <w:sz w:val="24"/>
          <w:szCs w:val="24"/>
        </w:rPr>
        <w:t xml:space="preserve">2.1 </w:t>
      </w:r>
      <w:r>
        <w:rPr>
          <w:rFonts w:ascii="Arial" w:hAnsi="Arial" w:cs="Arial"/>
          <w:b/>
          <w:bCs/>
          <w:lang w:val="en-GB"/>
        </w:rPr>
        <w:t>Statistical analysis</w:t>
      </w:r>
    </w:p>
    <w:p w14:paraId="0F4C0A95" w14:textId="77777777" w:rsidR="00503044" w:rsidRDefault="003B2597">
      <w:pPr>
        <w:spacing w:line="360" w:lineRule="auto"/>
        <w:jc w:val="both"/>
        <w:rPr>
          <w:rFonts w:ascii="Arial" w:hAnsi="Arial" w:cs="Arial"/>
          <w:b/>
          <w:bCs/>
          <w:sz w:val="20"/>
          <w:szCs w:val="20"/>
          <w:lang w:val="en-GB"/>
        </w:rPr>
      </w:pPr>
      <w:r>
        <w:rPr>
          <w:rFonts w:ascii="Arial" w:hAnsi="Arial" w:cs="Arial"/>
          <w:b/>
          <w:bCs/>
          <w:sz w:val="20"/>
          <w:szCs w:val="20"/>
          <w:lang w:val="en-GB"/>
        </w:rPr>
        <w:tab/>
      </w:r>
      <w:r>
        <w:rPr>
          <w:rFonts w:ascii="Arial" w:hAnsi="Arial" w:cs="Arial"/>
          <w:sz w:val="20"/>
          <w:szCs w:val="20"/>
          <w:lang w:val="en-GB"/>
        </w:rPr>
        <w:t>The skewness and kurtosis were estimated through descriptive statistics. The test statistics (Z) was calcula</w:t>
      </w:r>
      <w:r>
        <w:rPr>
          <w:rFonts w:ascii="Arial" w:hAnsi="Arial" w:cs="Arial"/>
          <w:sz w:val="20"/>
          <w:szCs w:val="20"/>
          <w:lang w:val="en-GB"/>
        </w:rPr>
        <w:t>ted just to know the probability at 5% level of significance. The statistical software SAS through online cloud access was used in the experiment.</w:t>
      </w:r>
    </w:p>
    <w:p w14:paraId="733EA9AD" w14:textId="77777777" w:rsidR="00503044" w:rsidRDefault="003B2597">
      <w:pPr>
        <w:spacing w:after="0" w:line="240" w:lineRule="auto"/>
        <w:jc w:val="both"/>
        <w:rPr>
          <w:rFonts w:ascii="Arial" w:eastAsiaTheme="minorEastAsia" w:hAnsi="Arial" w:cs="Arial"/>
          <w:sz w:val="20"/>
          <w:szCs w:val="20"/>
          <w:lang w:val="en-GB"/>
        </w:rPr>
      </w:pPr>
      <w:r>
        <w:rPr>
          <w:rFonts w:ascii="Arial" w:hAnsi="Arial" w:cs="Arial"/>
          <w:sz w:val="20"/>
          <w:szCs w:val="20"/>
          <w:lang w:val="en-GB"/>
        </w:rPr>
        <w:t xml:space="preserve">SE (skewness) =  </w:t>
      </w:r>
      <m:oMath>
        <m:rad>
          <m:radPr>
            <m:degHide m:val="1"/>
            <m:ctrlPr>
              <w:rPr>
                <w:rFonts w:ascii="Cambria Math" w:hAnsi="Cambria Math" w:cs="Arial"/>
                <w:i/>
                <w:sz w:val="20"/>
                <w:szCs w:val="20"/>
                <w:lang w:val="en-GB"/>
              </w:rPr>
            </m:ctrlPr>
          </m:radPr>
          <m:deg/>
          <m:e>
            <m:r>
              <w:rPr>
                <w:rFonts w:ascii="Cambria Math" w:hAnsi="Cambria Math" w:cs="Arial"/>
                <w:sz w:val="20"/>
                <w:szCs w:val="20"/>
                <w:lang w:val="en-GB"/>
              </w:rPr>
              <m:t>6/</m:t>
            </m:r>
            <m:r>
              <w:rPr>
                <w:rFonts w:ascii="Cambria Math" w:hAnsi="Cambria Math" w:cs="Arial"/>
                <w:sz w:val="20"/>
                <w:szCs w:val="20"/>
                <w:lang w:val="en-GB"/>
              </w:rPr>
              <m:t>n</m:t>
            </m:r>
          </m:e>
        </m:rad>
        <m:r>
          <w:rPr>
            <w:rFonts w:ascii="Cambria Math" w:hAnsi="Cambria Math" w:cs="Arial"/>
            <w:sz w:val="20"/>
            <w:szCs w:val="20"/>
            <w:lang w:val="en-GB"/>
          </w:rPr>
          <m:t xml:space="preserve"> </m:t>
        </m:r>
      </m:oMath>
    </w:p>
    <w:p w14:paraId="460050DA" w14:textId="77777777" w:rsidR="00503044" w:rsidRDefault="003B2597">
      <w:pPr>
        <w:spacing w:before="120" w:after="120" w:line="240" w:lineRule="auto"/>
        <w:jc w:val="both"/>
        <w:rPr>
          <w:rFonts w:ascii="Arial" w:hAnsi="Arial" w:cs="Arial"/>
          <w:color w:val="000000"/>
          <w:sz w:val="20"/>
          <w:szCs w:val="20"/>
        </w:rPr>
      </w:pPr>
      <w:r>
        <w:rPr>
          <w:rFonts w:ascii="Arial" w:hAnsi="Arial" w:cs="Arial"/>
          <w:color w:val="000000"/>
          <w:sz w:val="20"/>
          <w:szCs w:val="20"/>
        </w:rPr>
        <w:t>Calculated “t” value = Skewness / SE</w:t>
      </w:r>
    </w:p>
    <w:p w14:paraId="152A908B" w14:textId="77777777" w:rsidR="00503044" w:rsidRDefault="003B2597">
      <w:pPr>
        <w:spacing w:line="240" w:lineRule="auto"/>
        <w:jc w:val="both"/>
        <w:rPr>
          <w:rFonts w:ascii="Arial" w:eastAsiaTheme="minorEastAsia" w:hAnsi="Arial" w:cs="Arial"/>
          <w:sz w:val="20"/>
          <w:szCs w:val="20"/>
          <w:lang w:val="en-GB"/>
        </w:rPr>
      </w:pPr>
      <w:r>
        <w:rPr>
          <w:rFonts w:ascii="Arial" w:hAnsi="Arial" w:cs="Arial"/>
          <w:sz w:val="20"/>
          <w:szCs w:val="20"/>
          <w:lang w:val="en-GB"/>
        </w:rPr>
        <w:t xml:space="preserve">SE (kurtosis) = </w:t>
      </w:r>
      <m:oMath>
        <m:rad>
          <m:radPr>
            <m:degHide m:val="1"/>
            <m:ctrlPr>
              <w:rPr>
                <w:rFonts w:ascii="Cambria Math" w:hAnsi="Cambria Math" w:cs="Arial"/>
                <w:i/>
                <w:sz w:val="20"/>
                <w:szCs w:val="20"/>
                <w:lang w:val="en-GB"/>
              </w:rPr>
            </m:ctrlPr>
          </m:radPr>
          <m:deg/>
          <m:e>
            <m:r>
              <w:rPr>
                <w:rFonts w:ascii="Cambria Math" w:hAnsi="Cambria Math" w:cs="Arial"/>
                <w:sz w:val="20"/>
                <w:szCs w:val="20"/>
                <w:lang w:val="en-GB"/>
              </w:rPr>
              <m:t>24/</m:t>
            </m:r>
            <m:r>
              <w:rPr>
                <w:rFonts w:ascii="Cambria Math" w:hAnsi="Cambria Math" w:cs="Arial"/>
                <w:sz w:val="20"/>
                <w:szCs w:val="20"/>
                <w:lang w:val="en-GB"/>
              </w:rPr>
              <m:t>n</m:t>
            </m:r>
          </m:e>
        </m:rad>
        <m:r>
          <w:rPr>
            <w:rFonts w:ascii="Cambria Math" w:hAnsi="Cambria Math" w:cs="Arial"/>
            <w:sz w:val="20"/>
            <w:szCs w:val="20"/>
            <w:lang w:val="en-GB"/>
          </w:rPr>
          <m:t xml:space="preserve"> </m:t>
        </m:r>
      </m:oMath>
    </w:p>
    <w:p w14:paraId="1CF7D3B4" w14:textId="77777777" w:rsidR="00503044" w:rsidRDefault="003B2597">
      <w:pPr>
        <w:spacing w:before="120" w:after="120" w:line="240" w:lineRule="auto"/>
        <w:jc w:val="both"/>
        <w:rPr>
          <w:rFonts w:ascii="Arial" w:hAnsi="Arial" w:cs="Arial"/>
          <w:color w:val="000000"/>
          <w:sz w:val="20"/>
          <w:szCs w:val="20"/>
        </w:rPr>
      </w:pPr>
      <w:r>
        <w:rPr>
          <w:rFonts w:ascii="Arial" w:hAnsi="Arial" w:cs="Arial"/>
          <w:color w:val="000000"/>
          <w:sz w:val="20"/>
          <w:szCs w:val="20"/>
        </w:rPr>
        <w:t xml:space="preserve">Calculated “t” value = </w:t>
      </w:r>
      <w:r>
        <w:rPr>
          <w:rFonts w:ascii="Arial" w:hAnsi="Arial" w:cs="Arial"/>
          <w:color w:val="000000"/>
          <w:sz w:val="20"/>
          <w:szCs w:val="20"/>
        </w:rPr>
        <w:t>Kurtosis / SE</w:t>
      </w:r>
    </w:p>
    <w:p w14:paraId="6A816480" w14:textId="77777777" w:rsidR="00503044" w:rsidRDefault="003B2597">
      <w:pPr>
        <w:spacing w:before="120" w:after="120" w:line="240" w:lineRule="auto"/>
        <w:jc w:val="both"/>
        <w:rPr>
          <w:rFonts w:ascii="Arial" w:hAnsi="Arial" w:cs="Arial"/>
          <w:color w:val="000000"/>
          <w:sz w:val="20"/>
          <w:szCs w:val="20"/>
        </w:rPr>
      </w:pPr>
      <w:r>
        <w:rPr>
          <w:rFonts w:ascii="Arial" w:hAnsi="Arial" w:cs="Arial"/>
          <w:color w:val="000000"/>
          <w:sz w:val="20"/>
          <w:szCs w:val="20"/>
        </w:rPr>
        <w:t>Where,</w:t>
      </w:r>
    </w:p>
    <w:p w14:paraId="00F9609D" w14:textId="77777777" w:rsidR="00503044" w:rsidRDefault="003B2597">
      <w:pPr>
        <w:spacing w:before="120" w:after="120" w:line="240" w:lineRule="auto"/>
        <w:jc w:val="both"/>
        <w:rPr>
          <w:rFonts w:ascii="Arial" w:hAnsi="Arial" w:cs="Arial"/>
          <w:color w:val="000000"/>
          <w:sz w:val="20"/>
          <w:szCs w:val="20"/>
        </w:rPr>
      </w:pPr>
      <w:r>
        <w:rPr>
          <w:rFonts w:ascii="Arial" w:hAnsi="Arial" w:cs="Arial"/>
          <w:color w:val="000000"/>
          <w:sz w:val="20"/>
          <w:szCs w:val="20"/>
        </w:rPr>
        <w:t>SE= Standard error</w:t>
      </w:r>
    </w:p>
    <w:p w14:paraId="79FC1FE7" w14:textId="77777777" w:rsidR="00503044" w:rsidRDefault="003B2597">
      <w:pPr>
        <w:spacing w:before="120" w:after="120" w:line="240" w:lineRule="auto"/>
        <w:jc w:val="both"/>
        <w:rPr>
          <w:rFonts w:ascii="Arial" w:hAnsi="Arial" w:cs="Arial"/>
          <w:color w:val="000000"/>
          <w:sz w:val="20"/>
          <w:szCs w:val="20"/>
        </w:rPr>
      </w:pPr>
      <w:proofErr w:type="gramStart"/>
      <w:r>
        <w:rPr>
          <w:rFonts w:ascii="Arial" w:hAnsi="Arial" w:cs="Arial"/>
          <w:color w:val="000000"/>
          <w:sz w:val="20"/>
          <w:szCs w:val="20"/>
        </w:rPr>
        <w:t>n  =</w:t>
      </w:r>
      <w:proofErr w:type="gramEnd"/>
      <w:r>
        <w:rPr>
          <w:rFonts w:ascii="Arial" w:hAnsi="Arial" w:cs="Arial"/>
          <w:color w:val="000000"/>
          <w:sz w:val="20"/>
          <w:szCs w:val="20"/>
        </w:rPr>
        <w:t xml:space="preserve"> Number of observations</w:t>
      </w:r>
    </w:p>
    <w:p w14:paraId="5860DBF3" w14:textId="77777777" w:rsidR="00503044" w:rsidRDefault="003B2597">
      <w:pPr>
        <w:spacing w:before="120" w:after="120" w:line="360" w:lineRule="auto"/>
        <w:jc w:val="both"/>
        <w:rPr>
          <w:rFonts w:ascii="Arial" w:hAnsi="Arial" w:cs="Arial"/>
          <w:sz w:val="20"/>
          <w:szCs w:val="20"/>
        </w:rPr>
      </w:pPr>
      <w:r>
        <w:rPr>
          <w:rFonts w:ascii="Arial" w:hAnsi="Arial" w:cs="Arial"/>
          <w:color w:val="000000"/>
          <w:sz w:val="20"/>
          <w:szCs w:val="20"/>
        </w:rPr>
        <w:tab/>
      </w:r>
      <w:r>
        <w:rPr>
          <w:rFonts w:ascii="Arial" w:hAnsi="Arial" w:cs="Arial"/>
          <w:sz w:val="20"/>
          <w:szCs w:val="20"/>
        </w:rPr>
        <w:t xml:space="preserve">The calculated “t” value is compared with table “t” value at (n-1) degrees of freedom. The significance was checked at 5% probability level as measure of presence of kurtosis and </w:t>
      </w:r>
      <w:r>
        <w:rPr>
          <w:rFonts w:ascii="Arial" w:hAnsi="Arial" w:cs="Arial"/>
          <w:sz w:val="20"/>
          <w:szCs w:val="20"/>
        </w:rPr>
        <w:t>skewness.</w:t>
      </w:r>
    </w:p>
    <w:p w14:paraId="16E2E866" w14:textId="77777777" w:rsidR="00503044" w:rsidRDefault="003B2597">
      <w:pPr>
        <w:numPr>
          <w:ilvl w:val="0"/>
          <w:numId w:val="1"/>
        </w:numPr>
        <w:spacing w:line="360" w:lineRule="auto"/>
        <w:rPr>
          <w:rFonts w:ascii="Arial" w:eastAsiaTheme="minorEastAsia" w:hAnsi="Arial" w:cs="Arial"/>
          <w:b/>
          <w:bCs/>
          <w:lang w:val="en-GB"/>
        </w:rPr>
      </w:pPr>
      <w:r>
        <w:rPr>
          <w:rFonts w:ascii="Arial" w:eastAsiaTheme="minorEastAsia" w:hAnsi="Arial" w:cs="Arial"/>
          <w:b/>
          <w:bCs/>
          <w:lang w:val="en-GB"/>
        </w:rPr>
        <w:t>RESULT AND DISCUSSION</w:t>
      </w:r>
    </w:p>
    <w:p w14:paraId="19FA52D8" w14:textId="77777777" w:rsidR="00503044" w:rsidRDefault="003B2597">
      <w:pPr>
        <w:spacing w:line="360" w:lineRule="auto"/>
        <w:jc w:val="both"/>
        <w:rPr>
          <w:rFonts w:ascii="Arial" w:eastAsiaTheme="minorEastAsia" w:hAnsi="Arial" w:cs="Arial"/>
          <w:b/>
          <w:bCs/>
          <w:lang w:val="en-GB"/>
        </w:rPr>
      </w:pPr>
      <w:r>
        <w:rPr>
          <w:rFonts w:ascii="Arial" w:eastAsiaTheme="minorEastAsia" w:hAnsi="Arial" w:cs="Arial"/>
          <w:b/>
          <w:bCs/>
        </w:rPr>
        <w:t xml:space="preserve">3.1 </w:t>
      </w:r>
      <w:r>
        <w:rPr>
          <w:rFonts w:ascii="Arial" w:eastAsiaTheme="minorEastAsia" w:hAnsi="Arial" w:cs="Arial"/>
          <w:b/>
          <w:bCs/>
          <w:lang w:val="en-GB"/>
        </w:rPr>
        <w:t>Gene action prediction</w:t>
      </w:r>
    </w:p>
    <w:p w14:paraId="3348EE61" w14:textId="77777777" w:rsidR="00503044" w:rsidRDefault="003B2597">
      <w:pPr>
        <w:spacing w:line="360" w:lineRule="auto"/>
        <w:ind w:firstLine="720"/>
        <w:jc w:val="both"/>
        <w:rPr>
          <w:rFonts w:ascii="Arial" w:hAnsi="Arial" w:cs="Arial"/>
          <w:sz w:val="20"/>
          <w:szCs w:val="20"/>
          <w:lang w:val="en-GB"/>
        </w:rPr>
      </w:pPr>
      <w:r>
        <w:rPr>
          <w:rFonts w:ascii="Arial" w:eastAsiaTheme="minorEastAsia" w:hAnsi="Arial" w:cs="Arial"/>
          <w:sz w:val="20"/>
          <w:szCs w:val="20"/>
          <w:lang w:val="en-GB"/>
        </w:rPr>
        <w:t>Frequency distribution for biometric and physiological traits are shown in Table 1 and Fig. 1. The following traits viz., leaf length (-1.79) with duplicate epistasis and leaf thickness (1.21) with</w:t>
      </w:r>
      <w:r>
        <w:rPr>
          <w:rFonts w:ascii="Arial" w:eastAsiaTheme="minorEastAsia" w:hAnsi="Arial" w:cs="Arial"/>
          <w:sz w:val="20"/>
          <w:szCs w:val="20"/>
          <w:lang w:val="en-GB"/>
        </w:rPr>
        <w:t xml:space="preserve"> complementary epistasis were highly skewed and showed significant level of skewness. The remaining all traits have observed non-significant skewness with moderate and symmetric distribution. Bulmer (1979) states that</w:t>
      </w:r>
      <w:r>
        <w:rPr>
          <w:rFonts w:ascii="Arial" w:hAnsi="Arial" w:cs="Arial"/>
          <w:sz w:val="20"/>
          <w:szCs w:val="20"/>
          <w:lang w:val="en-GB"/>
        </w:rPr>
        <w:t xml:space="preserve"> skewness between 1 to 0.5 or -1 to -0.</w:t>
      </w:r>
      <w:r>
        <w:rPr>
          <w:rFonts w:ascii="Arial" w:hAnsi="Arial" w:cs="Arial"/>
          <w:sz w:val="20"/>
          <w:szCs w:val="20"/>
          <w:lang w:val="en-GB"/>
        </w:rPr>
        <w:t xml:space="preserve">5 is called moderately skewed, &lt; -1 or &gt; 1 it’s highly skewed and 0.5 to -0.5 it’s symmetrically skewed. </w:t>
      </w:r>
      <w:r>
        <w:rPr>
          <w:rFonts w:ascii="Arial" w:eastAsiaTheme="minorEastAsia" w:hAnsi="Arial" w:cs="Arial"/>
          <w:sz w:val="20"/>
          <w:szCs w:val="20"/>
          <w:lang w:val="en-GB"/>
        </w:rPr>
        <w:t xml:space="preserve"> As opined by </w:t>
      </w:r>
      <w:r>
        <w:rPr>
          <w:rFonts w:ascii="Arial" w:hAnsi="Arial" w:cs="Arial"/>
          <w:sz w:val="20"/>
          <w:szCs w:val="20"/>
        </w:rPr>
        <w:t>Samak</w:t>
      </w:r>
      <w:r>
        <w:rPr>
          <w:rFonts w:ascii="Arial" w:hAnsi="Arial" w:cs="Arial"/>
          <w:i/>
          <w:sz w:val="20"/>
          <w:szCs w:val="20"/>
        </w:rPr>
        <w:t xml:space="preserve"> et al.</w:t>
      </w:r>
      <w:r>
        <w:rPr>
          <w:rFonts w:ascii="Arial" w:hAnsi="Arial" w:cs="Arial"/>
          <w:sz w:val="20"/>
          <w:szCs w:val="20"/>
        </w:rPr>
        <w:t xml:space="preserve"> (2011), </w:t>
      </w:r>
      <w:r>
        <w:rPr>
          <w:rFonts w:ascii="Arial" w:eastAsiaTheme="minorEastAsia" w:hAnsi="Arial" w:cs="Arial"/>
          <w:sz w:val="20"/>
          <w:szCs w:val="20"/>
          <w:lang w:val="en-GB"/>
        </w:rPr>
        <w:t>the number and action of genes need to be studied to increase the effectiveness of selection and breeding programmes</w:t>
      </w:r>
      <w:r>
        <w:rPr>
          <w:rFonts w:ascii="Arial" w:eastAsiaTheme="minorEastAsia" w:hAnsi="Arial" w:cs="Arial"/>
          <w:sz w:val="20"/>
          <w:szCs w:val="20"/>
          <w:lang w:val="en-GB"/>
        </w:rPr>
        <w:t>.  Carroll</w:t>
      </w:r>
      <w:r>
        <w:rPr>
          <w:rFonts w:ascii="Arial" w:eastAsiaTheme="minorEastAsia" w:hAnsi="Arial" w:cs="Arial"/>
          <w:i/>
          <w:sz w:val="20"/>
          <w:szCs w:val="20"/>
          <w:lang w:val="en-GB"/>
        </w:rPr>
        <w:t xml:space="preserve"> et al.</w:t>
      </w:r>
      <w:r>
        <w:rPr>
          <w:rFonts w:ascii="Arial" w:eastAsiaTheme="minorEastAsia" w:hAnsi="Arial" w:cs="Arial"/>
          <w:sz w:val="20"/>
          <w:szCs w:val="20"/>
          <w:lang w:val="en-GB"/>
        </w:rPr>
        <w:t xml:space="preserve"> (2015) suggests that additive gene actions are alleles that are inherited from parents or can inherit to offspring so the desired traits with additive gene action could selected for selection program. Generally biometric traits are influe</w:t>
      </w:r>
      <w:r>
        <w:rPr>
          <w:rFonts w:ascii="Arial" w:eastAsiaTheme="minorEastAsia" w:hAnsi="Arial" w:cs="Arial"/>
          <w:sz w:val="20"/>
          <w:szCs w:val="20"/>
          <w:lang w:val="en-GB"/>
        </w:rPr>
        <w:t>nced by many genes (</w:t>
      </w:r>
      <w:proofErr w:type="spellStart"/>
      <w:r>
        <w:rPr>
          <w:rFonts w:ascii="Arial" w:eastAsiaTheme="minorEastAsia" w:hAnsi="Arial" w:cs="Arial"/>
          <w:sz w:val="20"/>
          <w:szCs w:val="20"/>
          <w:lang w:val="en-GB"/>
        </w:rPr>
        <w:t>Ardiarini</w:t>
      </w:r>
      <w:proofErr w:type="spellEnd"/>
      <w:r>
        <w:rPr>
          <w:rFonts w:ascii="Arial" w:eastAsiaTheme="minorEastAsia" w:hAnsi="Arial" w:cs="Arial"/>
          <w:sz w:val="20"/>
          <w:szCs w:val="20"/>
          <w:lang w:val="en-GB"/>
        </w:rPr>
        <w:t xml:space="preserve"> and </w:t>
      </w:r>
      <w:proofErr w:type="spellStart"/>
      <w:r>
        <w:rPr>
          <w:rFonts w:ascii="Arial" w:eastAsiaTheme="minorEastAsia" w:hAnsi="Arial" w:cs="Arial"/>
          <w:sz w:val="20"/>
          <w:szCs w:val="20"/>
          <w:lang w:val="en-GB"/>
        </w:rPr>
        <w:lastRenderedPageBreak/>
        <w:t>Adiredjo</w:t>
      </w:r>
      <w:proofErr w:type="spellEnd"/>
      <w:r>
        <w:rPr>
          <w:rFonts w:ascii="Arial" w:eastAsiaTheme="minorEastAsia" w:hAnsi="Arial" w:cs="Arial"/>
          <w:sz w:val="20"/>
          <w:szCs w:val="20"/>
          <w:lang w:val="en-GB"/>
        </w:rPr>
        <w:t xml:space="preserve">, 2022). The result demonstrated that all biometric and physiological traits are lesser than 3 fall under platykurtic indicates the influence of many genes in all the traits. </w:t>
      </w:r>
    </w:p>
    <w:p w14:paraId="0FEDC4C6" w14:textId="77777777" w:rsidR="00503044" w:rsidRDefault="003B2597">
      <w:pPr>
        <w:spacing w:line="360" w:lineRule="auto"/>
        <w:ind w:firstLine="720"/>
        <w:jc w:val="both"/>
        <w:rPr>
          <w:rFonts w:ascii="Arial" w:eastAsiaTheme="minorEastAsia" w:hAnsi="Arial" w:cs="Arial"/>
          <w:sz w:val="20"/>
          <w:szCs w:val="20"/>
          <w:lang w:val="en-GB"/>
        </w:rPr>
      </w:pPr>
      <w:r>
        <w:rPr>
          <w:rFonts w:ascii="Arial" w:eastAsiaTheme="minorEastAsia" w:hAnsi="Arial" w:cs="Arial"/>
          <w:sz w:val="20"/>
          <w:szCs w:val="20"/>
          <w:lang w:val="en-GB"/>
        </w:rPr>
        <w:t>The test statistics (Z</w:t>
      </w:r>
      <w:r>
        <w:rPr>
          <w:rFonts w:ascii="Arial" w:eastAsiaTheme="minorEastAsia" w:hAnsi="Arial" w:cs="Arial"/>
          <w:sz w:val="20"/>
          <w:szCs w:val="20"/>
          <w:vertAlign w:val="subscript"/>
          <w:lang w:val="en-GB"/>
        </w:rPr>
        <w:t>s</w:t>
      </w:r>
      <w:r>
        <w:rPr>
          <w:rFonts w:ascii="Arial" w:eastAsiaTheme="minorEastAsia" w:hAnsi="Arial" w:cs="Arial"/>
          <w:sz w:val="20"/>
          <w:szCs w:val="20"/>
          <w:lang w:val="en-GB"/>
        </w:rPr>
        <w:t xml:space="preserve">) results </w:t>
      </w:r>
      <w:r>
        <w:rPr>
          <w:rFonts w:ascii="Arial" w:eastAsiaTheme="minorEastAsia" w:hAnsi="Arial" w:cs="Arial"/>
          <w:sz w:val="20"/>
          <w:szCs w:val="20"/>
          <w:lang w:val="en-GB"/>
        </w:rPr>
        <w:t>demonstrated, nonsignificant traits ranging from -0.98 to 1.40 and leaf thickness (1.92) were symmetrically skewed with additive gene action, whereas leaf length (-2.83) was positively skewed. The result of test statistics (</w:t>
      </w:r>
      <w:proofErr w:type="spellStart"/>
      <w:r>
        <w:rPr>
          <w:rFonts w:ascii="Arial" w:eastAsiaTheme="minorEastAsia" w:hAnsi="Arial" w:cs="Arial"/>
          <w:sz w:val="20"/>
          <w:szCs w:val="20"/>
          <w:lang w:val="en-GB"/>
        </w:rPr>
        <w:t>Z</w:t>
      </w:r>
      <w:r>
        <w:rPr>
          <w:rFonts w:ascii="Arial" w:eastAsiaTheme="minorEastAsia" w:hAnsi="Arial" w:cs="Arial"/>
          <w:sz w:val="20"/>
          <w:szCs w:val="20"/>
          <w:vertAlign w:val="subscript"/>
          <w:lang w:val="en-GB"/>
        </w:rPr>
        <w:t>k</w:t>
      </w:r>
      <w:proofErr w:type="spellEnd"/>
      <w:r>
        <w:rPr>
          <w:rFonts w:ascii="Arial" w:eastAsiaTheme="minorEastAsia" w:hAnsi="Arial" w:cs="Arial"/>
          <w:sz w:val="20"/>
          <w:szCs w:val="20"/>
          <w:lang w:val="en-GB"/>
        </w:rPr>
        <w:t>) demonstrates the non-signifi</w:t>
      </w:r>
      <w:r>
        <w:rPr>
          <w:rFonts w:ascii="Arial" w:eastAsiaTheme="minorEastAsia" w:hAnsi="Arial" w:cs="Arial"/>
          <w:sz w:val="20"/>
          <w:szCs w:val="20"/>
          <w:lang w:val="en-GB"/>
        </w:rPr>
        <w:t>cant traits ranging from -0.75 to 1.06 were close to normal curve exhibited with neither positive nor negative kurtosis (platykurtic), which indicates that all these traits were controlled by many genes with additive gene action. But significance was obser</w:t>
      </w:r>
      <w:r>
        <w:rPr>
          <w:rFonts w:ascii="Arial" w:eastAsiaTheme="minorEastAsia" w:hAnsi="Arial" w:cs="Arial"/>
          <w:sz w:val="20"/>
          <w:szCs w:val="20"/>
          <w:lang w:val="en-GB"/>
        </w:rPr>
        <w:t xml:space="preserve">ved for leaf length (1.94) denotes the positive excess kurtosis (leptokurtic) which signifies the trait controlled by lesser number of genes (not monogenic) with additive gene action. Similar results are found by </w:t>
      </w:r>
      <w:proofErr w:type="spellStart"/>
      <w:r>
        <w:rPr>
          <w:rFonts w:ascii="Arial" w:eastAsiaTheme="minorEastAsia" w:hAnsi="Arial" w:cs="Arial"/>
          <w:sz w:val="20"/>
          <w:szCs w:val="20"/>
          <w:lang w:val="en-GB"/>
        </w:rPr>
        <w:t>Wibowo</w:t>
      </w:r>
      <w:proofErr w:type="spellEnd"/>
      <w:r>
        <w:rPr>
          <w:rFonts w:ascii="Arial" w:eastAsiaTheme="minorEastAsia" w:hAnsi="Arial" w:cs="Arial"/>
          <w:sz w:val="20"/>
          <w:szCs w:val="20"/>
          <w:lang w:val="en-GB"/>
        </w:rPr>
        <w:t xml:space="preserve"> and </w:t>
      </w:r>
      <w:proofErr w:type="spellStart"/>
      <w:r>
        <w:rPr>
          <w:rFonts w:ascii="Arial" w:eastAsiaTheme="minorEastAsia" w:hAnsi="Arial" w:cs="Arial"/>
          <w:sz w:val="20"/>
          <w:szCs w:val="20"/>
          <w:lang w:val="en-GB"/>
        </w:rPr>
        <w:t>Armaniar</w:t>
      </w:r>
      <w:proofErr w:type="spellEnd"/>
      <w:r>
        <w:rPr>
          <w:rFonts w:ascii="Arial" w:eastAsiaTheme="minorEastAsia" w:hAnsi="Arial" w:cs="Arial"/>
          <w:sz w:val="20"/>
          <w:szCs w:val="20"/>
          <w:lang w:val="en-GB"/>
        </w:rPr>
        <w:t xml:space="preserve"> (2019) on prediction of</w:t>
      </w:r>
      <w:r>
        <w:rPr>
          <w:rFonts w:ascii="Arial" w:eastAsiaTheme="minorEastAsia" w:hAnsi="Arial" w:cs="Arial"/>
          <w:sz w:val="20"/>
          <w:szCs w:val="20"/>
          <w:lang w:val="en-GB"/>
        </w:rPr>
        <w:t xml:space="preserve"> gene action for soya beans and by </w:t>
      </w:r>
      <w:proofErr w:type="spellStart"/>
      <w:r>
        <w:rPr>
          <w:rFonts w:ascii="Arial" w:hAnsi="Arial" w:cs="Arial"/>
          <w:sz w:val="20"/>
          <w:szCs w:val="20"/>
        </w:rPr>
        <w:t>Showkath</w:t>
      </w:r>
      <w:proofErr w:type="spellEnd"/>
      <w:r>
        <w:rPr>
          <w:rFonts w:ascii="Arial" w:hAnsi="Arial" w:cs="Arial"/>
          <w:sz w:val="20"/>
          <w:szCs w:val="20"/>
        </w:rPr>
        <w:t xml:space="preserve"> </w:t>
      </w:r>
      <w:proofErr w:type="spellStart"/>
      <w:r>
        <w:rPr>
          <w:rFonts w:ascii="Arial" w:hAnsi="Arial" w:cs="Arial"/>
          <w:sz w:val="20"/>
          <w:szCs w:val="20"/>
        </w:rPr>
        <w:t>Babu</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(2017) on </w:t>
      </w:r>
      <w:r>
        <w:rPr>
          <w:rFonts w:ascii="Arial" w:eastAsiaTheme="minorEastAsia" w:hAnsi="Arial" w:cs="Arial"/>
          <w:sz w:val="20"/>
          <w:szCs w:val="20"/>
          <w:lang w:val="en-GB"/>
        </w:rPr>
        <w:t xml:space="preserve">prediction of gene action for </w:t>
      </w:r>
      <w:r>
        <w:rPr>
          <w:rFonts w:ascii="Arial" w:hAnsi="Arial" w:cs="Arial"/>
          <w:sz w:val="20"/>
          <w:szCs w:val="20"/>
        </w:rPr>
        <w:t>Dolichos Bean</w:t>
      </w:r>
      <w:r>
        <w:rPr>
          <w:rFonts w:ascii="Arial" w:eastAsiaTheme="minorEastAsia" w:hAnsi="Arial" w:cs="Arial"/>
          <w:sz w:val="20"/>
          <w:szCs w:val="20"/>
          <w:lang w:val="en-GB"/>
        </w:rPr>
        <w:t>.</w:t>
      </w:r>
    </w:p>
    <w:p w14:paraId="2FA2A8FC" w14:textId="77777777" w:rsidR="00503044" w:rsidRDefault="003B2597">
      <w:pPr>
        <w:spacing w:line="360" w:lineRule="auto"/>
        <w:jc w:val="both"/>
        <w:rPr>
          <w:rFonts w:ascii="Arial" w:eastAsiaTheme="minorEastAsia" w:hAnsi="Arial" w:cs="Arial"/>
          <w:b/>
          <w:bCs/>
          <w:lang w:val="en-GB"/>
        </w:rPr>
      </w:pPr>
      <w:r>
        <w:rPr>
          <w:rFonts w:ascii="Arial" w:eastAsiaTheme="minorEastAsia" w:hAnsi="Arial" w:cs="Arial"/>
          <w:b/>
          <w:bCs/>
        </w:rPr>
        <w:t xml:space="preserve">3.2 </w:t>
      </w:r>
      <w:r>
        <w:rPr>
          <w:rFonts w:ascii="Arial" w:eastAsiaTheme="minorEastAsia" w:hAnsi="Arial" w:cs="Arial"/>
          <w:b/>
          <w:bCs/>
          <w:lang w:val="en-GB"/>
        </w:rPr>
        <w:t>Principal component analysis (PCA)</w:t>
      </w:r>
    </w:p>
    <w:p w14:paraId="0E39A936" w14:textId="77777777" w:rsidR="00503044" w:rsidRDefault="003B2597">
      <w:pPr>
        <w:spacing w:line="360" w:lineRule="auto"/>
        <w:jc w:val="both"/>
        <w:rPr>
          <w:rFonts w:ascii="Arial" w:eastAsiaTheme="minorEastAsia" w:hAnsi="Arial" w:cs="Arial"/>
          <w:sz w:val="20"/>
          <w:szCs w:val="20"/>
          <w:lang w:val="en-US"/>
        </w:rPr>
      </w:pPr>
      <w:r>
        <w:rPr>
          <w:rFonts w:ascii="Times New Roman" w:eastAsiaTheme="minorEastAsia" w:hAnsi="Times New Roman" w:cs="Times New Roman"/>
          <w:sz w:val="24"/>
          <w:szCs w:val="24"/>
          <w:lang w:val="en-GB"/>
        </w:rPr>
        <w:tab/>
      </w:r>
      <w:r>
        <w:rPr>
          <w:rFonts w:ascii="Arial" w:eastAsiaTheme="minorEastAsia" w:hAnsi="Arial" w:cs="Arial"/>
          <w:sz w:val="20"/>
          <w:szCs w:val="20"/>
          <w:lang w:val="en-US"/>
        </w:rPr>
        <w:t>To display the discriminative analysis of the PCA all the biometric and physiological traits were chosen.</w:t>
      </w:r>
      <w:r>
        <w:rPr>
          <w:rFonts w:ascii="Arial" w:eastAsiaTheme="minorEastAsia" w:hAnsi="Arial" w:cs="Arial"/>
          <w:sz w:val="20"/>
          <w:szCs w:val="20"/>
          <w:lang w:val="en-US"/>
        </w:rPr>
        <w:t xml:space="preserve"> The cumulative variance of 91.10% by the first four principal components (39.58%, 36.46%, 8.01% and 7.05% respectively) with Eigen value of greater than 1.0 (fig.2.) indicates that the identified traits within the axes exhibited great influence on the pop</w:t>
      </w:r>
      <w:r>
        <w:rPr>
          <w:rFonts w:ascii="Arial" w:eastAsiaTheme="minorEastAsia" w:hAnsi="Arial" w:cs="Arial"/>
          <w:sz w:val="20"/>
          <w:szCs w:val="20"/>
          <w:lang w:val="en-US"/>
        </w:rPr>
        <w:t xml:space="preserve">ulation panel (Table 2.) other principal component has eigen values less than 1. </w:t>
      </w:r>
    </w:p>
    <w:p w14:paraId="551D320A" w14:textId="77777777" w:rsidR="00503044" w:rsidRDefault="003B2597">
      <w:pPr>
        <w:spacing w:line="360" w:lineRule="auto"/>
        <w:ind w:firstLine="720"/>
        <w:jc w:val="both"/>
        <w:rPr>
          <w:rFonts w:ascii="Arial" w:eastAsiaTheme="minorEastAsia" w:hAnsi="Arial" w:cs="Arial"/>
          <w:sz w:val="20"/>
          <w:szCs w:val="20"/>
          <w:lang w:val="en-US"/>
        </w:rPr>
      </w:pPr>
      <w:r>
        <w:rPr>
          <w:rFonts w:ascii="Arial" w:eastAsiaTheme="minorEastAsia" w:hAnsi="Arial" w:cs="Arial"/>
          <w:sz w:val="20"/>
          <w:szCs w:val="20"/>
          <w:lang w:val="en-US"/>
        </w:rPr>
        <w:t>The different quantitative and qualitative traits contribute for total variation calculated for each component. PCA captures as much of the variance in the original dataset a</w:t>
      </w:r>
      <w:r>
        <w:rPr>
          <w:rFonts w:ascii="Arial" w:eastAsiaTheme="minorEastAsia" w:hAnsi="Arial" w:cs="Arial"/>
          <w:sz w:val="20"/>
          <w:szCs w:val="20"/>
          <w:lang w:val="en-US"/>
        </w:rPr>
        <w:t>s possible with a reduced number of variables with principal components, which are linear combinations of the original variables. Most of the variation seen among the purslane accessions from various locations was explained by PC 1 (39.58%) and PC 2 (36.46</w:t>
      </w:r>
      <w:r>
        <w:rPr>
          <w:rFonts w:ascii="Arial" w:eastAsiaTheme="minorEastAsia" w:hAnsi="Arial" w:cs="Arial"/>
          <w:sz w:val="20"/>
          <w:szCs w:val="20"/>
          <w:lang w:val="en-US"/>
        </w:rPr>
        <w:t>%) while the remaining components had no discriminatory power. But PC 3 accounted for 8.01 per cent variation was loaded on total chlorophyll content, total carotenoid content, total anthocyanin content and relative water content which were physiological v</w:t>
      </w:r>
      <w:r>
        <w:rPr>
          <w:rFonts w:ascii="Arial" w:eastAsiaTheme="minorEastAsia" w:hAnsi="Arial" w:cs="Arial"/>
          <w:sz w:val="20"/>
          <w:szCs w:val="20"/>
          <w:lang w:val="en-US"/>
        </w:rPr>
        <w:t xml:space="preserve">ariables and possess a crucial role in selection. Considering the above fact scatter plot for variables was drawn between PC 1, PC 2 and PC 3 allowed the original variables to be condensed into a lower number of variables. The analysis identified the most </w:t>
      </w:r>
      <w:r>
        <w:rPr>
          <w:rFonts w:ascii="Arial" w:eastAsiaTheme="minorEastAsia" w:hAnsi="Arial" w:cs="Arial"/>
          <w:sz w:val="20"/>
          <w:szCs w:val="20"/>
          <w:lang w:val="en-US"/>
        </w:rPr>
        <w:t>important variables for classifying the variation showed in fig. 3a, 3b &amp; 3c. Another scatter plot for accessions was drawn between PC 1, PC 2 and PC 3 (fig. 4.) illustrated a clear pattern of grouping of purslane accessions by variable plane and identifie</w:t>
      </w:r>
      <w:r>
        <w:rPr>
          <w:rFonts w:ascii="Arial" w:eastAsiaTheme="minorEastAsia" w:hAnsi="Arial" w:cs="Arial"/>
          <w:sz w:val="20"/>
          <w:szCs w:val="20"/>
          <w:lang w:val="en-US"/>
        </w:rPr>
        <w:t xml:space="preserve">d the outliners was occupied by the following accessions PA 3, 4, 5, 7, 10, 12 &amp; 15 all these accessions were widely scattered across different quarters. Similar findings were previously reported for </w:t>
      </w:r>
      <w:proofErr w:type="spellStart"/>
      <w:r>
        <w:rPr>
          <w:rFonts w:ascii="Arial" w:eastAsiaTheme="minorEastAsia" w:hAnsi="Arial" w:cs="Arial"/>
          <w:sz w:val="20"/>
          <w:szCs w:val="20"/>
          <w:lang w:val="en-US"/>
        </w:rPr>
        <w:t>physico</w:t>
      </w:r>
      <w:proofErr w:type="spellEnd"/>
      <w:r>
        <w:rPr>
          <w:rFonts w:ascii="Arial" w:eastAsiaTheme="minorEastAsia" w:hAnsi="Arial" w:cs="Arial"/>
          <w:sz w:val="20"/>
          <w:szCs w:val="20"/>
          <w:lang w:val="en-US"/>
        </w:rPr>
        <w:t>-chemical properties of purslane by Desta</w:t>
      </w:r>
      <w:r>
        <w:rPr>
          <w:rFonts w:ascii="Arial" w:eastAsiaTheme="minorEastAsia" w:hAnsi="Arial" w:cs="Arial"/>
          <w:i/>
          <w:sz w:val="20"/>
          <w:szCs w:val="20"/>
          <w:lang w:val="en-US"/>
        </w:rPr>
        <w:t xml:space="preserve"> et al.</w:t>
      </w:r>
      <w:r>
        <w:rPr>
          <w:rFonts w:ascii="Arial" w:eastAsiaTheme="minorEastAsia" w:hAnsi="Arial" w:cs="Arial"/>
          <w:sz w:val="20"/>
          <w:szCs w:val="20"/>
          <w:lang w:val="en-US"/>
        </w:rPr>
        <w:t xml:space="preserve"> </w:t>
      </w:r>
      <w:r>
        <w:rPr>
          <w:rFonts w:ascii="Arial" w:eastAsiaTheme="minorEastAsia" w:hAnsi="Arial" w:cs="Arial"/>
          <w:sz w:val="20"/>
          <w:szCs w:val="20"/>
          <w:lang w:val="en-US"/>
        </w:rPr>
        <w:t xml:space="preserve">(2020) with PC 1 explains 46.16 % of variations while the second component explains only 1.36 % of variations. </w:t>
      </w:r>
      <w:proofErr w:type="spellStart"/>
      <w:r>
        <w:rPr>
          <w:rFonts w:ascii="Arial" w:eastAsiaTheme="minorEastAsia" w:hAnsi="Arial" w:cs="Arial"/>
          <w:sz w:val="20"/>
          <w:szCs w:val="20"/>
          <w:lang w:val="en-US"/>
        </w:rPr>
        <w:t>Sdouga</w:t>
      </w:r>
      <w:proofErr w:type="spellEnd"/>
      <w:r>
        <w:rPr>
          <w:rFonts w:ascii="Arial" w:eastAsiaTheme="minorEastAsia" w:hAnsi="Arial" w:cs="Arial"/>
          <w:i/>
          <w:sz w:val="20"/>
          <w:szCs w:val="20"/>
          <w:lang w:val="en-US"/>
        </w:rPr>
        <w:t xml:space="preserve"> et al.</w:t>
      </w:r>
      <w:r>
        <w:rPr>
          <w:rFonts w:ascii="Arial" w:eastAsiaTheme="minorEastAsia" w:hAnsi="Arial" w:cs="Arial"/>
          <w:sz w:val="20"/>
          <w:szCs w:val="20"/>
          <w:lang w:val="en-US"/>
        </w:rPr>
        <w:t xml:space="preserve"> (2020) </w:t>
      </w:r>
      <w:proofErr w:type="spellStart"/>
      <w:r>
        <w:rPr>
          <w:rFonts w:ascii="Arial" w:eastAsiaTheme="minorEastAsia" w:hAnsi="Arial" w:cs="Arial"/>
          <w:sz w:val="20"/>
          <w:szCs w:val="20"/>
          <w:lang w:val="en-US"/>
        </w:rPr>
        <w:t>analysed</w:t>
      </w:r>
      <w:proofErr w:type="spellEnd"/>
      <w:r>
        <w:rPr>
          <w:rFonts w:ascii="Arial" w:eastAsiaTheme="minorEastAsia" w:hAnsi="Arial" w:cs="Arial"/>
          <w:sz w:val="20"/>
          <w:szCs w:val="20"/>
          <w:lang w:val="en-US"/>
        </w:rPr>
        <w:t xml:space="preserve"> the percentage of variability for morphological traits and phenolic compounds between wild and cultivated varieties</w:t>
      </w:r>
      <w:r>
        <w:rPr>
          <w:rFonts w:ascii="Arial" w:eastAsiaTheme="minorEastAsia" w:hAnsi="Arial" w:cs="Arial"/>
          <w:sz w:val="20"/>
          <w:szCs w:val="20"/>
          <w:lang w:val="en-US"/>
        </w:rPr>
        <w:t xml:space="preserve"> of common purslane and revealed that the first two PCs accounted for 50.73% of the whole variation observed in the dataset. Alam</w:t>
      </w:r>
      <w:r>
        <w:rPr>
          <w:rFonts w:ascii="Arial" w:eastAsiaTheme="minorEastAsia" w:hAnsi="Arial" w:cs="Arial"/>
          <w:i/>
          <w:sz w:val="20"/>
          <w:szCs w:val="20"/>
          <w:lang w:val="en-US"/>
        </w:rPr>
        <w:t xml:space="preserve"> et al.</w:t>
      </w:r>
      <w:r>
        <w:rPr>
          <w:rFonts w:ascii="Arial" w:eastAsiaTheme="minorEastAsia" w:hAnsi="Arial" w:cs="Arial"/>
          <w:sz w:val="20"/>
          <w:szCs w:val="20"/>
          <w:lang w:val="en-US"/>
        </w:rPr>
        <w:t xml:space="preserve"> (2016) confirmed 82.9 % of the total </w:t>
      </w:r>
      <w:r>
        <w:rPr>
          <w:rFonts w:ascii="Arial" w:eastAsiaTheme="minorEastAsia" w:hAnsi="Arial" w:cs="Arial"/>
          <w:sz w:val="20"/>
          <w:szCs w:val="20"/>
          <w:lang w:val="en-US"/>
        </w:rPr>
        <w:lastRenderedPageBreak/>
        <w:t>variation among all the accessions studied for the morphology and major mineral nu</w:t>
      </w:r>
      <w:r>
        <w:rPr>
          <w:rFonts w:ascii="Arial" w:eastAsiaTheme="minorEastAsia" w:hAnsi="Arial" w:cs="Arial"/>
          <w:sz w:val="20"/>
          <w:szCs w:val="20"/>
          <w:lang w:val="en-US"/>
        </w:rPr>
        <w:t>trient composition of purslane.</w:t>
      </w:r>
    </w:p>
    <w:p w14:paraId="5C159707" w14:textId="77777777" w:rsidR="00503044" w:rsidRDefault="003B2597">
      <w:pPr>
        <w:numPr>
          <w:ilvl w:val="0"/>
          <w:numId w:val="1"/>
        </w:numPr>
        <w:spacing w:line="360" w:lineRule="auto"/>
        <w:rPr>
          <w:rFonts w:ascii="Times New Roman" w:eastAsiaTheme="minorEastAsia" w:hAnsi="Times New Roman" w:cs="Times New Roman"/>
          <w:b/>
          <w:bCs/>
          <w:sz w:val="24"/>
          <w:szCs w:val="24"/>
          <w:lang w:val="en-GB"/>
        </w:rPr>
      </w:pPr>
      <w:r>
        <w:rPr>
          <w:rFonts w:ascii="Arial" w:eastAsiaTheme="minorEastAsia" w:hAnsi="Arial" w:cs="Arial"/>
          <w:b/>
          <w:bCs/>
          <w:lang w:val="en-GB"/>
        </w:rPr>
        <w:t>CONCLUSION</w:t>
      </w:r>
    </w:p>
    <w:p w14:paraId="434FC8E0" w14:textId="77777777" w:rsidR="00503044" w:rsidRDefault="003B2597">
      <w:pPr>
        <w:spacing w:line="360" w:lineRule="auto"/>
        <w:jc w:val="both"/>
        <w:rPr>
          <w:rFonts w:ascii="Arial" w:eastAsiaTheme="minorEastAsia" w:hAnsi="Arial" w:cs="Arial"/>
          <w:sz w:val="20"/>
          <w:szCs w:val="20"/>
          <w:lang w:val="en-GB"/>
        </w:rPr>
      </w:pPr>
      <w:r>
        <w:rPr>
          <w:rFonts w:ascii="Arial" w:eastAsiaTheme="minorEastAsia" w:hAnsi="Arial" w:cs="Arial"/>
          <w:b/>
          <w:bCs/>
          <w:sz w:val="20"/>
          <w:szCs w:val="20"/>
          <w:lang w:val="en-GB"/>
        </w:rPr>
        <w:tab/>
      </w:r>
      <w:r>
        <w:rPr>
          <w:rFonts w:ascii="Arial" w:eastAsiaTheme="minorEastAsia" w:hAnsi="Arial" w:cs="Arial"/>
          <w:sz w:val="20"/>
          <w:szCs w:val="20"/>
        </w:rPr>
        <w:t xml:space="preserve">The study provides valuable insights into the genetic variation and trait relationships among 15 purslane accessions. Outliners represents the accessions that deviate significantly from the main clusters and </w:t>
      </w:r>
      <w:r>
        <w:rPr>
          <w:rFonts w:ascii="Arial" w:eastAsiaTheme="minorEastAsia" w:hAnsi="Arial" w:cs="Arial"/>
          <w:sz w:val="20"/>
          <w:szCs w:val="20"/>
        </w:rPr>
        <w:t>exhibit unique genetic characteristics. The combination of gene action prediction and PCA allows for a comprehensive understanding of the genetic factors influencing both biometric and physiological traits. The presence of additive gene action with duplica</w:t>
      </w:r>
      <w:r>
        <w:rPr>
          <w:rFonts w:ascii="Arial" w:eastAsiaTheme="minorEastAsia" w:hAnsi="Arial" w:cs="Arial"/>
          <w:sz w:val="20"/>
          <w:szCs w:val="20"/>
        </w:rPr>
        <w:t>te epistasis suggests that selection in advanced generations can be a powerful approach for enhancing desired traits in purslane breeding programs. These findings offer promising opportunities for the development of improved purslane cultivars with superio</w:t>
      </w:r>
      <w:r>
        <w:rPr>
          <w:rFonts w:ascii="Arial" w:eastAsiaTheme="minorEastAsia" w:hAnsi="Arial" w:cs="Arial"/>
          <w:sz w:val="20"/>
          <w:szCs w:val="20"/>
        </w:rPr>
        <w:t>r biometric and physiological traits, contributing to the sustainable and efficient utilization of this valuable plant resource. However, further research and validation are necessary to fully utilize the genetic potential of these accessions and their app</w:t>
      </w:r>
      <w:r>
        <w:rPr>
          <w:rFonts w:ascii="Arial" w:eastAsiaTheme="minorEastAsia" w:hAnsi="Arial" w:cs="Arial"/>
          <w:sz w:val="20"/>
          <w:szCs w:val="20"/>
        </w:rPr>
        <w:t>lications in purslane breeding programs.</w:t>
      </w:r>
      <w:r>
        <w:rPr>
          <w:rFonts w:ascii="Arial" w:eastAsiaTheme="minorEastAsia" w:hAnsi="Arial" w:cs="Arial"/>
          <w:sz w:val="20"/>
          <w:szCs w:val="20"/>
          <w:lang w:val="en-GB"/>
        </w:rPr>
        <w:tab/>
      </w:r>
    </w:p>
    <w:p w14:paraId="7596ED47" w14:textId="77777777" w:rsidR="00E76ECE" w:rsidRDefault="00E76ECE">
      <w:pPr>
        <w:spacing w:line="360" w:lineRule="auto"/>
        <w:rPr>
          <w:rFonts w:ascii="Arial" w:hAnsi="Arial" w:cs="Arial"/>
          <w:b/>
        </w:rPr>
      </w:pPr>
    </w:p>
    <w:p w14:paraId="3147D4C2" w14:textId="042409C1" w:rsidR="00503044" w:rsidRDefault="003B2597">
      <w:pPr>
        <w:spacing w:line="360" w:lineRule="auto"/>
        <w:rPr>
          <w:rFonts w:ascii="Arial" w:hAnsi="Arial" w:cs="Arial"/>
          <w:b/>
        </w:rPr>
      </w:pPr>
      <w:bookmarkStart w:id="0" w:name="_GoBack"/>
      <w:bookmarkEnd w:id="0"/>
      <w:r>
        <w:rPr>
          <w:rFonts w:ascii="Arial" w:hAnsi="Arial" w:cs="Arial"/>
          <w:b/>
        </w:rPr>
        <w:t>REFERENCES</w:t>
      </w:r>
    </w:p>
    <w:p w14:paraId="2BB9D6D7" w14:textId="77777777" w:rsidR="00503044" w:rsidRDefault="003B2597">
      <w:pPr>
        <w:pStyle w:val="EndNoteBibliography"/>
        <w:spacing w:after="0" w:line="360" w:lineRule="auto"/>
        <w:rPr>
          <w:rFonts w:ascii="Arial" w:hAnsi="Arial" w:cs="Arial"/>
          <w:sz w:val="20"/>
          <w:szCs w:val="20"/>
        </w:rPr>
      </w:pPr>
      <w:proofErr w:type="spellStart"/>
      <w:r>
        <w:rPr>
          <w:rFonts w:ascii="Arial" w:hAnsi="Arial" w:cs="Arial"/>
          <w:sz w:val="20"/>
          <w:szCs w:val="20"/>
        </w:rPr>
        <w:t>Alam</w:t>
      </w:r>
      <w:proofErr w:type="spellEnd"/>
      <w:r>
        <w:rPr>
          <w:rFonts w:ascii="Arial" w:hAnsi="Arial" w:cs="Arial"/>
          <w:sz w:val="20"/>
          <w:szCs w:val="20"/>
        </w:rPr>
        <w:t xml:space="preserve">, M A, </w:t>
      </w:r>
      <w:proofErr w:type="spellStart"/>
      <w:r>
        <w:rPr>
          <w:rFonts w:ascii="Arial" w:hAnsi="Arial" w:cs="Arial"/>
          <w:sz w:val="20"/>
          <w:szCs w:val="20"/>
        </w:rPr>
        <w:t>Juraimi</w:t>
      </w:r>
      <w:proofErr w:type="spellEnd"/>
      <w:r>
        <w:rPr>
          <w:rFonts w:ascii="Arial" w:hAnsi="Arial" w:cs="Arial"/>
          <w:sz w:val="20"/>
          <w:szCs w:val="20"/>
        </w:rPr>
        <w:t xml:space="preserve">, A S, </w:t>
      </w:r>
      <w:proofErr w:type="spellStart"/>
      <w:r>
        <w:rPr>
          <w:rFonts w:ascii="Arial" w:hAnsi="Arial" w:cs="Arial"/>
          <w:sz w:val="20"/>
          <w:szCs w:val="20"/>
        </w:rPr>
        <w:t>Rafii</w:t>
      </w:r>
      <w:proofErr w:type="spellEnd"/>
      <w:r>
        <w:rPr>
          <w:rFonts w:ascii="Arial" w:hAnsi="Arial" w:cs="Arial"/>
          <w:sz w:val="20"/>
          <w:szCs w:val="20"/>
        </w:rPr>
        <w:t xml:space="preserve">, M, Hamid, A </w:t>
      </w:r>
      <w:proofErr w:type="spellStart"/>
      <w:r>
        <w:rPr>
          <w:rFonts w:ascii="Arial" w:hAnsi="Arial" w:cs="Arial"/>
          <w:sz w:val="20"/>
          <w:szCs w:val="20"/>
        </w:rPr>
        <w:t>A</w:t>
      </w:r>
      <w:proofErr w:type="spellEnd"/>
      <w:r>
        <w:rPr>
          <w:rFonts w:ascii="Arial" w:hAnsi="Arial" w:cs="Arial"/>
          <w:sz w:val="20"/>
          <w:szCs w:val="20"/>
        </w:rPr>
        <w:t xml:space="preserve">, </w:t>
      </w:r>
      <w:proofErr w:type="spellStart"/>
      <w:r>
        <w:rPr>
          <w:rFonts w:ascii="Arial" w:hAnsi="Arial" w:cs="Arial"/>
          <w:sz w:val="20"/>
          <w:szCs w:val="20"/>
        </w:rPr>
        <w:t>As</w:t>
      </w:r>
      <w:r>
        <w:rPr>
          <w:rFonts w:ascii="Arial" w:hAnsi="Arial" w:cs="Arial"/>
          <w:sz w:val="20"/>
          <w:szCs w:val="20"/>
        </w:rPr>
        <w:t>lani</w:t>
      </w:r>
      <w:proofErr w:type="spellEnd"/>
      <w:r>
        <w:rPr>
          <w:rFonts w:ascii="Arial" w:hAnsi="Arial" w:cs="Arial"/>
          <w:sz w:val="20"/>
          <w:szCs w:val="20"/>
        </w:rPr>
        <w:t xml:space="preserve">, F, &amp; Hakim, M. 2016. Salinity-induced changes in the morphology and major mineral nutrient composition of purslane (Portulaca oleracea L.) accessions. </w:t>
      </w:r>
      <w:r>
        <w:rPr>
          <w:rFonts w:ascii="Arial" w:hAnsi="Arial" w:cs="Arial"/>
          <w:i/>
          <w:sz w:val="20"/>
          <w:szCs w:val="20"/>
        </w:rPr>
        <w:t xml:space="preserve">Biological research, </w:t>
      </w:r>
      <w:r>
        <w:rPr>
          <w:rFonts w:ascii="Arial" w:hAnsi="Arial" w:cs="Arial"/>
          <w:b/>
          <w:sz w:val="20"/>
          <w:szCs w:val="20"/>
        </w:rPr>
        <w:t>49</w:t>
      </w:r>
      <w:r>
        <w:rPr>
          <w:rFonts w:ascii="Arial" w:hAnsi="Arial" w:cs="Arial"/>
          <w:sz w:val="20"/>
          <w:szCs w:val="20"/>
        </w:rPr>
        <w:t xml:space="preserve">: 1-19. </w:t>
      </w:r>
    </w:p>
    <w:p w14:paraId="1373D112" w14:textId="77777777" w:rsidR="00503044" w:rsidRDefault="003B2597">
      <w:pPr>
        <w:pStyle w:val="EndNoteBibliography"/>
        <w:spacing w:after="0" w:line="360" w:lineRule="auto"/>
        <w:rPr>
          <w:rFonts w:ascii="Arial" w:hAnsi="Arial" w:cs="Arial"/>
          <w:sz w:val="20"/>
          <w:szCs w:val="20"/>
        </w:rPr>
      </w:pPr>
      <w:proofErr w:type="spellStart"/>
      <w:r>
        <w:rPr>
          <w:rFonts w:ascii="Arial" w:hAnsi="Arial" w:cs="Arial"/>
          <w:sz w:val="20"/>
          <w:szCs w:val="20"/>
        </w:rPr>
        <w:t>Ardiarini</w:t>
      </w:r>
      <w:proofErr w:type="spellEnd"/>
      <w:r>
        <w:rPr>
          <w:rFonts w:ascii="Arial" w:hAnsi="Arial" w:cs="Arial"/>
          <w:sz w:val="20"/>
          <w:szCs w:val="20"/>
        </w:rPr>
        <w:t xml:space="preserve">, N R, &amp; </w:t>
      </w:r>
      <w:proofErr w:type="spellStart"/>
      <w:r>
        <w:rPr>
          <w:rFonts w:ascii="Arial" w:hAnsi="Arial" w:cs="Arial"/>
          <w:sz w:val="20"/>
          <w:szCs w:val="20"/>
        </w:rPr>
        <w:t>Adiredjo</w:t>
      </w:r>
      <w:proofErr w:type="spellEnd"/>
      <w:r>
        <w:rPr>
          <w:rFonts w:ascii="Arial" w:hAnsi="Arial" w:cs="Arial"/>
          <w:sz w:val="20"/>
          <w:szCs w:val="20"/>
        </w:rPr>
        <w:t xml:space="preserve">, A L. 2022. Genetic Variability and Gene Action for Several Traits in F4 and F5 Population of Rice. </w:t>
      </w:r>
      <w:r>
        <w:rPr>
          <w:rFonts w:ascii="Arial" w:hAnsi="Arial" w:cs="Arial"/>
          <w:i/>
          <w:sz w:val="20"/>
          <w:szCs w:val="20"/>
        </w:rPr>
        <w:t xml:space="preserve">Plant breeding and biotechnology, </w:t>
      </w:r>
      <w:r>
        <w:rPr>
          <w:rFonts w:ascii="Arial" w:hAnsi="Arial" w:cs="Arial"/>
          <w:b/>
          <w:sz w:val="20"/>
          <w:szCs w:val="20"/>
        </w:rPr>
        <w:t>10</w:t>
      </w:r>
      <w:r>
        <w:rPr>
          <w:rFonts w:ascii="Arial" w:hAnsi="Arial" w:cs="Arial"/>
          <w:sz w:val="20"/>
          <w:szCs w:val="20"/>
        </w:rPr>
        <w:t xml:space="preserve">(1): 31-36. </w:t>
      </w:r>
    </w:p>
    <w:p w14:paraId="5D2866A5"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Babu, B S, Jagadeesh, B, Ramesh, S, Keerthi, C, &amp; Sowmya, H. 2017. </w:t>
      </w:r>
      <w:proofErr w:type="gramStart"/>
      <w:r>
        <w:rPr>
          <w:rFonts w:ascii="Arial" w:hAnsi="Arial" w:cs="Arial"/>
          <w:sz w:val="20"/>
          <w:szCs w:val="20"/>
        </w:rPr>
        <w:t>Third and Fourth Degree</w:t>
      </w:r>
      <w:proofErr w:type="gramEnd"/>
      <w:r>
        <w:rPr>
          <w:rFonts w:ascii="Arial" w:hAnsi="Arial" w:cs="Arial"/>
          <w:sz w:val="20"/>
          <w:szCs w:val="20"/>
        </w:rPr>
        <w:t xml:space="preserve"> Statistics-Base</w:t>
      </w:r>
      <w:r>
        <w:rPr>
          <w:rFonts w:ascii="Arial" w:hAnsi="Arial" w:cs="Arial"/>
          <w:sz w:val="20"/>
          <w:szCs w:val="20"/>
        </w:rPr>
        <w:t xml:space="preserve">d Genetics of Quantitative Traits in Dolichos Bean (Lablab purpureus L.). </w:t>
      </w:r>
      <w:r>
        <w:rPr>
          <w:rFonts w:ascii="Arial" w:hAnsi="Arial" w:cs="Arial"/>
          <w:i/>
          <w:sz w:val="20"/>
          <w:szCs w:val="20"/>
        </w:rPr>
        <w:t xml:space="preserve">Int. J. Curr. Microbiol. App. Sci, </w:t>
      </w:r>
      <w:r>
        <w:rPr>
          <w:rFonts w:ascii="Arial" w:hAnsi="Arial" w:cs="Arial"/>
          <w:b/>
          <w:sz w:val="20"/>
          <w:szCs w:val="20"/>
        </w:rPr>
        <w:t>6</w:t>
      </w:r>
      <w:r>
        <w:rPr>
          <w:rFonts w:ascii="Arial" w:hAnsi="Arial" w:cs="Arial"/>
          <w:sz w:val="20"/>
          <w:szCs w:val="20"/>
        </w:rPr>
        <w:t xml:space="preserve">(10): 2551-2558. </w:t>
      </w:r>
    </w:p>
    <w:p w14:paraId="71F6B03D"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Bulmer, M G. (1979). </w:t>
      </w:r>
      <w:r>
        <w:rPr>
          <w:rFonts w:ascii="Arial" w:hAnsi="Arial" w:cs="Arial"/>
          <w:i/>
          <w:sz w:val="20"/>
          <w:szCs w:val="20"/>
        </w:rPr>
        <w:t>Principles of statistics</w:t>
      </w:r>
      <w:r>
        <w:rPr>
          <w:rFonts w:ascii="Arial" w:hAnsi="Arial" w:cs="Arial"/>
          <w:sz w:val="20"/>
          <w:szCs w:val="20"/>
        </w:rPr>
        <w:t>: Courier Corporation.</w:t>
      </w:r>
    </w:p>
    <w:p w14:paraId="1FD40E5F"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Carroll, S B, </w:t>
      </w:r>
      <w:proofErr w:type="spellStart"/>
      <w:r>
        <w:rPr>
          <w:rFonts w:ascii="Arial" w:hAnsi="Arial" w:cs="Arial"/>
          <w:sz w:val="20"/>
          <w:szCs w:val="20"/>
        </w:rPr>
        <w:t>Doebley</w:t>
      </w:r>
      <w:proofErr w:type="spellEnd"/>
      <w:r>
        <w:rPr>
          <w:rFonts w:ascii="Arial" w:hAnsi="Arial" w:cs="Arial"/>
          <w:sz w:val="20"/>
          <w:szCs w:val="20"/>
        </w:rPr>
        <w:t>, J, Griffiths, A J, &amp; Wessler, S R. (2</w:t>
      </w:r>
      <w:r>
        <w:rPr>
          <w:rFonts w:ascii="Arial" w:hAnsi="Arial" w:cs="Arial"/>
          <w:sz w:val="20"/>
          <w:szCs w:val="20"/>
        </w:rPr>
        <w:t xml:space="preserve">015). </w:t>
      </w:r>
      <w:r>
        <w:rPr>
          <w:rFonts w:ascii="Arial" w:hAnsi="Arial" w:cs="Arial"/>
          <w:i/>
          <w:sz w:val="20"/>
          <w:szCs w:val="20"/>
        </w:rPr>
        <w:t>Introduction to genetic analysis</w:t>
      </w:r>
      <w:r>
        <w:rPr>
          <w:rFonts w:ascii="Arial" w:hAnsi="Arial" w:cs="Arial"/>
          <w:sz w:val="20"/>
          <w:szCs w:val="20"/>
        </w:rPr>
        <w:t>: Springer.</w:t>
      </w:r>
    </w:p>
    <w:p w14:paraId="25380FE1"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Desta, M, Molla, A, &amp; Yusuf, Z. 2020. Characterization of </w:t>
      </w:r>
      <w:proofErr w:type="spellStart"/>
      <w:r>
        <w:rPr>
          <w:rFonts w:ascii="Arial" w:hAnsi="Arial" w:cs="Arial"/>
          <w:sz w:val="20"/>
          <w:szCs w:val="20"/>
        </w:rPr>
        <w:t>physico</w:t>
      </w:r>
      <w:proofErr w:type="spellEnd"/>
      <w:r>
        <w:rPr>
          <w:rFonts w:ascii="Arial" w:hAnsi="Arial" w:cs="Arial"/>
          <w:sz w:val="20"/>
          <w:szCs w:val="20"/>
        </w:rPr>
        <w:t xml:space="preserve">-chemical properties and antioxidant activity of oil from seed, leaf and stem of purslane (Portulaca oleracea L.). </w:t>
      </w:r>
      <w:r>
        <w:rPr>
          <w:rFonts w:ascii="Arial" w:hAnsi="Arial" w:cs="Arial"/>
          <w:i/>
          <w:sz w:val="20"/>
          <w:szCs w:val="20"/>
        </w:rPr>
        <w:t xml:space="preserve">Biotechnology Reports, </w:t>
      </w:r>
      <w:r>
        <w:rPr>
          <w:rFonts w:ascii="Arial" w:hAnsi="Arial" w:cs="Arial"/>
          <w:b/>
          <w:sz w:val="20"/>
          <w:szCs w:val="20"/>
        </w:rPr>
        <w:t>27</w:t>
      </w:r>
      <w:r>
        <w:rPr>
          <w:rFonts w:ascii="Arial" w:hAnsi="Arial" w:cs="Arial"/>
          <w:sz w:val="20"/>
          <w:szCs w:val="20"/>
        </w:rPr>
        <w:t>:</w:t>
      </w:r>
      <w:r>
        <w:rPr>
          <w:rFonts w:ascii="Arial" w:hAnsi="Arial" w:cs="Arial"/>
          <w:sz w:val="20"/>
          <w:szCs w:val="20"/>
        </w:rPr>
        <w:t xml:space="preserve"> e00512. </w:t>
      </w:r>
      <w:proofErr w:type="spellStart"/>
      <w:proofErr w:type="gramStart"/>
      <w:r>
        <w:rPr>
          <w:rFonts w:ascii="Arial" w:hAnsi="Arial" w:cs="Arial"/>
          <w:sz w:val="20"/>
          <w:szCs w:val="20"/>
        </w:rPr>
        <w:t>doi:https</w:t>
      </w:r>
      <w:proofErr w:type="spellEnd"/>
      <w:r>
        <w:rPr>
          <w:rFonts w:ascii="Arial" w:hAnsi="Arial" w:cs="Arial"/>
          <w:sz w:val="20"/>
          <w:szCs w:val="20"/>
        </w:rPr>
        <w:t>://doi.org/10.1016/j.btre.2020.e00512</w:t>
      </w:r>
      <w:proofErr w:type="gramEnd"/>
    </w:p>
    <w:p w14:paraId="72C5FB82"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Kumar, A, Sreedharan, S, Singh, P, </w:t>
      </w:r>
      <w:proofErr w:type="spellStart"/>
      <w:r>
        <w:rPr>
          <w:rFonts w:ascii="Arial" w:hAnsi="Arial" w:cs="Arial"/>
          <w:sz w:val="20"/>
          <w:szCs w:val="20"/>
        </w:rPr>
        <w:t>Achigan-Dako</w:t>
      </w:r>
      <w:proofErr w:type="spellEnd"/>
      <w:r>
        <w:rPr>
          <w:rFonts w:ascii="Arial" w:hAnsi="Arial" w:cs="Arial"/>
          <w:sz w:val="20"/>
          <w:szCs w:val="20"/>
        </w:rPr>
        <w:t xml:space="preserve">, E G, &amp; </w:t>
      </w:r>
      <w:proofErr w:type="spellStart"/>
      <w:r>
        <w:rPr>
          <w:rFonts w:ascii="Arial" w:hAnsi="Arial" w:cs="Arial"/>
          <w:sz w:val="20"/>
          <w:szCs w:val="20"/>
        </w:rPr>
        <w:t>Ramchiary</w:t>
      </w:r>
      <w:proofErr w:type="spellEnd"/>
      <w:r>
        <w:rPr>
          <w:rFonts w:ascii="Arial" w:hAnsi="Arial" w:cs="Arial"/>
          <w:sz w:val="20"/>
          <w:szCs w:val="20"/>
        </w:rPr>
        <w:t xml:space="preserve">, N. 2021. Improvement of a Traditional Orphan Food Crop, Portulaca oleracea </w:t>
      </w:r>
      <w:proofErr w:type="gramStart"/>
      <w:r>
        <w:rPr>
          <w:rFonts w:ascii="Arial" w:hAnsi="Arial" w:cs="Arial"/>
          <w:sz w:val="20"/>
          <w:szCs w:val="20"/>
        </w:rPr>
        <w:t>L.(</w:t>
      </w:r>
      <w:proofErr w:type="gramEnd"/>
      <w:r>
        <w:rPr>
          <w:rFonts w:ascii="Arial" w:hAnsi="Arial" w:cs="Arial"/>
          <w:sz w:val="20"/>
          <w:szCs w:val="20"/>
        </w:rPr>
        <w:t xml:space="preserve">Purslane) Using Genomics for Sustainable Food Security </w:t>
      </w:r>
      <w:r>
        <w:rPr>
          <w:rFonts w:ascii="Arial" w:hAnsi="Arial" w:cs="Arial"/>
          <w:sz w:val="20"/>
          <w:szCs w:val="20"/>
        </w:rPr>
        <w:t xml:space="preserve">and Climate-Resilient Agriculture. </w:t>
      </w:r>
      <w:r>
        <w:rPr>
          <w:rFonts w:ascii="Arial" w:hAnsi="Arial" w:cs="Arial"/>
          <w:i/>
          <w:sz w:val="20"/>
          <w:szCs w:val="20"/>
        </w:rPr>
        <w:t xml:space="preserve">Frontiers in Sustainable Food Systems, </w:t>
      </w:r>
      <w:r>
        <w:rPr>
          <w:rFonts w:ascii="Arial" w:hAnsi="Arial" w:cs="Arial"/>
          <w:b/>
          <w:sz w:val="20"/>
          <w:szCs w:val="20"/>
        </w:rPr>
        <w:t>5</w:t>
      </w:r>
      <w:r>
        <w:rPr>
          <w:rFonts w:ascii="Arial" w:hAnsi="Arial" w:cs="Arial"/>
          <w:sz w:val="20"/>
          <w:szCs w:val="20"/>
        </w:rPr>
        <w:t xml:space="preserve">: 711820. </w:t>
      </w:r>
    </w:p>
    <w:p w14:paraId="304EA316"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Li, C, Li, J, Cao, T, Li, K, &amp; Tang, T. 2020. Characterization of the complete chloroplast genome of a medicinal plant, Portulaca oleracea. </w:t>
      </w:r>
      <w:r>
        <w:rPr>
          <w:rFonts w:ascii="Arial" w:hAnsi="Arial" w:cs="Arial"/>
          <w:i/>
          <w:sz w:val="20"/>
          <w:szCs w:val="20"/>
        </w:rPr>
        <w:t xml:space="preserve">Mitochondrial DNA Part B, </w:t>
      </w:r>
      <w:r>
        <w:rPr>
          <w:rFonts w:ascii="Arial" w:hAnsi="Arial" w:cs="Arial"/>
          <w:b/>
          <w:sz w:val="20"/>
          <w:szCs w:val="20"/>
        </w:rPr>
        <w:t>5</w:t>
      </w:r>
      <w:r>
        <w:rPr>
          <w:rFonts w:ascii="Arial" w:hAnsi="Arial" w:cs="Arial"/>
          <w:sz w:val="20"/>
          <w:szCs w:val="20"/>
        </w:rPr>
        <w:t>(3)</w:t>
      </w:r>
      <w:r>
        <w:rPr>
          <w:rFonts w:ascii="Arial" w:hAnsi="Arial" w:cs="Arial"/>
          <w:sz w:val="20"/>
          <w:szCs w:val="20"/>
        </w:rPr>
        <w:t>: 2962-2963. doi:10.1080/23802359.2020.1791016</w:t>
      </w:r>
    </w:p>
    <w:p w14:paraId="53D35C61" w14:textId="77777777" w:rsidR="00503044" w:rsidRDefault="003B2597">
      <w:pPr>
        <w:pStyle w:val="EndNoteBibliography"/>
        <w:spacing w:after="0" w:line="360" w:lineRule="auto"/>
        <w:rPr>
          <w:rFonts w:ascii="Arial" w:hAnsi="Arial" w:cs="Arial"/>
          <w:sz w:val="20"/>
          <w:szCs w:val="20"/>
        </w:rPr>
      </w:pPr>
      <w:proofErr w:type="spellStart"/>
      <w:r>
        <w:rPr>
          <w:rFonts w:ascii="Arial" w:hAnsi="Arial" w:cs="Arial"/>
          <w:sz w:val="20"/>
          <w:szCs w:val="20"/>
        </w:rPr>
        <w:lastRenderedPageBreak/>
        <w:t>Nachimuthu</w:t>
      </w:r>
      <w:proofErr w:type="spellEnd"/>
      <w:r>
        <w:rPr>
          <w:rFonts w:ascii="Arial" w:hAnsi="Arial" w:cs="Arial"/>
          <w:sz w:val="20"/>
          <w:szCs w:val="20"/>
        </w:rPr>
        <w:t xml:space="preserve">, V </w:t>
      </w:r>
      <w:proofErr w:type="spellStart"/>
      <w:r>
        <w:rPr>
          <w:rFonts w:ascii="Arial" w:hAnsi="Arial" w:cs="Arial"/>
          <w:sz w:val="20"/>
          <w:szCs w:val="20"/>
        </w:rPr>
        <w:t>V</w:t>
      </w:r>
      <w:proofErr w:type="spellEnd"/>
      <w:r>
        <w:rPr>
          <w:rFonts w:ascii="Arial" w:hAnsi="Arial" w:cs="Arial"/>
          <w:sz w:val="20"/>
          <w:szCs w:val="20"/>
        </w:rPr>
        <w:t xml:space="preserve">, Robin, S, Sudhakar, D, Raveendran, M, Rajeswari, S, &amp; Manonmani, S. 2014. Evaluation of rice genetic diversity and variability in a population panel by principal component analysis. </w:t>
      </w:r>
      <w:r>
        <w:rPr>
          <w:rFonts w:ascii="Arial" w:hAnsi="Arial" w:cs="Arial"/>
          <w:i/>
          <w:sz w:val="20"/>
          <w:szCs w:val="20"/>
        </w:rPr>
        <w:t>Indian jou</w:t>
      </w:r>
      <w:r>
        <w:rPr>
          <w:rFonts w:ascii="Arial" w:hAnsi="Arial" w:cs="Arial"/>
          <w:i/>
          <w:sz w:val="20"/>
          <w:szCs w:val="20"/>
        </w:rPr>
        <w:t xml:space="preserve">rnal of science and technology, </w:t>
      </w:r>
      <w:r>
        <w:rPr>
          <w:rFonts w:ascii="Arial" w:hAnsi="Arial" w:cs="Arial"/>
          <w:b/>
          <w:sz w:val="20"/>
          <w:szCs w:val="20"/>
        </w:rPr>
        <w:t>7</w:t>
      </w:r>
      <w:r>
        <w:rPr>
          <w:rFonts w:ascii="Arial" w:hAnsi="Arial" w:cs="Arial"/>
          <w:sz w:val="20"/>
          <w:szCs w:val="20"/>
        </w:rPr>
        <w:t xml:space="preserve">(10): 1555-1562. </w:t>
      </w:r>
    </w:p>
    <w:p w14:paraId="6E8BE9D3"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Ocampo, G, &amp; Columbus, J T. 2012. Molecular phylogenetics, historical biogeography, and chromosome number evolution of </w:t>
      </w:r>
      <w:proofErr w:type="spellStart"/>
      <w:r>
        <w:rPr>
          <w:rFonts w:ascii="Arial" w:hAnsi="Arial" w:cs="Arial"/>
          <w:sz w:val="20"/>
          <w:szCs w:val="20"/>
        </w:rPr>
        <w:t>Portulaca</w:t>
      </w:r>
      <w:proofErr w:type="spellEnd"/>
      <w:r>
        <w:rPr>
          <w:rFonts w:ascii="Arial" w:hAnsi="Arial" w:cs="Arial"/>
          <w:sz w:val="20"/>
          <w:szCs w:val="20"/>
        </w:rPr>
        <w:t xml:space="preserve"> (</w:t>
      </w:r>
      <w:proofErr w:type="spellStart"/>
      <w:r>
        <w:rPr>
          <w:rFonts w:ascii="Arial" w:hAnsi="Arial" w:cs="Arial"/>
          <w:sz w:val="20"/>
          <w:szCs w:val="20"/>
        </w:rPr>
        <w:t>Portulacaceae</w:t>
      </w:r>
      <w:proofErr w:type="spellEnd"/>
      <w:r>
        <w:rPr>
          <w:rFonts w:ascii="Arial" w:hAnsi="Arial" w:cs="Arial"/>
          <w:sz w:val="20"/>
          <w:szCs w:val="20"/>
        </w:rPr>
        <w:t xml:space="preserve">). </w:t>
      </w:r>
      <w:r>
        <w:rPr>
          <w:rFonts w:ascii="Arial" w:hAnsi="Arial" w:cs="Arial"/>
          <w:i/>
          <w:sz w:val="20"/>
          <w:szCs w:val="20"/>
        </w:rPr>
        <w:t xml:space="preserve">Molecular phylogenetics and evolution, </w:t>
      </w:r>
      <w:r>
        <w:rPr>
          <w:rFonts w:ascii="Arial" w:hAnsi="Arial" w:cs="Arial"/>
          <w:b/>
          <w:sz w:val="20"/>
          <w:szCs w:val="20"/>
        </w:rPr>
        <w:t>63</w:t>
      </w:r>
      <w:r>
        <w:rPr>
          <w:rFonts w:ascii="Arial" w:hAnsi="Arial" w:cs="Arial"/>
          <w:sz w:val="20"/>
          <w:szCs w:val="20"/>
        </w:rPr>
        <w:t xml:space="preserve">(1): 97-112. </w:t>
      </w:r>
    </w:p>
    <w:p w14:paraId="089635C6"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Roy,</w:t>
      </w:r>
      <w:r>
        <w:rPr>
          <w:rFonts w:ascii="Arial" w:hAnsi="Arial" w:cs="Arial"/>
          <w:sz w:val="20"/>
          <w:szCs w:val="20"/>
        </w:rPr>
        <w:t xml:space="preserve"> D. (2000). </w:t>
      </w:r>
      <w:r>
        <w:rPr>
          <w:rFonts w:ascii="Arial" w:hAnsi="Arial" w:cs="Arial"/>
          <w:i/>
          <w:sz w:val="20"/>
          <w:szCs w:val="20"/>
        </w:rPr>
        <w:t>Plant breeding: Analysis and exploitation of variation</w:t>
      </w:r>
      <w:r>
        <w:rPr>
          <w:rFonts w:ascii="Arial" w:hAnsi="Arial" w:cs="Arial"/>
          <w:sz w:val="20"/>
          <w:szCs w:val="20"/>
        </w:rPr>
        <w:t>: Alpha Science Int'l Ltd.</w:t>
      </w:r>
    </w:p>
    <w:p w14:paraId="0599929F" w14:textId="77777777" w:rsidR="00503044" w:rsidRDefault="003B2597">
      <w:pPr>
        <w:pStyle w:val="EndNoteBibliography"/>
        <w:spacing w:after="0" w:line="360" w:lineRule="auto"/>
        <w:rPr>
          <w:rFonts w:ascii="Arial" w:hAnsi="Arial" w:cs="Arial"/>
          <w:sz w:val="20"/>
          <w:szCs w:val="20"/>
        </w:rPr>
      </w:pPr>
      <w:proofErr w:type="spellStart"/>
      <w:r>
        <w:rPr>
          <w:rFonts w:ascii="Arial" w:hAnsi="Arial" w:cs="Arial"/>
          <w:sz w:val="20"/>
          <w:szCs w:val="20"/>
        </w:rPr>
        <w:t>Samak</w:t>
      </w:r>
      <w:proofErr w:type="spellEnd"/>
      <w:r>
        <w:rPr>
          <w:rFonts w:ascii="Arial" w:hAnsi="Arial" w:cs="Arial"/>
          <w:sz w:val="20"/>
          <w:szCs w:val="20"/>
        </w:rPr>
        <w:t xml:space="preserve">, N A, </w:t>
      </w:r>
      <w:proofErr w:type="spellStart"/>
      <w:r>
        <w:rPr>
          <w:rFonts w:ascii="Arial" w:hAnsi="Arial" w:cs="Arial"/>
          <w:sz w:val="20"/>
          <w:szCs w:val="20"/>
        </w:rPr>
        <w:t>Hittalmani</w:t>
      </w:r>
      <w:proofErr w:type="spellEnd"/>
      <w:r>
        <w:rPr>
          <w:rFonts w:ascii="Arial" w:hAnsi="Arial" w:cs="Arial"/>
          <w:sz w:val="20"/>
          <w:szCs w:val="20"/>
        </w:rPr>
        <w:t xml:space="preserve">, S, Shashidhar, N, &amp; Biradar, H. 2011. Exploratory Studies on Genetic Variability and Genetic Control for Protein and Micronutrient Content </w:t>
      </w:r>
      <w:r>
        <w:rPr>
          <w:rFonts w:ascii="Arial" w:hAnsi="Arial" w:cs="Arial"/>
          <w:sz w:val="20"/>
          <w:szCs w:val="20"/>
        </w:rPr>
        <w:t xml:space="preserve">in F4, and F5, Generation of Rice (Oryza sativa L.). </w:t>
      </w:r>
      <w:r>
        <w:rPr>
          <w:rFonts w:ascii="Arial" w:hAnsi="Arial" w:cs="Arial"/>
          <w:i/>
          <w:sz w:val="20"/>
          <w:szCs w:val="20"/>
        </w:rPr>
        <w:t xml:space="preserve">Asian Journal of Plant Sciences, </w:t>
      </w:r>
      <w:r>
        <w:rPr>
          <w:rFonts w:ascii="Arial" w:hAnsi="Arial" w:cs="Arial"/>
          <w:b/>
          <w:sz w:val="20"/>
          <w:szCs w:val="20"/>
        </w:rPr>
        <w:t>10</w:t>
      </w:r>
      <w:r>
        <w:rPr>
          <w:rFonts w:ascii="Arial" w:hAnsi="Arial" w:cs="Arial"/>
          <w:sz w:val="20"/>
          <w:szCs w:val="20"/>
        </w:rPr>
        <w:t xml:space="preserve">(7): 376-379. </w:t>
      </w:r>
    </w:p>
    <w:p w14:paraId="6F9A9F3F" w14:textId="77777777" w:rsidR="00503044" w:rsidRDefault="003B2597">
      <w:pPr>
        <w:pStyle w:val="EndNoteBibliography"/>
        <w:spacing w:after="0" w:line="360" w:lineRule="auto"/>
        <w:rPr>
          <w:rFonts w:ascii="Arial" w:hAnsi="Arial" w:cs="Arial"/>
          <w:sz w:val="20"/>
          <w:szCs w:val="20"/>
        </w:rPr>
      </w:pPr>
      <w:proofErr w:type="spellStart"/>
      <w:r>
        <w:rPr>
          <w:rFonts w:ascii="Arial" w:hAnsi="Arial" w:cs="Arial"/>
          <w:sz w:val="20"/>
          <w:szCs w:val="20"/>
        </w:rPr>
        <w:t>Sdouga</w:t>
      </w:r>
      <w:proofErr w:type="spellEnd"/>
      <w:r>
        <w:rPr>
          <w:rFonts w:ascii="Arial" w:hAnsi="Arial" w:cs="Arial"/>
          <w:sz w:val="20"/>
          <w:szCs w:val="20"/>
        </w:rPr>
        <w:t xml:space="preserve">, D, </w:t>
      </w:r>
      <w:proofErr w:type="spellStart"/>
      <w:r>
        <w:rPr>
          <w:rFonts w:ascii="Arial" w:hAnsi="Arial" w:cs="Arial"/>
          <w:sz w:val="20"/>
          <w:szCs w:val="20"/>
        </w:rPr>
        <w:t>Branca</w:t>
      </w:r>
      <w:proofErr w:type="spellEnd"/>
      <w:r>
        <w:rPr>
          <w:rFonts w:ascii="Arial" w:hAnsi="Arial" w:cs="Arial"/>
          <w:sz w:val="20"/>
          <w:szCs w:val="20"/>
        </w:rPr>
        <w:t xml:space="preserve">, F, </w:t>
      </w:r>
      <w:proofErr w:type="spellStart"/>
      <w:r>
        <w:rPr>
          <w:rFonts w:ascii="Arial" w:hAnsi="Arial" w:cs="Arial"/>
          <w:sz w:val="20"/>
          <w:szCs w:val="20"/>
        </w:rPr>
        <w:t>Kabtni</w:t>
      </w:r>
      <w:proofErr w:type="spellEnd"/>
      <w:r>
        <w:rPr>
          <w:rFonts w:ascii="Arial" w:hAnsi="Arial" w:cs="Arial"/>
          <w:sz w:val="20"/>
          <w:szCs w:val="20"/>
        </w:rPr>
        <w:t xml:space="preserve">, S, Di Bella, M C, </w:t>
      </w:r>
      <w:proofErr w:type="spellStart"/>
      <w:r>
        <w:rPr>
          <w:rFonts w:ascii="Arial" w:hAnsi="Arial" w:cs="Arial"/>
          <w:sz w:val="20"/>
          <w:szCs w:val="20"/>
        </w:rPr>
        <w:t>Trifi</w:t>
      </w:r>
      <w:proofErr w:type="spellEnd"/>
      <w:r>
        <w:rPr>
          <w:rFonts w:ascii="Arial" w:hAnsi="Arial" w:cs="Arial"/>
          <w:sz w:val="20"/>
          <w:szCs w:val="20"/>
        </w:rPr>
        <w:t xml:space="preserve">-Farah, N, &amp; </w:t>
      </w:r>
      <w:proofErr w:type="spellStart"/>
      <w:r>
        <w:rPr>
          <w:rFonts w:ascii="Arial" w:hAnsi="Arial" w:cs="Arial"/>
          <w:sz w:val="20"/>
          <w:szCs w:val="20"/>
        </w:rPr>
        <w:t>Marghali</w:t>
      </w:r>
      <w:proofErr w:type="spellEnd"/>
      <w:r>
        <w:rPr>
          <w:rFonts w:ascii="Arial" w:hAnsi="Arial" w:cs="Arial"/>
          <w:sz w:val="20"/>
          <w:szCs w:val="20"/>
        </w:rPr>
        <w:t>, S. 2020. Morphological Traits and Phenolic Compounds in Tunisian Wild Populat</w:t>
      </w:r>
      <w:r>
        <w:rPr>
          <w:rFonts w:ascii="Arial" w:hAnsi="Arial" w:cs="Arial"/>
          <w:sz w:val="20"/>
          <w:szCs w:val="20"/>
        </w:rPr>
        <w:t xml:space="preserve">ions and Cultivated Varieties of Portulaca oleracea L. </w:t>
      </w:r>
      <w:r>
        <w:rPr>
          <w:rFonts w:ascii="Arial" w:hAnsi="Arial" w:cs="Arial"/>
          <w:i/>
          <w:sz w:val="20"/>
          <w:szCs w:val="20"/>
        </w:rPr>
        <w:t xml:space="preserve">Agronomy, </w:t>
      </w:r>
      <w:r>
        <w:rPr>
          <w:rFonts w:ascii="Arial" w:hAnsi="Arial" w:cs="Arial"/>
          <w:b/>
          <w:sz w:val="20"/>
          <w:szCs w:val="20"/>
        </w:rPr>
        <w:t>10</w:t>
      </w:r>
      <w:r>
        <w:rPr>
          <w:rFonts w:ascii="Arial" w:hAnsi="Arial" w:cs="Arial"/>
          <w:sz w:val="20"/>
          <w:szCs w:val="20"/>
        </w:rPr>
        <w:t>(7): 948. Retrieved from https://www.mdpi.com/2073-4395/10/7/948</w:t>
      </w:r>
    </w:p>
    <w:p w14:paraId="19DC2AA7"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Weish, J R, &amp; </w:t>
      </w:r>
      <w:proofErr w:type="spellStart"/>
      <w:r>
        <w:rPr>
          <w:rFonts w:ascii="Arial" w:hAnsi="Arial" w:cs="Arial"/>
          <w:sz w:val="20"/>
          <w:szCs w:val="20"/>
        </w:rPr>
        <w:t>Mogea</w:t>
      </w:r>
      <w:proofErr w:type="spellEnd"/>
      <w:r>
        <w:rPr>
          <w:rFonts w:ascii="Arial" w:hAnsi="Arial" w:cs="Arial"/>
          <w:sz w:val="20"/>
          <w:szCs w:val="20"/>
        </w:rPr>
        <w:t>, J P. 1991. Dasar-</w:t>
      </w:r>
      <w:proofErr w:type="spellStart"/>
      <w:r>
        <w:rPr>
          <w:rFonts w:ascii="Arial" w:hAnsi="Arial" w:cs="Arial"/>
          <w:sz w:val="20"/>
          <w:szCs w:val="20"/>
        </w:rPr>
        <w:t>dasar</w:t>
      </w:r>
      <w:proofErr w:type="spellEnd"/>
      <w:r>
        <w:rPr>
          <w:rFonts w:ascii="Arial" w:hAnsi="Arial" w:cs="Arial"/>
          <w:sz w:val="20"/>
          <w:szCs w:val="20"/>
        </w:rPr>
        <w:t xml:space="preserve"> </w:t>
      </w:r>
      <w:proofErr w:type="spellStart"/>
      <w:r>
        <w:rPr>
          <w:rFonts w:ascii="Arial" w:hAnsi="Arial" w:cs="Arial"/>
          <w:sz w:val="20"/>
          <w:szCs w:val="20"/>
        </w:rPr>
        <w:t>genetika</w:t>
      </w:r>
      <w:proofErr w:type="spellEnd"/>
      <w:r>
        <w:rPr>
          <w:rFonts w:ascii="Arial" w:hAnsi="Arial" w:cs="Arial"/>
          <w:sz w:val="20"/>
          <w:szCs w:val="20"/>
        </w:rPr>
        <w:t xml:space="preserve"> dan </w:t>
      </w:r>
      <w:proofErr w:type="spellStart"/>
      <w:r>
        <w:rPr>
          <w:rFonts w:ascii="Arial" w:hAnsi="Arial" w:cs="Arial"/>
          <w:sz w:val="20"/>
          <w:szCs w:val="20"/>
        </w:rPr>
        <w:t>pemuliaan</w:t>
      </w:r>
      <w:proofErr w:type="spellEnd"/>
      <w:r>
        <w:rPr>
          <w:rFonts w:ascii="Arial" w:hAnsi="Arial" w:cs="Arial"/>
          <w:sz w:val="20"/>
          <w:szCs w:val="20"/>
        </w:rPr>
        <w:t xml:space="preserve"> </w:t>
      </w:r>
      <w:proofErr w:type="spellStart"/>
      <w:r>
        <w:rPr>
          <w:rFonts w:ascii="Arial" w:hAnsi="Arial" w:cs="Arial"/>
          <w:sz w:val="20"/>
          <w:szCs w:val="20"/>
        </w:rPr>
        <w:t>tanaman</w:t>
      </w:r>
      <w:proofErr w:type="spellEnd"/>
      <w:r>
        <w:rPr>
          <w:rFonts w:ascii="Arial" w:hAnsi="Arial" w:cs="Arial"/>
          <w:sz w:val="20"/>
          <w:szCs w:val="20"/>
        </w:rPr>
        <w:t xml:space="preserve">. </w:t>
      </w:r>
    </w:p>
    <w:p w14:paraId="2E5CF866" w14:textId="77777777" w:rsidR="00503044" w:rsidRDefault="003B2597">
      <w:pPr>
        <w:pStyle w:val="EndNoteBibliography"/>
        <w:spacing w:line="360" w:lineRule="auto"/>
        <w:rPr>
          <w:rFonts w:ascii="Arial" w:hAnsi="Arial" w:cs="Arial"/>
          <w:sz w:val="20"/>
          <w:szCs w:val="20"/>
        </w:rPr>
      </w:pPr>
      <w:proofErr w:type="spellStart"/>
      <w:r>
        <w:rPr>
          <w:rFonts w:ascii="Arial" w:hAnsi="Arial" w:cs="Arial"/>
          <w:sz w:val="20"/>
          <w:szCs w:val="20"/>
        </w:rPr>
        <w:t>Wibowo</w:t>
      </w:r>
      <w:proofErr w:type="spellEnd"/>
      <w:r>
        <w:rPr>
          <w:rFonts w:ascii="Arial" w:hAnsi="Arial" w:cs="Arial"/>
          <w:sz w:val="20"/>
          <w:szCs w:val="20"/>
        </w:rPr>
        <w:t xml:space="preserve">, F, &amp; </w:t>
      </w:r>
      <w:proofErr w:type="spellStart"/>
      <w:r>
        <w:rPr>
          <w:rFonts w:ascii="Arial" w:hAnsi="Arial" w:cs="Arial"/>
          <w:sz w:val="20"/>
          <w:szCs w:val="20"/>
        </w:rPr>
        <w:t>Armaniar</w:t>
      </w:r>
      <w:proofErr w:type="spellEnd"/>
      <w:r>
        <w:rPr>
          <w:rFonts w:ascii="Arial" w:hAnsi="Arial" w:cs="Arial"/>
          <w:sz w:val="20"/>
          <w:szCs w:val="20"/>
        </w:rPr>
        <w:t>, A. 2019. Prediction of g</w:t>
      </w:r>
      <w:r>
        <w:rPr>
          <w:rFonts w:ascii="Arial" w:hAnsi="Arial" w:cs="Arial"/>
          <w:sz w:val="20"/>
          <w:szCs w:val="20"/>
        </w:rPr>
        <w:t xml:space="preserve">ene action content of Na, K, and Chlorophyll for Soybean Crop Adaptation to Salinity. </w:t>
      </w:r>
      <w:r>
        <w:rPr>
          <w:rFonts w:ascii="Arial" w:hAnsi="Arial" w:cs="Arial"/>
          <w:i/>
          <w:sz w:val="20"/>
          <w:szCs w:val="20"/>
        </w:rPr>
        <w:t xml:space="preserve">Jerami Indonesian Journal </w:t>
      </w:r>
      <w:proofErr w:type="gramStart"/>
      <w:r>
        <w:rPr>
          <w:rFonts w:ascii="Arial" w:hAnsi="Arial" w:cs="Arial"/>
          <w:i/>
          <w:sz w:val="20"/>
          <w:szCs w:val="20"/>
        </w:rPr>
        <w:t>Of</w:t>
      </w:r>
      <w:proofErr w:type="gramEnd"/>
      <w:r>
        <w:rPr>
          <w:rFonts w:ascii="Arial" w:hAnsi="Arial" w:cs="Arial"/>
          <w:i/>
          <w:sz w:val="20"/>
          <w:szCs w:val="20"/>
        </w:rPr>
        <w:t xml:space="preserve"> Crop Science, </w:t>
      </w:r>
      <w:r>
        <w:rPr>
          <w:rFonts w:ascii="Arial" w:hAnsi="Arial" w:cs="Arial"/>
          <w:b/>
          <w:sz w:val="20"/>
          <w:szCs w:val="20"/>
        </w:rPr>
        <w:t>2</w:t>
      </w:r>
      <w:r>
        <w:rPr>
          <w:rFonts w:ascii="Arial" w:hAnsi="Arial" w:cs="Arial"/>
          <w:sz w:val="20"/>
          <w:szCs w:val="20"/>
        </w:rPr>
        <w:t xml:space="preserve">(1): 21-28. </w:t>
      </w:r>
    </w:p>
    <w:p w14:paraId="3FB22F94" w14:textId="77777777" w:rsidR="00503044" w:rsidRDefault="00503044">
      <w:pPr>
        <w:spacing w:line="480" w:lineRule="auto"/>
        <w:jc w:val="both"/>
        <w:rPr>
          <w:rFonts w:ascii="Arial" w:eastAsiaTheme="minorEastAsia" w:hAnsi="Arial" w:cs="Arial"/>
          <w:sz w:val="20"/>
          <w:szCs w:val="20"/>
          <w:lang w:val="en-GB"/>
        </w:rPr>
        <w:sectPr w:rsidR="00503044" w:rsidSect="00E76EC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pPr>
    </w:p>
    <w:p w14:paraId="31D82865" w14:textId="77777777" w:rsidR="00503044" w:rsidRDefault="003B2597">
      <w:pPr>
        <w:jc w:val="center"/>
        <w:rPr>
          <w:rFonts w:ascii="Arial" w:hAnsi="Arial" w:cs="Arial"/>
          <w:b/>
          <w:bCs/>
          <w:sz w:val="20"/>
          <w:szCs w:val="20"/>
        </w:rPr>
      </w:pPr>
      <w:r>
        <w:rPr>
          <w:rFonts w:ascii="Arial" w:hAnsi="Arial" w:cs="Arial"/>
          <w:b/>
          <w:bCs/>
          <w:sz w:val="20"/>
          <w:szCs w:val="20"/>
        </w:rPr>
        <w:lastRenderedPageBreak/>
        <w:t xml:space="preserve">Table 1. Estimation of range, mean, standard deviation, variance, skewness, kurtosis and test statistics for </w:t>
      </w:r>
      <w:r>
        <w:rPr>
          <w:rFonts w:ascii="Arial" w:eastAsiaTheme="minorEastAsia" w:hAnsi="Arial" w:cs="Arial"/>
          <w:b/>
          <w:sz w:val="20"/>
          <w:szCs w:val="20"/>
          <w:lang w:val="en-GB"/>
        </w:rPr>
        <w:t>purslane accessions</w:t>
      </w:r>
    </w:p>
    <w:tbl>
      <w:tblPr>
        <w:tblStyle w:val="GridTable21"/>
        <w:tblW w:w="5000" w:type="pct"/>
        <w:tblBorders>
          <w:top w:val="single" w:sz="8" w:space="0" w:color="BFBFBF"/>
          <w:left w:val="single" w:sz="8" w:space="0" w:color="BFBFBF"/>
          <w:bottom w:val="single" w:sz="8" w:space="0" w:color="BFBFBF"/>
          <w:right w:val="single" w:sz="8" w:space="0" w:color="BFBFBF"/>
          <w:insideH w:val="none" w:sz="0" w:space="0" w:color="auto"/>
          <w:insideV w:val="none" w:sz="0" w:space="0" w:color="auto"/>
        </w:tblBorders>
        <w:tblLook w:val="04A0" w:firstRow="1" w:lastRow="0" w:firstColumn="1" w:lastColumn="0" w:noHBand="0" w:noVBand="1"/>
      </w:tblPr>
      <w:tblGrid>
        <w:gridCol w:w="707"/>
        <w:gridCol w:w="1081"/>
        <w:gridCol w:w="1022"/>
        <w:gridCol w:w="1101"/>
        <w:gridCol w:w="948"/>
        <w:gridCol w:w="803"/>
        <w:gridCol w:w="1146"/>
        <w:gridCol w:w="1217"/>
        <w:gridCol w:w="1223"/>
        <w:gridCol w:w="1390"/>
        <w:gridCol w:w="1090"/>
        <w:gridCol w:w="1101"/>
        <w:gridCol w:w="1345"/>
      </w:tblGrid>
      <w:tr w:rsidR="00503044" w14:paraId="63936356" w14:textId="77777777" w:rsidTr="00503044">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9" w:type="pct"/>
            <w:vMerge w:val="restart"/>
            <w:shd w:val="clear" w:color="auto" w:fill="EAEDF6"/>
          </w:tcPr>
          <w:p w14:paraId="4C92662F" w14:textId="77777777" w:rsidR="00503044" w:rsidRDefault="003B2597">
            <w:pPr>
              <w:jc w:val="center"/>
              <w:rPr>
                <w:rFonts w:ascii="Arial" w:hAnsi="Arial" w:cs="Arial"/>
                <w:color w:val="244072"/>
                <w:sz w:val="20"/>
                <w:szCs w:val="20"/>
                <w:lang w:val="en-GB"/>
              </w:rPr>
            </w:pPr>
            <w:proofErr w:type="spellStart"/>
            <w:proofErr w:type="gramStart"/>
            <w:r>
              <w:rPr>
                <w:rFonts w:ascii="Arial" w:hAnsi="Arial" w:cs="Arial"/>
                <w:color w:val="244072"/>
                <w:sz w:val="20"/>
                <w:szCs w:val="20"/>
                <w:lang w:val="en-GB"/>
              </w:rPr>
              <w:t>S.No</w:t>
            </w:r>
            <w:proofErr w:type="spellEnd"/>
            <w:proofErr w:type="gramEnd"/>
          </w:p>
        </w:tc>
        <w:tc>
          <w:tcPr>
            <w:tcW w:w="381" w:type="pct"/>
            <w:vMerge w:val="restart"/>
            <w:shd w:val="clear" w:color="auto" w:fill="EAEDF6"/>
          </w:tcPr>
          <w:p w14:paraId="2766FB75"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Traits</w:t>
            </w:r>
          </w:p>
        </w:tc>
        <w:tc>
          <w:tcPr>
            <w:tcW w:w="748" w:type="pct"/>
            <w:gridSpan w:val="2"/>
            <w:shd w:val="clear" w:color="auto" w:fill="EAEDF6"/>
          </w:tcPr>
          <w:p w14:paraId="34C97DF0"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Range</w:t>
            </w:r>
          </w:p>
        </w:tc>
        <w:tc>
          <w:tcPr>
            <w:tcW w:w="334" w:type="pct"/>
            <w:vMerge w:val="restart"/>
            <w:shd w:val="clear" w:color="auto" w:fill="EAEDF6"/>
          </w:tcPr>
          <w:p w14:paraId="30F13023"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Mean</w:t>
            </w:r>
          </w:p>
        </w:tc>
        <w:tc>
          <w:tcPr>
            <w:tcW w:w="283" w:type="pct"/>
            <w:vMerge w:val="restart"/>
            <w:shd w:val="clear" w:color="auto" w:fill="EAEDF6"/>
          </w:tcPr>
          <w:p w14:paraId="2FD0814A"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SD</w:t>
            </w:r>
          </w:p>
        </w:tc>
        <w:tc>
          <w:tcPr>
            <w:tcW w:w="404" w:type="pct"/>
            <w:vMerge w:val="restart"/>
            <w:shd w:val="clear" w:color="auto" w:fill="EAEDF6"/>
          </w:tcPr>
          <w:p w14:paraId="6CFCADCD"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Variance</w:t>
            </w:r>
          </w:p>
        </w:tc>
        <w:tc>
          <w:tcPr>
            <w:tcW w:w="429" w:type="pct"/>
            <w:vMerge w:val="restart"/>
            <w:shd w:val="clear" w:color="auto" w:fill="EAEDF6"/>
          </w:tcPr>
          <w:p w14:paraId="34A47AF9"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Skewness</w:t>
            </w:r>
          </w:p>
        </w:tc>
        <w:tc>
          <w:tcPr>
            <w:tcW w:w="431" w:type="pct"/>
            <w:vMerge w:val="restart"/>
            <w:shd w:val="clear" w:color="auto" w:fill="EAEDF6"/>
          </w:tcPr>
          <w:p w14:paraId="250E72B5"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Z</w:t>
            </w:r>
            <w:r>
              <w:rPr>
                <w:rFonts w:ascii="Arial" w:hAnsi="Arial" w:cs="Arial"/>
                <w:color w:val="244072"/>
                <w:sz w:val="20"/>
                <w:szCs w:val="20"/>
                <w:vertAlign w:val="subscript"/>
                <w:lang w:val="en-GB"/>
              </w:rPr>
              <w:t>s</w:t>
            </w:r>
          </w:p>
        </w:tc>
        <w:tc>
          <w:tcPr>
            <w:tcW w:w="490" w:type="pct"/>
            <w:vMerge w:val="restart"/>
            <w:shd w:val="clear" w:color="auto" w:fill="EAEDF6"/>
          </w:tcPr>
          <w:p w14:paraId="365351D6"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Gene action</w:t>
            </w:r>
          </w:p>
        </w:tc>
        <w:tc>
          <w:tcPr>
            <w:tcW w:w="384" w:type="pct"/>
            <w:vMerge w:val="restart"/>
            <w:shd w:val="clear" w:color="auto" w:fill="EAEDF6"/>
          </w:tcPr>
          <w:p w14:paraId="35774E8B"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Kurtosis</w:t>
            </w:r>
          </w:p>
        </w:tc>
        <w:tc>
          <w:tcPr>
            <w:tcW w:w="388" w:type="pct"/>
            <w:vMerge w:val="restart"/>
            <w:shd w:val="clear" w:color="auto" w:fill="EAEDF6"/>
          </w:tcPr>
          <w:p w14:paraId="3D0CEF22"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proofErr w:type="spellStart"/>
            <w:r>
              <w:rPr>
                <w:rFonts w:ascii="Arial" w:hAnsi="Arial" w:cs="Arial"/>
                <w:color w:val="244072"/>
                <w:sz w:val="20"/>
                <w:szCs w:val="20"/>
                <w:lang w:val="en-GB"/>
              </w:rPr>
              <w:t>Z</w:t>
            </w:r>
            <w:r>
              <w:rPr>
                <w:rFonts w:ascii="Arial" w:hAnsi="Arial" w:cs="Arial"/>
                <w:color w:val="244072"/>
                <w:sz w:val="20"/>
                <w:szCs w:val="20"/>
                <w:vertAlign w:val="subscript"/>
                <w:lang w:val="en-GB"/>
              </w:rPr>
              <w:t>k</w:t>
            </w:r>
            <w:proofErr w:type="spellEnd"/>
          </w:p>
        </w:tc>
        <w:tc>
          <w:tcPr>
            <w:tcW w:w="474" w:type="pct"/>
            <w:vMerge w:val="restart"/>
            <w:shd w:val="clear" w:color="auto" w:fill="EAEDF6"/>
          </w:tcPr>
          <w:p w14:paraId="343EAD84"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No. of genes</w:t>
            </w:r>
          </w:p>
        </w:tc>
      </w:tr>
      <w:tr w:rsidR="00503044" w14:paraId="3C1D0395" w14:textId="77777777" w:rsidTr="00503044">
        <w:trPr>
          <w:trHeight w:val="285"/>
        </w:trPr>
        <w:tc>
          <w:tcPr>
            <w:cnfStyle w:val="001000000000" w:firstRow="0" w:lastRow="0" w:firstColumn="1" w:lastColumn="0" w:oddVBand="0" w:evenVBand="0" w:oddHBand="0" w:evenHBand="0" w:firstRowFirstColumn="0" w:firstRowLastColumn="0" w:lastRowFirstColumn="0" w:lastRowLastColumn="0"/>
            <w:tcW w:w="249" w:type="pct"/>
            <w:vMerge/>
            <w:shd w:val="clear" w:color="auto" w:fill="CCCCCC" w:themeFill="text1" w:themeFillTint="33"/>
          </w:tcPr>
          <w:p w14:paraId="2856D7E6" w14:textId="77777777" w:rsidR="00503044" w:rsidRDefault="00503044">
            <w:pPr>
              <w:jc w:val="center"/>
              <w:rPr>
                <w:rFonts w:ascii="Arial" w:hAnsi="Arial" w:cs="Arial"/>
                <w:b w:val="0"/>
                <w:bCs w:val="0"/>
                <w:sz w:val="20"/>
                <w:szCs w:val="20"/>
                <w:lang w:val="en-GB"/>
              </w:rPr>
            </w:pPr>
          </w:p>
        </w:tc>
        <w:tc>
          <w:tcPr>
            <w:tcW w:w="381" w:type="pct"/>
            <w:vMerge/>
            <w:shd w:val="clear" w:color="auto" w:fill="CCCCCC" w:themeFill="text1" w:themeFillTint="33"/>
          </w:tcPr>
          <w:p w14:paraId="26A55D7C"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0" w:type="pct"/>
            <w:shd w:val="clear" w:color="auto" w:fill="EAEDF6"/>
          </w:tcPr>
          <w:p w14:paraId="31002A1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Min</w:t>
            </w:r>
          </w:p>
        </w:tc>
        <w:tc>
          <w:tcPr>
            <w:tcW w:w="387" w:type="pct"/>
            <w:shd w:val="clear" w:color="auto" w:fill="EAEDF6"/>
          </w:tcPr>
          <w:p w14:paraId="6E5BE8E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Max</w:t>
            </w:r>
          </w:p>
        </w:tc>
        <w:tc>
          <w:tcPr>
            <w:tcW w:w="334" w:type="pct"/>
            <w:vMerge/>
            <w:shd w:val="clear" w:color="auto" w:fill="CCCCCC" w:themeFill="text1" w:themeFillTint="33"/>
          </w:tcPr>
          <w:p w14:paraId="5703E939"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283" w:type="pct"/>
            <w:vMerge/>
            <w:shd w:val="clear" w:color="auto" w:fill="CCCCCC" w:themeFill="text1" w:themeFillTint="33"/>
          </w:tcPr>
          <w:p w14:paraId="4C1705CD"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04" w:type="pct"/>
            <w:vMerge/>
            <w:shd w:val="clear" w:color="auto" w:fill="CCCCCC" w:themeFill="text1" w:themeFillTint="33"/>
          </w:tcPr>
          <w:p w14:paraId="2A465800"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29" w:type="pct"/>
            <w:vMerge/>
            <w:shd w:val="clear" w:color="auto" w:fill="CCCCCC" w:themeFill="text1" w:themeFillTint="33"/>
          </w:tcPr>
          <w:p w14:paraId="67AAB943"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31" w:type="pct"/>
            <w:vMerge/>
            <w:shd w:val="clear" w:color="auto" w:fill="CCCCCC" w:themeFill="text1" w:themeFillTint="33"/>
          </w:tcPr>
          <w:p w14:paraId="1B922133"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90" w:type="pct"/>
            <w:vMerge/>
            <w:shd w:val="clear" w:color="auto" w:fill="CCCCCC" w:themeFill="text1" w:themeFillTint="33"/>
          </w:tcPr>
          <w:p w14:paraId="50105D8B"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84" w:type="pct"/>
            <w:vMerge/>
            <w:shd w:val="clear" w:color="auto" w:fill="CCCCCC" w:themeFill="text1" w:themeFillTint="33"/>
          </w:tcPr>
          <w:p w14:paraId="1EE18A4B"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88" w:type="pct"/>
            <w:vMerge/>
            <w:shd w:val="clear" w:color="auto" w:fill="CCCCCC" w:themeFill="text1" w:themeFillTint="33"/>
          </w:tcPr>
          <w:p w14:paraId="4D832F32"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74" w:type="pct"/>
            <w:vMerge/>
            <w:shd w:val="clear" w:color="auto" w:fill="CCCCCC" w:themeFill="text1" w:themeFillTint="33"/>
          </w:tcPr>
          <w:p w14:paraId="3CB663BC"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03044" w14:paraId="221F75F0"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401F2E44"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w:t>
            </w:r>
          </w:p>
        </w:tc>
        <w:tc>
          <w:tcPr>
            <w:tcW w:w="381" w:type="pct"/>
          </w:tcPr>
          <w:p w14:paraId="073EB6F5"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HT</w:t>
            </w:r>
          </w:p>
        </w:tc>
        <w:tc>
          <w:tcPr>
            <w:tcW w:w="360" w:type="pct"/>
          </w:tcPr>
          <w:p w14:paraId="0BFD76B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9.65</w:t>
            </w:r>
          </w:p>
        </w:tc>
        <w:tc>
          <w:tcPr>
            <w:tcW w:w="387" w:type="pct"/>
          </w:tcPr>
          <w:p w14:paraId="15C06702"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30.82</w:t>
            </w:r>
          </w:p>
        </w:tc>
        <w:tc>
          <w:tcPr>
            <w:tcW w:w="334" w:type="pct"/>
          </w:tcPr>
          <w:p w14:paraId="113C7C5D"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22.03</w:t>
            </w:r>
          </w:p>
        </w:tc>
        <w:tc>
          <w:tcPr>
            <w:tcW w:w="283" w:type="pct"/>
          </w:tcPr>
          <w:p w14:paraId="587BBDF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6.06</w:t>
            </w:r>
          </w:p>
        </w:tc>
        <w:tc>
          <w:tcPr>
            <w:tcW w:w="404" w:type="pct"/>
          </w:tcPr>
          <w:p w14:paraId="1E32D5AB"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36.67</w:t>
            </w:r>
          </w:p>
        </w:tc>
        <w:tc>
          <w:tcPr>
            <w:tcW w:w="429" w:type="pct"/>
          </w:tcPr>
          <w:p w14:paraId="1F3BB20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-0.50</w:t>
            </w:r>
          </w:p>
        </w:tc>
        <w:tc>
          <w:tcPr>
            <w:tcW w:w="431" w:type="pct"/>
          </w:tcPr>
          <w:p w14:paraId="502A67A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-0.79</w:t>
            </w:r>
            <w:r>
              <w:rPr>
                <w:rFonts w:ascii="Arial" w:hAnsi="Arial" w:cs="Arial"/>
                <w:sz w:val="20"/>
                <w:szCs w:val="20"/>
                <w:vertAlign w:val="superscript"/>
                <w:lang w:val="en-GB"/>
              </w:rPr>
              <w:t>ns</w:t>
            </w:r>
          </w:p>
        </w:tc>
        <w:tc>
          <w:tcPr>
            <w:tcW w:w="490" w:type="pct"/>
          </w:tcPr>
          <w:p w14:paraId="05D73DB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tcPr>
          <w:p w14:paraId="2D67A3B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-0.22</w:t>
            </w:r>
          </w:p>
        </w:tc>
        <w:tc>
          <w:tcPr>
            <w:tcW w:w="388" w:type="pct"/>
          </w:tcPr>
          <w:p w14:paraId="7BFFB40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-0.18</w:t>
            </w:r>
            <w:r>
              <w:rPr>
                <w:rFonts w:ascii="Arial" w:hAnsi="Arial" w:cs="Arial"/>
                <w:sz w:val="20"/>
                <w:szCs w:val="20"/>
                <w:vertAlign w:val="superscript"/>
                <w:lang w:val="en-GB"/>
              </w:rPr>
              <w:t>ns</w:t>
            </w:r>
          </w:p>
        </w:tc>
        <w:tc>
          <w:tcPr>
            <w:tcW w:w="474" w:type="pct"/>
          </w:tcPr>
          <w:p w14:paraId="1BAB9FD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02885837"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2BFC3D93"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2.</w:t>
            </w:r>
          </w:p>
        </w:tc>
        <w:tc>
          <w:tcPr>
            <w:tcW w:w="381" w:type="pct"/>
            <w:shd w:val="clear" w:color="auto" w:fill="EAEDF6"/>
          </w:tcPr>
          <w:p w14:paraId="06D2EB86"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BR</w:t>
            </w:r>
          </w:p>
        </w:tc>
        <w:tc>
          <w:tcPr>
            <w:tcW w:w="360" w:type="pct"/>
            <w:shd w:val="clear" w:color="auto" w:fill="EAEDF6"/>
          </w:tcPr>
          <w:p w14:paraId="64A23338"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1.60</w:t>
            </w:r>
          </w:p>
        </w:tc>
        <w:tc>
          <w:tcPr>
            <w:tcW w:w="387" w:type="pct"/>
            <w:shd w:val="clear" w:color="auto" w:fill="EAEDF6"/>
          </w:tcPr>
          <w:p w14:paraId="3D93C662"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3.99</w:t>
            </w:r>
          </w:p>
        </w:tc>
        <w:tc>
          <w:tcPr>
            <w:tcW w:w="334" w:type="pct"/>
            <w:shd w:val="clear" w:color="auto" w:fill="EAEDF6"/>
          </w:tcPr>
          <w:p w14:paraId="692E6BAD"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2.60</w:t>
            </w:r>
          </w:p>
        </w:tc>
        <w:tc>
          <w:tcPr>
            <w:tcW w:w="283" w:type="pct"/>
            <w:shd w:val="clear" w:color="auto" w:fill="EAEDF6"/>
          </w:tcPr>
          <w:p w14:paraId="34E5B00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0.70</w:t>
            </w:r>
          </w:p>
        </w:tc>
        <w:tc>
          <w:tcPr>
            <w:tcW w:w="404" w:type="pct"/>
            <w:shd w:val="clear" w:color="auto" w:fill="EAEDF6"/>
          </w:tcPr>
          <w:p w14:paraId="6A9ED0C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0.49</w:t>
            </w:r>
          </w:p>
        </w:tc>
        <w:tc>
          <w:tcPr>
            <w:tcW w:w="429" w:type="pct"/>
            <w:shd w:val="clear" w:color="auto" w:fill="EAEDF6"/>
          </w:tcPr>
          <w:p w14:paraId="69BBA8F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0.51</w:t>
            </w:r>
          </w:p>
        </w:tc>
        <w:tc>
          <w:tcPr>
            <w:tcW w:w="431" w:type="pct"/>
            <w:shd w:val="clear" w:color="auto" w:fill="EAEDF6"/>
          </w:tcPr>
          <w:p w14:paraId="5F4E340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0.80</w:t>
            </w:r>
            <w:r>
              <w:rPr>
                <w:rFonts w:ascii="Arial" w:hAnsi="Arial" w:cs="Arial"/>
                <w:sz w:val="20"/>
                <w:szCs w:val="20"/>
                <w:vertAlign w:val="superscript"/>
                <w:lang w:val="en-GB"/>
              </w:rPr>
              <w:t>ns</w:t>
            </w:r>
          </w:p>
        </w:tc>
        <w:tc>
          <w:tcPr>
            <w:tcW w:w="490" w:type="pct"/>
            <w:shd w:val="clear" w:color="auto" w:fill="EAEDF6"/>
          </w:tcPr>
          <w:p w14:paraId="562E7C4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5063AA0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-0.15</w:t>
            </w:r>
          </w:p>
        </w:tc>
        <w:tc>
          <w:tcPr>
            <w:tcW w:w="388" w:type="pct"/>
            <w:shd w:val="clear" w:color="auto" w:fill="EAEDF6"/>
          </w:tcPr>
          <w:p w14:paraId="1A7ECBC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-0.12</w:t>
            </w:r>
            <w:r>
              <w:rPr>
                <w:rFonts w:ascii="Arial" w:hAnsi="Arial" w:cs="Arial"/>
                <w:sz w:val="20"/>
                <w:szCs w:val="20"/>
                <w:vertAlign w:val="superscript"/>
                <w:lang w:val="en-GB"/>
              </w:rPr>
              <w:t>ns</w:t>
            </w:r>
          </w:p>
        </w:tc>
        <w:tc>
          <w:tcPr>
            <w:tcW w:w="474" w:type="pct"/>
            <w:shd w:val="clear" w:color="auto" w:fill="EAEDF6"/>
          </w:tcPr>
          <w:p w14:paraId="0D5B4C3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2B860640"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43ACF538"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3.</w:t>
            </w:r>
          </w:p>
        </w:tc>
        <w:tc>
          <w:tcPr>
            <w:tcW w:w="381" w:type="pct"/>
          </w:tcPr>
          <w:p w14:paraId="5D484ADF"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SG</w:t>
            </w:r>
          </w:p>
        </w:tc>
        <w:tc>
          <w:tcPr>
            <w:tcW w:w="360" w:type="pct"/>
          </w:tcPr>
          <w:p w14:paraId="396D4293"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0.82</w:t>
            </w:r>
          </w:p>
        </w:tc>
        <w:tc>
          <w:tcPr>
            <w:tcW w:w="387" w:type="pct"/>
          </w:tcPr>
          <w:p w14:paraId="2F9FDB05"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0.33</w:t>
            </w:r>
          </w:p>
        </w:tc>
        <w:tc>
          <w:tcPr>
            <w:tcW w:w="334" w:type="pct"/>
          </w:tcPr>
          <w:p w14:paraId="22A20B96"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0.55</w:t>
            </w:r>
          </w:p>
        </w:tc>
        <w:tc>
          <w:tcPr>
            <w:tcW w:w="283" w:type="pct"/>
          </w:tcPr>
          <w:p w14:paraId="3DA338E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0.14</w:t>
            </w:r>
          </w:p>
        </w:tc>
        <w:tc>
          <w:tcPr>
            <w:tcW w:w="404" w:type="pct"/>
          </w:tcPr>
          <w:p w14:paraId="39CA033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0.02</w:t>
            </w:r>
          </w:p>
        </w:tc>
        <w:tc>
          <w:tcPr>
            <w:tcW w:w="429" w:type="pct"/>
          </w:tcPr>
          <w:p w14:paraId="15E9B83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0.28</w:t>
            </w:r>
          </w:p>
        </w:tc>
        <w:tc>
          <w:tcPr>
            <w:tcW w:w="431" w:type="pct"/>
          </w:tcPr>
          <w:p w14:paraId="424CACA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0.45</w:t>
            </w:r>
            <w:r>
              <w:rPr>
                <w:rFonts w:ascii="Arial" w:hAnsi="Arial" w:cs="Arial"/>
                <w:sz w:val="20"/>
                <w:szCs w:val="20"/>
                <w:vertAlign w:val="superscript"/>
                <w:lang w:val="en-GB"/>
              </w:rPr>
              <w:t>ns</w:t>
            </w:r>
          </w:p>
        </w:tc>
        <w:tc>
          <w:tcPr>
            <w:tcW w:w="490" w:type="pct"/>
          </w:tcPr>
          <w:p w14:paraId="128990D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tcPr>
          <w:p w14:paraId="428644B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-0.52</w:t>
            </w:r>
          </w:p>
        </w:tc>
        <w:tc>
          <w:tcPr>
            <w:tcW w:w="388" w:type="pct"/>
          </w:tcPr>
          <w:p w14:paraId="3407450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-0.41</w:t>
            </w:r>
            <w:r>
              <w:rPr>
                <w:rFonts w:ascii="Arial" w:hAnsi="Arial" w:cs="Arial"/>
                <w:sz w:val="20"/>
                <w:szCs w:val="20"/>
                <w:vertAlign w:val="superscript"/>
                <w:lang w:val="en-GB"/>
              </w:rPr>
              <w:t>ns</w:t>
            </w:r>
          </w:p>
        </w:tc>
        <w:tc>
          <w:tcPr>
            <w:tcW w:w="474" w:type="pct"/>
          </w:tcPr>
          <w:p w14:paraId="15EFCC8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65CA6B0A"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4FAA895C"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4.</w:t>
            </w:r>
          </w:p>
        </w:tc>
        <w:tc>
          <w:tcPr>
            <w:tcW w:w="381" w:type="pct"/>
            <w:shd w:val="clear" w:color="auto" w:fill="EAEDF6"/>
          </w:tcPr>
          <w:p w14:paraId="5C646C88"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IN</w:t>
            </w:r>
          </w:p>
        </w:tc>
        <w:tc>
          <w:tcPr>
            <w:tcW w:w="360" w:type="pct"/>
            <w:shd w:val="clear" w:color="auto" w:fill="EAEDF6"/>
          </w:tcPr>
          <w:p w14:paraId="13A47CA5"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7.61</w:t>
            </w:r>
          </w:p>
        </w:tc>
        <w:tc>
          <w:tcPr>
            <w:tcW w:w="387" w:type="pct"/>
            <w:shd w:val="clear" w:color="auto" w:fill="EAEDF6"/>
          </w:tcPr>
          <w:p w14:paraId="284E7440"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26.30</w:t>
            </w:r>
          </w:p>
        </w:tc>
        <w:tc>
          <w:tcPr>
            <w:tcW w:w="334" w:type="pct"/>
            <w:shd w:val="clear" w:color="auto" w:fill="EAEDF6"/>
          </w:tcPr>
          <w:p w14:paraId="64CE7877"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17.40</w:t>
            </w:r>
          </w:p>
        </w:tc>
        <w:tc>
          <w:tcPr>
            <w:tcW w:w="283" w:type="pct"/>
            <w:shd w:val="clear" w:color="auto" w:fill="EAEDF6"/>
          </w:tcPr>
          <w:p w14:paraId="5FF0566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5.47</w:t>
            </w:r>
          </w:p>
        </w:tc>
        <w:tc>
          <w:tcPr>
            <w:tcW w:w="404" w:type="pct"/>
            <w:shd w:val="clear" w:color="auto" w:fill="EAEDF6"/>
          </w:tcPr>
          <w:p w14:paraId="223094B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29.97</w:t>
            </w:r>
          </w:p>
        </w:tc>
        <w:tc>
          <w:tcPr>
            <w:tcW w:w="429" w:type="pct"/>
            <w:shd w:val="clear" w:color="auto" w:fill="EAEDF6"/>
          </w:tcPr>
          <w:p w14:paraId="3CC56F9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-0.21</w:t>
            </w:r>
          </w:p>
        </w:tc>
        <w:tc>
          <w:tcPr>
            <w:tcW w:w="431" w:type="pct"/>
            <w:shd w:val="clear" w:color="auto" w:fill="EAEDF6"/>
          </w:tcPr>
          <w:p w14:paraId="7D56E88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-0.33</w:t>
            </w:r>
            <w:r>
              <w:rPr>
                <w:rFonts w:ascii="Arial" w:hAnsi="Arial" w:cs="Arial"/>
                <w:sz w:val="20"/>
                <w:szCs w:val="20"/>
                <w:vertAlign w:val="superscript"/>
                <w:lang w:val="en-GB"/>
              </w:rPr>
              <w:t>ns</w:t>
            </w:r>
          </w:p>
        </w:tc>
        <w:tc>
          <w:tcPr>
            <w:tcW w:w="490" w:type="pct"/>
            <w:shd w:val="clear" w:color="auto" w:fill="EAEDF6"/>
          </w:tcPr>
          <w:p w14:paraId="0A23090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shd w:val="clear" w:color="auto" w:fill="EAEDF6"/>
          </w:tcPr>
          <w:p w14:paraId="7D1E8C7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-0.40</w:t>
            </w:r>
          </w:p>
        </w:tc>
        <w:tc>
          <w:tcPr>
            <w:tcW w:w="388" w:type="pct"/>
            <w:shd w:val="clear" w:color="auto" w:fill="EAEDF6"/>
          </w:tcPr>
          <w:p w14:paraId="180078AB"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-0.32</w:t>
            </w:r>
            <w:r>
              <w:rPr>
                <w:rFonts w:ascii="Arial" w:hAnsi="Arial" w:cs="Arial"/>
                <w:sz w:val="20"/>
                <w:szCs w:val="20"/>
                <w:vertAlign w:val="superscript"/>
                <w:lang w:val="en-GB"/>
              </w:rPr>
              <w:t>ns</w:t>
            </w:r>
          </w:p>
        </w:tc>
        <w:tc>
          <w:tcPr>
            <w:tcW w:w="474" w:type="pct"/>
            <w:shd w:val="clear" w:color="auto" w:fill="EAEDF6"/>
          </w:tcPr>
          <w:p w14:paraId="6522094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03C480C4"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217949B5"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5.</w:t>
            </w:r>
          </w:p>
        </w:tc>
        <w:tc>
          <w:tcPr>
            <w:tcW w:w="381" w:type="pct"/>
          </w:tcPr>
          <w:p w14:paraId="450D6DE2"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NL</w:t>
            </w:r>
          </w:p>
        </w:tc>
        <w:tc>
          <w:tcPr>
            <w:tcW w:w="360" w:type="pct"/>
          </w:tcPr>
          <w:p w14:paraId="2F3D5BBB"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39.27</w:t>
            </w:r>
          </w:p>
        </w:tc>
        <w:tc>
          <w:tcPr>
            <w:tcW w:w="387" w:type="pct"/>
          </w:tcPr>
          <w:p w14:paraId="5FF4EC99"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150.83</w:t>
            </w:r>
          </w:p>
        </w:tc>
        <w:tc>
          <w:tcPr>
            <w:tcW w:w="334" w:type="pct"/>
          </w:tcPr>
          <w:p w14:paraId="5225975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100.49</w:t>
            </w:r>
          </w:p>
        </w:tc>
        <w:tc>
          <w:tcPr>
            <w:tcW w:w="283" w:type="pct"/>
          </w:tcPr>
          <w:p w14:paraId="072C358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35.21</w:t>
            </w:r>
          </w:p>
        </w:tc>
        <w:tc>
          <w:tcPr>
            <w:tcW w:w="404" w:type="pct"/>
          </w:tcPr>
          <w:p w14:paraId="460D7F9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1239.14</w:t>
            </w:r>
          </w:p>
        </w:tc>
        <w:tc>
          <w:tcPr>
            <w:tcW w:w="429" w:type="pct"/>
          </w:tcPr>
          <w:p w14:paraId="0EE482A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-0.27</w:t>
            </w:r>
          </w:p>
        </w:tc>
        <w:tc>
          <w:tcPr>
            <w:tcW w:w="431" w:type="pct"/>
          </w:tcPr>
          <w:p w14:paraId="6F74D60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-0.43</w:t>
            </w:r>
            <w:r>
              <w:rPr>
                <w:rFonts w:ascii="Arial" w:hAnsi="Arial" w:cs="Arial"/>
                <w:sz w:val="20"/>
                <w:szCs w:val="20"/>
                <w:vertAlign w:val="superscript"/>
                <w:lang w:val="en-GB"/>
              </w:rPr>
              <w:t>ns</w:t>
            </w:r>
          </w:p>
        </w:tc>
        <w:tc>
          <w:tcPr>
            <w:tcW w:w="490" w:type="pct"/>
          </w:tcPr>
          <w:p w14:paraId="7043751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tcPr>
          <w:p w14:paraId="66F046E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-1.02</w:t>
            </w:r>
          </w:p>
        </w:tc>
        <w:tc>
          <w:tcPr>
            <w:tcW w:w="388" w:type="pct"/>
          </w:tcPr>
          <w:p w14:paraId="2ADBF6E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-0.80</w:t>
            </w:r>
            <w:r>
              <w:rPr>
                <w:rFonts w:ascii="Arial" w:hAnsi="Arial" w:cs="Arial"/>
                <w:sz w:val="20"/>
                <w:szCs w:val="20"/>
                <w:vertAlign w:val="superscript"/>
                <w:lang w:val="en-GB"/>
              </w:rPr>
              <w:t>ns</w:t>
            </w:r>
          </w:p>
        </w:tc>
        <w:tc>
          <w:tcPr>
            <w:tcW w:w="474" w:type="pct"/>
          </w:tcPr>
          <w:p w14:paraId="539B317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4EAF7CE2"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248C81F9"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6.</w:t>
            </w:r>
          </w:p>
        </w:tc>
        <w:tc>
          <w:tcPr>
            <w:tcW w:w="381" w:type="pct"/>
            <w:shd w:val="clear" w:color="auto" w:fill="EAEDF6"/>
          </w:tcPr>
          <w:p w14:paraId="3D62EBB9"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LA</w:t>
            </w:r>
          </w:p>
        </w:tc>
        <w:tc>
          <w:tcPr>
            <w:tcW w:w="360" w:type="pct"/>
            <w:shd w:val="clear" w:color="auto" w:fill="EAEDF6"/>
          </w:tcPr>
          <w:p w14:paraId="16F9EFE0"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0.24</w:t>
            </w:r>
          </w:p>
        </w:tc>
        <w:tc>
          <w:tcPr>
            <w:tcW w:w="387" w:type="pct"/>
            <w:shd w:val="clear" w:color="auto" w:fill="EAEDF6"/>
          </w:tcPr>
          <w:p w14:paraId="0D742BC9"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1.63</w:t>
            </w:r>
          </w:p>
        </w:tc>
        <w:tc>
          <w:tcPr>
            <w:tcW w:w="334" w:type="pct"/>
            <w:shd w:val="clear" w:color="auto" w:fill="EAEDF6"/>
          </w:tcPr>
          <w:p w14:paraId="3CC07578"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0.9</w:t>
            </w:r>
          </w:p>
        </w:tc>
        <w:tc>
          <w:tcPr>
            <w:tcW w:w="283" w:type="pct"/>
            <w:shd w:val="clear" w:color="auto" w:fill="EAEDF6"/>
          </w:tcPr>
          <w:p w14:paraId="3E673FF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0.38</w:t>
            </w:r>
          </w:p>
        </w:tc>
        <w:tc>
          <w:tcPr>
            <w:tcW w:w="404" w:type="pct"/>
            <w:shd w:val="clear" w:color="auto" w:fill="EAEDF6"/>
          </w:tcPr>
          <w:p w14:paraId="1A0D58C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0.14</w:t>
            </w:r>
          </w:p>
        </w:tc>
        <w:tc>
          <w:tcPr>
            <w:tcW w:w="429" w:type="pct"/>
            <w:shd w:val="clear" w:color="auto" w:fill="EAEDF6"/>
          </w:tcPr>
          <w:p w14:paraId="0D1445D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0.18</w:t>
            </w:r>
          </w:p>
        </w:tc>
        <w:tc>
          <w:tcPr>
            <w:tcW w:w="431" w:type="pct"/>
            <w:shd w:val="clear" w:color="auto" w:fill="EAEDF6"/>
          </w:tcPr>
          <w:p w14:paraId="5DC7A6F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0.29</w:t>
            </w:r>
            <w:r>
              <w:rPr>
                <w:rFonts w:ascii="Arial" w:hAnsi="Arial" w:cs="Arial"/>
                <w:sz w:val="20"/>
                <w:szCs w:val="20"/>
                <w:vertAlign w:val="superscript"/>
                <w:lang w:val="en-GB"/>
              </w:rPr>
              <w:t>ns</w:t>
            </w:r>
          </w:p>
        </w:tc>
        <w:tc>
          <w:tcPr>
            <w:tcW w:w="490" w:type="pct"/>
            <w:shd w:val="clear" w:color="auto" w:fill="EAEDF6"/>
          </w:tcPr>
          <w:p w14:paraId="4F5C259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1D1C15D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0.22</w:t>
            </w:r>
          </w:p>
        </w:tc>
        <w:tc>
          <w:tcPr>
            <w:tcW w:w="388" w:type="pct"/>
            <w:shd w:val="clear" w:color="auto" w:fill="EAEDF6"/>
          </w:tcPr>
          <w:p w14:paraId="597E7AB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0.18</w:t>
            </w:r>
            <w:r>
              <w:rPr>
                <w:rFonts w:ascii="Arial" w:hAnsi="Arial" w:cs="Arial"/>
                <w:sz w:val="20"/>
                <w:szCs w:val="20"/>
                <w:vertAlign w:val="superscript"/>
                <w:lang w:val="en-GB"/>
              </w:rPr>
              <w:t>ns</w:t>
            </w:r>
          </w:p>
        </w:tc>
        <w:tc>
          <w:tcPr>
            <w:tcW w:w="474" w:type="pct"/>
            <w:shd w:val="clear" w:color="auto" w:fill="EAEDF6"/>
          </w:tcPr>
          <w:p w14:paraId="6437E09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6A1683BE"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3D56D241"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7.</w:t>
            </w:r>
          </w:p>
        </w:tc>
        <w:tc>
          <w:tcPr>
            <w:tcW w:w="381" w:type="pct"/>
          </w:tcPr>
          <w:p w14:paraId="46CCCD85"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LL</w:t>
            </w:r>
          </w:p>
        </w:tc>
        <w:tc>
          <w:tcPr>
            <w:tcW w:w="360" w:type="pct"/>
          </w:tcPr>
          <w:p w14:paraId="39F55337"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0.82</w:t>
            </w:r>
          </w:p>
        </w:tc>
        <w:tc>
          <w:tcPr>
            <w:tcW w:w="387" w:type="pct"/>
          </w:tcPr>
          <w:p w14:paraId="13862E0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2.14</w:t>
            </w:r>
          </w:p>
        </w:tc>
        <w:tc>
          <w:tcPr>
            <w:tcW w:w="334" w:type="pct"/>
          </w:tcPr>
          <w:p w14:paraId="1DA0ECEF"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1.79</w:t>
            </w:r>
          </w:p>
        </w:tc>
        <w:tc>
          <w:tcPr>
            <w:tcW w:w="283" w:type="pct"/>
          </w:tcPr>
          <w:p w14:paraId="41AE424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0.40</w:t>
            </w:r>
          </w:p>
        </w:tc>
        <w:tc>
          <w:tcPr>
            <w:tcW w:w="404" w:type="pct"/>
          </w:tcPr>
          <w:p w14:paraId="5530584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0.16</w:t>
            </w:r>
          </w:p>
        </w:tc>
        <w:tc>
          <w:tcPr>
            <w:tcW w:w="429" w:type="pct"/>
          </w:tcPr>
          <w:p w14:paraId="3AB7A37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-1.79</w:t>
            </w:r>
          </w:p>
        </w:tc>
        <w:tc>
          <w:tcPr>
            <w:tcW w:w="431" w:type="pct"/>
          </w:tcPr>
          <w:p w14:paraId="3207CA6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-2.83**</w:t>
            </w:r>
          </w:p>
        </w:tc>
        <w:tc>
          <w:tcPr>
            <w:tcW w:w="490" w:type="pct"/>
          </w:tcPr>
          <w:p w14:paraId="6FEBA82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tcPr>
          <w:p w14:paraId="3E9ED3D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2.45</w:t>
            </w:r>
          </w:p>
        </w:tc>
        <w:tc>
          <w:tcPr>
            <w:tcW w:w="388" w:type="pct"/>
          </w:tcPr>
          <w:p w14:paraId="6E3263C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1.94**</w:t>
            </w:r>
          </w:p>
        </w:tc>
        <w:tc>
          <w:tcPr>
            <w:tcW w:w="474" w:type="pct"/>
          </w:tcPr>
          <w:p w14:paraId="1E2AC6B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14472C72"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7CC8F65F"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8.</w:t>
            </w:r>
          </w:p>
        </w:tc>
        <w:tc>
          <w:tcPr>
            <w:tcW w:w="381" w:type="pct"/>
            <w:shd w:val="clear" w:color="auto" w:fill="EAEDF6"/>
          </w:tcPr>
          <w:p w14:paraId="44A09F5C"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LB</w:t>
            </w:r>
          </w:p>
        </w:tc>
        <w:tc>
          <w:tcPr>
            <w:tcW w:w="360" w:type="pct"/>
            <w:shd w:val="clear" w:color="auto" w:fill="EAEDF6"/>
          </w:tcPr>
          <w:p w14:paraId="610E6835"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0.43</w:t>
            </w:r>
          </w:p>
        </w:tc>
        <w:tc>
          <w:tcPr>
            <w:tcW w:w="387" w:type="pct"/>
            <w:shd w:val="clear" w:color="auto" w:fill="EAEDF6"/>
          </w:tcPr>
          <w:p w14:paraId="00C0A6A7"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1.62</w:t>
            </w:r>
          </w:p>
        </w:tc>
        <w:tc>
          <w:tcPr>
            <w:tcW w:w="334" w:type="pct"/>
            <w:shd w:val="clear" w:color="auto" w:fill="EAEDF6"/>
          </w:tcPr>
          <w:p w14:paraId="79C60FA2"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1.04</w:t>
            </w:r>
          </w:p>
        </w:tc>
        <w:tc>
          <w:tcPr>
            <w:tcW w:w="283" w:type="pct"/>
            <w:shd w:val="clear" w:color="auto" w:fill="EAEDF6"/>
          </w:tcPr>
          <w:p w14:paraId="3E52B82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0.33</w:t>
            </w:r>
          </w:p>
        </w:tc>
        <w:tc>
          <w:tcPr>
            <w:tcW w:w="404" w:type="pct"/>
            <w:shd w:val="clear" w:color="auto" w:fill="EAEDF6"/>
          </w:tcPr>
          <w:p w14:paraId="0670AB8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0.11</w:t>
            </w:r>
          </w:p>
        </w:tc>
        <w:tc>
          <w:tcPr>
            <w:tcW w:w="429" w:type="pct"/>
            <w:shd w:val="clear" w:color="auto" w:fill="EAEDF6"/>
          </w:tcPr>
          <w:p w14:paraId="2B714CA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0.15</w:t>
            </w:r>
          </w:p>
        </w:tc>
        <w:tc>
          <w:tcPr>
            <w:tcW w:w="431" w:type="pct"/>
            <w:shd w:val="clear" w:color="auto" w:fill="EAEDF6"/>
          </w:tcPr>
          <w:p w14:paraId="3497ABF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0.24</w:t>
            </w:r>
            <w:r>
              <w:rPr>
                <w:rFonts w:ascii="Arial" w:hAnsi="Arial" w:cs="Arial"/>
                <w:sz w:val="20"/>
                <w:szCs w:val="20"/>
                <w:vertAlign w:val="superscript"/>
                <w:lang w:val="en-GB"/>
              </w:rPr>
              <w:t>ns</w:t>
            </w:r>
          </w:p>
        </w:tc>
        <w:tc>
          <w:tcPr>
            <w:tcW w:w="490" w:type="pct"/>
            <w:shd w:val="clear" w:color="auto" w:fill="EAEDF6"/>
          </w:tcPr>
          <w:p w14:paraId="39AD0D2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3EDD822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-0.34</w:t>
            </w:r>
          </w:p>
        </w:tc>
        <w:tc>
          <w:tcPr>
            <w:tcW w:w="388" w:type="pct"/>
            <w:shd w:val="clear" w:color="auto" w:fill="EAEDF6"/>
          </w:tcPr>
          <w:p w14:paraId="52D60F5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-0.27</w:t>
            </w:r>
            <w:r>
              <w:rPr>
                <w:rFonts w:ascii="Arial" w:hAnsi="Arial" w:cs="Arial"/>
                <w:sz w:val="20"/>
                <w:szCs w:val="20"/>
                <w:vertAlign w:val="superscript"/>
                <w:lang w:val="en-GB"/>
              </w:rPr>
              <w:t>ns</w:t>
            </w:r>
          </w:p>
        </w:tc>
        <w:tc>
          <w:tcPr>
            <w:tcW w:w="474" w:type="pct"/>
            <w:shd w:val="clear" w:color="auto" w:fill="EAEDF6"/>
          </w:tcPr>
          <w:p w14:paraId="7917774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6951ACDA"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0980C27F"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9.</w:t>
            </w:r>
          </w:p>
        </w:tc>
        <w:tc>
          <w:tcPr>
            <w:tcW w:w="381" w:type="pct"/>
          </w:tcPr>
          <w:p w14:paraId="2BB234A4"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LT</w:t>
            </w:r>
          </w:p>
        </w:tc>
        <w:tc>
          <w:tcPr>
            <w:tcW w:w="360" w:type="pct"/>
          </w:tcPr>
          <w:p w14:paraId="6E9A3B63"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0.64</w:t>
            </w:r>
          </w:p>
        </w:tc>
        <w:tc>
          <w:tcPr>
            <w:tcW w:w="387" w:type="pct"/>
          </w:tcPr>
          <w:p w14:paraId="2DE52D91"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1.34</w:t>
            </w:r>
          </w:p>
        </w:tc>
        <w:tc>
          <w:tcPr>
            <w:tcW w:w="334" w:type="pct"/>
          </w:tcPr>
          <w:p w14:paraId="4C11DD08"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0.88</w:t>
            </w:r>
          </w:p>
        </w:tc>
        <w:tc>
          <w:tcPr>
            <w:tcW w:w="283" w:type="pct"/>
          </w:tcPr>
          <w:p w14:paraId="64594F1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0.20</w:t>
            </w:r>
          </w:p>
        </w:tc>
        <w:tc>
          <w:tcPr>
            <w:tcW w:w="404" w:type="pct"/>
          </w:tcPr>
          <w:p w14:paraId="513B7D9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0.04</w:t>
            </w:r>
          </w:p>
        </w:tc>
        <w:tc>
          <w:tcPr>
            <w:tcW w:w="429" w:type="pct"/>
          </w:tcPr>
          <w:p w14:paraId="724D129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1.21</w:t>
            </w:r>
          </w:p>
        </w:tc>
        <w:tc>
          <w:tcPr>
            <w:tcW w:w="431" w:type="pct"/>
          </w:tcPr>
          <w:p w14:paraId="11CE3E4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1.92**</w:t>
            </w:r>
          </w:p>
        </w:tc>
        <w:tc>
          <w:tcPr>
            <w:tcW w:w="490" w:type="pct"/>
          </w:tcPr>
          <w:p w14:paraId="303848D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tcPr>
          <w:p w14:paraId="7A50380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1.34</w:t>
            </w:r>
          </w:p>
        </w:tc>
        <w:tc>
          <w:tcPr>
            <w:tcW w:w="388" w:type="pct"/>
          </w:tcPr>
          <w:p w14:paraId="7282340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1.06</w:t>
            </w:r>
            <w:r>
              <w:rPr>
                <w:rFonts w:ascii="Arial" w:hAnsi="Arial" w:cs="Arial"/>
                <w:sz w:val="20"/>
                <w:szCs w:val="20"/>
                <w:vertAlign w:val="superscript"/>
                <w:lang w:val="en-GB"/>
              </w:rPr>
              <w:t>ns</w:t>
            </w:r>
          </w:p>
        </w:tc>
        <w:tc>
          <w:tcPr>
            <w:tcW w:w="474" w:type="pct"/>
          </w:tcPr>
          <w:p w14:paraId="0813593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3FDCEC60"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7D61114A"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10.</w:t>
            </w:r>
          </w:p>
        </w:tc>
        <w:tc>
          <w:tcPr>
            <w:tcW w:w="381" w:type="pct"/>
            <w:shd w:val="clear" w:color="auto" w:fill="EAEDF6"/>
          </w:tcPr>
          <w:p w14:paraId="0FE14BE2"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SPY</w:t>
            </w:r>
          </w:p>
        </w:tc>
        <w:tc>
          <w:tcPr>
            <w:tcW w:w="360" w:type="pct"/>
            <w:shd w:val="clear" w:color="auto" w:fill="EAEDF6"/>
          </w:tcPr>
          <w:p w14:paraId="5128C44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50.97</w:t>
            </w:r>
          </w:p>
        </w:tc>
        <w:tc>
          <w:tcPr>
            <w:tcW w:w="387" w:type="pct"/>
            <w:shd w:val="clear" w:color="auto" w:fill="EAEDF6"/>
          </w:tcPr>
          <w:p w14:paraId="23FF24A6"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112.36</w:t>
            </w:r>
          </w:p>
        </w:tc>
        <w:tc>
          <w:tcPr>
            <w:tcW w:w="334" w:type="pct"/>
            <w:shd w:val="clear" w:color="auto" w:fill="EAEDF6"/>
          </w:tcPr>
          <w:p w14:paraId="0E2DBF03"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78.50</w:t>
            </w:r>
          </w:p>
        </w:tc>
        <w:tc>
          <w:tcPr>
            <w:tcW w:w="283" w:type="pct"/>
            <w:shd w:val="clear" w:color="auto" w:fill="EAEDF6"/>
          </w:tcPr>
          <w:p w14:paraId="0C058D3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18.73</w:t>
            </w:r>
          </w:p>
        </w:tc>
        <w:tc>
          <w:tcPr>
            <w:tcW w:w="404" w:type="pct"/>
            <w:shd w:val="clear" w:color="auto" w:fill="EAEDF6"/>
          </w:tcPr>
          <w:p w14:paraId="4C082B0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350.76</w:t>
            </w:r>
          </w:p>
        </w:tc>
        <w:tc>
          <w:tcPr>
            <w:tcW w:w="429" w:type="pct"/>
            <w:shd w:val="clear" w:color="auto" w:fill="EAEDF6"/>
          </w:tcPr>
          <w:p w14:paraId="7066E15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0.46</w:t>
            </w:r>
          </w:p>
        </w:tc>
        <w:tc>
          <w:tcPr>
            <w:tcW w:w="431" w:type="pct"/>
            <w:shd w:val="clear" w:color="auto" w:fill="EAEDF6"/>
          </w:tcPr>
          <w:p w14:paraId="35E08D5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0.73</w:t>
            </w:r>
            <w:r>
              <w:rPr>
                <w:rFonts w:ascii="Arial" w:hAnsi="Arial" w:cs="Arial"/>
                <w:sz w:val="20"/>
                <w:szCs w:val="20"/>
                <w:vertAlign w:val="superscript"/>
                <w:lang w:val="en-GB"/>
              </w:rPr>
              <w:t>ns</w:t>
            </w:r>
          </w:p>
        </w:tc>
        <w:tc>
          <w:tcPr>
            <w:tcW w:w="490" w:type="pct"/>
            <w:shd w:val="clear" w:color="auto" w:fill="EAEDF6"/>
          </w:tcPr>
          <w:p w14:paraId="029C2E3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3CA67A8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-0.62</w:t>
            </w:r>
          </w:p>
        </w:tc>
        <w:tc>
          <w:tcPr>
            <w:tcW w:w="388" w:type="pct"/>
            <w:shd w:val="clear" w:color="auto" w:fill="EAEDF6"/>
          </w:tcPr>
          <w:p w14:paraId="59B778D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-0.49</w:t>
            </w:r>
            <w:r>
              <w:rPr>
                <w:rFonts w:ascii="Arial" w:hAnsi="Arial" w:cs="Arial"/>
                <w:sz w:val="20"/>
                <w:szCs w:val="20"/>
                <w:vertAlign w:val="superscript"/>
                <w:lang w:val="en-GB"/>
              </w:rPr>
              <w:t>ns</w:t>
            </w:r>
          </w:p>
        </w:tc>
        <w:tc>
          <w:tcPr>
            <w:tcW w:w="474" w:type="pct"/>
            <w:shd w:val="clear" w:color="auto" w:fill="EAEDF6"/>
          </w:tcPr>
          <w:p w14:paraId="6EA4B5B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2B0C821D"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1964FB1D"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11.</w:t>
            </w:r>
          </w:p>
        </w:tc>
        <w:tc>
          <w:tcPr>
            <w:tcW w:w="381" w:type="pct"/>
          </w:tcPr>
          <w:p w14:paraId="52025203"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DW</w:t>
            </w:r>
          </w:p>
        </w:tc>
        <w:tc>
          <w:tcPr>
            <w:tcW w:w="360" w:type="pct"/>
          </w:tcPr>
          <w:p w14:paraId="3E112C0F"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7.67</w:t>
            </w:r>
          </w:p>
        </w:tc>
        <w:tc>
          <w:tcPr>
            <w:tcW w:w="387" w:type="pct"/>
          </w:tcPr>
          <w:p w14:paraId="33D415A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18.90</w:t>
            </w:r>
          </w:p>
        </w:tc>
        <w:tc>
          <w:tcPr>
            <w:tcW w:w="334" w:type="pct"/>
          </w:tcPr>
          <w:p w14:paraId="6A4FE8E8"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11.43</w:t>
            </w:r>
          </w:p>
        </w:tc>
        <w:tc>
          <w:tcPr>
            <w:tcW w:w="283" w:type="pct"/>
          </w:tcPr>
          <w:p w14:paraId="16A6F76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3.31</w:t>
            </w:r>
          </w:p>
        </w:tc>
        <w:tc>
          <w:tcPr>
            <w:tcW w:w="404" w:type="pct"/>
          </w:tcPr>
          <w:p w14:paraId="1E6F071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10.97</w:t>
            </w:r>
          </w:p>
        </w:tc>
        <w:tc>
          <w:tcPr>
            <w:tcW w:w="429" w:type="pct"/>
          </w:tcPr>
          <w:p w14:paraId="246EAAF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0.88</w:t>
            </w:r>
          </w:p>
        </w:tc>
        <w:tc>
          <w:tcPr>
            <w:tcW w:w="431" w:type="pct"/>
          </w:tcPr>
          <w:p w14:paraId="44A1510B"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1.40</w:t>
            </w:r>
            <w:r>
              <w:rPr>
                <w:rFonts w:ascii="Arial" w:hAnsi="Arial" w:cs="Arial"/>
                <w:sz w:val="20"/>
                <w:szCs w:val="20"/>
                <w:vertAlign w:val="superscript"/>
                <w:lang w:val="en-GB"/>
              </w:rPr>
              <w:t>ns</w:t>
            </w:r>
          </w:p>
        </w:tc>
        <w:tc>
          <w:tcPr>
            <w:tcW w:w="490" w:type="pct"/>
          </w:tcPr>
          <w:p w14:paraId="7BAEFD3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tcPr>
          <w:p w14:paraId="0336231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0.40</w:t>
            </w:r>
          </w:p>
        </w:tc>
        <w:tc>
          <w:tcPr>
            <w:tcW w:w="388" w:type="pct"/>
          </w:tcPr>
          <w:p w14:paraId="4EED150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0.32</w:t>
            </w:r>
            <w:r>
              <w:rPr>
                <w:rFonts w:ascii="Arial" w:hAnsi="Arial" w:cs="Arial"/>
                <w:sz w:val="20"/>
                <w:szCs w:val="20"/>
                <w:vertAlign w:val="superscript"/>
                <w:lang w:val="en-GB"/>
              </w:rPr>
              <w:t>ns</w:t>
            </w:r>
          </w:p>
        </w:tc>
        <w:tc>
          <w:tcPr>
            <w:tcW w:w="474" w:type="pct"/>
          </w:tcPr>
          <w:p w14:paraId="784C880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6ED38010"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19E86449"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12.</w:t>
            </w:r>
          </w:p>
        </w:tc>
        <w:tc>
          <w:tcPr>
            <w:tcW w:w="381" w:type="pct"/>
            <w:shd w:val="clear" w:color="auto" w:fill="EAEDF6"/>
          </w:tcPr>
          <w:p w14:paraId="035BFE85"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TCL</w:t>
            </w:r>
          </w:p>
        </w:tc>
        <w:tc>
          <w:tcPr>
            <w:tcW w:w="360" w:type="pct"/>
            <w:shd w:val="clear" w:color="auto" w:fill="EAEDF6"/>
          </w:tcPr>
          <w:p w14:paraId="7B3FD80E"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0.66</w:t>
            </w:r>
          </w:p>
        </w:tc>
        <w:tc>
          <w:tcPr>
            <w:tcW w:w="387" w:type="pct"/>
            <w:shd w:val="clear" w:color="auto" w:fill="EAEDF6"/>
          </w:tcPr>
          <w:p w14:paraId="5B508393"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1.91</w:t>
            </w:r>
          </w:p>
        </w:tc>
        <w:tc>
          <w:tcPr>
            <w:tcW w:w="334" w:type="pct"/>
            <w:shd w:val="clear" w:color="auto" w:fill="EAEDF6"/>
          </w:tcPr>
          <w:p w14:paraId="3AD48D39"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1.27</w:t>
            </w:r>
          </w:p>
        </w:tc>
        <w:tc>
          <w:tcPr>
            <w:tcW w:w="283" w:type="pct"/>
            <w:shd w:val="clear" w:color="auto" w:fill="EAEDF6"/>
          </w:tcPr>
          <w:p w14:paraId="073A8FF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0.33</w:t>
            </w:r>
          </w:p>
        </w:tc>
        <w:tc>
          <w:tcPr>
            <w:tcW w:w="404" w:type="pct"/>
            <w:shd w:val="clear" w:color="auto" w:fill="EAEDF6"/>
          </w:tcPr>
          <w:p w14:paraId="6CB28CF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0.11</w:t>
            </w:r>
          </w:p>
        </w:tc>
        <w:tc>
          <w:tcPr>
            <w:tcW w:w="429" w:type="pct"/>
            <w:shd w:val="clear" w:color="auto" w:fill="EAEDF6"/>
          </w:tcPr>
          <w:p w14:paraId="18D5BD9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0.42</w:t>
            </w:r>
          </w:p>
        </w:tc>
        <w:tc>
          <w:tcPr>
            <w:tcW w:w="431" w:type="pct"/>
            <w:shd w:val="clear" w:color="auto" w:fill="EAEDF6"/>
          </w:tcPr>
          <w:p w14:paraId="5AD6FAA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0.67</w:t>
            </w:r>
            <w:r>
              <w:rPr>
                <w:rFonts w:ascii="Arial" w:hAnsi="Arial" w:cs="Arial"/>
                <w:sz w:val="20"/>
                <w:szCs w:val="20"/>
                <w:vertAlign w:val="superscript"/>
                <w:lang w:val="en-GB"/>
              </w:rPr>
              <w:t>ns</w:t>
            </w:r>
          </w:p>
        </w:tc>
        <w:tc>
          <w:tcPr>
            <w:tcW w:w="490" w:type="pct"/>
            <w:shd w:val="clear" w:color="auto" w:fill="EAEDF6"/>
          </w:tcPr>
          <w:p w14:paraId="0459FC3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0B2D518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0.29</w:t>
            </w:r>
          </w:p>
        </w:tc>
        <w:tc>
          <w:tcPr>
            <w:tcW w:w="388" w:type="pct"/>
            <w:shd w:val="clear" w:color="auto" w:fill="EAEDF6"/>
          </w:tcPr>
          <w:p w14:paraId="649E4EF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0.23</w:t>
            </w:r>
            <w:r>
              <w:rPr>
                <w:rFonts w:ascii="Arial" w:hAnsi="Arial" w:cs="Arial"/>
                <w:sz w:val="20"/>
                <w:szCs w:val="20"/>
                <w:vertAlign w:val="superscript"/>
                <w:lang w:val="en-GB"/>
              </w:rPr>
              <w:t>ns</w:t>
            </w:r>
          </w:p>
        </w:tc>
        <w:tc>
          <w:tcPr>
            <w:tcW w:w="474" w:type="pct"/>
            <w:shd w:val="clear" w:color="auto" w:fill="EAEDF6"/>
          </w:tcPr>
          <w:p w14:paraId="28480AC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5E88574A"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42E4CFFC"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13.</w:t>
            </w:r>
          </w:p>
        </w:tc>
        <w:tc>
          <w:tcPr>
            <w:tcW w:w="381" w:type="pct"/>
          </w:tcPr>
          <w:p w14:paraId="5F0BDF38"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TCC</w:t>
            </w:r>
          </w:p>
        </w:tc>
        <w:tc>
          <w:tcPr>
            <w:tcW w:w="360" w:type="pct"/>
          </w:tcPr>
          <w:p w14:paraId="657F5E07"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0.13</w:t>
            </w:r>
          </w:p>
        </w:tc>
        <w:tc>
          <w:tcPr>
            <w:tcW w:w="387" w:type="pct"/>
          </w:tcPr>
          <w:p w14:paraId="624727F4"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0.36</w:t>
            </w:r>
          </w:p>
        </w:tc>
        <w:tc>
          <w:tcPr>
            <w:tcW w:w="334" w:type="pct"/>
          </w:tcPr>
          <w:p w14:paraId="5ED4ADAE"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0.23</w:t>
            </w:r>
          </w:p>
        </w:tc>
        <w:tc>
          <w:tcPr>
            <w:tcW w:w="283" w:type="pct"/>
          </w:tcPr>
          <w:p w14:paraId="2017D79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0.07</w:t>
            </w:r>
          </w:p>
        </w:tc>
        <w:tc>
          <w:tcPr>
            <w:tcW w:w="404" w:type="pct"/>
          </w:tcPr>
          <w:p w14:paraId="4DB6542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0.004</w:t>
            </w:r>
          </w:p>
        </w:tc>
        <w:tc>
          <w:tcPr>
            <w:tcW w:w="429" w:type="pct"/>
          </w:tcPr>
          <w:p w14:paraId="66C6707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0.21</w:t>
            </w:r>
          </w:p>
        </w:tc>
        <w:tc>
          <w:tcPr>
            <w:tcW w:w="431" w:type="pct"/>
          </w:tcPr>
          <w:p w14:paraId="65D6914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0.34</w:t>
            </w:r>
            <w:r>
              <w:rPr>
                <w:rFonts w:ascii="Arial" w:hAnsi="Arial" w:cs="Arial"/>
                <w:sz w:val="20"/>
                <w:szCs w:val="20"/>
                <w:vertAlign w:val="superscript"/>
                <w:lang w:val="en-GB"/>
              </w:rPr>
              <w:t>ns</w:t>
            </w:r>
          </w:p>
        </w:tc>
        <w:tc>
          <w:tcPr>
            <w:tcW w:w="490" w:type="pct"/>
          </w:tcPr>
          <w:p w14:paraId="739116A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tcPr>
          <w:p w14:paraId="201F032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-0.54</w:t>
            </w:r>
          </w:p>
        </w:tc>
        <w:tc>
          <w:tcPr>
            <w:tcW w:w="388" w:type="pct"/>
          </w:tcPr>
          <w:p w14:paraId="60C893A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-0.43</w:t>
            </w:r>
            <w:r>
              <w:rPr>
                <w:rFonts w:ascii="Arial" w:hAnsi="Arial" w:cs="Arial"/>
                <w:sz w:val="20"/>
                <w:szCs w:val="20"/>
                <w:vertAlign w:val="superscript"/>
                <w:lang w:val="en-GB"/>
              </w:rPr>
              <w:t>ns</w:t>
            </w:r>
          </w:p>
        </w:tc>
        <w:tc>
          <w:tcPr>
            <w:tcW w:w="474" w:type="pct"/>
          </w:tcPr>
          <w:p w14:paraId="09D57F7B"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65B35F8C"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2F89A845"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14.</w:t>
            </w:r>
          </w:p>
        </w:tc>
        <w:tc>
          <w:tcPr>
            <w:tcW w:w="381" w:type="pct"/>
            <w:shd w:val="clear" w:color="auto" w:fill="EAEDF6"/>
          </w:tcPr>
          <w:p w14:paraId="4F09389B"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TAC</w:t>
            </w:r>
          </w:p>
        </w:tc>
        <w:tc>
          <w:tcPr>
            <w:tcW w:w="360" w:type="pct"/>
            <w:shd w:val="clear" w:color="auto" w:fill="EAEDF6"/>
          </w:tcPr>
          <w:p w14:paraId="2FCD6E79"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3.31</w:t>
            </w:r>
          </w:p>
        </w:tc>
        <w:tc>
          <w:tcPr>
            <w:tcW w:w="387" w:type="pct"/>
            <w:shd w:val="clear" w:color="auto" w:fill="EAEDF6"/>
          </w:tcPr>
          <w:p w14:paraId="7713DB77"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19.25</w:t>
            </w:r>
          </w:p>
        </w:tc>
        <w:tc>
          <w:tcPr>
            <w:tcW w:w="334" w:type="pct"/>
            <w:shd w:val="clear" w:color="auto" w:fill="EAEDF6"/>
          </w:tcPr>
          <w:p w14:paraId="4FD75752"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9.57</w:t>
            </w:r>
          </w:p>
        </w:tc>
        <w:tc>
          <w:tcPr>
            <w:tcW w:w="283" w:type="pct"/>
            <w:shd w:val="clear" w:color="auto" w:fill="EAEDF6"/>
          </w:tcPr>
          <w:p w14:paraId="133DBEA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5.31</w:t>
            </w:r>
          </w:p>
        </w:tc>
        <w:tc>
          <w:tcPr>
            <w:tcW w:w="404" w:type="pct"/>
            <w:shd w:val="clear" w:color="auto" w:fill="EAEDF6"/>
          </w:tcPr>
          <w:p w14:paraId="42C6F82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28.18</w:t>
            </w:r>
          </w:p>
        </w:tc>
        <w:tc>
          <w:tcPr>
            <w:tcW w:w="429" w:type="pct"/>
            <w:shd w:val="clear" w:color="auto" w:fill="EAEDF6"/>
          </w:tcPr>
          <w:p w14:paraId="662B164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0.54</w:t>
            </w:r>
          </w:p>
        </w:tc>
        <w:tc>
          <w:tcPr>
            <w:tcW w:w="431" w:type="pct"/>
            <w:shd w:val="clear" w:color="auto" w:fill="EAEDF6"/>
          </w:tcPr>
          <w:p w14:paraId="1E02BCB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0.85</w:t>
            </w:r>
            <w:r>
              <w:rPr>
                <w:rFonts w:ascii="Arial" w:hAnsi="Arial" w:cs="Arial"/>
                <w:sz w:val="20"/>
                <w:szCs w:val="20"/>
                <w:vertAlign w:val="superscript"/>
                <w:lang w:val="en-GB"/>
              </w:rPr>
              <w:t>ns</w:t>
            </w:r>
          </w:p>
        </w:tc>
        <w:tc>
          <w:tcPr>
            <w:tcW w:w="490" w:type="pct"/>
            <w:shd w:val="clear" w:color="auto" w:fill="EAEDF6"/>
          </w:tcPr>
          <w:p w14:paraId="6A0FB72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77F1AC0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-0.94</w:t>
            </w:r>
          </w:p>
        </w:tc>
        <w:tc>
          <w:tcPr>
            <w:tcW w:w="388" w:type="pct"/>
            <w:shd w:val="clear" w:color="auto" w:fill="EAEDF6"/>
          </w:tcPr>
          <w:p w14:paraId="0D6275F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-0.75</w:t>
            </w:r>
            <w:r>
              <w:rPr>
                <w:rFonts w:ascii="Arial" w:hAnsi="Arial" w:cs="Arial"/>
                <w:sz w:val="20"/>
                <w:szCs w:val="20"/>
                <w:vertAlign w:val="superscript"/>
                <w:lang w:val="en-GB"/>
              </w:rPr>
              <w:t>ns</w:t>
            </w:r>
          </w:p>
        </w:tc>
        <w:tc>
          <w:tcPr>
            <w:tcW w:w="474" w:type="pct"/>
            <w:shd w:val="clear" w:color="auto" w:fill="EAEDF6"/>
          </w:tcPr>
          <w:p w14:paraId="15547FB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49068E21"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2D656B2E"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15.</w:t>
            </w:r>
          </w:p>
        </w:tc>
        <w:tc>
          <w:tcPr>
            <w:tcW w:w="381" w:type="pct"/>
          </w:tcPr>
          <w:p w14:paraId="26CD9E14"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Fat</w:t>
            </w:r>
          </w:p>
        </w:tc>
        <w:tc>
          <w:tcPr>
            <w:tcW w:w="360" w:type="pct"/>
          </w:tcPr>
          <w:p w14:paraId="39361AFD"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3.71</w:t>
            </w:r>
          </w:p>
        </w:tc>
        <w:tc>
          <w:tcPr>
            <w:tcW w:w="387" w:type="pct"/>
          </w:tcPr>
          <w:p w14:paraId="6BB63ED0"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6.03</w:t>
            </w:r>
          </w:p>
        </w:tc>
        <w:tc>
          <w:tcPr>
            <w:tcW w:w="334" w:type="pct"/>
          </w:tcPr>
          <w:p w14:paraId="4994A8C6"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4.98</w:t>
            </w:r>
          </w:p>
        </w:tc>
        <w:tc>
          <w:tcPr>
            <w:tcW w:w="283" w:type="pct"/>
          </w:tcPr>
          <w:p w14:paraId="671B8D7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0.69</w:t>
            </w:r>
          </w:p>
        </w:tc>
        <w:tc>
          <w:tcPr>
            <w:tcW w:w="404" w:type="pct"/>
          </w:tcPr>
          <w:p w14:paraId="270F10C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0.47</w:t>
            </w:r>
          </w:p>
        </w:tc>
        <w:tc>
          <w:tcPr>
            <w:tcW w:w="429" w:type="pct"/>
          </w:tcPr>
          <w:p w14:paraId="0802A5F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-0.47</w:t>
            </w:r>
          </w:p>
        </w:tc>
        <w:tc>
          <w:tcPr>
            <w:tcW w:w="431" w:type="pct"/>
          </w:tcPr>
          <w:p w14:paraId="68A6A7A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-0.74</w:t>
            </w:r>
            <w:r>
              <w:rPr>
                <w:rFonts w:ascii="Arial" w:hAnsi="Arial" w:cs="Arial"/>
                <w:sz w:val="20"/>
                <w:szCs w:val="20"/>
                <w:vertAlign w:val="superscript"/>
                <w:lang w:val="en-GB"/>
              </w:rPr>
              <w:t>ns</w:t>
            </w:r>
          </w:p>
        </w:tc>
        <w:tc>
          <w:tcPr>
            <w:tcW w:w="490" w:type="pct"/>
          </w:tcPr>
          <w:p w14:paraId="5C79F20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tcPr>
          <w:p w14:paraId="4D47D4C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-0.49</w:t>
            </w:r>
          </w:p>
        </w:tc>
        <w:tc>
          <w:tcPr>
            <w:tcW w:w="388" w:type="pct"/>
          </w:tcPr>
          <w:p w14:paraId="57B9EFD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-0.39</w:t>
            </w:r>
            <w:r>
              <w:rPr>
                <w:rFonts w:ascii="Arial" w:hAnsi="Arial" w:cs="Arial"/>
                <w:sz w:val="20"/>
                <w:szCs w:val="20"/>
                <w:vertAlign w:val="superscript"/>
                <w:lang w:val="en-GB"/>
              </w:rPr>
              <w:t>ns</w:t>
            </w:r>
          </w:p>
        </w:tc>
        <w:tc>
          <w:tcPr>
            <w:tcW w:w="474" w:type="pct"/>
          </w:tcPr>
          <w:p w14:paraId="1333E5E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1249FD89"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1B8753F8"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16.</w:t>
            </w:r>
          </w:p>
        </w:tc>
        <w:tc>
          <w:tcPr>
            <w:tcW w:w="381" w:type="pct"/>
            <w:shd w:val="clear" w:color="auto" w:fill="EAEDF6"/>
          </w:tcPr>
          <w:p w14:paraId="31AD0B9D"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Fiber</w:t>
            </w:r>
          </w:p>
        </w:tc>
        <w:tc>
          <w:tcPr>
            <w:tcW w:w="360" w:type="pct"/>
            <w:shd w:val="clear" w:color="auto" w:fill="EAEDF6"/>
          </w:tcPr>
          <w:p w14:paraId="56A35A8E"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2.75</w:t>
            </w:r>
          </w:p>
        </w:tc>
        <w:tc>
          <w:tcPr>
            <w:tcW w:w="387" w:type="pct"/>
            <w:shd w:val="clear" w:color="auto" w:fill="EAEDF6"/>
          </w:tcPr>
          <w:p w14:paraId="53D5CF3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5.73</w:t>
            </w:r>
          </w:p>
        </w:tc>
        <w:tc>
          <w:tcPr>
            <w:tcW w:w="334" w:type="pct"/>
            <w:shd w:val="clear" w:color="auto" w:fill="EAEDF6"/>
          </w:tcPr>
          <w:p w14:paraId="4C7BD583"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4.23</w:t>
            </w:r>
          </w:p>
        </w:tc>
        <w:tc>
          <w:tcPr>
            <w:tcW w:w="283" w:type="pct"/>
            <w:shd w:val="clear" w:color="auto" w:fill="EAEDF6"/>
          </w:tcPr>
          <w:p w14:paraId="45BADC9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0.79</w:t>
            </w:r>
          </w:p>
        </w:tc>
        <w:tc>
          <w:tcPr>
            <w:tcW w:w="404" w:type="pct"/>
            <w:shd w:val="clear" w:color="auto" w:fill="EAEDF6"/>
          </w:tcPr>
          <w:p w14:paraId="2CACF96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0.62</w:t>
            </w:r>
          </w:p>
        </w:tc>
        <w:tc>
          <w:tcPr>
            <w:tcW w:w="429" w:type="pct"/>
            <w:shd w:val="clear" w:color="auto" w:fill="EAEDF6"/>
          </w:tcPr>
          <w:p w14:paraId="02E7A90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-0.22</w:t>
            </w:r>
          </w:p>
        </w:tc>
        <w:tc>
          <w:tcPr>
            <w:tcW w:w="431" w:type="pct"/>
            <w:shd w:val="clear" w:color="auto" w:fill="EAEDF6"/>
          </w:tcPr>
          <w:p w14:paraId="0C4C1A2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-0.35</w:t>
            </w:r>
            <w:r>
              <w:rPr>
                <w:rFonts w:ascii="Arial" w:hAnsi="Arial" w:cs="Arial"/>
                <w:sz w:val="20"/>
                <w:szCs w:val="20"/>
                <w:vertAlign w:val="superscript"/>
                <w:lang w:val="en-GB"/>
              </w:rPr>
              <w:t>ns</w:t>
            </w:r>
          </w:p>
        </w:tc>
        <w:tc>
          <w:tcPr>
            <w:tcW w:w="490" w:type="pct"/>
            <w:shd w:val="clear" w:color="auto" w:fill="EAEDF6"/>
          </w:tcPr>
          <w:p w14:paraId="5E94353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shd w:val="clear" w:color="auto" w:fill="EAEDF6"/>
          </w:tcPr>
          <w:p w14:paraId="76CB6BA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0.11</w:t>
            </w:r>
          </w:p>
        </w:tc>
        <w:tc>
          <w:tcPr>
            <w:tcW w:w="388" w:type="pct"/>
            <w:shd w:val="clear" w:color="auto" w:fill="EAEDF6"/>
          </w:tcPr>
          <w:p w14:paraId="74ED8B9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0.09</w:t>
            </w:r>
            <w:r>
              <w:rPr>
                <w:rFonts w:ascii="Arial" w:hAnsi="Arial" w:cs="Arial"/>
                <w:sz w:val="20"/>
                <w:szCs w:val="20"/>
                <w:vertAlign w:val="superscript"/>
                <w:lang w:val="en-GB"/>
              </w:rPr>
              <w:t>ns</w:t>
            </w:r>
          </w:p>
        </w:tc>
        <w:tc>
          <w:tcPr>
            <w:tcW w:w="474" w:type="pct"/>
            <w:shd w:val="clear" w:color="auto" w:fill="EAEDF6"/>
          </w:tcPr>
          <w:p w14:paraId="5810A9A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1D5065F2"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3B902046"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17.</w:t>
            </w:r>
          </w:p>
        </w:tc>
        <w:tc>
          <w:tcPr>
            <w:tcW w:w="381" w:type="pct"/>
          </w:tcPr>
          <w:p w14:paraId="2332FD6A"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Oxalates</w:t>
            </w:r>
          </w:p>
        </w:tc>
        <w:tc>
          <w:tcPr>
            <w:tcW w:w="360" w:type="pct"/>
          </w:tcPr>
          <w:p w14:paraId="76309921"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0.47</w:t>
            </w:r>
          </w:p>
        </w:tc>
        <w:tc>
          <w:tcPr>
            <w:tcW w:w="387" w:type="pct"/>
          </w:tcPr>
          <w:p w14:paraId="416F8E16"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0.74</w:t>
            </w:r>
          </w:p>
        </w:tc>
        <w:tc>
          <w:tcPr>
            <w:tcW w:w="334" w:type="pct"/>
          </w:tcPr>
          <w:p w14:paraId="6FAAA8A6"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0.63</w:t>
            </w:r>
          </w:p>
        </w:tc>
        <w:tc>
          <w:tcPr>
            <w:tcW w:w="283" w:type="pct"/>
          </w:tcPr>
          <w:p w14:paraId="0114CD2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0.09</w:t>
            </w:r>
          </w:p>
        </w:tc>
        <w:tc>
          <w:tcPr>
            <w:tcW w:w="404" w:type="pct"/>
          </w:tcPr>
          <w:p w14:paraId="160F644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0.01</w:t>
            </w:r>
          </w:p>
        </w:tc>
        <w:tc>
          <w:tcPr>
            <w:tcW w:w="429" w:type="pct"/>
          </w:tcPr>
          <w:p w14:paraId="6785DA9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-0.60</w:t>
            </w:r>
          </w:p>
        </w:tc>
        <w:tc>
          <w:tcPr>
            <w:tcW w:w="431" w:type="pct"/>
          </w:tcPr>
          <w:p w14:paraId="151FDB6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-0.95</w:t>
            </w:r>
            <w:r>
              <w:rPr>
                <w:rFonts w:ascii="Arial" w:hAnsi="Arial" w:cs="Arial"/>
                <w:sz w:val="20"/>
                <w:szCs w:val="20"/>
                <w:vertAlign w:val="superscript"/>
                <w:lang w:val="en-GB"/>
              </w:rPr>
              <w:t>ns</w:t>
            </w:r>
          </w:p>
        </w:tc>
        <w:tc>
          <w:tcPr>
            <w:tcW w:w="490" w:type="pct"/>
          </w:tcPr>
          <w:p w14:paraId="023139B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tcPr>
          <w:p w14:paraId="3580E56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-0.62</w:t>
            </w:r>
          </w:p>
        </w:tc>
        <w:tc>
          <w:tcPr>
            <w:tcW w:w="388" w:type="pct"/>
          </w:tcPr>
          <w:p w14:paraId="2CED367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-0.49</w:t>
            </w:r>
            <w:r>
              <w:rPr>
                <w:rFonts w:ascii="Arial" w:hAnsi="Arial" w:cs="Arial"/>
                <w:sz w:val="20"/>
                <w:szCs w:val="20"/>
                <w:vertAlign w:val="superscript"/>
                <w:lang w:val="en-GB"/>
              </w:rPr>
              <w:t>ns</w:t>
            </w:r>
          </w:p>
        </w:tc>
        <w:tc>
          <w:tcPr>
            <w:tcW w:w="474" w:type="pct"/>
          </w:tcPr>
          <w:p w14:paraId="234EB3B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4DBA2874" w14:textId="77777777" w:rsidTr="00503044">
        <w:trPr>
          <w:trHeight w:val="279"/>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3063A3D2"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18.</w:t>
            </w:r>
          </w:p>
        </w:tc>
        <w:tc>
          <w:tcPr>
            <w:tcW w:w="381" w:type="pct"/>
            <w:shd w:val="clear" w:color="auto" w:fill="EAEDF6"/>
          </w:tcPr>
          <w:p w14:paraId="79907DE3"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RWC</w:t>
            </w:r>
          </w:p>
        </w:tc>
        <w:tc>
          <w:tcPr>
            <w:tcW w:w="360" w:type="pct"/>
            <w:shd w:val="clear" w:color="auto" w:fill="EAEDF6"/>
          </w:tcPr>
          <w:p w14:paraId="373A5C0F"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75.75</w:t>
            </w:r>
          </w:p>
        </w:tc>
        <w:tc>
          <w:tcPr>
            <w:tcW w:w="387" w:type="pct"/>
            <w:shd w:val="clear" w:color="auto" w:fill="EAEDF6"/>
          </w:tcPr>
          <w:p w14:paraId="54EA892F"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92.05</w:t>
            </w:r>
          </w:p>
        </w:tc>
        <w:tc>
          <w:tcPr>
            <w:tcW w:w="334" w:type="pct"/>
            <w:shd w:val="clear" w:color="auto" w:fill="EAEDF6"/>
          </w:tcPr>
          <w:p w14:paraId="449DB2D4"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82.67</w:t>
            </w:r>
          </w:p>
        </w:tc>
        <w:tc>
          <w:tcPr>
            <w:tcW w:w="283" w:type="pct"/>
            <w:shd w:val="clear" w:color="auto" w:fill="EAEDF6"/>
          </w:tcPr>
          <w:p w14:paraId="70E2584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5.20</w:t>
            </w:r>
          </w:p>
        </w:tc>
        <w:tc>
          <w:tcPr>
            <w:tcW w:w="404" w:type="pct"/>
            <w:shd w:val="clear" w:color="auto" w:fill="EAEDF6"/>
          </w:tcPr>
          <w:p w14:paraId="3661F09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27.03</w:t>
            </w:r>
          </w:p>
        </w:tc>
        <w:tc>
          <w:tcPr>
            <w:tcW w:w="429" w:type="pct"/>
            <w:shd w:val="clear" w:color="auto" w:fill="EAEDF6"/>
          </w:tcPr>
          <w:p w14:paraId="6657A54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0.62</w:t>
            </w:r>
          </w:p>
        </w:tc>
        <w:tc>
          <w:tcPr>
            <w:tcW w:w="431" w:type="pct"/>
            <w:shd w:val="clear" w:color="auto" w:fill="EAEDF6"/>
          </w:tcPr>
          <w:p w14:paraId="4B6D49A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0.98</w:t>
            </w:r>
            <w:r>
              <w:rPr>
                <w:rFonts w:ascii="Arial" w:hAnsi="Arial" w:cs="Arial"/>
                <w:sz w:val="20"/>
                <w:szCs w:val="20"/>
                <w:vertAlign w:val="superscript"/>
                <w:lang w:val="en-GB"/>
              </w:rPr>
              <w:t>ns</w:t>
            </w:r>
          </w:p>
        </w:tc>
        <w:tc>
          <w:tcPr>
            <w:tcW w:w="490" w:type="pct"/>
            <w:shd w:val="clear" w:color="auto" w:fill="EAEDF6"/>
          </w:tcPr>
          <w:p w14:paraId="3AAF348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6E7E127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-0.77</w:t>
            </w:r>
          </w:p>
        </w:tc>
        <w:tc>
          <w:tcPr>
            <w:tcW w:w="388" w:type="pct"/>
            <w:shd w:val="clear" w:color="auto" w:fill="EAEDF6"/>
          </w:tcPr>
          <w:p w14:paraId="7597B57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-0.61</w:t>
            </w:r>
            <w:r>
              <w:rPr>
                <w:rFonts w:ascii="Arial" w:hAnsi="Arial" w:cs="Arial"/>
                <w:sz w:val="20"/>
                <w:szCs w:val="20"/>
                <w:vertAlign w:val="superscript"/>
                <w:lang w:val="en-GB"/>
              </w:rPr>
              <w:t>ns</w:t>
            </w:r>
          </w:p>
        </w:tc>
        <w:tc>
          <w:tcPr>
            <w:tcW w:w="474" w:type="pct"/>
            <w:shd w:val="clear" w:color="auto" w:fill="EAEDF6"/>
          </w:tcPr>
          <w:p w14:paraId="5818E29B"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bl>
    <w:p w14:paraId="79AEC34D" w14:textId="77777777" w:rsidR="00503044" w:rsidRDefault="003B2597">
      <w:pPr>
        <w:spacing w:after="0"/>
        <w:jc w:val="both"/>
        <w:rPr>
          <w:rFonts w:ascii="Arial" w:hAnsi="Arial" w:cs="Arial"/>
          <w:sz w:val="20"/>
          <w:szCs w:val="20"/>
          <w:lang w:val="en-GB"/>
        </w:rPr>
      </w:pPr>
      <w:r>
        <w:rPr>
          <w:rFonts w:ascii="Arial" w:hAnsi="Arial" w:cs="Arial"/>
          <w:sz w:val="20"/>
          <w:szCs w:val="20"/>
          <w:lang w:val="en-GB"/>
        </w:rPr>
        <w:lastRenderedPageBreak/>
        <w:t xml:space="preserve">HT-plant height, BR-number of branches, SG-stem girth, IN-number of internodes, NL-number of leaves, LA-leaf area, LL-leaf </w:t>
      </w:r>
      <w:r>
        <w:rPr>
          <w:rFonts w:ascii="Arial" w:hAnsi="Arial" w:cs="Arial"/>
          <w:sz w:val="20"/>
          <w:szCs w:val="20"/>
          <w:lang w:val="en-GB"/>
        </w:rPr>
        <w:t>length, LB-leaf breadth, LT-leaf thickness, SPY-single plant yield, DW-dry weight, TCL-total chlorophyll content, TCC-total carotenoid content, TAC-total anthocyanin content and RWC-relative water content.</w:t>
      </w:r>
    </w:p>
    <w:p w14:paraId="40876705" w14:textId="77777777" w:rsidR="00503044" w:rsidRDefault="003B2597">
      <w:pPr>
        <w:spacing w:after="0"/>
        <w:jc w:val="both"/>
        <w:rPr>
          <w:rFonts w:ascii="Arial" w:hAnsi="Arial" w:cs="Arial"/>
          <w:sz w:val="20"/>
          <w:szCs w:val="20"/>
          <w:lang w:val="en-GB"/>
        </w:rPr>
      </w:pPr>
      <w:r>
        <w:rPr>
          <w:rFonts w:ascii="Arial" w:hAnsi="Arial" w:cs="Arial"/>
          <w:sz w:val="20"/>
          <w:szCs w:val="20"/>
          <w:lang w:val="en-GB"/>
        </w:rPr>
        <w:t>SD-Standard deviation</w:t>
      </w:r>
    </w:p>
    <w:p w14:paraId="25880302" w14:textId="77777777" w:rsidR="00503044" w:rsidRDefault="003B2597">
      <w:pPr>
        <w:spacing w:after="0"/>
        <w:jc w:val="both"/>
        <w:rPr>
          <w:rFonts w:ascii="Arial" w:hAnsi="Arial" w:cs="Arial"/>
          <w:sz w:val="20"/>
          <w:szCs w:val="20"/>
          <w:lang w:val="en-GB"/>
        </w:rPr>
      </w:pPr>
      <w:r>
        <w:rPr>
          <w:rFonts w:ascii="Arial" w:hAnsi="Arial" w:cs="Arial"/>
          <w:sz w:val="20"/>
          <w:szCs w:val="20"/>
          <w:lang w:val="en-GB"/>
        </w:rPr>
        <w:t>Z-Test statistics for skewne</w:t>
      </w:r>
      <w:r>
        <w:rPr>
          <w:rFonts w:ascii="Arial" w:hAnsi="Arial" w:cs="Arial"/>
          <w:sz w:val="20"/>
          <w:szCs w:val="20"/>
          <w:lang w:val="en-GB"/>
        </w:rPr>
        <w:t>ss and kurtosis</w:t>
      </w:r>
    </w:p>
    <w:p w14:paraId="6DE8358C" w14:textId="77777777" w:rsidR="00503044" w:rsidRDefault="003B2597">
      <w:pPr>
        <w:spacing w:after="0"/>
        <w:jc w:val="both"/>
        <w:rPr>
          <w:rFonts w:ascii="Arial" w:hAnsi="Arial" w:cs="Arial"/>
          <w:sz w:val="20"/>
          <w:szCs w:val="20"/>
          <w:lang w:val="en-GB"/>
        </w:rPr>
      </w:pPr>
      <w:r>
        <w:rPr>
          <w:rFonts w:ascii="Arial" w:hAnsi="Arial" w:cs="Arial"/>
          <w:sz w:val="20"/>
          <w:szCs w:val="20"/>
          <w:lang w:val="en-GB"/>
        </w:rPr>
        <w:t>AD-Additive gene action, DE-Duplicate epistasis, CE-Complementary epistasis</w:t>
      </w:r>
    </w:p>
    <w:p w14:paraId="005B2331" w14:textId="77777777" w:rsidR="00503044" w:rsidRDefault="003B2597">
      <w:pPr>
        <w:jc w:val="both"/>
        <w:rPr>
          <w:rFonts w:ascii="Arial" w:hAnsi="Arial" w:cs="Arial"/>
          <w:sz w:val="20"/>
          <w:szCs w:val="20"/>
          <w:lang w:val="en-GB"/>
        </w:rPr>
      </w:pPr>
      <w:r>
        <w:rPr>
          <w:rFonts w:ascii="Arial" w:hAnsi="Arial" w:cs="Arial"/>
          <w:sz w:val="20"/>
          <w:szCs w:val="20"/>
          <w:lang w:val="en-GB"/>
        </w:rPr>
        <w:t xml:space="preserve">**- significant at </w:t>
      </w:r>
      <w:r>
        <w:rPr>
          <w:rFonts w:ascii="Arial" w:hAnsi="Arial" w:cs="Arial"/>
          <w:i/>
          <w:iCs/>
          <w:sz w:val="20"/>
          <w:szCs w:val="20"/>
          <w:lang w:val="en-GB"/>
        </w:rPr>
        <w:t>p</w:t>
      </w:r>
      <w:r>
        <w:rPr>
          <w:rFonts w:ascii="Arial" w:hAnsi="Arial" w:cs="Arial"/>
          <w:sz w:val="20"/>
          <w:szCs w:val="20"/>
          <w:lang w:val="en-GB"/>
        </w:rPr>
        <w:t>&lt;0.05, ns-non-significant</w:t>
      </w:r>
    </w:p>
    <w:p w14:paraId="4361AE7F" w14:textId="77777777" w:rsidR="00503044" w:rsidRDefault="00503044">
      <w:pPr>
        <w:jc w:val="both"/>
        <w:rPr>
          <w:rFonts w:ascii="Arial" w:hAnsi="Arial" w:cs="Arial"/>
          <w:sz w:val="20"/>
          <w:szCs w:val="20"/>
          <w:lang w:val="en-GB"/>
        </w:rPr>
        <w:sectPr w:rsidR="00503044" w:rsidSect="00E76ECE">
          <w:type w:val="continuous"/>
          <w:pgSz w:w="16838" w:h="11906" w:orient="landscape"/>
          <w:pgMar w:top="1440" w:right="1440" w:bottom="1440" w:left="1440" w:header="709" w:footer="709" w:gutter="0"/>
          <w:cols w:space="708"/>
          <w:docGrid w:linePitch="360"/>
        </w:sectPr>
      </w:pPr>
    </w:p>
    <w:p w14:paraId="1570119C" w14:textId="77777777" w:rsidR="00503044" w:rsidRDefault="003B2597">
      <w:pPr>
        <w:spacing w:line="240" w:lineRule="auto"/>
        <w:jc w:val="center"/>
        <w:rPr>
          <w:rFonts w:ascii="Arial" w:hAnsi="Arial" w:cs="Arial"/>
          <w:b/>
          <w:sz w:val="20"/>
          <w:szCs w:val="20"/>
        </w:rPr>
      </w:pPr>
      <w:r>
        <w:rPr>
          <w:rFonts w:ascii="Arial" w:hAnsi="Arial" w:cs="Arial"/>
          <w:b/>
          <w:sz w:val="20"/>
          <w:szCs w:val="20"/>
        </w:rPr>
        <w:lastRenderedPageBreak/>
        <w:t xml:space="preserve">Table 2. </w:t>
      </w:r>
      <w:r>
        <w:rPr>
          <w:rFonts w:ascii="Arial" w:hAnsi="Arial" w:cs="Arial"/>
          <w:b/>
          <w:bCs/>
          <w:sz w:val="20"/>
          <w:szCs w:val="20"/>
        </w:rPr>
        <w:t xml:space="preserve">Eigen value and percent of total variation and component matrix for the principal component </w:t>
      </w:r>
      <w:r>
        <w:rPr>
          <w:rFonts w:ascii="Arial" w:hAnsi="Arial" w:cs="Arial"/>
          <w:b/>
          <w:bCs/>
          <w:sz w:val="20"/>
          <w:szCs w:val="20"/>
        </w:rPr>
        <w:t>axes</w:t>
      </w:r>
    </w:p>
    <w:tbl>
      <w:tblPr>
        <w:tblW w:w="8879" w:type="dxa"/>
        <w:tblInd w:w="118" w:type="dxa"/>
        <w:tblLook w:val="04A0" w:firstRow="1" w:lastRow="0" w:firstColumn="1" w:lastColumn="0" w:noHBand="0" w:noVBand="1"/>
      </w:tblPr>
      <w:tblGrid>
        <w:gridCol w:w="3676"/>
        <w:gridCol w:w="1417"/>
        <w:gridCol w:w="1276"/>
        <w:gridCol w:w="1276"/>
        <w:gridCol w:w="1234"/>
      </w:tblGrid>
      <w:tr w:rsidR="00503044" w14:paraId="72F6A062" w14:textId="77777777">
        <w:trPr>
          <w:trHeight w:val="671"/>
        </w:trPr>
        <w:tc>
          <w:tcPr>
            <w:tcW w:w="3676" w:type="dxa"/>
            <w:tcBorders>
              <w:top w:val="single" w:sz="8" w:space="0" w:color="BFBFBF"/>
              <w:left w:val="single" w:sz="8" w:space="0" w:color="BFBFBF"/>
              <w:bottom w:val="single" w:sz="8" w:space="0" w:color="B0B7BB"/>
              <w:right w:val="single" w:sz="8" w:space="0" w:color="B0B7BB"/>
            </w:tcBorders>
            <w:shd w:val="clear" w:color="000000" w:fill="EDF2F9"/>
            <w:vAlign w:val="center"/>
          </w:tcPr>
          <w:p w14:paraId="07605CE0"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Principal components</w:t>
            </w:r>
          </w:p>
        </w:tc>
        <w:tc>
          <w:tcPr>
            <w:tcW w:w="1417" w:type="dxa"/>
            <w:tcBorders>
              <w:top w:val="single" w:sz="8" w:space="0" w:color="BFBFBF"/>
              <w:left w:val="nil"/>
              <w:bottom w:val="single" w:sz="8" w:space="0" w:color="B0B7BB"/>
              <w:right w:val="single" w:sz="8" w:space="0" w:color="B0B7BB"/>
            </w:tcBorders>
            <w:shd w:val="clear" w:color="000000" w:fill="EDF2F9"/>
            <w:vAlign w:val="center"/>
          </w:tcPr>
          <w:p w14:paraId="16D7B0A1"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1</w:t>
            </w:r>
          </w:p>
        </w:tc>
        <w:tc>
          <w:tcPr>
            <w:tcW w:w="1276" w:type="dxa"/>
            <w:tcBorders>
              <w:top w:val="single" w:sz="8" w:space="0" w:color="BFBFBF"/>
              <w:left w:val="nil"/>
              <w:bottom w:val="single" w:sz="8" w:space="0" w:color="B0B7BB"/>
              <w:right w:val="single" w:sz="8" w:space="0" w:color="B0B7BB"/>
            </w:tcBorders>
            <w:shd w:val="clear" w:color="000000" w:fill="EDF2F9"/>
            <w:vAlign w:val="center"/>
          </w:tcPr>
          <w:p w14:paraId="6B9FCD41"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2</w:t>
            </w:r>
          </w:p>
        </w:tc>
        <w:tc>
          <w:tcPr>
            <w:tcW w:w="1276" w:type="dxa"/>
            <w:tcBorders>
              <w:top w:val="single" w:sz="8" w:space="0" w:color="BFBFBF"/>
              <w:left w:val="nil"/>
              <w:bottom w:val="single" w:sz="8" w:space="0" w:color="B0B7BB"/>
              <w:right w:val="single" w:sz="8" w:space="0" w:color="B0B7BB"/>
            </w:tcBorders>
            <w:shd w:val="clear" w:color="000000" w:fill="EDF2F9"/>
            <w:vAlign w:val="center"/>
          </w:tcPr>
          <w:p w14:paraId="6C921C5D"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3</w:t>
            </w:r>
          </w:p>
        </w:tc>
        <w:tc>
          <w:tcPr>
            <w:tcW w:w="1234" w:type="dxa"/>
            <w:tcBorders>
              <w:top w:val="single" w:sz="8" w:space="0" w:color="BFBFBF"/>
              <w:left w:val="nil"/>
              <w:bottom w:val="single" w:sz="8" w:space="0" w:color="B0B7BB"/>
              <w:right w:val="single" w:sz="8" w:space="0" w:color="BFBFBF"/>
            </w:tcBorders>
            <w:shd w:val="clear" w:color="000000" w:fill="EDF2F9"/>
            <w:vAlign w:val="center"/>
          </w:tcPr>
          <w:p w14:paraId="3C570F66"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4</w:t>
            </w:r>
          </w:p>
        </w:tc>
      </w:tr>
      <w:tr w:rsidR="00503044" w14:paraId="7B91D02C" w14:textId="77777777">
        <w:trPr>
          <w:trHeight w:val="424"/>
        </w:trPr>
        <w:tc>
          <w:tcPr>
            <w:tcW w:w="3676" w:type="dxa"/>
            <w:tcBorders>
              <w:top w:val="nil"/>
              <w:left w:val="single" w:sz="8" w:space="0" w:color="BFBFBF"/>
              <w:bottom w:val="single" w:sz="8" w:space="0" w:color="B0B7BB"/>
              <w:right w:val="single" w:sz="8" w:space="0" w:color="B0B7BB"/>
            </w:tcBorders>
            <w:shd w:val="clear" w:color="000000" w:fill="EDF2F9"/>
            <w:vAlign w:val="center"/>
          </w:tcPr>
          <w:p w14:paraId="7A73B1C1"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Eigen value</w:t>
            </w:r>
          </w:p>
        </w:tc>
        <w:tc>
          <w:tcPr>
            <w:tcW w:w="1417" w:type="dxa"/>
            <w:tcBorders>
              <w:top w:val="nil"/>
              <w:left w:val="nil"/>
              <w:bottom w:val="single" w:sz="8" w:space="0" w:color="C1C1C1"/>
              <w:right w:val="single" w:sz="8" w:space="0" w:color="C1C1C1"/>
            </w:tcBorders>
            <w:shd w:val="clear" w:color="000000" w:fill="FFFFFF"/>
            <w:vAlign w:val="center"/>
          </w:tcPr>
          <w:p w14:paraId="4377378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7.12</w:t>
            </w:r>
          </w:p>
        </w:tc>
        <w:tc>
          <w:tcPr>
            <w:tcW w:w="1276" w:type="dxa"/>
            <w:tcBorders>
              <w:top w:val="nil"/>
              <w:left w:val="nil"/>
              <w:bottom w:val="single" w:sz="8" w:space="0" w:color="C1C1C1"/>
              <w:right w:val="single" w:sz="8" w:space="0" w:color="C1C1C1"/>
            </w:tcBorders>
            <w:shd w:val="clear" w:color="000000" w:fill="FFFFFF"/>
            <w:vAlign w:val="center"/>
          </w:tcPr>
          <w:p w14:paraId="4F99AD4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6.56</w:t>
            </w:r>
          </w:p>
        </w:tc>
        <w:tc>
          <w:tcPr>
            <w:tcW w:w="1276" w:type="dxa"/>
            <w:tcBorders>
              <w:top w:val="nil"/>
              <w:left w:val="nil"/>
              <w:bottom w:val="single" w:sz="8" w:space="0" w:color="C1C1C1"/>
              <w:right w:val="single" w:sz="8" w:space="0" w:color="C1C1C1"/>
            </w:tcBorders>
            <w:shd w:val="clear" w:color="000000" w:fill="FFFFFF"/>
            <w:vAlign w:val="center"/>
          </w:tcPr>
          <w:p w14:paraId="55994CF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1.44</w:t>
            </w:r>
          </w:p>
        </w:tc>
        <w:tc>
          <w:tcPr>
            <w:tcW w:w="1234" w:type="dxa"/>
            <w:tcBorders>
              <w:top w:val="nil"/>
              <w:left w:val="nil"/>
              <w:bottom w:val="single" w:sz="8" w:space="0" w:color="C1C1C1"/>
              <w:right w:val="single" w:sz="8" w:space="0" w:color="BFBFBF"/>
            </w:tcBorders>
            <w:shd w:val="clear" w:color="000000" w:fill="FFFFFF"/>
            <w:vAlign w:val="center"/>
          </w:tcPr>
          <w:p w14:paraId="752A873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1.27</w:t>
            </w:r>
          </w:p>
        </w:tc>
      </w:tr>
      <w:tr w:rsidR="00503044" w14:paraId="20B5FBC2" w14:textId="77777777">
        <w:trPr>
          <w:trHeight w:val="299"/>
        </w:trPr>
        <w:tc>
          <w:tcPr>
            <w:tcW w:w="3676" w:type="dxa"/>
            <w:tcBorders>
              <w:top w:val="single" w:sz="4" w:space="0" w:color="808080" w:themeColor="background1" w:themeShade="80"/>
              <w:left w:val="single" w:sz="8" w:space="0" w:color="BFBFBF"/>
              <w:bottom w:val="single" w:sz="8" w:space="0" w:color="B0B7BB"/>
              <w:right w:val="single" w:sz="8" w:space="0" w:color="B0B7BB"/>
            </w:tcBorders>
            <w:shd w:val="clear" w:color="000000" w:fill="EDF2F9"/>
            <w:vAlign w:val="center"/>
          </w:tcPr>
          <w:p w14:paraId="23EC129C"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Proportion</w:t>
            </w:r>
          </w:p>
        </w:tc>
        <w:tc>
          <w:tcPr>
            <w:tcW w:w="1417" w:type="dxa"/>
            <w:tcBorders>
              <w:top w:val="single" w:sz="4" w:space="0" w:color="808080" w:themeColor="background1" w:themeShade="80"/>
              <w:left w:val="nil"/>
              <w:bottom w:val="single" w:sz="8" w:space="0" w:color="C1C1C1"/>
              <w:right w:val="single" w:sz="8" w:space="0" w:color="C1C1C1"/>
            </w:tcBorders>
            <w:shd w:val="clear" w:color="000000" w:fill="FFFFFF"/>
            <w:vAlign w:val="center"/>
          </w:tcPr>
          <w:p w14:paraId="3292B06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39.58%</w:t>
            </w:r>
          </w:p>
        </w:tc>
        <w:tc>
          <w:tcPr>
            <w:tcW w:w="1276" w:type="dxa"/>
            <w:tcBorders>
              <w:top w:val="single" w:sz="4" w:space="0" w:color="808080" w:themeColor="background1" w:themeShade="80"/>
              <w:left w:val="nil"/>
              <w:bottom w:val="single" w:sz="8" w:space="0" w:color="C1C1C1"/>
              <w:right w:val="single" w:sz="8" w:space="0" w:color="C1C1C1"/>
            </w:tcBorders>
            <w:shd w:val="clear" w:color="000000" w:fill="FFFFFF"/>
            <w:vAlign w:val="center"/>
          </w:tcPr>
          <w:p w14:paraId="408749EC"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36.46%</w:t>
            </w:r>
          </w:p>
        </w:tc>
        <w:tc>
          <w:tcPr>
            <w:tcW w:w="1276" w:type="dxa"/>
            <w:tcBorders>
              <w:top w:val="single" w:sz="4" w:space="0" w:color="808080" w:themeColor="background1" w:themeShade="80"/>
              <w:left w:val="nil"/>
              <w:bottom w:val="single" w:sz="8" w:space="0" w:color="C1C1C1"/>
              <w:right w:val="single" w:sz="8" w:space="0" w:color="C1C1C1"/>
            </w:tcBorders>
            <w:shd w:val="clear" w:color="000000" w:fill="FFFFFF"/>
            <w:vAlign w:val="center"/>
          </w:tcPr>
          <w:p w14:paraId="212BB40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8.01%</w:t>
            </w:r>
          </w:p>
        </w:tc>
        <w:tc>
          <w:tcPr>
            <w:tcW w:w="1234" w:type="dxa"/>
            <w:tcBorders>
              <w:top w:val="single" w:sz="4" w:space="0" w:color="808080" w:themeColor="background1" w:themeShade="80"/>
              <w:left w:val="nil"/>
              <w:bottom w:val="single" w:sz="8" w:space="0" w:color="C1C1C1"/>
              <w:right w:val="single" w:sz="8" w:space="0" w:color="BFBFBF"/>
            </w:tcBorders>
            <w:shd w:val="clear" w:color="000000" w:fill="FFFFFF"/>
            <w:vAlign w:val="center"/>
          </w:tcPr>
          <w:p w14:paraId="24A673D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7.05%</w:t>
            </w:r>
          </w:p>
        </w:tc>
      </w:tr>
      <w:tr w:rsidR="00503044" w14:paraId="0AC3A2F5" w14:textId="77777777">
        <w:trPr>
          <w:trHeight w:val="363"/>
        </w:trPr>
        <w:tc>
          <w:tcPr>
            <w:tcW w:w="3676" w:type="dxa"/>
            <w:tcBorders>
              <w:top w:val="nil"/>
              <w:left w:val="single" w:sz="8" w:space="0" w:color="BFBFBF"/>
              <w:bottom w:val="single" w:sz="8" w:space="0" w:color="B0B7BB"/>
              <w:right w:val="single" w:sz="8" w:space="0" w:color="B0B7BB"/>
            </w:tcBorders>
            <w:shd w:val="clear" w:color="000000" w:fill="EDF2F9"/>
            <w:vAlign w:val="center"/>
          </w:tcPr>
          <w:p w14:paraId="00880B5C"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Cumulative</w:t>
            </w:r>
          </w:p>
        </w:tc>
        <w:tc>
          <w:tcPr>
            <w:tcW w:w="1417" w:type="dxa"/>
            <w:tcBorders>
              <w:top w:val="nil"/>
              <w:left w:val="nil"/>
              <w:bottom w:val="single" w:sz="8" w:space="0" w:color="C1C1C1"/>
              <w:right w:val="single" w:sz="8" w:space="0" w:color="C1C1C1"/>
            </w:tcBorders>
            <w:shd w:val="clear" w:color="000000" w:fill="FFFFFF"/>
            <w:vAlign w:val="center"/>
          </w:tcPr>
          <w:p w14:paraId="7E287FA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39.58%</w:t>
            </w:r>
          </w:p>
        </w:tc>
        <w:tc>
          <w:tcPr>
            <w:tcW w:w="1276" w:type="dxa"/>
            <w:tcBorders>
              <w:top w:val="nil"/>
              <w:left w:val="nil"/>
              <w:bottom w:val="single" w:sz="8" w:space="0" w:color="C1C1C1"/>
              <w:right w:val="single" w:sz="8" w:space="0" w:color="C1C1C1"/>
            </w:tcBorders>
            <w:shd w:val="clear" w:color="000000" w:fill="FFFFFF"/>
            <w:vAlign w:val="center"/>
          </w:tcPr>
          <w:p w14:paraId="72B5B1C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76.04%</w:t>
            </w:r>
          </w:p>
        </w:tc>
        <w:tc>
          <w:tcPr>
            <w:tcW w:w="1276" w:type="dxa"/>
            <w:tcBorders>
              <w:top w:val="nil"/>
              <w:left w:val="nil"/>
              <w:bottom w:val="single" w:sz="8" w:space="0" w:color="C1C1C1"/>
              <w:right w:val="single" w:sz="8" w:space="0" w:color="C1C1C1"/>
            </w:tcBorders>
            <w:shd w:val="clear" w:color="000000" w:fill="FFFFFF"/>
            <w:vAlign w:val="center"/>
          </w:tcPr>
          <w:p w14:paraId="3F715C8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84.05%</w:t>
            </w:r>
          </w:p>
        </w:tc>
        <w:tc>
          <w:tcPr>
            <w:tcW w:w="1234" w:type="dxa"/>
            <w:tcBorders>
              <w:top w:val="nil"/>
              <w:left w:val="nil"/>
              <w:bottom w:val="single" w:sz="8" w:space="0" w:color="C1C1C1"/>
              <w:right w:val="single" w:sz="8" w:space="0" w:color="BFBFBF"/>
            </w:tcBorders>
            <w:shd w:val="clear" w:color="000000" w:fill="FFFFFF"/>
            <w:vAlign w:val="center"/>
          </w:tcPr>
          <w:p w14:paraId="7AF7AD63"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91.10%</w:t>
            </w:r>
          </w:p>
        </w:tc>
      </w:tr>
      <w:tr w:rsidR="00503044" w14:paraId="130B6876" w14:textId="77777777">
        <w:trPr>
          <w:trHeight w:val="539"/>
        </w:trPr>
        <w:tc>
          <w:tcPr>
            <w:tcW w:w="8879" w:type="dxa"/>
            <w:gridSpan w:val="5"/>
            <w:tcBorders>
              <w:top w:val="nil"/>
              <w:left w:val="single" w:sz="8" w:space="0" w:color="BFBFBF"/>
              <w:bottom w:val="single" w:sz="8" w:space="0" w:color="B0B7BB"/>
              <w:right w:val="single" w:sz="8" w:space="0" w:color="BFBFBF"/>
            </w:tcBorders>
            <w:shd w:val="clear" w:color="000000" w:fill="EDF2F9"/>
            <w:vAlign w:val="center"/>
          </w:tcPr>
          <w:p w14:paraId="0E4F4B60"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Component matrix</w:t>
            </w:r>
          </w:p>
        </w:tc>
      </w:tr>
      <w:tr w:rsidR="00503044" w14:paraId="54FB4F50"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37B32E64"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Plant height</w:t>
            </w:r>
          </w:p>
        </w:tc>
        <w:tc>
          <w:tcPr>
            <w:tcW w:w="1417" w:type="dxa"/>
            <w:tcBorders>
              <w:top w:val="nil"/>
              <w:left w:val="nil"/>
              <w:bottom w:val="single" w:sz="8" w:space="0" w:color="C1C1C1"/>
              <w:right w:val="single" w:sz="8" w:space="0" w:color="C1C1C1"/>
            </w:tcBorders>
            <w:shd w:val="clear" w:color="000000" w:fill="FFFFFF"/>
            <w:vAlign w:val="center"/>
          </w:tcPr>
          <w:p w14:paraId="70077CA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0.22</w:t>
            </w:r>
          </w:p>
        </w:tc>
        <w:tc>
          <w:tcPr>
            <w:tcW w:w="1276" w:type="dxa"/>
            <w:tcBorders>
              <w:top w:val="nil"/>
              <w:left w:val="nil"/>
              <w:bottom w:val="single" w:sz="8" w:space="0" w:color="C1C1C1"/>
              <w:right w:val="single" w:sz="8" w:space="0" w:color="C1C1C1"/>
            </w:tcBorders>
            <w:shd w:val="clear" w:color="auto" w:fill="ECF3FA"/>
            <w:vAlign w:val="center"/>
          </w:tcPr>
          <w:p w14:paraId="6A461A1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0.28</w:t>
            </w:r>
          </w:p>
        </w:tc>
        <w:tc>
          <w:tcPr>
            <w:tcW w:w="1276" w:type="dxa"/>
            <w:tcBorders>
              <w:top w:val="nil"/>
              <w:left w:val="nil"/>
              <w:bottom w:val="single" w:sz="8" w:space="0" w:color="C1C1C1"/>
              <w:right w:val="single" w:sz="8" w:space="0" w:color="C1C1C1"/>
            </w:tcBorders>
            <w:shd w:val="clear" w:color="000000" w:fill="FFFFFF"/>
            <w:noWrap/>
            <w:vAlign w:val="center"/>
          </w:tcPr>
          <w:p w14:paraId="1E62BA5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-0.18</w:t>
            </w:r>
          </w:p>
        </w:tc>
        <w:tc>
          <w:tcPr>
            <w:tcW w:w="1234" w:type="dxa"/>
            <w:tcBorders>
              <w:top w:val="nil"/>
              <w:left w:val="nil"/>
              <w:bottom w:val="single" w:sz="8" w:space="0" w:color="C1C1C1"/>
              <w:right w:val="single" w:sz="8" w:space="0" w:color="BFBFBF"/>
            </w:tcBorders>
            <w:shd w:val="clear" w:color="000000" w:fill="FFFFFF"/>
            <w:vAlign w:val="center"/>
          </w:tcPr>
          <w:p w14:paraId="4C939656"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0.05</w:t>
            </w:r>
          </w:p>
        </w:tc>
      </w:tr>
      <w:tr w:rsidR="00503044" w14:paraId="562B66F2"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481E8362"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Number of branches</w:t>
            </w:r>
          </w:p>
        </w:tc>
        <w:tc>
          <w:tcPr>
            <w:tcW w:w="1417" w:type="dxa"/>
            <w:tcBorders>
              <w:top w:val="nil"/>
              <w:left w:val="nil"/>
              <w:bottom w:val="single" w:sz="8" w:space="0" w:color="C1C1C1"/>
              <w:right w:val="single" w:sz="8" w:space="0" w:color="C1C1C1"/>
            </w:tcBorders>
            <w:shd w:val="clear" w:color="auto" w:fill="ECF3FA"/>
            <w:vAlign w:val="center"/>
          </w:tcPr>
          <w:p w14:paraId="55A31FD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0.30</w:t>
            </w:r>
          </w:p>
        </w:tc>
        <w:tc>
          <w:tcPr>
            <w:tcW w:w="1276" w:type="dxa"/>
            <w:tcBorders>
              <w:top w:val="nil"/>
              <w:left w:val="nil"/>
              <w:bottom w:val="single" w:sz="8" w:space="0" w:color="C1C1C1"/>
              <w:right w:val="single" w:sz="8" w:space="0" w:color="C1C1C1"/>
            </w:tcBorders>
            <w:shd w:val="clear" w:color="000000" w:fill="FFFFFF"/>
            <w:vAlign w:val="center"/>
          </w:tcPr>
          <w:p w14:paraId="6E0961C1"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0.10</w:t>
            </w:r>
          </w:p>
        </w:tc>
        <w:tc>
          <w:tcPr>
            <w:tcW w:w="1276" w:type="dxa"/>
            <w:tcBorders>
              <w:top w:val="nil"/>
              <w:left w:val="nil"/>
              <w:bottom w:val="single" w:sz="8" w:space="0" w:color="C1C1C1"/>
              <w:right w:val="single" w:sz="8" w:space="0" w:color="C1C1C1"/>
            </w:tcBorders>
            <w:shd w:val="clear" w:color="000000" w:fill="FFFFFF"/>
            <w:noWrap/>
            <w:vAlign w:val="center"/>
          </w:tcPr>
          <w:p w14:paraId="78F8237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-0.28</w:t>
            </w:r>
          </w:p>
        </w:tc>
        <w:tc>
          <w:tcPr>
            <w:tcW w:w="1234" w:type="dxa"/>
            <w:tcBorders>
              <w:top w:val="nil"/>
              <w:left w:val="nil"/>
              <w:bottom w:val="single" w:sz="8" w:space="0" w:color="C1C1C1"/>
              <w:right w:val="single" w:sz="8" w:space="0" w:color="BFBFBF"/>
            </w:tcBorders>
            <w:shd w:val="clear" w:color="000000" w:fill="FFFFFF"/>
            <w:vAlign w:val="center"/>
          </w:tcPr>
          <w:p w14:paraId="6275A44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0.18</w:t>
            </w:r>
          </w:p>
        </w:tc>
      </w:tr>
      <w:tr w:rsidR="00503044" w14:paraId="6AF88136"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5A192C20"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 xml:space="preserve">Number of </w:t>
            </w:r>
            <w:r>
              <w:rPr>
                <w:rFonts w:ascii="Arial" w:eastAsia="Times New Roman" w:hAnsi="Arial" w:cs="Arial"/>
                <w:b/>
                <w:bCs/>
                <w:color w:val="112277"/>
                <w:sz w:val="20"/>
                <w:szCs w:val="20"/>
                <w:lang w:val="en-GB" w:eastAsia="en-GB"/>
              </w:rPr>
              <w:t>internodes</w:t>
            </w:r>
          </w:p>
        </w:tc>
        <w:tc>
          <w:tcPr>
            <w:tcW w:w="1417" w:type="dxa"/>
            <w:tcBorders>
              <w:top w:val="nil"/>
              <w:left w:val="nil"/>
              <w:bottom w:val="single" w:sz="8" w:space="0" w:color="C1C1C1"/>
              <w:right w:val="single" w:sz="8" w:space="0" w:color="C1C1C1"/>
            </w:tcBorders>
            <w:shd w:val="clear" w:color="auto" w:fill="ECF3FA"/>
            <w:vAlign w:val="center"/>
          </w:tcPr>
          <w:p w14:paraId="12BEBC2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0.27</w:t>
            </w:r>
          </w:p>
        </w:tc>
        <w:tc>
          <w:tcPr>
            <w:tcW w:w="1276" w:type="dxa"/>
            <w:tcBorders>
              <w:top w:val="nil"/>
              <w:left w:val="nil"/>
              <w:bottom w:val="single" w:sz="8" w:space="0" w:color="C1C1C1"/>
              <w:right w:val="single" w:sz="8" w:space="0" w:color="C1C1C1"/>
            </w:tcBorders>
            <w:shd w:val="clear" w:color="000000" w:fill="FFFFFF"/>
            <w:noWrap/>
            <w:vAlign w:val="center"/>
          </w:tcPr>
          <w:p w14:paraId="3A4475DD"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-0.21</w:t>
            </w:r>
          </w:p>
        </w:tc>
        <w:tc>
          <w:tcPr>
            <w:tcW w:w="1276" w:type="dxa"/>
            <w:tcBorders>
              <w:top w:val="nil"/>
              <w:left w:val="nil"/>
              <w:bottom w:val="single" w:sz="8" w:space="0" w:color="C1C1C1"/>
              <w:right w:val="single" w:sz="8" w:space="0" w:color="C1C1C1"/>
            </w:tcBorders>
            <w:shd w:val="clear" w:color="000000" w:fill="FFFFFF"/>
            <w:noWrap/>
            <w:vAlign w:val="center"/>
          </w:tcPr>
          <w:p w14:paraId="6F6A6F6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-0.18</w:t>
            </w:r>
          </w:p>
        </w:tc>
        <w:tc>
          <w:tcPr>
            <w:tcW w:w="1234" w:type="dxa"/>
            <w:tcBorders>
              <w:top w:val="nil"/>
              <w:left w:val="nil"/>
              <w:bottom w:val="single" w:sz="8" w:space="0" w:color="C1C1C1"/>
              <w:right w:val="single" w:sz="8" w:space="0" w:color="BFBFBF"/>
            </w:tcBorders>
            <w:shd w:val="clear" w:color="000000" w:fill="FFFFFF"/>
            <w:vAlign w:val="center"/>
          </w:tcPr>
          <w:p w14:paraId="613FE31C"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0.23</w:t>
            </w:r>
          </w:p>
        </w:tc>
      </w:tr>
      <w:tr w:rsidR="00503044" w14:paraId="0068EE93"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5A81DEDD"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Stem girth</w:t>
            </w:r>
          </w:p>
        </w:tc>
        <w:tc>
          <w:tcPr>
            <w:tcW w:w="1417" w:type="dxa"/>
            <w:tcBorders>
              <w:top w:val="nil"/>
              <w:left w:val="nil"/>
              <w:bottom w:val="single" w:sz="8" w:space="0" w:color="C1C1C1"/>
              <w:right w:val="single" w:sz="8" w:space="0" w:color="C1C1C1"/>
            </w:tcBorders>
            <w:shd w:val="clear" w:color="auto" w:fill="ECF3FA"/>
            <w:vAlign w:val="center"/>
          </w:tcPr>
          <w:p w14:paraId="434FB401"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0.26</w:t>
            </w:r>
          </w:p>
        </w:tc>
        <w:tc>
          <w:tcPr>
            <w:tcW w:w="1276" w:type="dxa"/>
            <w:tcBorders>
              <w:top w:val="nil"/>
              <w:left w:val="nil"/>
              <w:bottom w:val="single" w:sz="8" w:space="0" w:color="C1C1C1"/>
              <w:right w:val="single" w:sz="8" w:space="0" w:color="C1C1C1"/>
            </w:tcBorders>
            <w:shd w:val="clear" w:color="auto" w:fill="auto"/>
            <w:vAlign w:val="center"/>
          </w:tcPr>
          <w:p w14:paraId="63B95D8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0.25</w:t>
            </w:r>
          </w:p>
        </w:tc>
        <w:tc>
          <w:tcPr>
            <w:tcW w:w="1276" w:type="dxa"/>
            <w:tcBorders>
              <w:top w:val="nil"/>
              <w:left w:val="nil"/>
              <w:bottom w:val="single" w:sz="8" w:space="0" w:color="C1C1C1"/>
              <w:right w:val="single" w:sz="8" w:space="0" w:color="C1C1C1"/>
            </w:tcBorders>
            <w:shd w:val="clear" w:color="000000" w:fill="FFFFFF"/>
            <w:noWrap/>
            <w:vAlign w:val="center"/>
          </w:tcPr>
          <w:p w14:paraId="59461C1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-0.04</w:t>
            </w:r>
          </w:p>
        </w:tc>
        <w:tc>
          <w:tcPr>
            <w:tcW w:w="1234" w:type="dxa"/>
            <w:tcBorders>
              <w:top w:val="nil"/>
              <w:left w:val="nil"/>
              <w:bottom w:val="single" w:sz="8" w:space="0" w:color="C1C1C1"/>
              <w:right w:val="single" w:sz="8" w:space="0" w:color="BFBFBF"/>
            </w:tcBorders>
            <w:shd w:val="clear" w:color="000000" w:fill="FFFFFF"/>
            <w:vAlign w:val="center"/>
          </w:tcPr>
          <w:p w14:paraId="71AFCD6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0.14</w:t>
            </w:r>
          </w:p>
        </w:tc>
      </w:tr>
      <w:tr w:rsidR="00503044" w14:paraId="34DDDF7C"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54952962"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Number of leaves</w:t>
            </w:r>
          </w:p>
        </w:tc>
        <w:tc>
          <w:tcPr>
            <w:tcW w:w="1417" w:type="dxa"/>
            <w:tcBorders>
              <w:top w:val="nil"/>
              <w:left w:val="nil"/>
              <w:bottom w:val="single" w:sz="8" w:space="0" w:color="C1C1C1"/>
              <w:right w:val="single" w:sz="8" w:space="0" w:color="C1C1C1"/>
            </w:tcBorders>
            <w:shd w:val="clear" w:color="auto" w:fill="ECF3FA"/>
            <w:vAlign w:val="center"/>
          </w:tcPr>
          <w:p w14:paraId="7961865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0.24</w:t>
            </w:r>
          </w:p>
        </w:tc>
        <w:tc>
          <w:tcPr>
            <w:tcW w:w="1276" w:type="dxa"/>
            <w:tcBorders>
              <w:top w:val="nil"/>
              <w:left w:val="nil"/>
              <w:bottom w:val="single" w:sz="8" w:space="0" w:color="C1C1C1"/>
              <w:right w:val="single" w:sz="8" w:space="0" w:color="C1C1C1"/>
            </w:tcBorders>
            <w:shd w:val="clear" w:color="000000" w:fill="FFFFFF"/>
            <w:noWrap/>
            <w:vAlign w:val="center"/>
          </w:tcPr>
          <w:p w14:paraId="2D6BBBDB"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-0.20</w:t>
            </w:r>
          </w:p>
        </w:tc>
        <w:tc>
          <w:tcPr>
            <w:tcW w:w="1276" w:type="dxa"/>
            <w:tcBorders>
              <w:top w:val="nil"/>
              <w:left w:val="nil"/>
              <w:bottom w:val="single" w:sz="8" w:space="0" w:color="C1C1C1"/>
              <w:right w:val="single" w:sz="8" w:space="0" w:color="C1C1C1"/>
            </w:tcBorders>
            <w:shd w:val="clear" w:color="000000" w:fill="FFFFFF"/>
            <w:noWrap/>
            <w:vAlign w:val="center"/>
          </w:tcPr>
          <w:p w14:paraId="19128AF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-0.28</w:t>
            </w:r>
          </w:p>
        </w:tc>
        <w:tc>
          <w:tcPr>
            <w:tcW w:w="1234" w:type="dxa"/>
            <w:tcBorders>
              <w:top w:val="nil"/>
              <w:left w:val="nil"/>
              <w:bottom w:val="single" w:sz="8" w:space="0" w:color="C1C1C1"/>
              <w:right w:val="single" w:sz="8" w:space="0" w:color="BFBFBF"/>
            </w:tcBorders>
            <w:shd w:val="clear" w:color="000000" w:fill="FFFFFF"/>
            <w:vAlign w:val="center"/>
          </w:tcPr>
          <w:p w14:paraId="7769E75D"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0.29</w:t>
            </w:r>
          </w:p>
        </w:tc>
      </w:tr>
      <w:tr w:rsidR="00503044" w14:paraId="1A1F4721" w14:textId="77777777">
        <w:trPr>
          <w:trHeight w:val="48"/>
        </w:trPr>
        <w:tc>
          <w:tcPr>
            <w:tcW w:w="3676" w:type="dxa"/>
            <w:tcBorders>
              <w:top w:val="nil"/>
              <w:left w:val="single" w:sz="8" w:space="0" w:color="BFBFBF"/>
              <w:bottom w:val="single" w:sz="8" w:space="0" w:color="B0B7BB"/>
              <w:right w:val="single" w:sz="8" w:space="0" w:color="B0B7BB"/>
            </w:tcBorders>
            <w:shd w:val="clear" w:color="000000" w:fill="EDF2F9"/>
          </w:tcPr>
          <w:p w14:paraId="3ED365E6"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Leaf area</w:t>
            </w:r>
          </w:p>
        </w:tc>
        <w:tc>
          <w:tcPr>
            <w:tcW w:w="1417" w:type="dxa"/>
            <w:tcBorders>
              <w:top w:val="nil"/>
              <w:left w:val="nil"/>
              <w:bottom w:val="single" w:sz="8" w:space="0" w:color="C1C1C1"/>
              <w:right w:val="single" w:sz="8" w:space="0" w:color="C1C1C1"/>
            </w:tcBorders>
            <w:shd w:val="clear" w:color="000000" w:fill="FFFFFF"/>
            <w:vAlign w:val="center"/>
          </w:tcPr>
          <w:p w14:paraId="4EF8F7D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0.15</w:t>
            </w:r>
          </w:p>
        </w:tc>
        <w:tc>
          <w:tcPr>
            <w:tcW w:w="1276" w:type="dxa"/>
            <w:tcBorders>
              <w:top w:val="nil"/>
              <w:left w:val="nil"/>
              <w:bottom w:val="single" w:sz="8" w:space="0" w:color="C1C1C1"/>
              <w:right w:val="single" w:sz="8" w:space="0" w:color="C1C1C1"/>
            </w:tcBorders>
            <w:shd w:val="clear" w:color="auto" w:fill="ECF3FA"/>
            <w:vAlign w:val="center"/>
          </w:tcPr>
          <w:p w14:paraId="4048609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0.29</w:t>
            </w:r>
          </w:p>
        </w:tc>
        <w:tc>
          <w:tcPr>
            <w:tcW w:w="1276" w:type="dxa"/>
            <w:tcBorders>
              <w:top w:val="nil"/>
              <w:left w:val="nil"/>
              <w:bottom w:val="single" w:sz="8" w:space="0" w:color="C1C1C1"/>
              <w:right w:val="single" w:sz="8" w:space="0" w:color="C1C1C1"/>
            </w:tcBorders>
            <w:shd w:val="clear" w:color="000000" w:fill="FFFFFF"/>
            <w:vAlign w:val="center"/>
          </w:tcPr>
          <w:p w14:paraId="33AEAC9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0.28</w:t>
            </w:r>
          </w:p>
        </w:tc>
        <w:tc>
          <w:tcPr>
            <w:tcW w:w="1234" w:type="dxa"/>
            <w:tcBorders>
              <w:top w:val="nil"/>
              <w:left w:val="nil"/>
              <w:bottom w:val="single" w:sz="8" w:space="0" w:color="C1C1C1"/>
              <w:right w:val="single" w:sz="8" w:space="0" w:color="BFBFBF"/>
            </w:tcBorders>
            <w:shd w:val="clear" w:color="000000" w:fill="FFFFFF"/>
            <w:noWrap/>
            <w:vAlign w:val="center"/>
          </w:tcPr>
          <w:p w14:paraId="4F2002FB"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-0.22</w:t>
            </w:r>
          </w:p>
        </w:tc>
      </w:tr>
      <w:tr w:rsidR="00503044" w14:paraId="25BB1F66"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3CF87EB3"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Leaf length</w:t>
            </w:r>
          </w:p>
        </w:tc>
        <w:tc>
          <w:tcPr>
            <w:tcW w:w="1417" w:type="dxa"/>
            <w:tcBorders>
              <w:top w:val="nil"/>
              <w:left w:val="nil"/>
              <w:bottom w:val="single" w:sz="8" w:space="0" w:color="C1C1C1"/>
              <w:right w:val="single" w:sz="8" w:space="0" w:color="C1C1C1"/>
            </w:tcBorders>
            <w:shd w:val="clear" w:color="000000" w:fill="FFFFFF"/>
            <w:vAlign w:val="center"/>
          </w:tcPr>
          <w:p w14:paraId="24217E55"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0.08</w:t>
            </w:r>
          </w:p>
        </w:tc>
        <w:tc>
          <w:tcPr>
            <w:tcW w:w="1276" w:type="dxa"/>
            <w:tcBorders>
              <w:top w:val="nil"/>
              <w:left w:val="nil"/>
              <w:bottom w:val="single" w:sz="8" w:space="0" w:color="C1C1C1"/>
              <w:right w:val="single" w:sz="8" w:space="0" w:color="C1C1C1"/>
            </w:tcBorders>
            <w:shd w:val="clear" w:color="auto" w:fill="ECF3FA"/>
            <w:vAlign w:val="center"/>
          </w:tcPr>
          <w:p w14:paraId="33F84C8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0.35</w:t>
            </w:r>
          </w:p>
        </w:tc>
        <w:tc>
          <w:tcPr>
            <w:tcW w:w="1276" w:type="dxa"/>
            <w:tcBorders>
              <w:top w:val="nil"/>
              <w:left w:val="nil"/>
              <w:bottom w:val="single" w:sz="8" w:space="0" w:color="C1C1C1"/>
              <w:right w:val="single" w:sz="8" w:space="0" w:color="C1C1C1"/>
            </w:tcBorders>
            <w:shd w:val="clear" w:color="000000" w:fill="FFFFFF"/>
            <w:noWrap/>
            <w:vAlign w:val="center"/>
          </w:tcPr>
          <w:p w14:paraId="579CEC73"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-0.08</w:t>
            </w:r>
          </w:p>
        </w:tc>
        <w:tc>
          <w:tcPr>
            <w:tcW w:w="1234" w:type="dxa"/>
            <w:tcBorders>
              <w:top w:val="nil"/>
              <w:left w:val="nil"/>
              <w:bottom w:val="single" w:sz="8" w:space="0" w:color="C1C1C1"/>
              <w:right w:val="single" w:sz="8" w:space="0" w:color="BFBFBF"/>
            </w:tcBorders>
            <w:shd w:val="clear" w:color="000000" w:fill="FFFFFF"/>
            <w:noWrap/>
            <w:vAlign w:val="center"/>
          </w:tcPr>
          <w:p w14:paraId="3A27D8F6"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-0.14</w:t>
            </w:r>
          </w:p>
        </w:tc>
      </w:tr>
      <w:tr w:rsidR="00503044" w14:paraId="41E453D5"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16B05137"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Leaf breadth</w:t>
            </w:r>
          </w:p>
        </w:tc>
        <w:tc>
          <w:tcPr>
            <w:tcW w:w="1417" w:type="dxa"/>
            <w:tcBorders>
              <w:top w:val="nil"/>
              <w:left w:val="nil"/>
              <w:bottom w:val="single" w:sz="8" w:space="0" w:color="C1C1C1"/>
              <w:right w:val="single" w:sz="8" w:space="0" w:color="C1C1C1"/>
            </w:tcBorders>
            <w:shd w:val="clear" w:color="000000" w:fill="FFFFFF"/>
            <w:vAlign w:val="center"/>
          </w:tcPr>
          <w:p w14:paraId="0528779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0.18</w:t>
            </w:r>
          </w:p>
        </w:tc>
        <w:tc>
          <w:tcPr>
            <w:tcW w:w="1276" w:type="dxa"/>
            <w:tcBorders>
              <w:top w:val="nil"/>
              <w:left w:val="nil"/>
              <w:bottom w:val="single" w:sz="8" w:space="0" w:color="C1C1C1"/>
              <w:right w:val="single" w:sz="8" w:space="0" w:color="C1C1C1"/>
            </w:tcBorders>
            <w:shd w:val="clear" w:color="auto" w:fill="ECF3FA"/>
            <w:vAlign w:val="center"/>
          </w:tcPr>
          <w:p w14:paraId="7C7F74D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0.26</w:t>
            </w:r>
          </w:p>
        </w:tc>
        <w:tc>
          <w:tcPr>
            <w:tcW w:w="1276" w:type="dxa"/>
            <w:tcBorders>
              <w:top w:val="nil"/>
              <w:left w:val="nil"/>
              <w:bottom w:val="single" w:sz="8" w:space="0" w:color="C1C1C1"/>
              <w:right w:val="single" w:sz="8" w:space="0" w:color="C1C1C1"/>
            </w:tcBorders>
            <w:shd w:val="clear" w:color="auto" w:fill="auto"/>
            <w:vAlign w:val="center"/>
          </w:tcPr>
          <w:p w14:paraId="40B2A91C"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0.25</w:t>
            </w:r>
          </w:p>
        </w:tc>
        <w:tc>
          <w:tcPr>
            <w:tcW w:w="1234" w:type="dxa"/>
            <w:tcBorders>
              <w:top w:val="nil"/>
              <w:left w:val="nil"/>
              <w:bottom w:val="single" w:sz="8" w:space="0" w:color="C1C1C1"/>
              <w:right w:val="single" w:sz="8" w:space="0" w:color="BFBFBF"/>
            </w:tcBorders>
            <w:shd w:val="clear" w:color="000000" w:fill="FFFFFF"/>
            <w:noWrap/>
            <w:vAlign w:val="center"/>
          </w:tcPr>
          <w:p w14:paraId="210E6FD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-0.31</w:t>
            </w:r>
          </w:p>
        </w:tc>
      </w:tr>
      <w:tr w:rsidR="00503044" w14:paraId="508A509F"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6F70E0FA"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Leaf thickness</w:t>
            </w:r>
          </w:p>
        </w:tc>
        <w:tc>
          <w:tcPr>
            <w:tcW w:w="1417" w:type="dxa"/>
            <w:tcBorders>
              <w:top w:val="nil"/>
              <w:left w:val="nil"/>
              <w:bottom w:val="single" w:sz="8" w:space="0" w:color="C1C1C1"/>
              <w:right w:val="single" w:sz="8" w:space="0" w:color="C1C1C1"/>
            </w:tcBorders>
            <w:shd w:val="clear" w:color="000000" w:fill="FFFFFF"/>
            <w:noWrap/>
            <w:vAlign w:val="center"/>
          </w:tcPr>
          <w:p w14:paraId="5873C56A"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-0.20</w:t>
            </w:r>
          </w:p>
        </w:tc>
        <w:tc>
          <w:tcPr>
            <w:tcW w:w="1276" w:type="dxa"/>
            <w:tcBorders>
              <w:top w:val="nil"/>
              <w:left w:val="nil"/>
              <w:bottom w:val="single" w:sz="8" w:space="0" w:color="C1C1C1"/>
              <w:right w:val="single" w:sz="8" w:space="0" w:color="C1C1C1"/>
            </w:tcBorders>
            <w:shd w:val="clear" w:color="000000" w:fill="FFFFFF"/>
            <w:vAlign w:val="center"/>
          </w:tcPr>
          <w:p w14:paraId="6C69513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0.12</w:t>
            </w:r>
          </w:p>
        </w:tc>
        <w:tc>
          <w:tcPr>
            <w:tcW w:w="1276" w:type="dxa"/>
            <w:tcBorders>
              <w:top w:val="nil"/>
              <w:left w:val="nil"/>
              <w:bottom w:val="single" w:sz="8" w:space="0" w:color="C1C1C1"/>
              <w:right w:val="single" w:sz="8" w:space="0" w:color="C1C1C1"/>
            </w:tcBorders>
            <w:shd w:val="clear" w:color="000000" w:fill="FFFFFF"/>
            <w:vAlign w:val="center"/>
          </w:tcPr>
          <w:p w14:paraId="1F5E9A4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0.29</w:t>
            </w:r>
          </w:p>
        </w:tc>
        <w:tc>
          <w:tcPr>
            <w:tcW w:w="1234" w:type="dxa"/>
            <w:tcBorders>
              <w:top w:val="nil"/>
              <w:left w:val="nil"/>
              <w:bottom w:val="single" w:sz="8" w:space="0" w:color="C1C1C1"/>
              <w:right w:val="single" w:sz="8" w:space="0" w:color="BFBFBF"/>
            </w:tcBorders>
            <w:shd w:val="clear" w:color="auto" w:fill="ECF3FA"/>
            <w:vAlign w:val="center"/>
          </w:tcPr>
          <w:p w14:paraId="0B517F3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0.58</w:t>
            </w:r>
          </w:p>
        </w:tc>
      </w:tr>
      <w:tr w:rsidR="00503044" w14:paraId="17171D8A"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6543D653"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Dry weight</w:t>
            </w:r>
          </w:p>
        </w:tc>
        <w:tc>
          <w:tcPr>
            <w:tcW w:w="1417" w:type="dxa"/>
            <w:tcBorders>
              <w:top w:val="nil"/>
              <w:left w:val="nil"/>
              <w:bottom w:val="single" w:sz="8" w:space="0" w:color="C1C1C1"/>
              <w:right w:val="single" w:sz="8" w:space="0" w:color="C1C1C1"/>
            </w:tcBorders>
            <w:shd w:val="clear" w:color="auto" w:fill="ECF3FA"/>
            <w:vAlign w:val="center"/>
          </w:tcPr>
          <w:p w14:paraId="768223F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0.32</w:t>
            </w:r>
          </w:p>
        </w:tc>
        <w:tc>
          <w:tcPr>
            <w:tcW w:w="1276" w:type="dxa"/>
            <w:tcBorders>
              <w:top w:val="nil"/>
              <w:left w:val="nil"/>
              <w:bottom w:val="single" w:sz="8" w:space="0" w:color="C1C1C1"/>
              <w:right w:val="single" w:sz="8" w:space="0" w:color="C1C1C1"/>
            </w:tcBorders>
            <w:shd w:val="clear" w:color="000000" w:fill="FFFFFF"/>
            <w:vAlign w:val="center"/>
          </w:tcPr>
          <w:p w14:paraId="79A99CB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0.07</w:t>
            </w:r>
          </w:p>
        </w:tc>
        <w:tc>
          <w:tcPr>
            <w:tcW w:w="1276" w:type="dxa"/>
            <w:tcBorders>
              <w:top w:val="nil"/>
              <w:left w:val="nil"/>
              <w:bottom w:val="single" w:sz="8" w:space="0" w:color="C1C1C1"/>
              <w:right w:val="single" w:sz="8" w:space="0" w:color="C1C1C1"/>
            </w:tcBorders>
            <w:shd w:val="clear" w:color="000000" w:fill="FFFFFF"/>
            <w:vAlign w:val="center"/>
          </w:tcPr>
          <w:p w14:paraId="7AEDA29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0.07</w:t>
            </w:r>
          </w:p>
        </w:tc>
        <w:tc>
          <w:tcPr>
            <w:tcW w:w="1234" w:type="dxa"/>
            <w:tcBorders>
              <w:top w:val="nil"/>
              <w:left w:val="nil"/>
              <w:bottom w:val="single" w:sz="8" w:space="0" w:color="C1C1C1"/>
              <w:right w:val="single" w:sz="8" w:space="0" w:color="BFBFBF"/>
            </w:tcBorders>
            <w:shd w:val="clear" w:color="000000" w:fill="FFFFFF"/>
            <w:vAlign w:val="center"/>
          </w:tcPr>
          <w:p w14:paraId="09838F2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0.25</w:t>
            </w:r>
          </w:p>
        </w:tc>
      </w:tr>
      <w:tr w:rsidR="00503044" w14:paraId="35FCFE76"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6CD4F938"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Single plant yield</w:t>
            </w:r>
          </w:p>
        </w:tc>
        <w:tc>
          <w:tcPr>
            <w:tcW w:w="1417" w:type="dxa"/>
            <w:tcBorders>
              <w:top w:val="nil"/>
              <w:left w:val="nil"/>
              <w:bottom w:val="single" w:sz="8" w:space="0" w:color="C1C1C1"/>
              <w:right w:val="single" w:sz="8" w:space="0" w:color="C1C1C1"/>
            </w:tcBorders>
            <w:shd w:val="clear" w:color="auto" w:fill="ECF3FA"/>
            <w:vAlign w:val="center"/>
          </w:tcPr>
          <w:p w14:paraId="4169BB2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0.19</w:t>
            </w:r>
          </w:p>
        </w:tc>
        <w:tc>
          <w:tcPr>
            <w:tcW w:w="1276" w:type="dxa"/>
            <w:tcBorders>
              <w:top w:val="nil"/>
              <w:left w:val="nil"/>
              <w:bottom w:val="single" w:sz="8" w:space="0" w:color="C1C1C1"/>
              <w:right w:val="single" w:sz="8" w:space="0" w:color="C1C1C1"/>
            </w:tcBorders>
            <w:shd w:val="clear" w:color="000000" w:fill="FFFFFF"/>
            <w:vAlign w:val="center"/>
          </w:tcPr>
          <w:p w14:paraId="103C961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0.27</w:t>
            </w:r>
          </w:p>
        </w:tc>
        <w:tc>
          <w:tcPr>
            <w:tcW w:w="1276" w:type="dxa"/>
            <w:tcBorders>
              <w:top w:val="nil"/>
              <w:left w:val="nil"/>
              <w:bottom w:val="single" w:sz="8" w:space="0" w:color="C1C1C1"/>
              <w:right w:val="single" w:sz="8" w:space="0" w:color="C1C1C1"/>
            </w:tcBorders>
            <w:shd w:val="clear" w:color="000000" w:fill="FFFFFF"/>
            <w:noWrap/>
            <w:vAlign w:val="center"/>
          </w:tcPr>
          <w:p w14:paraId="7F57A80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-0.13</w:t>
            </w:r>
          </w:p>
        </w:tc>
        <w:tc>
          <w:tcPr>
            <w:tcW w:w="1234" w:type="dxa"/>
            <w:tcBorders>
              <w:top w:val="nil"/>
              <w:left w:val="nil"/>
              <w:bottom w:val="single" w:sz="8" w:space="0" w:color="C1C1C1"/>
              <w:right w:val="single" w:sz="8" w:space="0" w:color="BFBFBF"/>
            </w:tcBorders>
            <w:shd w:val="clear" w:color="auto" w:fill="ECF3FA"/>
            <w:vAlign w:val="center"/>
          </w:tcPr>
          <w:p w14:paraId="60D712E6"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0.19</w:t>
            </w:r>
          </w:p>
        </w:tc>
      </w:tr>
      <w:tr w:rsidR="00503044" w14:paraId="5D2ECD65"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45BAC6D7"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Total chlorophyll content</w:t>
            </w:r>
          </w:p>
        </w:tc>
        <w:tc>
          <w:tcPr>
            <w:tcW w:w="1417" w:type="dxa"/>
            <w:tcBorders>
              <w:top w:val="nil"/>
              <w:left w:val="nil"/>
              <w:bottom w:val="single" w:sz="8" w:space="0" w:color="C1C1C1"/>
              <w:right w:val="single" w:sz="8" w:space="0" w:color="C1C1C1"/>
            </w:tcBorders>
            <w:shd w:val="clear" w:color="000000" w:fill="FFFFFF"/>
            <w:vAlign w:val="center"/>
          </w:tcPr>
          <w:p w14:paraId="296AF50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0.12</w:t>
            </w:r>
          </w:p>
        </w:tc>
        <w:tc>
          <w:tcPr>
            <w:tcW w:w="1276" w:type="dxa"/>
            <w:tcBorders>
              <w:top w:val="nil"/>
              <w:left w:val="nil"/>
              <w:bottom w:val="single" w:sz="8" w:space="0" w:color="C1C1C1"/>
              <w:right w:val="single" w:sz="8" w:space="0" w:color="C1C1C1"/>
            </w:tcBorders>
            <w:shd w:val="clear" w:color="000000" w:fill="FFFFFF"/>
            <w:noWrap/>
            <w:vAlign w:val="center"/>
          </w:tcPr>
          <w:p w14:paraId="07460B7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-0.33</w:t>
            </w:r>
          </w:p>
        </w:tc>
        <w:tc>
          <w:tcPr>
            <w:tcW w:w="1276" w:type="dxa"/>
            <w:tcBorders>
              <w:top w:val="nil"/>
              <w:left w:val="nil"/>
              <w:bottom w:val="single" w:sz="8" w:space="0" w:color="C1C1C1"/>
              <w:right w:val="single" w:sz="8" w:space="0" w:color="C1C1C1"/>
            </w:tcBorders>
            <w:shd w:val="clear" w:color="auto" w:fill="ECF3FA"/>
            <w:vAlign w:val="center"/>
          </w:tcPr>
          <w:p w14:paraId="2532C7D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0.31</w:t>
            </w:r>
          </w:p>
        </w:tc>
        <w:tc>
          <w:tcPr>
            <w:tcW w:w="1234" w:type="dxa"/>
            <w:tcBorders>
              <w:top w:val="nil"/>
              <w:left w:val="nil"/>
              <w:bottom w:val="single" w:sz="8" w:space="0" w:color="C1C1C1"/>
              <w:right w:val="single" w:sz="8" w:space="0" w:color="BFBFBF"/>
            </w:tcBorders>
            <w:shd w:val="clear" w:color="000000" w:fill="FFFFFF"/>
            <w:vAlign w:val="center"/>
          </w:tcPr>
          <w:p w14:paraId="28298DB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0.03</w:t>
            </w:r>
          </w:p>
        </w:tc>
      </w:tr>
      <w:tr w:rsidR="00503044" w14:paraId="04E03834"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678A77B4"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Total carotenoid content</w:t>
            </w:r>
          </w:p>
        </w:tc>
        <w:tc>
          <w:tcPr>
            <w:tcW w:w="1417" w:type="dxa"/>
            <w:tcBorders>
              <w:top w:val="nil"/>
              <w:left w:val="nil"/>
              <w:bottom w:val="single" w:sz="8" w:space="0" w:color="C1C1C1"/>
              <w:right w:val="single" w:sz="8" w:space="0" w:color="C1C1C1"/>
            </w:tcBorders>
            <w:shd w:val="clear" w:color="000000" w:fill="FFFFFF"/>
            <w:vAlign w:val="center"/>
          </w:tcPr>
          <w:p w14:paraId="461F105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0.16</w:t>
            </w:r>
          </w:p>
        </w:tc>
        <w:tc>
          <w:tcPr>
            <w:tcW w:w="1276" w:type="dxa"/>
            <w:tcBorders>
              <w:top w:val="nil"/>
              <w:left w:val="nil"/>
              <w:bottom w:val="single" w:sz="8" w:space="0" w:color="C1C1C1"/>
              <w:right w:val="single" w:sz="8" w:space="0" w:color="C1C1C1"/>
            </w:tcBorders>
            <w:shd w:val="clear" w:color="000000" w:fill="FFFFFF"/>
            <w:noWrap/>
            <w:vAlign w:val="center"/>
          </w:tcPr>
          <w:p w14:paraId="30C23B7C"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-0.32</w:t>
            </w:r>
          </w:p>
        </w:tc>
        <w:tc>
          <w:tcPr>
            <w:tcW w:w="1276" w:type="dxa"/>
            <w:tcBorders>
              <w:top w:val="nil"/>
              <w:left w:val="nil"/>
              <w:bottom w:val="single" w:sz="8" w:space="0" w:color="C1C1C1"/>
              <w:right w:val="single" w:sz="8" w:space="0" w:color="C1C1C1"/>
            </w:tcBorders>
            <w:shd w:val="clear" w:color="auto" w:fill="ECF3FA"/>
            <w:vAlign w:val="center"/>
          </w:tcPr>
          <w:p w14:paraId="2670DD23"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0.24</w:t>
            </w:r>
          </w:p>
        </w:tc>
        <w:tc>
          <w:tcPr>
            <w:tcW w:w="1234" w:type="dxa"/>
            <w:tcBorders>
              <w:top w:val="nil"/>
              <w:left w:val="nil"/>
              <w:bottom w:val="single" w:sz="8" w:space="0" w:color="C1C1C1"/>
              <w:right w:val="single" w:sz="8" w:space="0" w:color="BFBFBF"/>
            </w:tcBorders>
            <w:shd w:val="clear" w:color="000000" w:fill="FFFFFF"/>
            <w:noWrap/>
            <w:vAlign w:val="center"/>
          </w:tcPr>
          <w:p w14:paraId="52E0606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-0.06</w:t>
            </w:r>
          </w:p>
        </w:tc>
      </w:tr>
      <w:tr w:rsidR="00503044" w14:paraId="038ABE28"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28D8C702"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Total anthocyanin content</w:t>
            </w:r>
          </w:p>
        </w:tc>
        <w:tc>
          <w:tcPr>
            <w:tcW w:w="1417" w:type="dxa"/>
            <w:tcBorders>
              <w:top w:val="nil"/>
              <w:left w:val="nil"/>
              <w:bottom w:val="single" w:sz="8" w:space="0" w:color="C1C1C1"/>
              <w:right w:val="single" w:sz="8" w:space="0" w:color="C1C1C1"/>
            </w:tcBorders>
            <w:shd w:val="clear" w:color="000000" w:fill="FFFFFF"/>
            <w:vAlign w:val="center"/>
          </w:tcPr>
          <w:p w14:paraId="1F576056"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0.16</w:t>
            </w:r>
          </w:p>
        </w:tc>
        <w:tc>
          <w:tcPr>
            <w:tcW w:w="1276" w:type="dxa"/>
            <w:tcBorders>
              <w:top w:val="nil"/>
              <w:left w:val="nil"/>
              <w:bottom w:val="single" w:sz="8" w:space="0" w:color="C1C1C1"/>
              <w:right w:val="single" w:sz="8" w:space="0" w:color="C1C1C1"/>
            </w:tcBorders>
            <w:shd w:val="clear" w:color="000000" w:fill="FFFFFF"/>
            <w:noWrap/>
            <w:vAlign w:val="center"/>
          </w:tcPr>
          <w:p w14:paraId="7617771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-0.33</w:t>
            </w:r>
          </w:p>
        </w:tc>
        <w:tc>
          <w:tcPr>
            <w:tcW w:w="1276" w:type="dxa"/>
            <w:tcBorders>
              <w:top w:val="nil"/>
              <w:left w:val="nil"/>
              <w:bottom w:val="single" w:sz="8" w:space="0" w:color="C1C1C1"/>
              <w:right w:val="single" w:sz="8" w:space="0" w:color="C1C1C1"/>
            </w:tcBorders>
            <w:shd w:val="clear" w:color="auto" w:fill="ECF3FA"/>
            <w:vAlign w:val="center"/>
          </w:tcPr>
          <w:p w14:paraId="7D40A1D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0.19</w:t>
            </w:r>
          </w:p>
        </w:tc>
        <w:tc>
          <w:tcPr>
            <w:tcW w:w="1234" w:type="dxa"/>
            <w:tcBorders>
              <w:top w:val="nil"/>
              <w:left w:val="nil"/>
              <w:bottom w:val="single" w:sz="8" w:space="0" w:color="C1C1C1"/>
              <w:right w:val="single" w:sz="8" w:space="0" w:color="BFBFBF"/>
            </w:tcBorders>
            <w:shd w:val="clear" w:color="000000" w:fill="FFFFFF"/>
            <w:vAlign w:val="center"/>
          </w:tcPr>
          <w:p w14:paraId="338EACDF"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0.11</w:t>
            </w:r>
          </w:p>
        </w:tc>
      </w:tr>
      <w:tr w:rsidR="00503044" w14:paraId="5EB4482D"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7CADC185"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Fat content</w:t>
            </w:r>
          </w:p>
        </w:tc>
        <w:tc>
          <w:tcPr>
            <w:tcW w:w="1417" w:type="dxa"/>
            <w:tcBorders>
              <w:top w:val="nil"/>
              <w:left w:val="nil"/>
              <w:bottom w:val="single" w:sz="8" w:space="0" w:color="C1C1C1"/>
              <w:right w:val="single" w:sz="8" w:space="0" w:color="C1C1C1"/>
            </w:tcBorders>
            <w:shd w:val="clear" w:color="auto" w:fill="ECF3FA"/>
            <w:vAlign w:val="center"/>
          </w:tcPr>
          <w:p w14:paraId="30E605FA"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0.36</w:t>
            </w:r>
          </w:p>
        </w:tc>
        <w:tc>
          <w:tcPr>
            <w:tcW w:w="1276" w:type="dxa"/>
            <w:tcBorders>
              <w:top w:val="nil"/>
              <w:left w:val="nil"/>
              <w:bottom w:val="single" w:sz="8" w:space="0" w:color="C1C1C1"/>
              <w:right w:val="single" w:sz="8" w:space="0" w:color="C1C1C1"/>
            </w:tcBorders>
            <w:shd w:val="clear" w:color="000000" w:fill="FFFFFF"/>
            <w:noWrap/>
            <w:vAlign w:val="center"/>
          </w:tcPr>
          <w:p w14:paraId="038008A3"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-0.05</w:t>
            </w:r>
          </w:p>
        </w:tc>
        <w:tc>
          <w:tcPr>
            <w:tcW w:w="1276" w:type="dxa"/>
            <w:tcBorders>
              <w:top w:val="nil"/>
              <w:left w:val="nil"/>
              <w:bottom w:val="single" w:sz="8" w:space="0" w:color="C1C1C1"/>
              <w:right w:val="single" w:sz="8" w:space="0" w:color="C1C1C1"/>
            </w:tcBorders>
            <w:shd w:val="clear" w:color="000000" w:fill="FFFFFF"/>
            <w:vAlign w:val="center"/>
          </w:tcPr>
          <w:p w14:paraId="61D80D4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0.14</w:t>
            </w:r>
          </w:p>
        </w:tc>
        <w:tc>
          <w:tcPr>
            <w:tcW w:w="1234" w:type="dxa"/>
            <w:tcBorders>
              <w:top w:val="nil"/>
              <w:left w:val="nil"/>
              <w:bottom w:val="single" w:sz="8" w:space="0" w:color="C1C1C1"/>
              <w:right w:val="single" w:sz="8" w:space="0" w:color="BFBFBF"/>
            </w:tcBorders>
            <w:shd w:val="clear" w:color="000000" w:fill="FFFFFF"/>
            <w:noWrap/>
            <w:vAlign w:val="center"/>
          </w:tcPr>
          <w:p w14:paraId="38819816"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-0.12</w:t>
            </w:r>
          </w:p>
        </w:tc>
      </w:tr>
      <w:tr w:rsidR="00503044" w14:paraId="00E9556A"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4541CB6D"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Oxalates</w:t>
            </w:r>
          </w:p>
        </w:tc>
        <w:tc>
          <w:tcPr>
            <w:tcW w:w="1417" w:type="dxa"/>
            <w:tcBorders>
              <w:top w:val="nil"/>
              <w:left w:val="nil"/>
              <w:bottom w:val="single" w:sz="8" w:space="0" w:color="C1C1C1"/>
              <w:right w:val="single" w:sz="8" w:space="0" w:color="C1C1C1"/>
            </w:tcBorders>
            <w:shd w:val="clear" w:color="000000" w:fill="FFFFFF"/>
            <w:vAlign w:val="center"/>
          </w:tcPr>
          <w:p w14:paraId="0825EFB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0.33</w:t>
            </w:r>
          </w:p>
        </w:tc>
        <w:tc>
          <w:tcPr>
            <w:tcW w:w="1276" w:type="dxa"/>
            <w:tcBorders>
              <w:top w:val="nil"/>
              <w:left w:val="nil"/>
              <w:bottom w:val="single" w:sz="8" w:space="0" w:color="C1C1C1"/>
              <w:right w:val="single" w:sz="8" w:space="0" w:color="C1C1C1"/>
            </w:tcBorders>
            <w:shd w:val="clear" w:color="000000" w:fill="FFFFFF"/>
            <w:noWrap/>
            <w:vAlign w:val="center"/>
          </w:tcPr>
          <w:p w14:paraId="3269EE2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-0.09</w:t>
            </w:r>
          </w:p>
        </w:tc>
        <w:tc>
          <w:tcPr>
            <w:tcW w:w="1276" w:type="dxa"/>
            <w:tcBorders>
              <w:top w:val="nil"/>
              <w:left w:val="nil"/>
              <w:bottom w:val="single" w:sz="8" w:space="0" w:color="C1C1C1"/>
              <w:right w:val="single" w:sz="8" w:space="0" w:color="C1C1C1"/>
            </w:tcBorders>
            <w:shd w:val="clear" w:color="000000" w:fill="FFFFFF"/>
            <w:vAlign w:val="center"/>
          </w:tcPr>
          <w:p w14:paraId="24E27AF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0.13</w:t>
            </w:r>
          </w:p>
        </w:tc>
        <w:tc>
          <w:tcPr>
            <w:tcW w:w="1234" w:type="dxa"/>
            <w:tcBorders>
              <w:top w:val="nil"/>
              <w:left w:val="nil"/>
              <w:bottom w:val="single" w:sz="8" w:space="0" w:color="C1C1C1"/>
              <w:right w:val="single" w:sz="8" w:space="0" w:color="BFBFBF"/>
            </w:tcBorders>
            <w:shd w:val="clear" w:color="auto" w:fill="ECF3FA"/>
            <w:noWrap/>
            <w:vAlign w:val="center"/>
          </w:tcPr>
          <w:p w14:paraId="1F93B73D"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-0.19</w:t>
            </w:r>
          </w:p>
        </w:tc>
      </w:tr>
      <w:tr w:rsidR="00503044" w14:paraId="2CAFF712" w14:textId="77777777">
        <w:trPr>
          <w:trHeight w:val="287"/>
        </w:trPr>
        <w:tc>
          <w:tcPr>
            <w:tcW w:w="3676" w:type="dxa"/>
            <w:tcBorders>
              <w:top w:val="nil"/>
              <w:left w:val="single" w:sz="8" w:space="0" w:color="BFBFBF"/>
              <w:bottom w:val="single" w:sz="8" w:space="0" w:color="B0B7BB"/>
              <w:right w:val="single" w:sz="8" w:space="0" w:color="B0B7BB"/>
            </w:tcBorders>
            <w:shd w:val="clear" w:color="000000" w:fill="EDF2F9"/>
          </w:tcPr>
          <w:p w14:paraId="127E641B"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Fiber content</w:t>
            </w:r>
          </w:p>
        </w:tc>
        <w:tc>
          <w:tcPr>
            <w:tcW w:w="1417" w:type="dxa"/>
            <w:tcBorders>
              <w:top w:val="nil"/>
              <w:left w:val="nil"/>
              <w:bottom w:val="single" w:sz="8" w:space="0" w:color="C1C1C1"/>
              <w:right w:val="single" w:sz="8" w:space="0" w:color="C1C1C1"/>
            </w:tcBorders>
            <w:shd w:val="clear" w:color="000000" w:fill="FFFFFF"/>
            <w:vAlign w:val="center"/>
          </w:tcPr>
          <w:p w14:paraId="15D313D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0.35</w:t>
            </w:r>
          </w:p>
        </w:tc>
        <w:tc>
          <w:tcPr>
            <w:tcW w:w="1276" w:type="dxa"/>
            <w:tcBorders>
              <w:top w:val="nil"/>
              <w:left w:val="nil"/>
              <w:bottom w:val="single" w:sz="8" w:space="0" w:color="C1C1C1"/>
              <w:right w:val="single" w:sz="8" w:space="0" w:color="C1C1C1"/>
            </w:tcBorders>
            <w:shd w:val="clear" w:color="000000" w:fill="FFFFFF"/>
            <w:noWrap/>
            <w:vAlign w:val="center"/>
          </w:tcPr>
          <w:p w14:paraId="5DABD3C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-0.06</w:t>
            </w:r>
          </w:p>
        </w:tc>
        <w:tc>
          <w:tcPr>
            <w:tcW w:w="1276" w:type="dxa"/>
            <w:tcBorders>
              <w:top w:val="nil"/>
              <w:left w:val="nil"/>
              <w:bottom w:val="single" w:sz="8" w:space="0" w:color="C1C1C1"/>
              <w:right w:val="single" w:sz="8" w:space="0" w:color="C1C1C1"/>
            </w:tcBorders>
            <w:shd w:val="clear" w:color="000000" w:fill="FFFFFF"/>
            <w:vAlign w:val="center"/>
          </w:tcPr>
          <w:p w14:paraId="23E8B793"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0.11</w:t>
            </w:r>
          </w:p>
        </w:tc>
        <w:tc>
          <w:tcPr>
            <w:tcW w:w="1234" w:type="dxa"/>
            <w:tcBorders>
              <w:top w:val="nil"/>
              <w:left w:val="nil"/>
              <w:bottom w:val="single" w:sz="8" w:space="0" w:color="C1C1C1"/>
              <w:right w:val="single" w:sz="8" w:space="0" w:color="BFBFBF"/>
            </w:tcBorders>
            <w:shd w:val="clear" w:color="auto" w:fill="ECF3FA"/>
            <w:noWrap/>
            <w:vAlign w:val="center"/>
          </w:tcPr>
          <w:p w14:paraId="31D753A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-0.10</w:t>
            </w:r>
          </w:p>
        </w:tc>
      </w:tr>
      <w:tr w:rsidR="00503044" w14:paraId="41C8DAB5" w14:textId="77777777">
        <w:trPr>
          <w:trHeight w:val="299"/>
        </w:trPr>
        <w:tc>
          <w:tcPr>
            <w:tcW w:w="3676" w:type="dxa"/>
            <w:tcBorders>
              <w:top w:val="nil"/>
              <w:left w:val="single" w:sz="8" w:space="0" w:color="BFBFBF"/>
              <w:bottom w:val="single" w:sz="8" w:space="0" w:color="BFBFBF"/>
              <w:right w:val="single" w:sz="8" w:space="0" w:color="B0B7BB"/>
            </w:tcBorders>
            <w:shd w:val="clear" w:color="000000" w:fill="EDF2F9"/>
          </w:tcPr>
          <w:p w14:paraId="75A62E20"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Relative water content</w:t>
            </w:r>
          </w:p>
        </w:tc>
        <w:tc>
          <w:tcPr>
            <w:tcW w:w="1417" w:type="dxa"/>
            <w:tcBorders>
              <w:top w:val="nil"/>
              <w:left w:val="nil"/>
              <w:bottom w:val="single" w:sz="8" w:space="0" w:color="BFBFBF"/>
              <w:right w:val="single" w:sz="8" w:space="0" w:color="C1C1C1"/>
            </w:tcBorders>
            <w:shd w:val="clear" w:color="000000" w:fill="FFFFFF"/>
            <w:vAlign w:val="center"/>
          </w:tcPr>
          <w:p w14:paraId="0344717F"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-0.02</w:t>
            </w:r>
          </w:p>
        </w:tc>
        <w:tc>
          <w:tcPr>
            <w:tcW w:w="1276" w:type="dxa"/>
            <w:tcBorders>
              <w:top w:val="nil"/>
              <w:left w:val="nil"/>
              <w:bottom w:val="single" w:sz="8" w:space="0" w:color="BFBFBF"/>
              <w:right w:val="single" w:sz="8" w:space="0" w:color="C1C1C1"/>
            </w:tcBorders>
            <w:shd w:val="clear" w:color="000000" w:fill="FFFFFF"/>
            <w:noWrap/>
            <w:vAlign w:val="center"/>
          </w:tcPr>
          <w:p w14:paraId="73C2CFF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0.24</w:t>
            </w:r>
          </w:p>
        </w:tc>
        <w:tc>
          <w:tcPr>
            <w:tcW w:w="1276" w:type="dxa"/>
            <w:tcBorders>
              <w:top w:val="nil"/>
              <w:left w:val="nil"/>
              <w:bottom w:val="single" w:sz="8" w:space="0" w:color="BFBFBF"/>
              <w:right w:val="single" w:sz="8" w:space="0" w:color="C1C1C1"/>
            </w:tcBorders>
            <w:shd w:val="clear" w:color="auto" w:fill="ECF3FA"/>
            <w:vAlign w:val="center"/>
          </w:tcPr>
          <w:p w14:paraId="13B0B40A"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0.52</w:t>
            </w:r>
          </w:p>
        </w:tc>
        <w:tc>
          <w:tcPr>
            <w:tcW w:w="1234" w:type="dxa"/>
            <w:tcBorders>
              <w:top w:val="nil"/>
              <w:left w:val="nil"/>
              <w:bottom w:val="single" w:sz="8" w:space="0" w:color="BFBFBF"/>
              <w:right w:val="single" w:sz="8" w:space="0" w:color="BFBFBF"/>
            </w:tcBorders>
            <w:shd w:val="clear" w:color="000000" w:fill="FFFFFF"/>
            <w:noWrap/>
            <w:vAlign w:val="center"/>
          </w:tcPr>
          <w:p w14:paraId="7CF79981"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0.37</w:t>
            </w:r>
          </w:p>
        </w:tc>
      </w:tr>
    </w:tbl>
    <w:p w14:paraId="517B1A82" w14:textId="77777777" w:rsidR="00503044" w:rsidRDefault="00503044">
      <w:pPr>
        <w:spacing w:line="240" w:lineRule="auto"/>
        <w:jc w:val="both"/>
        <w:rPr>
          <w:rFonts w:ascii="Arial" w:hAnsi="Arial" w:cs="Arial"/>
          <w:b/>
          <w:sz w:val="20"/>
          <w:szCs w:val="20"/>
        </w:rPr>
      </w:pPr>
    </w:p>
    <w:p w14:paraId="7AB4D560" w14:textId="77777777" w:rsidR="00503044" w:rsidRDefault="00503044">
      <w:pPr>
        <w:spacing w:line="240" w:lineRule="auto"/>
        <w:jc w:val="both"/>
        <w:rPr>
          <w:rFonts w:ascii="Arial" w:hAnsi="Arial" w:cs="Arial"/>
          <w:b/>
          <w:sz w:val="20"/>
          <w:szCs w:val="20"/>
        </w:rPr>
      </w:pPr>
    </w:p>
    <w:p w14:paraId="066AB026" w14:textId="77777777" w:rsidR="00503044" w:rsidRDefault="00503044">
      <w:pPr>
        <w:spacing w:line="240" w:lineRule="auto"/>
        <w:jc w:val="both"/>
        <w:rPr>
          <w:rFonts w:ascii="Arial" w:hAnsi="Arial" w:cs="Arial"/>
          <w:b/>
          <w:sz w:val="20"/>
          <w:szCs w:val="20"/>
        </w:rPr>
      </w:pPr>
    </w:p>
    <w:p w14:paraId="45F4676A" w14:textId="77777777" w:rsidR="00503044" w:rsidRDefault="00503044">
      <w:pPr>
        <w:spacing w:line="240" w:lineRule="auto"/>
        <w:jc w:val="both"/>
        <w:rPr>
          <w:rFonts w:ascii="Arial" w:hAnsi="Arial" w:cs="Arial"/>
          <w:b/>
          <w:sz w:val="20"/>
          <w:szCs w:val="20"/>
        </w:rPr>
      </w:pPr>
    </w:p>
    <w:p w14:paraId="4C301D88" w14:textId="77777777" w:rsidR="00503044" w:rsidRDefault="00503044">
      <w:pPr>
        <w:spacing w:line="240" w:lineRule="auto"/>
        <w:jc w:val="both"/>
        <w:rPr>
          <w:rFonts w:ascii="Arial" w:hAnsi="Arial" w:cs="Arial"/>
          <w:b/>
          <w:sz w:val="20"/>
          <w:szCs w:val="20"/>
        </w:rPr>
      </w:pPr>
    </w:p>
    <w:p w14:paraId="6CE9C3F1" w14:textId="77777777" w:rsidR="00503044" w:rsidRDefault="00503044">
      <w:pPr>
        <w:spacing w:line="240" w:lineRule="auto"/>
        <w:jc w:val="both"/>
        <w:rPr>
          <w:rFonts w:ascii="Arial" w:hAnsi="Arial" w:cs="Arial"/>
          <w:b/>
          <w:sz w:val="20"/>
          <w:szCs w:val="20"/>
        </w:rPr>
      </w:pPr>
    </w:p>
    <w:p w14:paraId="5F0EF713" w14:textId="77777777" w:rsidR="00503044" w:rsidRDefault="00503044">
      <w:pPr>
        <w:spacing w:line="240" w:lineRule="auto"/>
        <w:jc w:val="both"/>
        <w:rPr>
          <w:rFonts w:ascii="Arial" w:hAnsi="Arial" w:cs="Arial"/>
          <w:b/>
          <w:sz w:val="20"/>
          <w:szCs w:val="20"/>
        </w:rPr>
      </w:pPr>
    </w:p>
    <w:p w14:paraId="5C297DED" w14:textId="77777777" w:rsidR="00503044" w:rsidRDefault="00503044">
      <w:pPr>
        <w:spacing w:line="240" w:lineRule="auto"/>
        <w:jc w:val="both"/>
        <w:rPr>
          <w:rFonts w:ascii="Arial" w:hAnsi="Arial" w:cs="Arial"/>
          <w:b/>
          <w:sz w:val="20"/>
          <w:szCs w:val="20"/>
        </w:rPr>
      </w:pPr>
    </w:p>
    <w:p w14:paraId="3ED0C7C3" w14:textId="77777777" w:rsidR="00503044" w:rsidRDefault="00503044">
      <w:pPr>
        <w:spacing w:line="240" w:lineRule="auto"/>
        <w:jc w:val="both"/>
        <w:rPr>
          <w:rFonts w:ascii="Arial" w:hAnsi="Arial" w:cs="Arial"/>
          <w:b/>
          <w:sz w:val="20"/>
          <w:szCs w:val="20"/>
        </w:rPr>
      </w:pPr>
    </w:p>
    <w:p w14:paraId="6A8C556F" w14:textId="77777777" w:rsidR="00503044" w:rsidRDefault="00503044">
      <w:pPr>
        <w:spacing w:line="240" w:lineRule="auto"/>
        <w:jc w:val="both"/>
        <w:rPr>
          <w:rFonts w:ascii="Arial" w:hAnsi="Arial" w:cs="Arial"/>
          <w:b/>
          <w:sz w:val="20"/>
          <w:szCs w:val="20"/>
        </w:rPr>
      </w:pPr>
    </w:p>
    <w:p w14:paraId="24B67C1C" w14:textId="77777777" w:rsidR="00503044" w:rsidRDefault="00503044">
      <w:pPr>
        <w:spacing w:line="240" w:lineRule="auto"/>
        <w:jc w:val="both"/>
        <w:rPr>
          <w:rFonts w:ascii="Arial" w:hAnsi="Arial" w:cs="Arial"/>
          <w:b/>
          <w:sz w:val="20"/>
          <w:szCs w:val="20"/>
        </w:rPr>
      </w:pPr>
    </w:p>
    <w:p w14:paraId="07C41086" w14:textId="77777777" w:rsidR="00503044" w:rsidRDefault="00503044">
      <w:pPr>
        <w:spacing w:line="240" w:lineRule="auto"/>
        <w:jc w:val="both"/>
        <w:rPr>
          <w:rFonts w:ascii="Arial" w:hAnsi="Arial" w:cs="Arial"/>
          <w:b/>
          <w:sz w:val="20"/>
          <w:szCs w:val="20"/>
        </w:rPr>
      </w:pPr>
    </w:p>
    <w:p w14:paraId="07BA89B3"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lastRenderedPageBreak/>
        <w:drawing>
          <wp:inline distT="0" distB="0" distL="0" distR="0" wp14:anchorId="333A7135" wp14:editId="6415CCDA">
            <wp:extent cx="2768600" cy="2026920"/>
            <wp:effectExtent l="0" t="0" r="0" b="0"/>
            <wp:docPr id="388332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32373"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80584" cy="2035273"/>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3360B5CA" wp14:editId="202AE41F">
            <wp:extent cx="2633345" cy="1995805"/>
            <wp:effectExtent l="0" t="0" r="0" b="0"/>
            <wp:docPr id="1860927392" name="Picture 2" descr="A diagram of a distribution of branc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27392" name="Picture 2" descr="A diagram of a distribution of branches&#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3464" cy="2019011"/>
                    </a:xfrm>
                    <a:prstGeom prst="rect">
                      <a:avLst/>
                    </a:prstGeom>
                  </pic:spPr>
                </pic:pic>
              </a:graphicData>
            </a:graphic>
          </wp:inline>
        </w:drawing>
      </w:r>
      <w:r>
        <w:rPr>
          <w:rFonts w:ascii="Arial" w:hAnsi="Arial" w:cs="Arial"/>
          <w:b/>
          <w:sz w:val="20"/>
          <w:szCs w:val="20"/>
        </w:rPr>
        <w:tab/>
      </w:r>
    </w:p>
    <w:p w14:paraId="1A41412A"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287E35A8" wp14:editId="0CDD30F2">
            <wp:extent cx="2727960" cy="2054860"/>
            <wp:effectExtent l="0" t="0" r="0" b="0"/>
            <wp:docPr id="1900285964" name="Picture 3" descr="A diagram of a distribution of intermod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85964" name="Picture 3" descr="A diagram of a distribution of intermodes&#10;&#10;Description automatically generated"/>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747535" cy="2070119"/>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1CAB6F42" wp14:editId="77D80B6B">
            <wp:extent cx="2712085" cy="2054860"/>
            <wp:effectExtent l="0" t="0" r="0" b="0"/>
            <wp:docPr id="1112098701" name="Picture 4" descr="A diagram of a distribution of stem gi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98701" name="Picture 4" descr="A diagram of a distribution of stem girth&#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19594" cy="2060425"/>
                    </a:xfrm>
                    <a:prstGeom prst="rect">
                      <a:avLst/>
                    </a:prstGeom>
                  </pic:spPr>
                </pic:pic>
              </a:graphicData>
            </a:graphic>
          </wp:inline>
        </w:drawing>
      </w:r>
    </w:p>
    <w:p w14:paraId="546DB762"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363AFCE9" wp14:editId="100545FF">
            <wp:extent cx="2727960" cy="2040255"/>
            <wp:effectExtent l="0" t="0" r="0" b="0"/>
            <wp:docPr id="681406727" name="Picture 5" descr="A diagram of a distribution of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06727" name="Picture 5" descr="A diagram of a distribution of leaves&#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748766" cy="2056297"/>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355B08D3" wp14:editId="006E618B">
            <wp:extent cx="2673985" cy="2015490"/>
            <wp:effectExtent l="0" t="0" r="0" b="0"/>
            <wp:docPr id="1114500045" name="Picture 6" descr="A diagram of a distribution of leaf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00045" name="Picture 6" descr="A diagram of a distribution of leaf area&#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81648" cy="2021424"/>
                    </a:xfrm>
                    <a:prstGeom prst="rect">
                      <a:avLst/>
                    </a:prstGeom>
                  </pic:spPr>
                </pic:pic>
              </a:graphicData>
            </a:graphic>
          </wp:inline>
        </w:drawing>
      </w:r>
    </w:p>
    <w:p w14:paraId="1020FD40"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25A0D1A3" wp14:editId="25972047">
            <wp:extent cx="2743200" cy="2042160"/>
            <wp:effectExtent l="0" t="0" r="0" b="0"/>
            <wp:docPr id="2044292957" name="Picture 7" descr="A graph of a distribution of leaf leng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92957" name="Picture 7" descr="A graph of a distribution of leaf length&#10;&#10;Description automatically generated"/>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762469" cy="2057068"/>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31BDFC67" wp14:editId="6088CAE1">
            <wp:extent cx="2735580" cy="2061845"/>
            <wp:effectExtent l="0" t="0" r="0" b="0"/>
            <wp:docPr id="1488517345" name="Picture 8" descr="A diagram of a distribution of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17345" name="Picture 8" descr="A diagram of a distribution of leaf&#10;&#10;Description automatically generated"/>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745368" cy="2069584"/>
                    </a:xfrm>
                    <a:prstGeom prst="rect">
                      <a:avLst/>
                    </a:prstGeom>
                  </pic:spPr>
                </pic:pic>
              </a:graphicData>
            </a:graphic>
          </wp:inline>
        </w:drawing>
      </w:r>
    </w:p>
    <w:p w14:paraId="5CA04123"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lastRenderedPageBreak/>
        <w:drawing>
          <wp:inline distT="0" distB="0" distL="0" distR="0" wp14:anchorId="7ADBF88F" wp14:editId="63DB6DCC">
            <wp:extent cx="2712720" cy="2044700"/>
            <wp:effectExtent l="0" t="0" r="0" b="0"/>
            <wp:docPr id="294023910" name="Picture 9" descr="A graph showing a distribution of leaf thic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23910" name="Picture 9" descr="A graph showing a distribution of leaf thickness&#10;&#10;Description automatically generated"/>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725772" cy="2054749"/>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74102205" wp14:editId="29F5FDC6">
            <wp:extent cx="2697480" cy="2028190"/>
            <wp:effectExtent l="0" t="0" r="0" b="0"/>
            <wp:docPr id="1967307895" name="Picture 10" descr="A diagram of a distribution of dry we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307895" name="Picture 10" descr="A diagram of a distribution of dry weight&#10;&#10;Description automatically generated"/>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715661" cy="2042320"/>
                    </a:xfrm>
                    <a:prstGeom prst="rect">
                      <a:avLst/>
                    </a:prstGeom>
                  </pic:spPr>
                </pic:pic>
              </a:graphicData>
            </a:graphic>
          </wp:inline>
        </w:drawing>
      </w:r>
    </w:p>
    <w:p w14:paraId="0AEFC119"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5D155464" wp14:editId="16537AC4">
            <wp:extent cx="2712720" cy="2026920"/>
            <wp:effectExtent l="0" t="0" r="0" b="0"/>
            <wp:docPr id="2019257531" name="Picture 11" descr="A diagram of a distribution of single plant y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257531" name="Picture 11" descr="A diagram of a distribution of single plant yield&#10;&#10;Description automatically generated"/>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727123" cy="2038034"/>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1B995D0A" wp14:editId="65930612">
            <wp:extent cx="2690495" cy="2026920"/>
            <wp:effectExtent l="0" t="0" r="0" b="0"/>
            <wp:docPr id="1733502333" name="Picture 12" descr="A diagram of a distribution of a number of chlorophyll con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02333" name="Picture 12" descr="A diagram of a distribution of a number of chlorophyll content&#10;&#10;Description automatically generated"/>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698939" cy="2033081"/>
                    </a:xfrm>
                    <a:prstGeom prst="rect">
                      <a:avLst/>
                    </a:prstGeom>
                  </pic:spPr>
                </pic:pic>
              </a:graphicData>
            </a:graphic>
          </wp:inline>
        </w:drawing>
      </w:r>
    </w:p>
    <w:p w14:paraId="2ACF8658"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545CDEA4" wp14:editId="09D62E52">
            <wp:extent cx="2697480" cy="2031365"/>
            <wp:effectExtent l="0" t="0" r="0" b="0"/>
            <wp:docPr id="520394714" name="Picture 13" descr="A diagram of a distribution of total carotenoid con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94714" name="Picture 13" descr="A diagram of a distribution of total carotenoid content&#10;&#10;Description automatically generated"/>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712929" cy="2043621"/>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78BBB31D" wp14:editId="53D349A2">
            <wp:extent cx="2667000" cy="2007870"/>
            <wp:effectExtent l="0" t="0" r="0" b="0"/>
            <wp:docPr id="1875690602" name="Picture 14" descr="A graph showing a distribution of anthocyanin con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90602" name="Picture 14" descr="A graph showing a distribution of anthocyanin content&#10;&#10;Description automatically generated"/>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667000" cy="2007939"/>
                    </a:xfrm>
                    <a:prstGeom prst="rect">
                      <a:avLst/>
                    </a:prstGeom>
                  </pic:spPr>
                </pic:pic>
              </a:graphicData>
            </a:graphic>
          </wp:inline>
        </w:drawing>
      </w:r>
    </w:p>
    <w:p w14:paraId="7661A286"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6BBCAD7B" wp14:editId="40583B86">
            <wp:extent cx="2682240" cy="2016760"/>
            <wp:effectExtent l="0" t="0" r="0" b="0"/>
            <wp:docPr id="2060022086" name="Picture 15" descr="A diagram of a fat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22086" name="Picture 15" descr="A diagram of a fat distribution&#10;&#10;Description automatically generated"/>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705787" cy="2034894"/>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13F056A1" wp14:editId="063814E4">
            <wp:extent cx="2682240" cy="2019935"/>
            <wp:effectExtent l="0" t="0" r="0" b="0"/>
            <wp:docPr id="714534161" name="Picture 16" descr="A diagram of a distribution of fi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34161" name="Picture 16" descr="A diagram of a distribution of fiber&#10;&#10;Description automatically generated"/>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2695815" cy="2030729"/>
                    </a:xfrm>
                    <a:prstGeom prst="rect">
                      <a:avLst/>
                    </a:prstGeom>
                  </pic:spPr>
                </pic:pic>
              </a:graphicData>
            </a:graphic>
          </wp:inline>
        </w:drawing>
      </w:r>
    </w:p>
    <w:p w14:paraId="1AA4F69A"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lastRenderedPageBreak/>
        <w:drawing>
          <wp:inline distT="0" distB="0" distL="0" distR="0" wp14:anchorId="30861D5C" wp14:editId="2421248C">
            <wp:extent cx="2697480" cy="2035810"/>
            <wp:effectExtent l="0" t="0" r="0" b="0"/>
            <wp:docPr id="652934583" name="Picture 17" descr="A graph showing a distribution of oxal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34583" name="Picture 17" descr="A graph showing a distribution of oxalates&#10;&#10;Description automatically generated"/>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2710219" cy="2046037"/>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2683C556" wp14:editId="283629BE">
            <wp:extent cx="2700655" cy="2034540"/>
            <wp:effectExtent l="0" t="0" r="0" b="0"/>
            <wp:docPr id="1498299232" name="Picture 18" descr="A diagram of a distribution of water con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99232" name="Picture 18" descr="A diagram of a distribution of water conten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2723618" cy="2051673"/>
                    </a:xfrm>
                    <a:prstGeom prst="rect">
                      <a:avLst/>
                    </a:prstGeom>
                  </pic:spPr>
                </pic:pic>
              </a:graphicData>
            </a:graphic>
          </wp:inline>
        </w:drawing>
      </w:r>
    </w:p>
    <w:p w14:paraId="4595389A" w14:textId="77777777" w:rsidR="00503044" w:rsidRDefault="003B2597">
      <w:pPr>
        <w:spacing w:line="240" w:lineRule="auto"/>
        <w:jc w:val="center"/>
        <w:rPr>
          <w:rFonts w:ascii="Arial" w:hAnsi="Arial" w:cs="Arial"/>
          <w:b/>
          <w:sz w:val="20"/>
          <w:szCs w:val="20"/>
        </w:rPr>
      </w:pPr>
      <w:r>
        <w:rPr>
          <w:rFonts w:ascii="Arial" w:hAnsi="Arial" w:cs="Arial"/>
          <w:b/>
          <w:sz w:val="20"/>
          <w:szCs w:val="20"/>
        </w:rPr>
        <w:t>Fig.1.</w:t>
      </w:r>
      <w:r>
        <w:rPr>
          <w:rFonts w:ascii="Arial" w:eastAsiaTheme="minorEastAsia" w:hAnsi="Arial" w:cs="Arial"/>
          <w:b/>
          <w:sz w:val="20"/>
          <w:szCs w:val="20"/>
          <w:lang w:val="en-GB"/>
        </w:rPr>
        <w:t xml:space="preserve"> Frequency distribution for biometric traits</w:t>
      </w:r>
      <w:r>
        <w:rPr>
          <w:rFonts w:ascii="Arial" w:hAnsi="Arial" w:cs="Arial"/>
          <w:b/>
          <w:sz w:val="20"/>
          <w:szCs w:val="20"/>
        </w:rPr>
        <w:t xml:space="preserve"> of </w:t>
      </w:r>
      <w:r>
        <w:rPr>
          <w:rFonts w:ascii="Arial" w:eastAsiaTheme="minorEastAsia" w:hAnsi="Arial" w:cs="Arial"/>
          <w:b/>
          <w:sz w:val="20"/>
          <w:szCs w:val="20"/>
          <w:lang w:val="en-GB"/>
        </w:rPr>
        <w:t>purslane accessions</w:t>
      </w:r>
    </w:p>
    <w:p w14:paraId="08A950CD" w14:textId="77777777" w:rsidR="00503044" w:rsidRDefault="00503044">
      <w:pPr>
        <w:spacing w:line="240" w:lineRule="auto"/>
        <w:jc w:val="both"/>
        <w:rPr>
          <w:rFonts w:ascii="Arial" w:hAnsi="Arial" w:cs="Arial"/>
          <w:b/>
          <w:sz w:val="20"/>
          <w:szCs w:val="20"/>
        </w:rPr>
      </w:pPr>
    </w:p>
    <w:p w14:paraId="628D8EAE" w14:textId="77777777" w:rsidR="00503044" w:rsidRDefault="003B2597">
      <w:pPr>
        <w:rPr>
          <w:rFonts w:ascii="Arial" w:hAnsi="Arial" w:cs="Arial"/>
          <w:sz w:val="20"/>
          <w:szCs w:val="20"/>
        </w:rPr>
      </w:pPr>
      <w:r>
        <w:rPr>
          <w:rFonts w:ascii="Arial" w:hAnsi="Arial" w:cs="Arial"/>
          <w:noProof/>
          <w:sz w:val="20"/>
          <w:szCs w:val="20"/>
          <w:lang w:eastAsia="en-IN"/>
        </w:rPr>
        <w:drawing>
          <wp:inline distT="0" distB="0" distL="0" distR="0" wp14:anchorId="40EC2C06" wp14:editId="3F61BF64">
            <wp:extent cx="2712085" cy="270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2" cstate="print">
                      <a:extLst>
                        <a:ext uri="{28A0092B-C50C-407E-A947-70E740481C1C}">
                          <a14:useLocalDpi xmlns:a14="http://schemas.microsoft.com/office/drawing/2010/main" val="0"/>
                        </a:ext>
                      </a:extLst>
                    </a:blip>
                    <a:srcRect l="4640" t="4540" r="5251"/>
                    <a:stretch>
                      <a:fillRect/>
                    </a:stretch>
                  </pic:blipFill>
                  <pic:spPr>
                    <a:xfrm>
                      <a:off x="0" y="0"/>
                      <a:ext cx="2781312" cy="2773775"/>
                    </a:xfrm>
                    <a:prstGeom prst="rect">
                      <a:avLst/>
                    </a:prstGeom>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23F837AC" wp14:editId="047C7AE2">
            <wp:extent cx="2727960" cy="2733675"/>
            <wp:effectExtent l="0" t="0" r="0" b="0"/>
            <wp:docPr id="14430978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97810" name="Picture 19"/>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735791" cy="2741790"/>
                    </a:xfrm>
                    <a:prstGeom prst="rect">
                      <a:avLst/>
                    </a:prstGeom>
                  </pic:spPr>
                </pic:pic>
              </a:graphicData>
            </a:graphic>
          </wp:inline>
        </w:drawing>
      </w:r>
    </w:p>
    <w:p w14:paraId="6BA78A9E" w14:textId="77777777" w:rsidR="00503044" w:rsidRDefault="003B2597">
      <w:pPr>
        <w:pStyle w:val="Default"/>
        <w:spacing w:before="240"/>
        <w:ind w:left="720" w:firstLine="720"/>
        <w:jc w:val="center"/>
        <w:rPr>
          <w:b/>
          <w:bCs/>
          <w:sz w:val="20"/>
          <w:szCs w:val="20"/>
        </w:rPr>
      </w:pPr>
      <w:r>
        <w:rPr>
          <w:b/>
          <w:bCs/>
          <w:sz w:val="20"/>
          <w:szCs w:val="20"/>
        </w:rPr>
        <w:t>Fig. 2.</w:t>
      </w:r>
      <w:r>
        <w:rPr>
          <w:sz w:val="20"/>
          <w:szCs w:val="20"/>
        </w:rPr>
        <w:t xml:space="preserve"> </w:t>
      </w:r>
      <w:r>
        <w:rPr>
          <w:b/>
          <w:bCs/>
          <w:sz w:val="20"/>
          <w:szCs w:val="20"/>
        </w:rPr>
        <w:t>Scree plot</w:t>
      </w:r>
      <w:r>
        <w:rPr>
          <w:sz w:val="20"/>
          <w:szCs w:val="20"/>
        </w:rPr>
        <w:tab/>
      </w:r>
      <w:r>
        <w:rPr>
          <w:sz w:val="20"/>
          <w:szCs w:val="20"/>
        </w:rPr>
        <w:tab/>
      </w:r>
      <w:r>
        <w:rPr>
          <w:b/>
          <w:bCs/>
          <w:sz w:val="20"/>
          <w:szCs w:val="20"/>
        </w:rPr>
        <w:t>Fig. 3a.</w:t>
      </w:r>
      <w:r>
        <w:rPr>
          <w:sz w:val="20"/>
          <w:szCs w:val="20"/>
        </w:rPr>
        <w:t xml:space="preserve"> </w:t>
      </w:r>
      <w:r>
        <w:rPr>
          <w:b/>
          <w:bCs/>
          <w:sz w:val="20"/>
          <w:szCs w:val="20"/>
        </w:rPr>
        <w:t>Variables scatter plot for PC1 &amp; 2</w:t>
      </w:r>
    </w:p>
    <w:p w14:paraId="157DAE56" w14:textId="77777777" w:rsidR="00503044" w:rsidRDefault="00503044">
      <w:pPr>
        <w:rPr>
          <w:rFonts w:ascii="Arial" w:hAnsi="Arial" w:cs="Arial"/>
          <w:sz w:val="20"/>
          <w:szCs w:val="20"/>
        </w:rPr>
      </w:pPr>
    </w:p>
    <w:p w14:paraId="1195D21E" w14:textId="77777777" w:rsidR="00503044" w:rsidRDefault="003B2597">
      <w:pPr>
        <w:spacing w:after="0"/>
        <w:rPr>
          <w:rFonts w:ascii="Arial" w:hAnsi="Arial" w:cs="Arial"/>
          <w:sz w:val="20"/>
          <w:szCs w:val="20"/>
        </w:rPr>
      </w:pPr>
      <w:r>
        <w:rPr>
          <w:rFonts w:ascii="Arial" w:hAnsi="Arial" w:cs="Arial"/>
          <w:noProof/>
          <w:sz w:val="20"/>
          <w:szCs w:val="20"/>
        </w:rPr>
        <w:drawing>
          <wp:inline distT="0" distB="0" distL="0" distR="0" wp14:anchorId="3682E8D3" wp14:editId="572AAD62">
            <wp:extent cx="2712085" cy="2700020"/>
            <wp:effectExtent l="0" t="0" r="0" b="0"/>
            <wp:docPr id="6893458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45810" name="Picture 20"/>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722137" cy="2710276"/>
                    </a:xfrm>
                    <a:prstGeom prst="rect">
                      <a:avLst/>
                    </a:prstGeom>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1B4A746D" wp14:editId="12613BB0">
            <wp:extent cx="2685415" cy="2685415"/>
            <wp:effectExtent l="0" t="0" r="0" b="0"/>
            <wp:docPr id="1357226100" name="Picture 21" descr="A diagram of a component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26100" name="Picture 21" descr="A diagram of a component pattern&#10;&#10;Description automatically generated"/>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2685415" cy="2685415"/>
                    </a:xfrm>
                    <a:prstGeom prst="rect">
                      <a:avLst/>
                    </a:prstGeom>
                  </pic:spPr>
                </pic:pic>
              </a:graphicData>
            </a:graphic>
          </wp:inline>
        </w:drawing>
      </w:r>
    </w:p>
    <w:p w14:paraId="3BAA7734" w14:textId="77777777" w:rsidR="00503044" w:rsidRDefault="003B2597">
      <w:pPr>
        <w:rPr>
          <w:rFonts w:ascii="Arial" w:hAnsi="Arial" w:cs="Arial"/>
          <w:b/>
          <w:bCs/>
          <w:sz w:val="20"/>
          <w:szCs w:val="20"/>
        </w:rPr>
      </w:pPr>
      <w:r>
        <w:rPr>
          <w:rFonts w:ascii="Arial" w:hAnsi="Arial" w:cs="Arial"/>
          <w:b/>
          <w:bCs/>
          <w:sz w:val="20"/>
          <w:szCs w:val="20"/>
        </w:rPr>
        <w:t>Fig. 3b.</w:t>
      </w:r>
      <w:r>
        <w:rPr>
          <w:rFonts w:ascii="Arial" w:hAnsi="Arial" w:cs="Arial"/>
          <w:sz w:val="20"/>
          <w:szCs w:val="20"/>
        </w:rPr>
        <w:t xml:space="preserve"> </w:t>
      </w:r>
      <w:r>
        <w:rPr>
          <w:rFonts w:ascii="Arial" w:hAnsi="Arial" w:cs="Arial"/>
          <w:b/>
          <w:bCs/>
          <w:sz w:val="20"/>
          <w:szCs w:val="20"/>
        </w:rPr>
        <w:t>Variables scatter plot for PC1 &amp; 3</w:t>
      </w:r>
      <w:r>
        <w:rPr>
          <w:rFonts w:ascii="Arial" w:hAnsi="Arial" w:cs="Arial"/>
          <w:b/>
          <w:bCs/>
          <w:sz w:val="20"/>
          <w:szCs w:val="20"/>
        </w:rPr>
        <w:tab/>
        <w:t>Fig. 3c.</w:t>
      </w:r>
      <w:r>
        <w:rPr>
          <w:rFonts w:ascii="Arial" w:hAnsi="Arial" w:cs="Arial"/>
          <w:sz w:val="20"/>
          <w:szCs w:val="20"/>
        </w:rPr>
        <w:t xml:space="preserve"> </w:t>
      </w:r>
      <w:r>
        <w:rPr>
          <w:rFonts w:ascii="Arial" w:hAnsi="Arial" w:cs="Arial"/>
          <w:b/>
          <w:bCs/>
          <w:sz w:val="20"/>
          <w:szCs w:val="20"/>
        </w:rPr>
        <w:t>Variables scatter plot for PC2 &amp; 3</w:t>
      </w:r>
    </w:p>
    <w:p w14:paraId="15ABE979" w14:textId="77777777" w:rsidR="00503044" w:rsidRDefault="003B2597">
      <w:pPr>
        <w:spacing w:after="0"/>
        <w:jc w:val="both"/>
        <w:rPr>
          <w:rFonts w:ascii="Arial" w:hAnsi="Arial" w:cs="Arial"/>
          <w:sz w:val="20"/>
          <w:szCs w:val="20"/>
          <w:lang w:val="en-GB"/>
        </w:rPr>
      </w:pPr>
      <w:r>
        <w:rPr>
          <w:rFonts w:ascii="Arial" w:hAnsi="Arial" w:cs="Arial"/>
          <w:sz w:val="20"/>
          <w:szCs w:val="20"/>
          <w:lang w:val="en-GB"/>
        </w:rPr>
        <w:lastRenderedPageBreak/>
        <w:t>HT-plant height, BR-number of branches, SG-stem girth, IN-number of internodes, NL-number of leaves, LA-l</w:t>
      </w:r>
      <w:r>
        <w:rPr>
          <w:rFonts w:ascii="Arial" w:hAnsi="Arial" w:cs="Arial"/>
          <w:sz w:val="20"/>
          <w:szCs w:val="20"/>
          <w:lang w:val="en-GB"/>
        </w:rPr>
        <w:t>eaf area, LL-leaf length, LB-leaf breadth, LT-leaf thickness, SPY-single plant yield, DW-dry weight, TCL-total chlorophyll content, TCC-total carotenoid content, TAC-total anthocyanin content and RWC-relative water content.</w:t>
      </w:r>
    </w:p>
    <w:p w14:paraId="7F2889CA" w14:textId="77777777" w:rsidR="00503044" w:rsidRDefault="003B2597">
      <w:pPr>
        <w:jc w:val="center"/>
        <w:rPr>
          <w:rFonts w:ascii="Arial" w:eastAsiaTheme="minorEastAsia" w:hAnsi="Arial" w:cs="Arial"/>
          <w:sz w:val="20"/>
          <w:szCs w:val="20"/>
          <w:lang w:val="en-GB"/>
        </w:rPr>
      </w:pPr>
      <w:r>
        <w:rPr>
          <w:rFonts w:ascii="Arial" w:hAnsi="Arial" w:cs="Arial"/>
          <w:b/>
          <w:bCs/>
          <w:sz w:val="20"/>
          <w:szCs w:val="20"/>
        </w:rPr>
        <w:pict w14:anchorId="373B8A5B">
          <v:shapetype id="_x0000_t32" coordsize="21600,21600" o:spt="32" o:oned="t" path="m,l21600,21600e" filled="f">
            <v:path arrowok="t" fillok="f" o:connecttype="none"/>
            <o:lock v:ext="edit" shapetype="t"/>
          </v:shapetype>
          <v:shape id="_x0000_s1032" type="#_x0000_t32" style="position:absolute;left:0;text-align:left;margin-left:127.8pt;margin-top:131.95pt;width:155.4pt;height:94.8pt;z-index:251665408;mso-width-relative:page;mso-height-relative:page" o:connectortype="straight"/>
        </w:pict>
      </w:r>
      <w:r>
        <w:rPr>
          <w:rFonts w:ascii="Arial" w:hAnsi="Arial" w:cs="Arial"/>
          <w:b/>
          <w:bCs/>
          <w:sz w:val="20"/>
          <w:szCs w:val="20"/>
        </w:rPr>
        <w:pict w14:anchorId="0237A07A">
          <v:shape id="_x0000_s1031" type="#_x0000_t32" style="position:absolute;left:0;text-align:left;margin-left:282.6pt;margin-top:211.15pt;width:12.6pt;height:15.6pt;flip:y;z-index:251664384;mso-width-relative:page;mso-height-relative:page" o:connectortype="straight"/>
        </w:pict>
      </w:r>
      <w:r>
        <w:rPr>
          <w:rFonts w:ascii="Arial" w:hAnsi="Arial" w:cs="Arial"/>
          <w:b/>
          <w:bCs/>
          <w:sz w:val="20"/>
          <w:szCs w:val="20"/>
        </w:rPr>
        <w:pict w14:anchorId="2B140C83">
          <v:shape id="_x0000_s1030" type="#_x0000_t32" style="position:absolute;left:0;text-align:left;margin-left:295.2pt;margin-top:102.55pt;width:16.2pt;height:108.6pt;flip:x;z-index:251663360;mso-width-relative:page;mso-height-relative:page" o:connectortype="straight"/>
        </w:pict>
      </w:r>
      <w:r>
        <w:rPr>
          <w:rFonts w:ascii="Arial" w:hAnsi="Arial" w:cs="Arial"/>
          <w:b/>
          <w:bCs/>
          <w:sz w:val="20"/>
          <w:szCs w:val="20"/>
        </w:rPr>
        <w:pict w14:anchorId="3B30CD2B">
          <v:shape id="_x0000_s1029" type="#_x0000_t32" style="position:absolute;left:0;text-align:left;margin-left:301.2pt;margin-top:44.35pt;width:10.2pt;height:58.2pt;z-index:251662336;mso-width-relative:page;mso-height-relative:page" o:connectortype="straight"/>
        </w:pict>
      </w:r>
      <w:r>
        <w:rPr>
          <w:rFonts w:ascii="Arial" w:hAnsi="Arial" w:cs="Arial"/>
          <w:b/>
          <w:bCs/>
          <w:sz w:val="20"/>
          <w:szCs w:val="20"/>
        </w:rPr>
        <w:pict w14:anchorId="5A3BB15A">
          <v:shape id="_x0000_s1028" type="#_x0000_t32" style="position:absolute;left:0;text-align:left;margin-left:268.2pt;margin-top:41.35pt;width:33.6pt;height:3pt;z-index:251661312;mso-width-relative:page;mso-height-relative:page" o:connectortype="straight"/>
        </w:pict>
      </w:r>
      <w:r>
        <w:rPr>
          <w:rFonts w:ascii="Arial" w:hAnsi="Arial" w:cs="Arial"/>
          <w:b/>
          <w:bCs/>
          <w:sz w:val="20"/>
          <w:szCs w:val="20"/>
        </w:rPr>
        <w:pict w14:anchorId="3F0FB584">
          <v:shape id="_x0000_s1027" type="#_x0000_t32" style="position:absolute;left:0;text-align:left;margin-left:126.6pt;margin-top:40.75pt;width:141.6pt;height:54.6pt;flip:y;z-index:251660288;mso-width-relative:page;mso-height-relative:page" o:connectortype="straight"/>
        </w:pict>
      </w:r>
      <w:r>
        <w:rPr>
          <w:rFonts w:ascii="Arial" w:hAnsi="Arial" w:cs="Arial"/>
          <w:b/>
          <w:bCs/>
          <w:sz w:val="20"/>
          <w:szCs w:val="20"/>
        </w:rPr>
        <w:pict w14:anchorId="58B37167">
          <v:shape id="_x0000_s1026" type="#_x0000_t32" style="position:absolute;left:0;text-align:left;margin-left:127.2pt;margin-top:95.95pt;width:.6pt;height:36pt;flip:x y;z-index:251659264;mso-width-relative:page;mso-height-relative:page" o:connectortype="straight"/>
        </w:pict>
      </w:r>
      <w:r>
        <w:rPr>
          <w:rFonts w:ascii="Arial" w:hAnsi="Arial" w:cs="Arial"/>
          <w:b/>
          <w:bCs/>
          <w:noProof/>
          <w:sz w:val="20"/>
          <w:szCs w:val="20"/>
        </w:rPr>
        <w:drawing>
          <wp:inline distT="0" distB="0" distL="0" distR="0" wp14:anchorId="77125E32" wp14:editId="16B4A5F1">
            <wp:extent cx="4751705" cy="3566160"/>
            <wp:effectExtent l="0" t="0" r="0" b="0"/>
            <wp:docPr id="2690412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41224" name="Picture 22"/>
                    <pic:cNvPicPr>
                      <a:picLocks noChangeAspect="1"/>
                    </pic:cNvPicPr>
                  </pic:nvPicPr>
                  <pic:blipFill>
                    <a:blip r:embed="rId36">
                      <a:extLst>
                        <a:ext uri="{28A0092B-C50C-407E-A947-70E740481C1C}">
                          <a14:useLocalDpi xmlns:a14="http://schemas.microsoft.com/office/drawing/2010/main" val="0"/>
                        </a:ext>
                      </a:extLst>
                    </a:blip>
                    <a:stretch>
                      <a:fillRect/>
                    </a:stretch>
                  </pic:blipFill>
                  <pic:spPr>
                    <a:xfrm>
                      <a:off x="0" y="0"/>
                      <a:ext cx="4756422" cy="3569269"/>
                    </a:xfrm>
                    <a:prstGeom prst="rect">
                      <a:avLst/>
                    </a:prstGeom>
                  </pic:spPr>
                </pic:pic>
              </a:graphicData>
            </a:graphic>
          </wp:inline>
        </w:drawing>
      </w:r>
    </w:p>
    <w:p w14:paraId="513B0B7C" w14:textId="77777777" w:rsidR="00503044" w:rsidRDefault="003B2597">
      <w:pPr>
        <w:jc w:val="center"/>
        <w:rPr>
          <w:rFonts w:ascii="Arial" w:hAnsi="Arial" w:cs="Arial"/>
          <w:b/>
          <w:bCs/>
          <w:sz w:val="20"/>
          <w:szCs w:val="20"/>
        </w:rPr>
      </w:pPr>
      <w:r>
        <w:rPr>
          <w:rFonts w:ascii="Arial" w:hAnsi="Arial" w:cs="Arial"/>
          <w:b/>
          <w:bCs/>
          <w:sz w:val="20"/>
          <w:szCs w:val="20"/>
        </w:rPr>
        <w:t>Fig. 4.</w:t>
      </w:r>
      <w:r>
        <w:rPr>
          <w:rFonts w:ascii="Arial" w:hAnsi="Arial" w:cs="Arial"/>
          <w:sz w:val="20"/>
          <w:szCs w:val="20"/>
        </w:rPr>
        <w:t xml:space="preserve"> </w:t>
      </w:r>
      <w:r>
        <w:rPr>
          <w:rFonts w:ascii="Arial" w:hAnsi="Arial" w:cs="Arial"/>
          <w:b/>
          <w:bCs/>
          <w:sz w:val="20"/>
          <w:szCs w:val="20"/>
        </w:rPr>
        <w:t xml:space="preserve">Accessions </w:t>
      </w:r>
      <w:r>
        <w:rPr>
          <w:rFonts w:ascii="Arial" w:hAnsi="Arial" w:cs="Arial"/>
          <w:b/>
          <w:bCs/>
          <w:sz w:val="20"/>
          <w:szCs w:val="20"/>
        </w:rPr>
        <w:t>scatter plot for PC 1, 2 &amp; 3</w:t>
      </w:r>
    </w:p>
    <w:p w14:paraId="61346CAF" w14:textId="77777777" w:rsidR="00503044" w:rsidRDefault="00503044">
      <w:pPr>
        <w:rPr>
          <w:rFonts w:ascii="Arial" w:hAnsi="Arial" w:cs="Arial"/>
          <w:sz w:val="20"/>
          <w:szCs w:val="20"/>
        </w:rPr>
      </w:pPr>
    </w:p>
    <w:sectPr w:rsidR="00503044" w:rsidSect="00E76ECE">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CDDFA" w14:textId="77777777" w:rsidR="003B2597" w:rsidRDefault="003B2597">
      <w:pPr>
        <w:spacing w:line="240" w:lineRule="auto"/>
      </w:pPr>
      <w:r>
        <w:separator/>
      </w:r>
    </w:p>
  </w:endnote>
  <w:endnote w:type="continuationSeparator" w:id="0">
    <w:p w14:paraId="631DCCCD" w14:textId="77777777" w:rsidR="003B2597" w:rsidRDefault="003B2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3330D" w14:textId="77777777" w:rsidR="00E76ECE" w:rsidRDefault="00E76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072F" w14:textId="77777777" w:rsidR="00E76ECE" w:rsidRDefault="00E76E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D353C" w14:textId="77777777" w:rsidR="00E76ECE" w:rsidRDefault="00E76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B9C7B" w14:textId="77777777" w:rsidR="003B2597" w:rsidRDefault="003B2597">
      <w:pPr>
        <w:spacing w:after="0"/>
      </w:pPr>
      <w:r>
        <w:separator/>
      </w:r>
    </w:p>
  </w:footnote>
  <w:footnote w:type="continuationSeparator" w:id="0">
    <w:p w14:paraId="005E42DB" w14:textId="77777777" w:rsidR="003B2597" w:rsidRDefault="003B25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1F7B4" w14:textId="05239B1F" w:rsidR="00E76ECE" w:rsidRDefault="00E76ECE">
    <w:pPr>
      <w:pStyle w:val="Header"/>
    </w:pPr>
    <w:r>
      <w:rPr>
        <w:noProof/>
      </w:rPr>
      <w:pict w14:anchorId="7617A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75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80405" w14:textId="5489B420" w:rsidR="00E76ECE" w:rsidRDefault="00E76ECE">
    <w:pPr>
      <w:pStyle w:val="Header"/>
    </w:pPr>
    <w:r>
      <w:rPr>
        <w:noProof/>
      </w:rPr>
      <w:pict w14:anchorId="0173D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75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622A" w14:textId="59FEA4C7" w:rsidR="00E76ECE" w:rsidRDefault="00E76ECE">
    <w:pPr>
      <w:pStyle w:val="Header"/>
    </w:pPr>
    <w:r>
      <w:rPr>
        <w:noProof/>
      </w:rPr>
      <w:pict w14:anchorId="428DE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75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9EF73"/>
    <w:multiLevelType w:val="multilevel"/>
    <w:tmpl w:val="69C9EF73"/>
    <w:lvl w:ilvl="0">
      <w:start w:val="1"/>
      <w:numFmt w:val="decimal"/>
      <w:suff w:val="space"/>
      <w:lvlText w:val="%1."/>
      <w:lvlJc w:val="left"/>
      <w:rPr>
        <w:rFonts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A0050"/>
    <w:rsid w:val="00045724"/>
    <w:rsid w:val="000A0050"/>
    <w:rsid w:val="000C6EFC"/>
    <w:rsid w:val="000F09A7"/>
    <w:rsid w:val="00157F99"/>
    <w:rsid w:val="00235398"/>
    <w:rsid w:val="0026414D"/>
    <w:rsid w:val="00282D8F"/>
    <w:rsid w:val="003A694F"/>
    <w:rsid w:val="003B2597"/>
    <w:rsid w:val="003C277F"/>
    <w:rsid w:val="004D53A9"/>
    <w:rsid w:val="004F7346"/>
    <w:rsid w:val="00503044"/>
    <w:rsid w:val="006729C7"/>
    <w:rsid w:val="0068043C"/>
    <w:rsid w:val="006B22B8"/>
    <w:rsid w:val="006B75F9"/>
    <w:rsid w:val="006C11CA"/>
    <w:rsid w:val="00801AEA"/>
    <w:rsid w:val="0086348C"/>
    <w:rsid w:val="0089434B"/>
    <w:rsid w:val="0099715E"/>
    <w:rsid w:val="009C7D07"/>
    <w:rsid w:val="00A57696"/>
    <w:rsid w:val="00B27443"/>
    <w:rsid w:val="00B375DE"/>
    <w:rsid w:val="00BA25E9"/>
    <w:rsid w:val="00BC1F48"/>
    <w:rsid w:val="00BF4482"/>
    <w:rsid w:val="00C2483E"/>
    <w:rsid w:val="00C6181B"/>
    <w:rsid w:val="00CD3646"/>
    <w:rsid w:val="00CE4C86"/>
    <w:rsid w:val="00D41801"/>
    <w:rsid w:val="00D51E37"/>
    <w:rsid w:val="00D94713"/>
    <w:rsid w:val="00E3058E"/>
    <w:rsid w:val="00E30628"/>
    <w:rsid w:val="00E643C5"/>
    <w:rsid w:val="00E76ECE"/>
    <w:rsid w:val="00EC308A"/>
    <w:rsid w:val="00EF3167"/>
    <w:rsid w:val="00F141C4"/>
    <w:rsid w:val="00F854D9"/>
    <w:rsid w:val="00F8719B"/>
    <w:rsid w:val="00FD23D2"/>
    <w:rsid w:val="223F7CBE"/>
    <w:rsid w:val="271B68B7"/>
    <w:rsid w:val="3CCB46CA"/>
    <w:rsid w:val="4F1311B1"/>
    <w:rsid w:val="6C3438A5"/>
    <w:rsid w:val="7E6924EF"/>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rules v:ext="edit">
        <o:r id="V:Rule1" type="connector" idref="#_x0000_s1026"/>
        <o:r id="V:Rule2" type="connector" idref="#_x0000_s1028"/>
        <o:r id="V:Rule3" type="connector" idref="#_x0000_s1027"/>
        <o:r id="V:Rule4" type="connector" idref="#_x0000_s1031"/>
        <o:r id="V:Rule5" type="connector" idref="#_x0000_s1032"/>
        <o:r id="V:Rule6" type="connector" idref="#_x0000_s1030"/>
        <o:r id="V:Rule7" type="connector" idref="#_x0000_s1029"/>
      </o:rules>
    </o:shapelayout>
  </w:shapeDefaults>
  <w:decimalSymbol w:val="."/>
  <w:listSeparator w:val=","/>
  <w14:docId w14:val="2023379F"/>
  <w15:docId w15:val="{713F8076-B7BC-4A86-BFD7-2E405820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IN" w:eastAsia="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Pr>
      <w:rFonts w:ascii="Calibri" w:hAnsi="Calibri" w:cs="Calibri"/>
      <w:kern w:val="0"/>
      <w:sz w:val="22"/>
      <w:szCs w:val="22"/>
      <w:lang w:val="en-US"/>
      <w14:ligatures w14:val="none"/>
    </w:rPr>
  </w:style>
  <w:style w:type="paragraph" w:customStyle="1" w:styleId="EndNoteBibliography">
    <w:name w:val="EndNote Bibliography"/>
    <w:basedOn w:val="Normal"/>
    <w:link w:val="EndNoteBibliographyChar"/>
    <w:pPr>
      <w:spacing w:line="240" w:lineRule="auto"/>
      <w:jc w:val="both"/>
    </w:pPr>
    <w:rPr>
      <w:rFonts w:ascii="Calibri" w:hAnsi="Calibri" w:cs="Calibri"/>
      <w:lang w:val="en-US"/>
    </w:rPr>
  </w:style>
  <w:style w:type="character" w:customStyle="1" w:styleId="EndNoteBibliographyChar">
    <w:name w:val="EndNote Bibliography Char"/>
    <w:basedOn w:val="DefaultParagraphFont"/>
    <w:link w:val="EndNoteBibliography"/>
    <w:rPr>
      <w:rFonts w:ascii="Calibri" w:hAnsi="Calibri" w:cs="Calibri"/>
      <w:kern w:val="0"/>
      <w:sz w:val="22"/>
      <w:szCs w:val="22"/>
      <w:lang w:val="en-US"/>
      <w14:ligatures w14:val="none"/>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Tahoma" w:hAnsi="Tahoma" w:cs="Tahoma"/>
      <w:kern w:val="0"/>
      <w:sz w:val="16"/>
      <w:szCs w:val="16"/>
      <w14:ligatures w14:val="none"/>
    </w:rPr>
  </w:style>
  <w:style w:type="table" w:customStyle="1" w:styleId="GridTable21">
    <w:name w:val="Grid Table 21"/>
    <w:basedOn w:val="TableNormal"/>
    <w:uiPriority w:val="47"/>
    <w:rPr>
      <w:rFonts w:asciiTheme="minorHAnsi" w:hAnsiTheme="minorHAnsi" w:cstheme="minorBidi"/>
      <w:sz w:val="22"/>
      <w:szCs w:val="22"/>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rFonts w:asciiTheme="minorHAnsi" w:hAnsiTheme="minorHAnsi" w:cstheme="minorBidi"/>
      <w:kern w:val="0"/>
      <w:sz w:val="22"/>
      <w:szCs w:val="22"/>
      <w14:ligatures w14:val="none"/>
    </w:rPr>
  </w:style>
  <w:style w:type="character" w:customStyle="1" w:styleId="FooterChar">
    <w:name w:val="Footer Char"/>
    <w:basedOn w:val="DefaultParagraphFont"/>
    <w:link w:val="Footer"/>
    <w:uiPriority w:val="99"/>
    <w:rPr>
      <w:rFonts w:asciiTheme="minorHAnsi" w:hAnsiTheme="minorHAnsi" w:cstheme="minorBidi"/>
      <w:kern w:val="0"/>
      <w:sz w:val="22"/>
      <w:szCs w:val="22"/>
      <w14:ligatures w14:val="none"/>
    </w:rPr>
  </w:style>
  <w:style w:type="paragraph" w:customStyle="1" w:styleId="References">
    <w:name w:val="References"/>
    <w:basedOn w:val="Normal"/>
    <w:pPr>
      <w:spacing w:before="120" w:line="360" w:lineRule="auto"/>
      <w:ind w:left="720" w:hanging="720"/>
      <w:contextualSpacing/>
    </w:pPr>
    <w:rPr>
      <w:lang w:eastAsia="zh-CN"/>
    </w:rPr>
  </w:style>
  <w:style w:type="paragraph" w:customStyle="1" w:styleId="ReferHead">
    <w:name w:val="Refer Head"/>
    <w:basedOn w:val="MainHead"/>
  </w:style>
  <w:style w:type="paragraph" w:customStyle="1" w:styleId="MainHead">
    <w:name w:val="Main Head"/>
    <w:basedOn w:val="Normal"/>
    <w:qFormat/>
    <w:pPr>
      <w:keepNext/>
      <w:spacing w:after="240"/>
    </w:pPr>
    <w:rPr>
      <w:b/>
      <w:caps/>
    </w:rPr>
  </w:style>
  <w:style w:type="character" w:styleId="LineNumber">
    <w:name w:val="line number"/>
    <w:basedOn w:val="DefaultParagraphFont"/>
    <w:uiPriority w:val="99"/>
    <w:semiHidden/>
    <w:unhideWhenUsed/>
    <w:rsid w:val="00BF4482"/>
  </w:style>
  <w:style w:type="character" w:styleId="UnresolvedMention">
    <w:name w:val="Unresolved Mention"/>
    <w:basedOn w:val="DefaultParagraphFont"/>
    <w:uiPriority w:val="99"/>
    <w:semiHidden/>
    <w:unhideWhenUsed/>
    <w:rsid w:val="00BF4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jpeg"/><Relationship Id="rId21" Type="http://schemas.openxmlformats.org/officeDocument/2006/relationships/image" Target="media/image8.jpeg"/><Relationship Id="rId34" Type="http://schemas.openxmlformats.org/officeDocument/2006/relationships/image" Target="media/image21.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image" Target="media/image23.jpeg"/><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2606</Words>
  <Characters>14857</Characters>
  <Application>Microsoft Office Word</Application>
  <DocSecurity>0</DocSecurity>
  <Lines>123</Lines>
  <Paragraphs>34</Paragraphs>
  <ScaleCrop>false</ScaleCrop>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10861</dc:creator>
  <cp:lastModifiedBy>SDI 1084</cp:lastModifiedBy>
  <cp:revision>28</cp:revision>
  <dcterms:created xsi:type="dcterms:W3CDTF">2023-08-24T14:51:00Z</dcterms:created>
  <dcterms:modified xsi:type="dcterms:W3CDTF">2025-03-24T08:41:00Z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1033-12.2.0.20341</vt:lpwstr>
  </property>
  <property fmtid="{D5CDD505-2E9C-101B-9397-08002B2CF9AE}" pid="3" name="ICV">
    <vt:lpwstr>EBC8B6C1077D4C9BB8AD7E265AFBCFF8_13</vt:lpwstr>
  </property>
</Properties>
</file>