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0" w:lineRule="auto" w:before="84"/>
        <w:ind w:left="419" w:right="1131" w:firstLine="0"/>
        <w:jc w:val="center"/>
        <w:rPr>
          <w:b/>
          <w:sz w:val="24"/>
        </w:rPr>
      </w:pPr>
      <w:r>
        <w:rPr>
          <w:b/>
          <w:i/>
          <w:sz w:val="24"/>
        </w:rPr>
        <w:t>In</w:t>
      </w:r>
      <w:r>
        <w:rPr>
          <w:b/>
          <w:i/>
          <w:spacing w:val="-3"/>
          <w:sz w:val="24"/>
        </w:rPr>
        <w:t> </w:t>
      </w:r>
      <w:r>
        <w:rPr>
          <w:b/>
          <w:i/>
          <w:sz w:val="24"/>
        </w:rPr>
        <w:t>vitro</w:t>
      </w:r>
      <w:r>
        <w:rPr>
          <w:b/>
          <w:i/>
          <w:spacing w:val="-2"/>
          <w:sz w:val="24"/>
        </w:rPr>
        <w:t> </w:t>
      </w:r>
      <w:r>
        <w:rPr>
          <w:b/>
          <w:sz w:val="24"/>
        </w:rPr>
        <w:t>antimicrobial</w:t>
      </w:r>
      <w:r>
        <w:rPr>
          <w:b/>
          <w:spacing w:val="-7"/>
          <w:sz w:val="24"/>
        </w:rPr>
        <w:t> </w:t>
      </w:r>
      <w:r>
        <w:rPr>
          <w:b/>
          <w:sz w:val="24"/>
        </w:rPr>
        <w:t>potential</w:t>
      </w:r>
      <w:r>
        <w:rPr>
          <w:b/>
          <w:spacing w:val="-7"/>
          <w:sz w:val="24"/>
        </w:rPr>
        <w:t> </w:t>
      </w:r>
      <w:r>
        <w:rPr>
          <w:b/>
          <w:sz w:val="24"/>
        </w:rPr>
        <w:t>and</w:t>
      </w:r>
      <w:r>
        <w:rPr>
          <w:b/>
          <w:spacing w:val="-3"/>
          <w:sz w:val="24"/>
        </w:rPr>
        <w:t> </w:t>
      </w:r>
      <w:r>
        <w:rPr>
          <w:b/>
          <w:sz w:val="24"/>
        </w:rPr>
        <w:t>phytochemical</w:t>
      </w:r>
      <w:r>
        <w:rPr>
          <w:b/>
          <w:spacing w:val="-8"/>
          <w:sz w:val="24"/>
        </w:rPr>
        <w:t> </w:t>
      </w:r>
      <w:r>
        <w:rPr>
          <w:b/>
          <w:sz w:val="24"/>
        </w:rPr>
        <w:t>screening</w:t>
      </w:r>
      <w:r>
        <w:rPr>
          <w:b/>
          <w:spacing w:val="-3"/>
          <w:sz w:val="24"/>
        </w:rPr>
        <w:t> </w:t>
      </w:r>
      <w:r>
        <w:rPr>
          <w:b/>
          <w:sz w:val="24"/>
        </w:rPr>
        <w:t>of </w:t>
      </w:r>
      <w:r>
        <w:rPr>
          <w:b/>
          <w:i/>
          <w:sz w:val="24"/>
        </w:rPr>
        <w:t>Albizzia</w:t>
      </w:r>
      <w:r>
        <w:rPr>
          <w:b/>
          <w:i/>
          <w:spacing w:val="-2"/>
          <w:sz w:val="24"/>
        </w:rPr>
        <w:t> </w:t>
      </w:r>
      <w:r>
        <w:rPr>
          <w:b/>
          <w:i/>
          <w:sz w:val="24"/>
        </w:rPr>
        <w:t>lebbeck</w:t>
      </w:r>
      <w:r>
        <w:rPr>
          <w:b/>
          <w:i/>
          <w:spacing w:val="-3"/>
          <w:sz w:val="24"/>
        </w:rPr>
        <w:t> </w:t>
      </w:r>
      <w:r>
        <w:rPr>
          <w:b/>
          <w:sz w:val="24"/>
        </w:rPr>
        <w:t>Benth. bark against respiratory tract pathogens</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112"/>
        <w:ind w:left="0"/>
        <w:jc w:val="left"/>
        <w:rPr>
          <w:b/>
        </w:rPr>
      </w:pPr>
    </w:p>
    <w:p>
      <w:pPr>
        <w:pStyle w:val="Heading1"/>
        <w:ind w:left="419" w:right="1139"/>
        <w:jc w:val="center"/>
      </w:pPr>
      <w:r>
        <w:rPr>
          <w:spacing w:val="-2"/>
        </w:rPr>
        <w:t>Abstract</w:t>
      </w:r>
    </w:p>
    <w:p>
      <w:pPr>
        <w:pStyle w:val="BodyText"/>
        <w:spacing w:before="58"/>
        <w:ind w:left="0"/>
        <w:jc w:val="left"/>
        <w:rPr>
          <w:b/>
        </w:rPr>
      </w:pPr>
    </w:p>
    <w:p>
      <w:pPr>
        <w:pStyle w:val="BodyText"/>
        <w:spacing w:line="360" w:lineRule="auto"/>
        <w:ind w:right="1075"/>
      </w:pPr>
      <w:r>
        <w:rPr/>
        <w:t>Respiratory tract infections remain one of the leading causes of morbidity and mortality, especially in light of the recent Covid-19 pandemic, which highlighted the urgent need for effective antimicrobial solutions. This study investigates the antimicrobial activity of </w:t>
      </w:r>
      <w:r>
        <w:rPr>
          <w:i/>
        </w:rPr>
        <w:t>Albizzia lebbeck </w:t>
      </w:r>
      <w:r>
        <w:rPr/>
        <w:t>bark</w:t>
      </w:r>
      <w:r>
        <w:rPr>
          <w:spacing w:val="-2"/>
        </w:rPr>
        <w:t> </w:t>
      </w:r>
      <w:r>
        <w:rPr/>
        <w:t>extracts</w:t>
      </w:r>
      <w:r>
        <w:rPr>
          <w:spacing w:val="-4"/>
        </w:rPr>
        <w:t> </w:t>
      </w:r>
      <w:r>
        <w:rPr/>
        <w:t>against key</w:t>
      </w:r>
      <w:r>
        <w:rPr>
          <w:spacing w:val="-11"/>
        </w:rPr>
        <w:t> </w:t>
      </w:r>
      <w:r>
        <w:rPr/>
        <w:t>respiratory</w:t>
      </w:r>
      <w:r>
        <w:rPr>
          <w:spacing w:val="-11"/>
        </w:rPr>
        <w:t> </w:t>
      </w:r>
      <w:r>
        <w:rPr/>
        <w:t>pathogens, including </w:t>
      </w:r>
      <w:r>
        <w:rPr>
          <w:i/>
        </w:rPr>
        <w:t>Staphylococcus</w:t>
      </w:r>
      <w:r>
        <w:rPr>
          <w:i/>
          <w:spacing w:val="-4"/>
        </w:rPr>
        <w:t> </w:t>
      </w:r>
      <w:r>
        <w:rPr>
          <w:i/>
        </w:rPr>
        <w:t>aureus</w:t>
      </w:r>
      <w:r>
        <w:rPr>
          <w:i/>
          <w:spacing w:val="-2"/>
        </w:rPr>
        <w:t> </w:t>
      </w:r>
      <w:r>
        <w:rPr/>
        <w:t>MTCC 1144, </w:t>
      </w:r>
      <w:r>
        <w:rPr>
          <w:i/>
        </w:rPr>
        <w:t>Streptococcus pyogenes </w:t>
      </w:r>
      <w:r>
        <w:rPr/>
        <w:t>MTCC 442, and </w:t>
      </w:r>
      <w:r>
        <w:rPr>
          <w:i/>
        </w:rPr>
        <w:t>Streptococcus pneumoniae </w:t>
      </w:r>
      <w:r>
        <w:rPr/>
        <w:t>MTCC 655. The antimicrobial</w:t>
      </w:r>
      <w:r>
        <w:rPr>
          <w:spacing w:val="-9"/>
        </w:rPr>
        <w:t> </w:t>
      </w:r>
      <w:r>
        <w:rPr/>
        <w:t>efficacy</w:t>
      </w:r>
      <w:r>
        <w:rPr>
          <w:spacing w:val="-5"/>
        </w:rPr>
        <w:t> </w:t>
      </w:r>
      <w:r>
        <w:rPr/>
        <w:t>of</w:t>
      </w:r>
      <w:r>
        <w:rPr>
          <w:spacing w:val="-8"/>
        </w:rPr>
        <w:t> </w:t>
      </w:r>
      <w:r>
        <w:rPr/>
        <w:t>the</w:t>
      </w:r>
      <w:r>
        <w:rPr>
          <w:spacing w:val="-1"/>
        </w:rPr>
        <w:t> </w:t>
      </w:r>
      <w:r>
        <w:rPr/>
        <w:t>extracts</w:t>
      </w:r>
      <w:r>
        <w:rPr>
          <w:spacing w:val="-2"/>
        </w:rPr>
        <w:t> </w:t>
      </w:r>
      <w:r>
        <w:rPr/>
        <w:t>was</w:t>
      </w:r>
      <w:r>
        <w:rPr>
          <w:spacing w:val="-2"/>
        </w:rPr>
        <w:t> </w:t>
      </w:r>
      <w:r>
        <w:rPr/>
        <w:t>evaluated using the</w:t>
      </w:r>
      <w:r>
        <w:rPr>
          <w:spacing w:val="-1"/>
        </w:rPr>
        <w:t> </w:t>
      </w:r>
      <w:r>
        <w:rPr/>
        <w:t>agar well</w:t>
      </w:r>
      <w:r>
        <w:rPr>
          <w:spacing w:val="-5"/>
        </w:rPr>
        <w:t> </w:t>
      </w:r>
      <w:r>
        <w:rPr/>
        <w:t>diffusion method, and the methanolic extract demonstrated the highest activity. Chromatographic separation and phytochemical analysis of the methanolic extract revealed the presence of alkaloids, flavonoids, tannins, phenolics, saponins, glycosides, amino acids, and steroids, compounds associated with antimicrobial properties. Among the tested pathogens</w:t>
      </w:r>
      <w:r>
        <w:rPr>
          <w:i/>
        </w:rPr>
        <w:t>, S. aureus </w:t>
      </w:r>
      <w:r>
        <w:rPr/>
        <w:t>was most susceptible to the methanolic extract. These findings support the traditional use of </w:t>
      </w:r>
      <w:r>
        <w:rPr>
          <w:i/>
        </w:rPr>
        <w:t>A. lebbeck </w:t>
      </w:r>
      <w:r>
        <w:rPr/>
        <w:t>in managing respiratory diseases and underscore its potential as a natural antimicrobial agent.</w:t>
      </w:r>
    </w:p>
    <w:p>
      <w:pPr>
        <w:pStyle w:val="BodyText"/>
        <w:spacing w:before="139"/>
        <w:ind w:left="0"/>
        <w:jc w:val="left"/>
      </w:pPr>
    </w:p>
    <w:p>
      <w:pPr>
        <w:spacing w:line="360" w:lineRule="auto" w:before="0"/>
        <w:ind w:left="360" w:right="1084" w:firstLine="0"/>
        <w:jc w:val="both"/>
        <w:rPr>
          <w:sz w:val="24"/>
        </w:rPr>
      </w:pPr>
      <w:r>
        <w:rPr>
          <w:b/>
          <w:sz w:val="24"/>
        </w:rPr>
        <w:t>Keywords: </w:t>
      </w:r>
      <w:r>
        <w:rPr>
          <w:sz w:val="24"/>
        </w:rPr>
        <w:t>Agar well diffusion method, </w:t>
      </w:r>
      <w:r>
        <w:rPr>
          <w:i/>
          <w:sz w:val="24"/>
        </w:rPr>
        <w:t>Albizzia lebbeck, </w:t>
      </w:r>
      <w:r>
        <w:rPr>
          <w:sz w:val="24"/>
        </w:rPr>
        <w:t>antimicrobial activity, chromatographic separation, respiratory tract pathogens</w:t>
      </w:r>
    </w:p>
    <w:p>
      <w:pPr>
        <w:pStyle w:val="BodyText"/>
        <w:ind w:left="0"/>
        <w:jc w:val="left"/>
      </w:pPr>
    </w:p>
    <w:p>
      <w:pPr>
        <w:pStyle w:val="BodyText"/>
        <w:spacing w:before="65"/>
        <w:ind w:left="0"/>
        <w:jc w:val="left"/>
      </w:pPr>
    </w:p>
    <w:p>
      <w:pPr>
        <w:pStyle w:val="Heading1"/>
        <w:jc w:val="left"/>
      </w:pPr>
      <w:r>
        <w:rPr>
          <w:spacing w:val="-2"/>
        </w:rPr>
        <w:t>Introduction</w:t>
      </w:r>
    </w:p>
    <w:p>
      <w:pPr>
        <w:pStyle w:val="BodyText"/>
        <w:spacing w:before="58"/>
        <w:ind w:left="0"/>
        <w:jc w:val="left"/>
        <w:rPr>
          <w:b/>
        </w:rPr>
      </w:pPr>
    </w:p>
    <w:p>
      <w:pPr>
        <w:pStyle w:val="BodyText"/>
        <w:spacing w:line="360" w:lineRule="auto"/>
        <w:ind w:right="1086"/>
      </w:pPr>
      <w:r>
        <w:rPr/>
        <w:t>India, with its rich biodiversity and ancient medicinal heritage, serves as a treasure trove of herbal</w:t>
      </w:r>
      <w:r>
        <w:rPr>
          <w:spacing w:val="-9"/>
        </w:rPr>
        <w:t> </w:t>
      </w:r>
      <w:r>
        <w:rPr/>
        <w:t>resources</w:t>
      </w:r>
      <w:r>
        <w:rPr>
          <w:spacing w:val="1"/>
        </w:rPr>
        <w:t> </w:t>
      </w:r>
      <w:r>
        <w:rPr/>
        <w:t>widely</w:t>
      </w:r>
      <w:r>
        <w:rPr>
          <w:spacing w:val="-6"/>
        </w:rPr>
        <w:t> </w:t>
      </w:r>
      <w:r>
        <w:rPr/>
        <w:t>utilized</w:t>
      </w:r>
      <w:r>
        <w:rPr>
          <w:spacing w:val="7"/>
        </w:rPr>
        <w:t> </w:t>
      </w:r>
      <w:r>
        <w:rPr/>
        <w:t>in</w:t>
      </w:r>
      <w:r>
        <w:rPr>
          <w:spacing w:val="-1"/>
        </w:rPr>
        <w:t> </w:t>
      </w:r>
      <w:r>
        <w:rPr/>
        <w:t>traditional</w:t>
      </w:r>
      <w:r>
        <w:rPr>
          <w:spacing w:val="-6"/>
        </w:rPr>
        <w:t> </w:t>
      </w:r>
      <w:r>
        <w:rPr/>
        <w:t>therapeutic</w:t>
      </w:r>
      <w:r>
        <w:rPr>
          <w:spacing w:val="2"/>
        </w:rPr>
        <w:t> </w:t>
      </w:r>
      <w:r>
        <w:rPr/>
        <w:t>systems</w:t>
      </w:r>
      <w:r>
        <w:rPr>
          <w:spacing w:val="1"/>
        </w:rPr>
        <w:t> </w:t>
      </w:r>
      <w:r>
        <w:rPr/>
        <w:t>such</w:t>
      </w:r>
      <w:r>
        <w:rPr>
          <w:spacing w:val="-2"/>
        </w:rPr>
        <w:t> </w:t>
      </w:r>
      <w:r>
        <w:rPr/>
        <w:t>as</w:t>
      </w:r>
      <w:r>
        <w:rPr>
          <w:spacing w:val="1"/>
        </w:rPr>
        <w:t> </w:t>
      </w:r>
      <w:r>
        <w:rPr/>
        <w:t>Ayurveda,</w:t>
      </w:r>
      <w:r>
        <w:rPr>
          <w:spacing w:val="5"/>
        </w:rPr>
        <w:t> </w:t>
      </w:r>
      <w:r>
        <w:rPr/>
        <w:t>Siddha,</w:t>
      </w:r>
      <w:r>
        <w:rPr>
          <w:spacing w:val="6"/>
        </w:rPr>
        <w:t> </w:t>
      </w:r>
      <w:r>
        <w:rPr>
          <w:spacing w:val="-5"/>
        </w:rPr>
        <w:t>and</w:t>
      </w:r>
    </w:p>
    <w:p>
      <w:pPr>
        <w:pStyle w:val="BodyText"/>
        <w:spacing w:after="0" w:line="360" w:lineRule="auto"/>
        <w:sectPr>
          <w:headerReference w:type="default" r:id="rId5"/>
          <w:type w:val="continuous"/>
          <w:pgSz w:w="12240" w:h="15840"/>
          <w:pgMar w:header="44" w:footer="0" w:top="1340" w:bottom="280" w:left="1080" w:right="360"/>
          <w:pgNumType w:start="1"/>
        </w:sectPr>
      </w:pPr>
    </w:p>
    <w:p>
      <w:pPr>
        <w:pStyle w:val="BodyText"/>
        <w:spacing w:line="360" w:lineRule="auto" w:before="80"/>
        <w:ind w:right="1079"/>
      </w:pPr>
      <w:r>
        <w:rPr/>
        <w:t>Unani. Of the approximately 47,000 plant species in India, over 15,000 are reported to have medicinal value (1). One such plant is </w:t>
      </w:r>
      <w:r>
        <w:rPr>
          <w:i/>
        </w:rPr>
        <w:t>Albizzia lebbeck </w:t>
      </w:r>
      <w:r>
        <w:rPr/>
        <w:t>Benth., belonging to the family Mimosaceae. Commonly</w:t>
      </w:r>
      <w:r>
        <w:rPr>
          <w:spacing w:val="-2"/>
        </w:rPr>
        <w:t> </w:t>
      </w:r>
      <w:r>
        <w:rPr/>
        <w:t>known as Lebbek Tree, Frywood, or Siris (2-5), this deciduous species is native to the semi-deciduous and deciduous forests of South Asia, extending from eastern Pakistan to India, Sri Lanka, and Burma (6-7).</w:t>
      </w:r>
    </w:p>
    <w:p>
      <w:pPr>
        <w:pStyle w:val="BodyText"/>
        <w:spacing w:line="360" w:lineRule="auto"/>
        <w:ind w:right="1082"/>
      </w:pPr>
      <w:r>
        <w:rPr>
          <w:i/>
        </w:rPr>
        <w:t>Albizzia lebbeck </w:t>
      </w:r>
      <w:r>
        <w:rPr/>
        <w:t>has a long history</w:t>
      </w:r>
      <w:r>
        <w:rPr>
          <w:spacing w:val="-2"/>
        </w:rPr>
        <w:t> </w:t>
      </w:r>
      <w:r>
        <w:rPr/>
        <w:t>of</w:t>
      </w:r>
      <w:r>
        <w:rPr>
          <w:spacing w:val="-1"/>
        </w:rPr>
        <w:t> </w:t>
      </w:r>
      <w:r>
        <w:rPr/>
        <w:t>use in traditional medicine (8-10), particularly for treating respiratory conditions such as asthma, bronchitis, and tuberculosis (11-15). The plant’s bark, which</w:t>
      </w:r>
      <w:r>
        <w:rPr>
          <w:spacing w:val="-2"/>
        </w:rPr>
        <w:t> </w:t>
      </w:r>
      <w:r>
        <w:rPr/>
        <w:t>is</w:t>
      </w:r>
      <w:r>
        <w:rPr>
          <w:spacing w:val="-4"/>
        </w:rPr>
        <w:t> </w:t>
      </w:r>
      <w:r>
        <w:rPr/>
        <w:t>grey,</w:t>
      </w:r>
      <w:r>
        <w:rPr>
          <w:spacing w:val="-1"/>
        </w:rPr>
        <w:t> </w:t>
      </w:r>
      <w:r>
        <w:rPr/>
        <w:t>rough,</w:t>
      </w:r>
      <w:r>
        <w:rPr>
          <w:spacing w:val="-1"/>
        </w:rPr>
        <w:t> </w:t>
      </w:r>
      <w:r>
        <w:rPr/>
        <w:t>and flaky</w:t>
      </w:r>
      <w:r>
        <w:rPr>
          <w:spacing w:val="-2"/>
        </w:rPr>
        <w:t> </w:t>
      </w:r>
      <w:r>
        <w:rPr/>
        <w:t>(16-17),</w:t>
      </w:r>
      <w:r>
        <w:rPr>
          <w:spacing w:val="-1"/>
        </w:rPr>
        <w:t> </w:t>
      </w:r>
      <w:r>
        <w:rPr/>
        <w:t>is</w:t>
      </w:r>
      <w:r>
        <w:rPr>
          <w:spacing w:val="-4"/>
        </w:rPr>
        <w:t> </w:t>
      </w:r>
      <w:r>
        <w:rPr/>
        <w:t>particularly</w:t>
      </w:r>
      <w:r>
        <w:rPr>
          <w:spacing w:val="-2"/>
        </w:rPr>
        <w:t> </w:t>
      </w:r>
      <w:r>
        <w:rPr/>
        <w:t>noted</w:t>
      </w:r>
      <w:r>
        <w:rPr>
          <w:spacing w:val="-2"/>
        </w:rPr>
        <w:t> </w:t>
      </w:r>
      <w:r>
        <w:rPr/>
        <w:t>for</w:t>
      </w:r>
      <w:r>
        <w:rPr>
          <w:spacing w:val="-2"/>
        </w:rPr>
        <w:t> </w:t>
      </w:r>
      <w:r>
        <w:rPr/>
        <w:t>its</w:t>
      </w:r>
      <w:r>
        <w:rPr>
          <w:spacing w:val="-4"/>
        </w:rPr>
        <w:t> </w:t>
      </w:r>
      <w:r>
        <w:rPr/>
        <w:t>antitubercular,</w:t>
      </w:r>
      <w:r>
        <w:rPr>
          <w:spacing w:val="-1"/>
        </w:rPr>
        <w:t> </w:t>
      </w:r>
      <w:r>
        <w:rPr/>
        <w:t>antiseptic,</w:t>
      </w:r>
      <w:r>
        <w:rPr>
          <w:spacing w:val="-1"/>
        </w:rPr>
        <w:t> </w:t>
      </w:r>
      <w:r>
        <w:rPr/>
        <w:t>and anti-dysenteric properties (11-15).Additionally, it has been employed as a remedy for snake</w:t>
      </w:r>
      <w:r>
        <w:rPr>
          <w:spacing w:val="40"/>
        </w:rPr>
        <w:t> </w:t>
      </w:r>
      <w:r>
        <w:rPr/>
        <w:t>bites, scorpion stings, malaria, leprosy, and helminth infections (18-19).</w:t>
      </w:r>
    </w:p>
    <w:p>
      <w:pPr>
        <w:pStyle w:val="BodyText"/>
        <w:spacing w:line="360" w:lineRule="auto"/>
        <w:ind w:right="1076"/>
      </w:pPr>
      <w:r>
        <w:rPr/>
        <w:t>Phytochemical studies have identified a wide array of bioactive compounds in </w:t>
      </w:r>
      <w:r>
        <w:rPr>
          <w:i/>
        </w:rPr>
        <w:t>A. lebbeck</w:t>
      </w:r>
      <w:r>
        <w:rPr/>
        <w:t>, including glycosides, alkaloids, terpenoids, steroids, saponins, anthraquinones, and other phenolics (20-21). These secondary metabolites are believed to contribute to its medicinal properties, including antimicrobial, anti-inflammatory, and immunomodulatory effects.</w:t>
      </w:r>
    </w:p>
    <w:p>
      <w:pPr>
        <w:pStyle w:val="BodyText"/>
        <w:spacing w:before="141"/>
        <w:ind w:left="0"/>
        <w:jc w:val="left"/>
      </w:pPr>
    </w:p>
    <w:p>
      <w:pPr>
        <w:pStyle w:val="BodyText"/>
        <w:spacing w:line="360" w:lineRule="auto"/>
        <w:ind w:right="1071"/>
      </w:pPr>
      <w:r>
        <w:rPr/>
        <w:t>The</w:t>
      </w:r>
      <w:r>
        <w:rPr>
          <w:spacing w:val="-2"/>
        </w:rPr>
        <w:t> </w:t>
      </w:r>
      <w:r>
        <w:rPr/>
        <w:t>rising</w:t>
      </w:r>
      <w:r>
        <w:rPr>
          <w:spacing w:val="-1"/>
        </w:rPr>
        <w:t> </w:t>
      </w:r>
      <w:r>
        <w:rPr/>
        <w:t>prevalence</w:t>
      </w:r>
      <w:r>
        <w:rPr>
          <w:spacing w:val="-2"/>
        </w:rPr>
        <w:t> </w:t>
      </w:r>
      <w:r>
        <w:rPr/>
        <w:t>of</w:t>
      </w:r>
      <w:r>
        <w:rPr>
          <w:spacing w:val="-9"/>
        </w:rPr>
        <w:t> </w:t>
      </w:r>
      <w:r>
        <w:rPr/>
        <w:t>drug-resistant pathogens, especially</w:t>
      </w:r>
      <w:r>
        <w:rPr>
          <w:spacing w:val="-11"/>
        </w:rPr>
        <w:t> </w:t>
      </w:r>
      <w:r>
        <w:rPr/>
        <w:t>those</w:t>
      </w:r>
      <w:r>
        <w:rPr>
          <w:spacing w:val="-2"/>
        </w:rPr>
        <w:t> </w:t>
      </w:r>
      <w:r>
        <w:rPr/>
        <w:t>causing</w:t>
      </w:r>
      <w:r>
        <w:rPr>
          <w:spacing w:val="-1"/>
        </w:rPr>
        <w:t> </w:t>
      </w:r>
      <w:r>
        <w:rPr/>
        <w:t>respiratory</w:t>
      </w:r>
      <w:r>
        <w:rPr>
          <w:spacing w:val="-6"/>
        </w:rPr>
        <w:t> </w:t>
      </w:r>
      <w:r>
        <w:rPr/>
        <w:t>infections, necessitates the exploration of alternative therapeutic agents. In this context, plants like </w:t>
      </w:r>
      <w:r>
        <w:rPr>
          <w:i/>
        </w:rPr>
        <w:t>A. lebbeck </w:t>
      </w:r>
      <w:r>
        <w:rPr/>
        <w:t>offer a promising avenue for developing safe and cost-effective treatments. This study aims to investigate the antimicrobial efficacy and phytochemical composition of various </w:t>
      </w:r>
      <w:r>
        <w:rPr>
          <w:i/>
        </w:rPr>
        <w:t>A</w:t>
      </w:r>
      <w:r>
        <w:rPr/>
        <w:t>. </w:t>
      </w:r>
      <w:r>
        <w:rPr>
          <w:i/>
        </w:rPr>
        <w:t>lebbeck </w:t>
      </w:r>
      <w:r>
        <w:rPr/>
        <w:t>bark extracts against bacterial pathogens responsible for respiratory infections, specifically </w:t>
      </w:r>
      <w:r>
        <w:rPr>
          <w:i/>
        </w:rPr>
        <w:t>Staphylococcus aureus</w:t>
      </w:r>
      <w:r>
        <w:rPr/>
        <w:t>, </w:t>
      </w:r>
      <w:r>
        <w:rPr>
          <w:i/>
        </w:rPr>
        <w:t>Streptococcus pyogenes</w:t>
      </w:r>
      <w:r>
        <w:rPr/>
        <w:t>, and </w:t>
      </w:r>
      <w:r>
        <w:rPr>
          <w:i/>
        </w:rPr>
        <w:t>Streptococcus pneumoniae</w:t>
      </w:r>
      <w:r>
        <w:rPr/>
        <w:t>.</w:t>
      </w:r>
    </w:p>
    <w:p>
      <w:pPr>
        <w:pStyle w:val="BodyText"/>
        <w:ind w:left="0"/>
        <w:jc w:val="left"/>
      </w:pPr>
    </w:p>
    <w:p>
      <w:pPr>
        <w:pStyle w:val="BodyText"/>
        <w:spacing w:before="66"/>
        <w:ind w:left="0"/>
        <w:jc w:val="left"/>
      </w:pPr>
    </w:p>
    <w:p>
      <w:pPr>
        <w:pStyle w:val="Heading1"/>
        <w:spacing w:line="535" w:lineRule="auto"/>
        <w:ind w:right="8047"/>
      </w:pPr>
      <w:r>
        <w:rPr/>
        <w:t>Materials</w:t>
      </w:r>
      <w:r>
        <w:rPr>
          <w:spacing w:val="-15"/>
        </w:rPr>
        <w:t> </w:t>
      </w:r>
      <w:r>
        <w:rPr/>
        <w:t>and</w:t>
      </w:r>
      <w:r>
        <w:rPr>
          <w:spacing w:val="-15"/>
        </w:rPr>
        <w:t> </w:t>
      </w:r>
      <w:r>
        <w:rPr/>
        <w:t>Methods Preparation of Sample</w:t>
      </w:r>
    </w:p>
    <w:p>
      <w:pPr>
        <w:pStyle w:val="BodyText"/>
        <w:spacing w:line="360" w:lineRule="auto"/>
        <w:ind w:right="1080"/>
      </w:pPr>
      <w:r>
        <w:rPr/>
        <w:t>The Bark samples were collected from the Botanical Garden of MIET College, Meerut, Uttar Pradesh, and processed using petroleum ether, acetone, methanol, and water in Soxhlet extraction.</w:t>
      </w:r>
      <w:r>
        <w:rPr>
          <w:spacing w:val="40"/>
        </w:rPr>
        <w:t> </w:t>
      </w:r>
      <w:r>
        <w:rPr/>
        <w:t>Assemble the bark of </w:t>
      </w:r>
      <w:r>
        <w:rPr>
          <w:i/>
        </w:rPr>
        <w:t>A.lebbeck </w:t>
      </w:r>
      <w:r>
        <w:rPr/>
        <w:t>in a plastic bag and carried to the laboratory located in the departmemt of Biotechnology and Microbiology at MIET’s main campus in Meerut,UttarPradesh.The</w:t>
      </w:r>
      <w:r>
        <w:rPr>
          <w:spacing w:val="35"/>
        </w:rPr>
        <w:t> </w:t>
      </w:r>
      <w:r>
        <w:rPr/>
        <w:t>plant’s</w:t>
      </w:r>
      <w:r>
        <w:rPr>
          <w:spacing w:val="35"/>
        </w:rPr>
        <w:t> </w:t>
      </w:r>
      <w:r>
        <w:rPr/>
        <w:t>classification</w:t>
      </w:r>
      <w:r>
        <w:rPr>
          <w:spacing w:val="31"/>
        </w:rPr>
        <w:t> </w:t>
      </w:r>
      <w:r>
        <w:rPr/>
        <w:t>was</w:t>
      </w:r>
      <w:r>
        <w:rPr>
          <w:spacing w:val="35"/>
        </w:rPr>
        <w:t> </w:t>
      </w:r>
      <w:r>
        <w:rPr/>
        <w:t>veried</w:t>
      </w:r>
      <w:r>
        <w:rPr>
          <w:spacing w:val="36"/>
        </w:rPr>
        <w:t> </w:t>
      </w:r>
      <w:r>
        <w:rPr/>
        <w:t>by</w:t>
      </w:r>
      <w:r>
        <w:rPr>
          <w:spacing w:val="32"/>
        </w:rPr>
        <w:t> </w:t>
      </w:r>
      <w:r>
        <w:rPr/>
        <w:t>consultation</w:t>
      </w:r>
      <w:r>
        <w:rPr>
          <w:spacing w:val="31"/>
        </w:rPr>
        <w:t> </w:t>
      </w:r>
      <w:r>
        <w:rPr/>
        <w:t>with</w:t>
      </w:r>
      <w:r>
        <w:rPr>
          <w:spacing w:val="32"/>
        </w:rPr>
        <w:t> </w:t>
      </w:r>
      <w:r>
        <w:rPr/>
        <w:t>professor</w:t>
      </w:r>
      <w:r>
        <w:rPr>
          <w:spacing w:val="39"/>
        </w:rPr>
        <w:t> </w:t>
      </w:r>
      <w:r>
        <w:rPr>
          <w:spacing w:val="-4"/>
        </w:rPr>
        <w:t>(Dr)</w:t>
      </w:r>
    </w:p>
    <w:p>
      <w:pPr>
        <w:pStyle w:val="BodyText"/>
        <w:spacing w:after="0" w:line="360" w:lineRule="auto"/>
        <w:sectPr>
          <w:pgSz w:w="12240" w:h="15840"/>
          <w:pgMar w:header="44" w:footer="0" w:top="1340" w:bottom="280" w:left="1080" w:right="360"/>
        </w:sectPr>
      </w:pPr>
    </w:p>
    <w:p>
      <w:pPr>
        <w:pStyle w:val="BodyText"/>
        <w:spacing w:line="360" w:lineRule="auto" w:before="80"/>
        <w:ind w:right="1092"/>
      </w:pPr>
      <w:r>
        <w:rPr/>
        <w:t>Navneet.The plant bark disinfect with running tap water and then distilled water, after being the plant’s bark was allowed to dehydrate at room</w:t>
      </w:r>
      <w:r>
        <w:rPr>
          <w:spacing w:val="-1"/>
        </w:rPr>
        <w:t> </w:t>
      </w:r>
      <w:r>
        <w:rPr/>
        <w:t>temperature in the shade for two to four weeks.</w:t>
      </w:r>
    </w:p>
    <w:p>
      <w:pPr>
        <w:pStyle w:val="BodyText"/>
        <w:spacing w:line="360" w:lineRule="auto" w:before="199"/>
        <w:ind w:right="1085"/>
      </w:pPr>
      <w:r>
        <w:rPr/>
        <w:t>A pestle and mortar was used to break up the bark of plant into tiny sections, which were subsequently ground into a fine powder in an electric mixer grinder. The nicely ground bark powder was kept in the fridge at 4 </w:t>
      </w:r>
      <w:r>
        <w:rPr>
          <w:vertAlign w:val="superscript"/>
        </w:rPr>
        <w:t>0</w:t>
      </w:r>
      <w:r>
        <w:rPr>
          <w:vertAlign w:val="baseline"/>
        </w:rPr>
        <w:t>C in an airtight jar for further investigation.</w:t>
      </w:r>
    </w:p>
    <w:p>
      <w:pPr>
        <w:pStyle w:val="Heading1"/>
        <w:spacing w:before="208"/>
        <w:ind w:left="422"/>
      </w:pPr>
      <w:r>
        <w:rPr/>
        <w:t>Extract</w:t>
      </w:r>
      <w:r>
        <w:rPr>
          <w:spacing w:val="-4"/>
        </w:rPr>
        <w:t> </w:t>
      </w:r>
      <w:r>
        <w:rPr>
          <w:spacing w:val="-2"/>
        </w:rPr>
        <w:t>Preparation</w:t>
      </w:r>
    </w:p>
    <w:p>
      <w:pPr>
        <w:pStyle w:val="BodyText"/>
        <w:spacing w:before="53"/>
        <w:ind w:left="0"/>
        <w:jc w:val="left"/>
        <w:rPr>
          <w:b/>
        </w:rPr>
      </w:pPr>
    </w:p>
    <w:p>
      <w:pPr>
        <w:pStyle w:val="BodyText"/>
        <w:spacing w:line="360" w:lineRule="auto"/>
        <w:ind w:right="1071"/>
      </w:pPr>
      <w:r>
        <w:rPr/>
        <w:t>After made a powder of</w:t>
      </w:r>
      <w:r>
        <w:rPr>
          <w:spacing w:val="-3"/>
        </w:rPr>
        <w:t> </w:t>
      </w:r>
      <w:r>
        <w:rPr/>
        <w:t>bark, take 200 gm</w:t>
      </w:r>
      <w:r>
        <w:rPr>
          <w:spacing w:val="-5"/>
        </w:rPr>
        <w:t> </w:t>
      </w:r>
      <w:r>
        <w:rPr/>
        <w:t>of</w:t>
      </w:r>
      <w:r>
        <w:rPr>
          <w:spacing w:val="-3"/>
        </w:rPr>
        <w:t> </w:t>
      </w:r>
      <w:r>
        <w:rPr/>
        <w:t>powder plant material was immersed</w:t>
      </w:r>
      <w:r>
        <w:rPr>
          <w:spacing w:val="40"/>
        </w:rPr>
        <w:t> </w:t>
      </w:r>
      <w:r>
        <w:rPr/>
        <w:t>in 600 ml</w:t>
      </w:r>
      <w:r>
        <w:rPr>
          <w:spacing w:val="-4"/>
        </w:rPr>
        <w:t> </w:t>
      </w:r>
      <w:r>
        <w:rPr/>
        <w:t>of four distinct solvents ether, acetone, methanol, petroleum and water-before being put into a soxhlet assembly and extracted for 72 hours using a sequential approach (22).Primitive extracts were construct by eliminating solvents using a</w:t>
      </w:r>
      <w:r>
        <w:rPr>
          <w:spacing w:val="40"/>
        </w:rPr>
        <w:t> </w:t>
      </w:r>
      <w:r>
        <w:rPr/>
        <w:t>vacuum evaporator at 30 </w:t>
      </w:r>
      <w:r>
        <w:rPr>
          <w:vertAlign w:val="superscript"/>
        </w:rPr>
        <w:t>0</w:t>
      </w:r>
      <w:r>
        <w:rPr>
          <w:vertAlign w:val="baseline"/>
        </w:rPr>
        <w:t>C.</w:t>
      </w:r>
    </w:p>
    <w:p>
      <w:pPr>
        <w:pStyle w:val="BodyText"/>
        <w:spacing w:line="360" w:lineRule="auto" w:before="203"/>
        <w:ind w:right="1075"/>
      </w:pPr>
      <w:r>
        <w:rPr/>
        <w:t>Thereafter that plant extracts were filtrate out through the whatman no-1 filter paper and the extract stored in</w:t>
      </w:r>
      <w:r>
        <w:rPr>
          <w:spacing w:val="-2"/>
        </w:rPr>
        <w:t> </w:t>
      </w:r>
      <w:r>
        <w:rPr/>
        <w:t>refrigerator at 4</w:t>
      </w:r>
      <w:r>
        <w:rPr>
          <w:vertAlign w:val="superscript"/>
        </w:rPr>
        <w:t>0</w:t>
      </w:r>
      <w:r>
        <w:rPr>
          <w:vertAlign w:val="baseline"/>
        </w:rPr>
        <w:t>C.For agar</w:t>
      </w:r>
      <w:r>
        <w:rPr>
          <w:spacing w:val="-1"/>
          <w:vertAlign w:val="baseline"/>
        </w:rPr>
        <w:t> </w:t>
      </w:r>
      <w:r>
        <w:rPr>
          <w:vertAlign w:val="baseline"/>
        </w:rPr>
        <w:t>well</w:t>
      </w:r>
      <w:r>
        <w:rPr>
          <w:spacing w:val="-2"/>
          <w:vertAlign w:val="baseline"/>
        </w:rPr>
        <w:t> </w:t>
      </w:r>
      <w:r>
        <w:rPr>
          <w:vertAlign w:val="baseline"/>
        </w:rPr>
        <w:t>diffusion method, diluted extract with</w:t>
      </w:r>
      <w:r>
        <w:rPr>
          <w:spacing w:val="-2"/>
          <w:vertAlign w:val="baseline"/>
        </w:rPr>
        <w:t> </w:t>
      </w:r>
      <w:r>
        <w:rPr>
          <w:vertAlign w:val="baseline"/>
        </w:rPr>
        <w:t>dimethyl sulfoxide until its concentration reaches to 200 mg/ml.</w:t>
      </w:r>
    </w:p>
    <w:p>
      <w:pPr>
        <w:pStyle w:val="Heading1"/>
        <w:spacing w:before="203"/>
      </w:pPr>
      <w:r>
        <w:rPr/>
        <w:t>Microorganisms</w:t>
      </w:r>
      <w:r>
        <w:rPr>
          <w:spacing w:val="-9"/>
        </w:rPr>
        <w:t> </w:t>
      </w:r>
      <w:r>
        <w:rPr>
          <w:spacing w:val="-4"/>
        </w:rPr>
        <w:t>Used</w:t>
      </w:r>
    </w:p>
    <w:p>
      <w:pPr>
        <w:pStyle w:val="BodyText"/>
        <w:spacing w:before="57"/>
        <w:ind w:left="0"/>
        <w:jc w:val="left"/>
        <w:rPr>
          <w:b/>
        </w:rPr>
      </w:pPr>
    </w:p>
    <w:p>
      <w:pPr>
        <w:spacing w:line="360" w:lineRule="auto" w:before="1"/>
        <w:ind w:left="360" w:right="1077" w:firstLine="0"/>
        <w:jc w:val="both"/>
        <w:rPr>
          <w:sz w:val="24"/>
        </w:rPr>
      </w:pPr>
      <w:r>
        <w:rPr>
          <w:sz w:val="24"/>
        </w:rPr>
        <w:t>Respiratory tract infection causing bacterial strains were taken for this study i.e </w:t>
      </w:r>
      <w:r>
        <w:rPr>
          <w:i/>
          <w:sz w:val="24"/>
        </w:rPr>
        <w:t>Streptococcus pheumoniae </w:t>
      </w:r>
      <w:r>
        <w:rPr>
          <w:sz w:val="24"/>
        </w:rPr>
        <w:t>MTCC-655, </w:t>
      </w:r>
      <w:r>
        <w:rPr>
          <w:i/>
          <w:sz w:val="24"/>
        </w:rPr>
        <w:t>Streptococcus pyogenes </w:t>
      </w:r>
      <w:r>
        <w:rPr>
          <w:sz w:val="24"/>
        </w:rPr>
        <w:t>MTCC-422 and </w:t>
      </w:r>
      <w:r>
        <w:rPr>
          <w:i/>
          <w:sz w:val="24"/>
        </w:rPr>
        <w:t>Staphylococcus aureus </w:t>
      </w:r>
      <w:r>
        <w:rPr>
          <w:sz w:val="24"/>
        </w:rPr>
        <w:t>MTCC-1144.These bacterial strains were provided by the Institute of Microbial Technology </w:t>
      </w:r>
      <w:r>
        <w:rPr>
          <w:spacing w:val="-2"/>
          <w:sz w:val="24"/>
        </w:rPr>
        <w:t>(IMTECH),Chandigarh.</w:t>
      </w:r>
    </w:p>
    <w:p>
      <w:pPr>
        <w:pStyle w:val="Heading1"/>
        <w:spacing w:before="207"/>
      </w:pPr>
      <w:r>
        <w:rPr/>
        <w:t>Antimicrobial</w:t>
      </w:r>
      <w:r>
        <w:rPr>
          <w:spacing w:val="-7"/>
        </w:rPr>
        <w:t> </w:t>
      </w:r>
      <w:r>
        <w:rPr>
          <w:spacing w:val="-2"/>
        </w:rPr>
        <w:t>activity</w:t>
      </w:r>
    </w:p>
    <w:p>
      <w:pPr>
        <w:pStyle w:val="BodyText"/>
        <w:spacing w:before="58"/>
        <w:ind w:left="0"/>
        <w:jc w:val="left"/>
        <w:rPr>
          <w:b/>
        </w:rPr>
      </w:pPr>
    </w:p>
    <w:p>
      <w:pPr>
        <w:pStyle w:val="BodyText"/>
        <w:spacing w:line="360" w:lineRule="auto"/>
        <w:ind w:right="1080"/>
      </w:pPr>
      <w:r>
        <w:rPr/>
        <w:t>The antibacterial</w:t>
      </w:r>
      <w:r>
        <w:rPr>
          <w:spacing w:val="-2"/>
        </w:rPr>
        <w:t> </w:t>
      </w:r>
      <w:r>
        <w:rPr/>
        <w:t>activities of</w:t>
      </w:r>
      <w:r>
        <w:rPr>
          <w:spacing w:val="-1"/>
        </w:rPr>
        <w:t> </w:t>
      </w:r>
      <w:r>
        <w:rPr/>
        <w:t>bacterial</w:t>
      </w:r>
      <w:r>
        <w:rPr>
          <w:spacing w:val="-2"/>
        </w:rPr>
        <w:t> </w:t>
      </w:r>
      <w:r>
        <w:rPr/>
        <w:t>strains were assessed by</w:t>
      </w:r>
      <w:r>
        <w:rPr>
          <w:spacing w:val="-6"/>
        </w:rPr>
        <w:t> </w:t>
      </w:r>
      <w:r>
        <w:rPr/>
        <w:t>the agar well diffusion</w:t>
      </w:r>
      <w:r>
        <w:rPr>
          <w:spacing w:val="-2"/>
        </w:rPr>
        <w:t> </w:t>
      </w:r>
      <w:r>
        <w:rPr/>
        <w:t>technique (22).This technique relies on the tested material diffusing so much that the expansion of</w:t>
      </w:r>
      <w:r>
        <w:rPr>
          <w:spacing w:val="40"/>
        </w:rPr>
        <w:t> </w:t>
      </w:r>
      <w:r>
        <w:rPr/>
        <w:t>microbes is completely ceased in the area surrounding the zone that contains the tested extract solution (23).</w:t>
      </w:r>
    </w:p>
    <w:p>
      <w:pPr>
        <w:pStyle w:val="BodyText"/>
        <w:spacing w:line="352" w:lineRule="auto" w:before="202"/>
        <w:ind w:right="1073"/>
      </w:pPr>
      <w:r>
        <w:rPr/>
        <w:t>Antibacterial screening was conducted using M H Agar Media No-173(Muller Hinton agar </w:t>
      </w:r>
      <w:r>
        <w:rPr>
          <w:position w:val="2"/>
        </w:rPr>
        <w:t>media, Hi</w:t>
      </w:r>
      <w:r>
        <w:rPr>
          <w:spacing w:val="-1"/>
          <w:position w:val="2"/>
        </w:rPr>
        <w:t> </w:t>
      </w:r>
      <w:r>
        <w:rPr>
          <w:position w:val="2"/>
        </w:rPr>
        <w:t>media).For inoculation</w:t>
      </w:r>
      <w:r>
        <w:rPr>
          <w:spacing w:val="-1"/>
          <w:position w:val="2"/>
        </w:rPr>
        <w:t> </w:t>
      </w:r>
      <w:r>
        <w:rPr>
          <w:position w:val="2"/>
        </w:rPr>
        <w:t>of</w:t>
      </w:r>
      <w:r>
        <w:rPr>
          <w:spacing w:val="-4"/>
          <w:position w:val="2"/>
        </w:rPr>
        <w:t> </w:t>
      </w:r>
      <w:r>
        <w:rPr>
          <w:position w:val="2"/>
        </w:rPr>
        <w:t>Muller hinton broth, 0.1ml</w:t>
      </w:r>
      <w:r>
        <w:rPr>
          <w:spacing w:val="-6"/>
          <w:position w:val="2"/>
        </w:rPr>
        <w:t> </w:t>
      </w:r>
      <w:r>
        <w:rPr>
          <w:position w:val="2"/>
        </w:rPr>
        <w:t>of</w:t>
      </w:r>
      <w:r>
        <w:rPr>
          <w:spacing w:val="-4"/>
          <w:position w:val="2"/>
        </w:rPr>
        <w:t> </w:t>
      </w:r>
      <w:r>
        <w:rPr>
          <w:position w:val="2"/>
        </w:rPr>
        <w:t>diluted inoculumn</w:t>
      </w:r>
      <w:r>
        <w:rPr>
          <w:spacing w:val="-1"/>
          <w:position w:val="2"/>
        </w:rPr>
        <w:t> </w:t>
      </w:r>
      <w:r>
        <w:rPr>
          <w:position w:val="2"/>
        </w:rPr>
        <w:t>(10</w:t>
      </w:r>
      <w:r>
        <w:rPr>
          <w:position w:val="2"/>
          <w:vertAlign w:val="superscript"/>
        </w:rPr>
        <w:t>6</w:t>
      </w:r>
      <w:r>
        <w:rPr>
          <w:spacing w:val="-15"/>
          <w:position w:val="2"/>
          <w:vertAlign w:val="baseline"/>
        </w:rPr>
        <w:t> </w:t>
      </w:r>
      <w:r>
        <w:rPr>
          <w:sz w:val="16"/>
          <w:vertAlign w:val="baseline"/>
        </w:rPr>
        <w:t>CFU /ml</w:t>
      </w:r>
      <w:r>
        <w:rPr>
          <w:position w:val="2"/>
          <w:vertAlign w:val="baseline"/>
        </w:rPr>
        <w:t>) </w:t>
      </w:r>
      <w:r>
        <w:rPr>
          <w:vertAlign w:val="baseline"/>
        </w:rPr>
        <w:t>were used of tested micro-organisms and pour into sterilized MH agar petri plates. Thereafter wells</w:t>
      </w:r>
      <w:r>
        <w:rPr>
          <w:spacing w:val="21"/>
          <w:vertAlign w:val="baseline"/>
        </w:rPr>
        <w:t> </w:t>
      </w:r>
      <w:r>
        <w:rPr>
          <w:vertAlign w:val="baseline"/>
        </w:rPr>
        <w:t>were</w:t>
      </w:r>
      <w:r>
        <w:rPr>
          <w:spacing w:val="22"/>
          <w:vertAlign w:val="baseline"/>
        </w:rPr>
        <w:t> </w:t>
      </w:r>
      <w:r>
        <w:rPr>
          <w:vertAlign w:val="baseline"/>
        </w:rPr>
        <w:t>punched</w:t>
      </w:r>
      <w:r>
        <w:rPr>
          <w:spacing w:val="27"/>
          <w:vertAlign w:val="baseline"/>
        </w:rPr>
        <w:t> </w:t>
      </w:r>
      <w:r>
        <w:rPr>
          <w:vertAlign w:val="baseline"/>
        </w:rPr>
        <w:t>in</w:t>
      </w:r>
      <w:r>
        <w:rPr>
          <w:spacing w:val="18"/>
          <w:vertAlign w:val="baseline"/>
        </w:rPr>
        <w:t> </w:t>
      </w:r>
      <w:r>
        <w:rPr>
          <w:vertAlign w:val="baseline"/>
        </w:rPr>
        <w:t>the</w:t>
      </w:r>
      <w:r>
        <w:rPr>
          <w:spacing w:val="22"/>
          <w:vertAlign w:val="baseline"/>
        </w:rPr>
        <w:t> </w:t>
      </w:r>
      <w:r>
        <w:rPr>
          <w:vertAlign w:val="baseline"/>
        </w:rPr>
        <w:t>center</w:t>
      </w:r>
      <w:r>
        <w:rPr>
          <w:spacing w:val="19"/>
          <w:vertAlign w:val="baseline"/>
        </w:rPr>
        <w:t> </w:t>
      </w:r>
      <w:r>
        <w:rPr>
          <w:vertAlign w:val="baseline"/>
        </w:rPr>
        <w:t>of</w:t>
      </w:r>
      <w:r>
        <w:rPr>
          <w:spacing w:val="15"/>
          <w:vertAlign w:val="baseline"/>
        </w:rPr>
        <w:t> </w:t>
      </w:r>
      <w:r>
        <w:rPr>
          <w:vertAlign w:val="baseline"/>
        </w:rPr>
        <w:t>petriplates</w:t>
      </w:r>
      <w:r>
        <w:rPr>
          <w:spacing w:val="21"/>
          <w:vertAlign w:val="baseline"/>
        </w:rPr>
        <w:t> </w:t>
      </w:r>
      <w:r>
        <w:rPr>
          <w:vertAlign w:val="baseline"/>
        </w:rPr>
        <w:t>using</w:t>
      </w:r>
      <w:r>
        <w:rPr>
          <w:spacing w:val="23"/>
          <w:vertAlign w:val="baseline"/>
        </w:rPr>
        <w:t> </w:t>
      </w:r>
      <w:r>
        <w:rPr>
          <w:vertAlign w:val="baseline"/>
        </w:rPr>
        <w:t>cork</w:t>
      </w:r>
      <w:r>
        <w:rPr>
          <w:spacing w:val="23"/>
          <w:vertAlign w:val="baseline"/>
        </w:rPr>
        <w:t> </w:t>
      </w:r>
      <w:r>
        <w:rPr>
          <w:vertAlign w:val="baseline"/>
        </w:rPr>
        <w:t>borer</w:t>
      </w:r>
      <w:r>
        <w:rPr>
          <w:spacing w:val="20"/>
          <w:vertAlign w:val="baseline"/>
        </w:rPr>
        <w:t> </w:t>
      </w:r>
      <w:r>
        <w:rPr>
          <w:vertAlign w:val="baseline"/>
        </w:rPr>
        <w:t>(8mm</w:t>
      </w:r>
      <w:r>
        <w:rPr>
          <w:spacing w:val="18"/>
          <w:vertAlign w:val="baseline"/>
        </w:rPr>
        <w:t> </w:t>
      </w:r>
      <w:r>
        <w:rPr>
          <w:vertAlign w:val="baseline"/>
        </w:rPr>
        <w:t>in</w:t>
      </w:r>
      <w:r>
        <w:rPr>
          <w:spacing w:val="23"/>
          <w:vertAlign w:val="baseline"/>
        </w:rPr>
        <w:t> </w:t>
      </w:r>
      <w:r>
        <w:rPr>
          <w:vertAlign w:val="baseline"/>
        </w:rPr>
        <w:t>diameter),</w:t>
      </w:r>
      <w:r>
        <w:rPr>
          <w:spacing w:val="20"/>
          <w:vertAlign w:val="baseline"/>
        </w:rPr>
        <w:t> </w:t>
      </w:r>
      <w:r>
        <w:rPr>
          <w:vertAlign w:val="baseline"/>
        </w:rPr>
        <w:t>and</w:t>
      </w:r>
      <w:r>
        <w:rPr>
          <w:spacing w:val="27"/>
          <w:vertAlign w:val="baseline"/>
        </w:rPr>
        <w:t> </w:t>
      </w:r>
      <w:r>
        <w:rPr>
          <w:vertAlign w:val="baseline"/>
        </w:rPr>
        <w:t>filled</w:t>
      </w:r>
    </w:p>
    <w:p>
      <w:pPr>
        <w:pStyle w:val="BodyText"/>
        <w:spacing w:after="0" w:line="352" w:lineRule="auto"/>
        <w:sectPr>
          <w:pgSz w:w="12240" w:h="15840"/>
          <w:pgMar w:header="44" w:footer="0" w:top="1340" w:bottom="280" w:left="1080" w:right="360"/>
        </w:sectPr>
      </w:pPr>
    </w:p>
    <w:p>
      <w:pPr>
        <w:pStyle w:val="BodyText"/>
        <w:spacing w:line="360" w:lineRule="auto" w:before="80"/>
        <w:ind w:right="1075"/>
      </w:pPr>
      <w:r>
        <w:rPr/>
        <w:t>with 45µl of tested plant extracts at a final concentration 200 mg/ml.for a negative control</w:t>
      </w:r>
      <w:r>
        <w:rPr>
          <w:spacing w:val="40"/>
        </w:rPr>
        <w:t> </w:t>
      </w:r>
      <w:r>
        <w:rPr/>
        <w:t>DMSO</w:t>
      </w:r>
      <w:r>
        <w:rPr>
          <w:spacing w:val="40"/>
        </w:rPr>
        <w:t> </w:t>
      </w:r>
      <w:r>
        <w:rPr/>
        <w:t>was employed.Amoxicillin,a moderate spectrum antibiotic, was used as a positive</w:t>
      </w:r>
      <w:r>
        <w:rPr>
          <w:spacing w:val="40"/>
        </w:rPr>
        <w:t> </w:t>
      </w:r>
      <w:r>
        <w:rPr/>
        <w:t>control to evaluate the effectiveness</w:t>
      </w:r>
      <w:r>
        <w:rPr>
          <w:spacing w:val="80"/>
        </w:rPr>
        <w:t> </w:t>
      </w:r>
      <w:r>
        <w:rPr/>
        <w:t>against tested micro-organism. The experiment conducted in triplicate manner with each extract. All the petriplates were incubated at 37 </w:t>
      </w:r>
      <w:r>
        <w:rPr>
          <w:vertAlign w:val="superscript"/>
        </w:rPr>
        <w:t>0</w:t>
      </w:r>
      <w:r>
        <w:rPr>
          <w:vertAlign w:val="baseline"/>
        </w:rPr>
        <w:t>C for 24 hours. After 24 hours the zone of inhibition measured in millimeters (mm), was used to evaluate the antibacterial activity of tested extract.</w:t>
      </w:r>
    </w:p>
    <w:p>
      <w:pPr>
        <w:pStyle w:val="Heading1"/>
        <w:spacing w:before="205"/>
      </w:pPr>
      <w:r>
        <w:rPr/>
        <w:t>Chromatographic</w:t>
      </w:r>
      <w:r>
        <w:rPr>
          <w:spacing w:val="-6"/>
        </w:rPr>
        <w:t> </w:t>
      </w:r>
      <w:r>
        <w:rPr>
          <w:spacing w:val="-2"/>
        </w:rPr>
        <w:t>Separation</w:t>
      </w:r>
    </w:p>
    <w:p>
      <w:pPr>
        <w:pStyle w:val="BodyText"/>
        <w:spacing w:before="57"/>
        <w:ind w:left="0"/>
        <w:jc w:val="left"/>
        <w:rPr>
          <w:b/>
        </w:rPr>
      </w:pPr>
    </w:p>
    <w:p>
      <w:pPr>
        <w:pStyle w:val="BodyText"/>
        <w:spacing w:line="360" w:lineRule="auto"/>
        <w:ind w:right="1082"/>
      </w:pPr>
      <w:r>
        <w:rPr/>
        <w:t>For this column chromatographic separation was used. first glass wool was used to plug the lower end of a glass column. The flat end of a packed rod was used to arrest the sir bubbles that were generate as the extract was poured</w:t>
      </w:r>
      <w:r>
        <w:rPr>
          <w:spacing w:val="-2"/>
        </w:rPr>
        <w:t> </w:t>
      </w:r>
      <w:r>
        <w:rPr/>
        <w:t>onto glass wool. Wet silica gel</w:t>
      </w:r>
      <w:r>
        <w:rPr>
          <w:spacing w:val="-2"/>
        </w:rPr>
        <w:t> </w:t>
      </w:r>
      <w:r>
        <w:rPr/>
        <w:t>was packed into column by gradually putdown the silica gel into the column. By using the glass rod to abbreviate the particles, the side of the column was taped carefully.</w:t>
      </w:r>
    </w:p>
    <w:p>
      <w:pPr>
        <w:pStyle w:val="BodyText"/>
        <w:spacing w:line="360" w:lineRule="auto" w:before="202"/>
        <w:ind w:right="1080"/>
      </w:pPr>
      <w:r>
        <w:rPr/>
        <w:t>The column outlet was changed when the silica gel settled. A solvent mixture of toluene and ethyl acetate in 90:10 ratio was used to elute the sample after it had been drawn onto the absorbent. Every fraction that was produced was gathered</w:t>
      </w:r>
    </w:p>
    <w:p>
      <w:pPr>
        <w:pStyle w:val="Heading1"/>
        <w:spacing w:before="203"/>
      </w:pPr>
      <w:r>
        <w:rPr/>
        <w:t>Screening</w:t>
      </w:r>
      <w:r>
        <w:rPr>
          <w:spacing w:val="-2"/>
        </w:rPr>
        <w:t> </w:t>
      </w:r>
      <w:r>
        <w:rPr/>
        <w:t>for</w:t>
      </w:r>
      <w:r>
        <w:rPr>
          <w:spacing w:val="-7"/>
        </w:rPr>
        <w:t> </w:t>
      </w:r>
      <w:r>
        <w:rPr>
          <w:spacing w:val="-2"/>
        </w:rPr>
        <w:t>Phytochemicals</w:t>
      </w:r>
    </w:p>
    <w:p>
      <w:pPr>
        <w:pStyle w:val="BodyText"/>
        <w:spacing w:before="58"/>
        <w:ind w:left="0"/>
        <w:jc w:val="left"/>
        <w:rPr>
          <w:b/>
        </w:rPr>
      </w:pPr>
    </w:p>
    <w:p>
      <w:pPr>
        <w:pStyle w:val="BodyText"/>
        <w:spacing w:line="360" w:lineRule="auto"/>
        <w:ind w:right="1083"/>
      </w:pPr>
      <w:r>
        <w:rPr/>
        <w:t>To ascertain the existence of certain bioactive components, such as flavonoids, alkaloids, glycosides, amino acid, saponins, steroids, phenolics and tannins. The methanol and its fraction were submitted to phytochemical analysis using conventional qualitative techniques (24).</w:t>
      </w:r>
    </w:p>
    <w:p>
      <w:pPr>
        <w:pStyle w:val="BodyText"/>
        <w:ind w:left="0"/>
        <w:jc w:val="left"/>
      </w:pPr>
    </w:p>
    <w:p>
      <w:pPr>
        <w:pStyle w:val="BodyText"/>
        <w:spacing w:before="270"/>
        <w:ind w:left="0"/>
        <w:jc w:val="left"/>
      </w:pPr>
    </w:p>
    <w:p>
      <w:pPr>
        <w:spacing w:before="1"/>
        <w:ind w:left="360" w:right="0" w:firstLine="0"/>
        <w:jc w:val="both"/>
        <w:rPr>
          <w:b/>
          <w:sz w:val="24"/>
        </w:rPr>
      </w:pPr>
      <w:r>
        <w:rPr>
          <w:b/>
          <w:sz w:val="24"/>
        </w:rPr>
        <w:t>Results</w:t>
      </w:r>
      <w:r>
        <w:rPr>
          <w:b/>
          <w:spacing w:val="-2"/>
          <w:sz w:val="24"/>
        </w:rPr>
        <w:t> </w:t>
      </w:r>
      <w:r>
        <w:rPr>
          <w:b/>
          <w:sz w:val="24"/>
        </w:rPr>
        <w:t>and </w:t>
      </w:r>
      <w:r>
        <w:rPr>
          <w:b/>
          <w:spacing w:val="-2"/>
          <w:sz w:val="24"/>
        </w:rPr>
        <w:t>Discussion</w:t>
      </w:r>
    </w:p>
    <w:p>
      <w:pPr>
        <w:pStyle w:val="BodyText"/>
        <w:spacing w:before="57"/>
        <w:ind w:left="0"/>
        <w:jc w:val="left"/>
        <w:rPr>
          <w:b/>
        </w:rPr>
      </w:pPr>
    </w:p>
    <w:p>
      <w:pPr>
        <w:spacing w:before="0"/>
        <w:ind w:left="360" w:right="0" w:firstLine="0"/>
        <w:jc w:val="both"/>
        <w:rPr>
          <w:b/>
          <w:sz w:val="24"/>
        </w:rPr>
      </w:pPr>
      <w:r>
        <w:rPr>
          <w:b/>
          <w:sz w:val="24"/>
        </w:rPr>
        <w:t>Table</w:t>
      </w:r>
      <w:r>
        <w:rPr>
          <w:b/>
          <w:spacing w:val="-4"/>
          <w:sz w:val="24"/>
        </w:rPr>
        <w:t> </w:t>
      </w:r>
      <w:r>
        <w:rPr>
          <w:b/>
          <w:sz w:val="24"/>
        </w:rPr>
        <w:t>1: The</w:t>
      </w:r>
      <w:r>
        <w:rPr>
          <w:b/>
          <w:spacing w:val="-2"/>
          <w:sz w:val="24"/>
        </w:rPr>
        <w:t> </w:t>
      </w:r>
      <w:r>
        <w:rPr>
          <w:b/>
          <w:sz w:val="24"/>
        </w:rPr>
        <w:t>inhibition zones</w:t>
      </w:r>
      <w:r>
        <w:rPr>
          <w:b/>
          <w:spacing w:val="-3"/>
          <w:sz w:val="24"/>
        </w:rPr>
        <w:t> </w:t>
      </w:r>
      <w:r>
        <w:rPr>
          <w:b/>
          <w:sz w:val="24"/>
        </w:rPr>
        <w:t>diameters</w:t>
      </w:r>
      <w:r>
        <w:rPr>
          <w:b/>
          <w:spacing w:val="-3"/>
          <w:sz w:val="24"/>
        </w:rPr>
        <w:t> </w:t>
      </w:r>
      <w:r>
        <w:rPr>
          <w:b/>
          <w:sz w:val="24"/>
        </w:rPr>
        <w:t>of</w:t>
      </w:r>
      <w:r>
        <w:rPr>
          <w:b/>
          <w:spacing w:val="-4"/>
          <w:sz w:val="24"/>
        </w:rPr>
        <w:t> </w:t>
      </w:r>
      <w:r>
        <w:rPr>
          <w:b/>
          <w:sz w:val="24"/>
        </w:rPr>
        <w:t>various</w:t>
      </w:r>
      <w:r>
        <w:rPr>
          <w:b/>
          <w:spacing w:val="-2"/>
          <w:sz w:val="24"/>
        </w:rPr>
        <w:t> </w:t>
      </w:r>
      <w:r>
        <w:rPr>
          <w:b/>
          <w:sz w:val="24"/>
        </w:rPr>
        <w:t>extracts</w:t>
      </w:r>
      <w:r>
        <w:rPr>
          <w:b/>
          <w:spacing w:val="-3"/>
          <w:sz w:val="24"/>
        </w:rPr>
        <w:t> </w:t>
      </w:r>
      <w:r>
        <w:rPr>
          <w:b/>
          <w:sz w:val="24"/>
        </w:rPr>
        <w:t>of</w:t>
      </w:r>
      <w:r>
        <w:rPr>
          <w:b/>
          <w:spacing w:val="4"/>
          <w:sz w:val="24"/>
        </w:rPr>
        <w:t> </w:t>
      </w:r>
      <w:r>
        <w:rPr>
          <w:b/>
          <w:i/>
          <w:sz w:val="24"/>
        </w:rPr>
        <w:t>A. lebbeck</w:t>
      </w:r>
      <w:r>
        <w:rPr>
          <w:b/>
          <w:i/>
          <w:spacing w:val="1"/>
          <w:sz w:val="24"/>
        </w:rPr>
        <w:t> </w:t>
      </w:r>
      <w:r>
        <w:rPr>
          <w:b/>
          <w:spacing w:val="-4"/>
          <w:sz w:val="24"/>
        </w:rPr>
        <w:t>bark</w:t>
      </w:r>
    </w:p>
    <w:p>
      <w:pPr>
        <w:pStyle w:val="BodyText"/>
        <w:spacing w:before="112"/>
        <w:ind w:left="0"/>
        <w:jc w:val="left"/>
        <w:rPr>
          <w:b/>
          <w:sz w:val="20"/>
        </w:rPr>
      </w:pPr>
    </w:p>
    <w:tbl>
      <w:tblPr>
        <w:tblW w:w="0" w:type="auto"/>
        <w:jc w:val="left"/>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4"/>
        <w:gridCol w:w="1997"/>
        <w:gridCol w:w="1411"/>
        <w:gridCol w:w="1497"/>
        <w:gridCol w:w="1367"/>
        <w:gridCol w:w="1319"/>
        <w:gridCol w:w="1574"/>
      </w:tblGrid>
      <w:tr>
        <w:trPr>
          <w:trHeight w:val="955" w:hRule="atLeast"/>
        </w:trPr>
        <w:tc>
          <w:tcPr>
            <w:tcW w:w="494" w:type="dxa"/>
          </w:tcPr>
          <w:p>
            <w:pPr>
              <w:pStyle w:val="TableParagraph"/>
              <w:spacing w:line="280" w:lineRule="auto"/>
              <w:ind w:left="122" w:right="155"/>
              <w:rPr>
                <w:b/>
                <w:sz w:val="24"/>
              </w:rPr>
            </w:pPr>
            <w:r>
              <w:rPr>
                <w:b/>
                <w:spacing w:val="-6"/>
                <w:sz w:val="24"/>
              </w:rPr>
              <w:t>S. </w:t>
            </w:r>
            <w:r>
              <w:rPr>
                <w:b/>
                <w:spacing w:val="-10"/>
                <w:sz w:val="24"/>
              </w:rPr>
              <w:t>N</w:t>
            </w:r>
          </w:p>
        </w:tc>
        <w:tc>
          <w:tcPr>
            <w:tcW w:w="1997" w:type="dxa"/>
          </w:tcPr>
          <w:p>
            <w:pPr>
              <w:pStyle w:val="TableParagraph"/>
              <w:spacing w:line="273" w:lineRule="exact"/>
              <w:ind w:left="122"/>
              <w:rPr>
                <w:b/>
                <w:sz w:val="24"/>
              </w:rPr>
            </w:pPr>
            <w:r>
              <w:rPr>
                <w:b/>
                <w:sz w:val="24"/>
              </w:rPr>
              <w:t>Bacterial</w:t>
            </w:r>
            <w:r>
              <w:rPr>
                <w:b/>
                <w:spacing w:val="-9"/>
                <w:sz w:val="24"/>
              </w:rPr>
              <w:t> </w:t>
            </w:r>
            <w:r>
              <w:rPr>
                <w:b/>
                <w:spacing w:val="-2"/>
                <w:sz w:val="24"/>
              </w:rPr>
              <w:t>strain</w:t>
            </w:r>
          </w:p>
        </w:tc>
        <w:tc>
          <w:tcPr>
            <w:tcW w:w="1411" w:type="dxa"/>
          </w:tcPr>
          <w:p>
            <w:pPr>
              <w:pStyle w:val="TableParagraph"/>
              <w:spacing w:line="273" w:lineRule="exact"/>
              <w:ind w:left="123"/>
              <w:rPr>
                <w:b/>
                <w:sz w:val="24"/>
              </w:rPr>
            </w:pPr>
            <w:r>
              <w:rPr>
                <w:b/>
                <w:spacing w:val="-2"/>
                <w:sz w:val="24"/>
              </w:rPr>
              <w:t>Control</w:t>
            </w:r>
          </w:p>
          <w:p>
            <w:pPr>
              <w:pStyle w:val="TableParagraph"/>
              <w:spacing w:line="310" w:lineRule="atLeast" w:before="11"/>
              <w:ind w:left="123" w:right="101"/>
              <w:rPr>
                <w:b/>
                <w:sz w:val="24"/>
              </w:rPr>
            </w:pPr>
            <w:r>
              <w:rPr>
                <w:b/>
                <w:spacing w:val="-2"/>
                <w:sz w:val="24"/>
              </w:rPr>
              <w:t>(Amoxillin) Mean±SD</w:t>
            </w:r>
          </w:p>
        </w:tc>
        <w:tc>
          <w:tcPr>
            <w:tcW w:w="1497" w:type="dxa"/>
          </w:tcPr>
          <w:p>
            <w:pPr>
              <w:pStyle w:val="TableParagraph"/>
              <w:spacing w:line="273" w:lineRule="exact"/>
              <w:ind w:left="124"/>
              <w:rPr>
                <w:b/>
                <w:sz w:val="24"/>
              </w:rPr>
            </w:pPr>
            <w:r>
              <w:rPr>
                <w:b/>
                <w:spacing w:val="-2"/>
                <w:sz w:val="24"/>
              </w:rPr>
              <w:t>Petroleum</w:t>
            </w:r>
          </w:p>
          <w:p>
            <w:pPr>
              <w:pStyle w:val="TableParagraph"/>
              <w:spacing w:line="310" w:lineRule="atLeast" w:before="11"/>
              <w:ind w:left="124" w:right="326"/>
              <w:rPr>
                <w:b/>
                <w:sz w:val="24"/>
              </w:rPr>
            </w:pPr>
            <w:r>
              <w:rPr>
                <w:b/>
                <w:spacing w:val="-2"/>
                <w:sz w:val="24"/>
              </w:rPr>
              <w:t>Ether Mean±SD</w:t>
            </w:r>
          </w:p>
        </w:tc>
        <w:tc>
          <w:tcPr>
            <w:tcW w:w="1367" w:type="dxa"/>
          </w:tcPr>
          <w:p>
            <w:pPr>
              <w:pStyle w:val="TableParagraph"/>
              <w:spacing w:line="280" w:lineRule="auto"/>
              <w:ind w:left="125" w:right="195"/>
              <w:rPr>
                <w:b/>
                <w:sz w:val="24"/>
              </w:rPr>
            </w:pPr>
            <w:r>
              <w:rPr>
                <w:b/>
                <w:spacing w:val="-2"/>
                <w:sz w:val="24"/>
              </w:rPr>
              <w:t>Acetone Mean±SD</w:t>
            </w:r>
          </w:p>
        </w:tc>
        <w:tc>
          <w:tcPr>
            <w:tcW w:w="1319" w:type="dxa"/>
          </w:tcPr>
          <w:p>
            <w:pPr>
              <w:pStyle w:val="TableParagraph"/>
              <w:spacing w:line="280" w:lineRule="auto"/>
              <w:ind w:left="121" w:right="151"/>
              <w:rPr>
                <w:b/>
                <w:sz w:val="24"/>
              </w:rPr>
            </w:pPr>
            <w:r>
              <w:rPr>
                <w:b/>
                <w:spacing w:val="-2"/>
                <w:sz w:val="24"/>
              </w:rPr>
              <w:t>Methanol Mean±SD</w:t>
            </w:r>
          </w:p>
        </w:tc>
        <w:tc>
          <w:tcPr>
            <w:tcW w:w="1574" w:type="dxa"/>
          </w:tcPr>
          <w:p>
            <w:pPr>
              <w:pStyle w:val="TableParagraph"/>
              <w:spacing w:line="280" w:lineRule="auto"/>
              <w:ind w:left="123" w:right="404"/>
              <w:rPr>
                <w:b/>
                <w:sz w:val="24"/>
              </w:rPr>
            </w:pPr>
            <w:r>
              <w:rPr>
                <w:b/>
                <w:spacing w:val="-2"/>
                <w:sz w:val="24"/>
              </w:rPr>
              <w:t>Aqueous Mean±SD</w:t>
            </w:r>
          </w:p>
        </w:tc>
      </w:tr>
      <w:tr>
        <w:trPr>
          <w:trHeight w:val="633" w:hRule="atLeast"/>
        </w:trPr>
        <w:tc>
          <w:tcPr>
            <w:tcW w:w="494" w:type="dxa"/>
          </w:tcPr>
          <w:p>
            <w:pPr>
              <w:pStyle w:val="TableParagraph"/>
              <w:spacing w:line="272" w:lineRule="exact"/>
              <w:ind w:left="122"/>
              <w:rPr>
                <w:b/>
                <w:sz w:val="24"/>
              </w:rPr>
            </w:pPr>
            <w:r>
              <w:rPr>
                <w:b/>
                <w:spacing w:val="-10"/>
                <w:sz w:val="24"/>
              </w:rPr>
              <w:t>1</w:t>
            </w:r>
          </w:p>
        </w:tc>
        <w:tc>
          <w:tcPr>
            <w:tcW w:w="1997" w:type="dxa"/>
          </w:tcPr>
          <w:p>
            <w:pPr>
              <w:pStyle w:val="TableParagraph"/>
              <w:spacing w:line="272" w:lineRule="exact"/>
              <w:ind w:left="122"/>
              <w:rPr>
                <w:b/>
                <w:i/>
                <w:sz w:val="24"/>
              </w:rPr>
            </w:pPr>
            <w:r>
              <w:rPr>
                <w:b/>
                <w:i/>
                <w:spacing w:val="-2"/>
                <w:sz w:val="24"/>
              </w:rPr>
              <w:t>Staphylococcus</w:t>
            </w:r>
          </w:p>
          <w:p>
            <w:pPr>
              <w:pStyle w:val="TableParagraph"/>
              <w:spacing w:line="240" w:lineRule="auto" w:before="41"/>
              <w:ind w:left="122"/>
              <w:rPr>
                <w:b/>
                <w:i/>
                <w:sz w:val="24"/>
              </w:rPr>
            </w:pPr>
            <w:r>
              <w:rPr>
                <w:b/>
                <w:i/>
                <w:spacing w:val="-2"/>
                <w:sz w:val="24"/>
              </w:rPr>
              <w:t>aureus</w:t>
            </w:r>
          </w:p>
        </w:tc>
        <w:tc>
          <w:tcPr>
            <w:tcW w:w="1411" w:type="dxa"/>
          </w:tcPr>
          <w:p>
            <w:pPr>
              <w:pStyle w:val="TableParagraph"/>
              <w:ind w:left="204"/>
              <w:rPr>
                <w:rFonts w:ascii="Arial MT" w:hAnsi="Arial MT"/>
                <w:sz w:val="20"/>
              </w:rPr>
            </w:pPr>
            <w:r>
              <w:rPr>
                <w:rFonts w:ascii="Arial MT" w:hAnsi="Arial MT"/>
                <w:spacing w:val="-2"/>
                <w:sz w:val="20"/>
              </w:rPr>
              <w:t>34.69</w:t>
            </w:r>
            <w:r>
              <w:rPr>
                <w:spacing w:val="-2"/>
                <w:sz w:val="24"/>
              </w:rPr>
              <w:t>±</w:t>
            </w:r>
            <w:r>
              <w:rPr>
                <w:rFonts w:ascii="Arial MT" w:hAnsi="Arial MT"/>
                <w:spacing w:val="-2"/>
                <w:sz w:val="20"/>
              </w:rPr>
              <w:t>1.29</w:t>
            </w:r>
          </w:p>
        </w:tc>
        <w:tc>
          <w:tcPr>
            <w:tcW w:w="1497" w:type="dxa"/>
          </w:tcPr>
          <w:p>
            <w:pPr>
              <w:pStyle w:val="TableParagraph"/>
              <w:ind w:left="124"/>
              <w:rPr>
                <w:sz w:val="24"/>
              </w:rPr>
            </w:pPr>
            <w:r>
              <w:rPr>
                <w:sz w:val="24"/>
              </w:rPr>
              <w:t>13.40</w:t>
            </w:r>
            <w:r>
              <w:rPr>
                <w:spacing w:val="4"/>
                <w:sz w:val="24"/>
              </w:rPr>
              <w:t> </w:t>
            </w:r>
            <w:r>
              <w:rPr>
                <w:spacing w:val="-2"/>
                <w:sz w:val="24"/>
              </w:rPr>
              <w:t>±0.76</w:t>
            </w:r>
          </w:p>
        </w:tc>
        <w:tc>
          <w:tcPr>
            <w:tcW w:w="1367" w:type="dxa"/>
          </w:tcPr>
          <w:p>
            <w:pPr>
              <w:pStyle w:val="TableParagraph"/>
              <w:ind w:left="125"/>
              <w:rPr>
                <w:sz w:val="24"/>
              </w:rPr>
            </w:pPr>
            <w:r>
              <w:rPr>
                <w:spacing w:val="-2"/>
                <w:sz w:val="24"/>
              </w:rPr>
              <w:t>18.05±0.25</w:t>
            </w:r>
          </w:p>
        </w:tc>
        <w:tc>
          <w:tcPr>
            <w:tcW w:w="1319" w:type="dxa"/>
          </w:tcPr>
          <w:p>
            <w:pPr>
              <w:pStyle w:val="TableParagraph"/>
              <w:ind w:left="121"/>
              <w:rPr>
                <w:sz w:val="24"/>
              </w:rPr>
            </w:pPr>
            <w:r>
              <w:rPr>
                <w:spacing w:val="-2"/>
                <w:sz w:val="24"/>
              </w:rPr>
              <w:t>18.80±0.06</w:t>
            </w:r>
          </w:p>
        </w:tc>
        <w:tc>
          <w:tcPr>
            <w:tcW w:w="1574" w:type="dxa"/>
          </w:tcPr>
          <w:p>
            <w:pPr>
              <w:pStyle w:val="TableParagraph"/>
              <w:ind w:left="123"/>
              <w:rPr>
                <w:sz w:val="24"/>
              </w:rPr>
            </w:pPr>
            <w:r>
              <w:rPr>
                <w:spacing w:val="-2"/>
                <w:sz w:val="24"/>
              </w:rPr>
              <w:t>18.18±0.51</w:t>
            </w:r>
          </w:p>
        </w:tc>
      </w:tr>
    </w:tbl>
    <w:p>
      <w:pPr>
        <w:pStyle w:val="TableParagraph"/>
        <w:spacing w:after="0"/>
        <w:rPr>
          <w:sz w:val="24"/>
        </w:rPr>
        <w:sectPr>
          <w:pgSz w:w="12240" w:h="15840"/>
          <w:pgMar w:header="44" w:footer="0" w:top="1340" w:bottom="280" w:left="1080" w:right="360"/>
        </w:sectPr>
      </w:pPr>
    </w:p>
    <w:p>
      <w:pPr>
        <w:pStyle w:val="BodyText"/>
        <w:ind w:left="0"/>
        <w:jc w:val="left"/>
        <w:rPr>
          <w:b/>
          <w:sz w:val="7"/>
        </w:rPr>
      </w:pPr>
    </w:p>
    <w:tbl>
      <w:tblPr>
        <w:tblW w:w="0" w:type="auto"/>
        <w:jc w:val="left"/>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4"/>
        <w:gridCol w:w="1997"/>
        <w:gridCol w:w="1411"/>
        <w:gridCol w:w="1497"/>
        <w:gridCol w:w="1367"/>
        <w:gridCol w:w="1319"/>
        <w:gridCol w:w="1574"/>
      </w:tblGrid>
      <w:tr>
        <w:trPr>
          <w:trHeight w:val="633" w:hRule="atLeast"/>
        </w:trPr>
        <w:tc>
          <w:tcPr>
            <w:tcW w:w="494" w:type="dxa"/>
            <w:tcBorders>
              <w:top w:val="nil"/>
            </w:tcBorders>
          </w:tcPr>
          <w:p>
            <w:pPr>
              <w:pStyle w:val="TableParagraph"/>
              <w:spacing w:line="273" w:lineRule="exact"/>
              <w:ind w:left="122"/>
              <w:rPr>
                <w:b/>
                <w:sz w:val="24"/>
              </w:rPr>
            </w:pPr>
            <w:r>
              <w:rPr>
                <w:b/>
                <w:spacing w:val="-10"/>
                <w:sz w:val="24"/>
              </w:rPr>
              <w:t>2</w:t>
            </w:r>
          </w:p>
        </w:tc>
        <w:tc>
          <w:tcPr>
            <w:tcW w:w="1997" w:type="dxa"/>
            <w:tcBorders>
              <w:top w:val="nil"/>
            </w:tcBorders>
          </w:tcPr>
          <w:p>
            <w:pPr>
              <w:pStyle w:val="TableParagraph"/>
              <w:spacing w:line="273" w:lineRule="exact"/>
              <w:ind w:left="122"/>
              <w:rPr>
                <w:b/>
                <w:i/>
                <w:sz w:val="24"/>
              </w:rPr>
            </w:pPr>
            <w:r>
              <w:rPr>
                <w:b/>
                <w:i/>
                <w:spacing w:val="-2"/>
                <w:sz w:val="24"/>
              </w:rPr>
              <w:t>Staphylococcus</w:t>
            </w:r>
          </w:p>
          <w:p>
            <w:pPr>
              <w:pStyle w:val="TableParagraph"/>
              <w:spacing w:line="240" w:lineRule="auto" w:before="41"/>
              <w:ind w:left="122"/>
              <w:rPr>
                <w:b/>
                <w:i/>
                <w:sz w:val="24"/>
              </w:rPr>
            </w:pPr>
            <w:r>
              <w:rPr>
                <w:b/>
                <w:i/>
                <w:spacing w:val="-2"/>
                <w:sz w:val="24"/>
              </w:rPr>
              <w:t>pheumoniae</w:t>
            </w:r>
          </w:p>
        </w:tc>
        <w:tc>
          <w:tcPr>
            <w:tcW w:w="1411" w:type="dxa"/>
            <w:tcBorders>
              <w:top w:val="nil"/>
            </w:tcBorders>
          </w:tcPr>
          <w:p>
            <w:pPr>
              <w:pStyle w:val="TableParagraph"/>
              <w:ind w:left="38" w:right="5"/>
              <w:jc w:val="center"/>
              <w:rPr>
                <w:rFonts w:ascii="Arial MT" w:hAnsi="Arial MT"/>
                <w:sz w:val="20"/>
              </w:rPr>
            </w:pPr>
            <w:r>
              <w:rPr>
                <w:rFonts w:ascii="Arial MT" w:hAnsi="Arial MT"/>
                <w:spacing w:val="-2"/>
                <w:sz w:val="20"/>
              </w:rPr>
              <w:t>32.58</w:t>
            </w:r>
            <w:r>
              <w:rPr>
                <w:spacing w:val="-2"/>
                <w:sz w:val="24"/>
              </w:rPr>
              <w:t>±</w:t>
            </w:r>
            <w:r>
              <w:rPr>
                <w:rFonts w:ascii="Arial MT" w:hAnsi="Arial MT"/>
                <w:spacing w:val="-2"/>
                <w:sz w:val="20"/>
              </w:rPr>
              <w:t>0.65</w:t>
            </w:r>
          </w:p>
        </w:tc>
        <w:tc>
          <w:tcPr>
            <w:tcW w:w="1497" w:type="dxa"/>
            <w:tcBorders>
              <w:top w:val="nil"/>
            </w:tcBorders>
          </w:tcPr>
          <w:p>
            <w:pPr>
              <w:pStyle w:val="TableParagraph"/>
              <w:ind w:left="124"/>
              <w:rPr>
                <w:sz w:val="24"/>
              </w:rPr>
            </w:pPr>
            <w:r>
              <w:rPr>
                <w:spacing w:val="-2"/>
                <w:sz w:val="24"/>
              </w:rPr>
              <w:t>10.51±0.41</w:t>
            </w:r>
          </w:p>
        </w:tc>
        <w:tc>
          <w:tcPr>
            <w:tcW w:w="1367" w:type="dxa"/>
            <w:tcBorders>
              <w:top w:val="nil"/>
            </w:tcBorders>
          </w:tcPr>
          <w:p>
            <w:pPr>
              <w:pStyle w:val="TableParagraph"/>
              <w:ind w:right="6"/>
              <w:jc w:val="center"/>
              <w:rPr>
                <w:sz w:val="24"/>
              </w:rPr>
            </w:pPr>
            <w:r>
              <w:rPr>
                <w:spacing w:val="-2"/>
                <w:sz w:val="24"/>
              </w:rPr>
              <w:t>11.63±0.84</w:t>
            </w:r>
          </w:p>
        </w:tc>
        <w:tc>
          <w:tcPr>
            <w:tcW w:w="1319" w:type="dxa"/>
            <w:tcBorders>
              <w:top w:val="nil"/>
            </w:tcBorders>
          </w:tcPr>
          <w:p>
            <w:pPr>
              <w:pStyle w:val="TableParagraph"/>
              <w:ind w:left="33"/>
              <w:jc w:val="center"/>
              <w:rPr>
                <w:sz w:val="24"/>
              </w:rPr>
            </w:pPr>
            <w:r>
              <w:rPr>
                <w:spacing w:val="-2"/>
                <w:sz w:val="24"/>
              </w:rPr>
              <w:t>16.50±0.62</w:t>
            </w:r>
          </w:p>
        </w:tc>
        <w:tc>
          <w:tcPr>
            <w:tcW w:w="1574" w:type="dxa"/>
            <w:tcBorders>
              <w:top w:val="nil"/>
            </w:tcBorders>
          </w:tcPr>
          <w:p>
            <w:pPr>
              <w:pStyle w:val="TableParagraph"/>
              <w:ind w:left="123"/>
              <w:rPr>
                <w:sz w:val="24"/>
              </w:rPr>
            </w:pPr>
            <w:r>
              <w:rPr>
                <w:spacing w:val="-2"/>
                <w:sz w:val="24"/>
              </w:rPr>
              <w:t>11.27±1.16</w:t>
            </w:r>
          </w:p>
        </w:tc>
      </w:tr>
      <w:tr>
        <w:trPr>
          <w:trHeight w:val="638" w:hRule="atLeast"/>
        </w:trPr>
        <w:tc>
          <w:tcPr>
            <w:tcW w:w="494" w:type="dxa"/>
          </w:tcPr>
          <w:p>
            <w:pPr>
              <w:pStyle w:val="TableParagraph"/>
              <w:spacing w:line="272" w:lineRule="exact"/>
              <w:ind w:left="122"/>
              <w:rPr>
                <w:b/>
                <w:sz w:val="24"/>
              </w:rPr>
            </w:pPr>
            <w:r>
              <w:rPr>
                <w:b/>
                <w:spacing w:val="-10"/>
                <w:sz w:val="24"/>
              </w:rPr>
              <w:t>3</w:t>
            </w:r>
          </w:p>
        </w:tc>
        <w:tc>
          <w:tcPr>
            <w:tcW w:w="1997" w:type="dxa"/>
          </w:tcPr>
          <w:p>
            <w:pPr>
              <w:pStyle w:val="TableParagraph"/>
              <w:spacing w:line="272" w:lineRule="exact"/>
              <w:ind w:left="122"/>
              <w:rPr>
                <w:b/>
                <w:i/>
                <w:sz w:val="24"/>
              </w:rPr>
            </w:pPr>
            <w:r>
              <w:rPr>
                <w:b/>
                <w:i/>
                <w:spacing w:val="-2"/>
                <w:sz w:val="24"/>
              </w:rPr>
              <w:t>Staphylococcus</w:t>
            </w:r>
          </w:p>
          <w:p>
            <w:pPr>
              <w:pStyle w:val="TableParagraph"/>
              <w:spacing w:line="240" w:lineRule="auto" w:before="41"/>
              <w:ind w:left="122"/>
              <w:rPr>
                <w:b/>
                <w:i/>
                <w:sz w:val="24"/>
              </w:rPr>
            </w:pPr>
            <w:r>
              <w:rPr>
                <w:b/>
                <w:i/>
                <w:spacing w:val="-2"/>
                <w:sz w:val="24"/>
              </w:rPr>
              <w:t>pyogens</w:t>
            </w:r>
          </w:p>
        </w:tc>
        <w:tc>
          <w:tcPr>
            <w:tcW w:w="1411" w:type="dxa"/>
          </w:tcPr>
          <w:p>
            <w:pPr>
              <w:pStyle w:val="TableParagraph"/>
              <w:ind w:left="38"/>
              <w:jc w:val="center"/>
              <w:rPr>
                <w:rFonts w:ascii="Arial MT" w:hAnsi="Arial MT"/>
                <w:sz w:val="20"/>
              </w:rPr>
            </w:pPr>
            <w:r>
              <w:rPr>
                <w:spacing w:val="-2"/>
                <w:sz w:val="24"/>
              </w:rPr>
              <w:t>33.55±</w:t>
            </w:r>
            <w:r>
              <w:rPr>
                <w:rFonts w:ascii="Arial MT" w:hAnsi="Arial MT"/>
                <w:spacing w:val="-2"/>
                <w:sz w:val="20"/>
              </w:rPr>
              <w:t>1.93</w:t>
            </w:r>
          </w:p>
        </w:tc>
        <w:tc>
          <w:tcPr>
            <w:tcW w:w="1497" w:type="dxa"/>
          </w:tcPr>
          <w:p>
            <w:pPr>
              <w:pStyle w:val="TableParagraph"/>
              <w:ind w:left="124"/>
              <w:rPr>
                <w:sz w:val="24"/>
              </w:rPr>
            </w:pPr>
            <w:r>
              <w:rPr>
                <w:spacing w:val="-2"/>
                <w:sz w:val="24"/>
              </w:rPr>
              <w:t>11.69±0.91</w:t>
            </w:r>
          </w:p>
        </w:tc>
        <w:tc>
          <w:tcPr>
            <w:tcW w:w="1367" w:type="dxa"/>
          </w:tcPr>
          <w:p>
            <w:pPr>
              <w:pStyle w:val="TableParagraph"/>
              <w:ind w:right="6"/>
              <w:jc w:val="center"/>
              <w:rPr>
                <w:sz w:val="24"/>
              </w:rPr>
            </w:pPr>
            <w:r>
              <w:rPr>
                <w:spacing w:val="-2"/>
                <w:sz w:val="24"/>
              </w:rPr>
              <w:t>13.71±1.41</w:t>
            </w:r>
          </w:p>
        </w:tc>
        <w:tc>
          <w:tcPr>
            <w:tcW w:w="1319" w:type="dxa"/>
          </w:tcPr>
          <w:p>
            <w:pPr>
              <w:pStyle w:val="TableParagraph"/>
              <w:ind w:left="33"/>
              <w:jc w:val="center"/>
              <w:rPr>
                <w:sz w:val="24"/>
              </w:rPr>
            </w:pPr>
            <w:r>
              <w:rPr>
                <w:spacing w:val="-2"/>
                <w:sz w:val="24"/>
              </w:rPr>
              <w:t>18.11±1.68</w:t>
            </w:r>
          </w:p>
        </w:tc>
        <w:tc>
          <w:tcPr>
            <w:tcW w:w="1574" w:type="dxa"/>
          </w:tcPr>
          <w:p>
            <w:pPr>
              <w:pStyle w:val="TableParagraph"/>
              <w:ind w:left="123"/>
              <w:rPr>
                <w:sz w:val="24"/>
              </w:rPr>
            </w:pPr>
            <w:r>
              <w:rPr>
                <w:spacing w:val="-2"/>
                <w:sz w:val="24"/>
              </w:rPr>
              <w:t>14.86±0.68</w:t>
            </w:r>
          </w:p>
        </w:tc>
      </w:tr>
    </w:tbl>
    <w:p>
      <w:pPr>
        <w:spacing w:before="4"/>
        <w:ind w:left="360" w:right="0" w:firstLine="0"/>
        <w:jc w:val="both"/>
        <w:rPr>
          <w:b/>
          <w:sz w:val="24"/>
        </w:rPr>
      </w:pPr>
      <w:r>
        <w:rPr>
          <w:b/>
          <w:sz w:val="24"/>
        </w:rPr>
        <w:t>values</w:t>
      </w:r>
      <w:r>
        <w:rPr>
          <w:b/>
          <w:spacing w:val="-3"/>
          <w:sz w:val="24"/>
        </w:rPr>
        <w:t> </w:t>
      </w:r>
      <w:r>
        <w:rPr>
          <w:b/>
          <w:sz w:val="24"/>
        </w:rPr>
        <w:t>present</w:t>
      </w:r>
      <w:r>
        <w:rPr>
          <w:b/>
          <w:spacing w:val="1"/>
          <w:sz w:val="24"/>
        </w:rPr>
        <w:t> </w:t>
      </w:r>
      <w:r>
        <w:rPr>
          <w:b/>
          <w:sz w:val="24"/>
        </w:rPr>
        <w:t>a mean</w:t>
      </w:r>
      <w:r>
        <w:rPr>
          <w:b/>
          <w:spacing w:val="-1"/>
          <w:sz w:val="24"/>
        </w:rPr>
        <w:t> </w:t>
      </w:r>
      <w:r>
        <w:rPr>
          <w:b/>
          <w:sz w:val="24"/>
        </w:rPr>
        <w:t>±</w:t>
      </w:r>
      <w:r>
        <w:rPr>
          <w:b/>
          <w:spacing w:val="-2"/>
          <w:sz w:val="24"/>
        </w:rPr>
        <w:t> </w:t>
      </w:r>
      <w:r>
        <w:rPr>
          <w:b/>
          <w:sz w:val="24"/>
        </w:rPr>
        <w:t>SD</w:t>
      </w:r>
      <w:r>
        <w:rPr>
          <w:b/>
          <w:spacing w:val="-1"/>
          <w:sz w:val="24"/>
        </w:rPr>
        <w:t> </w:t>
      </w:r>
      <w:r>
        <w:rPr>
          <w:b/>
          <w:sz w:val="24"/>
        </w:rPr>
        <w:t>of</w:t>
      </w:r>
      <w:r>
        <w:rPr>
          <w:b/>
          <w:spacing w:val="-8"/>
          <w:sz w:val="24"/>
        </w:rPr>
        <w:t> </w:t>
      </w:r>
      <w:r>
        <w:rPr>
          <w:b/>
          <w:sz w:val="24"/>
        </w:rPr>
        <w:t>three</w:t>
      </w:r>
      <w:r>
        <w:rPr>
          <w:b/>
          <w:spacing w:val="-1"/>
          <w:sz w:val="24"/>
        </w:rPr>
        <w:t> </w:t>
      </w:r>
      <w:r>
        <w:rPr>
          <w:b/>
          <w:spacing w:val="-2"/>
          <w:sz w:val="24"/>
        </w:rPr>
        <w:t>replication</w:t>
      </w:r>
    </w:p>
    <w:p>
      <w:pPr>
        <w:pStyle w:val="BodyText"/>
        <w:spacing w:before="58"/>
        <w:ind w:left="0"/>
        <w:jc w:val="left"/>
        <w:rPr>
          <w:b/>
        </w:rPr>
      </w:pPr>
    </w:p>
    <w:p>
      <w:pPr>
        <w:pStyle w:val="BodyText"/>
        <w:spacing w:line="360" w:lineRule="auto"/>
        <w:ind w:right="1076"/>
        <w:rPr>
          <w:i/>
        </w:rPr>
      </w:pPr>
      <w:r>
        <w:rPr/>
        <w:t>The</w:t>
      </w:r>
      <w:r>
        <w:rPr>
          <w:spacing w:val="-2"/>
        </w:rPr>
        <w:t> </w:t>
      </w:r>
      <w:r>
        <w:rPr/>
        <w:t>antimicrobial</w:t>
      </w:r>
      <w:r>
        <w:rPr>
          <w:spacing w:val="-6"/>
        </w:rPr>
        <w:t> </w:t>
      </w:r>
      <w:r>
        <w:rPr/>
        <w:t>assay</w:t>
      </w:r>
      <w:r>
        <w:rPr>
          <w:spacing w:val="-6"/>
        </w:rPr>
        <w:t> </w:t>
      </w:r>
      <w:r>
        <w:rPr/>
        <w:t>showed</w:t>
      </w:r>
      <w:r>
        <w:rPr>
          <w:spacing w:val="-6"/>
        </w:rPr>
        <w:t> </w:t>
      </w:r>
      <w:r>
        <w:rPr/>
        <w:t>that</w:t>
      </w:r>
      <w:r>
        <w:rPr>
          <w:spacing w:val="-1"/>
        </w:rPr>
        <w:t> </w:t>
      </w:r>
      <w:r>
        <w:rPr/>
        <w:t>the</w:t>
      </w:r>
      <w:r>
        <w:rPr>
          <w:spacing w:val="-2"/>
        </w:rPr>
        <w:t> </w:t>
      </w:r>
      <w:r>
        <w:rPr/>
        <w:t>petroleum</w:t>
      </w:r>
      <w:r>
        <w:rPr>
          <w:spacing w:val="-1"/>
        </w:rPr>
        <w:t> </w:t>
      </w:r>
      <w:r>
        <w:rPr/>
        <w:t>ether, acetone, methanol</w:t>
      </w:r>
      <w:r>
        <w:rPr>
          <w:spacing w:val="-10"/>
        </w:rPr>
        <w:t> </w:t>
      </w:r>
      <w:r>
        <w:rPr/>
        <w:t>and</w:t>
      </w:r>
      <w:r>
        <w:rPr>
          <w:spacing w:val="-1"/>
        </w:rPr>
        <w:t> </w:t>
      </w:r>
      <w:r>
        <w:rPr/>
        <w:t>aqueous</w:t>
      </w:r>
      <w:r>
        <w:rPr>
          <w:spacing w:val="-3"/>
        </w:rPr>
        <w:t> </w:t>
      </w:r>
      <w:r>
        <w:rPr/>
        <w:t>extracts of</w:t>
      </w:r>
      <w:r>
        <w:rPr>
          <w:spacing w:val="3"/>
        </w:rPr>
        <w:t> </w:t>
      </w:r>
      <w:r>
        <w:rPr>
          <w:i/>
        </w:rPr>
        <w:t>A.</w:t>
      </w:r>
      <w:r>
        <w:rPr>
          <w:i/>
          <w:spacing w:val="10"/>
        </w:rPr>
        <w:t> </w:t>
      </w:r>
      <w:r>
        <w:rPr>
          <w:i/>
        </w:rPr>
        <w:t>lebbeck</w:t>
      </w:r>
      <w:r>
        <w:rPr>
          <w:i/>
          <w:spacing w:val="13"/>
        </w:rPr>
        <w:t> </w:t>
      </w:r>
      <w:r>
        <w:rPr/>
        <w:t>barks</w:t>
      </w:r>
      <w:r>
        <w:rPr>
          <w:spacing w:val="10"/>
        </w:rPr>
        <w:t> </w:t>
      </w:r>
      <w:r>
        <w:rPr/>
        <w:t>exhibited</w:t>
      </w:r>
      <w:r>
        <w:rPr>
          <w:spacing w:val="12"/>
        </w:rPr>
        <w:t> </w:t>
      </w:r>
      <w:r>
        <w:rPr/>
        <w:t>discernible</w:t>
      </w:r>
      <w:r>
        <w:rPr>
          <w:spacing w:val="11"/>
        </w:rPr>
        <w:t> </w:t>
      </w:r>
      <w:r>
        <w:rPr/>
        <w:t>activities</w:t>
      </w:r>
      <w:r>
        <w:rPr>
          <w:spacing w:val="14"/>
        </w:rPr>
        <w:t> </w:t>
      </w:r>
      <w:r>
        <w:rPr/>
        <w:t>against</w:t>
      </w:r>
      <w:r>
        <w:rPr>
          <w:spacing w:val="16"/>
        </w:rPr>
        <w:t> </w:t>
      </w:r>
      <w:r>
        <w:rPr/>
        <w:t>respiratory</w:t>
      </w:r>
      <w:r>
        <w:rPr>
          <w:spacing w:val="3"/>
        </w:rPr>
        <w:t> </w:t>
      </w:r>
      <w:r>
        <w:rPr/>
        <w:t>tract</w:t>
      </w:r>
      <w:r>
        <w:rPr>
          <w:spacing w:val="13"/>
        </w:rPr>
        <w:t> </w:t>
      </w:r>
      <w:r>
        <w:rPr/>
        <w:t>pathogens</w:t>
      </w:r>
      <w:r>
        <w:rPr>
          <w:spacing w:val="19"/>
        </w:rPr>
        <w:t> </w:t>
      </w:r>
      <w:r>
        <w:rPr>
          <w:i/>
        </w:rPr>
        <w:t>S.</w:t>
      </w:r>
      <w:r>
        <w:rPr>
          <w:i/>
          <w:spacing w:val="11"/>
        </w:rPr>
        <w:t> </w:t>
      </w:r>
      <w:r>
        <w:rPr>
          <w:i/>
          <w:spacing w:val="-2"/>
        </w:rPr>
        <w:t>aureus,</w:t>
      </w:r>
    </w:p>
    <w:p>
      <w:pPr>
        <w:spacing w:line="360" w:lineRule="auto" w:before="0"/>
        <w:ind w:left="360" w:right="1069" w:firstLine="0"/>
        <w:jc w:val="both"/>
        <w:rPr>
          <w:sz w:val="24"/>
        </w:rPr>
      </w:pPr>
      <w:r>
        <w:rPr>
          <w:i/>
          <w:sz w:val="24"/>
        </w:rPr>
        <w:t>S. pyogenes </w:t>
      </w:r>
      <w:r>
        <w:rPr>
          <w:sz w:val="24"/>
        </w:rPr>
        <w:t>and </w:t>
      </w:r>
      <w:r>
        <w:rPr>
          <w:i/>
          <w:sz w:val="24"/>
        </w:rPr>
        <w:t>S. pneumoniae </w:t>
      </w:r>
      <w:r>
        <w:rPr>
          <w:sz w:val="24"/>
        </w:rPr>
        <w:t>(Table 1). The methanol extract of </w:t>
      </w:r>
      <w:r>
        <w:rPr>
          <w:i/>
          <w:sz w:val="24"/>
        </w:rPr>
        <w:t>A. lebbeck </w:t>
      </w:r>
      <w:r>
        <w:rPr>
          <w:sz w:val="24"/>
        </w:rPr>
        <w:t>was highly active against </w:t>
      </w:r>
      <w:r>
        <w:rPr>
          <w:i/>
          <w:sz w:val="24"/>
        </w:rPr>
        <w:t>S.</w:t>
      </w:r>
      <w:r>
        <w:rPr>
          <w:i/>
          <w:spacing w:val="-6"/>
          <w:sz w:val="24"/>
        </w:rPr>
        <w:t> </w:t>
      </w:r>
      <w:r>
        <w:rPr>
          <w:i/>
          <w:sz w:val="24"/>
        </w:rPr>
        <w:t>aureus</w:t>
      </w:r>
      <w:r>
        <w:rPr>
          <w:i/>
          <w:spacing w:val="-5"/>
          <w:sz w:val="24"/>
        </w:rPr>
        <w:t> </w:t>
      </w:r>
      <w:r>
        <w:rPr>
          <w:sz w:val="24"/>
        </w:rPr>
        <w:t>(18.80±0.06mm) followed by</w:t>
      </w:r>
      <w:r>
        <w:rPr>
          <w:spacing w:val="-4"/>
          <w:sz w:val="24"/>
        </w:rPr>
        <w:t> </w:t>
      </w:r>
      <w:r>
        <w:rPr>
          <w:i/>
          <w:sz w:val="24"/>
        </w:rPr>
        <w:t>S.</w:t>
      </w:r>
      <w:r>
        <w:rPr>
          <w:i/>
          <w:spacing w:val="-1"/>
          <w:sz w:val="24"/>
        </w:rPr>
        <w:t> </w:t>
      </w:r>
      <w:r>
        <w:rPr>
          <w:i/>
          <w:sz w:val="24"/>
        </w:rPr>
        <w:t>pyogenes</w:t>
      </w:r>
      <w:r>
        <w:rPr>
          <w:i/>
          <w:spacing w:val="-4"/>
          <w:sz w:val="24"/>
        </w:rPr>
        <w:t> </w:t>
      </w:r>
      <w:r>
        <w:rPr>
          <w:sz w:val="24"/>
        </w:rPr>
        <w:t>(18.11±1.68</w:t>
      </w:r>
      <w:r>
        <w:rPr>
          <w:spacing w:val="-3"/>
          <w:sz w:val="24"/>
        </w:rPr>
        <w:t> </w:t>
      </w:r>
      <w:r>
        <w:rPr>
          <w:sz w:val="24"/>
        </w:rPr>
        <w:t>mm)</w:t>
      </w:r>
      <w:r>
        <w:rPr>
          <w:spacing w:val="-2"/>
          <w:sz w:val="24"/>
        </w:rPr>
        <w:t> </w:t>
      </w:r>
      <w:r>
        <w:rPr>
          <w:sz w:val="24"/>
        </w:rPr>
        <w:t>and</w:t>
      </w:r>
      <w:r>
        <w:rPr>
          <w:spacing w:val="-1"/>
          <w:sz w:val="24"/>
        </w:rPr>
        <w:t> </w:t>
      </w:r>
      <w:r>
        <w:rPr>
          <w:i/>
          <w:sz w:val="24"/>
        </w:rPr>
        <w:t>S.</w:t>
      </w:r>
      <w:r>
        <w:rPr>
          <w:i/>
          <w:spacing w:val="-1"/>
          <w:sz w:val="24"/>
        </w:rPr>
        <w:t> </w:t>
      </w:r>
      <w:r>
        <w:rPr>
          <w:i/>
          <w:sz w:val="24"/>
        </w:rPr>
        <w:t>pneumoniae </w:t>
      </w:r>
      <w:r>
        <w:rPr>
          <w:sz w:val="24"/>
        </w:rPr>
        <w:t>(16.50±0.62 mm) in comparison to other solvent extracts. Methanol extract was most effective followed by acetone, water and petroleum ether. Acetone extract was most effective against </w:t>
      </w:r>
      <w:r>
        <w:rPr>
          <w:i/>
          <w:sz w:val="24"/>
        </w:rPr>
        <w:t>S. aureus </w:t>
      </w:r>
      <w:r>
        <w:rPr>
          <w:sz w:val="24"/>
        </w:rPr>
        <w:t>(18.05±0.25 mm) followed by </w:t>
      </w:r>
      <w:r>
        <w:rPr>
          <w:i/>
          <w:sz w:val="24"/>
        </w:rPr>
        <w:t>S. pyogenes </w:t>
      </w:r>
      <w:r>
        <w:rPr>
          <w:sz w:val="24"/>
        </w:rPr>
        <w:t>(13.71±1.41 mm) and </w:t>
      </w:r>
      <w:r>
        <w:rPr>
          <w:i/>
          <w:sz w:val="24"/>
        </w:rPr>
        <w:t>S. pneumoniae </w:t>
      </w:r>
      <w:r>
        <w:rPr>
          <w:sz w:val="24"/>
        </w:rPr>
        <w:t>(11.63±0.84 mm). Aqueous extract is more effective in comparison to petroleum ether extract. Aqueous extract showed maximum inhibition</w:t>
      </w:r>
      <w:r>
        <w:rPr>
          <w:spacing w:val="-2"/>
          <w:sz w:val="24"/>
        </w:rPr>
        <w:t> </w:t>
      </w:r>
      <w:r>
        <w:rPr>
          <w:sz w:val="24"/>
        </w:rPr>
        <w:t>against </w:t>
      </w:r>
      <w:r>
        <w:rPr>
          <w:i/>
          <w:sz w:val="24"/>
        </w:rPr>
        <w:t>S. aureus </w:t>
      </w:r>
      <w:r>
        <w:rPr>
          <w:sz w:val="24"/>
        </w:rPr>
        <w:t>(18.18±0.51 mm) followed by </w:t>
      </w:r>
      <w:r>
        <w:rPr>
          <w:i/>
          <w:sz w:val="24"/>
        </w:rPr>
        <w:t>S. pyogenes </w:t>
      </w:r>
      <w:r>
        <w:rPr>
          <w:sz w:val="24"/>
        </w:rPr>
        <w:t>(14.86±0.68 mm) and </w:t>
      </w:r>
      <w:r>
        <w:rPr>
          <w:i/>
          <w:sz w:val="24"/>
        </w:rPr>
        <w:t>S. pneumoniae </w:t>
      </w:r>
      <w:r>
        <w:rPr>
          <w:sz w:val="24"/>
        </w:rPr>
        <w:t>(11.27±1.16 mm). Petroleum ether was found most effective against</w:t>
      </w:r>
      <w:r>
        <w:rPr>
          <w:spacing w:val="38"/>
          <w:sz w:val="24"/>
        </w:rPr>
        <w:t> </w:t>
      </w:r>
      <w:r>
        <w:rPr>
          <w:i/>
          <w:sz w:val="24"/>
        </w:rPr>
        <w:t>S. aureus </w:t>
      </w:r>
      <w:r>
        <w:rPr>
          <w:sz w:val="24"/>
        </w:rPr>
        <w:t>(13.40±0.76 mm) followed by </w:t>
      </w:r>
      <w:r>
        <w:rPr>
          <w:i/>
          <w:sz w:val="24"/>
        </w:rPr>
        <w:t>S. pyogenes </w:t>
      </w:r>
      <w:r>
        <w:rPr>
          <w:sz w:val="24"/>
        </w:rPr>
        <w:t>(11.69±0.91 mm)</w:t>
      </w:r>
      <w:r>
        <w:rPr>
          <w:spacing w:val="40"/>
          <w:sz w:val="24"/>
        </w:rPr>
        <w:t> </w:t>
      </w:r>
      <w:r>
        <w:rPr>
          <w:sz w:val="24"/>
        </w:rPr>
        <w:t>and </w:t>
      </w:r>
      <w:r>
        <w:rPr>
          <w:i/>
          <w:sz w:val="24"/>
        </w:rPr>
        <w:t>S. pneumoniae </w:t>
      </w:r>
      <w:r>
        <w:rPr>
          <w:sz w:val="24"/>
        </w:rPr>
        <w:t>(10.51±0.41 mm).</w:t>
      </w:r>
    </w:p>
    <w:p>
      <w:pPr>
        <w:pStyle w:val="BodyText"/>
        <w:spacing w:line="360" w:lineRule="auto" w:before="198"/>
        <w:ind w:right="1081"/>
      </w:pPr>
      <w:r>
        <w:rPr/>
        <w:t>The effectiveness of the extract largely depends on the type of solvent used and the constituents present in the extracts. A.I Dirar </w:t>
      </w:r>
      <w:r>
        <w:rPr>
          <w:i/>
        </w:rPr>
        <w:t>et al</w:t>
      </w:r>
      <w:r>
        <w:rPr/>
        <w:t>. </w:t>
      </w:r>
      <w:r>
        <w:rPr>
          <w:color w:val="1F487C"/>
        </w:rPr>
        <w:t>(25) </w:t>
      </w:r>
      <w:r>
        <w:rPr/>
        <w:t>suggested that the quantity of secondary metabolites that are extracted from plants are said to be influenced by the extraction solvent used; hence, selecting the right extraction solvent is essential to achieving the intended pharmacological activity. WHO also view the most</w:t>
      </w:r>
      <w:r>
        <w:rPr>
          <w:spacing w:val="24"/>
        </w:rPr>
        <w:t> </w:t>
      </w:r>
      <w:r>
        <w:rPr/>
        <w:t>pressing problem facing medical science, which is worrying</w:t>
      </w:r>
      <w:r>
        <w:rPr>
          <w:spacing w:val="40"/>
        </w:rPr>
        <w:t> </w:t>
      </w:r>
      <w:r>
        <w:rPr/>
        <w:t>so to overcome this problem, Sciencetist investigated the in vitro antimicrobial potentialities of different solvent extracts of ethanomedicinal plants against clinically isolated human </w:t>
      </w:r>
      <w:r>
        <w:rPr>
          <w:spacing w:val="-2"/>
        </w:rPr>
        <w:t>pathogens</w:t>
      </w:r>
      <w:r>
        <w:rPr>
          <w:color w:val="1F487C"/>
          <w:spacing w:val="-2"/>
        </w:rPr>
        <w:t>.(26).</w:t>
      </w:r>
    </w:p>
    <w:p>
      <w:pPr>
        <w:pStyle w:val="BodyText"/>
        <w:spacing w:line="360" w:lineRule="auto" w:before="203"/>
        <w:ind w:right="1073"/>
      </w:pPr>
      <w:r>
        <w:rPr/>
        <w:t>This study revealed that the leaf extract of </w:t>
      </w:r>
      <w:r>
        <w:rPr>
          <w:i/>
        </w:rPr>
        <w:t>A.lebbeck </w:t>
      </w:r>
      <w:r>
        <w:rPr/>
        <w:t>posse appreciable antibacterial activity against tested micro-organism and methanol extract showed highest activity to test organism when compared with acetone,petroleum ether extract, these finding align with the observation of Balkrishna et al.</w:t>
      </w:r>
      <w:r>
        <w:rPr>
          <w:color w:val="1F487C"/>
        </w:rPr>
        <w:t>(27)</w:t>
      </w:r>
      <w:r>
        <w:rPr/>
        <w:t>.The successive ethyl acetate extract of</w:t>
      </w:r>
      <w:r>
        <w:rPr>
          <w:spacing w:val="-1"/>
        </w:rPr>
        <w:t> </w:t>
      </w:r>
      <w:r>
        <w:rPr/>
        <w:t>the plant leaves are found inhibitory effect against </w:t>
      </w:r>
      <w:r>
        <w:rPr>
          <w:i/>
        </w:rPr>
        <w:t>S. aureus </w:t>
      </w:r>
      <w:r>
        <w:rPr>
          <w:color w:val="1F487C"/>
        </w:rPr>
        <w:t>(28-29).</w:t>
      </w:r>
    </w:p>
    <w:p>
      <w:pPr>
        <w:pStyle w:val="BodyText"/>
        <w:spacing w:after="0" w:line="360" w:lineRule="auto"/>
        <w:sectPr>
          <w:pgSz w:w="12240" w:h="15840"/>
          <w:pgMar w:header="44" w:footer="0" w:top="1340" w:bottom="280" w:left="1080" w:right="360"/>
        </w:sectPr>
      </w:pPr>
    </w:p>
    <w:p>
      <w:pPr>
        <w:pStyle w:val="BodyText"/>
        <w:spacing w:line="360" w:lineRule="auto" w:before="80"/>
        <w:ind w:right="1072" w:firstLine="62"/>
      </w:pPr>
      <w:r>
        <w:rPr/>
        <w:t>Balkrishna </w:t>
      </w:r>
      <w:r>
        <w:rPr>
          <w:i/>
        </w:rPr>
        <w:t>et al</w:t>
      </w:r>
      <w:r>
        <w:rPr/>
        <w:t>. </w:t>
      </w:r>
      <w:r>
        <w:rPr>
          <w:color w:val="1F487C"/>
        </w:rPr>
        <w:t>(30) </w:t>
      </w:r>
      <w:r>
        <w:rPr/>
        <w:t>reported the antimicrobial activity of </w:t>
      </w:r>
      <w:r>
        <w:rPr>
          <w:i/>
        </w:rPr>
        <w:t>A. lebbeck </w:t>
      </w:r>
      <w:r>
        <w:rPr/>
        <w:t>against infectious</w:t>
      </w:r>
      <w:r>
        <w:rPr>
          <w:spacing w:val="40"/>
        </w:rPr>
        <w:t> </w:t>
      </w:r>
      <w:r>
        <w:rPr/>
        <w:t>diarrhea. The antimicrobial assay showed that aqueous, methanol and chloroform extracts of </w:t>
      </w:r>
      <w:r>
        <w:rPr>
          <w:i/>
        </w:rPr>
        <w:t>A. lebbeck </w:t>
      </w:r>
      <w:r>
        <w:rPr/>
        <w:t>barks exhibited activities against enterotoxigenic </w:t>
      </w:r>
      <w:r>
        <w:rPr>
          <w:i/>
        </w:rPr>
        <w:t>E. coli, </w:t>
      </w:r>
      <w:r>
        <w:rPr/>
        <w:t>enteropathogenic </w:t>
      </w:r>
      <w:r>
        <w:rPr>
          <w:i/>
        </w:rPr>
        <w:t>E. coli, S. typhimurium, S. enteritidis</w:t>
      </w:r>
      <w:r>
        <w:rPr/>
        <w:t>. Petroleum ether and hexane extracts did not exhibit any such</w:t>
      </w:r>
      <w:r>
        <w:rPr>
          <w:spacing w:val="80"/>
        </w:rPr>
        <w:t> </w:t>
      </w:r>
      <w:r>
        <w:rPr/>
        <w:t>activity. These finding do not align with the observation of</w:t>
      </w:r>
      <w:r>
        <w:rPr>
          <w:spacing w:val="40"/>
        </w:rPr>
        <w:t> </w:t>
      </w:r>
      <w:r>
        <w:rPr/>
        <w:t>Elshiekh </w:t>
      </w:r>
      <w:r>
        <w:rPr>
          <w:i/>
        </w:rPr>
        <w:t>et al</w:t>
      </w:r>
      <w:r>
        <w:rPr/>
        <w:t>. </w:t>
      </w:r>
      <w:r>
        <w:rPr>
          <w:color w:val="1F487C"/>
        </w:rPr>
        <w:t>(31) </w:t>
      </w:r>
      <w:r>
        <w:rPr/>
        <w:t>who stated that petroleum ether extract of plants showed significant results against many bacterial strains. The inhibitory zones produced by methanol extract against </w:t>
      </w:r>
      <w:r>
        <w:rPr>
          <w:i/>
        </w:rPr>
        <w:t>E. coli </w:t>
      </w:r>
      <w:r>
        <w:rPr/>
        <w:t>and </w:t>
      </w:r>
      <w:r>
        <w:rPr>
          <w:i/>
        </w:rPr>
        <w:t>Salmonella </w:t>
      </w:r>
      <w:r>
        <w:rPr/>
        <w:t>spp. were higher than by chloroform and aqueous extracts. No activity was observed against </w:t>
      </w:r>
      <w:r>
        <w:rPr>
          <w:i/>
        </w:rPr>
        <w:t>Shigella </w:t>
      </w:r>
      <w:r>
        <w:rPr/>
        <w:t>sp. and </w:t>
      </w:r>
      <w:r>
        <w:rPr>
          <w:i/>
        </w:rPr>
        <w:t>Candida </w:t>
      </w:r>
      <w:r>
        <w:rPr/>
        <w:t>sp.</w:t>
      </w:r>
      <w:r>
        <w:rPr>
          <w:spacing w:val="40"/>
        </w:rPr>
        <w:t> </w:t>
      </w:r>
      <w:r>
        <w:rPr>
          <w:i/>
        </w:rPr>
        <w:t>A</w:t>
      </w:r>
      <w:r>
        <w:rPr/>
        <w:t>.</w:t>
      </w:r>
      <w:r>
        <w:rPr>
          <w:i/>
        </w:rPr>
        <w:t>lebbeck </w:t>
      </w:r>
      <w:r>
        <w:rPr/>
        <w:t>has shown antibacterial activity against</w:t>
      </w:r>
      <w:r>
        <w:rPr>
          <w:i/>
        </w:rPr>
        <w:t>, S. aureus </w:t>
      </w:r>
      <w:r>
        <w:rPr/>
        <w:t>and </w:t>
      </w:r>
      <w:r>
        <w:rPr>
          <w:i/>
        </w:rPr>
        <w:t>S. typhi </w:t>
      </w:r>
      <w:r>
        <w:rPr>
          <w:color w:val="1F487C"/>
        </w:rPr>
        <w:t>(32-33).</w:t>
      </w:r>
    </w:p>
    <w:p>
      <w:pPr>
        <w:pStyle w:val="Heading1"/>
        <w:spacing w:before="206"/>
      </w:pPr>
      <w:r>
        <w:rPr/>
        <w:t>Table</w:t>
      </w:r>
      <w:r>
        <w:rPr>
          <w:spacing w:val="-5"/>
        </w:rPr>
        <w:t> </w:t>
      </w:r>
      <w:r>
        <w:rPr/>
        <w:t>2: The</w:t>
      </w:r>
      <w:r>
        <w:rPr>
          <w:spacing w:val="-2"/>
        </w:rPr>
        <w:t> </w:t>
      </w:r>
      <w:r>
        <w:rPr/>
        <w:t>phytochemical</w:t>
      </w:r>
      <w:r>
        <w:rPr>
          <w:spacing w:val="-6"/>
        </w:rPr>
        <w:t> </w:t>
      </w:r>
      <w:r>
        <w:rPr/>
        <w:t>screening</w:t>
      </w:r>
      <w:r>
        <w:rPr>
          <w:spacing w:val="-2"/>
        </w:rPr>
        <w:t> </w:t>
      </w:r>
      <w:r>
        <w:rPr/>
        <w:t>of</w:t>
      </w:r>
      <w:r>
        <w:rPr>
          <w:spacing w:val="-4"/>
        </w:rPr>
        <w:t> </w:t>
      </w:r>
      <w:r>
        <w:rPr/>
        <w:t>crude</w:t>
      </w:r>
      <w:r>
        <w:rPr>
          <w:spacing w:val="-2"/>
        </w:rPr>
        <w:t> </w:t>
      </w:r>
      <w:r>
        <w:rPr/>
        <w:t>extract of</w:t>
      </w:r>
      <w:r>
        <w:rPr>
          <w:spacing w:val="3"/>
        </w:rPr>
        <w:t> </w:t>
      </w:r>
      <w:r>
        <w:rPr>
          <w:i/>
        </w:rPr>
        <w:t>A.</w:t>
      </w:r>
      <w:r>
        <w:rPr>
          <w:i/>
          <w:spacing w:val="1"/>
        </w:rPr>
        <w:t> </w:t>
      </w:r>
      <w:r>
        <w:rPr>
          <w:i/>
        </w:rPr>
        <w:t>lebbeck </w:t>
      </w:r>
      <w:r>
        <w:rPr>
          <w:spacing w:val="-4"/>
        </w:rPr>
        <w:t>bark</w:t>
      </w:r>
    </w:p>
    <w:p>
      <w:pPr>
        <w:pStyle w:val="BodyText"/>
        <w:spacing w:before="112"/>
        <w:ind w:left="0"/>
        <w:jc w:val="left"/>
        <w:rPr>
          <w:b/>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277"/>
        <w:gridCol w:w="1277"/>
        <w:gridCol w:w="1363"/>
        <w:gridCol w:w="1133"/>
        <w:gridCol w:w="960"/>
        <w:gridCol w:w="1153"/>
        <w:gridCol w:w="1345"/>
        <w:gridCol w:w="1134"/>
      </w:tblGrid>
      <w:tr>
        <w:trPr>
          <w:trHeight w:val="825" w:hRule="atLeast"/>
        </w:trPr>
        <w:tc>
          <w:tcPr>
            <w:tcW w:w="850" w:type="dxa"/>
          </w:tcPr>
          <w:p>
            <w:pPr>
              <w:pStyle w:val="TableParagraph"/>
              <w:spacing w:line="240" w:lineRule="auto" w:before="128"/>
              <w:rPr>
                <w:b/>
                <w:sz w:val="24"/>
              </w:rPr>
            </w:pPr>
          </w:p>
          <w:p>
            <w:pPr>
              <w:pStyle w:val="TableParagraph"/>
              <w:spacing w:line="240" w:lineRule="auto"/>
              <w:ind w:left="105"/>
              <w:rPr>
                <w:sz w:val="24"/>
              </w:rPr>
            </w:pPr>
            <w:r>
              <w:rPr>
                <w:sz w:val="24"/>
              </w:rPr>
              <w:t>S.</w:t>
            </w:r>
            <w:r>
              <w:rPr>
                <w:spacing w:val="4"/>
                <w:sz w:val="24"/>
              </w:rPr>
              <w:t> </w:t>
            </w:r>
            <w:r>
              <w:rPr>
                <w:spacing w:val="-5"/>
                <w:sz w:val="24"/>
              </w:rPr>
              <w:t>No.</w:t>
            </w:r>
          </w:p>
        </w:tc>
        <w:tc>
          <w:tcPr>
            <w:tcW w:w="1277" w:type="dxa"/>
          </w:tcPr>
          <w:p>
            <w:pPr>
              <w:pStyle w:val="TableParagraph"/>
              <w:ind w:left="110"/>
              <w:rPr>
                <w:sz w:val="24"/>
              </w:rPr>
            </w:pPr>
            <w:r>
              <w:rPr>
                <w:spacing w:val="-2"/>
                <w:sz w:val="24"/>
              </w:rPr>
              <w:t>Solvents</w:t>
            </w:r>
          </w:p>
        </w:tc>
        <w:tc>
          <w:tcPr>
            <w:tcW w:w="1277" w:type="dxa"/>
          </w:tcPr>
          <w:p>
            <w:pPr>
              <w:pStyle w:val="TableParagraph"/>
              <w:ind w:right="226"/>
              <w:jc w:val="right"/>
              <w:rPr>
                <w:sz w:val="24"/>
              </w:rPr>
            </w:pPr>
            <w:r>
              <w:rPr>
                <w:spacing w:val="-2"/>
                <w:sz w:val="24"/>
              </w:rPr>
              <w:t>Alkaloids</w:t>
            </w:r>
          </w:p>
        </w:tc>
        <w:tc>
          <w:tcPr>
            <w:tcW w:w="1363" w:type="dxa"/>
          </w:tcPr>
          <w:p>
            <w:pPr>
              <w:pStyle w:val="TableParagraph"/>
              <w:ind w:left="106"/>
              <w:rPr>
                <w:sz w:val="24"/>
              </w:rPr>
            </w:pPr>
            <w:r>
              <w:rPr>
                <w:spacing w:val="-2"/>
                <w:sz w:val="24"/>
              </w:rPr>
              <w:t>Flavonoids</w:t>
            </w:r>
          </w:p>
        </w:tc>
        <w:tc>
          <w:tcPr>
            <w:tcW w:w="1133" w:type="dxa"/>
          </w:tcPr>
          <w:p>
            <w:pPr>
              <w:pStyle w:val="TableParagraph"/>
              <w:ind w:left="106"/>
              <w:rPr>
                <w:sz w:val="24"/>
              </w:rPr>
            </w:pPr>
            <w:r>
              <w:rPr>
                <w:spacing w:val="-2"/>
                <w:sz w:val="24"/>
              </w:rPr>
              <w:t>Phenols/</w:t>
            </w:r>
          </w:p>
          <w:p>
            <w:pPr>
              <w:pStyle w:val="TableParagraph"/>
              <w:spacing w:line="240" w:lineRule="auto" w:before="137"/>
              <w:ind w:left="106"/>
              <w:rPr>
                <w:sz w:val="24"/>
              </w:rPr>
            </w:pPr>
            <w:r>
              <w:rPr>
                <w:spacing w:val="-2"/>
                <w:sz w:val="24"/>
              </w:rPr>
              <w:t>Tannins</w:t>
            </w:r>
          </w:p>
        </w:tc>
        <w:tc>
          <w:tcPr>
            <w:tcW w:w="960" w:type="dxa"/>
          </w:tcPr>
          <w:p>
            <w:pPr>
              <w:pStyle w:val="TableParagraph"/>
              <w:ind w:left="106"/>
              <w:rPr>
                <w:sz w:val="24"/>
              </w:rPr>
            </w:pPr>
            <w:r>
              <w:rPr>
                <w:spacing w:val="-2"/>
                <w:sz w:val="24"/>
              </w:rPr>
              <w:t>Amino</w:t>
            </w:r>
          </w:p>
          <w:p>
            <w:pPr>
              <w:pStyle w:val="TableParagraph"/>
              <w:spacing w:line="240" w:lineRule="auto" w:before="137"/>
              <w:ind w:left="106"/>
              <w:rPr>
                <w:sz w:val="24"/>
              </w:rPr>
            </w:pPr>
            <w:r>
              <w:rPr>
                <w:spacing w:val="-2"/>
                <w:sz w:val="24"/>
              </w:rPr>
              <w:t>acids</w:t>
            </w:r>
          </w:p>
        </w:tc>
        <w:tc>
          <w:tcPr>
            <w:tcW w:w="1153" w:type="dxa"/>
          </w:tcPr>
          <w:p>
            <w:pPr>
              <w:pStyle w:val="TableParagraph"/>
              <w:ind w:right="154"/>
              <w:jc w:val="right"/>
              <w:rPr>
                <w:sz w:val="24"/>
              </w:rPr>
            </w:pPr>
            <w:r>
              <w:rPr>
                <w:spacing w:val="-2"/>
                <w:sz w:val="24"/>
              </w:rPr>
              <w:t>Saponins</w:t>
            </w:r>
          </w:p>
        </w:tc>
        <w:tc>
          <w:tcPr>
            <w:tcW w:w="1345" w:type="dxa"/>
          </w:tcPr>
          <w:p>
            <w:pPr>
              <w:pStyle w:val="TableParagraph"/>
              <w:ind w:left="106"/>
              <w:rPr>
                <w:sz w:val="24"/>
              </w:rPr>
            </w:pPr>
            <w:r>
              <w:rPr>
                <w:spacing w:val="-2"/>
                <w:sz w:val="24"/>
              </w:rPr>
              <w:t>Glycosides</w:t>
            </w:r>
          </w:p>
        </w:tc>
        <w:tc>
          <w:tcPr>
            <w:tcW w:w="1134" w:type="dxa"/>
          </w:tcPr>
          <w:p>
            <w:pPr>
              <w:pStyle w:val="TableParagraph"/>
              <w:ind w:left="110"/>
              <w:rPr>
                <w:sz w:val="24"/>
              </w:rPr>
            </w:pPr>
            <w:r>
              <w:rPr>
                <w:spacing w:val="-2"/>
                <w:sz w:val="24"/>
              </w:rPr>
              <w:t>Steroids</w:t>
            </w:r>
          </w:p>
        </w:tc>
      </w:tr>
      <w:tr>
        <w:trPr>
          <w:trHeight w:val="830" w:hRule="atLeast"/>
        </w:trPr>
        <w:tc>
          <w:tcPr>
            <w:tcW w:w="850" w:type="dxa"/>
          </w:tcPr>
          <w:p>
            <w:pPr>
              <w:pStyle w:val="TableParagraph"/>
              <w:spacing w:line="240" w:lineRule="auto" w:before="133"/>
              <w:rPr>
                <w:b/>
                <w:sz w:val="24"/>
              </w:rPr>
            </w:pPr>
          </w:p>
          <w:p>
            <w:pPr>
              <w:pStyle w:val="TableParagraph"/>
              <w:spacing w:line="240" w:lineRule="auto"/>
              <w:ind w:left="105"/>
              <w:rPr>
                <w:sz w:val="24"/>
              </w:rPr>
            </w:pPr>
            <w:r>
              <w:rPr>
                <w:spacing w:val="-5"/>
                <w:sz w:val="24"/>
              </w:rPr>
              <w:t>1.</w:t>
            </w:r>
          </w:p>
        </w:tc>
        <w:tc>
          <w:tcPr>
            <w:tcW w:w="1277" w:type="dxa"/>
          </w:tcPr>
          <w:p>
            <w:pPr>
              <w:pStyle w:val="TableParagraph"/>
              <w:ind w:left="110"/>
              <w:rPr>
                <w:sz w:val="24"/>
              </w:rPr>
            </w:pPr>
            <w:r>
              <w:rPr>
                <w:spacing w:val="-2"/>
                <w:sz w:val="24"/>
              </w:rPr>
              <w:t>Petroleum</w:t>
            </w:r>
          </w:p>
          <w:p>
            <w:pPr>
              <w:pStyle w:val="TableParagraph"/>
              <w:spacing w:line="240" w:lineRule="auto" w:before="141"/>
              <w:ind w:left="110"/>
              <w:rPr>
                <w:sz w:val="24"/>
              </w:rPr>
            </w:pPr>
            <w:r>
              <w:rPr>
                <w:spacing w:val="-2"/>
                <w:sz w:val="24"/>
              </w:rPr>
              <w:t>ether</w:t>
            </w:r>
          </w:p>
        </w:tc>
        <w:tc>
          <w:tcPr>
            <w:tcW w:w="1277" w:type="dxa"/>
          </w:tcPr>
          <w:p>
            <w:pPr>
              <w:pStyle w:val="TableParagraph"/>
              <w:ind w:left="772"/>
              <w:rPr>
                <w:sz w:val="24"/>
              </w:rPr>
            </w:pPr>
            <w:r>
              <w:rPr>
                <w:spacing w:val="-10"/>
                <w:sz w:val="24"/>
              </w:rPr>
              <w:t>-</w:t>
            </w:r>
          </w:p>
        </w:tc>
        <w:tc>
          <w:tcPr>
            <w:tcW w:w="1363" w:type="dxa"/>
          </w:tcPr>
          <w:p>
            <w:pPr>
              <w:pStyle w:val="TableParagraph"/>
              <w:ind w:left="826"/>
              <w:rPr>
                <w:sz w:val="24"/>
              </w:rPr>
            </w:pPr>
            <w:r>
              <w:rPr>
                <w:spacing w:val="-10"/>
                <w:sz w:val="24"/>
              </w:rPr>
              <w:t>-</w:t>
            </w:r>
          </w:p>
        </w:tc>
        <w:tc>
          <w:tcPr>
            <w:tcW w:w="1133" w:type="dxa"/>
          </w:tcPr>
          <w:p>
            <w:pPr>
              <w:pStyle w:val="TableParagraph"/>
              <w:ind w:right="214"/>
              <w:jc w:val="right"/>
              <w:rPr>
                <w:sz w:val="24"/>
              </w:rPr>
            </w:pPr>
            <w:r>
              <w:rPr>
                <w:spacing w:val="-10"/>
                <w:sz w:val="24"/>
              </w:rPr>
              <w:t>-</w:t>
            </w:r>
          </w:p>
        </w:tc>
        <w:tc>
          <w:tcPr>
            <w:tcW w:w="960" w:type="dxa"/>
          </w:tcPr>
          <w:p>
            <w:pPr>
              <w:pStyle w:val="TableParagraph"/>
              <w:ind w:right="41"/>
              <w:jc w:val="right"/>
              <w:rPr>
                <w:sz w:val="24"/>
              </w:rPr>
            </w:pPr>
            <w:r>
              <w:rPr>
                <w:spacing w:val="-10"/>
                <w:sz w:val="24"/>
              </w:rPr>
              <w:t>-</w:t>
            </w:r>
          </w:p>
        </w:tc>
        <w:tc>
          <w:tcPr>
            <w:tcW w:w="1153" w:type="dxa"/>
          </w:tcPr>
          <w:p>
            <w:pPr>
              <w:pStyle w:val="TableParagraph"/>
              <w:ind w:right="228"/>
              <w:jc w:val="right"/>
              <w:rPr>
                <w:sz w:val="24"/>
              </w:rPr>
            </w:pPr>
            <w:r>
              <w:rPr>
                <w:spacing w:val="-10"/>
                <w:sz w:val="24"/>
              </w:rPr>
              <w:t>-</w:t>
            </w:r>
          </w:p>
        </w:tc>
        <w:tc>
          <w:tcPr>
            <w:tcW w:w="1345" w:type="dxa"/>
          </w:tcPr>
          <w:p>
            <w:pPr>
              <w:pStyle w:val="TableParagraph"/>
              <w:ind w:left="826"/>
              <w:rPr>
                <w:sz w:val="24"/>
              </w:rPr>
            </w:pPr>
            <w:r>
              <w:rPr>
                <w:spacing w:val="-10"/>
                <w:sz w:val="24"/>
              </w:rPr>
              <w:t>-</w:t>
            </w:r>
          </w:p>
        </w:tc>
        <w:tc>
          <w:tcPr>
            <w:tcW w:w="1134" w:type="dxa"/>
          </w:tcPr>
          <w:p>
            <w:pPr>
              <w:pStyle w:val="TableParagraph"/>
              <w:ind w:right="155"/>
              <w:jc w:val="right"/>
              <w:rPr>
                <w:sz w:val="24"/>
              </w:rPr>
            </w:pPr>
            <w:r>
              <w:rPr>
                <w:spacing w:val="-10"/>
                <w:sz w:val="24"/>
              </w:rPr>
              <w:t>+</w:t>
            </w:r>
          </w:p>
        </w:tc>
      </w:tr>
      <w:tr>
        <w:trPr>
          <w:trHeight w:val="825" w:hRule="atLeast"/>
        </w:trPr>
        <w:tc>
          <w:tcPr>
            <w:tcW w:w="850" w:type="dxa"/>
          </w:tcPr>
          <w:p>
            <w:pPr>
              <w:pStyle w:val="TableParagraph"/>
              <w:spacing w:line="240" w:lineRule="auto" w:before="128"/>
              <w:rPr>
                <w:b/>
                <w:sz w:val="24"/>
              </w:rPr>
            </w:pPr>
          </w:p>
          <w:p>
            <w:pPr>
              <w:pStyle w:val="TableParagraph"/>
              <w:spacing w:line="240" w:lineRule="auto"/>
              <w:ind w:left="105"/>
              <w:rPr>
                <w:sz w:val="24"/>
              </w:rPr>
            </w:pPr>
            <w:r>
              <w:rPr>
                <w:spacing w:val="-5"/>
                <w:sz w:val="24"/>
              </w:rPr>
              <w:t>2.</w:t>
            </w:r>
          </w:p>
        </w:tc>
        <w:tc>
          <w:tcPr>
            <w:tcW w:w="1277" w:type="dxa"/>
          </w:tcPr>
          <w:p>
            <w:pPr>
              <w:pStyle w:val="TableParagraph"/>
              <w:ind w:left="110"/>
              <w:rPr>
                <w:sz w:val="24"/>
              </w:rPr>
            </w:pPr>
            <w:r>
              <w:rPr>
                <w:spacing w:val="-2"/>
                <w:sz w:val="24"/>
              </w:rPr>
              <w:t>Acetone</w:t>
            </w:r>
          </w:p>
        </w:tc>
        <w:tc>
          <w:tcPr>
            <w:tcW w:w="1277" w:type="dxa"/>
          </w:tcPr>
          <w:p>
            <w:pPr>
              <w:pStyle w:val="TableParagraph"/>
              <w:ind w:right="299"/>
              <w:jc w:val="right"/>
              <w:rPr>
                <w:sz w:val="24"/>
              </w:rPr>
            </w:pPr>
            <w:r>
              <w:rPr>
                <w:spacing w:val="-10"/>
                <w:sz w:val="24"/>
              </w:rPr>
              <w:t>+</w:t>
            </w:r>
          </w:p>
        </w:tc>
        <w:tc>
          <w:tcPr>
            <w:tcW w:w="1363" w:type="dxa"/>
          </w:tcPr>
          <w:p>
            <w:pPr>
              <w:pStyle w:val="TableParagraph"/>
              <w:ind w:left="826"/>
              <w:rPr>
                <w:sz w:val="24"/>
              </w:rPr>
            </w:pPr>
            <w:r>
              <w:rPr>
                <w:spacing w:val="-10"/>
                <w:sz w:val="24"/>
              </w:rPr>
              <w:t>+</w:t>
            </w:r>
          </w:p>
        </w:tc>
        <w:tc>
          <w:tcPr>
            <w:tcW w:w="1133" w:type="dxa"/>
          </w:tcPr>
          <w:p>
            <w:pPr>
              <w:pStyle w:val="TableParagraph"/>
              <w:ind w:right="158"/>
              <w:jc w:val="right"/>
              <w:rPr>
                <w:sz w:val="24"/>
              </w:rPr>
            </w:pPr>
            <w:r>
              <w:rPr>
                <w:spacing w:val="-10"/>
                <w:sz w:val="24"/>
              </w:rPr>
              <w:t>+</w:t>
            </w:r>
          </w:p>
        </w:tc>
        <w:tc>
          <w:tcPr>
            <w:tcW w:w="960" w:type="dxa"/>
          </w:tcPr>
          <w:p>
            <w:pPr>
              <w:pStyle w:val="TableParagraph"/>
              <w:ind w:right="41"/>
              <w:jc w:val="right"/>
              <w:rPr>
                <w:sz w:val="24"/>
              </w:rPr>
            </w:pPr>
            <w:r>
              <w:rPr>
                <w:spacing w:val="-10"/>
                <w:sz w:val="24"/>
              </w:rPr>
              <w:t>-</w:t>
            </w:r>
          </w:p>
        </w:tc>
        <w:tc>
          <w:tcPr>
            <w:tcW w:w="1153" w:type="dxa"/>
          </w:tcPr>
          <w:p>
            <w:pPr>
              <w:pStyle w:val="TableParagraph"/>
              <w:ind w:right="173"/>
              <w:jc w:val="right"/>
              <w:rPr>
                <w:sz w:val="24"/>
              </w:rPr>
            </w:pPr>
            <w:r>
              <w:rPr>
                <w:spacing w:val="-10"/>
                <w:sz w:val="24"/>
              </w:rPr>
              <w:t>+</w:t>
            </w:r>
          </w:p>
        </w:tc>
        <w:tc>
          <w:tcPr>
            <w:tcW w:w="1345" w:type="dxa"/>
          </w:tcPr>
          <w:p>
            <w:pPr>
              <w:pStyle w:val="TableParagraph"/>
              <w:ind w:left="826"/>
              <w:rPr>
                <w:sz w:val="24"/>
              </w:rPr>
            </w:pPr>
            <w:r>
              <w:rPr>
                <w:spacing w:val="-10"/>
                <w:sz w:val="24"/>
              </w:rPr>
              <w:t>-</w:t>
            </w:r>
          </w:p>
        </w:tc>
        <w:tc>
          <w:tcPr>
            <w:tcW w:w="1134" w:type="dxa"/>
          </w:tcPr>
          <w:p>
            <w:pPr>
              <w:pStyle w:val="TableParagraph"/>
              <w:ind w:right="210"/>
              <w:jc w:val="right"/>
              <w:rPr>
                <w:sz w:val="24"/>
              </w:rPr>
            </w:pPr>
            <w:r>
              <w:rPr>
                <w:spacing w:val="-10"/>
                <w:sz w:val="24"/>
              </w:rPr>
              <w:t>-</w:t>
            </w:r>
          </w:p>
        </w:tc>
      </w:tr>
      <w:tr>
        <w:trPr>
          <w:trHeight w:val="830" w:hRule="atLeast"/>
        </w:trPr>
        <w:tc>
          <w:tcPr>
            <w:tcW w:w="850" w:type="dxa"/>
          </w:tcPr>
          <w:p>
            <w:pPr>
              <w:pStyle w:val="TableParagraph"/>
              <w:spacing w:line="240" w:lineRule="auto" w:before="133"/>
              <w:rPr>
                <w:b/>
                <w:sz w:val="24"/>
              </w:rPr>
            </w:pPr>
          </w:p>
          <w:p>
            <w:pPr>
              <w:pStyle w:val="TableParagraph"/>
              <w:spacing w:line="240" w:lineRule="auto"/>
              <w:ind w:left="105"/>
              <w:rPr>
                <w:sz w:val="24"/>
              </w:rPr>
            </w:pPr>
            <w:r>
              <w:rPr>
                <w:spacing w:val="-5"/>
                <w:sz w:val="24"/>
              </w:rPr>
              <w:t>3.</w:t>
            </w:r>
          </w:p>
        </w:tc>
        <w:tc>
          <w:tcPr>
            <w:tcW w:w="1277" w:type="dxa"/>
          </w:tcPr>
          <w:p>
            <w:pPr>
              <w:pStyle w:val="TableParagraph"/>
              <w:spacing w:line="273" w:lineRule="exact"/>
              <w:ind w:left="110"/>
              <w:rPr>
                <w:sz w:val="24"/>
              </w:rPr>
            </w:pPr>
            <w:r>
              <w:rPr>
                <w:spacing w:val="-2"/>
                <w:sz w:val="24"/>
              </w:rPr>
              <w:t>Methanol</w:t>
            </w:r>
          </w:p>
        </w:tc>
        <w:tc>
          <w:tcPr>
            <w:tcW w:w="1277" w:type="dxa"/>
          </w:tcPr>
          <w:p>
            <w:pPr>
              <w:pStyle w:val="TableParagraph"/>
              <w:spacing w:line="273" w:lineRule="exact"/>
              <w:ind w:right="299"/>
              <w:jc w:val="right"/>
              <w:rPr>
                <w:sz w:val="24"/>
              </w:rPr>
            </w:pPr>
            <w:r>
              <w:rPr>
                <w:spacing w:val="-10"/>
                <w:sz w:val="24"/>
              </w:rPr>
              <w:t>+</w:t>
            </w:r>
          </w:p>
        </w:tc>
        <w:tc>
          <w:tcPr>
            <w:tcW w:w="1363" w:type="dxa"/>
          </w:tcPr>
          <w:p>
            <w:pPr>
              <w:pStyle w:val="TableParagraph"/>
              <w:spacing w:line="273" w:lineRule="exact"/>
              <w:ind w:left="826"/>
              <w:rPr>
                <w:sz w:val="24"/>
              </w:rPr>
            </w:pPr>
            <w:r>
              <w:rPr>
                <w:spacing w:val="-10"/>
                <w:sz w:val="24"/>
              </w:rPr>
              <w:t>+</w:t>
            </w:r>
          </w:p>
        </w:tc>
        <w:tc>
          <w:tcPr>
            <w:tcW w:w="1133" w:type="dxa"/>
          </w:tcPr>
          <w:p>
            <w:pPr>
              <w:pStyle w:val="TableParagraph"/>
              <w:spacing w:line="273" w:lineRule="exact"/>
              <w:ind w:right="158"/>
              <w:jc w:val="right"/>
              <w:rPr>
                <w:sz w:val="24"/>
              </w:rPr>
            </w:pPr>
            <w:r>
              <w:rPr>
                <w:spacing w:val="-10"/>
                <w:sz w:val="24"/>
              </w:rPr>
              <w:t>+</w:t>
            </w:r>
          </w:p>
        </w:tc>
        <w:tc>
          <w:tcPr>
            <w:tcW w:w="960" w:type="dxa"/>
          </w:tcPr>
          <w:p>
            <w:pPr>
              <w:pStyle w:val="TableParagraph"/>
              <w:spacing w:line="273" w:lineRule="exact"/>
              <w:ind w:right="-15"/>
              <w:jc w:val="right"/>
              <w:rPr>
                <w:sz w:val="24"/>
              </w:rPr>
            </w:pPr>
            <w:r>
              <w:rPr>
                <w:spacing w:val="-10"/>
                <w:sz w:val="24"/>
              </w:rPr>
              <w:t>+</w:t>
            </w:r>
          </w:p>
        </w:tc>
        <w:tc>
          <w:tcPr>
            <w:tcW w:w="1153" w:type="dxa"/>
          </w:tcPr>
          <w:p>
            <w:pPr>
              <w:pStyle w:val="TableParagraph"/>
              <w:spacing w:line="273" w:lineRule="exact"/>
              <w:ind w:right="173"/>
              <w:jc w:val="right"/>
              <w:rPr>
                <w:sz w:val="24"/>
              </w:rPr>
            </w:pPr>
            <w:r>
              <w:rPr>
                <w:spacing w:val="-10"/>
                <w:sz w:val="24"/>
              </w:rPr>
              <w:t>+</w:t>
            </w:r>
          </w:p>
        </w:tc>
        <w:tc>
          <w:tcPr>
            <w:tcW w:w="1345" w:type="dxa"/>
          </w:tcPr>
          <w:p>
            <w:pPr>
              <w:pStyle w:val="TableParagraph"/>
              <w:spacing w:line="273" w:lineRule="exact"/>
              <w:ind w:left="826"/>
              <w:rPr>
                <w:sz w:val="24"/>
              </w:rPr>
            </w:pPr>
            <w:r>
              <w:rPr>
                <w:spacing w:val="-10"/>
                <w:sz w:val="24"/>
              </w:rPr>
              <w:t>+</w:t>
            </w:r>
          </w:p>
        </w:tc>
        <w:tc>
          <w:tcPr>
            <w:tcW w:w="1134" w:type="dxa"/>
          </w:tcPr>
          <w:p>
            <w:pPr>
              <w:pStyle w:val="TableParagraph"/>
              <w:spacing w:line="273" w:lineRule="exact"/>
              <w:ind w:right="155"/>
              <w:jc w:val="right"/>
              <w:rPr>
                <w:sz w:val="24"/>
              </w:rPr>
            </w:pPr>
            <w:r>
              <w:rPr>
                <w:spacing w:val="-10"/>
                <w:sz w:val="24"/>
              </w:rPr>
              <w:t>+</w:t>
            </w:r>
          </w:p>
        </w:tc>
      </w:tr>
      <w:tr>
        <w:trPr>
          <w:trHeight w:val="412" w:hRule="atLeast"/>
        </w:trPr>
        <w:tc>
          <w:tcPr>
            <w:tcW w:w="850" w:type="dxa"/>
          </w:tcPr>
          <w:p>
            <w:pPr>
              <w:pStyle w:val="TableParagraph"/>
              <w:ind w:left="105"/>
              <w:rPr>
                <w:sz w:val="24"/>
              </w:rPr>
            </w:pPr>
            <w:r>
              <w:rPr>
                <w:spacing w:val="-5"/>
                <w:sz w:val="24"/>
              </w:rPr>
              <w:t>4.</w:t>
            </w:r>
          </w:p>
        </w:tc>
        <w:tc>
          <w:tcPr>
            <w:tcW w:w="1277" w:type="dxa"/>
          </w:tcPr>
          <w:p>
            <w:pPr>
              <w:pStyle w:val="TableParagraph"/>
              <w:ind w:left="110"/>
              <w:rPr>
                <w:sz w:val="24"/>
              </w:rPr>
            </w:pPr>
            <w:r>
              <w:rPr>
                <w:spacing w:val="-2"/>
                <w:sz w:val="24"/>
              </w:rPr>
              <w:t>Water</w:t>
            </w:r>
          </w:p>
        </w:tc>
        <w:tc>
          <w:tcPr>
            <w:tcW w:w="1277" w:type="dxa"/>
          </w:tcPr>
          <w:p>
            <w:pPr>
              <w:pStyle w:val="TableParagraph"/>
              <w:ind w:right="299"/>
              <w:jc w:val="right"/>
              <w:rPr>
                <w:sz w:val="24"/>
              </w:rPr>
            </w:pPr>
            <w:r>
              <w:rPr>
                <w:spacing w:val="-10"/>
                <w:sz w:val="24"/>
              </w:rPr>
              <w:t>+</w:t>
            </w:r>
          </w:p>
        </w:tc>
        <w:tc>
          <w:tcPr>
            <w:tcW w:w="1363" w:type="dxa"/>
          </w:tcPr>
          <w:p>
            <w:pPr>
              <w:pStyle w:val="TableParagraph"/>
              <w:ind w:left="826"/>
              <w:rPr>
                <w:sz w:val="24"/>
              </w:rPr>
            </w:pPr>
            <w:r>
              <w:rPr>
                <w:spacing w:val="-10"/>
                <w:sz w:val="24"/>
              </w:rPr>
              <w:t>-</w:t>
            </w:r>
          </w:p>
        </w:tc>
        <w:tc>
          <w:tcPr>
            <w:tcW w:w="1133" w:type="dxa"/>
          </w:tcPr>
          <w:p>
            <w:pPr>
              <w:pStyle w:val="TableParagraph"/>
              <w:ind w:right="158"/>
              <w:jc w:val="right"/>
              <w:rPr>
                <w:sz w:val="24"/>
              </w:rPr>
            </w:pPr>
            <w:r>
              <w:rPr>
                <w:spacing w:val="-10"/>
                <w:sz w:val="24"/>
              </w:rPr>
              <w:t>+</w:t>
            </w:r>
          </w:p>
        </w:tc>
        <w:tc>
          <w:tcPr>
            <w:tcW w:w="960" w:type="dxa"/>
          </w:tcPr>
          <w:p>
            <w:pPr>
              <w:pStyle w:val="TableParagraph"/>
              <w:ind w:right="-15"/>
              <w:jc w:val="right"/>
              <w:rPr>
                <w:sz w:val="24"/>
              </w:rPr>
            </w:pPr>
            <w:r>
              <w:rPr>
                <w:spacing w:val="-10"/>
                <w:sz w:val="24"/>
              </w:rPr>
              <w:t>+</w:t>
            </w:r>
          </w:p>
        </w:tc>
        <w:tc>
          <w:tcPr>
            <w:tcW w:w="1153" w:type="dxa"/>
          </w:tcPr>
          <w:p>
            <w:pPr>
              <w:pStyle w:val="TableParagraph"/>
              <w:ind w:right="173"/>
              <w:jc w:val="right"/>
              <w:rPr>
                <w:sz w:val="24"/>
              </w:rPr>
            </w:pPr>
            <w:r>
              <w:rPr>
                <w:spacing w:val="-10"/>
                <w:sz w:val="24"/>
              </w:rPr>
              <w:t>+</w:t>
            </w:r>
          </w:p>
        </w:tc>
        <w:tc>
          <w:tcPr>
            <w:tcW w:w="1345" w:type="dxa"/>
          </w:tcPr>
          <w:p>
            <w:pPr>
              <w:pStyle w:val="TableParagraph"/>
              <w:ind w:left="826"/>
              <w:rPr>
                <w:sz w:val="24"/>
              </w:rPr>
            </w:pPr>
            <w:r>
              <w:rPr>
                <w:spacing w:val="-10"/>
                <w:sz w:val="24"/>
              </w:rPr>
              <w:t>+</w:t>
            </w:r>
          </w:p>
        </w:tc>
        <w:tc>
          <w:tcPr>
            <w:tcW w:w="1134" w:type="dxa"/>
          </w:tcPr>
          <w:p>
            <w:pPr>
              <w:pStyle w:val="TableParagraph"/>
              <w:ind w:right="210"/>
              <w:jc w:val="right"/>
              <w:rPr>
                <w:sz w:val="24"/>
              </w:rPr>
            </w:pPr>
            <w:r>
              <w:rPr>
                <w:spacing w:val="-10"/>
                <w:sz w:val="24"/>
              </w:rPr>
              <w:t>-</w:t>
            </w:r>
          </w:p>
        </w:tc>
      </w:tr>
    </w:tbl>
    <w:p>
      <w:pPr>
        <w:pStyle w:val="BodyText"/>
        <w:ind w:left="0"/>
        <w:jc w:val="left"/>
        <w:rPr>
          <w:b/>
        </w:rPr>
      </w:pPr>
    </w:p>
    <w:p>
      <w:pPr>
        <w:pStyle w:val="BodyText"/>
        <w:spacing w:before="55"/>
        <w:ind w:left="0"/>
        <w:jc w:val="left"/>
        <w:rPr>
          <w:b/>
        </w:rPr>
      </w:pPr>
    </w:p>
    <w:p>
      <w:pPr>
        <w:pStyle w:val="BodyText"/>
        <w:spacing w:line="360" w:lineRule="auto"/>
        <w:ind w:right="1073"/>
      </w:pPr>
      <w:r>
        <w:rPr/>
        <w:t>The phytochemical screening of</w:t>
      </w:r>
      <w:r>
        <w:rPr>
          <w:spacing w:val="-1"/>
        </w:rPr>
        <w:t> </w:t>
      </w:r>
      <w:r>
        <w:rPr/>
        <w:t>the plant extracts showed the presence of alkaloids, flavonoids, tannins, phenolics, saponins, glycosides, amino acids and steroids (Table 2). Aisha </w:t>
      </w:r>
      <w:r>
        <w:rPr>
          <w:i/>
        </w:rPr>
        <w:t>et al.</w:t>
      </w:r>
      <w:r>
        <w:rPr>
          <w:color w:val="1F487C"/>
        </w:rPr>
        <w:t>(34) </w:t>
      </w:r>
      <w:r>
        <w:rPr/>
        <w:t>reported</w:t>
      </w:r>
      <w:r>
        <w:rPr>
          <w:spacing w:val="-7"/>
        </w:rPr>
        <w:t> </w:t>
      </w:r>
      <w:r>
        <w:rPr/>
        <w:t>that</w:t>
      </w:r>
      <w:r>
        <w:rPr>
          <w:spacing w:val="-2"/>
        </w:rPr>
        <w:t> </w:t>
      </w:r>
      <w:r>
        <w:rPr/>
        <w:t>the</w:t>
      </w:r>
      <w:r>
        <w:rPr>
          <w:spacing w:val="-3"/>
        </w:rPr>
        <w:t> </w:t>
      </w:r>
      <w:r>
        <w:rPr/>
        <w:t>plant bark</w:t>
      </w:r>
      <w:r>
        <w:rPr>
          <w:spacing w:val="40"/>
        </w:rPr>
        <w:t> </w:t>
      </w:r>
      <w:r>
        <w:rPr/>
        <w:t>yields</w:t>
      </w:r>
      <w:r>
        <w:rPr>
          <w:spacing w:val="-4"/>
        </w:rPr>
        <w:t> </w:t>
      </w:r>
      <w:r>
        <w:rPr/>
        <w:t>tannins</w:t>
      </w:r>
      <w:r>
        <w:rPr>
          <w:spacing w:val="-4"/>
        </w:rPr>
        <w:t> </w:t>
      </w:r>
      <w:r>
        <w:rPr/>
        <w:t>7-11%</w:t>
      </w:r>
      <w:r>
        <w:rPr>
          <w:spacing w:val="-1"/>
        </w:rPr>
        <w:t> </w:t>
      </w:r>
      <w:r>
        <w:rPr/>
        <w:t>of</w:t>
      </w:r>
      <w:r>
        <w:rPr>
          <w:spacing w:val="40"/>
        </w:rPr>
        <w:t> </w:t>
      </w:r>
      <w:r>
        <w:rPr/>
        <w:t>condensed</w:t>
      </w:r>
      <w:r>
        <w:rPr>
          <w:spacing w:val="40"/>
        </w:rPr>
        <w:t> </w:t>
      </w:r>
      <w:r>
        <w:rPr/>
        <w:t>type</w:t>
      </w:r>
      <w:r>
        <w:rPr>
          <w:spacing w:val="-3"/>
        </w:rPr>
        <w:t> </w:t>
      </w:r>
      <w:r>
        <w:rPr/>
        <w:t>,</w:t>
      </w:r>
      <w:r>
        <w:rPr>
          <w:spacing w:val="-1"/>
        </w:rPr>
        <w:t> </w:t>
      </w:r>
      <w:r>
        <w:rPr/>
        <w:t>viz.</w:t>
      </w:r>
      <w:r>
        <w:rPr>
          <w:spacing w:val="-1"/>
        </w:rPr>
        <w:t> </w:t>
      </w:r>
      <w:r>
        <w:rPr/>
        <w:t>D-catechin, isomer</w:t>
      </w:r>
      <w:r>
        <w:rPr>
          <w:spacing w:val="-1"/>
        </w:rPr>
        <w:t> </w:t>
      </w:r>
      <w:r>
        <w:rPr/>
        <w:t>of leucocyanidin [5,7,3',4'-tetrahydroxy flavon-3,4 diol], Melacacidin, leuco-anthracyanidin, lebbecacidin [8,3',4'-tri-hydroxyl flavon-3,4-diol] , Friedelin ,Beta-sitosterol, Betulinic acid and its glycosides. Phytochemical screening of successive extract </w:t>
      </w:r>
      <w:r>
        <w:rPr>
          <w:i/>
        </w:rPr>
        <w:t>A. lebbeck </w:t>
      </w:r>
      <w:r>
        <w:rPr/>
        <w:t>leaves shows presence of alkaloids, glycoside, tannins, saponins, flavanoids, and carbohydrates </w:t>
      </w:r>
      <w:r>
        <w:rPr>
          <w:color w:val="1F487C"/>
        </w:rPr>
        <w:t>(35).</w:t>
      </w:r>
    </w:p>
    <w:p>
      <w:pPr>
        <w:pStyle w:val="BodyText"/>
        <w:spacing w:line="360" w:lineRule="auto" w:before="204"/>
        <w:ind w:right="1071"/>
      </w:pPr>
      <w:r>
        <w:rPr>
          <w:i/>
        </w:rPr>
        <w:t>A. lebbeck </w:t>
      </w:r>
      <w:r>
        <w:rPr/>
        <w:t>is known to contain glycosides ,alkaloids </w:t>
      </w:r>
      <w:r>
        <w:rPr>
          <w:color w:val="1F487C"/>
        </w:rPr>
        <w:t>(36), </w:t>
      </w:r>
      <w:r>
        <w:rPr/>
        <w:t>terpenoids, steroids, saponins </w:t>
      </w:r>
      <w:r>
        <w:rPr>
          <w:color w:val="1F487C"/>
        </w:rPr>
        <w:t>(37-38) </w:t>
      </w:r>
      <w:r>
        <w:rPr/>
        <w:t>Chaddha </w:t>
      </w:r>
      <w:r>
        <w:rPr>
          <w:i/>
        </w:rPr>
        <w:t>et al</w:t>
      </w:r>
      <w:r>
        <w:rPr/>
        <w:t>. </w:t>
      </w:r>
      <w:r>
        <w:rPr>
          <w:color w:val="1F487C"/>
        </w:rPr>
        <w:t>(38) </w:t>
      </w:r>
      <w:r>
        <w:rPr/>
        <w:t>reported</w:t>
      </w:r>
      <w:r>
        <w:rPr>
          <w:spacing w:val="-7"/>
        </w:rPr>
        <w:t> </w:t>
      </w:r>
      <w:r>
        <w:rPr/>
        <w:t>the presence of</w:t>
      </w:r>
      <w:r>
        <w:rPr>
          <w:spacing w:val="-5"/>
        </w:rPr>
        <w:t> </w:t>
      </w:r>
      <w:r>
        <w:rPr/>
        <w:t>alkaloids, glycosides, steroids, flavonoids, saponins,</w:t>
      </w:r>
    </w:p>
    <w:p>
      <w:pPr>
        <w:pStyle w:val="BodyText"/>
        <w:spacing w:after="0" w:line="360" w:lineRule="auto"/>
        <w:sectPr>
          <w:pgSz w:w="12240" w:h="15840"/>
          <w:pgMar w:header="44" w:footer="0" w:top="1340" w:bottom="280" w:left="1080" w:right="360"/>
        </w:sectPr>
      </w:pPr>
    </w:p>
    <w:p>
      <w:pPr>
        <w:pStyle w:val="BodyText"/>
        <w:spacing w:line="360" w:lineRule="auto" w:before="80"/>
        <w:ind w:right="1081"/>
      </w:pPr>
      <w:r>
        <w:rPr/>
        <w:t>tannins, carbohydrates and reducing sugar from </w:t>
      </w:r>
      <w:r>
        <w:rPr>
          <w:i/>
        </w:rPr>
        <w:t>A. lebbeck </w:t>
      </w:r>
      <w:r>
        <w:rPr/>
        <w:t>bark. The methanolic extract of the plant seed showed the presence of alkaloids, saponins, tannins, carbohydrate and amino acids </w:t>
      </w:r>
      <w:r>
        <w:rPr>
          <w:color w:val="1F487C"/>
          <w:spacing w:val="-2"/>
        </w:rPr>
        <w:t>(39).</w:t>
      </w:r>
    </w:p>
    <w:p>
      <w:pPr>
        <w:pStyle w:val="Heading1"/>
        <w:spacing w:line="362" w:lineRule="auto" w:before="203"/>
        <w:ind w:right="1081"/>
      </w:pPr>
      <w:r>
        <w:rPr/>
        <w:t>Table 3: Antibacterial activity of active constituents (50 mg/ml) of methanolic extract of </w:t>
      </w:r>
      <w:r>
        <w:rPr>
          <w:i/>
        </w:rPr>
        <w:t>A. lebbeck </w:t>
      </w:r>
      <w:r>
        <w:rPr/>
        <w:t>against respiratory tract pathogens</w:t>
      </w: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2146"/>
        <w:gridCol w:w="2051"/>
        <w:gridCol w:w="1369"/>
        <w:gridCol w:w="1528"/>
        <w:gridCol w:w="1773"/>
      </w:tblGrid>
      <w:tr>
        <w:trPr>
          <w:trHeight w:val="412" w:hRule="atLeast"/>
        </w:trPr>
        <w:tc>
          <w:tcPr>
            <w:tcW w:w="716" w:type="dxa"/>
            <w:vMerge w:val="restart"/>
          </w:tcPr>
          <w:p>
            <w:pPr>
              <w:pStyle w:val="TableParagraph"/>
              <w:ind w:left="23"/>
              <w:rPr>
                <w:sz w:val="24"/>
              </w:rPr>
            </w:pPr>
            <w:r>
              <w:rPr>
                <w:sz w:val="24"/>
              </w:rPr>
              <w:t>S.</w:t>
            </w:r>
            <w:r>
              <w:rPr>
                <w:spacing w:val="4"/>
                <w:sz w:val="24"/>
              </w:rPr>
              <w:t> </w:t>
            </w:r>
            <w:r>
              <w:rPr>
                <w:spacing w:val="-5"/>
                <w:sz w:val="24"/>
              </w:rPr>
              <w:t>No.</w:t>
            </w:r>
          </w:p>
        </w:tc>
        <w:tc>
          <w:tcPr>
            <w:tcW w:w="2146" w:type="dxa"/>
            <w:vMerge w:val="restart"/>
          </w:tcPr>
          <w:p>
            <w:pPr>
              <w:pStyle w:val="TableParagraph"/>
              <w:ind w:left="114"/>
              <w:rPr>
                <w:sz w:val="24"/>
              </w:rPr>
            </w:pPr>
            <w:r>
              <w:rPr>
                <w:spacing w:val="-2"/>
                <w:sz w:val="24"/>
              </w:rPr>
              <w:t>Colour</w:t>
            </w:r>
          </w:p>
        </w:tc>
        <w:tc>
          <w:tcPr>
            <w:tcW w:w="2051" w:type="dxa"/>
            <w:vMerge w:val="restart"/>
          </w:tcPr>
          <w:p>
            <w:pPr>
              <w:pStyle w:val="TableParagraph"/>
              <w:ind w:left="114"/>
              <w:rPr>
                <w:sz w:val="24"/>
              </w:rPr>
            </w:pPr>
            <w:r>
              <w:rPr>
                <w:spacing w:val="-2"/>
                <w:sz w:val="24"/>
              </w:rPr>
              <w:t>Phytoconstituents</w:t>
            </w:r>
          </w:p>
        </w:tc>
        <w:tc>
          <w:tcPr>
            <w:tcW w:w="4670" w:type="dxa"/>
            <w:gridSpan w:val="3"/>
          </w:tcPr>
          <w:p>
            <w:pPr>
              <w:pStyle w:val="TableParagraph"/>
              <w:ind w:left="296"/>
              <w:rPr>
                <w:sz w:val="24"/>
              </w:rPr>
            </w:pPr>
            <w:r>
              <w:rPr>
                <w:sz w:val="24"/>
              </w:rPr>
              <w:t>**Zone</w:t>
            </w:r>
            <w:r>
              <w:rPr>
                <w:spacing w:val="-5"/>
                <w:sz w:val="24"/>
              </w:rPr>
              <w:t> </w:t>
            </w:r>
            <w:r>
              <w:rPr>
                <w:sz w:val="24"/>
              </w:rPr>
              <w:t>of</w:t>
            </w:r>
            <w:r>
              <w:rPr>
                <w:spacing w:val="-4"/>
                <w:sz w:val="24"/>
              </w:rPr>
              <w:t> </w:t>
            </w:r>
            <w:r>
              <w:rPr>
                <w:sz w:val="24"/>
              </w:rPr>
              <w:t>inhibition</w:t>
            </w:r>
            <w:r>
              <w:rPr>
                <w:spacing w:val="-5"/>
                <w:sz w:val="24"/>
              </w:rPr>
              <w:t> </w:t>
            </w:r>
            <w:r>
              <w:rPr>
                <w:sz w:val="24"/>
              </w:rPr>
              <w:t>(in</w:t>
            </w:r>
            <w:r>
              <w:rPr>
                <w:spacing w:val="-1"/>
                <w:sz w:val="24"/>
              </w:rPr>
              <w:t> </w:t>
            </w:r>
            <w:r>
              <w:rPr>
                <w:spacing w:val="-5"/>
                <w:sz w:val="24"/>
              </w:rPr>
              <w:t>mm)</w:t>
            </w:r>
          </w:p>
        </w:tc>
      </w:tr>
      <w:tr>
        <w:trPr>
          <w:trHeight w:val="417" w:hRule="atLeast"/>
        </w:trPr>
        <w:tc>
          <w:tcPr>
            <w:tcW w:w="716" w:type="dxa"/>
            <w:vMerge/>
            <w:tcBorders>
              <w:top w:val="nil"/>
            </w:tcBorders>
          </w:tcPr>
          <w:p>
            <w:pPr>
              <w:rPr>
                <w:sz w:val="2"/>
                <w:szCs w:val="2"/>
              </w:rPr>
            </w:pPr>
          </w:p>
        </w:tc>
        <w:tc>
          <w:tcPr>
            <w:tcW w:w="2146" w:type="dxa"/>
            <w:vMerge/>
            <w:tcBorders>
              <w:top w:val="nil"/>
            </w:tcBorders>
          </w:tcPr>
          <w:p>
            <w:pPr>
              <w:rPr>
                <w:sz w:val="2"/>
                <w:szCs w:val="2"/>
              </w:rPr>
            </w:pPr>
          </w:p>
        </w:tc>
        <w:tc>
          <w:tcPr>
            <w:tcW w:w="2051" w:type="dxa"/>
            <w:vMerge/>
            <w:tcBorders>
              <w:top w:val="nil"/>
            </w:tcBorders>
          </w:tcPr>
          <w:p>
            <w:pPr>
              <w:rPr>
                <w:sz w:val="2"/>
                <w:szCs w:val="2"/>
              </w:rPr>
            </w:pPr>
          </w:p>
        </w:tc>
        <w:tc>
          <w:tcPr>
            <w:tcW w:w="1369" w:type="dxa"/>
          </w:tcPr>
          <w:p>
            <w:pPr>
              <w:pStyle w:val="TableParagraph"/>
              <w:ind w:left="8"/>
              <w:rPr>
                <w:i/>
                <w:sz w:val="24"/>
              </w:rPr>
            </w:pPr>
            <w:r>
              <w:rPr>
                <w:i/>
                <w:sz w:val="24"/>
              </w:rPr>
              <w:t>S.</w:t>
            </w:r>
            <w:r>
              <w:rPr>
                <w:i/>
                <w:spacing w:val="4"/>
                <w:sz w:val="24"/>
              </w:rPr>
              <w:t> </w:t>
            </w:r>
            <w:r>
              <w:rPr>
                <w:i/>
                <w:spacing w:val="-2"/>
                <w:sz w:val="24"/>
              </w:rPr>
              <w:t>aureus</w:t>
            </w:r>
          </w:p>
        </w:tc>
        <w:tc>
          <w:tcPr>
            <w:tcW w:w="1528" w:type="dxa"/>
          </w:tcPr>
          <w:p>
            <w:pPr>
              <w:pStyle w:val="TableParagraph"/>
              <w:ind w:left="113"/>
              <w:rPr>
                <w:i/>
                <w:sz w:val="24"/>
              </w:rPr>
            </w:pPr>
            <w:r>
              <w:rPr>
                <w:i/>
                <w:sz w:val="24"/>
              </w:rPr>
              <w:t>S.</w:t>
            </w:r>
            <w:r>
              <w:rPr>
                <w:i/>
                <w:spacing w:val="4"/>
                <w:sz w:val="24"/>
              </w:rPr>
              <w:t> </w:t>
            </w:r>
            <w:r>
              <w:rPr>
                <w:i/>
                <w:spacing w:val="-2"/>
                <w:sz w:val="24"/>
              </w:rPr>
              <w:t>pyogenes</w:t>
            </w:r>
          </w:p>
        </w:tc>
        <w:tc>
          <w:tcPr>
            <w:tcW w:w="1773" w:type="dxa"/>
          </w:tcPr>
          <w:p>
            <w:pPr>
              <w:pStyle w:val="TableParagraph"/>
              <w:ind w:left="7"/>
              <w:rPr>
                <w:i/>
                <w:sz w:val="24"/>
              </w:rPr>
            </w:pPr>
            <w:r>
              <w:rPr>
                <w:i/>
                <w:sz w:val="24"/>
              </w:rPr>
              <w:t>S.</w:t>
            </w:r>
            <w:r>
              <w:rPr>
                <w:i/>
                <w:spacing w:val="4"/>
                <w:sz w:val="24"/>
              </w:rPr>
              <w:t> </w:t>
            </w:r>
            <w:r>
              <w:rPr>
                <w:i/>
                <w:spacing w:val="-2"/>
                <w:sz w:val="24"/>
              </w:rPr>
              <w:t>pneumoniae</w:t>
            </w:r>
          </w:p>
        </w:tc>
      </w:tr>
      <w:tr>
        <w:trPr>
          <w:trHeight w:val="613" w:hRule="atLeast"/>
        </w:trPr>
        <w:tc>
          <w:tcPr>
            <w:tcW w:w="716" w:type="dxa"/>
          </w:tcPr>
          <w:p>
            <w:pPr>
              <w:pStyle w:val="TableParagraph"/>
              <w:spacing w:line="240" w:lineRule="auto" w:before="1"/>
              <w:ind w:left="114"/>
              <w:rPr>
                <w:rFonts w:ascii="Calibri"/>
                <w:sz w:val="22"/>
              </w:rPr>
            </w:pPr>
            <w:r>
              <w:rPr>
                <w:rFonts w:ascii="Calibri"/>
                <w:spacing w:val="-5"/>
                <w:sz w:val="22"/>
              </w:rPr>
              <w:t>1.</w:t>
            </w:r>
          </w:p>
        </w:tc>
        <w:tc>
          <w:tcPr>
            <w:tcW w:w="2146" w:type="dxa"/>
          </w:tcPr>
          <w:p>
            <w:pPr>
              <w:pStyle w:val="TableParagraph"/>
              <w:ind w:left="114"/>
              <w:rPr>
                <w:sz w:val="24"/>
              </w:rPr>
            </w:pPr>
            <w:r>
              <w:rPr>
                <w:sz w:val="24"/>
              </w:rPr>
              <w:t>Light</w:t>
            </w:r>
            <w:r>
              <w:rPr>
                <w:spacing w:val="-5"/>
                <w:sz w:val="24"/>
              </w:rPr>
              <w:t> </w:t>
            </w:r>
            <w:r>
              <w:rPr>
                <w:spacing w:val="-2"/>
                <w:sz w:val="24"/>
              </w:rPr>
              <w:t>Yellow</w:t>
            </w:r>
          </w:p>
        </w:tc>
        <w:tc>
          <w:tcPr>
            <w:tcW w:w="2051" w:type="dxa"/>
          </w:tcPr>
          <w:p>
            <w:pPr>
              <w:pStyle w:val="TableParagraph"/>
              <w:ind w:left="114"/>
              <w:rPr>
                <w:sz w:val="24"/>
              </w:rPr>
            </w:pPr>
            <w:r>
              <w:rPr>
                <w:spacing w:val="-2"/>
                <w:sz w:val="24"/>
              </w:rPr>
              <w:t>Terpenes</w:t>
            </w:r>
          </w:p>
        </w:tc>
        <w:tc>
          <w:tcPr>
            <w:tcW w:w="1369" w:type="dxa"/>
          </w:tcPr>
          <w:p>
            <w:pPr>
              <w:pStyle w:val="TableParagraph"/>
              <w:ind w:right="148"/>
              <w:jc w:val="right"/>
              <w:rPr>
                <w:sz w:val="24"/>
              </w:rPr>
            </w:pPr>
            <w:r>
              <w:rPr>
                <w:spacing w:val="-2"/>
                <w:sz w:val="24"/>
              </w:rPr>
              <w:t>11.43±0.81</w:t>
            </w:r>
          </w:p>
        </w:tc>
        <w:tc>
          <w:tcPr>
            <w:tcW w:w="1528" w:type="dxa"/>
          </w:tcPr>
          <w:p>
            <w:pPr>
              <w:pStyle w:val="TableParagraph"/>
              <w:ind w:left="113"/>
              <w:rPr>
                <w:sz w:val="24"/>
              </w:rPr>
            </w:pPr>
            <w:r>
              <w:rPr>
                <w:spacing w:val="-2"/>
                <w:sz w:val="24"/>
              </w:rPr>
              <w:t>10.43±0.13</w:t>
            </w:r>
          </w:p>
        </w:tc>
        <w:tc>
          <w:tcPr>
            <w:tcW w:w="1773" w:type="dxa"/>
          </w:tcPr>
          <w:p>
            <w:pPr>
              <w:pStyle w:val="TableParagraph"/>
              <w:ind w:left="112"/>
              <w:rPr>
                <w:sz w:val="24"/>
              </w:rPr>
            </w:pPr>
            <w:r>
              <w:rPr>
                <w:spacing w:val="-2"/>
                <w:sz w:val="24"/>
              </w:rPr>
              <w:t>11.19±0.03</w:t>
            </w:r>
          </w:p>
        </w:tc>
      </w:tr>
      <w:tr>
        <w:trPr>
          <w:trHeight w:val="556" w:hRule="atLeast"/>
        </w:trPr>
        <w:tc>
          <w:tcPr>
            <w:tcW w:w="716" w:type="dxa"/>
          </w:tcPr>
          <w:p>
            <w:pPr>
              <w:pStyle w:val="TableParagraph"/>
              <w:spacing w:line="240" w:lineRule="auto" w:before="1"/>
              <w:ind w:left="114"/>
              <w:rPr>
                <w:rFonts w:ascii="Calibri"/>
                <w:sz w:val="22"/>
              </w:rPr>
            </w:pPr>
            <w:r>
              <w:rPr>
                <w:rFonts w:ascii="Calibri"/>
                <w:spacing w:val="-5"/>
                <w:sz w:val="22"/>
              </w:rPr>
              <w:t>2.</w:t>
            </w:r>
          </w:p>
        </w:tc>
        <w:tc>
          <w:tcPr>
            <w:tcW w:w="2146" w:type="dxa"/>
          </w:tcPr>
          <w:p>
            <w:pPr>
              <w:pStyle w:val="TableParagraph"/>
              <w:ind w:left="114"/>
              <w:rPr>
                <w:sz w:val="24"/>
              </w:rPr>
            </w:pPr>
            <w:r>
              <w:rPr>
                <w:sz w:val="24"/>
              </w:rPr>
              <w:t>Greenish</w:t>
            </w:r>
            <w:r>
              <w:rPr>
                <w:spacing w:val="-8"/>
                <w:sz w:val="24"/>
              </w:rPr>
              <w:t> </w:t>
            </w:r>
            <w:r>
              <w:rPr>
                <w:spacing w:val="-2"/>
                <w:sz w:val="24"/>
              </w:rPr>
              <w:t>Yellow</w:t>
            </w:r>
          </w:p>
        </w:tc>
        <w:tc>
          <w:tcPr>
            <w:tcW w:w="2051" w:type="dxa"/>
          </w:tcPr>
          <w:p>
            <w:pPr>
              <w:pStyle w:val="TableParagraph"/>
              <w:ind w:left="114"/>
              <w:rPr>
                <w:sz w:val="24"/>
              </w:rPr>
            </w:pPr>
            <w:r>
              <w:rPr>
                <w:spacing w:val="-2"/>
                <w:sz w:val="24"/>
              </w:rPr>
              <w:t>Alkaloids</w:t>
            </w:r>
          </w:p>
        </w:tc>
        <w:tc>
          <w:tcPr>
            <w:tcW w:w="1369" w:type="dxa"/>
          </w:tcPr>
          <w:p>
            <w:pPr>
              <w:pStyle w:val="TableParagraph"/>
              <w:ind w:right="148"/>
              <w:jc w:val="right"/>
              <w:rPr>
                <w:sz w:val="24"/>
              </w:rPr>
            </w:pPr>
            <w:r>
              <w:rPr>
                <w:spacing w:val="-2"/>
                <w:sz w:val="24"/>
              </w:rPr>
              <w:t>12.37±0.38</w:t>
            </w:r>
          </w:p>
        </w:tc>
        <w:tc>
          <w:tcPr>
            <w:tcW w:w="1528" w:type="dxa"/>
          </w:tcPr>
          <w:p>
            <w:pPr>
              <w:pStyle w:val="TableParagraph"/>
              <w:ind w:left="113"/>
              <w:rPr>
                <w:sz w:val="24"/>
              </w:rPr>
            </w:pPr>
            <w:r>
              <w:rPr>
                <w:spacing w:val="-2"/>
                <w:sz w:val="24"/>
              </w:rPr>
              <w:t>10.33±0.08</w:t>
            </w:r>
          </w:p>
        </w:tc>
        <w:tc>
          <w:tcPr>
            <w:tcW w:w="1773" w:type="dxa"/>
          </w:tcPr>
          <w:p>
            <w:pPr>
              <w:pStyle w:val="TableParagraph"/>
              <w:ind w:left="112"/>
              <w:rPr>
                <w:sz w:val="24"/>
              </w:rPr>
            </w:pPr>
            <w:r>
              <w:rPr>
                <w:spacing w:val="-2"/>
                <w:sz w:val="24"/>
              </w:rPr>
              <w:t>12.26±0.03</w:t>
            </w:r>
          </w:p>
        </w:tc>
      </w:tr>
      <w:tr>
        <w:trPr>
          <w:trHeight w:val="576" w:hRule="atLeast"/>
        </w:trPr>
        <w:tc>
          <w:tcPr>
            <w:tcW w:w="716" w:type="dxa"/>
          </w:tcPr>
          <w:p>
            <w:pPr>
              <w:pStyle w:val="TableParagraph"/>
              <w:spacing w:line="240" w:lineRule="auto" w:before="2"/>
              <w:ind w:left="114"/>
              <w:rPr>
                <w:rFonts w:ascii="Calibri"/>
                <w:sz w:val="22"/>
              </w:rPr>
            </w:pPr>
            <w:r>
              <w:rPr>
                <w:rFonts w:ascii="Calibri"/>
                <w:spacing w:val="-5"/>
                <w:sz w:val="22"/>
              </w:rPr>
              <w:t>3.</w:t>
            </w:r>
          </w:p>
        </w:tc>
        <w:tc>
          <w:tcPr>
            <w:tcW w:w="2146" w:type="dxa"/>
          </w:tcPr>
          <w:p>
            <w:pPr>
              <w:pStyle w:val="TableParagraph"/>
              <w:ind w:left="114"/>
              <w:rPr>
                <w:sz w:val="24"/>
              </w:rPr>
            </w:pPr>
            <w:r>
              <w:rPr>
                <w:sz w:val="24"/>
              </w:rPr>
              <w:t>Yellowish</w:t>
            </w:r>
            <w:r>
              <w:rPr>
                <w:spacing w:val="-9"/>
                <w:sz w:val="24"/>
              </w:rPr>
              <w:t> </w:t>
            </w:r>
            <w:r>
              <w:rPr>
                <w:spacing w:val="-2"/>
                <w:sz w:val="24"/>
              </w:rPr>
              <w:t>Brown</w:t>
            </w:r>
          </w:p>
        </w:tc>
        <w:tc>
          <w:tcPr>
            <w:tcW w:w="2051" w:type="dxa"/>
          </w:tcPr>
          <w:p>
            <w:pPr>
              <w:pStyle w:val="TableParagraph"/>
              <w:ind w:left="114"/>
              <w:rPr>
                <w:sz w:val="24"/>
              </w:rPr>
            </w:pPr>
            <w:r>
              <w:rPr>
                <w:spacing w:val="-2"/>
                <w:sz w:val="24"/>
              </w:rPr>
              <w:t>Glycosides</w:t>
            </w:r>
          </w:p>
        </w:tc>
        <w:tc>
          <w:tcPr>
            <w:tcW w:w="1369" w:type="dxa"/>
          </w:tcPr>
          <w:p>
            <w:pPr>
              <w:pStyle w:val="TableParagraph"/>
              <w:ind w:right="148"/>
              <w:jc w:val="right"/>
              <w:rPr>
                <w:sz w:val="24"/>
              </w:rPr>
            </w:pPr>
            <w:r>
              <w:rPr>
                <w:spacing w:val="-2"/>
                <w:sz w:val="24"/>
              </w:rPr>
              <w:t>12.25±0.09</w:t>
            </w:r>
          </w:p>
        </w:tc>
        <w:tc>
          <w:tcPr>
            <w:tcW w:w="1528" w:type="dxa"/>
          </w:tcPr>
          <w:p>
            <w:pPr>
              <w:pStyle w:val="TableParagraph"/>
              <w:ind w:left="113"/>
              <w:rPr>
                <w:sz w:val="24"/>
              </w:rPr>
            </w:pPr>
            <w:r>
              <w:rPr>
                <w:spacing w:val="-2"/>
                <w:sz w:val="24"/>
              </w:rPr>
              <w:t>10.23±0.13</w:t>
            </w:r>
          </w:p>
        </w:tc>
        <w:tc>
          <w:tcPr>
            <w:tcW w:w="1773" w:type="dxa"/>
          </w:tcPr>
          <w:p>
            <w:pPr>
              <w:pStyle w:val="TableParagraph"/>
              <w:ind w:left="112"/>
              <w:rPr>
                <w:sz w:val="24"/>
              </w:rPr>
            </w:pPr>
            <w:r>
              <w:rPr>
                <w:spacing w:val="-2"/>
                <w:sz w:val="24"/>
              </w:rPr>
              <w:t>10.37±0.06</w:t>
            </w:r>
          </w:p>
        </w:tc>
      </w:tr>
      <w:tr>
        <w:trPr>
          <w:trHeight w:val="556" w:hRule="atLeast"/>
        </w:trPr>
        <w:tc>
          <w:tcPr>
            <w:tcW w:w="716" w:type="dxa"/>
          </w:tcPr>
          <w:p>
            <w:pPr>
              <w:pStyle w:val="TableParagraph"/>
              <w:spacing w:line="240" w:lineRule="auto" w:before="1"/>
              <w:ind w:left="114"/>
              <w:rPr>
                <w:rFonts w:ascii="Calibri"/>
                <w:sz w:val="22"/>
              </w:rPr>
            </w:pPr>
            <w:r>
              <w:rPr>
                <w:rFonts w:ascii="Calibri"/>
                <w:spacing w:val="-5"/>
                <w:sz w:val="22"/>
              </w:rPr>
              <w:t>4.</w:t>
            </w:r>
          </w:p>
        </w:tc>
        <w:tc>
          <w:tcPr>
            <w:tcW w:w="2146" w:type="dxa"/>
          </w:tcPr>
          <w:p>
            <w:pPr>
              <w:pStyle w:val="TableParagraph"/>
              <w:ind w:left="114"/>
              <w:rPr>
                <w:sz w:val="24"/>
              </w:rPr>
            </w:pPr>
            <w:r>
              <w:rPr>
                <w:sz w:val="24"/>
              </w:rPr>
              <w:t>Dark</w:t>
            </w:r>
            <w:r>
              <w:rPr>
                <w:spacing w:val="1"/>
                <w:sz w:val="24"/>
              </w:rPr>
              <w:t> </w:t>
            </w:r>
            <w:r>
              <w:rPr>
                <w:spacing w:val="-5"/>
                <w:sz w:val="24"/>
              </w:rPr>
              <w:t>Red</w:t>
            </w:r>
          </w:p>
        </w:tc>
        <w:tc>
          <w:tcPr>
            <w:tcW w:w="2051" w:type="dxa"/>
          </w:tcPr>
          <w:p>
            <w:pPr>
              <w:pStyle w:val="TableParagraph"/>
              <w:ind w:left="114"/>
              <w:rPr>
                <w:sz w:val="24"/>
              </w:rPr>
            </w:pPr>
            <w:r>
              <w:rPr>
                <w:sz w:val="24"/>
              </w:rPr>
              <w:t>Tannins</w:t>
            </w:r>
            <w:r>
              <w:rPr>
                <w:spacing w:val="-3"/>
                <w:sz w:val="24"/>
              </w:rPr>
              <w:t> </w:t>
            </w:r>
            <w:r>
              <w:rPr>
                <w:sz w:val="24"/>
              </w:rPr>
              <w:t>/ </w:t>
            </w:r>
            <w:r>
              <w:rPr>
                <w:spacing w:val="-2"/>
                <w:sz w:val="24"/>
              </w:rPr>
              <w:t>Phenols</w:t>
            </w:r>
          </w:p>
        </w:tc>
        <w:tc>
          <w:tcPr>
            <w:tcW w:w="1369" w:type="dxa"/>
          </w:tcPr>
          <w:p>
            <w:pPr>
              <w:pStyle w:val="TableParagraph"/>
              <w:ind w:right="148"/>
              <w:jc w:val="right"/>
              <w:rPr>
                <w:sz w:val="24"/>
              </w:rPr>
            </w:pPr>
            <w:r>
              <w:rPr>
                <w:spacing w:val="-2"/>
                <w:sz w:val="24"/>
              </w:rPr>
              <w:t>13.55±0.41</w:t>
            </w:r>
          </w:p>
        </w:tc>
        <w:tc>
          <w:tcPr>
            <w:tcW w:w="1528" w:type="dxa"/>
          </w:tcPr>
          <w:p>
            <w:pPr>
              <w:pStyle w:val="TableParagraph"/>
              <w:ind w:left="113"/>
              <w:rPr>
                <w:sz w:val="24"/>
              </w:rPr>
            </w:pPr>
            <w:r>
              <w:rPr>
                <w:spacing w:val="-2"/>
                <w:sz w:val="24"/>
              </w:rPr>
              <w:t>12.21±0.15</w:t>
            </w:r>
          </w:p>
        </w:tc>
        <w:tc>
          <w:tcPr>
            <w:tcW w:w="1773" w:type="dxa"/>
          </w:tcPr>
          <w:p>
            <w:pPr>
              <w:pStyle w:val="TableParagraph"/>
              <w:ind w:left="112"/>
              <w:rPr>
                <w:sz w:val="24"/>
              </w:rPr>
            </w:pPr>
            <w:r>
              <w:rPr>
                <w:spacing w:val="-2"/>
                <w:sz w:val="24"/>
              </w:rPr>
              <w:t>10.21±0.02</w:t>
            </w:r>
          </w:p>
        </w:tc>
      </w:tr>
      <w:tr>
        <w:trPr>
          <w:trHeight w:val="551" w:hRule="atLeast"/>
        </w:trPr>
        <w:tc>
          <w:tcPr>
            <w:tcW w:w="716" w:type="dxa"/>
          </w:tcPr>
          <w:p>
            <w:pPr>
              <w:pStyle w:val="TableParagraph"/>
              <w:spacing w:line="240" w:lineRule="auto" w:before="1"/>
              <w:ind w:left="114"/>
              <w:rPr>
                <w:rFonts w:ascii="Calibri"/>
                <w:sz w:val="22"/>
              </w:rPr>
            </w:pPr>
            <w:r>
              <w:rPr>
                <w:rFonts w:ascii="Calibri"/>
                <w:spacing w:val="-5"/>
                <w:sz w:val="22"/>
              </w:rPr>
              <w:t>5.</w:t>
            </w:r>
          </w:p>
        </w:tc>
        <w:tc>
          <w:tcPr>
            <w:tcW w:w="2146" w:type="dxa"/>
          </w:tcPr>
          <w:p>
            <w:pPr>
              <w:pStyle w:val="TableParagraph"/>
              <w:ind w:left="114"/>
              <w:rPr>
                <w:sz w:val="24"/>
              </w:rPr>
            </w:pPr>
            <w:r>
              <w:rPr>
                <w:sz w:val="24"/>
              </w:rPr>
              <w:t>Dark</w:t>
            </w:r>
            <w:r>
              <w:rPr>
                <w:spacing w:val="1"/>
                <w:sz w:val="24"/>
              </w:rPr>
              <w:t> </w:t>
            </w:r>
            <w:r>
              <w:rPr>
                <w:spacing w:val="-2"/>
                <w:sz w:val="24"/>
              </w:rPr>
              <w:t>Brown</w:t>
            </w:r>
          </w:p>
        </w:tc>
        <w:tc>
          <w:tcPr>
            <w:tcW w:w="2051" w:type="dxa"/>
          </w:tcPr>
          <w:p>
            <w:pPr>
              <w:pStyle w:val="TableParagraph"/>
              <w:ind w:left="114"/>
              <w:rPr>
                <w:sz w:val="24"/>
              </w:rPr>
            </w:pPr>
            <w:r>
              <w:rPr>
                <w:spacing w:val="-2"/>
                <w:sz w:val="24"/>
              </w:rPr>
              <w:t>Saponins</w:t>
            </w:r>
          </w:p>
        </w:tc>
        <w:tc>
          <w:tcPr>
            <w:tcW w:w="1369" w:type="dxa"/>
          </w:tcPr>
          <w:p>
            <w:pPr>
              <w:pStyle w:val="TableParagraph"/>
              <w:ind w:right="148"/>
              <w:jc w:val="right"/>
              <w:rPr>
                <w:sz w:val="24"/>
              </w:rPr>
            </w:pPr>
            <w:r>
              <w:rPr>
                <w:spacing w:val="-2"/>
                <w:sz w:val="24"/>
              </w:rPr>
              <w:t>10.47±0.36</w:t>
            </w:r>
          </w:p>
        </w:tc>
        <w:tc>
          <w:tcPr>
            <w:tcW w:w="1528" w:type="dxa"/>
          </w:tcPr>
          <w:p>
            <w:pPr>
              <w:pStyle w:val="TableParagraph"/>
              <w:ind w:left="113"/>
              <w:rPr>
                <w:sz w:val="24"/>
              </w:rPr>
            </w:pPr>
            <w:r>
              <w:rPr>
                <w:spacing w:val="-2"/>
                <w:sz w:val="24"/>
              </w:rPr>
              <w:t>9.70±0.08</w:t>
            </w:r>
          </w:p>
        </w:tc>
        <w:tc>
          <w:tcPr>
            <w:tcW w:w="1773" w:type="dxa"/>
          </w:tcPr>
          <w:p>
            <w:pPr>
              <w:pStyle w:val="TableParagraph"/>
              <w:ind w:left="112"/>
              <w:rPr>
                <w:sz w:val="24"/>
              </w:rPr>
            </w:pPr>
            <w:r>
              <w:rPr>
                <w:spacing w:val="-10"/>
                <w:sz w:val="24"/>
              </w:rPr>
              <w:t>–</w:t>
            </w:r>
          </w:p>
        </w:tc>
      </w:tr>
    </w:tbl>
    <w:p>
      <w:pPr>
        <w:spacing w:before="0"/>
        <w:ind w:left="422" w:right="0" w:firstLine="0"/>
        <w:jc w:val="both"/>
        <w:rPr>
          <w:b/>
          <w:sz w:val="24"/>
        </w:rPr>
      </w:pPr>
      <w:r>
        <w:rPr>
          <w:b/>
          <w:sz w:val="24"/>
        </w:rPr>
        <w:t>**Values</w:t>
      </w:r>
      <w:r>
        <w:rPr>
          <w:b/>
          <w:spacing w:val="-3"/>
          <w:sz w:val="24"/>
        </w:rPr>
        <w:t> </w:t>
      </w:r>
      <w:r>
        <w:rPr>
          <w:b/>
          <w:sz w:val="24"/>
        </w:rPr>
        <w:t>are</w:t>
      </w:r>
      <w:r>
        <w:rPr>
          <w:b/>
          <w:spacing w:val="-2"/>
          <w:sz w:val="24"/>
        </w:rPr>
        <w:t> </w:t>
      </w:r>
      <w:r>
        <w:rPr>
          <w:b/>
          <w:sz w:val="24"/>
        </w:rPr>
        <w:t>mean</w:t>
      </w:r>
      <w:r>
        <w:rPr>
          <w:b/>
          <w:spacing w:val="-2"/>
          <w:sz w:val="24"/>
        </w:rPr>
        <w:t> </w:t>
      </w:r>
      <w:r>
        <w:rPr>
          <w:b/>
          <w:sz w:val="24"/>
        </w:rPr>
        <w:t>of</w:t>
      </w:r>
      <w:r>
        <w:rPr>
          <w:b/>
          <w:spacing w:val="-3"/>
          <w:sz w:val="24"/>
        </w:rPr>
        <w:t> </w:t>
      </w:r>
      <w:r>
        <w:rPr>
          <w:b/>
          <w:sz w:val="24"/>
        </w:rPr>
        <w:t>three</w:t>
      </w:r>
      <w:r>
        <w:rPr>
          <w:b/>
          <w:spacing w:val="-2"/>
          <w:sz w:val="24"/>
        </w:rPr>
        <w:t> replicates</w:t>
      </w:r>
    </w:p>
    <w:p>
      <w:pPr>
        <w:pStyle w:val="BodyText"/>
        <w:spacing w:line="360" w:lineRule="auto" w:before="132"/>
        <w:ind w:right="1077"/>
      </w:pPr>
      <w:r>
        <w:rPr/>
        <w:t>Phytochemical analysis of the five fractions revealed that the fractions contained different components like terpenes, alkaloids, glycosides, tannins/phenols and saponins. The results showed that these phytoconstituents were also active against all test pathogens at 50 mg/ml concentration</w:t>
      </w:r>
      <w:r>
        <w:rPr>
          <w:spacing w:val="-3"/>
        </w:rPr>
        <w:t> </w:t>
      </w:r>
      <w:r>
        <w:rPr/>
        <w:t>(Table 3). Tannins/phenols</w:t>
      </w:r>
      <w:r>
        <w:rPr>
          <w:spacing w:val="-1"/>
        </w:rPr>
        <w:t> </w:t>
      </w:r>
      <w:r>
        <w:rPr/>
        <w:t>were most effective against </w:t>
      </w:r>
      <w:r>
        <w:rPr>
          <w:i/>
        </w:rPr>
        <w:t>S. aureus </w:t>
      </w:r>
      <w:r>
        <w:rPr/>
        <w:t>(13.55±0.41mm) followed by </w:t>
      </w:r>
      <w:r>
        <w:rPr>
          <w:i/>
        </w:rPr>
        <w:t>S. pyogenes </w:t>
      </w:r>
      <w:r>
        <w:rPr/>
        <w:t>(12.21±0.15mm) and alkoids</w:t>
      </w:r>
      <w:r>
        <w:rPr>
          <w:spacing w:val="40"/>
        </w:rPr>
        <w:t> </w:t>
      </w:r>
      <w:r>
        <w:rPr/>
        <w:t>against </w:t>
      </w:r>
      <w:r>
        <w:rPr>
          <w:i/>
        </w:rPr>
        <w:t>S. pneumoniae </w:t>
      </w:r>
      <w:r>
        <w:rPr/>
        <w:t>(12.26±0.03mm). Among the phytoconstituents, tannins/phenols were the most active constituents.</w:t>
      </w:r>
    </w:p>
    <w:p>
      <w:pPr>
        <w:pStyle w:val="Heading1"/>
        <w:spacing w:before="205"/>
        <w:jc w:val="left"/>
      </w:pPr>
      <w:r>
        <w:rPr>
          <w:spacing w:val="-2"/>
        </w:rPr>
        <w:t>Conclusion</w:t>
      </w:r>
    </w:p>
    <w:p>
      <w:pPr>
        <w:pStyle w:val="BodyText"/>
        <w:spacing w:before="58"/>
        <w:ind w:left="0"/>
        <w:jc w:val="left"/>
        <w:rPr>
          <w:b/>
        </w:rPr>
      </w:pPr>
    </w:p>
    <w:p>
      <w:pPr>
        <w:spacing w:line="360" w:lineRule="auto" w:before="0"/>
        <w:ind w:left="360" w:right="1073" w:firstLine="0"/>
        <w:jc w:val="both"/>
        <w:rPr>
          <w:sz w:val="24"/>
        </w:rPr>
      </w:pPr>
      <w:r>
        <w:rPr>
          <w:sz w:val="24"/>
        </w:rPr>
        <w:t>The finding of the present study concluded that </w:t>
      </w:r>
      <w:r>
        <w:rPr>
          <w:i/>
          <w:sz w:val="24"/>
        </w:rPr>
        <w:t>Albizia lebbeck </w:t>
      </w:r>
      <w:r>
        <w:rPr>
          <w:sz w:val="24"/>
        </w:rPr>
        <w:t>exhibit high antimicrobial</w:t>
      </w:r>
      <w:r>
        <w:rPr>
          <w:spacing w:val="40"/>
          <w:sz w:val="24"/>
        </w:rPr>
        <w:t> </w:t>
      </w:r>
      <w:r>
        <w:rPr>
          <w:sz w:val="24"/>
        </w:rPr>
        <w:t>activity against </w:t>
      </w:r>
      <w:r>
        <w:rPr>
          <w:i/>
          <w:sz w:val="24"/>
        </w:rPr>
        <w:t>Streptococcus.aureus, S.pyogens, S.pneumonia .</w:t>
      </w:r>
      <w:r>
        <w:rPr>
          <w:sz w:val="24"/>
        </w:rPr>
        <w:t>The results of the present study, as of previous workers; validate the use of </w:t>
      </w:r>
      <w:r>
        <w:rPr>
          <w:i/>
          <w:sz w:val="24"/>
        </w:rPr>
        <w:t>A. lebbeck </w:t>
      </w:r>
      <w:r>
        <w:rPr>
          <w:sz w:val="24"/>
        </w:rPr>
        <w:t>bark to cure various ailments.</w:t>
      </w:r>
    </w:p>
    <w:p>
      <w:pPr>
        <w:spacing w:after="0" w:line="360" w:lineRule="auto"/>
        <w:jc w:val="both"/>
        <w:rPr>
          <w:sz w:val="24"/>
        </w:rPr>
        <w:sectPr>
          <w:pgSz w:w="12240" w:h="15840"/>
          <w:pgMar w:header="44" w:footer="0" w:top="1340" w:bottom="280" w:left="1080" w:right="360"/>
        </w:sectPr>
      </w:pPr>
    </w:p>
    <w:p>
      <w:pPr>
        <w:pStyle w:val="Heading1"/>
        <w:spacing w:before="84"/>
        <w:jc w:val="left"/>
      </w:pPr>
      <w:r>
        <w:rPr>
          <w:spacing w:val="-2"/>
        </w:rPr>
        <w:t>References</w:t>
      </w:r>
    </w:p>
    <w:p>
      <w:pPr>
        <w:pStyle w:val="BodyText"/>
        <w:spacing w:before="58"/>
        <w:ind w:left="0"/>
        <w:jc w:val="left"/>
        <w:rPr>
          <w:b/>
        </w:rPr>
      </w:pPr>
    </w:p>
    <w:p>
      <w:pPr>
        <w:pStyle w:val="ListParagraph"/>
        <w:numPr>
          <w:ilvl w:val="0"/>
          <w:numId w:val="1"/>
        </w:numPr>
        <w:tabs>
          <w:tab w:pos="623" w:val="left" w:leader="none"/>
        </w:tabs>
        <w:spacing w:line="276" w:lineRule="auto" w:before="0" w:after="0"/>
        <w:ind w:left="360" w:right="1080" w:firstLine="0"/>
        <w:jc w:val="both"/>
        <w:rPr>
          <w:sz w:val="24"/>
        </w:rPr>
      </w:pPr>
      <w:r>
        <w:rPr>
          <w:sz w:val="24"/>
        </w:rPr>
        <w:t>WHO 2007. WHO Country Cooperation Strategy 2006-2011 India, WHO regional office for South-East Asia, New Delhi, India.</w:t>
      </w:r>
    </w:p>
    <w:p>
      <w:pPr>
        <w:pStyle w:val="ListParagraph"/>
        <w:numPr>
          <w:ilvl w:val="0"/>
          <w:numId w:val="1"/>
        </w:numPr>
        <w:tabs>
          <w:tab w:pos="604" w:val="left" w:leader="none"/>
        </w:tabs>
        <w:spacing w:line="240" w:lineRule="auto" w:before="201" w:after="0"/>
        <w:ind w:left="604" w:right="0" w:hanging="244"/>
        <w:jc w:val="both"/>
        <w:rPr>
          <w:sz w:val="24"/>
        </w:rPr>
      </w:pPr>
      <w:r>
        <w:rPr>
          <w:sz w:val="24"/>
        </w:rPr>
        <w:t>Kirtikar,</w:t>
      </w:r>
      <w:r>
        <w:rPr>
          <w:spacing w:val="-1"/>
          <w:sz w:val="24"/>
        </w:rPr>
        <w:t> </w:t>
      </w:r>
      <w:r>
        <w:rPr>
          <w:sz w:val="24"/>
        </w:rPr>
        <w:t>K.R.</w:t>
      </w:r>
      <w:r>
        <w:rPr>
          <w:spacing w:val="-1"/>
          <w:sz w:val="24"/>
        </w:rPr>
        <w:t> </w:t>
      </w:r>
      <w:r>
        <w:rPr>
          <w:sz w:val="24"/>
        </w:rPr>
        <w:t>and</w:t>
      </w:r>
      <w:r>
        <w:rPr>
          <w:spacing w:val="-3"/>
          <w:sz w:val="24"/>
        </w:rPr>
        <w:t> </w:t>
      </w:r>
      <w:r>
        <w:rPr>
          <w:sz w:val="24"/>
        </w:rPr>
        <w:t>Basu,</w:t>
      </w:r>
      <w:r>
        <w:rPr>
          <w:spacing w:val="-1"/>
          <w:sz w:val="24"/>
        </w:rPr>
        <w:t> </w:t>
      </w:r>
      <w:r>
        <w:rPr>
          <w:sz w:val="24"/>
        </w:rPr>
        <w:t>B.D.</w:t>
      </w:r>
      <w:r>
        <w:rPr>
          <w:spacing w:val="-5"/>
          <w:sz w:val="24"/>
        </w:rPr>
        <w:t> </w:t>
      </w:r>
      <w:r>
        <w:rPr>
          <w:sz w:val="24"/>
        </w:rPr>
        <w:t>(1981).</w:t>
      </w:r>
      <w:r>
        <w:rPr>
          <w:spacing w:val="-6"/>
          <w:sz w:val="24"/>
        </w:rPr>
        <w:t> </w:t>
      </w:r>
      <w:r>
        <w:rPr>
          <w:sz w:val="24"/>
        </w:rPr>
        <w:t>Indian Medicinal</w:t>
      </w:r>
      <w:r>
        <w:rPr>
          <w:spacing w:val="-8"/>
          <w:sz w:val="24"/>
        </w:rPr>
        <w:t> </w:t>
      </w:r>
      <w:r>
        <w:rPr>
          <w:sz w:val="24"/>
        </w:rPr>
        <w:t>Plants.</w:t>
      </w:r>
      <w:r>
        <w:rPr>
          <w:spacing w:val="-1"/>
          <w:sz w:val="24"/>
        </w:rPr>
        <w:t> </w:t>
      </w:r>
      <w:r>
        <w:rPr>
          <w:sz w:val="24"/>
        </w:rPr>
        <w:t>India;</w:t>
      </w:r>
      <w:r>
        <w:rPr>
          <w:spacing w:val="-7"/>
          <w:sz w:val="24"/>
        </w:rPr>
        <w:t> </w:t>
      </w:r>
      <w:r>
        <w:rPr>
          <w:sz w:val="24"/>
        </w:rPr>
        <w:t>2nd</w:t>
      </w:r>
      <w:r>
        <w:rPr>
          <w:spacing w:val="-2"/>
          <w:sz w:val="24"/>
        </w:rPr>
        <w:t> </w:t>
      </w:r>
      <w:r>
        <w:rPr>
          <w:spacing w:val="-5"/>
          <w:sz w:val="24"/>
        </w:rPr>
        <w:t>ed.</w:t>
      </w:r>
    </w:p>
    <w:p>
      <w:pPr>
        <w:pStyle w:val="ListParagraph"/>
        <w:numPr>
          <w:ilvl w:val="0"/>
          <w:numId w:val="1"/>
        </w:numPr>
        <w:tabs>
          <w:tab w:pos="642" w:val="left" w:leader="none"/>
        </w:tabs>
        <w:spacing w:line="276" w:lineRule="auto" w:before="242" w:after="0"/>
        <w:ind w:left="360" w:right="1084" w:firstLine="0"/>
        <w:jc w:val="both"/>
        <w:rPr>
          <w:sz w:val="24"/>
        </w:rPr>
      </w:pPr>
      <w:r>
        <w:rPr>
          <w:sz w:val="24"/>
        </w:rPr>
        <w:t>Anonymous</w:t>
      </w:r>
      <w:r>
        <w:rPr>
          <w:b/>
          <w:sz w:val="24"/>
        </w:rPr>
        <w:t>, </w:t>
      </w:r>
      <w:r>
        <w:rPr>
          <w:sz w:val="24"/>
        </w:rPr>
        <w:t>(1985). The Wealth of India. Publication and Information Directorate, CSIR, New Delhi, 126-128.</w:t>
      </w:r>
    </w:p>
    <w:p>
      <w:pPr>
        <w:pStyle w:val="BodyText"/>
        <w:spacing w:line="276" w:lineRule="auto" w:before="201"/>
        <w:ind w:right="716"/>
        <w:jc w:val="left"/>
      </w:pPr>
      <w:r>
        <w:rPr/>
        <w:t>4 Singh</w:t>
      </w:r>
      <w:r>
        <w:rPr>
          <w:spacing w:val="-1"/>
        </w:rPr>
        <w:t> </w:t>
      </w:r>
      <w:r>
        <w:rPr/>
        <w:t>P, Agrawal</w:t>
      </w:r>
      <w:r>
        <w:rPr>
          <w:spacing w:val="-6"/>
        </w:rPr>
        <w:t> </w:t>
      </w:r>
      <w:r>
        <w:rPr/>
        <w:t>T (2018) Albizia lebbeck (L.) Benth: A</w:t>
      </w:r>
      <w:r>
        <w:rPr>
          <w:spacing w:val="-2"/>
        </w:rPr>
        <w:t> </w:t>
      </w:r>
      <w:r>
        <w:rPr/>
        <w:t>short review. Int J Sci</w:t>
      </w:r>
      <w:r>
        <w:rPr>
          <w:spacing w:val="-6"/>
        </w:rPr>
        <w:t> </w:t>
      </w:r>
      <w:r>
        <w:rPr/>
        <w:t>Res Chem</w:t>
      </w:r>
      <w:r>
        <w:rPr>
          <w:spacing w:val="-6"/>
        </w:rPr>
        <w:t> </w:t>
      </w:r>
      <w:r>
        <w:rPr/>
        <w:t>Sci 5(5): 08—11.</w:t>
      </w:r>
    </w:p>
    <w:p>
      <w:pPr>
        <w:pStyle w:val="ListParagraph"/>
        <w:numPr>
          <w:ilvl w:val="0"/>
          <w:numId w:val="2"/>
        </w:numPr>
        <w:tabs>
          <w:tab w:pos="614" w:val="left" w:leader="none"/>
        </w:tabs>
        <w:spacing w:line="278" w:lineRule="auto" w:before="196" w:after="0"/>
        <w:ind w:left="360" w:right="1084" w:firstLine="0"/>
        <w:jc w:val="both"/>
        <w:rPr>
          <w:sz w:val="24"/>
        </w:rPr>
      </w:pPr>
      <w:r>
        <w:rPr>
          <w:sz w:val="24"/>
        </w:rPr>
        <w:t>Devi, Divya &amp; Singh, Sushila &amp; Moond, Monika &amp; Kumari, Sachin &amp; Beniwal, Anuradha &amp; Saini, Kamaljeet. (2023). Phytochemical analysis and Antioxidant Potency of Stem Bark of Albizia lebbeck (L.) (Siris). 41. 1263-1271.</w:t>
      </w:r>
    </w:p>
    <w:p>
      <w:pPr>
        <w:pStyle w:val="ListParagraph"/>
        <w:numPr>
          <w:ilvl w:val="0"/>
          <w:numId w:val="2"/>
        </w:numPr>
        <w:tabs>
          <w:tab w:pos="542" w:val="left" w:leader="none"/>
        </w:tabs>
        <w:spacing w:line="280" w:lineRule="auto" w:before="192" w:after="0"/>
        <w:ind w:left="360" w:right="1080" w:firstLine="0"/>
        <w:jc w:val="both"/>
        <w:rPr>
          <w:sz w:val="24"/>
        </w:rPr>
      </w:pPr>
      <w:r>
        <w:rPr>
          <w:sz w:val="24"/>
        </w:rPr>
        <w:t>Parrotta J. A. </w:t>
      </w:r>
      <w:r>
        <w:rPr>
          <w:i/>
          <w:sz w:val="24"/>
        </w:rPr>
        <w:t>“Enzyklopädie der Holzgewächse”[Encyclopaedia of Woody Plants] </w:t>
      </w:r>
      <w:r>
        <w:rPr>
          <w:sz w:val="24"/>
        </w:rPr>
        <w:t>Germany: EcomedVerlag; 2006. </w:t>
      </w:r>
      <w:r>
        <w:rPr>
          <w:i/>
          <w:sz w:val="24"/>
        </w:rPr>
        <w:t>Albizia lebbek </w:t>
      </w:r>
      <w:r>
        <w:rPr>
          <w:sz w:val="24"/>
        </w:rPr>
        <w:t>[monograph] [</w:t>
      </w:r>
      <w:hyperlink r:id="rId6">
        <w:r>
          <w:rPr>
            <w:sz w:val="24"/>
            <w:u w:val="single"/>
          </w:rPr>
          <w:t>Google Scholar</w:t>
        </w:r>
      </w:hyperlink>
      <w:r>
        <w:rPr>
          <w:sz w:val="24"/>
        </w:rPr>
        <w:t>]</w:t>
      </w:r>
    </w:p>
    <w:p>
      <w:pPr>
        <w:pStyle w:val="ListParagraph"/>
        <w:numPr>
          <w:ilvl w:val="0"/>
          <w:numId w:val="2"/>
        </w:numPr>
        <w:tabs>
          <w:tab w:pos="619" w:val="left" w:leader="none"/>
        </w:tabs>
        <w:spacing w:line="278" w:lineRule="auto" w:before="190" w:after="0"/>
        <w:ind w:left="360" w:right="1086" w:firstLine="0"/>
        <w:jc w:val="both"/>
        <w:rPr>
          <w:sz w:val="24"/>
        </w:rPr>
      </w:pPr>
      <w:r>
        <w:rPr>
          <w:sz w:val="24"/>
        </w:rPr>
        <w:t>Tasnim, Jerin &amp; Saha, Anamika &amp; Ahmed, Shamim &amp; Sultana, Nasim &amp; Muslim, Tanvir &amp; Rahman, Md. (2014). Biological</w:t>
      </w:r>
      <w:r>
        <w:rPr>
          <w:spacing w:val="-6"/>
          <w:sz w:val="24"/>
        </w:rPr>
        <w:t> </w:t>
      </w:r>
      <w:r>
        <w:rPr>
          <w:sz w:val="24"/>
        </w:rPr>
        <w:t>Studies of</w:t>
      </w:r>
      <w:r>
        <w:rPr>
          <w:spacing w:val="-4"/>
          <w:sz w:val="24"/>
        </w:rPr>
        <w:t> </w:t>
      </w:r>
      <w:r>
        <w:rPr>
          <w:sz w:val="24"/>
        </w:rPr>
        <w:t>the Bark</w:t>
      </w:r>
      <w:r>
        <w:rPr>
          <w:spacing w:val="-1"/>
          <w:sz w:val="24"/>
        </w:rPr>
        <w:t> </w:t>
      </w:r>
      <w:r>
        <w:rPr>
          <w:sz w:val="24"/>
        </w:rPr>
        <w:t>of Albizia lebbeck (L.) Benth. International Journal of Pharmaceutical Sciences and Research. 5. 4969-4974.</w:t>
      </w:r>
    </w:p>
    <w:p>
      <w:pPr>
        <w:pStyle w:val="ListParagraph"/>
        <w:numPr>
          <w:ilvl w:val="0"/>
          <w:numId w:val="2"/>
        </w:numPr>
        <w:tabs>
          <w:tab w:pos="671" w:val="left" w:leader="none"/>
        </w:tabs>
        <w:spacing w:line="276" w:lineRule="auto" w:before="192" w:after="0"/>
        <w:ind w:left="360" w:right="1079" w:firstLine="0"/>
        <w:jc w:val="both"/>
        <w:rPr>
          <w:sz w:val="24"/>
        </w:rPr>
      </w:pPr>
      <w:r>
        <w:rPr>
          <w:sz w:val="24"/>
        </w:rPr>
        <w:t>Tchinda C.F., Sonfack G., Simo I.K., Çelik İ., Voukeng I.K., Nganou B.K., Kuete V. Antibacterial and antibiotic-modifying activities of fractions and compounds from </w:t>
      </w:r>
      <w:r>
        <w:rPr>
          <w:i/>
          <w:sz w:val="24"/>
        </w:rPr>
        <w:t>Albizia adianthifolia </w:t>
      </w:r>
      <w:r>
        <w:rPr>
          <w:sz w:val="24"/>
        </w:rPr>
        <w:t>against MDR Gram-negative enteric bacteria. </w:t>
      </w:r>
      <w:r>
        <w:rPr>
          <w:i/>
          <w:sz w:val="24"/>
        </w:rPr>
        <w:t>BMC Complement. Altern. Med. </w:t>
      </w:r>
      <w:r>
        <w:rPr>
          <w:sz w:val="24"/>
        </w:rPr>
        <w:t>2019;19:120. doi: 10.1186/s12906-019-2537-1. [</w:t>
      </w:r>
      <w:hyperlink r:id="rId7">
        <w:r>
          <w:rPr>
            <w:sz w:val="24"/>
            <w:u w:val="single"/>
          </w:rPr>
          <w:t>PMC free article</w:t>
        </w:r>
      </w:hyperlink>
      <w:r>
        <w:rPr>
          <w:sz w:val="24"/>
        </w:rPr>
        <w:t>] [</w:t>
      </w:r>
      <w:hyperlink r:id="rId8">
        <w:r>
          <w:rPr>
            <w:sz w:val="24"/>
            <w:u w:val="single"/>
          </w:rPr>
          <w:t>PubMed</w:t>
        </w:r>
      </w:hyperlink>
      <w:r>
        <w:rPr>
          <w:sz w:val="24"/>
        </w:rPr>
        <w:t>] [</w:t>
      </w:r>
      <w:hyperlink r:id="rId9">
        <w:r>
          <w:rPr>
            <w:sz w:val="24"/>
            <w:u w:val="single"/>
          </w:rPr>
          <w:t>CrossRef</w:t>
        </w:r>
      </w:hyperlink>
      <w:r>
        <w:rPr>
          <w:sz w:val="24"/>
        </w:rPr>
        <w:t>]</w:t>
      </w:r>
      <w:r>
        <w:rPr>
          <w:spacing w:val="40"/>
          <w:sz w:val="24"/>
        </w:rPr>
        <w:t> </w:t>
      </w:r>
      <w:r>
        <w:rPr>
          <w:sz w:val="24"/>
        </w:rPr>
        <w:t>[</w:t>
      </w:r>
      <w:hyperlink r:id="rId10">
        <w:r>
          <w:rPr>
            <w:sz w:val="24"/>
            <w:u w:val="single"/>
          </w:rPr>
          <w:t>Google Scholar</w:t>
        </w:r>
      </w:hyperlink>
      <w:r>
        <w:rPr>
          <w:sz w:val="24"/>
        </w:rPr>
        <w:t>]</w:t>
      </w:r>
    </w:p>
    <w:p>
      <w:pPr>
        <w:pStyle w:val="ListParagraph"/>
        <w:numPr>
          <w:ilvl w:val="0"/>
          <w:numId w:val="2"/>
        </w:numPr>
        <w:tabs>
          <w:tab w:pos="647" w:val="left" w:leader="none"/>
        </w:tabs>
        <w:spacing w:line="276" w:lineRule="auto" w:before="203" w:after="0"/>
        <w:ind w:left="360" w:right="1074" w:firstLine="0"/>
        <w:jc w:val="both"/>
        <w:rPr>
          <w:sz w:val="24"/>
        </w:rPr>
      </w:pPr>
      <w:r>
        <w:rPr>
          <w:sz w:val="24"/>
        </w:rPr>
        <w:t>Yang C.J., Gao Y., Du K.Y., Luo X.Y. Screening of 17 Chinese medicine plants against phytopathogenic fungi and active component in </w:t>
      </w:r>
      <w:r>
        <w:rPr>
          <w:i/>
          <w:sz w:val="24"/>
        </w:rPr>
        <w:t>Syzygium aromaticum</w:t>
      </w:r>
      <w:r>
        <w:rPr>
          <w:sz w:val="24"/>
        </w:rPr>
        <w:t>. </w:t>
      </w:r>
      <w:r>
        <w:rPr>
          <w:i/>
          <w:sz w:val="24"/>
        </w:rPr>
        <w:t>J. Plant Dis. Prot. </w:t>
      </w:r>
      <w:r>
        <w:rPr>
          <w:sz w:val="24"/>
        </w:rPr>
        <w:t>2020;127:237–244. doi: 10.1007/s41348-019-00285-x. [</w:t>
      </w:r>
      <w:hyperlink r:id="rId11">
        <w:r>
          <w:rPr>
            <w:sz w:val="24"/>
            <w:u w:val="single"/>
          </w:rPr>
          <w:t>CrossRef</w:t>
        </w:r>
      </w:hyperlink>
      <w:r>
        <w:rPr>
          <w:sz w:val="24"/>
        </w:rPr>
        <w:t>] [</w:t>
      </w:r>
      <w:hyperlink r:id="rId12">
        <w:r>
          <w:rPr>
            <w:sz w:val="24"/>
            <w:u w:val="single"/>
          </w:rPr>
          <w:t>Google Scholar</w:t>
        </w:r>
      </w:hyperlink>
      <w:r>
        <w:rPr>
          <w:sz w:val="24"/>
        </w:rPr>
        <w:t>]</w:t>
      </w:r>
    </w:p>
    <w:p>
      <w:pPr>
        <w:pStyle w:val="ListParagraph"/>
        <w:numPr>
          <w:ilvl w:val="0"/>
          <w:numId w:val="2"/>
        </w:numPr>
        <w:tabs>
          <w:tab w:pos="792" w:val="left" w:leader="none"/>
        </w:tabs>
        <w:spacing w:line="276" w:lineRule="auto" w:before="201" w:after="0"/>
        <w:ind w:left="360" w:right="1074" w:firstLine="0"/>
        <w:jc w:val="both"/>
        <w:rPr>
          <w:sz w:val="24"/>
        </w:rPr>
      </w:pPr>
      <w:r>
        <w:rPr>
          <w:sz w:val="24"/>
        </w:rPr>
        <w:t>Leutcha BP, Dzoyem JP, Jouda JB, Sema DK, Tsague Tankeu VF, Bitchagno GTM, Tchegnitegni BT, Essoung FRE, Ndjakou Lenta B, Fogue Kouam S, Delie F, Meli Lannang A, Sewald N. Antimicrobial and Cytotoxic Activities of Constituents from the Fruit of </w:t>
      </w:r>
      <w:r>
        <w:rPr>
          <w:i/>
          <w:sz w:val="24"/>
        </w:rPr>
        <w:t>Albizia lebbeck </w:t>
      </w:r>
      <w:r>
        <w:rPr>
          <w:sz w:val="24"/>
        </w:rPr>
        <w:t>L. Benth (Fabaceae). Molecules. 2022 Jul 28;27(15):4823. doi: 10.3390/molecules27154823. PMID: 35956773; PMCID: PMC9369593.</w:t>
      </w:r>
    </w:p>
    <w:p>
      <w:pPr>
        <w:pStyle w:val="ListParagraph"/>
        <w:numPr>
          <w:ilvl w:val="0"/>
          <w:numId w:val="2"/>
        </w:numPr>
        <w:tabs>
          <w:tab w:pos="854" w:val="left" w:leader="none"/>
        </w:tabs>
        <w:spacing w:line="276" w:lineRule="auto" w:before="238" w:after="0"/>
        <w:ind w:left="360" w:right="1076" w:firstLine="0"/>
        <w:jc w:val="both"/>
        <w:rPr>
          <w:sz w:val="24"/>
        </w:rPr>
      </w:pPr>
      <w:r>
        <w:rPr>
          <w:sz w:val="24"/>
        </w:rPr>
        <w:t>Abd El-Ghany, A.E.-S.; Dora, G.; Abdallah, R.H.; Hassan, W.; El-Salam, E.A. Phytochemical and biological study of Albizia lebbeck stem bark. </w:t>
      </w:r>
      <w:r>
        <w:rPr>
          <w:i/>
          <w:sz w:val="24"/>
        </w:rPr>
        <w:t>J Chem Pharma Res </w:t>
      </w:r>
      <w:r>
        <w:rPr>
          <w:sz w:val="24"/>
        </w:rPr>
        <w:t>2015, </w:t>
      </w:r>
      <w:r>
        <w:rPr>
          <w:i/>
          <w:sz w:val="24"/>
        </w:rPr>
        <w:t>7</w:t>
      </w:r>
      <w:r>
        <w:rPr>
          <w:sz w:val="24"/>
        </w:rPr>
        <w:t>, 29–43. [</w:t>
      </w:r>
      <w:hyperlink r:id="rId13">
        <w:r>
          <w:rPr>
            <w:sz w:val="24"/>
          </w:rPr>
          <w:t>Google Scholar</w:t>
        </w:r>
      </w:hyperlink>
      <w:r>
        <w:rPr>
          <w:sz w:val="24"/>
        </w:rPr>
        <w:t>]</w:t>
      </w:r>
    </w:p>
    <w:p>
      <w:pPr>
        <w:pStyle w:val="ListParagraph"/>
        <w:spacing w:after="0" w:line="276" w:lineRule="auto"/>
        <w:jc w:val="both"/>
        <w:rPr>
          <w:sz w:val="24"/>
        </w:rPr>
        <w:sectPr>
          <w:pgSz w:w="12240" w:h="15840"/>
          <w:pgMar w:header="44" w:footer="0" w:top="1340" w:bottom="280" w:left="1080" w:right="360"/>
        </w:sectPr>
      </w:pPr>
    </w:p>
    <w:p>
      <w:pPr>
        <w:pStyle w:val="ListParagraph"/>
        <w:numPr>
          <w:ilvl w:val="0"/>
          <w:numId w:val="2"/>
        </w:numPr>
        <w:tabs>
          <w:tab w:pos="734" w:val="left" w:leader="none"/>
        </w:tabs>
        <w:spacing w:line="278" w:lineRule="auto" w:before="118" w:after="0"/>
        <w:ind w:left="360" w:right="1070" w:firstLine="0"/>
        <w:jc w:val="both"/>
        <w:rPr>
          <w:b/>
          <w:sz w:val="24"/>
        </w:rPr>
      </w:pPr>
      <w:r>
        <w:rPr>
          <w:sz w:val="24"/>
        </w:rPr>
        <w:t>Ali, M.T.; Haque, S.T.; Kabir, M.L.; Rana, S.; Haque, M.E. A comparative study of in vitro antimicrobial, antioxidant and cytotoxic activity of </w:t>
      </w:r>
      <w:r>
        <w:rPr>
          <w:i/>
          <w:sz w:val="24"/>
        </w:rPr>
        <w:t>Albizia lebbeck </w:t>
      </w:r>
      <w:r>
        <w:rPr>
          <w:sz w:val="24"/>
        </w:rPr>
        <w:t>and </w:t>
      </w:r>
      <w:r>
        <w:rPr>
          <w:i/>
          <w:sz w:val="24"/>
        </w:rPr>
        <w:t>Acacia nilotica </w:t>
      </w:r>
      <w:r>
        <w:rPr>
          <w:sz w:val="24"/>
        </w:rPr>
        <w:t>stem</w:t>
      </w:r>
      <w:r>
        <w:rPr>
          <w:spacing w:val="40"/>
          <w:sz w:val="24"/>
        </w:rPr>
        <w:t> </w:t>
      </w:r>
      <w:r>
        <w:rPr>
          <w:sz w:val="24"/>
        </w:rPr>
        <w:t>bark. </w:t>
      </w:r>
      <w:r>
        <w:rPr>
          <w:i/>
          <w:sz w:val="24"/>
        </w:rPr>
        <w:t>Bull. Fac. Pharm. Cairo Univ. </w:t>
      </w:r>
      <w:r>
        <w:rPr>
          <w:b/>
          <w:sz w:val="24"/>
        </w:rPr>
        <w:t>2018</w:t>
      </w:r>
      <w:r>
        <w:rPr>
          <w:sz w:val="24"/>
        </w:rPr>
        <w:t>, </w:t>
      </w:r>
      <w:r>
        <w:rPr>
          <w:i/>
          <w:sz w:val="24"/>
        </w:rPr>
        <w:t>56</w:t>
      </w:r>
      <w:r>
        <w:rPr>
          <w:sz w:val="24"/>
        </w:rPr>
        <w:t>, 34–38. [</w:t>
      </w:r>
      <w:hyperlink r:id="rId14">
        <w:r>
          <w:rPr>
            <w:b/>
            <w:sz w:val="24"/>
          </w:rPr>
          <w:t>Google Scholar</w:t>
        </w:r>
      </w:hyperlink>
      <w:r>
        <w:rPr>
          <w:sz w:val="24"/>
        </w:rPr>
        <w:t>] [</w:t>
      </w:r>
      <w:hyperlink r:id="rId15">
        <w:r>
          <w:rPr>
            <w:b/>
            <w:sz w:val="24"/>
          </w:rPr>
          <w:t>CrossRef</w:t>
        </w:r>
      </w:hyperlink>
    </w:p>
    <w:p>
      <w:pPr>
        <w:pStyle w:val="ListParagraph"/>
        <w:numPr>
          <w:ilvl w:val="0"/>
          <w:numId w:val="2"/>
        </w:numPr>
        <w:tabs>
          <w:tab w:pos="758" w:val="left" w:leader="none"/>
        </w:tabs>
        <w:spacing w:line="276" w:lineRule="auto" w:before="34" w:after="0"/>
        <w:ind w:left="360" w:right="1087" w:firstLine="0"/>
        <w:jc w:val="both"/>
        <w:rPr>
          <w:sz w:val="24"/>
        </w:rPr>
      </w:pPr>
      <w:r>
        <w:rPr>
          <w:sz w:val="24"/>
        </w:rPr>
        <w:t>Kavitha CN, Raja KD, Rao SK. Antitumor activity of Albizia lebbeck L. against Ehrlich ascites carcinoma in vivo and HeLa and A549 cell lines in vitro. J Cancer Res Ther. 2021;17(2):491–498.</w:t>
      </w:r>
      <w:r>
        <w:rPr>
          <w:spacing w:val="40"/>
          <w:sz w:val="24"/>
        </w:rPr>
        <w:t> </w:t>
      </w:r>
      <w:r>
        <w:rPr>
          <w:sz w:val="24"/>
        </w:rPr>
        <w:t>https://doi.org/10.4103/jcrt.JCRT_454_19.</w:t>
      </w:r>
    </w:p>
    <w:p>
      <w:pPr>
        <w:pStyle w:val="ListParagraph"/>
        <w:numPr>
          <w:ilvl w:val="0"/>
          <w:numId w:val="2"/>
        </w:numPr>
        <w:tabs>
          <w:tab w:pos="758" w:val="left" w:leader="none"/>
        </w:tabs>
        <w:spacing w:line="276" w:lineRule="auto" w:before="200" w:after="0"/>
        <w:ind w:left="360" w:right="1076" w:firstLine="0"/>
        <w:jc w:val="both"/>
        <w:rPr>
          <w:sz w:val="24"/>
        </w:rPr>
      </w:pPr>
      <w:r>
        <w:rPr>
          <w:sz w:val="24"/>
        </w:rPr>
        <w:t>Arasu, M.V.; Al-Dhabi, N.A.; Choi, K.C.; Vincent Bensy, A.D.; Rajaselvam, J. Bioactive potential of</w:t>
      </w:r>
      <w:r>
        <w:rPr>
          <w:spacing w:val="-7"/>
          <w:sz w:val="24"/>
        </w:rPr>
        <w:t> </w:t>
      </w:r>
      <w:r>
        <w:rPr>
          <w:i/>
          <w:sz w:val="24"/>
        </w:rPr>
        <w:t>Albizia lebbeck</w:t>
      </w:r>
      <w:r>
        <w:rPr>
          <w:i/>
          <w:spacing w:val="-2"/>
          <w:sz w:val="24"/>
        </w:rPr>
        <w:t> </w:t>
      </w:r>
      <w:r>
        <w:rPr>
          <w:sz w:val="24"/>
        </w:rPr>
        <w:t>extract against phytopathogens and protective properties on tomato plant against speck disease in greenhouse. </w:t>
      </w:r>
      <w:r>
        <w:rPr>
          <w:i/>
          <w:sz w:val="24"/>
        </w:rPr>
        <w:t>Physiol. Mol. Plant Pathol.</w:t>
      </w:r>
      <w:r>
        <w:rPr>
          <w:i/>
          <w:spacing w:val="-1"/>
          <w:sz w:val="24"/>
        </w:rPr>
        <w:t> </w:t>
      </w:r>
      <w:r>
        <w:rPr>
          <w:sz w:val="24"/>
        </w:rPr>
        <w:t>2022,</w:t>
      </w:r>
      <w:r>
        <w:rPr>
          <w:spacing w:val="-4"/>
          <w:sz w:val="24"/>
        </w:rPr>
        <w:t> </w:t>
      </w:r>
      <w:r>
        <w:rPr>
          <w:i/>
          <w:sz w:val="24"/>
        </w:rPr>
        <w:t>117</w:t>
      </w:r>
      <w:r>
        <w:rPr>
          <w:sz w:val="24"/>
        </w:rPr>
        <w:t>, 101750. [</w:t>
      </w:r>
      <w:hyperlink r:id="rId16">
        <w:r>
          <w:rPr>
            <w:sz w:val="24"/>
            <w:u w:val="single"/>
          </w:rPr>
          <w:t>Google Scholar</w:t>
        </w:r>
      </w:hyperlink>
      <w:r>
        <w:rPr>
          <w:sz w:val="24"/>
        </w:rPr>
        <w:t>] [</w:t>
      </w:r>
      <w:hyperlink r:id="rId17">
        <w:r>
          <w:rPr>
            <w:sz w:val="24"/>
            <w:u w:val="single"/>
          </w:rPr>
          <w:t>CrossRef</w:t>
        </w:r>
      </w:hyperlink>
      <w:r>
        <w:rPr>
          <w:sz w:val="24"/>
        </w:rPr>
        <w:t>]</w:t>
      </w:r>
    </w:p>
    <w:p>
      <w:pPr>
        <w:pStyle w:val="ListParagraph"/>
        <w:numPr>
          <w:ilvl w:val="0"/>
          <w:numId w:val="2"/>
        </w:numPr>
        <w:tabs>
          <w:tab w:pos="810" w:val="left" w:leader="none"/>
        </w:tabs>
        <w:spacing w:line="276" w:lineRule="auto" w:before="2" w:after="0"/>
        <w:ind w:left="360" w:right="1077" w:firstLine="62"/>
        <w:jc w:val="both"/>
        <w:rPr>
          <w:sz w:val="24"/>
        </w:rPr>
      </w:pPr>
      <w:r>
        <w:rPr>
          <w:sz w:val="24"/>
        </w:rPr>
        <w:t>Ibrahim, O.H.M.; Abdul-Hafeez, E.Y. The Acetone Extract of </w:t>
      </w:r>
      <w:r>
        <w:rPr>
          <w:i/>
          <w:sz w:val="24"/>
        </w:rPr>
        <w:t>Albizia lebbeck </w:t>
      </w:r>
      <w:r>
        <w:rPr>
          <w:sz w:val="24"/>
        </w:rPr>
        <w:t>Stem Bark and Its In Vitro Cytotoxic and Antimicrobial Activities. </w:t>
      </w:r>
      <w:r>
        <w:rPr>
          <w:i/>
          <w:sz w:val="24"/>
        </w:rPr>
        <w:t>Horticulturae </w:t>
      </w:r>
      <w:r>
        <w:rPr>
          <w:b/>
          <w:sz w:val="24"/>
        </w:rPr>
        <w:t>2023</w:t>
      </w:r>
      <w:r>
        <w:rPr>
          <w:sz w:val="24"/>
        </w:rPr>
        <w:t>, </w:t>
      </w:r>
      <w:r>
        <w:rPr>
          <w:i/>
          <w:sz w:val="24"/>
        </w:rPr>
        <w:t>9</w:t>
      </w:r>
      <w:r>
        <w:rPr>
          <w:sz w:val="24"/>
        </w:rPr>
        <w:t>, 385. </w:t>
      </w:r>
      <w:hyperlink r:id="rId18">
        <w:r>
          <w:rPr>
            <w:spacing w:val="-2"/>
            <w:sz w:val="24"/>
            <w:u w:val="single"/>
          </w:rPr>
          <w:t>https://doi.org/10.3390/horticulturae9030385</w:t>
        </w:r>
      </w:hyperlink>
    </w:p>
    <w:p>
      <w:pPr>
        <w:pStyle w:val="ListParagraph"/>
        <w:numPr>
          <w:ilvl w:val="0"/>
          <w:numId w:val="2"/>
        </w:numPr>
        <w:tabs>
          <w:tab w:pos="724" w:val="left" w:leader="none"/>
        </w:tabs>
        <w:spacing w:line="276" w:lineRule="auto" w:before="201" w:after="0"/>
        <w:ind w:left="360" w:right="1080" w:firstLine="0"/>
        <w:jc w:val="both"/>
        <w:rPr>
          <w:sz w:val="24"/>
        </w:rPr>
      </w:pPr>
      <w:r>
        <w:rPr>
          <w:sz w:val="24"/>
        </w:rPr>
        <w:t>Sesoltani, A, Paulsen S. B, 2011;</w:t>
      </w:r>
      <w:r>
        <w:rPr>
          <w:spacing w:val="-7"/>
          <w:sz w:val="24"/>
        </w:rPr>
        <w:t> </w:t>
      </w:r>
      <w:r>
        <w:rPr>
          <w:sz w:val="24"/>
        </w:rPr>
        <w:t>Ten</w:t>
      </w:r>
      <w:r>
        <w:rPr>
          <w:spacing w:val="-2"/>
          <w:sz w:val="24"/>
        </w:rPr>
        <w:t> </w:t>
      </w:r>
      <w:r>
        <w:rPr>
          <w:sz w:val="24"/>
        </w:rPr>
        <w:t>Medicinal</w:t>
      </w:r>
      <w:r>
        <w:rPr>
          <w:spacing w:val="-7"/>
          <w:sz w:val="24"/>
        </w:rPr>
        <w:t> </w:t>
      </w:r>
      <w:r>
        <w:rPr>
          <w:sz w:val="24"/>
        </w:rPr>
        <w:t>Plants from</w:t>
      </w:r>
      <w:r>
        <w:rPr>
          <w:spacing w:val="-7"/>
          <w:sz w:val="24"/>
        </w:rPr>
        <w:t> </w:t>
      </w:r>
      <w:r>
        <w:rPr>
          <w:sz w:val="24"/>
        </w:rPr>
        <w:t>Burma A literature</w:t>
      </w:r>
      <w:r>
        <w:rPr>
          <w:spacing w:val="-3"/>
          <w:sz w:val="24"/>
        </w:rPr>
        <w:t> </w:t>
      </w:r>
      <w:r>
        <w:rPr>
          <w:sz w:val="24"/>
        </w:rPr>
        <w:t>study</w:t>
      </w:r>
      <w:r>
        <w:rPr>
          <w:spacing w:val="-7"/>
          <w:sz w:val="24"/>
        </w:rPr>
        <w:t> </w:t>
      </w:r>
      <w:r>
        <w:rPr>
          <w:sz w:val="24"/>
        </w:rPr>
        <w:t>Thesis in pharmacognosy, 147.</w:t>
      </w:r>
    </w:p>
    <w:p>
      <w:pPr>
        <w:pStyle w:val="ListParagraph"/>
        <w:numPr>
          <w:ilvl w:val="0"/>
          <w:numId w:val="2"/>
        </w:numPr>
        <w:tabs>
          <w:tab w:pos="748" w:val="left" w:leader="none"/>
        </w:tabs>
        <w:spacing w:line="280" w:lineRule="auto" w:before="196" w:after="0"/>
        <w:ind w:left="360" w:right="1090" w:firstLine="0"/>
        <w:jc w:val="both"/>
        <w:rPr>
          <w:sz w:val="24"/>
        </w:rPr>
      </w:pPr>
      <w:r>
        <w:rPr>
          <w:sz w:val="24"/>
        </w:rPr>
        <w:t>Azma, &amp; Jamal, Anwar &amp; Ahmad, Waseem &amp; Fazil, Mohammad. (2020). SIRAS (Albizia lebbeck (L.) Benth.) and its MedicInal uses in Unani MedicIine- A Review. 10.5667/CellMed.</w:t>
      </w:r>
    </w:p>
    <w:p>
      <w:pPr>
        <w:pStyle w:val="ListParagraph"/>
        <w:numPr>
          <w:ilvl w:val="0"/>
          <w:numId w:val="2"/>
        </w:numPr>
        <w:tabs>
          <w:tab w:pos="729" w:val="left" w:leader="none"/>
        </w:tabs>
        <w:spacing w:line="276" w:lineRule="auto" w:before="189" w:after="0"/>
        <w:ind w:left="360" w:right="1088" w:firstLine="0"/>
        <w:jc w:val="both"/>
        <w:rPr>
          <w:sz w:val="24"/>
        </w:rPr>
      </w:pPr>
      <w:r>
        <w:rPr>
          <w:sz w:val="24"/>
        </w:rPr>
        <w:t>Kumar, A. Saluja, A.K. Shah, U.D.</w:t>
      </w:r>
      <w:r>
        <w:rPr>
          <w:spacing w:val="-5"/>
          <w:sz w:val="24"/>
        </w:rPr>
        <w:t> </w:t>
      </w:r>
      <w:r>
        <w:rPr>
          <w:sz w:val="24"/>
        </w:rPr>
        <w:t>and</w:t>
      </w:r>
      <w:r>
        <w:rPr>
          <w:spacing w:val="-3"/>
          <w:sz w:val="24"/>
        </w:rPr>
        <w:t> </w:t>
      </w:r>
      <w:r>
        <w:rPr>
          <w:sz w:val="24"/>
        </w:rPr>
        <w:t>Mayavanshi, A.V.</w:t>
      </w:r>
      <w:r>
        <w:rPr>
          <w:spacing w:val="-1"/>
          <w:sz w:val="24"/>
        </w:rPr>
        <w:t> </w:t>
      </w:r>
      <w:r>
        <w:rPr>
          <w:sz w:val="24"/>
        </w:rPr>
        <w:t>(2007).</w:t>
      </w:r>
      <w:r>
        <w:rPr>
          <w:spacing w:val="-5"/>
          <w:sz w:val="24"/>
        </w:rPr>
        <w:t> </w:t>
      </w:r>
      <w:r>
        <w:rPr>
          <w:sz w:val="24"/>
        </w:rPr>
        <w:t>Pharmocological</w:t>
      </w:r>
      <w:r>
        <w:rPr>
          <w:spacing w:val="-11"/>
          <w:sz w:val="24"/>
        </w:rPr>
        <w:t> </w:t>
      </w:r>
      <w:r>
        <w:rPr>
          <w:sz w:val="24"/>
        </w:rPr>
        <w:t>potential of </w:t>
      </w:r>
      <w:r>
        <w:rPr>
          <w:i/>
          <w:sz w:val="24"/>
        </w:rPr>
        <w:t>Albizzia lebbeck </w:t>
      </w:r>
      <w:r>
        <w:rPr>
          <w:sz w:val="24"/>
        </w:rPr>
        <w:t>: A Review. </w:t>
      </w:r>
      <w:r>
        <w:rPr>
          <w:i/>
          <w:sz w:val="24"/>
        </w:rPr>
        <w:t>Plant Review, </w:t>
      </w:r>
      <w:r>
        <w:rPr>
          <w:sz w:val="24"/>
        </w:rPr>
        <w:t>1: 171-174.</w:t>
      </w:r>
    </w:p>
    <w:p>
      <w:pPr>
        <w:pStyle w:val="ListParagraph"/>
        <w:numPr>
          <w:ilvl w:val="0"/>
          <w:numId w:val="2"/>
        </w:numPr>
        <w:tabs>
          <w:tab w:pos="739" w:val="left" w:leader="none"/>
        </w:tabs>
        <w:spacing w:line="276" w:lineRule="auto" w:before="4" w:after="0"/>
        <w:ind w:left="360" w:right="1084" w:firstLine="0"/>
        <w:jc w:val="both"/>
        <w:rPr>
          <w:sz w:val="24"/>
        </w:rPr>
      </w:pPr>
      <w:r>
        <w:rPr>
          <w:sz w:val="24"/>
        </w:rPr>
        <w:t>Verma, Dr Subash &amp; Vashishth, E. &amp; Singh, Ravindra &amp; Kumari, Amita &amp; Meena, Ajay &amp; Pant, P. &amp; Bhuyan, G.C. &amp; Padhi, Madan. (2013). A review on parts of Albizia lebbeck (L.) Benth. used as Ayurvedic drugs. Research Journal of Pharmacy and Technology. 6. 1307-1313.</w:t>
      </w:r>
    </w:p>
    <w:p>
      <w:pPr>
        <w:pStyle w:val="ListParagraph"/>
        <w:numPr>
          <w:ilvl w:val="0"/>
          <w:numId w:val="2"/>
        </w:numPr>
        <w:tabs>
          <w:tab w:pos="753" w:val="left" w:leader="none"/>
        </w:tabs>
        <w:spacing w:line="276" w:lineRule="auto" w:before="200" w:after="0"/>
        <w:ind w:left="360" w:right="1087" w:firstLine="0"/>
        <w:jc w:val="both"/>
        <w:rPr>
          <w:sz w:val="24"/>
        </w:rPr>
      </w:pPr>
      <w:r>
        <w:rPr>
          <w:sz w:val="24"/>
        </w:rPr>
        <w:t>Sharma T, Rani C, Kumar D, Kumar H, Deep A. Phytochemical screening and traditional medicinal potential of Albizia lebbeck (L.) Benth: An update. TMR Modern Herb Med. 2022;5(4):23. doi: 10.53388/MHM20220826001.</w:t>
      </w:r>
    </w:p>
    <w:p>
      <w:pPr>
        <w:pStyle w:val="ListParagraph"/>
        <w:numPr>
          <w:ilvl w:val="0"/>
          <w:numId w:val="2"/>
        </w:numPr>
        <w:tabs>
          <w:tab w:pos="768" w:val="left" w:leader="none"/>
        </w:tabs>
        <w:spacing w:line="276" w:lineRule="auto" w:before="201" w:after="0"/>
        <w:ind w:left="360" w:right="1080" w:firstLine="0"/>
        <w:jc w:val="both"/>
        <w:rPr>
          <w:sz w:val="24"/>
        </w:rPr>
      </w:pPr>
      <w:r>
        <w:rPr>
          <w:sz w:val="24"/>
        </w:rPr>
        <w:t>Nehra S, Singh S, Rani S (2022) Stabilization of soybean oil with pod coat Extracts of Cowpea (Vigna unguiculata). Leg Res 1—7. DOI: 10.18805/LR-4268</w:t>
      </w:r>
    </w:p>
    <w:p>
      <w:pPr>
        <w:pStyle w:val="ListParagraph"/>
        <w:numPr>
          <w:ilvl w:val="0"/>
          <w:numId w:val="2"/>
        </w:numPr>
        <w:tabs>
          <w:tab w:pos="777" w:val="left" w:leader="none"/>
        </w:tabs>
        <w:spacing w:line="276" w:lineRule="auto" w:before="200" w:after="0"/>
        <w:ind w:left="360" w:right="1078" w:firstLine="0"/>
        <w:jc w:val="both"/>
        <w:rPr>
          <w:sz w:val="24"/>
        </w:rPr>
      </w:pPr>
      <w:r>
        <w:rPr>
          <w:sz w:val="24"/>
        </w:rPr>
        <w:t>Ahmed S., Hassan B., Saleem M. U., Riaz M. A., Nisar M. S. Efficacy of heartwood extractives of Albizia lebbeck (L.) Benth. against subterranean termites. International Wood Products</w:t>
      </w:r>
      <w:r>
        <w:rPr>
          <w:spacing w:val="54"/>
          <w:sz w:val="24"/>
        </w:rPr>
        <w:t> </w:t>
      </w:r>
      <w:r>
        <w:rPr>
          <w:sz w:val="24"/>
        </w:rPr>
        <w:t>Journal</w:t>
      </w:r>
      <w:r>
        <w:rPr>
          <w:spacing w:val="54"/>
          <w:sz w:val="24"/>
        </w:rPr>
        <w:t> </w:t>
      </w:r>
      <w:r>
        <w:rPr>
          <w:sz w:val="24"/>
        </w:rPr>
        <w:t>.</w:t>
      </w:r>
      <w:r>
        <w:rPr>
          <w:spacing w:val="65"/>
          <w:sz w:val="24"/>
        </w:rPr>
        <w:t> </w:t>
      </w:r>
      <w:r>
        <w:rPr>
          <w:sz w:val="24"/>
        </w:rPr>
        <w:t>2018;9(4):194–199.</w:t>
      </w:r>
      <w:r>
        <w:rPr>
          <w:spacing w:val="61"/>
          <w:sz w:val="24"/>
        </w:rPr>
        <w:t> </w:t>
      </w:r>
      <w:r>
        <w:rPr>
          <w:sz w:val="24"/>
        </w:rPr>
        <w:t>doi:</w:t>
      </w:r>
      <w:r>
        <w:rPr>
          <w:spacing w:val="64"/>
          <w:sz w:val="24"/>
        </w:rPr>
        <w:t> </w:t>
      </w:r>
      <w:r>
        <w:rPr>
          <w:sz w:val="24"/>
        </w:rPr>
        <w:t>10.1080/20426445.2018.1553133.</w:t>
      </w:r>
      <w:r>
        <w:rPr>
          <w:spacing w:val="-1"/>
          <w:sz w:val="24"/>
        </w:rPr>
        <w:t> </w:t>
      </w:r>
      <w:r>
        <w:rPr>
          <w:sz w:val="24"/>
        </w:rPr>
        <w:t>[</w:t>
      </w:r>
      <w:hyperlink r:id="rId19">
        <w:r>
          <w:rPr>
            <w:sz w:val="24"/>
            <w:u w:val="single"/>
          </w:rPr>
          <w:t>DOI</w:t>
        </w:r>
      </w:hyperlink>
      <w:r>
        <w:rPr>
          <w:sz w:val="24"/>
        </w:rPr>
        <w:t>]</w:t>
      </w:r>
      <w:r>
        <w:rPr>
          <w:spacing w:val="61"/>
          <w:sz w:val="24"/>
        </w:rPr>
        <w:t> </w:t>
      </w:r>
      <w:r>
        <w:rPr>
          <w:spacing w:val="-2"/>
          <w:sz w:val="24"/>
        </w:rPr>
        <w:t>[</w:t>
      </w:r>
      <w:hyperlink r:id="rId20">
        <w:r>
          <w:rPr>
            <w:spacing w:val="-2"/>
            <w:sz w:val="24"/>
            <w:u w:val="single"/>
          </w:rPr>
          <w:t>Google</w:t>
        </w:r>
      </w:hyperlink>
    </w:p>
    <w:p>
      <w:pPr>
        <w:pStyle w:val="BodyText"/>
        <w:spacing w:line="275" w:lineRule="exact"/>
        <w:jc w:val="left"/>
      </w:pPr>
      <w:hyperlink r:id="rId20">
        <w:r>
          <w:rPr>
            <w:spacing w:val="-2"/>
            <w:u w:val="single"/>
          </w:rPr>
          <w:t>Scholar</w:t>
        </w:r>
      </w:hyperlink>
    </w:p>
    <w:p>
      <w:pPr>
        <w:pStyle w:val="ListParagraph"/>
        <w:numPr>
          <w:ilvl w:val="0"/>
          <w:numId w:val="2"/>
        </w:numPr>
        <w:tabs>
          <w:tab w:pos="744" w:val="left" w:leader="none"/>
        </w:tabs>
        <w:spacing w:line="276" w:lineRule="auto" w:before="243" w:after="0"/>
        <w:ind w:left="360" w:right="1078" w:firstLine="0"/>
        <w:jc w:val="both"/>
        <w:rPr>
          <w:sz w:val="24"/>
        </w:rPr>
      </w:pPr>
      <w:r>
        <w:rPr>
          <w:sz w:val="24"/>
        </w:rPr>
        <w:t>Perez, C. Pauli, M. and Bazerque, P. (1990). An antibiotic assay by the agar well diffusion method. </w:t>
      </w:r>
      <w:r>
        <w:rPr>
          <w:i/>
          <w:sz w:val="24"/>
        </w:rPr>
        <w:t>Acta Biologiae et Medicine Experimentalis </w:t>
      </w:r>
      <w:r>
        <w:rPr>
          <w:sz w:val="24"/>
        </w:rPr>
        <w:t>15: 113-115.</w:t>
      </w:r>
    </w:p>
    <w:p>
      <w:pPr>
        <w:pStyle w:val="ListParagraph"/>
        <w:numPr>
          <w:ilvl w:val="0"/>
          <w:numId w:val="2"/>
        </w:numPr>
        <w:tabs>
          <w:tab w:pos="734" w:val="left" w:leader="none"/>
        </w:tabs>
        <w:spacing w:line="276" w:lineRule="auto" w:before="200" w:after="0"/>
        <w:ind w:left="360" w:right="1089" w:firstLine="0"/>
        <w:jc w:val="both"/>
        <w:rPr>
          <w:sz w:val="24"/>
        </w:rPr>
      </w:pPr>
      <w:r>
        <w:rPr>
          <w:sz w:val="24"/>
        </w:rPr>
        <w:t>Trease, G. E. and Evans, W.C. (1996). Pharmacognosy. ed 13, Balliere Tindall, London, pp. </w:t>
      </w:r>
      <w:r>
        <w:rPr>
          <w:spacing w:val="-2"/>
          <w:sz w:val="24"/>
        </w:rPr>
        <w:t>282-396.</w:t>
      </w:r>
    </w:p>
    <w:p>
      <w:pPr>
        <w:pStyle w:val="ListParagraph"/>
        <w:spacing w:after="0" w:line="276" w:lineRule="auto"/>
        <w:jc w:val="both"/>
        <w:rPr>
          <w:sz w:val="24"/>
        </w:rPr>
        <w:sectPr>
          <w:pgSz w:w="12240" w:h="15840"/>
          <w:pgMar w:header="44" w:footer="0" w:top="1340" w:bottom="280" w:left="1080" w:right="360"/>
        </w:sectPr>
      </w:pPr>
    </w:p>
    <w:p>
      <w:pPr>
        <w:pStyle w:val="ListParagraph"/>
        <w:numPr>
          <w:ilvl w:val="0"/>
          <w:numId w:val="2"/>
        </w:numPr>
        <w:tabs>
          <w:tab w:pos="729" w:val="left" w:leader="none"/>
        </w:tabs>
        <w:spacing w:line="276" w:lineRule="auto" w:before="80" w:after="0"/>
        <w:ind w:left="360" w:right="1076" w:firstLine="0"/>
        <w:jc w:val="both"/>
        <w:rPr>
          <w:sz w:val="24"/>
        </w:rPr>
      </w:pPr>
      <w:r>
        <w:rPr>
          <w:sz w:val="24"/>
        </w:rPr>
        <w:t>A.I. Dirar and D.H.M. Alsaadi</w:t>
      </w:r>
      <w:r>
        <w:rPr>
          <w:spacing w:val="-1"/>
          <w:sz w:val="24"/>
        </w:rPr>
        <w:t> </w:t>
      </w:r>
      <w:r>
        <w:rPr>
          <w:sz w:val="24"/>
        </w:rPr>
        <w:t>and M. Wada and M.A. Mohamed and T. Watanabe and H.P. Devkota.(2019).Effects of extraction solvents on total phenolic and flavonoid contents and biological</w:t>
      </w:r>
      <w:r>
        <w:rPr>
          <w:spacing w:val="-1"/>
          <w:sz w:val="24"/>
        </w:rPr>
        <w:t> </w:t>
      </w:r>
      <w:r>
        <w:rPr>
          <w:sz w:val="24"/>
        </w:rPr>
        <w:t>activities of extracts from</w:t>
      </w:r>
      <w:r>
        <w:rPr>
          <w:spacing w:val="-1"/>
          <w:sz w:val="24"/>
        </w:rPr>
        <w:t> </w:t>
      </w:r>
      <w:r>
        <w:rPr>
          <w:sz w:val="24"/>
        </w:rPr>
        <w:t>Sudanese medicinal</w:t>
      </w:r>
      <w:r>
        <w:rPr>
          <w:spacing w:val="-1"/>
          <w:sz w:val="24"/>
        </w:rPr>
        <w:t> </w:t>
      </w:r>
      <w:r>
        <w:rPr>
          <w:sz w:val="24"/>
        </w:rPr>
        <w:t>plants.</w:t>
      </w:r>
      <w:r>
        <w:rPr>
          <w:i/>
          <w:sz w:val="24"/>
        </w:rPr>
        <w:t>South African Journal of Botany </w:t>
      </w:r>
      <w:r>
        <w:rPr>
          <w:spacing w:val="-2"/>
          <w:sz w:val="24"/>
        </w:rPr>
        <w:t>120;261-267.</w:t>
      </w:r>
    </w:p>
    <w:p>
      <w:pPr>
        <w:pStyle w:val="ListParagraph"/>
        <w:numPr>
          <w:ilvl w:val="0"/>
          <w:numId w:val="2"/>
        </w:numPr>
        <w:tabs>
          <w:tab w:pos="744" w:val="left" w:leader="none"/>
        </w:tabs>
        <w:spacing w:line="276" w:lineRule="auto" w:before="199" w:after="0"/>
        <w:ind w:left="360" w:right="1079" w:firstLine="0"/>
        <w:jc w:val="both"/>
        <w:rPr>
          <w:sz w:val="24"/>
        </w:rPr>
      </w:pPr>
      <w:r>
        <w:rPr>
          <w:sz w:val="24"/>
        </w:rPr>
        <w:t>Maji, S., Dandapat, P., Ojha, D., Maity, C., Halder, S.K., Mohapatra, P.K.D., Pathak, T.K., Pati,</w:t>
      </w:r>
      <w:r>
        <w:rPr>
          <w:spacing w:val="-1"/>
          <w:sz w:val="24"/>
        </w:rPr>
        <w:t> </w:t>
      </w:r>
      <w:r>
        <w:rPr>
          <w:sz w:val="24"/>
        </w:rPr>
        <w:t>B.R.,</w:t>
      </w:r>
      <w:r>
        <w:rPr>
          <w:spacing w:val="-1"/>
          <w:sz w:val="24"/>
        </w:rPr>
        <w:t> </w:t>
      </w:r>
      <w:r>
        <w:rPr>
          <w:sz w:val="24"/>
        </w:rPr>
        <w:t>Samanta,</w:t>
      </w:r>
      <w:r>
        <w:rPr>
          <w:spacing w:val="-1"/>
          <w:sz w:val="24"/>
        </w:rPr>
        <w:t> </w:t>
      </w:r>
      <w:r>
        <w:rPr>
          <w:sz w:val="24"/>
        </w:rPr>
        <w:t>A.</w:t>
      </w:r>
      <w:r>
        <w:rPr>
          <w:spacing w:val="-1"/>
          <w:sz w:val="24"/>
        </w:rPr>
        <w:t> </w:t>
      </w:r>
      <w:r>
        <w:rPr>
          <w:sz w:val="24"/>
        </w:rPr>
        <w:t>and Mondal, K.C.</w:t>
      </w:r>
      <w:r>
        <w:rPr>
          <w:spacing w:val="-1"/>
          <w:sz w:val="24"/>
        </w:rPr>
        <w:t> </w:t>
      </w:r>
      <w:r>
        <w:rPr>
          <w:sz w:val="24"/>
        </w:rPr>
        <w:t>(2010). </w:t>
      </w:r>
      <w:r>
        <w:rPr>
          <w:i/>
          <w:sz w:val="24"/>
        </w:rPr>
        <w:t>In</w:t>
      </w:r>
      <w:r>
        <w:rPr>
          <w:i/>
          <w:spacing w:val="-3"/>
          <w:sz w:val="24"/>
        </w:rPr>
        <w:t> </w:t>
      </w:r>
      <w:r>
        <w:rPr>
          <w:i/>
          <w:sz w:val="24"/>
        </w:rPr>
        <w:t>vitro</w:t>
      </w:r>
      <w:r>
        <w:rPr>
          <w:i/>
          <w:spacing w:val="-2"/>
          <w:sz w:val="24"/>
        </w:rPr>
        <w:t> </w:t>
      </w:r>
      <w:r>
        <w:rPr>
          <w:sz w:val="24"/>
        </w:rPr>
        <w:t>antimicrobial</w:t>
      </w:r>
      <w:r>
        <w:rPr>
          <w:spacing w:val="-7"/>
          <w:sz w:val="24"/>
        </w:rPr>
        <w:t> </w:t>
      </w:r>
      <w:r>
        <w:rPr>
          <w:sz w:val="24"/>
        </w:rPr>
        <w:t>potentialities</w:t>
      </w:r>
      <w:r>
        <w:rPr>
          <w:spacing w:val="-5"/>
          <w:sz w:val="24"/>
        </w:rPr>
        <w:t> </w:t>
      </w:r>
      <w:r>
        <w:rPr>
          <w:sz w:val="24"/>
        </w:rPr>
        <w:t>of</w:t>
      </w:r>
      <w:r>
        <w:rPr>
          <w:spacing w:val="-10"/>
          <w:sz w:val="24"/>
        </w:rPr>
        <w:t> </w:t>
      </w:r>
      <w:r>
        <w:rPr>
          <w:sz w:val="24"/>
        </w:rPr>
        <w:t>different solvent extracts</w:t>
      </w:r>
      <w:r>
        <w:rPr>
          <w:spacing w:val="-4"/>
          <w:sz w:val="24"/>
        </w:rPr>
        <w:t> </w:t>
      </w:r>
      <w:r>
        <w:rPr>
          <w:sz w:val="24"/>
        </w:rPr>
        <w:t>of</w:t>
      </w:r>
      <w:r>
        <w:rPr>
          <w:spacing w:val="-5"/>
          <w:sz w:val="24"/>
        </w:rPr>
        <w:t> </w:t>
      </w:r>
      <w:r>
        <w:rPr>
          <w:sz w:val="24"/>
        </w:rPr>
        <w:t>ethnomedicinal</w:t>
      </w:r>
      <w:r>
        <w:rPr>
          <w:spacing w:val="-2"/>
          <w:sz w:val="24"/>
        </w:rPr>
        <w:t> </w:t>
      </w:r>
      <w:r>
        <w:rPr>
          <w:sz w:val="24"/>
        </w:rPr>
        <w:t>plants against clinically isolated human</w:t>
      </w:r>
      <w:r>
        <w:rPr>
          <w:spacing w:val="-2"/>
          <w:sz w:val="24"/>
        </w:rPr>
        <w:t> </w:t>
      </w:r>
      <w:r>
        <w:rPr>
          <w:sz w:val="24"/>
        </w:rPr>
        <w:t>pathogens. </w:t>
      </w:r>
      <w:r>
        <w:rPr>
          <w:i/>
          <w:sz w:val="24"/>
        </w:rPr>
        <w:t>Journal of Phytology, </w:t>
      </w:r>
      <w:r>
        <w:rPr>
          <w:sz w:val="24"/>
        </w:rPr>
        <w:t>2: 57-64.</w:t>
      </w:r>
    </w:p>
    <w:p>
      <w:pPr>
        <w:pStyle w:val="ListParagraph"/>
        <w:numPr>
          <w:ilvl w:val="0"/>
          <w:numId w:val="2"/>
        </w:numPr>
        <w:tabs>
          <w:tab w:pos="796" w:val="left" w:leader="none"/>
        </w:tabs>
        <w:spacing w:line="276" w:lineRule="auto" w:before="200" w:after="0"/>
        <w:ind w:left="360" w:right="1071" w:firstLine="0"/>
        <w:jc w:val="both"/>
        <w:rPr>
          <w:sz w:val="24"/>
        </w:rPr>
      </w:pPr>
      <w:r>
        <w:rPr>
          <w:sz w:val="24"/>
        </w:rPr>
        <w:t>Balkrishna, A., Chauhan, M., Dabas, A., &amp; Arya, V. (2022). A Comprehensive Insight into the Phytochemical, Pharmacological Potential, and Traditional Medicinal Uses of Albizia lebbeck (L.) Benth. </w:t>
      </w:r>
      <w:r>
        <w:rPr>
          <w:i/>
          <w:sz w:val="24"/>
        </w:rPr>
        <w:t>Evidence-Based Complementary and Alternative Medicine : ECAM</w:t>
      </w:r>
      <w:r>
        <w:rPr>
          <w:sz w:val="24"/>
        </w:rPr>
        <w:t>, </w:t>
      </w:r>
      <w:r>
        <w:rPr>
          <w:i/>
          <w:sz w:val="24"/>
        </w:rPr>
        <w:t>2022</w:t>
      </w:r>
      <w:r>
        <w:rPr>
          <w:sz w:val="24"/>
        </w:rPr>
        <w:t>. </w:t>
      </w:r>
      <w:r>
        <w:rPr>
          <w:spacing w:val="-2"/>
          <w:sz w:val="24"/>
        </w:rPr>
        <w:t>https://doi.org/10.1155/2022/5359669</w:t>
      </w:r>
    </w:p>
    <w:p>
      <w:pPr>
        <w:spacing w:line="276" w:lineRule="auto" w:before="238"/>
        <w:ind w:left="360" w:right="1072" w:firstLine="0"/>
        <w:jc w:val="both"/>
        <w:rPr>
          <w:sz w:val="24"/>
        </w:rPr>
      </w:pPr>
      <w:r>
        <w:rPr>
          <w:sz w:val="24"/>
        </w:rPr>
        <w:t>28 Arasu, M.V.; Al-Dhabi, N.A.; Choi, K.C.; Vincent Bensy, A.D.; Rajaselvam, J. Bioactive potential of </w:t>
      </w:r>
      <w:r>
        <w:rPr>
          <w:i/>
          <w:sz w:val="24"/>
        </w:rPr>
        <w:t>Albizia lebbeck </w:t>
      </w:r>
      <w:r>
        <w:rPr>
          <w:sz w:val="24"/>
        </w:rPr>
        <w:t>extract against phytopathogens and protective properties on tomato plant against speck disease in greenhouse. </w:t>
      </w:r>
      <w:r>
        <w:rPr>
          <w:i/>
          <w:sz w:val="24"/>
        </w:rPr>
        <w:t>Physiol. Mol. Plant Pathol. </w:t>
      </w:r>
      <w:r>
        <w:rPr>
          <w:b/>
          <w:sz w:val="24"/>
        </w:rPr>
        <w:t>2022</w:t>
      </w:r>
      <w:r>
        <w:rPr>
          <w:sz w:val="24"/>
        </w:rPr>
        <w:t>, </w:t>
      </w:r>
      <w:r>
        <w:rPr>
          <w:i/>
          <w:sz w:val="24"/>
        </w:rPr>
        <w:t>117</w:t>
      </w:r>
      <w:r>
        <w:rPr>
          <w:sz w:val="24"/>
        </w:rPr>
        <w:t>, 101750. [</w:t>
      </w:r>
      <w:hyperlink r:id="rId16">
        <w:r>
          <w:rPr>
            <w:b/>
            <w:sz w:val="24"/>
          </w:rPr>
          <w:t>Google Scholar</w:t>
        </w:r>
      </w:hyperlink>
      <w:r>
        <w:rPr>
          <w:sz w:val="24"/>
        </w:rPr>
        <w:t>] [</w:t>
      </w:r>
      <w:hyperlink r:id="rId17">
        <w:r>
          <w:rPr>
            <w:b/>
            <w:sz w:val="24"/>
          </w:rPr>
          <w:t>CrossRef</w:t>
        </w:r>
      </w:hyperlink>
      <w:r>
        <w:rPr>
          <w:sz w:val="24"/>
        </w:rPr>
        <w:t>]</w:t>
      </w:r>
    </w:p>
    <w:p>
      <w:pPr>
        <w:pStyle w:val="ListParagraph"/>
        <w:numPr>
          <w:ilvl w:val="0"/>
          <w:numId w:val="3"/>
        </w:numPr>
        <w:tabs>
          <w:tab w:pos="724" w:val="left" w:leader="none"/>
        </w:tabs>
        <w:spacing w:line="276" w:lineRule="auto" w:before="46" w:after="0"/>
        <w:ind w:left="360" w:right="1075" w:firstLine="0"/>
        <w:jc w:val="both"/>
        <w:rPr>
          <w:sz w:val="24"/>
        </w:rPr>
      </w:pPr>
      <w:r>
        <w:rPr>
          <w:sz w:val="24"/>
        </w:rPr>
        <w:t>Toh</w:t>
      </w:r>
      <w:r>
        <w:rPr>
          <w:spacing w:val="-4"/>
          <w:sz w:val="24"/>
        </w:rPr>
        <w:t> </w:t>
      </w:r>
      <w:r>
        <w:rPr>
          <w:sz w:val="24"/>
        </w:rPr>
        <w:t>SC, Lihan</w:t>
      </w:r>
      <w:r>
        <w:rPr>
          <w:spacing w:val="-4"/>
          <w:sz w:val="24"/>
        </w:rPr>
        <w:t> </w:t>
      </w:r>
      <w:r>
        <w:rPr>
          <w:sz w:val="24"/>
        </w:rPr>
        <w:t>S, Bunya SR, Leong SS. In</w:t>
      </w:r>
      <w:r>
        <w:rPr>
          <w:spacing w:val="-4"/>
          <w:sz w:val="24"/>
        </w:rPr>
        <w:t> </w:t>
      </w:r>
      <w:r>
        <w:rPr>
          <w:sz w:val="24"/>
        </w:rPr>
        <w:t>vitro antimicrobial</w:t>
      </w:r>
      <w:r>
        <w:rPr>
          <w:spacing w:val="-8"/>
          <w:sz w:val="24"/>
        </w:rPr>
        <w:t> </w:t>
      </w:r>
      <w:r>
        <w:rPr>
          <w:sz w:val="24"/>
        </w:rPr>
        <w:t>efficacy</w:t>
      </w:r>
      <w:r>
        <w:rPr>
          <w:spacing w:val="-4"/>
          <w:sz w:val="24"/>
        </w:rPr>
        <w:t> </w:t>
      </w:r>
      <w:r>
        <w:rPr>
          <w:sz w:val="24"/>
        </w:rPr>
        <w:t>of</w:t>
      </w:r>
      <w:r>
        <w:rPr>
          <w:spacing w:val="-7"/>
          <w:sz w:val="24"/>
        </w:rPr>
        <w:t> </w:t>
      </w:r>
      <w:r>
        <w:rPr>
          <w:sz w:val="24"/>
        </w:rPr>
        <w:t>Cassia alata (Linn.) leaves, stem, and root extracts against cellulitis causative agent Staphylococcus aureus. BMC Complement Med Ther. 2023 Mar 18;23(1):85. doi: 10.1186/s12906-023-03914-z. PMID: 36934252; PMCID: PMC10024395.</w:t>
      </w:r>
    </w:p>
    <w:p>
      <w:pPr>
        <w:pStyle w:val="ListParagraph"/>
        <w:numPr>
          <w:ilvl w:val="0"/>
          <w:numId w:val="3"/>
        </w:numPr>
        <w:tabs>
          <w:tab w:pos="763" w:val="left" w:leader="none"/>
        </w:tabs>
        <w:spacing w:line="276" w:lineRule="auto" w:before="200" w:after="0"/>
        <w:ind w:left="360" w:right="1075" w:firstLine="0"/>
        <w:jc w:val="both"/>
        <w:rPr>
          <w:sz w:val="24"/>
        </w:rPr>
      </w:pPr>
      <w:r>
        <w:rPr>
          <w:sz w:val="24"/>
        </w:rPr>
        <w:t>Balkrishna A, Sakshi, Chauhan M, Dabas A, Arya V. A Comprehensive Insight into the Phytochemical,</w:t>
      </w:r>
      <w:r>
        <w:rPr>
          <w:spacing w:val="80"/>
          <w:sz w:val="24"/>
        </w:rPr>
        <w:t> </w:t>
      </w:r>
      <w:r>
        <w:rPr>
          <w:sz w:val="24"/>
        </w:rPr>
        <w:t>Pharmacological</w:t>
      </w:r>
      <w:r>
        <w:rPr>
          <w:spacing w:val="80"/>
          <w:sz w:val="24"/>
        </w:rPr>
        <w:t> </w:t>
      </w:r>
      <w:r>
        <w:rPr>
          <w:sz w:val="24"/>
        </w:rPr>
        <w:t>Potential,</w:t>
      </w:r>
      <w:r>
        <w:rPr>
          <w:spacing w:val="80"/>
          <w:sz w:val="24"/>
        </w:rPr>
        <w:t> </w:t>
      </w:r>
      <w:r>
        <w:rPr>
          <w:sz w:val="24"/>
        </w:rPr>
        <w:t>and</w:t>
      </w:r>
      <w:r>
        <w:rPr>
          <w:spacing w:val="80"/>
          <w:sz w:val="24"/>
        </w:rPr>
        <w:t> </w:t>
      </w:r>
      <w:r>
        <w:rPr>
          <w:sz w:val="24"/>
        </w:rPr>
        <w:t>Traditional</w:t>
      </w:r>
      <w:r>
        <w:rPr>
          <w:spacing w:val="80"/>
          <w:sz w:val="24"/>
        </w:rPr>
        <w:t> </w:t>
      </w:r>
      <w:r>
        <w:rPr>
          <w:sz w:val="24"/>
        </w:rPr>
        <w:t>Medicinal</w:t>
      </w:r>
      <w:r>
        <w:rPr>
          <w:spacing w:val="80"/>
          <w:sz w:val="24"/>
        </w:rPr>
        <w:t> </w:t>
      </w:r>
      <w:r>
        <w:rPr>
          <w:sz w:val="24"/>
        </w:rPr>
        <w:t>Uses</w:t>
      </w:r>
      <w:r>
        <w:rPr>
          <w:spacing w:val="80"/>
          <w:sz w:val="24"/>
        </w:rPr>
        <w:t> </w:t>
      </w:r>
      <w:r>
        <w:rPr>
          <w:sz w:val="24"/>
        </w:rPr>
        <w:t>of </w:t>
      </w:r>
      <w:r>
        <w:rPr>
          <w:i/>
          <w:sz w:val="24"/>
        </w:rPr>
        <w:t>Albizia lebbeck</w:t>
      </w:r>
      <w:r>
        <w:rPr>
          <w:i/>
          <w:spacing w:val="-2"/>
          <w:sz w:val="24"/>
        </w:rPr>
        <w:t> </w:t>
      </w:r>
      <w:r>
        <w:rPr>
          <w:sz w:val="24"/>
        </w:rPr>
        <w:t>(L.) Benth. Evid Based Complement Alternat Med. 2022 Apr 21;2022:5359669. doi: 10.1155/2022/5359669. PMID: 35497931; PMCID: PMC9050289.</w:t>
      </w:r>
    </w:p>
    <w:p>
      <w:pPr>
        <w:pStyle w:val="ListParagraph"/>
        <w:numPr>
          <w:ilvl w:val="0"/>
          <w:numId w:val="3"/>
        </w:numPr>
        <w:tabs>
          <w:tab w:pos="724" w:val="left" w:leader="none"/>
        </w:tabs>
        <w:spacing w:line="276" w:lineRule="auto" w:before="200" w:after="0"/>
        <w:ind w:left="360" w:right="2514" w:firstLine="0"/>
        <w:jc w:val="left"/>
        <w:rPr>
          <w:sz w:val="24"/>
        </w:rPr>
      </w:pPr>
      <w:r>
        <w:rPr>
          <w:sz w:val="24"/>
        </w:rPr>
        <w:t>Elshiekh</w:t>
      </w:r>
      <w:r>
        <w:rPr>
          <w:spacing w:val="-8"/>
          <w:sz w:val="24"/>
        </w:rPr>
        <w:t> </w:t>
      </w:r>
      <w:r>
        <w:rPr>
          <w:sz w:val="24"/>
        </w:rPr>
        <w:t>Y.H.,</w:t>
      </w:r>
      <w:r>
        <w:rPr>
          <w:spacing w:val="-2"/>
          <w:sz w:val="24"/>
        </w:rPr>
        <w:t> </w:t>
      </w:r>
      <w:r>
        <w:rPr>
          <w:sz w:val="24"/>
        </w:rPr>
        <w:t>R.E.</w:t>
      </w:r>
      <w:r>
        <w:rPr>
          <w:spacing w:val="-6"/>
          <w:sz w:val="24"/>
        </w:rPr>
        <w:t> </w:t>
      </w:r>
      <w:r>
        <w:rPr>
          <w:sz w:val="24"/>
        </w:rPr>
        <w:t>Alagbash,</w:t>
      </w:r>
      <w:r>
        <w:rPr>
          <w:spacing w:val="-2"/>
          <w:sz w:val="24"/>
        </w:rPr>
        <w:t> </w:t>
      </w:r>
      <w:r>
        <w:rPr>
          <w:sz w:val="24"/>
        </w:rPr>
        <w:t>R.A.</w:t>
      </w:r>
      <w:r>
        <w:rPr>
          <w:spacing w:val="-2"/>
          <w:sz w:val="24"/>
        </w:rPr>
        <w:t> </w:t>
      </w:r>
      <w:r>
        <w:rPr>
          <w:sz w:val="24"/>
        </w:rPr>
        <w:t>Ali,</w:t>
      </w:r>
      <w:r>
        <w:rPr>
          <w:spacing w:val="-2"/>
          <w:sz w:val="24"/>
        </w:rPr>
        <w:t> </w:t>
      </w:r>
      <w:r>
        <w:rPr>
          <w:sz w:val="24"/>
        </w:rPr>
        <w:t>F.O.</w:t>
      </w:r>
      <w:r>
        <w:rPr>
          <w:spacing w:val="-3"/>
          <w:sz w:val="24"/>
        </w:rPr>
        <w:t> </w:t>
      </w:r>
      <w:r>
        <w:rPr>
          <w:sz w:val="24"/>
        </w:rPr>
        <w:t>Saad,</w:t>
      </w:r>
      <w:r>
        <w:rPr>
          <w:spacing w:val="40"/>
          <w:sz w:val="24"/>
        </w:rPr>
        <w:t> </w:t>
      </w:r>
      <w:r>
        <w:rPr>
          <w:sz w:val="24"/>
        </w:rPr>
        <w:t>&amp;</w:t>
      </w:r>
      <w:r>
        <w:rPr>
          <w:spacing w:val="40"/>
          <w:sz w:val="24"/>
        </w:rPr>
        <w:t> </w:t>
      </w:r>
      <w:r>
        <w:rPr>
          <w:sz w:val="24"/>
        </w:rPr>
        <w:t>M.</w:t>
      </w:r>
      <w:r>
        <w:rPr>
          <w:spacing w:val="40"/>
          <w:sz w:val="24"/>
        </w:rPr>
        <w:t> </w:t>
      </w:r>
      <w:r>
        <w:rPr>
          <w:sz w:val="24"/>
        </w:rPr>
        <w:t>Musharaf.</w:t>
      </w:r>
      <w:r>
        <w:rPr>
          <w:spacing w:val="40"/>
          <w:sz w:val="24"/>
        </w:rPr>
        <w:t> </w:t>
      </w:r>
      <w:r>
        <w:rPr>
          <w:sz w:val="24"/>
        </w:rPr>
        <w:t>(2020). Phytochemical constituents, antibacterial screening</w:t>
      </w:r>
      <w:r>
        <w:rPr>
          <w:spacing w:val="40"/>
          <w:sz w:val="24"/>
        </w:rPr>
        <w:t> </w:t>
      </w:r>
      <w:r>
        <w:rPr>
          <w:sz w:val="24"/>
        </w:rPr>
        <w:t>and</w:t>
      </w:r>
      <w:r>
        <w:rPr>
          <w:spacing w:val="40"/>
          <w:sz w:val="24"/>
        </w:rPr>
        <w:t> </w:t>
      </w:r>
      <w:r>
        <w:rPr>
          <w:sz w:val="24"/>
        </w:rPr>
        <w:t>antioxidant</w:t>
      </w:r>
      <w:r>
        <w:rPr>
          <w:spacing w:val="40"/>
          <w:sz w:val="24"/>
        </w:rPr>
        <w:t> </w:t>
      </w:r>
      <w:r>
        <w:rPr>
          <w:sz w:val="24"/>
        </w:rPr>
        <w:t>activity</w:t>
      </w:r>
      <w:r>
        <w:rPr>
          <w:spacing w:val="40"/>
          <w:sz w:val="24"/>
        </w:rPr>
        <w:t> </w:t>
      </w:r>
      <w:r>
        <w:rPr>
          <w:sz w:val="24"/>
        </w:rPr>
        <w:t>of Albizia</w:t>
      </w:r>
      <w:r>
        <w:rPr>
          <w:spacing w:val="40"/>
          <w:sz w:val="24"/>
        </w:rPr>
        <w:t> </w:t>
      </w:r>
      <w:r>
        <w:rPr>
          <w:sz w:val="24"/>
        </w:rPr>
        <w:t>lebbeck</w:t>
      </w:r>
      <w:r>
        <w:rPr>
          <w:spacing w:val="40"/>
          <w:sz w:val="24"/>
        </w:rPr>
        <w:t> </w:t>
      </w:r>
      <w:r>
        <w:rPr>
          <w:sz w:val="24"/>
        </w:rPr>
        <w:t>(L.)</w:t>
      </w:r>
      <w:r>
        <w:rPr>
          <w:spacing w:val="40"/>
          <w:sz w:val="24"/>
        </w:rPr>
        <w:t> </w:t>
      </w:r>
      <w:r>
        <w:rPr>
          <w:sz w:val="24"/>
        </w:rPr>
        <w:t>Benth</w:t>
      </w:r>
      <w:r>
        <w:rPr>
          <w:spacing w:val="40"/>
          <w:sz w:val="24"/>
        </w:rPr>
        <w:t> </w:t>
      </w:r>
      <w:r>
        <w:rPr>
          <w:sz w:val="24"/>
        </w:rPr>
        <w:t>(Seed). World</w:t>
      </w:r>
      <w:r>
        <w:rPr>
          <w:spacing w:val="40"/>
          <w:sz w:val="24"/>
        </w:rPr>
        <w:t> </w:t>
      </w:r>
      <w:r>
        <w:rPr>
          <w:sz w:val="24"/>
        </w:rPr>
        <w:t>Journal</w:t>
      </w:r>
      <w:r>
        <w:rPr>
          <w:spacing w:val="40"/>
          <w:sz w:val="24"/>
        </w:rPr>
        <w:t> </w:t>
      </w:r>
      <w:r>
        <w:rPr>
          <w:sz w:val="24"/>
        </w:rPr>
        <w:t>of</w:t>
      </w:r>
      <w:r>
        <w:rPr>
          <w:spacing w:val="40"/>
          <w:sz w:val="24"/>
        </w:rPr>
        <w:t> </w:t>
      </w:r>
      <w:r>
        <w:rPr>
          <w:sz w:val="24"/>
        </w:rPr>
        <w:t>Advanced</w:t>
      </w:r>
      <w:r>
        <w:rPr>
          <w:spacing w:val="40"/>
          <w:sz w:val="24"/>
        </w:rPr>
        <w:t> </w:t>
      </w:r>
      <w:r>
        <w:rPr>
          <w:sz w:val="24"/>
        </w:rPr>
        <w:t>Research</w:t>
      </w:r>
    </w:p>
    <w:p>
      <w:pPr>
        <w:pStyle w:val="BodyText"/>
        <w:spacing w:line="275" w:lineRule="exact"/>
        <w:jc w:val="left"/>
      </w:pPr>
      <w:r>
        <w:rPr/>
        <w:t>and</w:t>
      </w:r>
      <w:r>
        <w:rPr>
          <w:spacing w:val="-3"/>
        </w:rPr>
        <w:t> </w:t>
      </w:r>
      <w:r>
        <w:rPr/>
        <w:t>Reviews,</w:t>
      </w:r>
      <w:r>
        <w:rPr>
          <w:spacing w:val="2"/>
        </w:rPr>
        <w:t> </w:t>
      </w:r>
      <w:r>
        <w:rPr/>
        <w:t>7: 035-</w:t>
      </w:r>
      <w:r>
        <w:rPr>
          <w:spacing w:val="-4"/>
        </w:rPr>
        <w:t>040.</w:t>
      </w:r>
    </w:p>
    <w:p>
      <w:pPr>
        <w:pStyle w:val="ListParagraph"/>
        <w:numPr>
          <w:ilvl w:val="0"/>
          <w:numId w:val="3"/>
        </w:numPr>
        <w:tabs>
          <w:tab w:pos="734" w:val="left" w:leader="none"/>
        </w:tabs>
        <w:spacing w:line="360" w:lineRule="auto" w:before="2" w:after="0"/>
        <w:ind w:left="360" w:right="1084" w:firstLine="0"/>
        <w:jc w:val="left"/>
        <w:rPr>
          <w:sz w:val="24"/>
        </w:rPr>
      </w:pPr>
      <w:r>
        <w:rPr>
          <w:sz w:val="24"/>
        </w:rPr>
        <w:t>Bibi,</w:t>
      </w:r>
      <w:r>
        <w:rPr>
          <w:spacing w:val="28"/>
          <w:sz w:val="24"/>
        </w:rPr>
        <w:t> </w:t>
      </w:r>
      <w:r>
        <w:rPr>
          <w:sz w:val="24"/>
        </w:rPr>
        <w:t>Ayesha &amp; Khan,</w:t>
      </w:r>
      <w:r>
        <w:rPr>
          <w:spacing w:val="28"/>
          <w:sz w:val="24"/>
        </w:rPr>
        <w:t> </w:t>
      </w:r>
      <w:r>
        <w:rPr>
          <w:sz w:val="24"/>
        </w:rPr>
        <w:t>Ayesha &amp; Quratulain,.</w:t>
      </w:r>
      <w:r>
        <w:rPr>
          <w:spacing w:val="28"/>
          <w:sz w:val="24"/>
        </w:rPr>
        <w:t> </w:t>
      </w:r>
      <w:r>
        <w:rPr>
          <w:sz w:val="24"/>
        </w:rPr>
        <w:t>(2020). Antibacterial Activity of Extracts of Albizia lebbeck Against Staphylococcus aureus, Escherichia coli and Proteus mirabilis.</w:t>
      </w:r>
    </w:p>
    <w:p>
      <w:pPr>
        <w:pStyle w:val="BodyText"/>
        <w:spacing w:before="207"/>
        <w:ind w:left="0"/>
        <w:jc w:val="left"/>
      </w:pPr>
    </w:p>
    <w:p>
      <w:pPr>
        <w:pStyle w:val="ListParagraph"/>
        <w:numPr>
          <w:ilvl w:val="0"/>
          <w:numId w:val="3"/>
        </w:numPr>
        <w:tabs>
          <w:tab w:pos="743" w:val="left" w:leader="none"/>
        </w:tabs>
        <w:spacing w:line="355" w:lineRule="auto" w:before="0" w:after="0"/>
        <w:ind w:left="360" w:right="1092" w:firstLine="0"/>
        <w:jc w:val="both"/>
        <w:rPr>
          <w:rFonts w:ascii="Calibri"/>
          <w:sz w:val="22"/>
        </w:rPr>
      </w:pPr>
      <w:r>
        <w:rPr>
          <w:sz w:val="24"/>
        </w:rPr>
        <w:t>Sheyin, Zakka &amp; Maimako, J &amp; Shindang, J &amp; Essien, Unyime &amp; Bigwan, Emmanuel. (2015). Antimicrobial Activity of Albizia lebbeck Leaf Extract on some Medically Important Bacteria. International Journal of Current Microbiology and Applied Sciences. 473-477.</w:t>
      </w:r>
    </w:p>
    <w:p>
      <w:pPr>
        <w:pStyle w:val="ListParagraph"/>
        <w:spacing w:after="0" w:line="355" w:lineRule="auto"/>
        <w:jc w:val="both"/>
        <w:rPr>
          <w:rFonts w:ascii="Calibri"/>
          <w:sz w:val="22"/>
        </w:rPr>
        <w:sectPr>
          <w:pgSz w:w="12240" w:h="15840"/>
          <w:pgMar w:header="44" w:footer="0" w:top="1340" w:bottom="280" w:left="1080" w:right="360"/>
        </w:sectPr>
      </w:pPr>
    </w:p>
    <w:p>
      <w:pPr>
        <w:pStyle w:val="ListParagraph"/>
        <w:numPr>
          <w:ilvl w:val="0"/>
          <w:numId w:val="3"/>
        </w:numPr>
        <w:tabs>
          <w:tab w:pos="690" w:val="left" w:leader="none"/>
        </w:tabs>
        <w:spacing w:line="355" w:lineRule="auto" w:before="89" w:after="0"/>
        <w:ind w:left="360" w:right="1071" w:firstLine="0"/>
        <w:jc w:val="both"/>
        <w:rPr>
          <w:rFonts w:ascii="Calibri"/>
          <w:sz w:val="22"/>
        </w:rPr>
      </w:pPr>
      <w:r>
        <w:rPr>
          <w:sz w:val="24"/>
        </w:rPr>
        <w:t>Aisha,</w:t>
      </w:r>
      <w:r>
        <w:rPr>
          <w:spacing w:val="-1"/>
          <w:sz w:val="24"/>
        </w:rPr>
        <w:t> </w:t>
      </w:r>
      <w:r>
        <w:rPr>
          <w:sz w:val="24"/>
        </w:rPr>
        <w:t>Musa &amp;</w:t>
      </w:r>
      <w:r>
        <w:rPr>
          <w:spacing w:val="-2"/>
          <w:sz w:val="24"/>
        </w:rPr>
        <w:t> </w:t>
      </w:r>
      <w:r>
        <w:rPr>
          <w:sz w:val="24"/>
        </w:rPr>
        <w:t>Kalid,</w:t>
      </w:r>
      <w:r>
        <w:rPr>
          <w:spacing w:val="-1"/>
          <w:sz w:val="24"/>
        </w:rPr>
        <w:t> </w:t>
      </w:r>
      <w:r>
        <w:rPr>
          <w:sz w:val="24"/>
        </w:rPr>
        <w:t>Ahmed</w:t>
      </w:r>
      <w:r>
        <w:rPr>
          <w:spacing w:val="-2"/>
          <w:sz w:val="24"/>
        </w:rPr>
        <w:t> </w:t>
      </w:r>
      <w:r>
        <w:rPr>
          <w:sz w:val="24"/>
        </w:rPr>
        <w:t>&amp;</w:t>
      </w:r>
      <w:r>
        <w:rPr>
          <w:spacing w:val="-7"/>
          <w:sz w:val="24"/>
        </w:rPr>
        <w:t> </w:t>
      </w:r>
      <w:r>
        <w:rPr>
          <w:sz w:val="24"/>
        </w:rPr>
        <w:t>John, Alagbe.</w:t>
      </w:r>
      <w:r>
        <w:rPr>
          <w:spacing w:val="-1"/>
          <w:sz w:val="24"/>
        </w:rPr>
        <w:t> </w:t>
      </w:r>
      <w:r>
        <w:rPr>
          <w:sz w:val="24"/>
        </w:rPr>
        <w:t>(2020).</w:t>
      </w:r>
      <w:r>
        <w:rPr>
          <w:spacing w:val="-5"/>
          <w:sz w:val="24"/>
        </w:rPr>
        <w:t> </w:t>
      </w:r>
      <w:r>
        <w:rPr>
          <w:sz w:val="24"/>
        </w:rPr>
        <w:t>Preliminary</w:t>
      </w:r>
      <w:r>
        <w:rPr>
          <w:spacing w:val="-12"/>
          <w:sz w:val="24"/>
        </w:rPr>
        <w:t> </w:t>
      </w:r>
      <w:r>
        <w:rPr>
          <w:sz w:val="24"/>
        </w:rPr>
        <w:t>PhytoChemical</w:t>
      </w:r>
      <w:r>
        <w:rPr>
          <w:spacing w:val="-7"/>
          <w:sz w:val="24"/>
        </w:rPr>
        <w:t> </w:t>
      </w:r>
      <w:r>
        <w:rPr>
          <w:sz w:val="24"/>
        </w:rPr>
        <w:t>Screening of</w:t>
      </w:r>
      <w:r>
        <w:rPr>
          <w:spacing w:val="40"/>
          <w:sz w:val="24"/>
        </w:rPr>
        <w:t> </w:t>
      </w:r>
      <w:r>
        <w:rPr>
          <w:sz w:val="24"/>
        </w:rPr>
        <w:t>Albizia lebbeck Stem Bark. International Journal on Integrated Education. 3. 112-116. </w:t>
      </w:r>
      <w:r>
        <w:rPr>
          <w:spacing w:val="-2"/>
          <w:sz w:val="24"/>
        </w:rPr>
        <w:t>10.31149/ijie.v3i12.944</w:t>
      </w:r>
    </w:p>
    <w:p>
      <w:pPr>
        <w:pStyle w:val="ListParagraph"/>
        <w:numPr>
          <w:ilvl w:val="0"/>
          <w:numId w:val="3"/>
        </w:numPr>
        <w:tabs>
          <w:tab w:pos="768" w:val="left" w:leader="none"/>
        </w:tabs>
        <w:spacing w:line="276" w:lineRule="auto" w:before="208" w:after="0"/>
        <w:ind w:left="360" w:right="1080" w:firstLine="0"/>
        <w:jc w:val="both"/>
        <w:rPr>
          <w:sz w:val="24"/>
        </w:rPr>
      </w:pPr>
      <w:r>
        <w:rPr>
          <w:sz w:val="24"/>
        </w:rPr>
        <w:t>Biswal, Soumyaranjan &amp; Dash, Anup Kumar &amp; Bhanja, Mrutyunjaya &amp; Naik, Sujata &amp; Mohanty, Swodeshna. (2022).</w:t>
      </w:r>
      <w:r>
        <w:rPr>
          <w:spacing w:val="-4"/>
          <w:sz w:val="24"/>
        </w:rPr>
        <w:t> </w:t>
      </w:r>
      <w:r>
        <w:rPr>
          <w:sz w:val="24"/>
        </w:rPr>
        <w:t>Evaluation</w:t>
      </w:r>
      <w:r>
        <w:rPr>
          <w:spacing w:val="-6"/>
          <w:sz w:val="24"/>
        </w:rPr>
        <w:t> </w:t>
      </w:r>
      <w:r>
        <w:rPr>
          <w:sz w:val="24"/>
        </w:rPr>
        <w:t>of</w:t>
      </w:r>
      <w:r>
        <w:rPr>
          <w:spacing w:val="-8"/>
          <w:sz w:val="24"/>
        </w:rPr>
        <w:t> </w:t>
      </w:r>
      <w:r>
        <w:rPr>
          <w:sz w:val="24"/>
        </w:rPr>
        <w:t>Phytochemical</w:t>
      </w:r>
      <w:r>
        <w:rPr>
          <w:spacing w:val="-6"/>
          <w:sz w:val="24"/>
        </w:rPr>
        <w:t> </w:t>
      </w:r>
      <w:r>
        <w:rPr>
          <w:sz w:val="24"/>
        </w:rPr>
        <w:t>and Antioxidant Activity</w:t>
      </w:r>
      <w:r>
        <w:rPr>
          <w:spacing w:val="-6"/>
          <w:sz w:val="24"/>
        </w:rPr>
        <w:t> </w:t>
      </w:r>
      <w:r>
        <w:rPr>
          <w:sz w:val="24"/>
        </w:rPr>
        <w:t>of</w:t>
      </w:r>
      <w:r>
        <w:rPr>
          <w:spacing w:val="-4"/>
          <w:sz w:val="24"/>
        </w:rPr>
        <w:t> </w:t>
      </w:r>
      <w:r>
        <w:rPr>
          <w:sz w:val="24"/>
        </w:rPr>
        <w:t>Albizzia lebbeck Bark Extract. Internastional Journal of Science and Research (IJSR). 11. 558. </w:t>
      </w:r>
      <w:r>
        <w:rPr>
          <w:spacing w:val="-2"/>
          <w:sz w:val="24"/>
        </w:rPr>
        <w:t>10.21275/SR22506105642.</w:t>
      </w:r>
    </w:p>
    <w:p>
      <w:pPr>
        <w:pStyle w:val="BodyText"/>
        <w:spacing w:before="241"/>
        <w:ind w:left="0"/>
        <w:jc w:val="left"/>
      </w:pPr>
    </w:p>
    <w:p>
      <w:pPr>
        <w:pStyle w:val="ListParagraph"/>
        <w:numPr>
          <w:ilvl w:val="0"/>
          <w:numId w:val="3"/>
        </w:numPr>
        <w:tabs>
          <w:tab w:pos="777" w:val="left" w:leader="none"/>
        </w:tabs>
        <w:spacing w:line="360" w:lineRule="auto" w:before="0" w:after="0"/>
        <w:ind w:left="360" w:right="1078" w:firstLine="0"/>
        <w:jc w:val="both"/>
        <w:rPr>
          <w:sz w:val="24"/>
        </w:rPr>
      </w:pPr>
      <w:r>
        <w:rPr>
          <w:sz w:val="24"/>
        </w:rPr>
        <w:t>Ahmed S., Hassan B., Saleem M. U., Riaz M. A., Nisar M. S. Efficacy of heartwood extractives of Albizia lebbeck (L.) Benth. against subterranean termites. International Wood Products</w:t>
      </w:r>
      <w:r>
        <w:rPr>
          <w:spacing w:val="53"/>
          <w:sz w:val="24"/>
        </w:rPr>
        <w:t> </w:t>
      </w:r>
      <w:r>
        <w:rPr>
          <w:sz w:val="24"/>
        </w:rPr>
        <w:t>Journal</w:t>
      </w:r>
      <w:r>
        <w:rPr>
          <w:spacing w:val="54"/>
          <w:sz w:val="24"/>
        </w:rPr>
        <w:t> </w:t>
      </w:r>
      <w:r>
        <w:rPr>
          <w:sz w:val="24"/>
        </w:rPr>
        <w:t>.</w:t>
      </w:r>
      <w:r>
        <w:rPr>
          <w:spacing w:val="65"/>
          <w:sz w:val="24"/>
        </w:rPr>
        <w:t> </w:t>
      </w:r>
      <w:r>
        <w:rPr>
          <w:sz w:val="24"/>
        </w:rPr>
        <w:t>2018;9(4):194–199.</w:t>
      </w:r>
      <w:r>
        <w:rPr>
          <w:spacing w:val="61"/>
          <w:sz w:val="24"/>
        </w:rPr>
        <w:t> </w:t>
      </w:r>
      <w:r>
        <w:rPr>
          <w:sz w:val="24"/>
        </w:rPr>
        <w:t>doi:</w:t>
      </w:r>
      <w:r>
        <w:rPr>
          <w:spacing w:val="63"/>
          <w:sz w:val="24"/>
        </w:rPr>
        <w:t> </w:t>
      </w:r>
      <w:r>
        <w:rPr>
          <w:sz w:val="24"/>
        </w:rPr>
        <w:t>10.1080/20426445.2018.1553133.</w:t>
      </w:r>
      <w:r>
        <w:rPr>
          <w:spacing w:val="2"/>
          <w:sz w:val="24"/>
        </w:rPr>
        <w:t> </w:t>
      </w:r>
      <w:r>
        <w:rPr>
          <w:sz w:val="24"/>
        </w:rPr>
        <w:t>[</w:t>
      </w:r>
      <w:hyperlink r:id="rId19">
        <w:r>
          <w:rPr>
            <w:sz w:val="24"/>
            <w:u w:val="single"/>
          </w:rPr>
          <w:t>DOI</w:t>
        </w:r>
      </w:hyperlink>
      <w:r>
        <w:rPr>
          <w:sz w:val="24"/>
        </w:rPr>
        <w:t>]</w:t>
      </w:r>
      <w:r>
        <w:rPr>
          <w:spacing w:val="60"/>
          <w:sz w:val="24"/>
        </w:rPr>
        <w:t> </w:t>
      </w:r>
      <w:r>
        <w:rPr>
          <w:spacing w:val="-2"/>
          <w:sz w:val="24"/>
        </w:rPr>
        <w:t>[</w:t>
      </w:r>
      <w:hyperlink r:id="rId20">
        <w:r>
          <w:rPr>
            <w:spacing w:val="-2"/>
            <w:sz w:val="24"/>
            <w:u w:val="single"/>
          </w:rPr>
          <w:t>Google</w:t>
        </w:r>
      </w:hyperlink>
    </w:p>
    <w:p>
      <w:pPr>
        <w:pStyle w:val="BodyText"/>
        <w:spacing w:before="2"/>
        <w:jc w:val="left"/>
      </w:pPr>
      <w:hyperlink r:id="rId20">
        <w:r>
          <w:rPr>
            <w:spacing w:val="-2"/>
            <w:u w:val="single"/>
          </w:rPr>
          <w:t>Scholar</w:t>
        </w:r>
      </w:hyperlink>
    </w:p>
    <w:p>
      <w:pPr>
        <w:pStyle w:val="BodyText"/>
        <w:spacing w:before="62"/>
        <w:ind w:left="0"/>
        <w:jc w:val="left"/>
      </w:pPr>
    </w:p>
    <w:p>
      <w:pPr>
        <w:pStyle w:val="ListParagraph"/>
        <w:numPr>
          <w:ilvl w:val="0"/>
          <w:numId w:val="3"/>
        </w:numPr>
        <w:tabs>
          <w:tab w:pos="744" w:val="left" w:leader="none"/>
        </w:tabs>
        <w:spacing w:line="360" w:lineRule="auto" w:before="0" w:after="0"/>
        <w:ind w:left="360" w:right="1080" w:firstLine="0"/>
        <w:jc w:val="both"/>
        <w:rPr>
          <w:sz w:val="24"/>
        </w:rPr>
      </w:pPr>
      <w:r>
        <w:rPr>
          <w:sz w:val="24"/>
        </w:rPr>
        <w:t>Desai T. H., Joshi S. V. Anticancer activity of saponin isolated from Albizia lebbeck using various in vitro models. Journal of Ethnopharmacology . 2019;231:494–502. doi: 10.1016/j.jep.2018.11.004. [</w:t>
      </w:r>
      <w:hyperlink r:id="rId21">
        <w:r>
          <w:rPr>
            <w:sz w:val="24"/>
            <w:u w:val="single"/>
          </w:rPr>
          <w:t>DOI</w:t>
        </w:r>
      </w:hyperlink>
      <w:r>
        <w:rPr>
          <w:sz w:val="24"/>
        </w:rPr>
        <w:t>] [</w:t>
      </w:r>
      <w:hyperlink r:id="rId22">
        <w:r>
          <w:rPr>
            <w:sz w:val="24"/>
            <w:u w:val="single"/>
          </w:rPr>
          <w:t>PubMed</w:t>
        </w:r>
      </w:hyperlink>
      <w:r>
        <w:rPr>
          <w:sz w:val="24"/>
        </w:rPr>
        <w:t>] [</w:t>
      </w:r>
      <w:hyperlink r:id="rId23">
        <w:r>
          <w:rPr>
            <w:sz w:val="24"/>
            <w:u w:val="single"/>
          </w:rPr>
          <w:t>Google Scholar</w:t>
        </w:r>
      </w:hyperlink>
      <w:r>
        <w:rPr>
          <w:sz w:val="24"/>
        </w:rPr>
        <w:t>]</w:t>
      </w:r>
    </w:p>
    <w:p>
      <w:pPr>
        <w:pStyle w:val="ListParagraph"/>
        <w:numPr>
          <w:ilvl w:val="0"/>
          <w:numId w:val="3"/>
        </w:numPr>
        <w:tabs>
          <w:tab w:pos="662" w:val="left" w:leader="none"/>
        </w:tabs>
        <w:spacing w:line="360" w:lineRule="auto" w:before="199" w:after="0"/>
        <w:ind w:left="360" w:right="1093" w:firstLine="0"/>
        <w:jc w:val="both"/>
        <w:rPr>
          <w:sz w:val="22"/>
        </w:rPr>
      </w:pPr>
      <w:r>
        <w:rPr>
          <w:sz w:val="24"/>
        </w:rPr>
        <w:t>Chaddha, V., Nayak, S. and Solanki, S. (2011). Preliminary phytochemical screening of bark and pods of </w:t>
      </w:r>
      <w:r>
        <w:rPr>
          <w:i/>
          <w:sz w:val="24"/>
        </w:rPr>
        <w:t>Albizzia lebbeck </w:t>
      </w:r>
      <w:r>
        <w:rPr>
          <w:sz w:val="24"/>
        </w:rPr>
        <w:t>Linn. </w:t>
      </w:r>
      <w:r>
        <w:rPr>
          <w:i/>
          <w:sz w:val="24"/>
        </w:rPr>
        <w:t>International Journal of Pharmaceutical Sciences</w:t>
      </w:r>
      <w:r>
        <w:rPr>
          <w:sz w:val="24"/>
        </w:rPr>
        <w:t>, 1: 11-27.</w:t>
      </w:r>
    </w:p>
    <w:p>
      <w:pPr>
        <w:pStyle w:val="ListParagraph"/>
        <w:numPr>
          <w:ilvl w:val="0"/>
          <w:numId w:val="3"/>
        </w:numPr>
        <w:tabs>
          <w:tab w:pos="850" w:val="left" w:leader="none"/>
        </w:tabs>
        <w:spacing w:line="360" w:lineRule="auto" w:before="199" w:after="0"/>
        <w:ind w:left="360" w:right="1075" w:firstLine="0"/>
        <w:jc w:val="both"/>
        <w:rPr>
          <w:sz w:val="24"/>
        </w:rPr>
      </w:pPr>
      <w:r>
        <w:rPr>
          <w:sz w:val="24"/>
        </w:rPr>
        <w:t>Balkrishna A, Sakshi, Chauhan M, Dabas A, Arya V. A Comprehensive Insight into the Phytochemical,</w:t>
      </w:r>
      <w:r>
        <w:rPr>
          <w:spacing w:val="80"/>
          <w:sz w:val="24"/>
        </w:rPr>
        <w:t> </w:t>
      </w:r>
      <w:r>
        <w:rPr>
          <w:sz w:val="24"/>
        </w:rPr>
        <w:t>Pharmacological</w:t>
      </w:r>
      <w:r>
        <w:rPr>
          <w:spacing w:val="80"/>
          <w:sz w:val="24"/>
        </w:rPr>
        <w:t> </w:t>
      </w:r>
      <w:r>
        <w:rPr>
          <w:sz w:val="24"/>
        </w:rPr>
        <w:t>Potential,</w:t>
      </w:r>
      <w:r>
        <w:rPr>
          <w:spacing w:val="80"/>
          <w:sz w:val="24"/>
        </w:rPr>
        <w:t> </w:t>
      </w:r>
      <w:r>
        <w:rPr>
          <w:sz w:val="24"/>
        </w:rPr>
        <w:t>and</w:t>
      </w:r>
      <w:r>
        <w:rPr>
          <w:spacing w:val="80"/>
          <w:sz w:val="24"/>
        </w:rPr>
        <w:t> </w:t>
      </w:r>
      <w:r>
        <w:rPr>
          <w:sz w:val="24"/>
        </w:rPr>
        <w:t>Traditional</w:t>
      </w:r>
      <w:r>
        <w:rPr>
          <w:spacing w:val="80"/>
          <w:sz w:val="24"/>
        </w:rPr>
        <w:t> </w:t>
      </w:r>
      <w:r>
        <w:rPr>
          <w:sz w:val="24"/>
        </w:rPr>
        <w:t>Medicinal</w:t>
      </w:r>
      <w:r>
        <w:rPr>
          <w:spacing w:val="80"/>
          <w:sz w:val="24"/>
        </w:rPr>
        <w:t> </w:t>
      </w:r>
      <w:r>
        <w:rPr>
          <w:sz w:val="24"/>
        </w:rPr>
        <w:t>Uses</w:t>
      </w:r>
      <w:r>
        <w:rPr>
          <w:spacing w:val="80"/>
          <w:sz w:val="24"/>
        </w:rPr>
        <w:t> </w:t>
      </w:r>
      <w:r>
        <w:rPr>
          <w:sz w:val="24"/>
        </w:rPr>
        <w:t>of </w:t>
      </w:r>
      <w:r>
        <w:rPr>
          <w:i/>
          <w:sz w:val="24"/>
        </w:rPr>
        <w:t>Albizia lebbeck</w:t>
      </w:r>
      <w:r>
        <w:rPr>
          <w:i/>
          <w:spacing w:val="-2"/>
          <w:sz w:val="24"/>
        </w:rPr>
        <w:t> </w:t>
      </w:r>
      <w:r>
        <w:rPr>
          <w:sz w:val="24"/>
        </w:rPr>
        <w:t>(L.) Benth. Evid Based Complement Alternat Med. 2022 Apr 21;2022:5359669. doi: 10.1155/2022/5359669. PMID: 35497931; PMCID: PMC9050289</w:t>
      </w:r>
    </w:p>
    <w:sectPr>
      <w:pgSz w:w="12240" w:h="15840"/>
      <w:pgMar w:header="44" w:footer="0" w:top="134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02144">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80515" cy="198120"/>
                      </a:xfrm>
                      <a:prstGeom prst="rect">
                        <a:avLst/>
                      </a:prstGeom>
                    </wps:spPr>
                    <wps:txbx>
                      <w:txbxContent>
                        <w:p>
                          <w:pPr>
                            <w:pStyle w:val="BodyText"/>
                            <w:spacing w:before="20"/>
                            <w:ind w:left="20"/>
                            <w:jc w:val="left"/>
                            <w:rPr>
                              <w:rFonts w:ascii="Courier New"/>
                            </w:rPr>
                          </w:pPr>
                          <w:r>
                            <w:rPr>
                              <w:rFonts w:ascii="Courier New"/>
                            </w:rPr>
                            <w:t>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pt;margin-top:1.177766pt;width:124.45pt;height:15.6pt;mso-position-horizontal-relative:page;mso-position-vertical-relative:page;z-index:-16014336" type="#_x0000_t202" id="docshape1" filled="false" stroked="false">
              <v:textbox inset="0,0,0,0">
                <w:txbxContent>
                  <w:p>
                    <w:pPr>
                      <w:pStyle w:val="BodyText"/>
                      <w:spacing w:before="20"/>
                      <w:ind w:left="20"/>
                      <w:jc w:val="left"/>
                      <w:rPr>
                        <w:rFonts w:ascii="Courier New"/>
                      </w:rPr>
                    </w:pPr>
                    <w:r>
                      <w:rPr>
                        <w:rFonts w:ascii="Courier New"/>
                      </w:rPr>
                      <w:t>UNDER PEER </w:t>
                    </w:r>
                    <w:r>
                      <w:rPr>
                        <w:rFonts w:ascii="Courier New"/>
                        <w:spacing w:val="-2"/>
                      </w:rPr>
                      <w:t>REVIEW</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9"/>
      <w:numFmt w:val="decimal"/>
      <w:lvlText w:val="%1."/>
      <w:lvlJc w:val="left"/>
      <w:pPr>
        <w:ind w:left="360" w:hanging="365"/>
        <w:jc w:val="left"/>
      </w:pPr>
      <w:rPr>
        <w:rFonts w:hint="default"/>
        <w:spacing w:val="0"/>
        <w:w w:val="93"/>
        <w:lang w:val="en-US" w:eastAsia="en-US" w:bidi="ar-SA"/>
      </w:rPr>
    </w:lvl>
    <w:lvl w:ilvl="1">
      <w:start w:val="0"/>
      <w:numFmt w:val="bullet"/>
      <w:lvlText w:val="•"/>
      <w:lvlJc w:val="left"/>
      <w:pPr>
        <w:ind w:left="1404" w:hanging="365"/>
      </w:pPr>
      <w:rPr>
        <w:rFonts w:hint="default"/>
        <w:lang w:val="en-US" w:eastAsia="en-US" w:bidi="ar-SA"/>
      </w:rPr>
    </w:lvl>
    <w:lvl w:ilvl="2">
      <w:start w:val="0"/>
      <w:numFmt w:val="bullet"/>
      <w:lvlText w:val="•"/>
      <w:lvlJc w:val="left"/>
      <w:pPr>
        <w:ind w:left="2448" w:hanging="365"/>
      </w:pPr>
      <w:rPr>
        <w:rFonts w:hint="default"/>
        <w:lang w:val="en-US" w:eastAsia="en-US" w:bidi="ar-SA"/>
      </w:rPr>
    </w:lvl>
    <w:lvl w:ilvl="3">
      <w:start w:val="0"/>
      <w:numFmt w:val="bullet"/>
      <w:lvlText w:val="•"/>
      <w:lvlJc w:val="left"/>
      <w:pPr>
        <w:ind w:left="3492" w:hanging="365"/>
      </w:pPr>
      <w:rPr>
        <w:rFonts w:hint="default"/>
        <w:lang w:val="en-US" w:eastAsia="en-US" w:bidi="ar-SA"/>
      </w:rPr>
    </w:lvl>
    <w:lvl w:ilvl="4">
      <w:start w:val="0"/>
      <w:numFmt w:val="bullet"/>
      <w:lvlText w:val="•"/>
      <w:lvlJc w:val="left"/>
      <w:pPr>
        <w:ind w:left="4536" w:hanging="365"/>
      </w:pPr>
      <w:rPr>
        <w:rFonts w:hint="default"/>
        <w:lang w:val="en-US" w:eastAsia="en-US" w:bidi="ar-SA"/>
      </w:rPr>
    </w:lvl>
    <w:lvl w:ilvl="5">
      <w:start w:val="0"/>
      <w:numFmt w:val="bullet"/>
      <w:lvlText w:val="•"/>
      <w:lvlJc w:val="left"/>
      <w:pPr>
        <w:ind w:left="5580" w:hanging="365"/>
      </w:pPr>
      <w:rPr>
        <w:rFonts w:hint="default"/>
        <w:lang w:val="en-US" w:eastAsia="en-US" w:bidi="ar-SA"/>
      </w:rPr>
    </w:lvl>
    <w:lvl w:ilvl="6">
      <w:start w:val="0"/>
      <w:numFmt w:val="bullet"/>
      <w:lvlText w:val="•"/>
      <w:lvlJc w:val="left"/>
      <w:pPr>
        <w:ind w:left="6624" w:hanging="365"/>
      </w:pPr>
      <w:rPr>
        <w:rFonts w:hint="default"/>
        <w:lang w:val="en-US" w:eastAsia="en-US" w:bidi="ar-SA"/>
      </w:rPr>
    </w:lvl>
    <w:lvl w:ilvl="7">
      <w:start w:val="0"/>
      <w:numFmt w:val="bullet"/>
      <w:lvlText w:val="•"/>
      <w:lvlJc w:val="left"/>
      <w:pPr>
        <w:ind w:left="7668" w:hanging="365"/>
      </w:pPr>
      <w:rPr>
        <w:rFonts w:hint="default"/>
        <w:lang w:val="en-US" w:eastAsia="en-US" w:bidi="ar-SA"/>
      </w:rPr>
    </w:lvl>
    <w:lvl w:ilvl="8">
      <w:start w:val="0"/>
      <w:numFmt w:val="bullet"/>
      <w:lvlText w:val="•"/>
      <w:lvlJc w:val="left"/>
      <w:pPr>
        <w:ind w:left="8712" w:hanging="365"/>
      </w:pPr>
      <w:rPr>
        <w:rFonts w:hint="default"/>
        <w:lang w:val="en-US" w:eastAsia="en-US" w:bidi="ar-SA"/>
      </w:rPr>
    </w:lvl>
  </w:abstractNum>
  <w:abstractNum w:abstractNumId="1">
    <w:multiLevelType w:val="hybridMultilevel"/>
    <w:lvl w:ilvl="0">
      <w:start w:val="5"/>
      <w:numFmt w:val="decimal"/>
      <w:lvlText w:val="%1."/>
      <w:lvlJc w:val="left"/>
      <w:pPr>
        <w:ind w:left="360" w:hanging="255"/>
        <w:jc w:val="right"/>
      </w:pPr>
      <w:rPr>
        <w:rFonts w:hint="default" w:ascii="Times New Roman" w:hAnsi="Times New Roman" w:eastAsia="Times New Roman" w:cs="Times New Roman"/>
        <w:b w:val="0"/>
        <w:bCs w:val="0"/>
        <w:i w:val="0"/>
        <w:iCs w:val="0"/>
        <w:spacing w:val="0"/>
        <w:w w:val="89"/>
        <w:sz w:val="24"/>
        <w:szCs w:val="24"/>
        <w:lang w:val="en-US" w:eastAsia="en-US" w:bidi="ar-SA"/>
      </w:rPr>
    </w:lvl>
    <w:lvl w:ilvl="1">
      <w:start w:val="0"/>
      <w:numFmt w:val="bullet"/>
      <w:lvlText w:val="•"/>
      <w:lvlJc w:val="left"/>
      <w:pPr>
        <w:ind w:left="1404" w:hanging="255"/>
      </w:pPr>
      <w:rPr>
        <w:rFonts w:hint="default"/>
        <w:lang w:val="en-US" w:eastAsia="en-US" w:bidi="ar-SA"/>
      </w:rPr>
    </w:lvl>
    <w:lvl w:ilvl="2">
      <w:start w:val="0"/>
      <w:numFmt w:val="bullet"/>
      <w:lvlText w:val="•"/>
      <w:lvlJc w:val="left"/>
      <w:pPr>
        <w:ind w:left="2448" w:hanging="255"/>
      </w:pPr>
      <w:rPr>
        <w:rFonts w:hint="default"/>
        <w:lang w:val="en-US" w:eastAsia="en-US" w:bidi="ar-SA"/>
      </w:rPr>
    </w:lvl>
    <w:lvl w:ilvl="3">
      <w:start w:val="0"/>
      <w:numFmt w:val="bullet"/>
      <w:lvlText w:val="•"/>
      <w:lvlJc w:val="left"/>
      <w:pPr>
        <w:ind w:left="3492" w:hanging="255"/>
      </w:pPr>
      <w:rPr>
        <w:rFonts w:hint="default"/>
        <w:lang w:val="en-US" w:eastAsia="en-US" w:bidi="ar-SA"/>
      </w:rPr>
    </w:lvl>
    <w:lvl w:ilvl="4">
      <w:start w:val="0"/>
      <w:numFmt w:val="bullet"/>
      <w:lvlText w:val="•"/>
      <w:lvlJc w:val="left"/>
      <w:pPr>
        <w:ind w:left="4536" w:hanging="255"/>
      </w:pPr>
      <w:rPr>
        <w:rFonts w:hint="default"/>
        <w:lang w:val="en-US" w:eastAsia="en-US" w:bidi="ar-SA"/>
      </w:rPr>
    </w:lvl>
    <w:lvl w:ilvl="5">
      <w:start w:val="0"/>
      <w:numFmt w:val="bullet"/>
      <w:lvlText w:val="•"/>
      <w:lvlJc w:val="left"/>
      <w:pPr>
        <w:ind w:left="5580" w:hanging="255"/>
      </w:pPr>
      <w:rPr>
        <w:rFonts w:hint="default"/>
        <w:lang w:val="en-US" w:eastAsia="en-US" w:bidi="ar-SA"/>
      </w:rPr>
    </w:lvl>
    <w:lvl w:ilvl="6">
      <w:start w:val="0"/>
      <w:numFmt w:val="bullet"/>
      <w:lvlText w:val="•"/>
      <w:lvlJc w:val="left"/>
      <w:pPr>
        <w:ind w:left="6624" w:hanging="255"/>
      </w:pPr>
      <w:rPr>
        <w:rFonts w:hint="default"/>
        <w:lang w:val="en-US" w:eastAsia="en-US" w:bidi="ar-SA"/>
      </w:rPr>
    </w:lvl>
    <w:lvl w:ilvl="7">
      <w:start w:val="0"/>
      <w:numFmt w:val="bullet"/>
      <w:lvlText w:val="•"/>
      <w:lvlJc w:val="left"/>
      <w:pPr>
        <w:ind w:left="7668" w:hanging="255"/>
      </w:pPr>
      <w:rPr>
        <w:rFonts w:hint="default"/>
        <w:lang w:val="en-US" w:eastAsia="en-US" w:bidi="ar-SA"/>
      </w:rPr>
    </w:lvl>
    <w:lvl w:ilvl="8">
      <w:start w:val="0"/>
      <w:numFmt w:val="bullet"/>
      <w:lvlText w:val="•"/>
      <w:lvlJc w:val="left"/>
      <w:pPr>
        <w:ind w:left="8712" w:hanging="255"/>
      </w:pPr>
      <w:rPr>
        <w:rFonts w:hint="default"/>
        <w:lang w:val="en-US" w:eastAsia="en-US" w:bidi="ar-SA"/>
      </w:rPr>
    </w:lvl>
  </w:abstractNum>
  <w:abstractNum w:abstractNumId="0">
    <w:multiLevelType w:val="hybridMultilevel"/>
    <w:lvl w:ilvl="0">
      <w:start w:val="1"/>
      <w:numFmt w:val="decimal"/>
      <w:lvlText w:val="%1."/>
      <w:lvlJc w:val="left"/>
      <w:pPr>
        <w:ind w:left="360" w:hanging="26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04" w:hanging="264"/>
      </w:pPr>
      <w:rPr>
        <w:rFonts w:hint="default"/>
        <w:lang w:val="en-US" w:eastAsia="en-US" w:bidi="ar-SA"/>
      </w:rPr>
    </w:lvl>
    <w:lvl w:ilvl="2">
      <w:start w:val="0"/>
      <w:numFmt w:val="bullet"/>
      <w:lvlText w:val="•"/>
      <w:lvlJc w:val="left"/>
      <w:pPr>
        <w:ind w:left="2448" w:hanging="264"/>
      </w:pPr>
      <w:rPr>
        <w:rFonts w:hint="default"/>
        <w:lang w:val="en-US" w:eastAsia="en-US" w:bidi="ar-SA"/>
      </w:rPr>
    </w:lvl>
    <w:lvl w:ilvl="3">
      <w:start w:val="0"/>
      <w:numFmt w:val="bullet"/>
      <w:lvlText w:val="•"/>
      <w:lvlJc w:val="left"/>
      <w:pPr>
        <w:ind w:left="3492" w:hanging="264"/>
      </w:pPr>
      <w:rPr>
        <w:rFonts w:hint="default"/>
        <w:lang w:val="en-US" w:eastAsia="en-US" w:bidi="ar-SA"/>
      </w:rPr>
    </w:lvl>
    <w:lvl w:ilvl="4">
      <w:start w:val="0"/>
      <w:numFmt w:val="bullet"/>
      <w:lvlText w:val="•"/>
      <w:lvlJc w:val="left"/>
      <w:pPr>
        <w:ind w:left="4536" w:hanging="264"/>
      </w:pPr>
      <w:rPr>
        <w:rFonts w:hint="default"/>
        <w:lang w:val="en-US" w:eastAsia="en-US" w:bidi="ar-SA"/>
      </w:rPr>
    </w:lvl>
    <w:lvl w:ilvl="5">
      <w:start w:val="0"/>
      <w:numFmt w:val="bullet"/>
      <w:lvlText w:val="•"/>
      <w:lvlJc w:val="left"/>
      <w:pPr>
        <w:ind w:left="5580" w:hanging="264"/>
      </w:pPr>
      <w:rPr>
        <w:rFonts w:hint="default"/>
        <w:lang w:val="en-US" w:eastAsia="en-US" w:bidi="ar-SA"/>
      </w:rPr>
    </w:lvl>
    <w:lvl w:ilvl="6">
      <w:start w:val="0"/>
      <w:numFmt w:val="bullet"/>
      <w:lvlText w:val="•"/>
      <w:lvlJc w:val="left"/>
      <w:pPr>
        <w:ind w:left="6624" w:hanging="264"/>
      </w:pPr>
      <w:rPr>
        <w:rFonts w:hint="default"/>
        <w:lang w:val="en-US" w:eastAsia="en-US" w:bidi="ar-SA"/>
      </w:rPr>
    </w:lvl>
    <w:lvl w:ilvl="7">
      <w:start w:val="0"/>
      <w:numFmt w:val="bullet"/>
      <w:lvlText w:val="•"/>
      <w:lvlJc w:val="left"/>
      <w:pPr>
        <w:ind w:left="7668" w:hanging="264"/>
      </w:pPr>
      <w:rPr>
        <w:rFonts w:hint="default"/>
        <w:lang w:val="en-US" w:eastAsia="en-US" w:bidi="ar-SA"/>
      </w:rPr>
    </w:lvl>
    <w:lvl w:ilvl="8">
      <w:start w:val="0"/>
      <w:numFmt w:val="bullet"/>
      <w:lvlText w:val="•"/>
      <w:lvlJc w:val="left"/>
      <w:pPr>
        <w:ind w:left="8712" w:hanging="26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jc w:val="both"/>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00"/>
      <w:ind w:left="360" w:right="108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68"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scholar.google.com/scholar_lookup?title=%E2%80%9CEnzyklop%C3%A4die%2Bder%2BHolzgew%C3%A4chse%E2%80%9D%5BEncyclopaedia%2Bof%2BWoody%2BPlants%5D&amp;author=J.%2BA.%2BParrotta&amp;publication_year=2006" TargetMode="External"/><Relationship Id="rId7" Type="http://schemas.openxmlformats.org/officeDocument/2006/relationships/hyperlink" Target="https://www.ncbi.nlm.nih.gov/pmc/articles/PMC6554897/" TargetMode="External"/><Relationship Id="rId8" Type="http://schemas.openxmlformats.org/officeDocument/2006/relationships/hyperlink" Target="https://pubmed.ncbi.nlm.nih.gov/31170979" TargetMode="External"/><Relationship Id="rId9" Type="http://schemas.openxmlformats.org/officeDocument/2006/relationships/hyperlink" Target="https://doi.org/10.1186%2Fs12906-019-2537-1" TargetMode="External"/><Relationship Id="rId10" Type="http://schemas.openxmlformats.org/officeDocument/2006/relationships/hyperlink" Target="https://scholar.google.com/scholar_lookup?journal=BMC%2BComplement.%2BAltern.%2BMed.&amp;title=Antibacterial%2Band%2Bantibiotic-modifying%2Bactivities%2Bof%2Bfractions%2Band%2Bcompounds%2Bfrom%2BAlbizia%2Badianthifolia%2Bagainst%2BMDR%2BGram-negative%2Benteric%2Bbacteria&amp;author=C.F.%2BTchinda&amp;author=G.%2BSonfack&amp;author=I.K.%2BSimo&amp;author=%C4%B0.%2B%C3%87elik&amp;author=I.K.%2BVoukeng&amp;volume=19&amp;publication_year=2019&amp;pages=120&amp;pmid=31170979&amp;doi=10.1186/s12906-019-2537-1" TargetMode="External"/><Relationship Id="rId11" Type="http://schemas.openxmlformats.org/officeDocument/2006/relationships/hyperlink" Target="https://doi.org/10.1007%2Fs41348-019-00285-x" TargetMode="External"/><Relationship Id="rId12" Type="http://schemas.openxmlformats.org/officeDocument/2006/relationships/hyperlink" Target="https://scholar.google.com/scholar_lookup?journal=J.%2BPlant%2BDis.%2BProt.&amp;title=Screening%2Bof%2B17%2BChinese%2Bmedicine%2Bplants%2Bagainst%2Bphytopathogenic%2Bfungi%2Band%2Bactive%2Bcomponent%2Bin%2BSyzygium%2Baromaticum&amp;author=C.J.%2BYang&amp;author=Y.%2BGao&amp;author=K.Y.%2BDu&amp;author=X.Y.%2BLuo&amp;volume=127&amp;publication_year=2020&amp;pages=237-244&amp;doi=10.1007/s41348-019-00285-x" TargetMode="External"/><Relationship Id="rId13" Type="http://schemas.openxmlformats.org/officeDocument/2006/relationships/hyperlink" Target="https://scholar.google.com/scholar_lookup?title=Phytochemical%2Band%2Bbiological%2Bstudy%2Bof%2BAlbizia%2Blebbeck%2Bstem%2Bbark&amp;author=Abd%2BEl-Ghany%2C%2BA.E.-S.&amp;author=Dora%2C%2BG.&amp;author=Abdallah%2C%2BR.H.&amp;author=Hassan%2C%2BW.&amp;author=El-Salam%2C%2BE.A.&amp;publication_year=2015&amp;journal=J%2BChem%2BPharma%2BRes&amp;volume=7&amp;pages=29%E2%80%9343" TargetMode="External"/><Relationship Id="rId14" Type="http://schemas.openxmlformats.org/officeDocument/2006/relationships/hyperlink" Target="https://scholar.google.com/scholar_lookup?title=A%2Bcomparative%2Bstudy%2Bof%2Bin%2Bvitro%2Bantimicrobial%2C%2Bantioxidant%2Band%2Bcytotoxic%2Bactivity%2Bof%2BAlbizia%2Blebbeck%2Band%2BAcacia%2Bnilotica%2Bstem%2Bbark&amp;author=Ali%2C%2BM.T.&amp;author=Haque%2C%2BS.T.&amp;author=Kabir%2C%2BM.L.&amp;author=Rana%2C%2BS.&amp;author=Haque%2C%2BM.E.&amp;publication_year=2018&amp;journal=Bull.%2BFac.%2BPharm.%2BCairo%2BUniv.&amp;volume=56&amp;pages=34%E2%80%9338&amp;doi=10.1016/j.bfopcu.2017.10.002" TargetMode="External"/><Relationship Id="rId15" Type="http://schemas.openxmlformats.org/officeDocument/2006/relationships/hyperlink" Target="https://doi.org/10.1016/j.bfopcu.2017.10.002" TargetMode="External"/><Relationship Id="rId16" Type="http://schemas.openxmlformats.org/officeDocument/2006/relationships/hyperlink" Target="https://scholar.google.com/scholar_lookup?title=Bioactive%2Bpotential%2Bof%2BAlbizia%2Blebbeck%2Bextract%2Bagainst%2Bphytopathogens%2Band%2Bprotective%2Bproperties%2Bon%2Btomato%2Bplant%2Bagainst%2Bspeck%2Bdisease%2Bin%2Bgreenhouse&amp;author=Arasu%2C%2BM.V.&amp;author=Al-Dhabi%2C%2BN.A.&amp;author=Choi%2C%2BK.C.&amp;author=Vincent%2BBensy%2C%2BA.D.&amp;author=Rajaselvam%2C%2BJ.&amp;publication_year=2022&amp;journal=Physiol.%2BMol.%2BPlant%2BPathol.&amp;volume=117&amp;pages=101750&amp;doi=10.1016/j.pmpp.2021.101750" TargetMode="External"/><Relationship Id="rId17" Type="http://schemas.openxmlformats.org/officeDocument/2006/relationships/hyperlink" Target="https://doi.org/10.1016/j.pmpp.2021.101750" TargetMode="External"/><Relationship Id="rId18" Type="http://schemas.openxmlformats.org/officeDocument/2006/relationships/hyperlink" Target="https://doi.org/10.3390/horticulturae9030385" TargetMode="External"/><Relationship Id="rId19" Type="http://schemas.openxmlformats.org/officeDocument/2006/relationships/hyperlink" Target="https://doi.org/10.1080/20426445.2018.1553133" TargetMode="External"/><Relationship Id="rId20" Type="http://schemas.openxmlformats.org/officeDocument/2006/relationships/hyperlink" Target="https://scholar.google.com/scholar_lookup?journal=International%20Wood%20Products%20Journal&amp;title=Efficacy%20of%20heartwood%20extractives%20of%20Albizia%20lebbeck%20(L.)%20Benth.%20against%20subterranean%20termites&amp;author=S.%20Ahmed&amp;author=B.%20Hassan&amp;author=M.%20U.%20Saleem&amp;author=M.%20A.%20Riaz&amp;author=M.%20S.%20Nisar&amp;volume=9&amp;issue=4&amp;publication_year=2018&amp;pages=194-199&amp;doi=10.1080/20426445.2018.1553133" TargetMode="External"/><Relationship Id="rId21" Type="http://schemas.openxmlformats.org/officeDocument/2006/relationships/hyperlink" Target="https://doi.org/10.1016/j.jep.2018.11.004" TargetMode="External"/><Relationship Id="rId22" Type="http://schemas.openxmlformats.org/officeDocument/2006/relationships/hyperlink" Target="https://pubmed.ncbi.nlm.nih.gov/30408535/" TargetMode="External"/><Relationship Id="rId23" Type="http://schemas.openxmlformats.org/officeDocument/2006/relationships/hyperlink" Target="https://scholar.google.com/scholar_lookup?journal=Journal%20of%20Ethnopharmacology&amp;title=Anticancer%20activity%20of%20saponin%20isolated%20from%20Albizia%20lebbeck%20using%20various%20in%20vitro%20models&amp;author=T.%20H.%20Desai&amp;author=S.%20V.%20Joshi&amp;volume=231&amp;publication_year=2019&amp;pages=494-502&amp;pmid=30408535&amp;doi=10.1016/j.jep.2018.11.004"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Microbe</dc:creator>
  <dcterms:created xsi:type="dcterms:W3CDTF">2025-03-01T09:31:43Z</dcterms:created>
  <dcterms:modified xsi:type="dcterms:W3CDTF">2025-03-01T09:31:43Z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Microsoft® Word 2016</vt:lpwstr>
  </property>
  <property fmtid="{D5CDD505-2E9C-101B-9397-08002B2CF9AE}" pid="4" name="LastSaved">
    <vt:filetime>2025-03-01T00:00:00Z</vt:filetime>
  </property>
  <property fmtid="{D5CDD505-2E9C-101B-9397-08002B2CF9AE}" pid="5" name="Producer">
    <vt:lpwstr>www.ilovepdf.com</vt:lpwstr>
  </property>
</Properties>
</file>