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7BA6B" w14:textId="59B0FA55" w:rsidR="007C7CD3" w:rsidRDefault="0022495F">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Original Research Article</w:t>
      </w:r>
    </w:p>
    <w:p w14:paraId="5E8B1AFB" w14:textId="77777777" w:rsidR="00BD05BB" w:rsidRDefault="00BD05BB">
      <w:pPr>
        <w:spacing w:line="240" w:lineRule="auto"/>
        <w:jc w:val="center"/>
        <w:rPr>
          <w:rFonts w:ascii="Times New Roman" w:eastAsia="Times New Roman" w:hAnsi="Times New Roman" w:cs="Times New Roman"/>
          <w:sz w:val="24"/>
          <w:szCs w:val="24"/>
          <w:u w:val="single"/>
        </w:rPr>
      </w:pPr>
    </w:p>
    <w:p w14:paraId="747755FD"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Character Association Analysis of Yield and Yield-Contributing Traits in Local Landraces and Released Varieties of </w:t>
      </w:r>
      <w:proofErr w:type="spellStart"/>
      <w:r>
        <w:rPr>
          <w:rFonts w:ascii="Times New Roman" w:eastAsia="Times New Roman" w:hAnsi="Times New Roman" w:cs="Times New Roman"/>
          <w:b/>
          <w:sz w:val="24"/>
          <w:szCs w:val="24"/>
        </w:rPr>
        <w:t>Mungbean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Vigna radiata</w:t>
      </w:r>
      <w:r>
        <w:rPr>
          <w:rFonts w:ascii="Times New Roman" w:eastAsia="Times New Roman" w:hAnsi="Times New Roman" w:cs="Times New Roman"/>
          <w:b/>
          <w:sz w:val="24"/>
          <w:szCs w:val="24"/>
        </w:rPr>
        <w:t xml:space="preserve"> L. </w:t>
      </w:r>
      <w:proofErr w:type="spellStart"/>
      <w:r>
        <w:rPr>
          <w:rFonts w:ascii="Times New Roman" w:eastAsia="Times New Roman" w:hAnsi="Times New Roman" w:cs="Times New Roman"/>
          <w:b/>
          <w:sz w:val="24"/>
          <w:szCs w:val="24"/>
        </w:rPr>
        <w:t>Wilczek</w:t>
      </w:r>
      <w:proofErr w:type="spellEnd"/>
      <w:r>
        <w:rPr>
          <w:rFonts w:ascii="Times New Roman" w:eastAsia="Times New Roman" w:hAnsi="Times New Roman" w:cs="Times New Roman"/>
          <w:b/>
          <w:sz w:val="24"/>
          <w:szCs w:val="24"/>
        </w:rPr>
        <w:t>) for Eastern Plain Zones of Uttar Pradesh.</w:t>
      </w:r>
    </w:p>
    <w:p w14:paraId="20B38D78" w14:textId="77777777" w:rsidR="002F3ECC" w:rsidRDefault="002F3ECC">
      <w:pPr>
        <w:spacing w:line="240" w:lineRule="auto"/>
        <w:jc w:val="center"/>
        <w:rPr>
          <w:rFonts w:ascii="Times New Roman" w:eastAsia="Times New Roman" w:hAnsi="Times New Roman" w:cs="Times New Roman"/>
          <w:b/>
          <w:sz w:val="24"/>
          <w:szCs w:val="24"/>
        </w:rPr>
      </w:pPr>
    </w:p>
    <w:p w14:paraId="66636E09" w14:textId="77777777" w:rsidR="00590E06" w:rsidRDefault="00590E06">
      <w:pPr>
        <w:spacing w:line="240" w:lineRule="auto"/>
        <w:jc w:val="both"/>
        <w:rPr>
          <w:rFonts w:ascii="Times New Roman" w:eastAsia="Times New Roman" w:hAnsi="Times New Roman" w:cs="Times New Roman"/>
        </w:rPr>
      </w:pPr>
    </w:p>
    <w:p w14:paraId="05FF453A" w14:textId="2D1A5609" w:rsidR="007C7CD3" w:rsidRDefault="0022495F">
      <w:pPr>
        <w:spacing w:line="240" w:lineRule="auto"/>
        <w:jc w:val="both"/>
        <w:rPr>
          <w:rFonts w:ascii="Times New Roman" w:eastAsia="Times New Roman" w:hAnsi="Times New Roman" w:cs="Times New Roman"/>
        </w:rPr>
      </w:pPr>
      <w:r>
        <w:rPr>
          <w:noProof/>
        </w:rPr>
        <mc:AlternateContent>
          <mc:Choice Requires="wps">
            <w:drawing>
              <wp:anchor distT="4294967295" distB="4294967295" distL="114300" distR="114300" simplePos="0" relativeHeight="251658240" behindDoc="0" locked="0" layoutInCell="1" hidden="0" allowOverlap="1" wp14:anchorId="08048068" wp14:editId="2FBEBB66">
                <wp:simplePos x="0" y="0"/>
                <wp:positionH relativeFrom="column">
                  <wp:posOffset>1</wp:posOffset>
                </wp:positionH>
                <wp:positionV relativeFrom="paragraph">
                  <wp:posOffset>19051</wp:posOffset>
                </wp:positionV>
                <wp:extent cx="5861050" cy="0"/>
                <wp:effectExtent l="0" t="1905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38100" cmpd="dbl">
                          <a:solidFill>
                            <a:srgbClr val="000000"/>
                          </a:solidFill>
                          <a:round/>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19051</wp:posOffset>
                </wp:positionV>
                <wp:extent cx="5886450" cy="38100"/>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86450" cy="38100"/>
                        </a:xfrm>
                        <a:prstGeom prst="rect"/>
                        <a:ln/>
                      </pic:spPr>
                    </pic:pic>
                  </a:graphicData>
                </a:graphic>
              </wp:anchor>
            </w:drawing>
          </mc:Fallback>
        </mc:AlternateContent>
      </w:r>
    </w:p>
    <w:p w14:paraId="2D0F83EF" w14:textId="77777777" w:rsidR="007C7CD3" w:rsidRDefault="0022495F">
      <w:pPr>
        <w:spacing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ABSTRACT</w:t>
      </w:r>
    </w:p>
    <w:p w14:paraId="474534B3" w14:textId="77777777" w:rsidR="007C7CD3" w:rsidRDefault="0022495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Eighteen genotypes of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were systematically evaluated to elucidate the character associations between yield and its component traits. The experiment was conducted between March to May </w:t>
      </w:r>
      <w:r>
        <w:rPr>
          <w:rFonts w:ascii="Times New Roman" w:eastAsia="Times New Roman" w:hAnsi="Times New Roman" w:cs="Times New Roman"/>
          <w:color w:val="000000"/>
          <w:sz w:val="24"/>
          <w:szCs w:val="24"/>
        </w:rPr>
        <w:t xml:space="preserve">of the year 2021 at Sam Higginbottom University of Agriculture, Technology and Sciences, </w:t>
      </w:r>
      <w:proofErr w:type="spellStart"/>
      <w:r>
        <w:rPr>
          <w:rFonts w:ascii="Times New Roman" w:eastAsia="Times New Roman" w:hAnsi="Times New Roman" w:cs="Times New Roman"/>
          <w:color w:val="000000"/>
          <w:sz w:val="24"/>
          <w:szCs w:val="24"/>
        </w:rPr>
        <w:t>Prayagraj</w:t>
      </w:r>
      <w:proofErr w:type="spellEnd"/>
      <w:r>
        <w:rPr>
          <w:rFonts w:ascii="Times New Roman" w:eastAsia="Times New Roman" w:hAnsi="Times New Roman" w:cs="Times New Roman"/>
          <w:color w:val="000000"/>
          <w:sz w:val="24"/>
          <w:szCs w:val="24"/>
        </w:rPr>
        <w:t>, employing a Randomized Block Design (RBD) with three replications. The analysis of variance revealed significant differences among the genotypes for all tra</w:t>
      </w:r>
      <w:r>
        <w:rPr>
          <w:rFonts w:ascii="Times New Roman" w:eastAsia="Times New Roman" w:hAnsi="Times New Roman" w:cs="Times New Roman"/>
          <w:color w:val="000000"/>
          <w:sz w:val="24"/>
          <w:szCs w:val="24"/>
        </w:rPr>
        <w:t>its studied, indicating the presence of substantial genetic variability within the population. In general, genotypic correlations were observed to be higher than their phenotypic counterparts, reflecting a stronger intrinsic association between traits at t</w:t>
      </w:r>
      <w:r>
        <w:rPr>
          <w:rFonts w:ascii="Times New Roman" w:eastAsia="Times New Roman" w:hAnsi="Times New Roman" w:cs="Times New Roman"/>
          <w:color w:val="000000"/>
          <w:sz w:val="24"/>
          <w:szCs w:val="24"/>
        </w:rPr>
        <w:t xml:space="preserve">he genetic level. Correlation coefficient analysis demonstrated that seed yield per plant exhibited a significant and positive association with most traits, except for days to 50% flowering, days to 50% pod setting, days to maturity, and biological yield, </w:t>
      </w:r>
      <w:r>
        <w:rPr>
          <w:rFonts w:ascii="Times New Roman" w:eastAsia="Times New Roman" w:hAnsi="Times New Roman" w:cs="Times New Roman"/>
          <w:color w:val="000000"/>
          <w:sz w:val="24"/>
          <w:szCs w:val="24"/>
        </w:rPr>
        <w:t>where associations were non-significant at both genotypic and phenotypic levels. Path coefficient analysis identified that traits such as days to maturity, number of primary branches per plant, number of seeds per pod, biological yield, and harvest index e</w:t>
      </w:r>
      <w:r>
        <w:rPr>
          <w:rFonts w:ascii="Times New Roman" w:eastAsia="Times New Roman" w:hAnsi="Times New Roman" w:cs="Times New Roman"/>
          <w:color w:val="000000"/>
          <w:sz w:val="24"/>
          <w:szCs w:val="24"/>
        </w:rPr>
        <w:t>xerted a direct positive effect on seed yield at both genotypic and phenotypic levels. These findings underscore the pivotal role of these traits in determining seed yield. The results highlight that seed yield is predominantly influenced by the direct and</w:t>
      </w:r>
      <w:r>
        <w:rPr>
          <w:rFonts w:ascii="Times New Roman" w:eastAsia="Times New Roman" w:hAnsi="Times New Roman" w:cs="Times New Roman"/>
          <w:color w:val="000000"/>
          <w:sz w:val="24"/>
          <w:szCs w:val="24"/>
        </w:rPr>
        <w:t xml:space="preserve"> indirect effects of these attributing characters. Consequently, these traits should be accorded priority during selection programs aimed at genetic enhancement of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for yield improvement.</w:t>
      </w:r>
    </w:p>
    <w:p w14:paraId="45039ECE" w14:textId="77777777" w:rsidR="007C7CD3" w:rsidRDefault="0022495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Keywords: Correlation coefficient, Genotypes,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Path</w:t>
      </w:r>
      <w:r>
        <w:rPr>
          <w:rFonts w:ascii="Times New Roman" w:eastAsia="Times New Roman" w:hAnsi="Times New Roman" w:cs="Times New Roman"/>
          <w:color w:val="000000"/>
          <w:sz w:val="24"/>
          <w:szCs w:val="24"/>
        </w:rPr>
        <w:t xml:space="preserve"> Coefficient.</w:t>
      </w:r>
      <w:r>
        <w:rPr>
          <w:noProof/>
        </w:rPr>
        <mc:AlternateContent>
          <mc:Choice Requires="wps">
            <w:drawing>
              <wp:anchor distT="4294967295" distB="4294967295" distL="114300" distR="114300" simplePos="0" relativeHeight="251659264" behindDoc="0" locked="0" layoutInCell="1" hidden="0" allowOverlap="1" wp14:anchorId="4327F293" wp14:editId="6E91C5EB">
                <wp:simplePos x="0" y="0"/>
                <wp:positionH relativeFrom="column">
                  <wp:posOffset>1</wp:posOffset>
                </wp:positionH>
                <wp:positionV relativeFrom="paragraph">
                  <wp:posOffset>289524</wp:posOffset>
                </wp:positionV>
                <wp:extent cx="5861050" cy="0"/>
                <wp:effectExtent l="0" t="19050" r="2540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38100" cmpd="dbl">
                          <a:solidFill>
                            <a:srgbClr val="000000"/>
                          </a:solidFill>
                          <a:round/>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289524</wp:posOffset>
                </wp:positionV>
                <wp:extent cx="5886450" cy="381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86450" cy="38100"/>
                        </a:xfrm>
                        <a:prstGeom prst="rect"/>
                        <a:ln/>
                      </pic:spPr>
                    </pic:pic>
                  </a:graphicData>
                </a:graphic>
              </wp:anchor>
            </w:drawing>
          </mc:Fallback>
        </mc:AlternateContent>
      </w:r>
    </w:p>
    <w:p w14:paraId="36F00E44" w14:textId="77777777" w:rsidR="007C7CD3" w:rsidRDefault="007C7CD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6020D8" w14:textId="77777777" w:rsidR="007C7CD3" w:rsidRDefault="007C7CD3">
      <w:pPr>
        <w:spacing w:line="240" w:lineRule="auto"/>
        <w:jc w:val="center"/>
        <w:rPr>
          <w:rFonts w:ascii="Times New Roman" w:eastAsia="Times New Roman" w:hAnsi="Times New Roman" w:cs="Times New Roman"/>
          <w:b/>
        </w:rPr>
      </w:pPr>
    </w:p>
    <w:p w14:paraId="2CD8C5A7" w14:textId="77777777" w:rsidR="007C7CD3" w:rsidRDefault="007C7CD3">
      <w:pPr>
        <w:spacing w:line="240" w:lineRule="auto"/>
        <w:jc w:val="center"/>
        <w:rPr>
          <w:rFonts w:ascii="Times New Roman" w:eastAsia="Times New Roman" w:hAnsi="Times New Roman" w:cs="Times New Roman"/>
          <w:b/>
        </w:rPr>
      </w:pPr>
    </w:p>
    <w:p w14:paraId="13236094" w14:textId="77777777" w:rsidR="007C7CD3" w:rsidRDefault="0022495F">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INTRODUCTION</w:t>
      </w:r>
    </w:p>
    <w:p w14:paraId="4F3CB720"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Pulse crops, often referred to as "grain legumes," hold a pivotal position as staple food sources after cereals, contributing significantly to nutritional security. Enriched with 20–30% protein content, they serve as an essential dietary protein source in </w:t>
      </w:r>
      <w:r>
        <w:rPr>
          <w:rFonts w:ascii="Times New Roman" w:eastAsia="Times New Roman" w:hAnsi="Times New Roman" w:cs="Times New Roman"/>
          <w:sz w:val="24"/>
          <w:szCs w:val="24"/>
        </w:rPr>
        <w:t xml:space="preserve">India, second only to cereals, which contribute 55% of dietary protein intake (Saran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Additionally, pulses are rich in calcium and phosphorus, earning the epithet "poor man’s meat" due to their affordability, accessibility, and high protein c</w:t>
      </w:r>
      <w:r>
        <w:rPr>
          <w:rFonts w:ascii="Times New Roman" w:eastAsia="Times New Roman" w:hAnsi="Times New Roman" w:cs="Times New Roman"/>
          <w:sz w:val="24"/>
          <w:szCs w:val="24"/>
        </w:rPr>
        <w:t>ontent. Their ability to fix atmospheric nitrogen, coupled with deep-root systems, enhances soil health by improving aeration, water-holding capacity, microbial activity, and nutrient cycling. These attributes enable pulses to function effectively as catch</w:t>
      </w:r>
      <w:r>
        <w:rPr>
          <w:rFonts w:ascii="Times New Roman" w:eastAsia="Times New Roman" w:hAnsi="Times New Roman" w:cs="Times New Roman"/>
          <w:sz w:val="24"/>
          <w:szCs w:val="24"/>
        </w:rPr>
        <w:t xml:space="preserve"> crops, cover crops, intercrops, and crop rotations. The Indian Council of Medical Research (ICMR) recommends a per capita daily pulse intake of 150 g, yet current consumption trends reveal a decline, contributing to protein deficiency and malnutrition (</w:t>
      </w:r>
      <w:proofErr w:type="spellStart"/>
      <w:r>
        <w:rPr>
          <w:rFonts w:ascii="Times New Roman" w:eastAsia="Times New Roman" w:hAnsi="Times New Roman" w:cs="Times New Roman"/>
          <w:sz w:val="24"/>
          <w:szCs w:val="24"/>
        </w:rPr>
        <w:t>De</w:t>
      </w:r>
      <w:r>
        <w:rPr>
          <w:rFonts w:ascii="Times New Roman" w:eastAsia="Times New Roman" w:hAnsi="Times New Roman" w:cs="Times New Roman"/>
          <w:sz w:val="24"/>
          <w:szCs w:val="24"/>
        </w:rPr>
        <w:t>ekshith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Vigna radiata</w:t>
      </w:r>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Wilczek</w:t>
      </w:r>
      <w:proofErr w:type="spellEnd"/>
      <w:r>
        <w:rPr>
          <w:rFonts w:ascii="Times New Roman" w:eastAsia="Times New Roman" w:hAnsi="Times New Roman" w:cs="Times New Roman"/>
          <w:sz w:val="24"/>
          <w:szCs w:val="24"/>
        </w:rPr>
        <w:t xml:space="preserve">), a diploid (2n=22) self-pollinating species of the Leguminosae family, originated in the Indo-Burma region (Vavilov, 1935). This vital legume, </w:t>
      </w:r>
      <w:r>
        <w:rPr>
          <w:rFonts w:ascii="Times New Roman" w:eastAsia="Times New Roman" w:hAnsi="Times New Roman" w:cs="Times New Roman"/>
          <w:sz w:val="24"/>
          <w:szCs w:val="24"/>
        </w:rPr>
        <w:lastRenderedPageBreak/>
        <w:t>cultivated primarily in South-East Asia, serves as a p</w:t>
      </w:r>
      <w:r>
        <w:rPr>
          <w:rFonts w:ascii="Times New Roman" w:eastAsia="Times New Roman" w:hAnsi="Times New Roman" w:cs="Times New Roman"/>
          <w:sz w:val="24"/>
          <w:szCs w:val="24"/>
        </w:rPr>
        <w:t>rotein-rich food for vegetarians, offering superior digestibility and a nutrient-dense profile with 22–28% protein, 59–65% carbohydrates, and abundant iron and folate (</w:t>
      </w:r>
      <w:proofErr w:type="spellStart"/>
      <w:r>
        <w:rPr>
          <w:rFonts w:ascii="Times New Roman" w:eastAsia="Times New Roman" w:hAnsi="Times New Roman" w:cs="Times New Roman"/>
          <w:sz w:val="24"/>
          <w:szCs w:val="24"/>
        </w:rPr>
        <w:t>Keatinge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Landraces, dynamic populations with genetic diversity and local adaptations, are invaluable genetic reservoirs for breeding programs addressing abiotic stress and nutrient efficiency (Camacho-Villa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Dwivedi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Correlation </w:t>
      </w:r>
      <w:r>
        <w:rPr>
          <w:rFonts w:ascii="Times New Roman" w:eastAsia="Times New Roman" w:hAnsi="Times New Roman" w:cs="Times New Roman"/>
          <w:sz w:val="24"/>
          <w:szCs w:val="24"/>
        </w:rPr>
        <w:t>forms the basis for the selection index there by helping the plant breeder with crop improvement. Measurement of the correlation coefficient helps identify the relative contribution of component characters towards yield (</w:t>
      </w:r>
      <w:proofErr w:type="spellStart"/>
      <w:r>
        <w:rPr>
          <w:rFonts w:ascii="Times New Roman" w:eastAsia="Times New Roman" w:hAnsi="Times New Roman" w:cs="Times New Roman"/>
          <w:sz w:val="24"/>
          <w:szCs w:val="24"/>
        </w:rPr>
        <w:t>Panse</w:t>
      </w:r>
      <w:proofErr w:type="spellEnd"/>
      <w:r>
        <w:rPr>
          <w:rFonts w:ascii="Times New Roman" w:eastAsia="Times New Roman" w:hAnsi="Times New Roman" w:cs="Times New Roman"/>
          <w:sz w:val="24"/>
          <w:szCs w:val="24"/>
        </w:rPr>
        <w:t>, 1957). Moreover, the correla</w:t>
      </w:r>
      <w:r>
        <w:rPr>
          <w:rFonts w:ascii="Times New Roman" w:eastAsia="Times New Roman" w:hAnsi="Times New Roman" w:cs="Times New Roman"/>
          <w:sz w:val="24"/>
          <w:szCs w:val="24"/>
        </w:rPr>
        <w:t>tion between grain yield and a component character may sometimes be misleading due to an over estimation or underestimation of its association with other characters. Thus, yield components influence ultimate yield both directly and indirectly (Tukey, 1954)</w:t>
      </w:r>
      <w:r>
        <w:rPr>
          <w:rFonts w:ascii="Times New Roman" w:eastAsia="Times New Roman" w:hAnsi="Times New Roman" w:cs="Times New Roman"/>
          <w:sz w:val="24"/>
          <w:szCs w:val="24"/>
        </w:rPr>
        <w:t>. Splitting of total correlation into direct and indirect effects, therefore, would provide a more meaningful interpretation of such association. Path coefficient, which is a standard partial regression coefficient, specifies the cause-and-effect relations</w:t>
      </w:r>
      <w:r>
        <w:rPr>
          <w:rFonts w:ascii="Times New Roman" w:eastAsia="Times New Roman" w:hAnsi="Times New Roman" w:cs="Times New Roman"/>
          <w:sz w:val="24"/>
          <w:szCs w:val="24"/>
        </w:rPr>
        <w:t>hip and measures the relative importance of each variable (Wright, 1921). Therefore, correlation in combination with path coefficient analysis will be an important tool to find out the association and quantify the direct and indirect influence of one chara</w:t>
      </w:r>
      <w:r>
        <w:rPr>
          <w:rFonts w:ascii="Times New Roman" w:eastAsia="Times New Roman" w:hAnsi="Times New Roman" w:cs="Times New Roman"/>
          <w:sz w:val="24"/>
          <w:szCs w:val="24"/>
        </w:rPr>
        <w:t>cter upon another (Dewey and Lu, 1959). Holding the above focuses viable the current experiment was attempted to isolate the reasonable attributing traits for genetic improvement program through manipulation of genotypes.</w:t>
      </w:r>
    </w:p>
    <w:p w14:paraId="674A2AA7"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 AND METHODS</w:t>
      </w:r>
    </w:p>
    <w:p w14:paraId="23533551"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w:t>
      </w:r>
      <w:r>
        <w:rPr>
          <w:rFonts w:ascii="Times New Roman" w:eastAsia="Times New Roman" w:hAnsi="Times New Roman" w:cs="Times New Roman"/>
          <w:sz w:val="24"/>
          <w:szCs w:val="24"/>
        </w:rPr>
        <w:t xml:space="preserve">t was executed following a Randomized Block Design (RBD) with 18 genotypes replicated three times between March to May of year 2021 at the Central Research Farm, Department of Genetics and Plant Breeding, </w:t>
      </w:r>
      <w:proofErr w:type="spellStart"/>
      <w:r>
        <w:rPr>
          <w:rFonts w:ascii="Times New Roman" w:eastAsia="Times New Roman" w:hAnsi="Times New Roman" w:cs="Times New Roman"/>
          <w:sz w:val="24"/>
          <w:szCs w:val="24"/>
        </w:rPr>
        <w:t>Naini</w:t>
      </w:r>
      <w:proofErr w:type="spellEnd"/>
      <w:r>
        <w:rPr>
          <w:rFonts w:ascii="Times New Roman" w:eastAsia="Times New Roman" w:hAnsi="Times New Roman" w:cs="Times New Roman"/>
          <w:sz w:val="24"/>
          <w:szCs w:val="24"/>
        </w:rPr>
        <w:t xml:space="preserve"> Agricultural Institute, SHUATS, </w:t>
      </w:r>
      <w:proofErr w:type="spellStart"/>
      <w:r>
        <w:rPr>
          <w:rFonts w:ascii="Times New Roman" w:eastAsia="Times New Roman" w:hAnsi="Times New Roman" w:cs="Times New Roman"/>
          <w:sz w:val="24"/>
          <w:szCs w:val="24"/>
        </w:rPr>
        <w:t>Prayagraj</w:t>
      </w:r>
      <w:proofErr w:type="spellEnd"/>
      <w:r>
        <w:rPr>
          <w:rFonts w:ascii="Times New Roman" w:eastAsia="Times New Roman" w:hAnsi="Times New Roman" w:cs="Times New Roman"/>
          <w:sz w:val="24"/>
          <w:szCs w:val="24"/>
        </w:rPr>
        <w:t>. Ge</w:t>
      </w:r>
      <w:r>
        <w:rPr>
          <w:rFonts w:ascii="Times New Roman" w:eastAsia="Times New Roman" w:hAnsi="Times New Roman" w:cs="Times New Roman"/>
          <w:sz w:val="24"/>
          <w:szCs w:val="24"/>
        </w:rPr>
        <w:t xml:space="preserve">ographically, </w:t>
      </w:r>
      <w:proofErr w:type="spellStart"/>
      <w:r>
        <w:rPr>
          <w:rFonts w:ascii="Times New Roman" w:eastAsia="Times New Roman" w:hAnsi="Times New Roman" w:cs="Times New Roman"/>
          <w:sz w:val="24"/>
          <w:szCs w:val="24"/>
        </w:rPr>
        <w:t>Naini</w:t>
      </w:r>
      <w:proofErr w:type="spellEnd"/>
      <w:r>
        <w:rPr>
          <w:rFonts w:ascii="Times New Roman" w:eastAsia="Times New Roman" w:hAnsi="Times New Roman" w:cs="Times New Roman"/>
          <w:sz w:val="24"/>
          <w:szCs w:val="24"/>
        </w:rPr>
        <w:t xml:space="preserve"> is situated between 20°33'40'' to 21°50' N latitude and 73°27'58'' to 73°56'36'' E longitude. The region experiences a tropical climate marked by hot summers, moderately cold winters, and a humid monsoon season with significant rainfall</w:t>
      </w:r>
      <w:r>
        <w:rPr>
          <w:rFonts w:ascii="Times New Roman" w:eastAsia="Times New Roman" w:hAnsi="Times New Roman" w:cs="Times New Roman"/>
          <w:sz w:val="24"/>
          <w:szCs w:val="24"/>
        </w:rPr>
        <w:t>, primarily between June and September. Observations were taken from five randomly selected and tagged plants per plot, excluding border plants to eliminate edge effects. For traits such as days to 50% flowering and days to maturity, measurements were reco</w:t>
      </w:r>
      <w:r>
        <w:rPr>
          <w:rFonts w:ascii="Times New Roman" w:eastAsia="Times New Roman" w:hAnsi="Times New Roman" w:cs="Times New Roman"/>
          <w:sz w:val="24"/>
          <w:szCs w:val="24"/>
        </w:rPr>
        <w:t xml:space="preserve">rded across the entire plot. The parameters assessed included 14 agronomic and yield-contributing traits: days to 50% flowering, days to 50% pod setting, days to maturity, plant height (cm), number of primary branches, number of clusters per plant, number </w:t>
      </w:r>
      <w:r>
        <w:rPr>
          <w:rFonts w:ascii="Times New Roman" w:eastAsia="Times New Roman" w:hAnsi="Times New Roman" w:cs="Times New Roman"/>
          <w:sz w:val="24"/>
          <w:szCs w:val="24"/>
        </w:rPr>
        <w:t xml:space="preserve">of pods per cluster, number of pods per plant, pod length (cm), number of seeds per pod, seed index (g), biological yield (g), harvest index, and seed yield per plant (g). Weights were measured in grams using a precision balance. The data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xml:space="preserve"> variance using the RBD method described by </w:t>
      </w:r>
      <w:proofErr w:type="spellStart"/>
      <w:r>
        <w:rPr>
          <w:rFonts w:ascii="Times New Roman" w:eastAsia="Times New Roman" w:hAnsi="Times New Roman" w:cs="Times New Roman"/>
          <w:sz w:val="24"/>
          <w:szCs w:val="24"/>
        </w:rPr>
        <w:t>Panse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xml:space="preserve"> (1985) and Singh and Chaudhary (1985). Phenotypic and genotypic correlations were computed following the approach of Al-</w:t>
      </w:r>
      <w:proofErr w:type="spellStart"/>
      <w:r>
        <w:rPr>
          <w:rFonts w:ascii="Times New Roman" w:eastAsia="Times New Roman" w:hAnsi="Times New Roman" w:cs="Times New Roman"/>
          <w:sz w:val="24"/>
          <w:szCs w:val="24"/>
        </w:rPr>
        <w:t>Jibouri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(1958), while path coefficient analysis was carried out as</w:t>
      </w:r>
      <w:r>
        <w:rPr>
          <w:rFonts w:ascii="Times New Roman" w:eastAsia="Times New Roman" w:hAnsi="Times New Roman" w:cs="Times New Roman"/>
          <w:sz w:val="24"/>
          <w:szCs w:val="24"/>
        </w:rPr>
        <w:t xml:space="preserve"> per Dewey and Lu (1959). These analyses aimed to unravel the relationships among traits and quantify their direct and indirect contributions to yield, providing insights for genetic improvement in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w:t>
      </w:r>
    </w:p>
    <w:p w14:paraId="4A312670" w14:textId="77777777" w:rsidR="007C7CD3" w:rsidRDefault="007C7CD3">
      <w:pPr>
        <w:spacing w:line="240" w:lineRule="auto"/>
        <w:jc w:val="both"/>
        <w:rPr>
          <w:rFonts w:ascii="Times New Roman" w:eastAsia="Times New Roman" w:hAnsi="Times New Roman" w:cs="Times New Roman"/>
          <w:sz w:val="24"/>
          <w:szCs w:val="24"/>
        </w:rPr>
      </w:pPr>
    </w:p>
    <w:p w14:paraId="5A9C7180"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3EBB1B09"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sum of squares </w:t>
      </w:r>
      <w:r>
        <w:rPr>
          <w:rFonts w:ascii="Times New Roman" w:eastAsia="Times New Roman" w:hAnsi="Times New Roman" w:cs="Times New Roman"/>
          <w:sz w:val="24"/>
          <w:szCs w:val="24"/>
        </w:rPr>
        <w:t>for the various traits evaluated is presented in Table 1. The analysis of variance revealed highly significant differences among the 18 genotypes for all traits studied, including days to 50% flowering, days to 50% pod setting, days to maturity, plant heig</w:t>
      </w:r>
      <w:r>
        <w:rPr>
          <w:rFonts w:ascii="Times New Roman" w:eastAsia="Times New Roman" w:hAnsi="Times New Roman" w:cs="Times New Roman"/>
          <w:sz w:val="24"/>
          <w:szCs w:val="24"/>
        </w:rPr>
        <w:t xml:space="preserve">ht (cm), number of primary branches, number of clusters per plant, number of pods per cluster, number of pods per plant, pod length (cm), number of seeds per pod, seed index (g), biological yield </w:t>
      </w:r>
      <w:r>
        <w:rPr>
          <w:rFonts w:ascii="Times New Roman" w:eastAsia="Times New Roman" w:hAnsi="Times New Roman" w:cs="Times New Roman"/>
          <w:sz w:val="24"/>
          <w:szCs w:val="24"/>
        </w:rPr>
        <w:lastRenderedPageBreak/>
        <w:t>(g), harvest index, and seed yield per plant (g). This under</w:t>
      </w:r>
      <w:r>
        <w:rPr>
          <w:rFonts w:ascii="Times New Roman" w:eastAsia="Times New Roman" w:hAnsi="Times New Roman" w:cs="Times New Roman"/>
          <w:sz w:val="24"/>
          <w:szCs w:val="24"/>
        </w:rPr>
        <w:t xml:space="preserve">scores the existence of a substantial degree of genetic variability within the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 xml:space="preserve"> germplasm under investigation. These findings are consistent with earlier studies conducted by Pathak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Pulagampalli</w:t>
      </w:r>
      <w:proofErr w:type="spellEnd"/>
      <w:r>
        <w:rPr>
          <w:rFonts w:ascii="Times New Roman" w:eastAsia="Times New Roman" w:hAnsi="Times New Roman" w:cs="Times New Roman"/>
          <w:sz w:val="24"/>
          <w:szCs w:val="24"/>
        </w:rPr>
        <w:t xml:space="preserve"> and Lavanya (2017), and </w:t>
      </w:r>
      <w:proofErr w:type="spellStart"/>
      <w:r>
        <w:rPr>
          <w:rFonts w:ascii="Times New Roman" w:eastAsia="Times New Roman" w:hAnsi="Times New Roman" w:cs="Times New Roman"/>
          <w:sz w:val="24"/>
          <w:szCs w:val="24"/>
        </w:rPr>
        <w:t>Abdus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2021). The discernible presence of significant genetic variability highlights the potential of the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 xml:space="preserve"> genotypes under study for further exploration and breeding programs. Such variability serves as a critical foundation for selection, enabling the id</w:t>
      </w:r>
      <w:r>
        <w:rPr>
          <w:rFonts w:ascii="Times New Roman" w:eastAsia="Times New Roman" w:hAnsi="Times New Roman" w:cs="Times New Roman"/>
          <w:sz w:val="24"/>
          <w:szCs w:val="24"/>
        </w:rPr>
        <w:t xml:space="preserve">entification and utilization of superior genotypes to enhance yield and other agronomic traits. Consequently, the germplasm under evaluation demonstrates considerable promise for advancing genetic improvement efforts in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w:t>
      </w:r>
    </w:p>
    <w:p w14:paraId="2B08F273" w14:textId="77777777" w:rsidR="007C7CD3" w:rsidRDefault="0022495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 Coefficient An</w:t>
      </w:r>
      <w:r>
        <w:rPr>
          <w:rFonts w:ascii="Times New Roman" w:eastAsia="Times New Roman" w:hAnsi="Times New Roman" w:cs="Times New Roman"/>
          <w:b/>
          <w:sz w:val="24"/>
          <w:szCs w:val="24"/>
        </w:rPr>
        <w:t>alysis</w:t>
      </w:r>
    </w:p>
    <w:p w14:paraId="1149F8E0"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productivity of any crop is fundamentally evaluated based on grain yield per unit area. Enhancing yield through direct selection is inherently challenging due to its polygenic nature and dependence on various contributing traits as wel</w:t>
      </w:r>
      <w:r>
        <w:rPr>
          <w:rFonts w:ascii="Times New Roman" w:eastAsia="Times New Roman" w:hAnsi="Times New Roman" w:cs="Times New Roman"/>
          <w:sz w:val="24"/>
          <w:szCs w:val="24"/>
        </w:rPr>
        <w:t>l as environmental factors. Consequently, it becomes imperative to assess the association of seed yield with its attributing characters and the interrelationships among these traits. Understanding such associations enables the determination of their relati</w:t>
      </w:r>
      <w:r>
        <w:rPr>
          <w:rFonts w:ascii="Times New Roman" w:eastAsia="Times New Roman" w:hAnsi="Times New Roman" w:cs="Times New Roman"/>
          <w:sz w:val="24"/>
          <w:szCs w:val="24"/>
        </w:rPr>
        <w:t>ve importance in yield improvement. The magnitude and direction of correlation provide insights into how changes in one trait influence others simultaneously. For effective indirect selection for grain yield, a strong and positive genotypic correlation bet</w:t>
      </w:r>
      <w:r>
        <w:rPr>
          <w:rFonts w:ascii="Times New Roman" w:eastAsia="Times New Roman" w:hAnsi="Times New Roman" w:cs="Times New Roman"/>
          <w:sz w:val="24"/>
          <w:szCs w:val="24"/>
        </w:rPr>
        <w:t>ween attributing traits and yield is crucial. Given the absence of a suitable significance test for genotypic correlations, the "t-test" has predominantly been used to evaluate phenotypic correlations. In the present study, higher genotypic correlation coe</w:t>
      </w:r>
      <w:r>
        <w:rPr>
          <w:rFonts w:ascii="Times New Roman" w:eastAsia="Times New Roman" w:hAnsi="Times New Roman" w:cs="Times New Roman"/>
          <w:sz w:val="24"/>
          <w:szCs w:val="24"/>
        </w:rPr>
        <w:t xml:space="preserve">fficients compared to their phenotypic counterparts across most traits indicate stronger inherent associations, with environmental influences diminishing phenotypic correlations. These findings corroborate the observations of </w:t>
      </w:r>
      <w:proofErr w:type="spellStart"/>
      <w:r>
        <w:rPr>
          <w:rFonts w:ascii="Times New Roman" w:eastAsia="Times New Roman" w:hAnsi="Times New Roman" w:cs="Times New Roman"/>
          <w:sz w:val="24"/>
          <w:szCs w:val="24"/>
        </w:rPr>
        <w:t>Dhunde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Phenotyp</w:t>
      </w:r>
      <w:r>
        <w:rPr>
          <w:rFonts w:ascii="Times New Roman" w:eastAsia="Times New Roman" w:hAnsi="Times New Roman" w:cs="Times New Roman"/>
          <w:sz w:val="24"/>
          <w:szCs w:val="24"/>
        </w:rPr>
        <w:t>ic and genotypic correlation coefficient analysis (Table 2) revealed that seed yield per plant exhibited positive and significant correlations with all characters except days to 50% flowering, days to 50% pod setting, and days to maturity. Seed yield per p</w:t>
      </w:r>
      <w:r>
        <w:rPr>
          <w:rFonts w:ascii="Times New Roman" w:eastAsia="Times New Roman" w:hAnsi="Times New Roman" w:cs="Times New Roman"/>
          <w:sz w:val="24"/>
          <w:szCs w:val="24"/>
        </w:rPr>
        <w:t xml:space="preserve">lant showed a non-significant positive correlation with biological yield. Significant positive correlations between seed yield per plant and plant height were reported by Garg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and Ahmad and </w:t>
      </w:r>
      <w:proofErr w:type="spellStart"/>
      <w:r>
        <w:rPr>
          <w:rFonts w:ascii="Times New Roman" w:eastAsia="Times New Roman" w:hAnsi="Times New Roman" w:cs="Times New Roman"/>
          <w:sz w:val="24"/>
          <w:szCs w:val="24"/>
        </w:rPr>
        <w:t>Belwal</w:t>
      </w:r>
      <w:proofErr w:type="spellEnd"/>
      <w:r>
        <w:rPr>
          <w:rFonts w:ascii="Times New Roman" w:eastAsia="Times New Roman" w:hAnsi="Times New Roman" w:cs="Times New Roman"/>
          <w:sz w:val="24"/>
          <w:szCs w:val="24"/>
        </w:rPr>
        <w:t xml:space="preserve"> (2020). Positive and significant correlations</w:t>
      </w:r>
      <w:r>
        <w:rPr>
          <w:rFonts w:ascii="Times New Roman" w:eastAsia="Times New Roman" w:hAnsi="Times New Roman" w:cs="Times New Roman"/>
          <w:sz w:val="24"/>
          <w:szCs w:val="24"/>
        </w:rPr>
        <w:t xml:space="preserve"> with the number of primary branches, clusters per plant, and pods per cluster were similarly reported by Garg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Ahmad and </w:t>
      </w:r>
      <w:proofErr w:type="spellStart"/>
      <w:r>
        <w:rPr>
          <w:rFonts w:ascii="Times New Roman" w:eastAsia="Times New Roman" w:hAnsi="Times New Roman" w:cs="Times New Roman"/>
          <w:sz w:val="24"/>
          <w:szCs w:val="24"/>
        </w:rPr>
        <w:t>Belwal</w:t>
      </w:r>
      <w:proofErr w:type="spellEnd"/>
      <w:r>
        <w:rPr>
          <w:rFonts w:ascii="Times New Roman" w:eastAsia="Times New Roman" w:hAnsi="Times New Roman" w:cs="Times New Roman"/>
          <w:sz w:val="24"/>
          <w:szCs w:val="24"/>
        </w:rPr>
        <w:t xml:space="preserve"> (2020), and </w:t>
      </w:r>
      <w:proofErr w:type="spellStart"/>
      <w:r>
        <w:rPr>
          <w:rFonts w:ascii="Times New Roman" w:eastAsia="Times New Roman" w:hAnsi="Times New Roman" w:cs="Times New Roman"/>
          <w:sz w:val="24"/>
          <w:szCs w:val="24"/>
        </w:rPr>
        <w:t>Dhunde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Previous studies, including those by Das and </w:t>
      </w:r>
      <w:proofErr w:type="spellStart"/>
      <w:r>
        <w:rPr>
          <w:rFonts w:ascii="Times New Roman" w:eastAsia="Times New Roman" w:hAnsi="Times New Roman" w:cs="Times New Roman"/>
          <w:sz w:val="24"/>
          <w:szCs w:val="24"/>
        </w:rPr>
        <w:t>Barua</w:t>
      </w:r>
      <w:proofErr w:type="spellEnd"/>
      <w:r>
        <w:rPr>
          <w:rFonts w:ascii="Times New Roman" w:eastAsia="Times New Roman" w:hAnsi="Times New Roman" w:cs="Times New Roman"/>
          <w:sz w:val="24"/>
          <w:szCs w:val="24"/>
        </w:rPr>
        <w:t xml:space="preserve"> (2015) and Choudhary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(2017) also confirmed positive and significant correlations with the number of pods per plant, pod length, and seeds per pod. Positive associations with seed index and harvest index were earlier highlighted by </w:t>
      </w:r>
      <w:proofErr w:type="spellStart"/>
      <w:r>
        <w:rPr>
          <w:rFonts w:ascii="Times New Roman" w:eastAsia="Times New Roman" w:hAnsi="Times New Roman" w:cs="Times New Roman"/>
          <w:sz w:val="24"/>
          <w:szCs w:val="24"/>
        </w:rPr>
        <w:t>Tabasum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and Garg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 xml:space="preserve">Conversely, negative and significant correlations of seed yield per plant with days to 50% flowering, days to 50% pod setting, and days to maturity were consistent with findings from </w:t>
      </w:r>
      <w:proofErr w:type="spellStart"/>
      <w:r>
        <w:rPr>
          <w:rFonts w:ascii="Times New Roman" w:eastAsia="Times New Roman" w:hAnsi="Times New Roman" w:cs="Times New Roman"/>
          <w:sz w:val="24"/>
          <w:szCs w:val="24"/>
        </w:rPr>
        <w:t>Raturi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and Choudhary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
    <w:p w14:paraId="5DDD6DB5" w14:textId="77777777" w:rsidR="007C7CD3" w:rsidRDefault="0022495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Path Coefficient Analy</w:t>
      </w:r>
      <w:r>
        <w:rPr>
          <w:rFonts w:ascii="Times New Roman" w:eastAsia="Times New Roman" w:hAnsi="Times New Roman" w:cs="Times New Roman"/>
          <w:b/>
          <w:sz w:val="24"/>
          <w:szCs w:val="24"/>
        </w:rPr>
        <w:t>sis</w:t>
      </w:r>
    </w:p>
    <w:p w14:paraId="12C6ABC6"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investigation, at the phenotypic level (Table 3), the highest positive direct effect on seed yield per plant was exhibited by harvest index (0.4564), followed by the number of seeds per pod (0.2145), pod length (cm) (0.0883), number of p</w:t>
      </w:r>
      <w:r>
        <w:rPr>
          <w:rFonts w:ascii="Times New Roman" w:eastAsia="Times New Roman" w:hAnsi="Times New Roman" w:cs="Times New Roman"/>
          <w:sz w:val="24"/>
          <w:szCs w:val="24"/>
        </w:rPr>
        <w:t>rimary branches per plant (0.0875), biological yield (g) (0.0693), number of clusters per plant (0.0522), plant height (cm) (0.0464), and days to maturity (0.0270). Conversely, negative direct effects on seed yield were observed for days to 50% flowering (</w:t>
      </w:r>
      <w:r>
        <w:rPr>
          <w:rFonts w:ascii="Times New Roman" w:eastAsia="Times New Roman" w:hAnsi="Times New Roman" w:cs="Times New Roman"/>
          <w:sz w:val="24"/>
          <w:szCs w:val="24"/>
        </w:rPr>
        <w:t xml:space="preserve">-0.0512), seed index (g) (-0.0807), number of pods per plant (-0.0967), number of pods per cluster (-0.1450), and days to 50% pod setting (-0.2164). The residual component of the phenotypic path analysis indicated that 73% of the variability in seed yield </w:t>
      </w:r>
      <w:r>
        <w:rPr>
          <w:rFonts w:ascii="Times New Roman" w:eastAsia="Times New Roman" w:hAnsi="Times New Roman" w:cs="Times New Roman"/>
          <w:sz w:val="24"/>
          <w:szCs w:val="24"/>
        </w:rPr>
        <w:t xml:space="preserve">was explained by these fourteen traits. At the genotypic level (Table 4), the </w:t>
      </w:r>
      <w:r>
        <w:rPr>
          <w:rFonts w:ascii="Times New Roman" w:eastAsia="Times New Roman" w:hAnsi="Times New Roman" w:cs="Times New Roman"/>
          <w:sz w:val="24"/>
          <w:szCs w:val="24"/>
        </w:rPr>
        <w:lastRenderedPageBreak/>
        <w:t>maximum positive direct effects were noted for the number of seeds per pod (0.8282), followed by the number of pods per cluster (0.7009), days to maturity (0.6479), harvest index</w:t>
      </w:r>
      <w:r>
        <w:rPr>
          <w:rFonts w:ascii="Times New Roman" w:eastAsia="Times New Roman" w:hAnsi="Times New Roman" w:cs="Times New Roman"/>
          <w:sz w:val="24"/>
          <w:szCs w:val="24"/>
        </w:rPr>
        <w:t xml:space="preserve"> (0.3408), biological yield (0.1215), and the number of primary branches per plant (0.1191). Negative direct effects were attributed to plant height (-0.0133), number of pods per plant (-0.1381), number of clusters per plant (-0.2217), days to 50% pod sett</w:t>
      </w:r>
      <w:r>
        <w:rPr>
          <w:rFonts w:ascii="Times New Roman" w:eastAsia="Times New Roman" w:hAnsi="Times New Roman" w:cs="Times New Roman"/>
          <w:sz w:val="24"/>
          <w:szCs w:val="24"/>
        </w:rPr>
        <w:t>ing (-0.4014), seed index (-0.4289), days to 50% flowering (-0.4345), and pod length (-0.5659). The residual component of the genotypic path analysis indicated that 83% of the variability in seed yield was accounted for by these fourteen characters. Simila</w:t>
      </w:r>
      <w:r>
        <w:rPr>
          <w:rFonts w:ascii="Times New Roman" w:eastAsia="Times New Roman" w:hAnsi="Times New Roman" w:cs="Times New Roman"/>
          <w:sz w:val="24"/>
          <w:szCs w:val="24"/>
        </w:rPr>
        <w:t xml:space="preserve">r findings have been reported in earlier studies. Das and </w:t>
      </w:r>
      <w:proofErr w:type="spellStart"/>
      <w:r>
        <w:rPr>
          <w:rFonts w:ascii="Times New Roman" w:eastAsia="Times New Roman" w:hAnsi="Times New Roman" w:cs="Times New Roman"/>
          <w:sz w:val="24"/>
          <w:szCs w:val="24"/>
        </w:rPr>
        <w:t>Barua</w:t>
      </w:r>
      <w:proofErr w:type="spellEnd"/>
      <w:r>
        <w:rPr>
          <w:rFonts w:ascii="Times New Roman" w:eastAsia="Times New Roman" w:hAnsi="Times New Roman" w:cs="Times New Roman"/>
          <w:sz w:val="24"/>
          <w:szCs w:val="24"/>
        </w:rPr>
        <w:t xml:space="preserve"> (2015), and Garg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highlighted the substantial positive direct effect of harvest index on seed yield per plant. Additionally, Das and </w:t>
      </w:r>
      <w:proofErr w:type="spellStart"/>
      <w:r>
        <w:rPr>
          <w:rFonts w:ascii="Times New Roman" w:eastAsia="Times New Roman" w:hAnsi="Times New Roman" w:cs="Times New Roman"/>
          <w:sz w:val="24"/>
          <w:szCs w:val="24"/>
        </w:rPr>
        <w:t>Barua</w:t>
      </w:r>
      <w:proofErr w:type="spellEnd"/>
      <w:r>
        <w:rPr>
          <w:rFonts w:ascii="Times New Roman" w:eastAsia="Times New Roman" w:hAnsi="Times New Roman" w:cs="Times New Roman"/>
          <w:sz w:val="24"/>
          <w:szCs w:val="24"/>
        </w:rPr>
        <w:t xml:space="preserve"> (2015) and </w:t>
      </w:r>
      <w:proofErr w:type="spellStart"/>
      <w:r>
        <w:rPr>
          <w:rFonts w:ascii="Times New Roman" w:eastAsia="Times New Roman" w:hAnsi="Times New Roman" w:cs="Times New Roman"/>
          <w:sz w:val="24"/>
          <w:szCs w:val="24"/>
        </w:rPr>
        <w:t>Hemavanthy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emph</w:t>
      </w:r>
      <w:r>
        <w:rPr>
          <w:rFonts w:ascii="Times New Roman" w:eastAsia="Times New Roman" w:hAnsi="Times New Roman" w:cs="Times New Roman"/>
          <w:sz w:val="24"/>
          <w:szCs w:val="24"/>
        </w:rPr>
        <w:t xml:space="preserve">asized the positive direct influence of the number of seeds per pod on seed yield. The positive contributions of pod length and the number of primary branches per plant were corroborated by Garg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and Ahmad and </w:t>
      </w:r>
      <w:proofErr w:type="spellStart"/>
      <w:r>
        <w:rPr>
          <w:rFonts w:ascii="Times New Roman" w:eastAsia="Times New Roman" w:hAnsi="Times New Roman" w:cs="Times New Roman"/>
          <w:sz w:val="24"/>
          <w:szCs w:val="24"/>
        </w:rPr>
        <w:t>Belwal</w:t>
      </w:r>
      <w:proofErr w:type="spellEnd"/>
      <w:r>
        <w:rPr>
          <w:rFonts w:ascii="Times New Roman" w:eastAsia="Times New Roman" w:hAnsi="Times New Roman" w:cs="Times New Roman"/>
          <w:sz w:val="24"/>
          <w:szCs w:val="24"/>
        </w:rPr>
        <w:t xml:space="preserve"> (2020). Biological yield a</w:t>
      </w:r>
      <w:r>
        <w:rPr>
          <w:rFonts w:ascii="Times New Roman" w:eastAsia="Times New Roman" w:hAnsi="Times New Roman" w:cs="Times New Roman"/>
          <w:sz w:val="24"/>
          <w:szCs w:val="24"/>
        </w:rPr>
        <w:t xml:space="preserve">lso displayed a positive direct impact on seed yield, as previously reported by </w:t>
      </w:r>
      <w:proofErr w:type="spellStart"/>
      <w:r>
        <w:rPr>
          <w:rFonts w:ascii="Times New Roman" w:eastAsia="Times New Roman" w:hAnsi="Times New Roman" w:cs="Times New Roman"/>
          <w:sz w:val="24"/>
          <w:szCs w:val="24"/>
        </w:rPr>
        <w:t>Tabasum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and Garg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Similar results regarding the positive influence of the number of clusters per plant were supported by </w:t>
      </w:r>
      <w:proofErr w:type="spellStart"/>
      <w:r>
        <w:rPr>
          <w:rFonts w:ascii="Times New Roman" w:eastAsia="Times New Roman" w:hAnsi="Times New Roman" w:cs="Times New Roman"/>
          <w:sz w:val="24"/>
          <w:szCs w:val="24"/>
        </w:rPr>
        <w:t>Hemavanthy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an</w:t>
      </w:r>
      <w:r>
        <w:rPr>
          <w:rFonts w:ascii="Times New Roman" w:eastAsia="Times New Roman" w:hAnsi="Times New Roman" w:cs="Times New Roman"/>
          <w:sz w:val="24"/>
          <w:szCs w:val="24"/>
        </w:rPr>
        <w:t xml:space="preserve">d Ahmad and </w:t>
      </w:r>
      <w:proofErr w:type="spellStart"/>
      <w:r>
        <w:rPr>
          <w:rFonts w:ascii="Times New Roman" w:eastAsia="Times New Roman" w:hAnsi="Times New Roman" w:cs="Times New Roman"/>
          <w:sz w:val="24"/>
          <w:szCs w:val="24"/>
        </w:rPr>
        <w:t>Belwal</w:t>
      </w:r>
      <w:proofErr w:type="spellEnd"/>
      <w:r>
        <w:rPr>
          <w:rFonts w:ascii="Times New Roman" w:eastAsia="Times New Roman" w:hAnsi="Times New Roman" w:cs="Times New Roman"/>
          <w:sz w:val="24"/>
          <w:szCs w:val="24"/>
        </w:rPr>
        <w:t xml:space="preserve"> (2020). Plant height and days to maturity exhibited positive direct effects on seed yield, aligning with earlier findings by Vinay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and </w:t>
      </w:r>
      <w:proofErr w:type="spellStart"/>
      <w:r>
        <w:rPr>
          <w:rFonts w:ascii="Times New Roman" w:eastAsia="Times New Roman" w:hAnsi="Times New Roman" w:cs="Times New Roman"/>
          <w:sz w:val="24"/>
          <w:szCs w:val="24"/>
        </w:rPr>
        <w:t>Itefa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Negative direct effects of days to 50% flowering and seed index on </w:t>
      </w:r>
      <w:r>
        <w:rPr>
          <w:rFonts w:ascii="Times New Roman" w:eastAsia="Times New Roman" w:hAnsi="Times New Roman" w:cs="Times New Roman"/>
          <w:sz w:val="24"/>
          <w:szCs w:val="24"/>
        </w:rPr>
        <w:t xml:space="preserve">seed yield, as observed in this study, were previously reported by Vinay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and Ghimire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Positive direct effects of the number of pods per cluster at the genotypic level were also noted by </w:t>
      </w:r>
      <w:proofErr w:type="spellStart"/>
      <w:r>
        <w:rPr>
          <w:rFonts w:ascii="Times New Roman" w:eastAsia="Times New Roman" w:hAnsi="Times New Roman" w:cs="Times New Roman"/>
          <w:sz w:val="24"/>
          <w:szCs w:val="24"/>
        </w:rPr>
        <w:t>Dhunde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Path analysis furthe</w:t>
      </w:r>
      <w:r>
        <w:rPr>
          <w:rFonts w:ascii="Times New Roman" w:eastAsia="Times New Roman" w:hAnsi="Times New Roman" w:cs="Times New Roman"/>
          <w:sz w:val="24"/>
          <w:szCs w:val="24"/>
        </w:rPr>
        <w:t>r revealed that the strong positive association of other traits with seed yield per plant resulted from high indirect effects mediated through harvest index and biological yield per plant. The negative association of days to 50% flowering and days to 50% p</w:t>
      </w:r>
      <w:r>
        <w:rPr>
          <w:rFonts w:ascii="Times New Roman" w:eastAsia="Times New Roman" w:hAnsi="Times New Roman" w:cs="Times New Roman"/>
          <w:sz w:val="24"/>
          <w:szCs w:val="24"/>
        </w:rPr>
        <w:t>od setting with seed yield was attributed to their negative direct effects. Interestingly, traits such as plant height, number of pods per cluster, number of pods per plant, pod length, and seed index, despite having negative direct effects at the genotypi</w:t>
      </w:r>
      <w:r>
        <w:rPr>
          <w:rFonts w:ascii="Times New Roman" w:eastAsia="Times New Roman" w:hAnsi="Times New Roman" w:cs="Times New Roman"/>
          <w:sz w:val="24"/>
          <w:szCs w:val="24"/>
        </w:rPr>
        <w:t>c level, demonstrated positive associations with seed yield due to indirect effects via biological yield per plant and harvest index. Thus, path analysis underscored the substantial direct and indirect contributions of the number of seeds per pod, pod leng</w:t>
      </w:r>
      <w:r>
        <w:rPr>
          <w:rFonts w:ascii="Times New Roman" w:eastAsia="Times New Roman" w:hAnsi="Times New Roman" w:cs="Times New Roman"/>
          <w:sz w:val="24"/>
          <w:szCs w:val="24"/>
        </w:rPr>
        <w:t xml:space="preserve">th, number of primary branches, biological yield, number of clusters per plant, plant height, days to maturity, and harvest index to seed yield. These findings suggest that selection for these traits would be effective in improving seed yield in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low residual effect observed in the path analysis indicates that the traits examined in this study sufficiently explained the majority of the variability in seed yield for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w:t>
      </w:r>
    </w:p>
    <w:p w14:paraId="6AB8776F"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41CAD97B"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coefficient analysis demonstrated that seed</w:t>
      </w:r>
      <w:r>
        <w:rPr>
          <w:rFonts w:ascii="Times New Roman" w:eastAsia="Times New Roman" w:hAnsi="Times New Roman" w:cs="Times New Roman"/>
          <w:sz w:val="24"/>
          <w:szCs w:val="24"/>
        </w:rPr>
        <w:t xml:space="preserve"> yield per plant exhibited a significant and positive association with traits such as harvest index, seed index, number of seeds per pod, pod length, plant height, number of primary branches per plant, number of pods per plant, number of clusters per plant</w:t>
      </w:r>
      <w:r>
        <w:rPr>
          <w:rFonts w:ascii="Times New Roman" w:eastAsia="Times New Roman" w:hAnsi="Times New Roman" w:cs="Times New Roman"/>
          <w:sz w:val="24"/>
          <w:szCs w:val="24"/>
        </w:rPr>
        <w:t>, and number of pods per cluster at both genotypic and phenotypic levels. These associations highlight the potential importance of these traits in influencing seed yield directly or indirectly. Path coefficient analysis further revealed that days to maturi</w:t>
      </w:r>
      <w:r>
        <w:rPr>
          <w:rFonts w:ascii="Times New Roman" w:eastAsia="Times New Roman" w:hAnsi="Times New Roman" w:cs="Times New Roman"/>
          <w:sz w:val="24"/>
          <w:szCs w:val="24"/>
        </w:rPr>
        <w:t>ty, number of primary branches per plant, number of seeds per pod, biological yield, and harvest index exhibited a direct positive effect on seed yield at both genotypic and phenotypic levels. These findings suggest that these traits play a critical role i</w:t>
      </w:r>
      <w:r>
        <w:rPr>
          <w:rFonts w:ascii="Times New Roman" w:eastAsia="Times New Roman" w:hAnsi="Times New Roman" w:cs="Times New Roman"/>
          <w:sz w:val="24"/>
          <w:szCs w:val="24"/>
        </w:rPr>
        <w:t xml:space="preserve">n determining seed yield in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 xml:space="preserve"> and should be prioritized during selection programs aimed at genetic improvement. Emphasis on these traits during breeding efforts could effectively enhance seed yield in </w:t>
      </w:r>
      <w:proofErr w:type="spellStart"/>
      <w:r>
        <w:rPr>
          <w:rFonts w:ascii="Times New Roman" w:eastAsia="Times New Roman" w:hAnsi="Times New Roman" w:cs="Times New Roman"/>
          <w:sz w:val="24"/>
          <w:szCs w:val="24"/>
        </w:rPr>
        <w:t>mungbean</w:t>
      </w:r>
      <w:proofErr w:type="spellEnd"/>
      <w:r>
        <w:rPr>
          <w:rFonts w:ascii="Times New Roman" w:eastAsia="Times New Roman" w:hAnsi="Times New Roman" w:cs="Times New Roman"/>
          <w:sz w:val="24"/>
          <w:szCs w:val="24"/>
        </w:rPr>
        <w:t>.</w:t>
      </w:r>
    </w:p>
    <w:p w14:paraId="1E061CB3" w14:textId="77777777" w:rsidR="007C7CD3" w:rsidRDefault="007C7CD3">
      <w:pPr>
        <w:spacing w:line="240" w:lineRule="auto"/>
        <w:jc w:val="both"/>
        <w:rPr>
          <w:rFonts w:ascii="Times New Roman" w:eastAsia="Times New Roman" w:hAnsi="Times New Roman" w:cs="Times New Roman"/>
          <w:sz w:val="24"/>
          <w:szCs w:val="24"/>
        </w:rPr>
      </w:pPr>
    </w:p>
    <w:p w14:paraId="6B87D0C6" w14:textId="77777777" w:rsidR="007C7CD3" w:rsidRDefault="007C7CD3">
      <w:pPr>
        <w:spacing w:line="240" w:lineRule="auto"/>
        <w:jc w:val="both"/>
        <w:rPr>
          <w:rFonts w:ascii="Times New Roman" w:eastAsia="Times New Roman" w:hAnsi="Times New Roman" w:cs="Times New Roman"/>
          <w:sz w:val="24"/>
          <w:szCs w:val="24"/>
        </w:rPr>
      </w:pPr>
    </w:p>
    <w:p w14:paraId="54611C49" w14:textId="77777777" w:rsidR="007C7CD3" w:rsidRDefault="0022495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 of Competing Interest</w:t>
      </w:r>
    </w:p>
    <w:p w14:paraId="2C870D23" w14:textId="77777777" w:rsidR="007C7CD3" w:rsidRDefault="0022495F">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e corresponding author is in charge of making sure that all authors agree on the descriptions and that they are correct. And all authors have no competing interests</w:t>
      </w:r>
    </w:p>
    <w:p w14:paraId="6B071257" w14:textId="77777777" w:rsidR="00590E06" w:rsidRDefault="00590E06">
      <w:pPr>
        <w:spacing w:line="240" w:lineRule="auto"/>
        <w:jc w:val="center"/>
        <w:rPr>
          <w:rFonts w:ascii="Times New Roman" w:eastAsia="Times New Roman" w:hAnsi="Times New Roman" w:cs="Times New Roman"/>
          <w:b/>
          <w:sz w:val="24"/>
          <w:szCs w:val="24"/>
        </w:rPr>
      </w:pPr>
    </w:p>
    <w:p w14:paraId="6DBB2909" w14:textId="0F813626" w:rsidR="007C7CD3" w:rsidRDefault="0022495F">
      <w:pPr>
        <w:spacing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REFERENCES</w:t>
      </w:r>
    </w:p>
    <w:p w14:paraId="402233FB"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Abdus</w:t>
      </w:r>
      <w:proofErr w:type="spellEnd"/>
      <w:r>
        <w:rPr>
          <w:rFonts w:ascii="Times New Roman" w:eastAsia="Times New Roman" w:hAnsi="Times New Roman" w:cs="Times New Roman"/>
          <w:b/>
          <w:color w:val="000000"/>
          <w:sz w:val="24"/>
          <w:szCs w:val="24"/>
        </w:rPr>
        <w:t xml:space="preserve">, M., Salman, S., Anuradha, Ch., Sridhar1, V., Ram E. B., </w:t>
      </w:r>
      <w:proofErr w:type="spellStart"/>
      <w:r>
        <w:rPr>
          <w:rFonts w:ascii="Times New Roman" w:eastAsia="Times New Roman" w:hAnsi="Times New Roman" w:cs="Times New Roman"/>
          <w:b/>
          <w:color w:val="000000"/>
          <w:sz w:val="24"/>
          <w:szCs w:val="24"/>
        </w:rPr>
        <w:t>Pushpavalli</w:t>
      </w:r>
      <w:proofErr w:type="spellEnd"/>
      <w:r>
        <w:rPr>
          <w:rFonts w:ascii="Times New Roman" w:eastAsia="Times New Roman" w:hAnsi="Times New Roman" w:cs="Times New Roman"/>
          <w:b/>
          <w:color w:val="000000"/>
          <w:sz w:val="24"/>
          <w:szCs w:val="24"/>
        </w:rPr>
        <w:t xml:space="preserve">, SNCVL. (2021) </w:t>
      </w:r>
      <w:r>
        <w:rPr>
          <w:rFonts w:ascii="Times New Roman" w:eastAsia="Times New Roman" w:hAnsi="Times New Roman" w:cs="Times New Roman"/>
          <w:color w:val="000000"/>
          <w:sz w:val="24"/>
          <w:szCs w:val="24"/>
        </w:rPr>
        <w:t>Genetic Variability for Yield and Its Related Traits in</w:t>
      </w:r>
      <w:r>
        <w:rPr>
          <w:rFonts w:ascii="Times New Roman" w:eastAsia="Times New Roman" w:hAnsi="Times New Roman" w:cs="Times New Roman"/>
          <w:color w:val="000000"/>
          <w:sz w:val="24"/>
          <w:szCs w:val="24"/>
        </w:rPr>
        <w:t xml:space="preserve"> Green gram [</w:t>
      </w:r>
      <w:r>
        <w:rPr>
          <w:rFonts w:ascii="Times New Roman" w:eastAsia="Times New Roman" w:hAnsi="Times New Roman" w:cs="Times New Roman"/>
          <w:i/>
          <w:color w:val="000000"/>
          <w:sz w:val="24"/>
          <w:szCs w:val="24"/>
        </w:rPr>
        <w:t xml:space="preserve">Vigna 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Legume Research-An International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(1): 45-60.</w:t>
      </w:r>
    </w:p>
    <w:p w14:paraId="7B310BCE"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Ahmad, S. and </w:t>
      </w:r>
      <w:proofErr w:type="spellStart"/>
      <w:r>
        <w:rPr>
          <w:rFonts w:ascii="Times New Roman" w:eastAsia="Times New Roman" w:hAnsi="Times New Roman" w:cs="Times New Roman"/>
          <w:b/>
          <w:color w:val="000000"/>
          <w:sz w:val="24"/>
          <w:szCs w:val="24"/>
        </w:rPr>
        <w:t>Belwal</w:t>
      </w:r>
      <w:proofErr w:type="spellEnd"/>
      <w:r>
        <w:rPr>
          <w:rFonts w:ascii="Times New Roman" w:eastAsia="Times New Roman" w:hAnsi="Times New Roman" w:cs="Times New Roman"/>
          <w:b/>
          <w:color w:val="000000"/>
          <w:sz w:val="24"/>
          <w:szCs w:val="24"/>
        </w:rPr>
        <w:t>, V. (2020).</w:t>
      </w:r>
      <w:r>
        <w:rPr>
          <w:rFonts w:ascii="Times New Roman" w:eastAsia="Times New Roman" w:hAnsi="Times New Roman" w:cs="Times New Roman"/>
          <w:color w:val="000000"/>
          <w:sz w:val="24"/>
          <w:szCs w:val="24"/>
        </w:rPr>
        <w:t xml:space="preserve"> Study of correlation and path analysis for yield and yield attributing traits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radiata</w:t>
      </w:r>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Inter</w:t>
      </w:r>
      <w:r>
        <w:rPr>
          <w:rFonts w:ascii="Times New Roman" w:eastAsia="Times New Roman" w:hAnsi="Times New Roman" w:cs="Times New Roman"/>
          <w:i/>
          <w:color w:val="000000"/>
          <w:sz w:val="24"/>
          <w:szCs w:val="24"/>
        </w:rPr>
        <w:t xml:space="preserve">national Journal of Chemical Studies, </w:t>
      </w:r>
      <w:r>
        <w:rPr>
          <w:rFonts w:ascii="Times New Roman" w:eastAsia="Times New Roman" w:hAnsi="Times New Roman" w:cs="Times New Roman"/>
          <w:b/>
          <w:color w:val="000000"/>
          <w:sz w:val="24"/>
          <w:szCs w:val="24"/>
        </w:rPr>
        <w:t>8</w:t>
      </w:r>
      <w:r>
        <w:rPr>
          <w:rFonts w:ascii="Times New Roman" w:eastAsia="Times New Roman" w:hAnsi="Times New Roman" w:cs="Times New Roman"/>
          <w:color w:val="000000"/>
          <w:sz w:val="24"/>
          <w:szCs w:val="24"/>
        </w:rPr>
        <w:t>(1): 2140-2143.</w:t>
      </w:r>
    </w:p>
    <w:p w14:paraId="239EE60F"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Al-</w:t>
      </w:r>
      <w:proofErr w:type="spellStart"/>
      <w:r>
        <w:rPr>
          <w:rFonts w:ascii="Times New Roman" w:eastAsia="Times New Roman" w:hAnsi="Times New Roman" w:cs="Times New Roman"/>
          <w:b/>
          <w:color w:val="000000"/>
          <w:sz w:val="24"/>
          <w:szCs w:val="24"/>
        </w:rPr>
        <w:t>Jibouri</w:t>
      </w:r>
      <w:proofErr w:type="spellEnd"/>
      <w:r>
        <w:rPr>
          <w:rFonts w:ascii="Times New Roman" w:eastAsia="Times New Roman" w:hAnsi="Times New Roman" w:cs="Times New Roman"/>
          <w:b/>
          <w:color w:val="000000"/>
          <w:sz w:val="24"/>
          <w:szCs w:val="24"/>
        </w:rPr>
        <w:t xml:space="preserve">, H.A., Miller, H.A., Robinson, H.F. (1958). </w:t>
      </w:r>
      <w:r>
        <w:rPr>
          <w:rFonts w:ascii="Times New Roman" w:eastAsia="Times New Roman" w:hAnsi="Times New Roman" w:cs="Times New Roman"/>
          <w:color w:val="000000"/>
          <w:sz w:val="24"/>
          <w:szCs w:val="24"/>
        </w:rPr>
        <w:t xml:space="preserve">Genotypic and environmental variances and covariances in upland cotton crosses of interspecific origin. </w:t>
      </w:r>
      <w:r>
        <w:rPr>
          <w:rFonts w:ascii="Times New Roman" w:eastAsia="Times New Roman" w:hAnsi="Times New Roman" w:cs="Times New Roman"/>
          <w:i/>
          <w:color w:val="000000"/>
          <w:sz w:val="24"/>
          <w:szCs w:val="24"/>
        </w:rPr>
        <w:t>Journal of Agronomy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50</w:t>
      </w:r>
      <w:r>
        <w:rPr>
          <w:rFonts w:ascii="Times New Roman" w:eastAsia="Times New Roman" w:hAnsi="Times New Roman" w:cs="Times New Roman"/>
          <w:color w:val="000000"/>
          <w:sz w:val="24"/>
          <w:szCs w:val="24"/>
        </w:rPr>
        <w:t>: 633-636.</w:t>
      </w:r>
    </w:p>
    <w:p w14:paraId="21EC899E"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Camacho-</w:t>
      </w:r>
      <w:r>
        <w:rPr>
          <w:rFonts w:ascii="Times New Roman" w:eastAsia="Times New Roman" w:hAnsi="Times New Roman" w:cs="Times New Roman"/>
          <w:b/>
          <w:color w:val="000000"/>
          <w:sz w:val="24"/>
          <w:szCs w:val="24"/>
        </w:rPr>
        <w:t xml:space="preserve">Villa, T.C., </w:t>
      </w:r>
      <w:proofErr w:type="spellStart"/>
      <w:r>
        <w:rPr>
          <w:rFonts w:ascii="Times New Roman" w:eastAsia="Times New Roman" w:hAnsi="Times New Roman" w:cs="Times New Roman"/>
          <w:b/>
          <w:color w:val="000000"/>
          <w:sz w:val="24"/>
          <w:szCs w:val="24"/>
        </w:rPr>
        <w:t>Maxted</w:t>
      </w:r>
      <w:proofErr w:type="spellEnd"/>
      <w:r>
        <w:rPr>
          <w:rFonts w:ascii="Times New Roman" w:eastAsia="Times New Roman" w:hAnsi="Times New Roman" w:cs="Times New Roman"/>
          <w:b/>
          <w:color w:val="000000"/>
          <w:sz w:val="24"/>
          <w:szCs w:val="24"/>
        </w:rPr>
        <w:t>, N., Scholten, M., &amp; Ford-Lloyd, B. (2005).</w:t>
      </w:r>
      <w:r>
        <w:rPr>
          <w:rFonts w:ascii="Times New Roman" w:eastAsia="Times New Roman" w:hAnsi="Times New Roman" w:cs="Times New Roman"/>
          <w:color w:val="000000"/>
          <w:sz w:val="24"/>
          <w:szCs w:val="24"/>
        </w:rPr>
        <w:t xml:space="preserve"> Defining and identifying crop landraces. </w:t>
      </w:r>
      <w:r>
        <w:rPr>
          <w:rFonts w:ascii="Times New Roman" w:eastAsia="Times New Roman" w:hAnsi="Times New Roman" w:cs="Times New Roman"/>
          <w:i/>
          <w:color w:val="000000"/>
          <w:sz w:val="24"/>
          <w:szCs w:val="24"/>
        </w:rPr>
        <w:t>Plant Genetic Resources, Characterization and Utilization.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373-384.</w:t>
      </w:r>
    </w:p>
    <w:p w14:paraId="0A6846C5"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Choudhary, P., </w:t>
      </w:r>
      <w:proofErr w:type="spellStart"/>
      <w:r>
        <w:rPr>
          <w:rFonts w:ascii="Times New Roman" w:eastAsia="Times New Roman" w:hAnsi="Times New Roman" w:cs="Times New Roman"/>
          <w:b/>
          <w:color w:val="000000"/>
          <w:sz w:val="24"/>
          <w:szCs w:val="24"/>
        </w:rPr>
        <w:t>Payasi</w:t>
      </w:r>
      <w:proofErr w:type="spellEnd"/>
      <w:r>
        <w:rPr>
          <w:rFonts w:ascii="Times New Roman" w:eastAsia="Times New Roman" w:hAnsi="Times New Roman" w:cs="Times New Roman"/>
          <w:b/>
          <w:color w:val="000000"/>
          <w:sz w:val="24"/>
          <w:szCs w:val="24"/>
        </w:rPr>
        <w:t xml:space="preserve">, S.K. and </w:t>
      </w:r>
      <w:proofErr w:type="spellStart"/>
      <w:r>
        <w:rPr>
          <w:rFonts w:ascii="Times New Roman" w:eastAsia="Times New Roman" w:hAnsi="Times New Roman" w:cs="Times New Roman"/>
          <w:b/>
          <w:color w:val="000000"/>
          <w:sz w:val="24"/>
          <w:szCs w:val="24"/>
        </w:rPr>
        <w:t>Patle</w:t>
      </w:r>
      <w:proofErr w:type="spellEnd"/>
      <w:r>
        <w:rPr>
          <w:rFonts w:ascii="Times New Roman" w:eastAsia="Times New Roman" w:hAnsi="Times New Roman" w:cs="Times New Roman"/>
          <w:b/>
          <w:color w:val="000000"/>
          <w:sz w:val="24"/>
          <w:szCs w:val="24"/>
        </w:rPr>
        <w:t>, N.K. (2017).</w:t>
      </w:r>
      <w:r>
        <w:rPr>
          <w:rFonts w:ascii="Times New Roman" w:eastAsia="Times New Roman" w:hAnsi="Times New Roman" w:cs="Times New Roman"/>
          <w:color w:val="000000"/>
          <w:sz w:val="24"/>
          <w:szCs w:val="24"/>
        </w:rPr>
        <w:t xml:space="preserve"> Genetic study and selection indices for grain yield of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Legume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Research </w:t>
      </w:r>
      <w:r>
        <w:rPr>
          <w:rFonts w:ascii="Times New Roman" w:eastAsia="Times New Roman" w:hAnsi="Times New Roman" w:cs="Times New Roman"/>
          <w:b/>
          <w:color w:val="000000"/>
          <w:sz w:val="24"/>
          <w:szCs w:val="24"/>
        </w:rPr>
        <w:t>40</w:t>
      </w:r>
      <w:r>
        <w:rPr>
          <w:rFonts w:ascii="Times New Roman" w:eastAsia="Times New Roman" w:hAnsi="Times New Roman" w:cs="Times New Roman"/>
          <w:color w:val="000000"/>
          <w:sz w:val="24"/>
          <w:szCs w:val="24"/>
        </w:rPr>
        <w:t>(5): 836-841.</w:t>
      </w:r>
    </w:p>
    <w:p w14:paraId="5D6FBB45"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R., </w:t>
      </w:r>
      <w:proofErr w:type="spellStart"/>
      <w:r>
        <w:rPr>
          <w:rFonts w:ascii="Times New Roman" w:eastAsia="Times New Roman" w:hAnsi="Times New Roman" w:cs="Times New Roman"/>
          <w:b/>
          <w:color w:val="000000"/>
          <w:sz w:val="24"/>
          <w:szCs w:val="24"/>
        </w:rPr>
        <w:t>Barua</w:t>
      </w:r>
      <w:proofErr w:type="spellEnd"/>
      <w:r>
        <w:rPr>
          <w:rFonts w:ascii="Times New Roman" w:eastAsia="Times New Roman" w:hAnsi="Times New Roman" w:cs="Times New Roman"/>
          <w:b/>
          <w:color w:val="000000"/>
          <w:sz w:val="24"/>
          <w:szCs w:val="24"/>
        </w:rPr>
        <w:t xml:space="preserve">, P.K. (2015). </w:t>
      </w:r>
      <w:r>
        <w:rPr>
          <w:rFonts w:ascii="Times New Roman" w:eastAsia="Times New Roman" w:hAnsi="Times New Roman" w:cs="Times New Roman"/>
          <w:color w:val="000000"/>
          <w:sz w:val="24"/>
          <w:szCs w:val="24"/>
        </w:rPr>
        <w:t xml:space="preserve">Association Studies for Yield and its components in Green Gram. </w:t>
      </w:r>
      <w:r>
        <w:rPr>
          <w:rFonts w:ascii="Times New Roman" w:eastAsia="Times New Roman" w:hAnsi="Times New Roman" w:cs="Times New Roman"/>
          <w:i/>
          <w:color w:val="000000"/>
          <w:sz w:val="24"/>
          <w:szCs w:val="24"/>
        </w:rPr>
        <w:t>International Journal of Agriculture, Environment and Biotechn</w:t>
      </w:r>
      <w:r>
        <w:rPr>
          <w:rFonts w:ascii="Times New Roman" w:eastAsia="Times New Roman" w:hAnsi="Times New Roman" w:cs="Times New Roman"/>
          <w:i/>
          <w:color w:val="000000"/>
          <w:sz w:val="24"/>
          <w:szCs w:val="24"/>
        </w:rPr>
        <w:t>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8</w:t>
      </w:r>
      <w:r>
        <w:rPr>
          <w:rFonts w:ascii="Times New Roman" w:eastAsia="Times New Roman" w:hAnsi="Times New Roman" w:cs="Times New Roman"/>
          <w:color w:val="000000"/>
          <w:sz w:val="24"/>
          <w:szCs w:val="24"/>
        </w:rPr>
        <w:t>(3): 561-565.</w:t>
      </w:r>
    </w:p>
    <w:p w14:paraId="22703FC1"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Dewey, D.R. and Lu, K.H. (1959)</w:t>
      </w:r>
      <w:r>
        <w:rPr>
          <w:rFonts w:ascii="Times New Roman" w:eastAsia="Times New Roman" w:hAnsi="Times New Roman" w:cs="Times New Roman"/>
          <w:color w:val="000000"/>
          <w:sz w:val="24"/>
          <w:szCs w:val="24"/>
        </w:rPr>
        <w:t xml:space="preserve">. A correlation and path coefficient analysis of components of </w:t>
      </w:r>
      <w:proofErr w:type="spellStart"/>
      <w:r>
        <w:rPr>
          <w:rFonts w:ascii="Times New Roman" w:eastAsia="Times New Roman" w:hAnsi="Times New Roman" w:cs="Times New Roman"/>
          <w:color w:val="000000"/>
          <w:sz w:val="24"/>
          <w:szCs w:val="24"/>
        </w:rPr>
        <w:t>erasted</w:t>
      </w:r>
      <w:proofErr w:type="spellEnd"/>
      <w:r>
        <w:rPr>
          <w:rFonts w:ascii="Times New Roman" w:eastAsia="Times New Roman" w:hAnsi="Times New Roman" w:cs="Times New Roman"/>
          <w:color w:val="000000"/>
          <w:sz w:val="24"/>
          <w:szCs w:val="24"/>
        </w:rPr>
        <w:t xml:space="preserve"> wheat grass production. </w:t>
      </w:r>
      <w:r>
        <w:rPr>
          <w:rFonts w:ascii="Times New Roman" w:eastAsia="Times New Roman" w:hAnsi="Times New Roman" w:cs="Times New Roman"/>
          <w:i/>
          <w:color w:val="000000"/>
          <w:sz w:val="24"/>
          <w:szCs w:val="24"/>
        </w:rPr>
        <w:t xml:space="preserve">Agronomy Journal </w:t>
      </w:r>
      <w:r>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 179-188.</w:t>
      </w:r>
    </w:p>
    <w:p w14:paraId="474A81FD"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Deekshith</w:t>
      </w:r>
      <w:proofErr w:type="spellEnd"/>
      <w:r>
        <w:rPr>
          <w:rFonts w:ascii="Times New Roman" w:eastAsia="Times New Roman" w:hAnsi="Times New Roman" w:cs="Times New Roman"/>
          <w:b/>
          <w:color w:val="000000"/>
          <w:sz w:val="24"/>
          <w:szCs w:val="24"/>
        </w:rPr>
        <w:t xml:space="preserve">, K. S., </w:t>
      </w:r>
      <w:proofErr w:type="spellStart"/>
      <w:r>
        <w:rPr>
          <w:rFonts w:ascii="Times New Roman" w:eastAsia="Times New Roman" w:hAnsi="Times New Roman" w:cs="Times New Roman"/>
          <w:b/>
          <w:color w:val="000000"/>
          <w:sz w:val="24"/>
          <w:szCs w:val="24"/>
        </w:rPr>
        <w:t>Venkanna</w:t>
      </w:r>
      <w:proofErr w:type="spellEnd"/>
      <w:r>
        <w:rPr>
          <w:rFonts w:ascii="Times New Roman" w:eastAsia="Times New Roman" w:hAnsi="Times New Roman" w:cs="Times New Roman"/>
          <w:b/>
          <w:color w:val="000000"/>
          <w:sz w:val="24"/>
          <w:szCs w:val="24"/>
        </w:rPr>
        <w:t xml:space="preserve">, V., Devi, K. R., Naik, D. S., and Sameer Kumar, C. </w:t>
      </w:r>
      <w:r>
        <w:rPr>
          <w:rFonts w:ascii="Times New Roman" w:eastAsia="Times New Roman" w:hAnsi="Times New Roman" w:cs="Times New Roman"/>
          <w:b/>
          <w:color w:val="000000"/>
          <w:sz w:val="24"/>
          <w:szCs w:val="24"/>
        </w:rPr>
        <w:t>V. (2022).</w:t>
      </w:r>
      <w:r>
        <w:rPr>
          <w:rFonts w:ascii="Times New Roman" w:eastAsia="Times New Roman" w:hAnsi="Times New Roman" w:cs="Times New Roman"/>
          <w:color w:val="000000"/>
          <w:sz w:val="24"/>
          <w:szCs w:val="24"/>
        </w:rPr>
        <w:t xml:space="preserve"> Genetic variability, heritability and genetic advance in </w:t>
      </w:r>
      <w:proofErr w:type="spellStart"/>
      <w:r>
        <w:rPr>
          <w:rFonts w:ascii="Times New Roman" w:eastAsia="Times New Roman" w:hAnsi="Times New Roman" w:cs="Times New Roman"/>
          <w:color w:val="000000"/>
          <w:sz w:val="24"/>
          <w:szCs w:val="24"/>
        </w:rPr>
        <w:t>Blackgram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mungo</w:t>
      </w:r>
      <w:r>
        <w:rPr>
          <w:rFonts w:ascii="Times New Roman" w:eastAsia="Times New Roman" w:hAnsi="Times New Roman" w:cs="Times New Roman"/>
          <w:color w:val="000000"/>
          <w:sz w:val="24"/>
          <w:szCs w:val="24"/>
        </w:rPr>
        <w:t xml:space="preserve"> L.). </w:t>
      </w:r>
      <w:r>
        <w:rPr>
          <w:rFonts w:ascii="Times New Roman" w:eastAsia="Times New Roman" w:hAnsi="Times New Roman" w:cs="Times New Roman"/>
          <w:i/>
          <w:color w:val="000000"/>
          <w:sz w:val="24"/>
          <w:szCs w:val="24"/>
        </w:rPr>
        <w:t>Biological Forum – An International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14</w:t>
      </w:r>
      <w:r>
        <w:rPr>
          <w:rFonts w:ascii="Times New Roman" w:eastAsia="Times New Roman" w:hAnsi="Times New Roman" w:cs="Times New Roman"/>
          <w:color w:val="000000"/>
          <w:sz w:val="24"/>
          <w:szCs w:val="24"/>
        </w:rPr>
        <w:t>(2a): 583-588.</w:t>
      </w:r>
    </w:p>
    <w:p w14:paraId="1069AD91"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Dhunde</w:t>
      </w:r>
      <w:proofErr w:type="spellEnd"/>
      <w:r>
        <w:rPr>
          <w:rFonts w:ascii="Times New Roman" w:eastAsia="Times New Roman" w:hAnsi="Times New Roman" w:cs="Times New Roman"/>
          <w:b/>
          <w:color w:val="000000"/>
          <w:sz w:val="24"/>
          <w:szCs w:val="24"/>
        </w:rPr>
        <w:t xml:space="preserve">, B.B., </w:t>
      </w:r>
      <w:proofErr w:type="spellStart"/>
      <w:r>
        <w:rPr>
          <w:rFonts w:ascii="Times New Roman" w:eastAsia="Times New Roman" w:hAnsi="Times New Roman" w:cs="Times New Roman"/>
          <w:b/>
          <w:color w:val="000000"/>
          <w:sz w:val="24"/>
          <w:szCs w:val="24"/>
        </w:rPr>
        <w:t>Devmore</w:t>
      </w:r>
      <w:proofErr w:type="spellEnd"/>
      <w:r>
        <w:rPr>
          <w:rFonts w:ascii="Times New Roman" w:eastAsia="Times New Roman" w:hAnsi="Times New Roman" w:cs="Times New Roman"/>
          <w:b/>
          <w:color w:val="000000"/>
          <w:sz w:val="24"/>
          <w:szCs w:val="24"/>
        </w:rPr>
        <w:t xml:space="preserve">, J.P., </w:t>
      </w:r>
      <w:proofErr w:type="spellStart"/>
      <w:r>
        <w:rPr>
          <w:rFonts w:ascii="Times New Roman" w:eastAsia="Times New Roman" w:hAnsi="Times New Roman" w:cs="Times New Roman"/>
          <w:b/>
          <w:color w:val="000000"/>
          <w:sz w:val="24"/>
          <w:szCs w:val="24"/>
        </w:rPr>
        <w:t>Mahadik</w:t>
      </w:r>
      <w:proofErr w:type="spellEnd"/>
      <w:r>
        <w:rPr>
          <w:rFonts w:ascii="Times New Roman" w:eastAsia="Times New Roman" w:hAnsi="Times New Roman" w:cs="Times New Roman"/>
          <w:b/>
          <w:color w:val="000000"/>
          <w:sz w:val="24"/>
          <w:szCs w:val="24"/>
        </w:rPr>
        <w:t xml:space="preserve">, S.G., </w:t>
      </w:r>
      <w:proofErr w:type="spellStart"/>
      <w:r>
        <w:rPr>
          <w:rFonts w:ascii="Times New Roman" w:eastAsia="Times New Roman" w:hAnsi="Times New Roman" w:cs="Times New Roman"/>
          <w:b/>
          <w:color w:val="000000"/>
          <w:sz w:val="24"/>
          <w:szCs w:val="24"/>
        </w:rPr>
        <w:t>Palshetkar</w:t>
      </w:r>
      <w:proofErr w:type="spellEnd"/>
      <w:r>
        <w:rPr>
          <w:rFonts w:ascii="Times New Roman" w:eastAsia="Times New Roman" w:hAnsi="Times New Roman" w:cs="Times New Roman"/>
          <w:b/>
          <w:color w:val="000000"/>
          <w:sz w:val="24"/>
          <w:szCs w:val="24"/>
        </w:rPr>
        <w:t xml:space="preserve">, M.G., </w:t>
      </w:r>
      <w:proofErr w:type="spellStart"/>
      <w:r>
        <w:rPr>
          <w:rFonts w:ascii="Times New Roman" w:eastAsia="Times New Roman" w:hAnsi="Times New Roman" w:cs="Times New Roman"/>
          <w:b/>
          <w:color w:val="000000"/>
          <w:sz w:val="24"/>
          <w:szCs w:val="24"/>
        </w:rPr>
        <w:t>Vanve</w:t>
      </w:r>
      <w:proofErr w:type="spellEnd"/>
      <w:r>
        <w:rPr>
          <w:rFonts w:ascii="Times New Roman" w:eastAsia="Times New Roman" w:hAnsi="Times New Roman" w:cs="Times New Roman"/>
          <w:b/>
          <w:color w:val="000000"/>
          <w:sz w:val="24"/>
          <w:szCs w:val="24"/>
        </w:rPr>
        <w:t xml:space="preserve">, P.B., </w:t>
      </w:r>
      <w:proofErr w:type="spellStart"/>
      <w:r>
        <w:rPr>
          <w:rFonts w:ascii="Times New Roman" w:eastAsia="Times New Roman" w:hAnsi="Times New Roman" w:cs="Times New Roman"/>
          <w:b/>
          <w:color w:val="000000"/>
          <w:sz w:val="24"/>
          <w:szCs w:val="24"/>
        </w:rPr>
        <w:t>Bhave</w:t>
      </w:r>
      <w:proofErr w:type="spellEnd"/>
      <w:r>
        <w:rPr>
          <w:rFonts w:ascii="Times New Roman" w:eastAsia="Times New Roman" w:hAnsi="Times New Roman" w:cs="Times New Roman"/>
          <w:b/>
          <w:color w:val="000000"/>
          <w:sz w:val="24"/>
          <w:szCs w:val="24"/>
        </w:rPr>
        <w:t xml:space="preserve">, S.G. and </w:t>
      </w:r>
      <w:proofErr w:type="spellStart"/>
      <w:r>
        <w:rPr>
          <w:rFonts w:ascii="Times New Roman" w:eastAsia="Times New Roman" w:hAnsi="Times New Roman" w:cs="Times New Roman"/>
          <w:b/>
          <w:color w:val="000000"/>
          <w:sz w:val="24"/>
          <w:szCs w:val="24"/>
        </w:rPr>
        <w:t>Thorat</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B.S. (2021). </w:t>
      </w:r>
      <w:r>
        <w:rPr>
          <w:rFonts w:ascii="Times New Roman" w:eastAsia="Times New Roman" w:hAnsi="Times New Roman" w:cs="Times New Roman"/>
          <w:color w:val="000000"/>
          <w:sz w:val="24"/>
          <w:szCs w:val="24"/>
        </w:rPr>
        <w:t>Correlation and path analysis studies on yield and its components in green gram [</w:t>
      </w:r>
      <w:r>
        <w:rPr>
          <w:rFonts w:ascii="Times New Roman" w:eastAsia="Times New Roman" w:hAnsi="Times New Roman" w:cs="Times New Roman"/>
          <w:i/>
          <w:color w:val="000000"/>
          <w:sz w:val="24"/>
          <w:szCs w:val="24"/>
        </w:rPr>
        <w:t xml:space="preserve">Vigna 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Pharma Innovation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(1): 727-730.</w:t>
      </w:r>
    </w:p>
    <w:p w14:paraId="4134414F"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Dwivedi, S.L., </w:t>
      </w:r>
      <w:proofErr w:type="spellStart"/>
      <w:r>
        <w:rPr>
          <w:rFonts w:ascii="Times New Roman" w:eastAsia="Times New Roman" w:hAnsi="Times New Roman" w:cs="Times New Roman"/>
          <w:b/>
          <w:color w:val="000000"/>
          <w:sz w:val="24"/>
          <w:szCs w:val="24"/>
        </w:rPr>
        <w:t>Ceccarelli</w:t>
      </w:r>
      <w:proofErr w:type="spellEnd"/>
      <w:r>
        <w:rPr>
          <w:rFonts w:ascii="Times New Roman" w:eastAsia="Times New Roman" w:hAnsi="Times New Roman" w:cs="Times New Roman"/>
          <w:b/>
          <w:color w:val="000000"/>
          <w:sz w:val="24"/>
          <w:szCs w:val="24"/>
        </w:rPr>
        <w:t>, S., Blair, M.W., Upadhyaya, H.D., Are, A.K., &amp; Ortiz, R. (201</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xml:space="preserve"> Landrace germplasm for improving yield and abiotic stress adaptation. </w:t>
      </w:r>
      <w:r>
        <w:rPr>
          <w:rFonts w:ascii="Times New Roman" w:eastAsia="Times New Roman" w:hAnsi="Times New Roman" w:cs="Times New Roman"/>
          <w:i/>
          <w:color w:val="000000"/>
          <w:sz w:val="24"/>
          <w:szCs w:val="24"/>
        </w:rPr>
        <w:t>Trends in Plant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21</w:t>
      </w:r>
      <w:r>
        <w:rPr>
          <w:rFonts w:ascii="Times New Roman" w:eastAsia="Times New Roman" w:hAnsi="Times New Roman" w:cs="Times New Roman"/>
          <w:color w:val="000000"/>
          <w:sz w:val="24"/>
          <w:szCs w:val="24"/>
        </w:rPr>
        <w:t>(1): 31-42.</w:t>
      </w:r>
    </w:p>
    <w:p w14:paraId="0CBA3EEE"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Garg, G. K., Verma, P.K. and Kesh, H.  (2017).</w:t>
      </w:r>
      <w:r>
        <w:rPr>
          <w:rFonts w:ascii="Times New Roman" w:eastAsia="Times New Roman" w:hAnsi="Times New Roman" w:cs="Times New Roman"/>
          <w:color w:val="000000"/>
          <w:sz w:val="24"/>
          <w:szCs w:val="24"/>
        </w:rPr>
        <w:t xml:space="preserve"> Genetic Variability, Correlation and Path Analysis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radiata</w:t>
      </w:r>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Inte</w:t>
      </w:r>
      <w:r>
        <w:rPr>
          <w:rFonts w:ascii="Times New Roman" w:eastAsia="Times New Roman" w:hAnsi="Times New Roman" w:cs="Times New Roman"/>
          <w:i/>
          <w:color w:val="000000"/>
          <w:sz w:val="24"/>
          <w:szCs w:val="24"/>
        </w:rPr>
        <w:t xml:space="preserve">rnational Journal of Current Microbiology and Applied Sciences,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(11): 21.</w:t>
      </w:r>
      <w:r>
        <w:rPr>
          <w:rFonts w:ascii="Times New Roman" w:eastAsia="Times New Roman" w:hAnsi="Times New Roman" w:cs="Times New Roman"/>
          <w:i/>
          <w:color w:val="000000"/>
          <w:sz w:val="24"/>
          <w:szCs w:val="24"/>
        </w:rPr>
        <w:t xml:space="preserve"> </w:t>
      </w:r>
    </w:p>
    <w:p w14:paraId="600CF206"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Ghimire, S., </w:t>
      </w:r>
      <w:proofErr w:type="spellStart"/>
      <w:r>
        <w:rPr>
          <w:rFonts w:ascii="Times New Roman" w:eastAsia="Times New Roman" w:hAnsi="Times New Roman" w:cs="Times New Roman"/>
          <w:b/>
          <w:color w:val="000000"/>
          <w:sz w:val="24"/>
          <w:szCs w:val="24"/>
        </w:rPr>
        <w:t>Khanal</w:t>
      </w:r>
      <w:proofErr w:type="spellEnd"/>
      <w:r>
        <w:rPr>
          <w:rFonts w:ascii="Times New Roman" w:eastAsia="Times New Roman" w:hAnsi="Times New Roman" w:cs="Times New Roman"/>
          <w:b/>
          <w:color w:val="000000"/>
          <w:sz w:val="24"/>
          <w:szCs w:val="24"/>
        </w:rPr>
        <w:t xml:space="preserve">, A., </w:t>
      </w:r>
      <w:proofErr w:type="spellStart"/>
      <w:r>
        <w:rPr>
          <w:rFonts w:ascii="Times New Roman" w:eastAsia="Times New Roman" w:hAnsi="Times New Roman" w:cs="Times New Roman"/>
          <w:b/>
          <w:color w:val="000000"/>
          <w:sz w:val="24"/>
          <w:szCs w:val="24"/>
        </w:rPr>
        <w:t>Kohar</w:t>
      </w:r>
      <w:proofErr w:type="spellEnd"/>
      <w:r>
        <w:rPr>
          <w:rFonts w:ascii="Times New Roman" w:eastAsia="Times New Roman" w:hAnsi="Times New Roman" w:cs="Times New Roman"/>
          <w:b/>
          <w:color w:val="000000"/>
          <w:sz w:val="24"/>
          <w:szCs w:val="24"/>
        </w:rPr>
        <w:t xml:space="preserve">, G. R., Acharya, B., Basnet, A., Kandel, P., </w:t>
      </w:r>
      <w:proofErr w:type="spellStart"/>
      <w:r>
        <w:rPr>
          <w:rFonts w:ascii="Times New Roman" w:eastAsia="Times New Roman" w:hAnsi="Times New Roman" w:cs="Times New Roman"/>
          <w:b/>
          <w:color w:val="000000"/>
          <w:sz w:val="24"/>
          <w:szCs w:val="24"/>
        </w:rPr>
        <w:t>Subedi</w:t>
      </w:r>
      <w:proofErr w:type="spellEnd"/>
      <w:r>
        <w:rPr>
          <w:rFonts w:ascii="Times New Roman" w:eastAsia="Times New Roman" w:hAnsi="Times New Roman" w:cs="Times New Roman"/>
          <w:b/>
          <w:color w:val="000000"/>
          <w:sz w:val="24"/>
          <w:szCs w:val="24"/>
        </w:rPr>
        <w:t>, B., Jiban, S. and Dhaka, K. (2018).</w:t>
      </w:r>
      <w:r>
        <w:rPr>
          <w:rFonts w:ascii="Times New Roman" w:eastAsia="Times New Roman" w:hAnsi="Times New Roman" w:cs="Times New Roman"/>
          <w:color w:val="000000"/>
          <w:sz w:val="24"/>
          <w:szCs w:val="24"/>
        </w:rPr>
        <w:t xml:space="preserve"> Variability and path coefficient analysis for yield attributing traits of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radiata</w:t>
      </w:r>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i/>
          <w:color w:val="000000"/>
          <w:sz w:val="24"/>
          <w:szCs w:val="24"/>
        </w:rPr>
        <w:t>Azarian</w:t>
      </w:r>
      <w:proofErr w:type="spellEnd"/>
      <w:r>
        <w:rPr>
          <w:rFonts w:ascii="Times New Roman" w:eastAsia="Times New Roman" w:hAnsi="Times New Roman" w:cs="Times New Roman"/>
          <w:i/>
          <w:color w:val="000000"/>
          <w:sz w:val="24"/>
          <w:szCs w:val="24"/>
        </w:rPr>
        <w:t xml:space="preserve"> Journal of </w:t>
      </w:r>
      <w:proofErr w:type="spellStart"/>
      <w:r>
        <w:rPr>
          <w:rFonts w:ascii="Times New Roman" w:eastAsia="Times New Roman" w:hAnsi="Times New Roman" w:cs="Times New Roman"/>
          <w:i/>
          <w:color w:val="000000"/>
          <w:sz w:val="24"/>
          <w:szCs w:val="24"/>
        </w:rPr>
        <w:t>Agriulture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(1): 7-11.</w:t>
      </w:r>
    </w:p>
    <w:p w14:paraId="6BADA78B"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Hemavanthy</w:t>
      </w:r>
      <w:proofErr w:type="spellEnd"/>
      <w:r>
        <w:rPr>
          <w:rFonts w:ascii="Times New Roman" w:eastAsia="Times New Roman" w:hAnsi="Times New Roman" w:cs="Times New Roman"/>
          <w:b/>
          <w:color w:val="000000"/>
          <w:sz w:val="24"/>
          <w:szCs w:val="24"/>
        </w:rPr>
        <w:t xml:space="preserve">, A. T., </w:t>
      </w:r>
      <w:proofErr w:type="spellStart"/>
      <w:r>
        <w:rPr>
          <w:rFonts w:ascii="Times New Roman" w:eastAsia="Times New Roman" w:hAnsi="Times New Roman" w:cs="Times New Roman"/>
          <w:b/>
          <w:color w:val="000000"/>
          <w:sz w:val="24"/>
          <w:szCs w:val="24"/>
        </w:rPr>
        <w:t>Shunmugavalli</w:t>
      </w:r>
      <w:proofErr w:type="spellEnd"/>
      <w:r>
        <w:rPr>
          <w:rFonts w:ascii="Times New Roman" w:eastAsia="Times New Roman" w:hAnsi="Times New Roman" w:cs="Times New Roman"/>
          <w:b/>
          <w:color w:val="000000"/>
          <w:sz w:val="24"/>
          <w:szCs w:val="24"/>
        </w:rPr>
        <w:t>, N. and Anand, N. (2015).</w:t>
      </w:r>
      <w:r>
        <w:rPr>
          <w:rFonts w:ascii="Times New Roman" w:eastAsia="Times New Roman" w:hAnsi="Times New Roman" w:cs="Times New Roman"/>
          <w:color w:val="000000"/>
          <w:sz w:val="24"/>
          <w:szCs w:val="24"/>
        </w:rPr>
        <w:t xml:space="preserve"> Genetic variability, correlation and path coefficie</w:t>
      </w:r>
      <w:r>
        <w:rPr>
          <w:rFonts w:ascii="Times New Roman" w:eastAsia="Times New Roman" w:hAnsi="Times New Roman" w:cs="Times New Roman"/>
          <w:color w:val="000000"/>
          <w:sz w:val="24"/>
          <w:szCs w:val="24"/>
        </w:rPr>
        <w:t xml:space="preserve">nt studies on yield and its components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Vigna 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Legume Research </w:t>
      </w:r>
      <w:r>
        <w:rPr>
          <w:rFonts w:ascii="Times New Roman" w:eastAsia="Times New Roman" w:hAnsi="Times New Roman" w:cs="Times New Roman"/>
          <w:b/>
          <w:color w:val="000000"/>
          <w:sz w:val="24"/>
          <w:szCs w:val="24"/>
        </w:rPr>
        <w:t>38</w:t>
      </w:r>
      <w:r>
        <w:rPr>
          <w:rFonts w:ascii="Times New Roman" w:eastAsia="Times New Roman" w:hAnsi="Times New Roman" w:cs="Times New Roman"/>
          <w:color w:val="000000"/>
          <w:sz w:val="24"/>
          <w:szCs w:val="24"/>
        </w:rPr>
        <w:t>(4): 442-446.</w:t>
      </w:r>
    </w:p>
    <w:p w14:paraId="000177C3"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lastRenderedPageBreak/>
        <w:t>Itefa</w:t>
      </w:r>
      <w:proofErr w:type="spellEnd"/>
      <w:r>
        <w:rPr>
          <w:rFonts w:ascii="Times New Roman" w:eastAsia="Times New Roman" w:hAnsi="Times New Roman" w:cs="Times New Roman"/>
          <w:b/>
          <w:color w:val="000000"/>
          <w:sz w:val="24"/>
          <w:szCs w:val="24"/>
        </w:rPr>
        <w:t xml:space="preserve">, D., </w:t>
      </w:r>
      <w:proofErr w:type="spellStart"/>
      <w:r>
        <w:rPr>
          <w:rFonts w:ascii="Times New Roman" w:eastAsia="Times New Roman" w:hAnsi="Times New Roman" w:cs="Times New Roman"/>
          <w:b/>
          <w:color w:val="000000"/>
          <w:sz w:val="24"/>
          <w:szCs w:val="24"/>
        </w:rPr>
        <w:t>Yohannes</w:t>
      </w:r>
      <w:proofErr w:type="spellEnd"/>
      <w:r>
        <w:rPr>
          <w:rFonts w:ascii="Times New Roman" w:eastAsia="Times New Roman" w:hAnsi="Times New Roman" w:cs="Times New Roman"/>
          <w:b/>
          <w:color w:val="000000"/>
          <w:sz w:val="24"/>
          <w:szCs w:val="24"/>
        </w:rPr>
        <w:t xml:space="preserve">, P. and </w:t>
      </w:r>
      <w:proofErr w:type="spellStart"/>
      <w:r>
        <w:rPr>
          <w:rFonts w:ascii="Times New Roman" w:eastAsia="Times New Roman" w:hAnsi="Times New Roman" w:cs="Times New Roman"/>
          <w:b/>
          <w:color w:val="000000"/>
          <w:sz w:val="24"/>
          <w:szCs w:val="24"/>
        </w:rPr>
        <w:t>Mebeaselassie</w:t>
      </w:r>
      <w:proofErr w:type="spellEnd"/>
      <w:r>
        <w:rPr>
          <w:rFonts w:ascii="Times New Roman" w:eastAsia="Times New Roman" w:hAnsi="Times New Roman" w:cs="Times New Roman"/>
          <w:b/>
          <w:color w:val="000000"/>
          <w:sz w:val="24"/>
          <w:szCs w:val="24"/>
        </w:rPr>
        <w:t>, A. (2014).</w:t>
      </w:r>
      <w:r>
        <w:rPr>
          <w:rFonts w:ascii="Times New Roman" w:eastAsia="Times New Roman" w:hAnsi="Times New Roman" w:cs="Times New Roman"/>
          <w:color w:val="000000"/>
          <w:sz w:val="24"/>
          <w:szCs w:val="24"/>
        </w:rPr>
        <w:t xml:space="preserve"> Correlation and path coefficient analysis among seed yield traits of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radi</w:t>
      </w:r>
      <w:r>
        <w:rPr>
          <w:rFonts w:ascii="Times New Roman" w:eastAsia="Times New Roman" w:hAnsi="Times New Roman" w:cs="Times New Roman"/>
          <w:i/>
          <w:color w:val="000000"/>
          <w:sz w:val="24"/>
          <w:szCs w:val="24"/>
        </w:rPr>
        <w:t xml:space="preserve">ata </w:t>
      </w:r>
      <w:r>
        <w:rPr>
          <w:rFonts w:ascii="Times New Roman" w:eastAsia="Times New Roman" w:hAnsi="Times New Roman" w:cs="Times New Roman"/>
          <w:color w:val="000000"/>
          <w:sz w:val="24"/>
          <w:szCs w:val="24"/>
        </w:rPr>
        <w:t>L</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accessions in Ethiopia. </w:t>
      </w:r>
      <w:r>
        <w:rPr>
          <w:rFonts w:ascii="Times New Roman" w:eastAsia="Times New Roman" w:hAnsi="Times New Roman" w:cs="Times New Roman"/>
          <w:i/>
          <w:color w:val="000000"/>
          <w:sz w:val="24"/>
          <w:szCs w:val="24"/>
        </w:rPr>
        <w:t xml:space="preserve">Annual Research &amp; Review in Biology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(1): 269-284.</w:t>
      </w:r>
    </w:p>
    <w:p w14:paraId="535C157B"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Keatinge</w:t>
      </w:r>
      <w:proofErr w:type="spellEnd"/>
      <w:r>
        <w:rPr>
          <w:rFonts w:ascii="Times New Roman" w:eastAsia="Times New Roman" w:hAnsi="Times New Roman" w:cs="Times New Roman"/>
          <w:b/>
          <w:color w:val="000000"/>
          <w:sz w:val="24"/>
          <w:szCs w:val="24"/>
        </w:rPr>
        <w:t xml:space="preserve">, J. D. H., </w:t>
      </w:r>
      <w:proofErr w:type="spellStart"/>
      <w:r>
        <w:rPr>
          <w:rFonts w:ascii="Times New Roman" w:eastAsia="Times New Roman" w:hAnsi="Times New Roman" w:cs="Times New Roman"/>
          <w:b/>
          <w:color w:val="000000"/>
          <w:sz w:val="24"/>
          <w:szCs w:val="24"/>
        </w:rPr>
        <w:t>Easdown</w:t>
      </w:r>
      <w:proofErr w:type="spellEnd"/>
      <w:r>
        <w:rPr>
          <w:rFonts w:ascii="Times New Roman" w:eastAsia="Times New Roman" w:hAnsi="Times New Roman" w:cs="Times New Roman"/>
          <w:b/>
          <w:color w:val="000000"/>
          <w:sz w:val="24"/>
          <w:szCs w:val="24"/>
        </w:rPr>
        <w:t xml:space="preserve">, W. J., Yang R. Y., Chadha, M. L. and </w:t>
      </w:r>
      <w:proofErr w:type="spellStart"/>
      <w:r>
        <w:rPr>
          <w:rFonts w:ascii="Times New Roman" w:eastAsia="Times New Roman" w:hAnsi="Times New Roman" w:cs="Times New Roman"/>
          <w:b/>
          <w:color w:val="000000"/>
          <w:sz w:val="24"/>
          <w:szCs w:val="24"/>
        </w:rPr>
        <w:t>Shanmugasundaram</w:t>
      </w:r>
      <w:proofErr w:type="spellEnd"/>
      <w:r>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(2011).</w:t>
      </w:r>
      <w:r>
        <w:rPr>
          <w:rFonts w:ascii="Times New Roman" w:eastAsia="Times New Roman" w:hAnsi="Times New Roman" w:cs="Times New Roman"/>
          <w:color w:val="000000"/>
          <w:sz w:val="24"/>
          <w:szCs w:val="24"/>
        </w:rPr>
        <w:t xml:space="preserve"> Overcoming chronic malnutrition in a future warming world: the key importance o</w:t>
      </w:r>
      <w:r>
        <w:rPr>
          <w:rFonts w:ascii="Times New Roman" w:eastAsia="Times New Roman" w:hAnsi="Times New Roman" w:cs="Times New Roman"/>
          <w:color w:val="000000"/>
          <w:sz w:val="24"/>
          <w:szCs w:val="24"/>
        </w:rPr>
        <w:t xml:space="preserve">f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and vegetable soybean. </w:t>
      </w:r>
      <w:proofErr w:type="spellStart"/>
      <w:r>
        <w:rPr>
          <w:rFonts w:ascii="Times New Roman" w:eastAsia="Times New Roman" w:hAnsi="Times New Roman" w:cs="Times New Roman"/>
          <w:i/>
          <w:color w:val="000000"/>
          <w:sz w:val="24"/>
          <w:szCs w:val="24"/>
        </w:rPr>
        <w:t>Euphytica</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180</w:t>
      </w:r>
      <w:r>
        <w:rPr>
          <w:rFonts w:ascii="Times New Roman" w:eastAsia="Times New Roman" w:hAnsi="Times New Roman" w:cs="Times New Roman"/>
          <w:color w:val="000000"/>
          <w:sz w:val="24"/>
          <w:szCs w:val="24"/>
        </w:rPr>
        <w:t>(1):129-141.</w:t>
      </w:r>
    </w:p>
    <w:p w14:paraId="0EB0FEE2"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Panse</w:t>
      </w:r>
      <w:proofErr w:type="spellEnd"/>
      <w:r>
        <w:rPr>
          <w:rFonts w:ascii="Times New Roman" w:eastAsia="Times New Roman" w:hAnsi="Times New Roman" w:cs="Times New Roman"/>
          <w:b/>
          <w:color w:val="000000"/>
          <w:sz w:val="24"/>
          <w:szCs w:val="24"/>
        </w:rPr>
        <w:t>, V. G. (1957).</w:t>
      </w:r>
      <w:r>
        <w:rPr>
          <w:rFonts w:ascii="Times New Roman" w:eastAsia="Times New Roman" w:hAnsi="Times New Roman" w:cs="Times New Roman"/>
          <w:color w:val="000000"/>
          <w:sz w:val="24"/>
          <w:szCs w:val="24"/>
        </w:rPr>
        <w:t xml:space="preserve"> Genetics of quantitative characters in relation to plant breeding. </w:t>
      </w:r>
      <w:r>
        <w:rPr>
          <w:rFonts w:ascii="Times New Roman" w:eastAsia="Times New Roman" w:hAnsi="Times New Roman" w:cs="Times New Roman"/>
          <w:i/>
          <w:color w:val="000000"/>
          <w:sz w:val="24"/>
          <w:szCs w:val="24"/>
        </w:rPr>
        <w:t>Indian Journal of Genetics,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17</w:t>
      </w:r>
      <w:r>
        <w:rPr>
          <w:rFonts w:ascii="Times New Roman" w:eastAsia="Times New Roman" w:hAnsi="Times New Roman" w:cs="Times New Roman"/>
          <w:color w:val="000000"/>
          <w:sz w:val="24"/>
          <w:szCs w:val="24"/>
        </w:rPr>
        <w:t>: 318-328.</w:t>
      </w:r>
    </w:p>
    <w:p w14:paraId="372ED45B"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Panse</w:t>
      </w:r>
      <w:proofErr w:type="spellEnd"/>
      <w:r>
        <w:rPr>
          <w:rFonts w:ascii="Times New Roman" w:eastAsia="Times New Roman" w:hAnsi="Times New Roman" w:cs="Times New Roman"/>
          <w:b/>
          <w:color w:val="000000"/>
          <w:sz w:val="24"/>
          <w:szCs w:val="24"/>
        </w:rPr>
        <w:t xml:space="preserve">, V. G. and </w:t>
      </w:r>
      <w:proofErr w:type="spellStart"/>
      <w:r>
        <w:rPr>
          <w:rFonts w:ascii="Times New Roman" w:eastAsia="Times New Roman" w:hAnsi="Times New Roman" w:cs="Times New Roman"/>
          <w:b/>
          <w:color w:val="000000"/>
          <w:sz w:val="24"/>
          <w:szCs w:val="24"/>
        </w:rPr>
        <w:t>Sukhatme</w:t>
      </w:r>
      <w:proofErr w:type="spellEnd"/>
      <w:r>
        <w:rPr>
          <w:rFonts w:ascii="Times New Roman" w:eastAsia="Times New Roman" w:hAnsi="Times New Roman" w:cs="Times New Roman"/>
          <w:b/>
          <w:color w:val="000000"/>
          <w:sz w:val="24"/>
          <w:szCs w:val="24"/>
        </w:rPr>
        <w:t>, P. V. (1985)</w:t>
      </w:r>
      <w:r>
        <w:rPr>
          <w:rFonts w:ascii="Times New Roman" w:eastAsia="Times New Roman" w:hAnsi="Times New Roman" w:cs="Times New Roman"/>
          <w:color w:val="000000"/>
          <w:sz w:val="24"/>
          <w:szCs w:val="24"/>
        </w:rPr>
        <w:t>. Statistical Methods for A</w:t>
      </w:r>
      <w:r>
        <w:rPr>
          <w:rFonts w:ascii="Times New Roman" w:eastAsia="Times New Roman" w:hAnsi="Times New Roman" w:cs="Times New Roman"/>
          <w:color w:val="000000"/>
          <w:sz w:val="24"/>
          <w:szCs w:val="24"/>
        </w:rPr>
        <w:t>gricultural Workers, I.C.A.R., New Delhi: 357 p.</w:t>
      </w:r>
    </w:p>
    <w:p w14:paraId="1A958000"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Pathak, N., Mishra, M.K. and Singh, M.N. (2014).</w:t>
      </w:r>
      <w:r>
        <w:rPr>
          <w:rFonts w:ascii="Times New Roman" w:eastAsia="Times New Roman" w:hAnsi="Times New Roman" w:cs="Times New Roman"/>
          <w:color w:val="000000"/>
          <w:sz w:val="24"/>
          <w:szCs w:val="24"/>
        </w:rPr>
        <w:t xml:space="preserve"> Association and multivariate analysis of yield and yield component traits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Vigna 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Indian Journal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Plant Genetic Resource </w:t>
      </w: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(2): 136-141.</w:t>
      </w:r>
    </w:p>
    <w:p w14:paraId="745C4AC7"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Pulagampalli</w:t>
      </w:r>
      <w:proofErr w:type="spellEnd"/>
      <w:r>
        <w:rPr>
          <w:rFonts w:ascii="Times New Roman" w:eastAsia="Times New Roman" w:hAnsi="Times New Roman" w:cs="Times New Roman"/>
          <w:b/>
          <w:color w:val="000000"/>
          <w:sz w:val="24"/>
          <w:szCs w:val="24"/>
        </w:rPr>
        <w:t>, R. and Lavanya, G.R. (2017).</w:t>
      </w:r>
      <w:r>
        <w:rPr>
          <w:rFonts w:ascii="Times New Roman" w:eastAsia="Times New Roman" w:hAnsi="Times New Roman" w:cs="Times New Roman"/>
          <w:color w:val="000000"/>
          <w:sz w:val="24"/>
          <w:szCs w:val="24"/>
        </w:rPr>
        <w:t xml:space="preserve"> Variability, heritability, genetic advance and correlation coefficients for yield component characters and seed yield in green gram [</w:t>
      </w:r>
      <w:r>
        <w:rPr>
          <w:rFonts w:ascii="Times New Roman" w:eastAsia="Times New Roman" w:hAnsi="Times New Roman" w:cs="Times New Roman"/>
          <w:i/>
          <w:color w:val="000000"/>
          <w:sz w:val="24"/>
          <w:szCs w:val="24"/>
        </w:rPr>
        <w:t>Vigna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Journal of Pharmacognosy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Phytochemistry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(4): 1202-1205.</w:t>
      </w:r>
    </w:p>
    <w:p w14:paraId="13AD98C6"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Raturi</w:t>
      </w:r>
      <w:proofErr w:type="spellEnd"/>
      <w:r>
        <w:rPr>
          <w:rFonts w:ascii="Times New Roman" w:eastAsia="Times New Roman" w:hAnsi="Times New Roman" w:cs="Times New Roman"/>
          <w:b/>
          <w:color w:val="000000"/>
          <w:sz w:val="24"/>
          <w:szCs w:val="24"/>
        </w:rPr>
        <w:t>, A., Singh, S.K., Sharma, V. and Pathak, R. (2015).</w:t>
      </w:r>
      <w:r>
        <w:rPr>
          <w:rFonts w:ascii="Times New Roman" w:eastAsia="Times New Roman" w:hAnsi="Times New Roman" w:cs="Times New Roman"/>
          <w:color w:val="000000"/>
          <w:sz w:val="24"/>
          <w:szCs w:val="24"/>
        </w:rPr>
        <w:t xml:space="preserve"> Genetic variability, heritability, genetic advance and path analysis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Vigna 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Legume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Research </w:t>
      </w:r>
      <w:r>
        <w:rPr>
          <w:rFonts w:ascii="Times New Roman" w:eastAsia="Times New Roman" w:hAnsi="Times New Roman" w:cs="Times New Roman"/>
          <w:b/>
          <w:color w:val="000000"/>
          <w:sz w:val="24"/>
          <w:szCs w:val="24"/>
        </w:rPr>
        <w:t>38</w:t>
      </w:r>
      <w:r>
        <w:rPr>
          <w:rFonts w:ascii="Times New Roman" w:eastAsia="Times New Roman" w:hAnsi="Times New Roman" w:cs="Times New Roman"/>
          <w:color w:val="000000"/>
          <w:sz w:val="24"/>
          <w:szCs w:val="24"/>
        </w:rPr>
        <w:t>(2): 157-163.</w:t>
      </w:r>
    </w:p>
    <w:p w14:paraId="05CAADBD"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Saran, R., Sharma, P. </w:t>
      </w:r>
      <w:r>
        <w:rPr>
          <w:rFonts w:ascii="Times New Roman" w:eastAsia="Times New Roman" w:hAnsi="Times New Roman" w:cs="Times New Roman"/>
          <w:b/>
          <w:color w:val="000000"/>
          <w:sz w:val="24"/>
          <w:szCs w:val="24"/>
        </w:rPr>
        <w:t xml:space="preserve">P., Choudhary, M., and </w:t>
      </w:r>
      <w:proofErr w:type="spellStart"/>
      <w:r>
        <w:rPr>
          <w:rFonts w:ascii="Times New Roman" w:eastAsia="Times New Roman" w:hAnsi="Times New Roman" w:cs="Times New Roman"/>
          <w:b/>
          <w:color w:val="000000"/>
          <w:sz w:val="24"/>
          <w:szCs w:val="24"/>
        </w:rPr>
        <w:t>Dalip</w:t>
      </w:r>
      <w:proofErr w:type="spellEnd"/>
      <w:r>
        <w:rPr>
          <w:rFonts w:ascii="Times New Roman" w:eastAsia="Times New Roman" w:hAnsi="Times New Roman" w:cs="Times New Roman"/>
          <w:b/>
          <w:color w:val="000000"/>
          <w:sz w:val="24"/>
          <w:szCs w:val="24"/>
        </w:rPr>
        <w:t>. (2021).</w:t>
      </w:r>
      <w:r>
        <w:rPr>
          <w:rFonts w:ascii="Times New Roman" w:eastAsia="Times New Roman" w:hAnsi="Times New Roman" w:cs="Times New Roman"/>
          <w:color w:val="000000"/>
          <w:sz w:val="24"/>
          <w:szCs w:val="24"/>
        </w:rPr>
        <w:t xml:space="preserve"> Evaluation of genetic parameters in black gram [</w:t>
      </w:r>
      <w:r>
        <w:rPr>
          <w:rFonts w:ascii="Times New Roman" w:eastAsia="Times New Roman" w:hAnsi="Times New Roman" w:cs="Times New Roman"/>
          <w:i/>
          <w:color w:val="000000"/>
          <w:sz w:val="24"/>
          <w:szCs w:val="24"/>
        </w:rPr>
        <w:t>Vigna mungo</w:t>
      </w:r>
      <w:r>
        <w:rPr>
          <w:rFonts w:ascii="Times New Roman" w:eastAsia="Times New Roman" w:hAnsi="Times New Roman" w:cs="Times New Roman"/>
          <w:color w:val="000000"/>
          <w:sz w:val="24"/>
          <w:szCs w:val="24"/>
        </w:rPr>
        <w:t xml:space="preserve"> (L.) Hepper] for seed yield and its related traits. </w:t>
      </w:r>
      <w:r>
        <w:rPr>
          <w:rFonts w:ascii="Times New Roman" w:eastAsia="Times New Roman" w:hAnsi="Times New Roman" w:cs="Times New Roman"/>
          <w:i/>
          <w:color w:val="000000"/>
          <w:sz w:val="24"/>
          <w:szCs w:val="24"/>
        </w:rPr>
        <w:t>The Pharma Innovation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(7): 364-366.</w:t>
      </w:r>
    </w:p>
    <w:p w14:paraId="4B77DBEA"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Singh, R. K and Chaudhary, B. D. (1985).</w:t>
      </w:r>
      <w:r>
        <w:rPr>
          <w:rFonts w:ascii="Times New Roman" w:eastAsia="Times New Roman" w:hAnsi="Times New Roman" w:cs="Times New Roman"/>
          <w:i/>
          <w:color w:val="000000"/>
          <w:sz w:val="24"/>
          <w:szCs w:val="24"/>
        </w:rPr>
        <w:t xml:space="preserve"> Biometrical Method</w:t>
      </w:r>
      <w:r>
        <w:rPr>
          <w:rFonts w:ascii="Times New Roman" w:eastAsia="Times New Roman" w:hAnsi="Times New Roman" w:cs="Times New Roman"/>
          <w:i/>
          <w:color w:val="000000"/>
          <w:sz w:val="24"/>
          <w:szCs w:val="24"/>
        </w:rPr>
        <w:t xml:space="preserve">s in Quantitative Genetic Analysis. </w:t>
      </w:r>
      <w:r>
        <w:rPr>
          <w:rFonts w:ascii="Times New Roman" w:eastAsia="Times New Roman" w:hAnsi="Times New Roman" w:cs="Times New Roman"/>
          <w:color w:val="000000"/>
          <w:sz w:val="24"/>
          <w:szCs w:val="24"/>
        </w:rPr>
        <w:t>Kalyani Publishers, New Delhi: 318 p.</w:t>
      </w:r>
    </w:p>
    <w:p w14:paraId="503C78F2"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Tabasum</w:t>
      </w:r>
      <w:proofErr w:type="spellEnd"/>
      <w:r>
        <w:rPr>
          <w:rFonts w:ascii="Times New Roman" w:eastAsia="Times New Roman" w:hAnsi="Times New Roman" w:cs="Times New Roman"/>
          <w:b/>
          <w:color w:val="000000"/>
          <w:sz w:val="24"/>
          <w:szCs w:val="24"/>
        </w:rPr>
        <w:t xml:space="preserve">, A., Muhammad, S. and </w:t>
      </w:r>
      <w:proofErr w:type="spellStart"/>
      <w:r>
        <w:rPr>
          <w:rFonts w:ascii="Times New Roman" w:eastAsia="Times New Roman" w:hAnsi="Times New Roman" w:cs="Times New Roman"/>
          <w:b/>
          <w:color w:val="000000"/>
          <w:sz w:val="24"/>
          <w:szCs w:val="24"/>
        </w:rPr>
        <w:t>Irum</w:t>
      </w:r>
      <w:proofErr w:type="spellEnd"/>
      <w:r>
        <w:rPr>
          <w:rFonts w:ascii="Times New Roman" w:eastAsia="Times New Roman" w:hAnsi="Times New Roman" w:cs="Times New Roman"/>
          <w:b/>
          <w:color w:val="000000"/>
          <w:sz w:val="24"/>
          <w:szCs w:val="24"/>
        </w:rPr>
        <w:t>, A. (2010)</w:t>
      </w:r>
      <w:r>
        <w:rPr>
          <w:rFonts w:ascii="Times New Roman" w:eastAsia="Times New Roman" w:hAnsi="Times New Roman" w:cs="Times New Roman"/>
          <w:color w:val="000000"/>
          <w:sz w:val="24"/>
          <w:szCs w:val="24"/>
        </w:rPr>
        <w:t xml:space="preserve"> Genetic variability, trait association and path analysis of yield and yield components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radiata</w:t>
      </w:r>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Pakista</w:t>
      </w:r>
      <w:r>
        <w:rPr>
          <w:rFonts w:ascii="Times New Roman" w:eastAsia="Times New Roman" w:hAnsi="Times New Roman" w:cs="Times New Roman"/>
          <w:i/>
          <w:color w:val="000000"/>
          <w:sz w:val="24"/>
          <w:szCs w:val="24"/>
        </w:rPr>
        <w:t xml:space="preserve">n Journal of Botany </w:t>
      </w:r>
      <w:r>
        <w:rPr>
          <w:rFonts w:ascii="Times New Roman" w:eastAsia="Times New Roman" w:hAnsi="Times New Roman" w:cs="Times New Roman"/>
          <w:b/>
          <w:color w:val="000000"/>
          <w:sz w:val="24"/>
          <w:szCs w:val="24"/>
        </w:rPr>
        <w:t>42</w:t>
      </w:r>
      <w:r>
        <w:rPr>
          <w:rFonts w:ascii="Times New Roman" w:eastAsia="Times New Roman" w:hAnsi="Times New Roman" w:cs="Times New Roman"/>
          <w:color w:val="000000"/>
          <w:sz w:val="24"/>
          <w:szCs w:val="24"/>
        </w:rPr>
        <w:t>(6):3915.</w:t>
      </w:r>
    </w:p>
    <w:p w14:paraId="3AF8CD0E"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Tukey, J. W. (1954).</w:t>
      </w:r>
      <w:r>
        <w:rPr>
          <w:rFonts w:ascii="Times New Roman" w:eastAsia="Times New Roman" w:hAnsi="Times New Roman" w:cs="Times New Roman"/>
          <w:color w:val="000000"/>
          <w:sz w:val="24"/>
          <w:szCs w:val="24"/>
        </w:rPr>
        <w:t xml:space="preserve"> Causation, segregation and path analysis of causal path. </w:t>
      </w:r>
      <w:r>
        <w:rPr>
          <w:rFonts w:ascii="Times New Roman" w:eastAsia="Times New Roman" w:hAnsi="Times New Roman" w:cs="Times New Roman"/>
          <w:i/>
          <w:color w:val="000000"/>
          <w:sz w:val="24"/>
          <w:szCs w:val="24"/>
        </w:rPr>
        <w:t>Biometrics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15</w:t>
      </w:r>
      <w:r>
        <w:rPr>
          <w:rFonts w:ascii="Times New Roman" w:eastAsia="Times New Roman" w:hAnsi="Times New Roman" w:cs="Times New Roman"/>
          <w:color w:val="000000"/>
          <w:sz w:val="24"/>
          <w:szCs w:val="24"/>
        </w:rPr>
        <w:t>: 236-258.</w:t>
      </w:r>
    </w:p>
    <w:p w14:paraId="75DF7690"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Vavilov, N. I. (1935) </w:t>
      </w:r>
      <w:r>
        <w:rPr>
          <w:rFonts w:ascii="Times New Roman" w:eastAsia="Times New Roman" w:hAnsi="Times New Roman" w:cs="Times New Roman"/>
          <w:color w:val="000000"/>
          <w:sz w:val="24"/>
          <w:szCs w:val="24"/>
        </w:rPr>
        <w:t xml:space="preserve">Origin and geography of cultivated plants. </w:t>
      </w:r>
      <w:r>
        <w:rPr>
          <w:rFonts w:ascii="Times New Roman" w:eastAsia="Times New Roman" w:hAnsi="Times New Roman" w:cs="Times New Roman"/>
          <w:i/>
          <w:color w:val="000000"/>
          <w:sz w:val="24"/>
          <w:szCs w:val="24"/>
        </w:rPr>
        <w:t>Archives of natural history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21</w:t>
      </w:r>
      <w:r>
        <w:rPr>
          <w:rFonts w:ascii="Times New Roman" w:eastAsia="Times New Roman" w:hAnsi="Times New Roman" w:cs="Times New Roman"/>
          <w:color w:val="000000"/>
          <w:sz w:val="24"/>
          <w:szCs w:val="24"/>
        </w:rPr>
        <w:t>(1): 142.</w:t>
      </w:r>
    </w:p>
    <w:p w14:paraId="18D46268" w14:textId="77777777" w:rsidR="007C7CD3"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Vinay, N. K., L</w:t>
      </w:r>
      <w:r>
        <w:rPr>
          <w:rFonts w:ascii="Times New Roman" w:eastAsia="Times New Roman" w:hAnsi="Times New Roman" w:cs="Times New Roman"/>
          <w:b/>
          <w:color w:val="000000"/>
          <w:sz w:val="24"/>
          <w:szCs w:val="24"/>
        </w:rPr>
        <w:t xml:space="preserve">avanya, G. R., Singh, S. K.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color w:val="000000"/>
          <w:sz w:val="24"/>
          <w:szCs w:val="24"/>
        </w:rPr>
        <w:t xml:space="preserve">Pandey, P. (2010). </w:t>
      </w:r>
      <w:r>
        <w:rPr>
          <w:rFonts w:ascii="Times New Roman" w:eastAsia="Times New Roman" w:hAnsi="Times New Roman" w:cs="Times New Roman"/>
          <w:color w:val="000000"/>
          <w:sz w:val="24"/>
          <w:szCs w:val="24"/>
        </w:rPr>
        <w:t xml:space="preserve">Genetic association and path coefficient analysis in </w:t>
      </w:r>
      <w:proofErr w:type="spellStart"/>
      <w:r>
        <w:rPr>
          <w:rFonts w:ascii="Times New Roman" w:eastAsia="Times New Roman" w:hAnsi="Times New Roman" w:cs="Times New Roman"/>
          <w:color w:val="000000"/>
          <w:sz w:val="24"/>
          <w:szCs w:val="24"/>
        </w:rPr>
        <w:t>mungbean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Vigna radiata </w:t>
      </w:r>
      <w:r>
        <w:rPr>
          <w:rFonts w:ascii="Times New Roman" w:eastAsia="Times New Roman" w:hAnsi="Times New Roman" w:cs="Times New Roman"/>
          <w:color w:val="000000"/>
          <w:sz w:val="24"/>
          <w:szCs w:val="24"/>
        </w:rPr>
        <w:t xml:space="preserve">(L.) </w:t>
      </w:r>
      <w:proofErr w:type="spellStart"/>
      <w:r>
        <w:rPr>
          <w:rFonts w:ascii="Times New Roman" w:eastAsia="Times New Roman" w:hAnsi="Times New Roman" w:cs="Times New Roman"/>
          <w:color w:val="000000"/>
          <w:sz w:val="24"/>
          <w:szCs w:val="24"/>
        </w:rPr>
        <w:t>Wilczek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AAB Bioflux</w:t>
      </w:r>
      <w:r>
        <w:rPr>
          <w:rFonts w:ascii="Times New Roman" w:eastAsia="Times New Roman" w:hAnsi="Times New Roman" w:cs="Times New Roman"/>
          <w:color w:val="000000"/>
          <w:sz w:val="24"/>
          <w:szCs w:val="24"/>
        </w:rPr>
        <w:t>,2: 251-257.</w:t>
      </w:r>
    </w:p>
    <w:p w14:paraId="26CFFF6F" w14:textId="77777777" w:rsidR="007C7CD3" w:rsidRDefault="0022495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Wright, S. (1921)</w:t>
      </w:r>
      <w:r>
        <w:rPr>
          <w:rFonts w:ascii="Times New Roman" w:eastAsia="Times New Roman" w:hAnsi="Times New Roman" w:cs="Times New Roman"/>
          <w:color w:val="000000"/>
          <w:sz w:val="24"/>
          <w:szCs w:val="24"/>
        </w:rPr>
        <w:t xml:space="preserve">. Correlation and causation. </w:t>
      </w:r>
      <w:r>
        <w:rPr>
          <w:rFonts w:ascii="Times New Roman" w:eastAsia="Times New Roman" w:hAnsi="Times New Roman" w:cs="Times New Roman"/>
          <w:i/>
          <w:color w:val="000000"/>
          <w:sz w:val="24"/>
          <w:szCs w:val="24"/>
        </w:rPr>
        <w:t xml:space="preserve">Journal of Agriculture Research, </w:t>
      </w:r>
      <w:r>
        <w:rPr>
          <w:rFonts w:ascii="Times New Roman" w:eastAsia="Times New Roman" w:hAnsi="Times New Roman" w:cs="Times New Roman"/>
          <w:b/>
          <w:color w:val="000000"/>
          <w:sz w:val="24"/>
          <w:szCs w:val="24"/>
        </w:rPr>
        <w:t xml:space="preserve">20: </w:t>
      </w:r>
      <w:r>
        <w:rPr>
          <w:rFonts w:ascii="Times New Roman" w:eastAsia="Times New Roman" w:hAnsi="Times New Roman" w:cs="Times New Roman"/>
          <w:color w:val="000000"/>
          <w:sz w:val="24"/>
          <w:szCs w:val="24"/>
        </w:rPr>
        <w:t>557-58</w:t>
      </w:r>
      <w:r>
        <w:rPr>
          <w:rFonts w:ascii="Times New Roman" w:eastAsia="Times New Roman" w:hAnsi="Times New Roman" w:cs="Times New Roman"/>
          <w:color w:val="000000"/>
          <w:sz w:val="24"/>
          <w:szCs w:val="24"/>
        </w:rPr>
        <w:t>7.</w:t>
      </w:r>
    </w:p>
    <w:p w14:paraId="1486FC06" w14:textId="77777777" w:rsidR="007C7CD3" w:rsidRDefault="007C7CD3">
      <w:pPr>
        <w:spacing w:line="240" w:lineRule="auto"/>
        <w:jc w:val="both"/>
        <w:rPr>
          <w:rFonts w:ascii="Times New Roman" w:eastAsia="Times New Roman" w:hAnsi="Times New Roman" w:cs="Times New Roman"/>
          <w:sz w:val="24"/>
          <w:szCs w:val="24"/>
        </w:rPr>
      </w:pPr>
    </w:p>
    <w:p w14:paraId="197F3C96" w14:textId="77777777" w:rsidR="007C7CD3" w:rsidRDefault="007C7CD3">
      <w:pPr>
        <w:spacing w:line="240" w:lineRule="auto"/>
        <w:jc w:val="both"/>
        <w:rPr>
          <w:rFonts w:ascii="Times New Roman" w:eastAsia="Times New Roman" w:hAnsi="Times New Roman" w:cs="Times New Roman"/>
          <w:sz w:val="24"/>
          <w:szCs w:val="24"/>
        </w:rPr>
        <w:sectPr w:rsidR="007C7CD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pPr>
    </w:p>
    <w:p w14:paraId="41440821" w14:textId="77777777" w:rsidR="007C7CD3" w:rsidRDefault="007C7CD3">
      <w:pPr>
        <w:spacing w:line="240" w:lineRule="auto"/>
        <w:jc w:val="both"/>
        <w:rPr>
          <w:rFonts w:ascii="Times New Roman" w:eastAsia="Times New Roman" w:hAnsi="Times New Roman" w:cs="Times New Roman"/>
          <w:sz w:val="24"/>
          <w:szCs w:val="24"/>
        </w:rPr>
      </w:pPr>
    </w:p>
    <w:p w14:paraId="69F8B852"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Analysis of Variance for various traits in </w:t>
      </w:r>
      <w:proofErr w:type="spellStart"/>
      <w:r>
        <w:rPr>
          <w:rFonts w:ascii="Times New Roman" w:eastAsia="Times New Roman" w:hAnsi="Times New Roman" w:cs="Times New Roman"/>
          <w:b/>
          <w:sz w:val="24"/>
          <w:szCs w:val="24"/>
        </w:rPr>
        <w:t>mungbean</w:t>
      </w:r>
      <w:proofErr w:type="spellEnd"/>
    </w:p>
    <w:tbl>
      <w:tblPr>
        <w:tblStyle w:val="a"/>
        <w:tblW w:w="15077"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81"/>
        <w:gridCol w:w="992"/>
        <w:gridCol w:w="992"/>
        <w:gridCol w:w="1079"/>
        <w:gridCol w:w="1134"/>
        <w:gridCol w:w="906"/>
        <w:gridCol w:w="936"/>
        <w:gridCol w:w="907"/>
        <w:gridCol w:w="992"/>
        <w:gridCol w:w="992"/>
        <w:gridCol w:w="992"/>
        <w:gridCol w:w="993"/>
        <w:gridCol w:w="992"/>
        <w:gridCol w:w="850"/>
        <w:gridCol w:w="993"/>
      </w:tblGrid>
      <w:tr w:rsidR="007C7CD3" w14:paraId="5450205A" w14:textId="77777777">
        <w:trPr>
          <w:trHeight w:val="401"/>
        </w:trPr>
        <w:tc>
          <w:tcPr>
            <w:tcW w:w="846" w:type="dxa"/>
          </w:tcPr>
          <w:p w14:paraId="05C415EF"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Source</w:t>
            </w:r>
          </w:p>
        </w:tc>
        <w:tc>
          <w:tcPr>
            <w:tcW w:w="481" w:type="dxa"/>
          </w:tcPr>
          <w:p w14:paraId="4E8A13C4" w14:textId="77777777" w:rsidR="007C7CD3" w:rsidRDefault="0022495F">
            <w:pPr>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df</w:t>
            </w:r>
          </w:p>
        </w:tc>
        <w:tc>
          <w:tcPr>
            <w:tcW w:w="992" w:type="dxa"/>
          </w:tcPr>
          <w:p w14:paraId="22252AE9"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992" w:type="dxa"/>
          </w:tcPr>
          <w:p w14:paraId="06EBE4EB"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1079" w:type="dxa"/>
          </w:tcPr>
          <w:p w14:paraId="22B9CEA9"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1134" w:type="dxa"/>
          </w:tcPr>
          <w:p w14:paraId="4D39E137"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 </w:t>
            </w:r>
          </w:p>
        </w:tc>
        <w:tc>
          <w:tcPr>
            <w:tcW w:w="906" w:type="dxa"/>
          </w:tcPr>
          <w:p w14:paraId="4081E12F"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936" w:type="dxa"/>
          </w:tcPr>
          <w:p w14:paraId="51A8989F"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907" w:type="dxa"/>
          </w:tcPr>
          <w:p w14:paraId="4BF3EFB7"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992" w:type="dxa"/>
          </w:tcPr>
          <w:p w14:paraId="6840252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992" w:type="dxa"/>
          </w:tcPr>
          <w:p w14:paraId="7FDE5C06"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992" w:type="dxa"/>
          </w:tcPr>
          <w:p w14:paraId="107D52FC"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PL </w:t>
            </w:r>
          </w:p>
        </w:tc>
        <w:tc>
          <w:tcPr>
            <w:tcW w:w="993" w:type="dxa"/>
          </w:tcPr>
          <w:p w14:paraId="32E54A51"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BY </w:t>
            </w:r>
          </w:p>
        </w:tc>
        <w:tc>
          <w:tcPr>
            <w:tcW w:w="992" w:type="dxa"/>
          </w:tcPr>
          <w:p w14:paraId="2160C4D1"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SI </w:t>
            </w:r>
          </w:p>
        </w:tc>
        <w:tc>
          <w:tcPr>
            <w:tcW w:w="850" w:type="dxa"/>
          </w:tcPr>
          <w:p w14:paraId="186B530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c>
          <w:tcPr>
            <w:tcW w:w="993" w:type="dxa"/>
          </w:tcPr>
          <w:p w14:paraId="685D09DC"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SYPP </w:t>
            </w:r>
          </w:p>
        </w:tc>
      </w:tr>
      <w:tr w:rsidR="007C7CD3" w14:paraId="0B775966" w14:textId="77777777">
        <w:trPr>
          <w:trHeight w:val="416"/>
        </w:trPr>
        <w:tc>
          <w:tcPr>
            <w:tcW w:w="846" w:type="dxa"/>
          </w:tcPr>
          <w:p w14:paraId="20F5F7F6"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Replication</w:t>
            </w:r>
          </w:p>
        </w:tc>
        <w:tc>
          <w:tcPr>
            <w:tcW w:w="481" w:type="dxa"/>
          </w:tcPr>
          <w:p w14:paraId="173654F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14:paraId="1A671F5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9.85</w:t>
            </w:r>
          </w:p>
        </w:tc>
        <w:tc>
          <w:tcPr>
            <w:tcW w:w="992" w:type="dxa"/>
          </w:tcPr>
          <w:p w14:paraId="012B082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21.94</w:t>
            </w:r>
          </w:p>
        </w:tc>
        <w:tc>
          <w:tcPr>
            <w:tcW w:w="1079" w:type="dxa"/>
          </w:tcPr>
          <w:p w14:paraId="6AE3AF8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c>
          <w:tcPr>
            <w:tcW w:w="1134" w:type="dxa"/>
          </w:tcPr>
          <w:p w14:paraId="3BD2C51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c>
          <w:tcPr>
            <w:tcW w:w="906" w:type="dxa"/>
          </w:tcPr>
          <w:p w14:paraId="1FDEBA2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936" w:type="dxa"/>
          </w:tcPr>
          <w:p w14:paraId="3E990F2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907" w:type="dxa"/>
          </w:tcPr>
          <w:p w14:paraId="10E693C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992" w:type="dxa"/>
          </w:tcPr>
          <w:p w14:paraId="78C0CA0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992" w:type="dxa"/>
          </w:tcPr>
          <w:p w14:paraId="1713755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0.30</w:t>
            </w:r>
          </w:p>
        </w:tc>
        <w:tc>
          <w:tcPr>
            <w:tcW w:w="992" w:type="dxa"/>
          </w:tcPr>
          <w:p w14:paraId="60895BC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c>
          <w:tcPr>
            <w:tcW w:w="993" w:type="dxa"/>
          </w:tcPr>
          <w:p w14:paraId="1091CA1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2.44</w:t>
            </w:r>
          </w:p>
        </w:tc>
        <w:tc>
          <w:tcPr>
            <w:tcW w:w="992" w:type="dxa"/>
          </w:tcPr>
          <w:p w14:paraId="4402991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0.15</w:t>
            </w:r>
          </w:p>
        </w:tc>
        <w:tc>
          <w:tcPr>
            <w:tcW w:w="850" w:type="dxa"/>
          </w:tcPr>
          <w:p w14:paraId="32B6EA4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993" w:type="dxa"/>
          </w:tcPr>
          <w:p w14:paraId="2E4796F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0.61</w:t>
            </w:r>
          </w:p>
        </w:tc>
      </w:tr>
      <w:tr w:rsidR="007C7CD3" w14:paraId="59197DA1" w14:textId="77777777">
        <w:trPr>
          <w:trHeight w:val="401"/>
        </w:trPr>
        <w:tc>
          <w:tcPr>
            <w:tcW w:w="846" w:type="dxa"/>
          </w:tcPr>
          <w:p w14:paraId="7CAD6575"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Treatment</w:t>
            </w:r>
          </w:p>
        </w:tc>
        <w:tc>
          <w:tcPr>
            <w:tcW w:w="481" w:type="dxa"/>
          </w:tcPr>
          <w:p w14:paraId="231A3DA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2" w:type="dxa"/>
          </w:tcPr>
          <w:p w14:paraId="40BCFF9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21.63*</w:t>
            </w:r>
          </w:p>
        </w:tc>
        <w:tc>
          <w:tcPr>
            <w:tcW w:w="992" w:type="dxa"/>
          </w:tcPr>
          <w:p w14:paraId="2DA5693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27.76*</w:t>
            </w:r>
          </w:p>
        </w:tc>
        <w:tc>
          <w:tcPr>
            <w:tcW w:w="1079" w:type="dxa"/>
          </w:tcPr>
          <w:p w14:paraId="3DC15EE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51.12**</w:t>
            </w:r>
          </w:p>
        </w:tc>
        <w:tc>
          <w:tcPr>
            <w:tcW w:w="1134" w:type="dxa"/>
          </w:tcPr>
          <w:p w14:paraId="3E61D50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307.66**</w:t>
            </w:r>
          </w:p>
        </w:tc>
        <w:tc>
          <w:tcPr>
            <w:tcW w:w="906" w:type="dxa"/>
          </w:tcPr>
          <w:p w14:paraId="4A36279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5.45**</w:t>
            </w:r>
          </w:p>
        </w:tc>
        <w:tc>
          <w:tcPr>
            <w:tcW w:w="936" w:type="dxa"/>
          </w:tcPr>
          <w:p w14:paraId="1A9A831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c>
          <w:tcPr>
            <w:tcW w:w="907" w:type="dxa"/>
          </w:tcPr>
          <w:p w14:paraId="34A4912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992" w:type="dxa"/>
          </w:tcPr>
          <w:p w14:paraId="28625A8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4.28**</w:t>
            </w:r>
          </w:p>
        </w:tc>
        <w:tc>
          <w:tcPr>
            <w:tcW w:w="992" w:type="dxa"/>
          </w:tcPr>
          <w:p w14:paraId="60384F4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2.52**</w:t>
            </w:r>
          </w:p>
        </w:tc>
        <w:tc>
          <w:tcPr>
            <w:tcW w:w="992" w:type="dxa"/>
          </w:tcPr>
          <w:p w14:paraId="6B45326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993" w:type="dxa"/>
          </w:tcPr>
          <w:p w14:paraId="58AB5F5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45.22**</w:t>
            </w:r>
          </w:p>
        </w:tc>
        <w:tc>
          <w:tcPr>
            <w:tcW w:w="992" w:type="dxa"/>
          </w:tcPr>
          <w:p w14:paraId="4174DF2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850" w:type="dxa"/>
          </w:tcPr>
          <w:p w14:paraId="3BA09EA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205.89**</w:t>
            </w:r>
          </w:p>
        </w:tc>
        <w:tc>
          <w:tcPr>
            <w:tcW w:w="993" w:type="dxa"/>
          </w:tcPr>
          <w:p w14:paraId="1BF31FD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2.27**</w:t>
            </w:r>
          </w:p>
        </w:tc>
      </w:tr>
      <w:tr w:rsidR="007C7CD3" w14:paraId="5FF18670" w14:textId="77777777">
        <w:trPr>
          <w:trHeight w:val="401"/>
        </w:trPr>
        <w:tc>
          <w:tcPr>
            <w:tcW w:w="846" w:type="dxa"/>
          </w:tcPr>
          <w:p w14:paraId="41F5735D"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Error</w:t>
            </w:r>
          </w:p>
        </w:tc>
        <w:tc>
          <w:tcPr>
            <w:tcW w:w="481" w:type="dxa"/>
          </w:tcPr>
          <w:p w14:paraId="0057838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92" w:type="dxa"/>
          </w:tcPr>
          <w:p w14:paraId="385D126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8.53</w:t>
            </w:r>
          </w:p>
        </w:tc>
        <w:tc>
          <w:tcPr>
            <w:tcW w:w="992" w:type="dxa"/>
          </w:tcPr>
          <w:p w14:paraId="6598D7A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10.95</w:t>
            </w:r>
          </w:p>
        </w:tc>
        <w:tc>
          <w:tcPr>
            <w:tcW w:w="1079" w:type="dxa"/>
          </w:tcPr>
          <w:p w14:paraId="339549A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3.25</w:t>
            </w:r>
          </w:p>
        </w:tc>
        <w:tc>
          <w:tcPr>
            <w:tcW w:w="1134" w:type="dxa"/>
          </w:tcPr>
          <w:p w14:paraId="01366EE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p>
        </w:tc>
        <w:tc>
          <w:tcPr>
            <w:tcW w:w="906" w:type="dxa"/>
          </w:tcPr>
          <w:p w14:paraId="204A078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c>
          <w:tcPr>
            <w:tcW w:w="936" w:type="dxa"/>
          </w:tcPr>
          <w:p w14:paraId="530EF3C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w:t>
            </w:r>
          </w:p>
        </w:tc>
        <w:tc>
          <w:tcPr>
            <w:tcW w:w="907" w:type="dxa"/>
          </w:tcPr>
          <w:p w14:paraId="7FAAC75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c>
          <w:tcPr>
            <w:tcW w:w="992" w:type="dxa"/>
          </w:tcPr>
          <w:p w14:paraId="55AE0CA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0.31</w:t>
            </w:r>
          </w:p>
        </w:tc>
        <w:tc>
          <w:tcPr>
            <w:tcW w:w="992" w:type="dxa"/>
          </w:tcPr>
          <w:p w14:paraId="1128376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c>
          <w:tcPr>
            <w:tcW w:w="992" w:type="dxa"/>
          </w:tcPr>
          <w:p w14:paraId="4EE2A1B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993" w:type="dxa"/>
          </w:tcPr>
          <w:p w14:paraId="6761E86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992" w:type="dxa"/>
          </w:tcPr>
          <w:p w14:paraId="321CAC5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850" w:type="dxa"/>
          </w:tcPr>
          <w:p w14:paraId="110CCDB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993" w:type="dxa"/>
          </w:tcPr>
          <w:p w14:paraId="333DABB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r>
    </w:tbl>
    <w:p w14:paraId="4FBF534C"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at 1%. DF50-Days to flowering (50%), DPS50-Days to pod </w:t>
      </w:r>
      <w:r>
        <w:rPr>
          <w:rFonts w:ascii="Times New Roman" w:eastAsia="Times New Roman" w:hAnsi="Times New Roman" w:cs="Times New Roman"/>
          <w:sz w:val="24"/>
          <w:szCs w:val="24"/>
        </w:rPr>
        <w:t>setting (50%) DM-Days to maturity, PH-Plant height (cm), NPB-Number of branches/plant, NCPP-Number of clusters/plant, NPPC-Number of pods/cluster, NPPP-Number of pods/plant, PL-Pod length (cm), NSPP-Number of seeds/pod, SI-100-seed weight (g), SYPP-Seed yi</w:t>
      </w:r>
      <w:r>
        <w:rPr>
          <w:rFonts w:ascii="Times New Roman" w:eastAsia="Times New Roman" w:hAnsi="Times New Roman" w:cs="Times New Roman"/>
          <w:sz w:val="24"/>
          <w:szCs w:val="24"/>
        </w:rPr>
        <w:t>eld/plant (g), BY-Biological yield/plant (g) and HI-Harvest index (%).</w:t>
      </w:r>
    </w:p>
    <w:p w14:paraId="79EB77ED" w14:textId="77777777" w:rsidR="007C7CD3" w:rsidRDefault="007C7CD3">
      <w:pPr>
        <w:spacing w:line="240" w:lineRule="auto"/>
        <w:jc w:val="both"/>
        <w:rPr>
          <w:rFonts w:ascii="Times New Roman" w:eastAsia="Times New Roman" w:hAnsi="Times New Roman" w:cs="Times New Roman"/>
          <w:sz w:val="24"/>
          <w:szCs w:val="24"/>
        </w:rPr>
      </w:pPr>
    </w:p>
    <w:p w14:paraId="5964BFD3" w14:textId="77777777" w:rsidR="007C7CD3" w:rsidRDefault="007C7CD3">
      <w:pPr>
        <w:spacing w:line="240" w:lineRule="auto"/>
        <w:jc w:val="both"/>
        <w:rPr>
          <w:rFonts w:ascii="Times New Roman" w:eastAsia="Times New Roman" w:hAnsi="Times New Roman" w:cs="Times New Roman"/>
          <w:sz w:val="24"/>
          <w:szCs w:val="24"/>
        </w:rPr>
      </w:pPr>
    </w:p>
    <w:p w14:paraId="091FDDE5" w14:textId="77777777" w:rsidR="007C7CD3" w:rsidRDefault="007C7CD3">
      <w:pPr>
        <w:spacing w:line="240" w:lineRule="auto"/>
        <w:jc w:val="both"/>
        <w:rPr>
          <w:rFonts w:ascii="Times New Roman" w:eastAsia="Times New Roman" w:hAnsi="Times New Roman" w:cs="Times New Roman"/>
          <w:sz w:val="24"/>
          <w:szCs w:val="24"/>
        </w:rPr>
      </w:pPr>
    </w:p>
    <w:p w14:paraId="26903E4F" w14:textId="77777777" w:rsidR="007C7CD3" w:rsidRDefault="007C7CD3">
      <w:pPr>
        <w:spacing w:line="240" w:lineRule="auto"/>
        <w:jc w:val="both"/>
        <w:rPr>
          <w:rFonts w:ascii="Times New Roman" w:eastAsia="Times New Roman" w:hAnsi="Times New Roman" w:cs="Times New Roman"/>
          <w:sz w:val="24"/>
          <w:szCs w:val="24"/>
        </w:rPr>
      </w:pPr>
    </w:p>
    <w:p w14:paraId="06B3254F" w14:textId="77777777" w:rsidR="007C7CD3" w:rsidRDefault="007C7CD3">
      <w:pPr>
        <w:spacing w:line="240" w:lineRule="auto"/>
        <w:jc w:val="both"/>
        <w:rPr>
          <w:rFonts w:ascii="Times New Roman" w:eastAsia="Times New Roman" w:hAnsi="Times New Roman" w:cs="Times New Roman"/>
          <w:sz w:val="24"/>
          <w:szCs w:val="24"/>
        </w:rPr>
      </w:pPr>
    </w:p>
    <w:p w14:paraId="21AAFB8D" w14:textId="77777777" w:rsidR="007C7CD3" w:rsidRDefault="007C7CD3">
      <w:pPr>
        <w:spacing w:line="240" w:lineRule="auto"/>
        <w:jc w:val="both"/>
        <w:rPr>
          <w:rFonts w:ascii="Times New Roman" w:eastAsia="Times New Roman" w:hAnsi="Times New Roman" w:cs="Times New Roman"/>
          <w:sz w:val="24"/>
          <w:szCs w:val="24"/>
        </w:rPr>
      </w:pPr>
    </w:p>
    <w:p w14:paraId="37811E60" w14:textId="77777777" w:rsidR="007C7CD3" w:rsidRDefault="007C7CD3">
      <w:pPr>
        <w:spacing w:line="240" w:lineRule="auto"/>
        <w:jc w:val="both"/>
        <w:rPr>
          <w:rFonts w:ascii="Times New Roman" w:eastAsia="Times New Roman" w:hAnsi="Times New Roman" w:cs="Times New Roman"/>
          <w:sz w:val="24"/>
          <w:szCs w:val="24"/>
        </w:rPr>
      </w:pPr>
    </w:p>
    <w:p w14:paraId="6F770DA8" w14:textId="77777777" w:rsidR="007C7CD3" w:rsidRDefault="007C7CD3">
      <w:pPr>
        <w:spacing w:line="240" w:lineRule="auto"/>
        <w:jc w:val="both"/>
        <w:rPr>
          <w:rFonts w:ascii="Times New Roman" w:eastAsia="Times New Roman" w:hAnsi="Times New Roman" w:cs="Times New Roman"/>
          <w:sz w:val="24"/>
          <w:szCs w:val="24"/>
        </w:rPr>
      </w:pPr>
    </w:p>
    <w:p w14:paraId="4553DC7E" w14:textId="77777777" w:rsidR="007C7CD3" w:rsidRDefault="007C7CD3">
      <w:pPr>
        <w:spacing w:line="240" w:lineRule="auto"/>
        <w:jc w:val="both"/>
        <w:rPr>
          <w:rFonts w:ascii="Times New Roman" w:eastAsia="Times New Roman" w:hAnsi="Times New Roman" w:cs="Times New Roman"/>
          <w:sz w:val="24"/>
          <w:szCs w:val="24"/>
        </w:rPr>
      </w:pPr>
    </w:p>
    <w:p w14:paraId="3D3EAE5B" w14:textId="77777777" w:rsidR="007C7CD3" w:rsidRDefault="007C7CD3">
      <w:pPr>
        <w:spacing w:line="240" w:lineRule="auto"/>
        <w:jc w:val="both"/>
        <w:rPr>
          <w:rFonts w:ascii="Times New Roman" w:eastAsia="Times New Roman" w:hAnsi="Times New Roman" w:cs="Times New Roman"/>
          <w:sz w:val="24"/>
          <w:szCs w:val="24"/>
        </w:rPr>
      </w:pPr>
    </w:p>
    <w:p w14:paraId="28B3B812" w14:textId="77777777" w:rsidR="007C7CD3" w:rsidRDefault="007C7CD3">
      <w:pPr>
        <w:spacing w:line="240" w:lineRule="auto"/>
        <w:jc w:val="both"/>
        <w:rPr>
          <w:rFonts w:ascii="Times New Roman" w:eastAsia="Times New Roman" w:hAnsi="Times New Roman" w:cs="Times New Roman"/>
          <w:sz w:val="24"/>
          <w:szCs w:val="24"/>
        </w:rPr>
      </w:pPr>
    </w:p>
    <w:p w14:paraId="11A94A4E" w14:textId="77777777" w:rsidR="007C7CD3" w:rsidRDefault="007C7CD3">
      <w:pPr>
        <w:spacing w:line="240" w:lineRule="auto"/>
        <w:jc w:val="both"/>
        <w:rPr>
          <w:rFonts w:ascii="Times New Roman" w:eastAsia="Times New Roman" w:hAnsi="Times New Roman" w:cs="Times New Roman"/>
          <w:sz w:val="24"/>
          <w:szCs w:val="24"/>
        </w:rPr>
      </w:pPr>
    </w:p>
    <w:p w14:paraId="26945BEB"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2. Phenotypic (above diagonal) and genotypic (below diagonal) correlation coefficients among various characters in </w:t>
      </w:r>
      <w:proofErr w:type="spellStart"/>
      <w:r>
        <w:rPr>
          <w:rFonts w:ascii="Times New Roman" w:eastAsia="Times New Roman" w:hAnsi="Times New Roman" w:cs="Times New Roman"/>
          <w:b/>
          <w:sz w:val="24"/>
          <w:szCs w:val="24"/>
        </w:rPr>
        <w:t>mungbean</w:t>
      </w:r>
      <w:proofErr w:type="spellEnd"/>
    </w:p>
    <w:tbl>
      <w:tblPr>
        <w:tblStyle w:val="a0"/>
        <w:tblW w:w="145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957"/>
        <w:gridCol w:w="958"/>
        <w:gridCol w:w="959"/>
        <w:gridCol w:w="959"/>
        <w:gridCol w:w="959"/>
        <w:gridCol w:w="959"/>
        <w:gridCol w:w="959"/>
        <w:gridCol w:w="959"/>
        <w:gridCol w:w="959"/>
        <w:gridCol w:w="959"/>
        <w:gridCol w:w="954"/>
        <w:gridCol w:w="959"/>
        <w:gridCol w:w="959"/>
        <w:gridCol w:w="959"/>
      </w:tblGrid>
      <w:tr w:rsidR="007C7CD3" w14:paraId="6800CD6A" w14:textId="77777777">
        <w:trPr>
          <w:trHeight w:val="454"/>
        </w:trPr>
        <w:tc>
          <w:tcPr>
            <w:tcW w:w="1172" w:type="dxa"/>
          </w:tcPr>
          <w:p w14:paraId="24970816"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Characters</w:t>
            </w:r>
          </w:p>
        </w:tc>
        <w:tc>
          <w:tcPr>
            <w:tcW w:w="957" w:type="dxa"/>
          </w:tcPr>
          <w:p w14:paraId="511DF2EE"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958" w:type="dxa"/>
          </w:tcPr>
          <w:p w14:paraId="04FD847C"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959" w:type="dxa"/>
          </w:tcPr>
          <w:p w14:paraId="0CD02B5E"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959" w:type="dxa"/>
          </w:tcPr>
          <w:p w14:paraId="291C6FF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PH</w:t>
            </w:r>
          </w:p>
        </w:tc>
        <w:tc>
          <w:tcPr>
            <w:tcW w:w="959" w:type="dxa"/>
          </w:tcPr>
          <w:p w14:paraId="4300471F"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959" w:type="dxa"/>
          </w:tcPr>
          <w:p w14:paraId="7CB55BC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959" w:type="dxa"/>
          </w:tcPr>
          <w:p w14:paraId="548EFA9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959" w:type="dxa"/>
          </w:tcPr>
          <w:p w14:paraId="0C308BA3"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959" w:type="dxa"/>
          </w:tcPr>
          <w:p w14:paraId="3D69ADB4"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959" w:type="dxa"/>
          </w:tcPr>
          <w:p w14:paraId="1A39A2CB"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PL</w:t>
            </w:r>
          </w:p>
        </w:tc>
        <w:tc>
          <w:tcPr>
            <w:tcW w:w="954" w:type="dxa"/>
          </w:tcPr>
          <w:p w14:paraId="3026F567"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BY</w:t>
            </w:r>
          </w:p>
        </w:tc>
        <w:tc>
          <w:tcPr>
            <w:tcW w:w="959" w:type="dxa"/>
          </w:tcPr>
          <w:p w14:paraId="61A137F9"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959" w:type="dxa"/>
          </w:tcPr>
          <w:p w14:paraId="00ED3735"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c>
          <w:tcPr>
            <w:tcW w:w="959" w:type="dxa"/>
          </w:tcPr>
          <w:p w14:paraId="276BA760"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SYPP</w:t>
            </w:r>
          </w:p>
        </w:tc>
      </w:tr>
      <w:tr w:rsidR="007C7CD3" w14:paraId="41EA67E2" w14:textId="77777777">
        <w:trPr>
          <w:trHeight w:val="227"/>
        </w:trPr>
        <w:tc>
          <w:tcPr>
            <w:tcW w:w="1172" w:type="dxa"/>
          </w:tcPr>
          <w:p w14:paraId="01D5420D"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957" w:type="dxa"/>
          </w:tcPr>
          <w:p w14:paraId="6D53A31E"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8" w:type="dxa"/>
          </w:tcPr>
          <w:p w14:paraId="3CA5B12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0.738**</w:t>
            </w:r>
          </w:p>
        </w:tc>
        <w:tc>
          <w:tcPr>
            <w:tcW w:w="959" w:type="dxa"/>
          </w:tcPr>
          <w:p w14:paraId="3B8A34A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0.719**</w:t>
            </w:r>
          </w:p>
        </w:tc>
        <w:tc>
          <w:tcPr>
            <w:tcW w:w="959" w:type="dxa"/>
          </w:tcPr>
          <w:p w14:paraId="4012E4C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-0.364**</w:t>
            </w:r>
          </w:p>
        </w:tc>
        <w:tc>
          <w:tcPr>
            <w:tcW w:w="959" w:type="dxa"/>
          </w:tcPr>
          <w:p w14:paraId="2FE0692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-0.329**</w:t>
            </w:r>
          </w:p>
        </w:tc>
        <w:tc>
          <w:tcPr>
            <w:tcW w:w="959" w:type="dxa"/>
          </w:tcPr>
          <w:p w14:paraId="4F2F17D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-0.452**</w:t>
            </w:r>
          </w:p>
        </w:tc>
        <w:tc>
          <w:tcPr>
            <w:tcW w:w="959" w:type="dxa"/>
          </w:tcPr>
          <w:p w14:paraId="5CB1A98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-0.413**</w:t>
            </w:r>
          </w:p>
        </w:tc>
        <w:tc>
          <w:tcPr>
            <w:tcW w:w="959" w:type="dxa"/>
          </w:tcPr>
          <w:p w14:paraId="26C1A2D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-0.489**</w:t>
            </w:r>
          </w:p>
        </w:tc>
        <w:tc>
          <w:tcPr>
            <w:tcW w:w="959" w:type="dxa"/>
          </w:tcPr>
          <w:p w14:paraId="6D91FE0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-0.384**</w:t>
            </w:r>
          </w:p>
        </w:tc>
        <w:tc>
          <w:tcPr>
            <w:tcW w:w="959" w:type="dxa"/>
          </w:tcPr>
          <w:p w14:paraId="14CB5B8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-0.286**</w:t>
            </w:r>
          </w:p>
        </w:tc>
        <w:tc>
          <w:tcPr>
            <w:tcW w:w="954" w:type="dxa"/>
          </w:tcPr>
          <w:p w14:paraId="58828BE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-0.0714</w:t>
            </w:r>
          </w:p>
        </w:tc>
        <w:tc>
          <w:tcPr>
            <w:tcW w:w="959" w:type="dxa"/>
          </w:tcPr>
          <w:p w14:paraId="233EED0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-0.337*</w:t>
            </w:r>
          </w:p>
        </w:tc>
        <w:tc>
          <w:tcPr>
            <w:tcW w:w="959" w:type="dxa"/>
          </w:tcPr>
          <w:p w14:paraId="4018B90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-0.380**</w:t>
            </w:r>
          </w:p>
        </w:tc>
        <w:tc>
          <w:tcPr>
            <w:tcW w:w="959" w:type="dxa"/>
          </w:tcPr>
          <w:p w14:paraId="0F8023C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-0.413**</w:t>
            </w:r>
          </w:p>
        </w:tc>
      </w:tr>
      <w:tr w:rsidR="007C7CD3" w14:paraId="6E85567C" w14:textId="77777777">
        <w:trPr>
          <w:trHeight w:val="227"/>
        </w:trPr>
        <w:tc>
          <w:tcPr>
            <w:tcW w:w="1172" w:type="dxa"/>
          </w:tcPr>
          <w:p w14:paraId="58A01EF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957" w:type="dxa"/>
          </w:tcPr>
          <w:p w14:paraId="11D0F01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0.922**</w:t>
            </w:r>
          </w:p>
        </w:tc>
        <w:tc>
          <w:tcPr>
            <w:tcW w:w="958" w:type="dxa"/>
          </w:tcPr>
          <w:p w14:paraId="1796FCE5"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1670979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0.709**</w:t>
            </w:r>
          </w:p>
        </w:tc>
        <w:tc>
          <w:tcPr>
            <w:tcW w:w="959" w:type="dxa"/>
          </w:tcPr>
          <w:p w14:paraId="787335E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-0.363**</w:t>
            </w:r>
          </w:p>
        </w:tc>
        <w:tc>
          <w:tcPr>
            <w:tcW w:w="959" w:type="dxa"/>
          </w:tcPr>
          <w:p w14:paraId="76E7701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-0.2650</w:t>
            </w:r>
          </w:p>
        </w:tc>
        <w:tc>
          <w:tcPr>
            <w:tcW w:w="959" w:type="dxa"/>
          </w:tcPr>
          <w:p w14:paraId="27C379A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-0.387**</w:t>
            </w:r>
          </w:p>
        </w:tc>
        <w:tc>
          <w:tcPr>
            <w:tcW w:w="959" w:type="dxa"/>
          </w:tcPr>
          <w:p w14:paraId="111F7D3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-0.373**</w:t>
            </w:r>
          </w:p>
        </w:tc>
        <w:tc>
          <w:tcPr>
            <w:tcW w:w="959" w:type="dxa"/>
          </w:tcPr>
          <w:p w14:paraId="0012CC7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-0.406**</w:t>
            </w:r>
          </w:p>
        </w:tc>
        <w:tc>
          <w:tcPr>
            <w:tcW w:w="959" w:type="dxa"/>
          </w:tcPr>
          <w:p w14:paraId="6C3AE13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-0.369**</w:t>
            </w:r>
          </w:p>
        </w:tc>
        <w:tc>
          <w:tcPr>
            <w:tcW w:w="959" w:type="dxa"/>
          </w:tcPr>
          <w:p w14:paraId="29E01CE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-0.292*</w:t>
            </w:r>
          </w:p>
        </w:tc>
        <w:tc>
          <w:tcPr>
            <w:tcW w:w="954" w:type="dxa"/>
          </w:tcPr>
          <w:p w14:paraId="15C2C56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-0.0481</w:t>
            </w:r>
          </w:p>
        </w:tc>
        <w:tc>
          <w:tcPr>
            <w:tcW w:w="959" w:type="dxa"/>
          </w:tcPr>
          <w:p w14:paraId="6C1CE72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-0.305*</w:t>
            </w:r>
          </w:p>
        </w:tc>
        <w:tc>
          <w:tcPr>
            <w:tcW w:w="959" w:type="dxa"/>
          </w:tcPr>
          <w:p w14:paraId="2BDD778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-0.337*</w:t>
            </w:r>
          </w:p>
        </w:tc>
        <w:tc>
          <w:tcPr>
            <w:tcW w:w="959" w:type="dxa"/>
          </w:tcPr>
          <w:p w14:paraId="6A3E2E5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-0.439**</w:t>
            </w:r>
          </w:p>
        </w:tc>
      </w:tr>
      <w:tr w:rsidR="007C7CD3" w14:paraId="76AED826" w14:textId="77777777">
        <w:trPr>
          <w:trHeight w:val="227"/>
        </w:trPr>
        <w:tc>
          <w:tcPr>
            <w:tcW w:w="1172" w:type="dxa"/>
          </w:tcPr>
          <w:p w14:paraId="0C53D5CD"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957" w:type="dxa"/>
          </w:tcPr>
          <w:p w14:paraId="073DCB9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0.897**</w:t>
            </w:r>
          </w:p>
        </w:tc>
        <w:tc>
          <w:tcPr>
            <w:tcW w:w="958" w:type="dxa"/>
          </w:tcPr>
          <w:p w14:paraId="68B89A4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0.857**</w:t>
            </w:r>
          </w:p>
        </w:tc>
        <w:tc>
          <w:tcPr>
            <w:tcW w:w="959" w:type="dxa"/>
          </w:tcPr>
          <w:p w14:paraId="0D036CA3"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576B70B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0.633**</w:t>
            </w:r>
          </w:p>
        </w:tc>
        <w:tc>
          <w:tcPr>
            <w:tcW w:w="959" w:type="dxa"/>
          </w:tcPr>
          <w:p w14:paraId="4FCF417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-0.524**</w:t>
            </w:r>
          </w:p>
        </w:tc>
        <w:tc>
          <w:tcPr>
            <w:tcW w:w="959" w:type="dxa"/>
          </w:tcPr>
          <w:p w14:paraId="5D0E71A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-0.494**</w:t>
            </w:r>
          </w:p>
        </w:tc>
        <w:tc>
          <w:tcPr>
            <w:tcW w:w="959" w:type="dxa"/>
          </w:tcPr>
          <w:p w14:paraId="0E2AF93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-0.517**</w:t>
            </w:r>
          </w:p>
        </w:tc>
        <w:tc>
          <w:tcPr>
            <w:tcW w:w="959" w:type="dxa"/>
          </w:tcPr>
          <w:p w14:paraId="21A6D1B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-0.601**</w:t>
            </w:r>
          </w:p>
        </w:tc>
        <w:tc>
          <w:tcPr>
            <w:tcW w:w="959" w:type="dxa"/>
          </w:tcPr>
          <w:p w14:paraId="17C888E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-0.460**</w:t>
            </w:r>
          </w:p>
        </w:tc>
        <w:tc>
          <w:tcPr>
            <w:tcW w:w="959" w:type="dxa"/>
          </w:tcPr>
          <w:p w14:paraId="03384EC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-0.411**</w:t>
            </w:r>
          </w:p>
        </w:tc>
        <w:tc>
          <w:tcPr>
            <w:tcW w:w="954" w:type="dxa"/>
          </w:tcPr>
          <w:p w14:paraId="2232C16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-0.0446</w:t>
            </w:r>
          </w:p>
        </w:tc>
        <w:tc>
          <w:tcPr>
            <w:tcW w:w="959" w:type="dxa"/>
          </w:tcPr>
          <w:p w14:paraId="103213C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-0.420**</w:t>
            </w:r>
          </w:p>
        </w:tc>
        <w:tc>
          <w:tcPr>
            <w:tcW w:w="959" w:type="dxa"/>
          </w:tcPr>
          <w:p w14:paraId="6C2D090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-0.430**</w:t>
            </w:r>
          </w:p>
        </w:tc>
        <w:tc>
          <w:tcPr>
            <w:tcW w:w="959" w:type="dxa"/>
          </w:tcPr>
          <w:p w14:paraId="16C09F6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-0.431**</w:t>
            </w:r>
          </w:p>
        </w:tc>
      </w:tr>
      <w:tr w:rsidR="007C7CD3" w14:paraId="66A5750C" w14:textId="77777777">
        <w:trPr>
          <w:trHeight w:val="220"/>
        </w:trPr>
        <w:tc>
          <w:tcPr>
            <w:tcW w:w="1172" w:type="dxa"/>
          </w:tcPr>
          <w:p w14:paraId="2CA72570"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 </w:t>
            </w:r>
          </w:p>
        </w:tc>
        <w:tc>
          <w:tcPr>
            <w:tcW w:w="957" w:type="dxa"/>
          </w:tcPr>
          <w:p w14:paraId="2354087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-0.653**</w:t>
            </w:r>
          </w:p>
        </w:tc>
        <w:tc>
          <w:tcPr>
            <w:tcW w:w="958" w:type="dxa"/>
          </w:tcPr>
          <w:p w14:paraId="69D486D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-0.636**</w:t>
            </w:r>
          </w:p>
        </w:tc>
        <w:tc>
          <w:tcPr>
            <w:tcW w:w="959" w:type="dxa"/>
          </w:tcPr>
          <w:p w14:paraId="1946550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-0.698**</w:t>
            </w:r>
          </w:p>
        </w:tc>
        <w:tc>
          <w:tcPr>
            <w:tcW w:w="959" w:type="dxa"/>
          </w:tcPr>
          <w:p w14:paraId="3A39B73A"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53370E4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0.822**</w:t>
            </w:r>
          </w:p>
        </w:tc>
        <w:tc>
          <w:tcPr>
            <w:tcW w:w="959" w:type="dxa"/>
          </w:tcPr>
          <w:p w14:paraId="022C7ED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0.581**</w:t>
            </w:r>
          </w:p>
        </w:tc>
        <w:tc>
          <w:tcPr>
            <w:tcW w:w="959" w:type="dxa"/>
          </w:tcPr>
          <w:p w14:paraId="000A899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0.684**</w:t>
            </w:r>
          </w:p>
        </w:tc>
        <w:tc>
          <w:tcPr>
            <w:tcW w:w="959" w:type="dxa"/>
          </w:tcPr>
          <w:p w14:paraId="2F4C77D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0.721**</w:t>
            </w:r>
          </w:p>
        </w:tc>
        <w:tc>
          <w:tcPr>
            <w:tcW w:w="959" w:type="dxa"/>
          </w:tcPr>
          <w:p w14:paraId="239F313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0.618**</w:t>
            </w:r>
          </w:p>
        </w:tc>
        <w:tc>
          <w:tcPr>
            <w:tcW w:w="959" w:type="dxa"/>
          </w:tcPr>
          <w:p w14:paraId="2D31103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0.535**</w:t>
            </w:r>
          </w:p>
        </w:tc>
        <w:tc>
          <w:tcPr>
            <w:tcW w:w="954" w:type="dxa"/>
          </w:tcPr>
          <w:p w14:paraId="4E47293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0.0567</w:t>
            </w:r>
          </w:p>
        </w:tc>
        <w:tc>
          <w:tcPr>
            <w:tcW w:w="959" w:type="dxa"/>
          </w:tcPr>
          <w:p w14:paraId="1B05EDE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0.400**</w:t>
            </w:r>
          </w:p>
        </w:tc>
        <w:tc>
          <w:tcPr>
            <w:tcW w:w="959" w:type="dxa"/>
          </w:tcPr>
          <w:p w14:paraId="4D8485E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0.556**</w:t>
            </w:r>
          </w:p>
        </w:tc>
        <w:tc>
          <w:tcPr>
            <w:tcW w:w="959" w:type="dxa"/>
          </w:tcPr>
          <w:p w14:paraId="701166E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0.465**</w:t>
            </w:r>
          </w:p>
        </w:tc>
      </w:tr>
      <w:tr w:rsidR="007C7CD3" w14:paraId="6E7F3768" w14:textId="77777777">
        <w:trPr>
          <w:trHeight w:val="227"/>
        </w:trPr>
        <w:tc>
          <w:tcPr>
            <w:tcW w:w="1172" w:type="dxa"/>
          </w:tcPr>
          <w:p w14:paraId="748831FC"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957" w:type="dxa"/>
          </w:tcPr>
          <w:p w14:paraId="27F28E9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-0.670**</w:t>
            </w:r>
          </w:p>
        </w:tc>
        <w:tc>
          <w:tcPr>
            <w:tcW w:w="958" w:type="dxa"/>
          </w:tcPr>
          <w:p w14:paraId="1F548B5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-0.608**</w:t>
            </w:r>
          </w:p>
        </w:tc>
        <w:tc>
          <w:tcPr>
            <w:tcW w:w="959" w:type="dxa"/>
          </w:tcPr>
          <w:p w14:paraId="0971B48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-0.652**</w:t>
            </w:r>
          </w:p>
        </w:tc>
        <w:tc>
          <w:tcPr>
            <w:tcW w:w="959" w:type="dxa"/>
          </w:tcPr>
          <w:p w14:paraId="6A27CD4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0.926**</w:t>
            </w:r>
          </w:p>
        </w:tc>
        <w:tc>
          <w:tcPr>
            <w:tcW w:w="959" w:type="dxa"/>
          </w:tcPr>
          <w:p w14:paraId="13F9F62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7765113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0.644**</w:t>
            </w:r>
          </w:p>
        </w:tc>
        <w:tc>
          <w:tcPr>
            <w:tcW w:w="959" w:type="dxa"/>
          </w:tcPr>
          <w:p w14:paraId="7B51EC5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0.749**</w:t>
            </w:r>
          </w:p>
        </w:tc>
        <w:tc>
          <w:tcPr>
            <w:tcW w:w="959" w:type="dxa"/>
          </w:tcPr>
          <w:p w14:paraId="10E436D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0.639**</w:t>
            </w:r>
          </w:p>
        </w:tc>
        <w:tc>
          <w:tcPr>
            <w:tcW w:w="959" w:type="dxa"/>
          </w:tcPr>
          <w:p w14:paraId="1E18DEB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0.666**</w:t>
            </w:r>
          </w:p>
        </w:tc>
        <w:tc>
          <w:tcPr>
            <w:tcW w:w="959" w:type="dxa"/>
          </w:tcPr>
          <w:p w14:paraId="3B2457E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0.529**</w:t>
            </w:r>
          </w:p>
        </w:tc>
        <w:tc>
          <w:tcPr>
            <w:tcW w:w="954" w:type="dxa"/>
          </w:tcPr>
          <w:p w14:paraId="7C4C77A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0.2285</w:t>
            </w:r>
          </w:p>
        </w:tc>
        <w:tc>
          <w:tcPr>
            <w:tcW w:w="959" w:type="dxa"/>
          </w:tcPr>
          <w:p w14:paraId="1C9739D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0.487**</w:t>
            </w:r>
          </w:p>
        </w:tc>
        <w:tc>
          <w:tcPr>
            <w:tcW w:w="959" w:type="dxa"/>
          </w:tcPr>
          <w:p w14:paraId="7093478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0.640**</w:t>
            </w:r>
          </w:p>
        </w:tc>
        <w:tc>
          <w:tcPr>
            <w:tcW w:w="959" w:type="dxa"/>
          </w:tcPr>
          <w:p w14:paraId="5D2BA5A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0.507**</w:t>
            </w:r>
          </w:p>
        </w:tc>
      </w:tr>
      <w:tr w:rsidR="007C7CD3" w14:paraId="09B098DA" w14:textId="77777777">
        <w:trPr>
          <w:trHeight w:val="227"/>
        </w:trPr>
        <w:tc>
          <w:tcPr>
            <w:tcW w:w="1172" w:type="dxa"/>
          </w:tcPr>
          <w:p w14:paraId="217D8A04"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957" w:type="dxa"/>
          </w:tcPr>
          <w:p w14:paraId="6824916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-0.838**</w:t>
            </w:r>
          </w:p>
        </w:tc>
        <w:tc>
          <w:tcPr>
            <w:tcW w:w="958" w:type="dxa"/>
          </w:tcPr>
          <w:p w14:paraId="5DEAB6A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-0.712**</w:t>
            </w:r>
          </w:p>
        </w:tc>
        <w:tc>
          <w:tcPr>
            <w:tcW w:w="959" w:type="dxa"/>
          </w:tcPr>
          <w:p w14:paraId="106DA17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-0.581**</w:t>
            </w:r>
          </w:p>
        </w:tc>
        <w:tc>
          <w:tcPr>
            <w:tcW w:w="959" w:type="dxa"/>
          </w:tcPr>
          <w:p w14:paraId="58D7738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0.614**</w:t>
            </w:r>
          </w:p>
        </w:tc>
        <w:tc>
          <w:tcPr>
            <w:tcW w:w="959" w:type="dxa"/>
          </w:tcPr>
          <w:p w14:paraId="5C779EB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0.765**</w:t>
            </w:r>
          </w:p>
        </w:tc>
        <w:tc>
          <w:tcPr>
            <w:tcW w:w="959" w:type="dxa"/>
          </w:tcPr>
          <w:p w14:paraId="7411A84D"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6472848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0.791**</w:t>
            </w:r>
          </w:p>
        </w:tc>
        <w:tc>
          <w:tcPr>
            <w:tcW w:w="959" w:type="dxa"/>
          </w:tcPr>
          <w:p w14:paraId="185371A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0.797**</w:t>
            </w:r>
          </w:p>
        </w:tc>
        <w:tc>
          <w:tcPr>
            <w:tcW w:w="959" w:type="dxa"/>
          </w:tcPr>
          <w:p w14:paraId="543B22F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0.684**</w:t>
            </w:r>
          </w:p>
        </w:tc>
        <w:tc>
          <w:tcPr>
            <w:tcW w:w="959" w:type="dxa"/>
          </w:tcPr>
          <w:p w14:paraId="7BB9A37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0.514**</w:t>
            </w:r>
          </w:p>
        </w:tc>
        <w:tc>
          <w:tcPr>
            <w:tcW w:w="954" w:type="dxa"/>
          </w:tcPr>
          <w:p w14:paraId="1BC0F37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0.0365</w:t>
            </w:r>
          </w:p>
        </w:tc>
        <w:tc>
          <w:tcPr>
            <w:tcW w:w="959" w:type="dxa"/>
          </w:tcPr>
          <w:p w14:paraId="54499B3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0.814**</w:t>
            </w:r>
          </w:p>
        </w:tc>
        <w:tc>
          <w:tcPr>
            <w:tcW w:w="959" w:type="dxa"/>
          </w:tcPr>
          <w:p w14:paraId="26D4452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0.828**</w:t>
            </w:r>
          </w:p>
        </w:tc>
        <w:tc>
          <w:tcPr>
            <w:tcW w:w="959" w:type="dxa"/>
          </w:tcPr>
          <w:p w14:paraId="386EB20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0.544**</w:t>
            </w:r>
          </w:p>
        </w:tc>
      </w:tr>
      <w:tr w:rsidR="007C7CD3" w14:paraId="25D37D16" w14:textId="77777777">
        <w:trPr>
          <w:trHeight w:val="227"/>
        </w:trPr>
        <w:tc>
          <w:tcPr>
            <w:tcW w:w="1172" w:type="dxa"/>
          </w:tcPr>
          <w:p w14:paraId="56E4A2A9"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957" w:type="dxa"/>
          </w:tcPr>
          <w:p w14:paraId="1C41017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-0.689**</w:t>
            </w:r>
          </w:p>
        </w:tc>
        <w:tc>
          <w:tcPr>
            <w:tcW w:w="958" w:type="dxa"/>
          </w:tcPr>
          <w:p w14:paraId="04E2046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-0.635**</w:t>
            </w:r>
          </w:p>
        </w:tc>
        <w:tc>
          <w:tcPr>
            <w:tcW w:w="959" w:type="dxa"/>
          </w:tcPr>
          <w:p w14:paraId="6DD0AD6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-0.599**</w:t>
            </w:r>
          </w:p>
        </w:tc>
        <w:tc>
          <w:tcPr>
            <w:tcW w:w="959" w:type="dxa"/>
          </w:tcPr>
          <w:p w14:paraId="7999202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0.718**</w:t>
            </w:r>
          </w:p>
        </w:tc>
        <w:tc>
          <w:tcPr>
            <w:tcW w:w="959" w:type="dxa"/>
          </w:tcPr>
          <w:p w14:paraId="0273935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0.880**</w:t>
            </w:r>
          </w:p>
        </w:tc>
        <w:tc>
          <w:tcPr>
            <w:tcW w:w="959" w:type="dxa"/>
          </w:tcPr>
          <w:p w14:paraId="26E877B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0.835**</w:t>
            </w:r>
          </w:p>
        </w:tc>
        <w:tc>
          <w:tcPr>
            <w:tcW w:w="959" w:type="dxa"/>
          </w:tcPr>
          <w:p w14:paraId="3F44FAFA"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545D175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0.738**</w:t>
            </w:r>
          </w:p>
        </w:tc>
        <w:tc>
          <w:tcPr>
            <w:tcW w:w="959" w:type="dxa"/>
          </w:tcPr>
          <w:p w14:paraId="1255729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0.710**</w:t>
            </w:r>
          </w:p>
        </w:tc>
        <w:tc>
          <w:tcPr>
            <w:tcW w:w="959" w:type="dxa"/>
          </w:tcPr>
          <w:p w14:paraId="731A131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0.707**</w:t>
            </w:r>
          </w:p>
        </w:tc>
        <w:tc>
          <w:tcPr>
            <w:tcW w:w="954" w:type="dxa"/>
          </w:tcPr>
          <w:p w14:paraId="4A5AA24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0.1495</w:t>
            </w:r>
          </w:p>
        </w:tc>
        <w:tc>
          <w:tcPr>
            <w:tcW w:w="959" w:type="dxa"/>
          </w:tcPr>
          <w:p w14:paraId="1210910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0.650**</w:t>
            </w:r>
          </w:p>
        </w:tc>
        <w:tc>
          <w:tcPr>
            <w:tcW w:w="959" w:type="dxa"/>
          </w:tcPr>
          <w:p w14:paraId="2098907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0.807**</w:t>
            </w:r>
          </w:p>
        </w:tc>
        <w:tc>
          <w:tcPr>
            <w:tcW w:w="959" w:type="dxa"/>
          </w:tcPr>
          <w:p w14:paraId="17EACD5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0.551**</w:t>
            </w:r>
          </w:p>
        </w:tc>
      </w:tr>
      <w:tr w:rsidR="007C7CD3" w14:paraId="4E65CD5B" w14:textId="77777777">
        <w:trPr>
          <w:trHeight w:val="227"/>
        </w:trPr>
        <w:tc>
          <w:tcPr>
            <w:tcW w:w="1172" w:type="dxa"/>
          </w:tcPr>
          <w:p w14:paraId="3D72749B"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957" w:type="dxa"/>
          </w:tcPr>
          <w:p w14:paraId="6AF0405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-0.920**</w:t>
            </w:r>
          </w:p>
        </w:tc>
        <w:tc>
          <w:tcPr>
            <w:tcW w:w="958" w:type="dxa"/>
          </w:tcPr>
          <w:p w14:paraId="1DE02D6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-0.876**</w:t>
            </w:r>
          </w:p>
        </w:tc>
        <w:tc>
          <w:tcPr>
            <w:tcW w:w="959" w:type="dxa"/>
          </w:tcPr>
          <w:p w14:paraId="3C39C6D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-0.736**</w:t>
            </w:r>
          </w:p>
        </w:tc>
        <w:tc>
          <w:tcPr>
            <w:tcW w:w="959" w:type="dxa"/>
          </w:tcPr>
          <w:p w14:paraId="0F8F0A5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0.798**</w:t>
            </w:r>
          </w:p>
        </w:tc>
        <w:tc>
          <w:tcPr>
            <w:tcW w:w="959" w:type="dxa"/>
          </w:tcPr>
          <w:p w14:paraId="7D8B8CD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0.760**</w:t>
            </w:r>
          </w:p>
        </w:tc>
        <w:tc>
          <w:tcPr>
            <w:tcW w:w="959" w:type="dxa"/>
          </w:tcPr>
          <w:p w14:paraId="6DA6A53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0.859**</w:t>
            </w:r>
          </w:p>
        </w:tc>
        <w:tc>
          <w:tcPr>
            <w:tcW w:w="959" w:type="dxa"/>
          </w:tcPr>
          <w:p w14:paraId="2D1C0C2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0.827**</w:t>
            </w:r>
          </w:p>
        </w:tc>
        <w:tc>
          <w:tcPr>
            <w:tcW w:w="959" w:type="dxa"/>
          </w:tcPr>
          <w:p w14:paraId="280B6620"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58599C4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0.650**</w:t>
            </w:r>
          </w:p>
        </w:tc>
        <w:tc>
          <w:tcPr>
            <w:tcW w:w="959" w:type="dxa"/>
          </w:tcPr>
          <w:p w14:paraId="00CE75D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0.580**</w:t>
            </w:r>
          </w:p>
        </w:tc>
        <w:tc>
          <w:tcPr>
            <w:tcW w:w="954" w:type="dxa"/>
          </w:tcPr>
          <w:p w14:paraId="0B8C801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0.0857</w:t>
            </w:r>
          </w:p>
        </w:tc>
        <w:tc>
          <w:tcPr>
            <w:tcW w:w="959" w:type="dxa"/>
          </w:tcPr>
          <w:p w14:paraId="281AE64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0.617**</w:t>
            </w:r>
          </w:p>
        </w:tc>
        <w:tc>
          <w:tcPr>
            <w:tcW w:w="959" w:type="dxa"/>
          </w:tcPr>
          <w:p w14:paraId="2B00CA5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0.679**</w:t>
            </w:r>
          </w:p>
        </w:tc>
        <w:tc>
          <w:tcPr>
            <w:tcW w:w="959" w:type="dxa"/>
          </w:tcPr>
          <w:p w14:paraId="585EF83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0.481**</w:t>
            </w:r>
          </w:p>
        </w:tc>
      </w:tr>
      <w:tr w:rsidR="007C7CD3" w14:paraId="4CDD4FFC" w14:textId="77777777">
        <w:trPr>
          <w:trHeight w:val="227"/>
        </w:trPr>
        <w:tc>
          <w:tcPr>
            <w:tcW w:w="1172" w:type="dxa"/>
          </w:tcPr>
          <w:p w14:paraId="3283FD04"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957" w:type="dxa"/>
          </w:tcPr>
          <w:p w14:paraId="0C8E5DF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-0.782**</w:t>
            </w:r>
          </w:p>
        </w:tc>
        <w:tc>
          <w:tcPr>
            <w:tcW w:w="958" w:type="dxa"/>
          </w:tcPr>
          <w:p w14:paraId="4CB6B81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-0.635**</w:t>
            </w:r>
          </w:p>
        </w:tc>
        <w:tc>
          <w:tcPr>
            <w:tcW w:w="959" w:type="dxa"/>
          </w:tcPr>
          <w:p w14:paraId="18C07C5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-0.561**</w:t>
            </w:r>
          </w:p>
        </w:tc>
        <w:tc>
          <w:tcPr>
            <w:tcW w:w="959" w:type="dxa"/>
          </w:tcPr>
          <w:p w14:paraId="2B6F858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0.703**</w:t>
            </w:r>
          </w:p>
        </w:tc>
        <w:tc>
          <w:tcPr>
            <w:tcW w:w="959" w:type="dxa"/>
          </w:tcPr>
          <w:p w14:paraId="7062570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0.859**</w:t>
            </w:r>
          </w:p>
        </w:tc>
        <w:tc>
          <w:tcPr>
            <w:tcW w:w="959" w:type="dxa"/>
          </w:tcPr>
          <w:p w14:paraId="07B23A6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0.839**</w:t>
            </w:r>
          </w:p>
        </w:tc>
        <w:tc>
          <w:tcPr>
            <w:tcW w:w="959" w:type="dxa"/>
          </w:tcPr>
          <w:p w14:paraId="5B767EF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0.831**</w:t>
            </w:r>
          </w:p>
        </w:tc>
        <w:tc>
          <w:tcPr>
            <w:tcW w:w="959" w:type="dxa"/>
          </w:tcPr>
          <w:p w14:paraId="6BF1C0D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0.800**</w:t>
            </w:r>
          </w:p>
        </w:tc>
        <w:tc>
          <w:tcPr>
            <w:tcW w:w="959" w:type="dxa"/>
          </w:tcPr>
          <w:p w14:paraId="3480D725"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4DCA7FD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0.447**</w:t>
            </w:r>
          </w:p>
        </w:tc>
        <w:tc>
          <w:tcPr>
            <w:tcW w:w="954" w:type="dxa"/>
          </w:tcPr>
          <w:p w14:paraId="6C96DC9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0.0891</w:t>
            </w:r>
          </w:p>
        </w:tc>
        <w:tc>
          <w:tcPr>
            <w:tcW w:w="959" w:type="dxa"/>
          </w:tcPr>
          <w:p w14:paraId="7299F20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0.445**</w:t>
            </w:r>
          </w:p>
        </w:tc>
        <w:tc>
          <w:tcPr>
            <w:tcW w:w="959" w:type="dxa"/>
          </w:tcPr>
          <w:p w14:paraId="16E81BD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0.771**</w:t>
            </w:r>
          </w:p>
        </w:tc>
        <w:tc>
          <w:tcPr>
            <w:tcW w:w="959" w:type="dxa"/>
          </w:tcPr>
          <w:p w14:paraId="6181D53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0.620**</w:t>
            </w:r>
          </w:p>
        </w:tc>
      </w:tr>
      <w:tr w:rsidR="007C7CD3" w14:paraId="5FC6B1D9" w14:textId="77777777">
        <w:trPr>
          <w:trHeight w:val="227"/>
        </w:trPr>
        <w:tc>
          <w:tcPr>
            <w:tcW w:w="1172" w:type="dxa"/>
          </w:tcPr>
          <w:p w14:paraId="61524871"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PL </w:t>
            </w:r>
          </w:p>
        </w:tc>
        <w:tc>
          <w:tcPr>
            <w:tcW w:w="957" w:type="dxa"/>
          </w:tcPr>
          <w:p w14:paraId="2CB2055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-0.868**</w:t>
            </w:r>
          </w:p>
        </w:tc>
        <w:tc>
          <w:tcPr>
            <w:tcW w:w="958" w:type="dxa"/>
          </w:tcPr>
          <w:p w14:paraId="4483E93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-0.876**</w:t>
            </w:r>
          </w:p>
        </w:tc>
        <w:tc>
          <w:tcPr>
            <w:tcW w:w="959" w:type="dxa"/>
          </w:tcPr>
          <w:p w14:paraId="1395F00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-0.683**</w:t>
            </w:r>
          </w:p>
        </w:tc>
        <w:tc>
          <w:tcPr>
            <w:tcW w:w="959" w:type="dxa"/>
          </w:tcPr>
          <w:p w14:paraId="7A26976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0.644**</w:t>
            </w:r>
          </w:p>
        </w:tc>
        <w:tc>
          <w:tcPr>
            <w:tcW w:w="959" w:type="dxa"/>
          </w:tcPr>
          <w:p w14:paraId="358B609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0.768**</w:t>
            </w:r>
          </w:p>
        </w:tc>
        <w:tc>
          <w:tcPr>
            <w:tcW w:w="959" w:type="dxa"/>
          </w:tcPr>
          <w:p w14:paraId="3F04C18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0.676**</w:t>
            </w:r>
          </w:p>
        </w:tc>
        <w:tc>
          <w:tcPr>
            <w:tcW w:w="959" w:type="dxa"/>
          </w:tcPr>
          <w:p w14:paraId="3481B8A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0.921**</w:t>
            </w:r>
          </w:p>
        </w:tc>
        <w:tc>
          <w:tcPr>
            <w:tcW w:w="959" w:type="dxa"/>
          </w:tcPr>
          <w:p w14:paraId="6F96B41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0.781**</w:t>
            </w:r>
          </w:p>
        </w:tc>
        <w:tc>
          <w:tcPr>
            <w:tcW w:w="959" w:type="dxa"/>
          </w:tcPr>
          <w:p w14:paraId="0388B2A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0.697**</w:t>
            </w:r>
          </w:p>
        </w:tc>
        <w:tc>
          <w:tcPr>
            <w:tcW w:w="959" w:type="dxa"/>
          </w:tcPr>
          <w:p w14:paraId="2E3961CB"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4" w:type="dxa"/>
          </w:tcPr>
          <w:p w14:paraId="6A696F0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0.1001</w:t>
            </w:r>
          </w:p>
        </w:tc>
        <w:tc>
          <w:tcPr>
            <w:tcW w:w="959" w:type="dxa"/>
          </w:tcPr>
          <w:p w14:paraId="69D547E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0.384**</w:t>
            </w:r>
          </w:p>
        </w:tc>
        <w:tc>
          <w:tcPr>
            <w:tcW w:w="959" w:type="dxa"/>
          </w:tcPr>
          <w:p w14:paraId="3634DD2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0.540**</w:t>
            </w:r>
          </w:p>
        </w:tc>
        <w:tc>
          <w:tcPr>
            <w:tcW w:w="959" w:type="dxa"/>
          </w:tcPr>
          <w:p w14:paraId="2516339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0.412**</w:t>
            </w:r>
          </w:p>
        </w:tc>
      </w:tr>
      <w:tr w:rsidR="007C7CD3" w14:paraId="700DDA50" w14:textId="77777777">
        <w:trPr>
          <w:trHeight w:val="227"/>
        </w:trPr>
        <w:tc>
          <w:tcPr>
            <w:tcW w:w="1172" w:type="dxa"/>
          </w:tcPr>
          <w:p w14:paraId="64A1CB4A"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BY </w:t>
            </w:r>
          </w:p>
        </w:tc>
        <w:tc>
          <w:tcPr>
            <w:tcW w:w="957" w:type="dxa"/>
          </w:tcPr>
          <w:p w14:paraId="2E00C09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-0.0433</w:t>
            </w:r>
          </w:p>
        </w:tc>
        <w:tc>
          <w:tcPr>
            <w:tcW w:w="958" w:type="dxa"/>
          </w:tcPr>
          <w:p w14:paraId="6DE8E0C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0.0119</w:t>
            </w:r>
          </w:p>
        </w:tc>
        <w:tc>
          <w:tcPr>
            <w:tcW w:w="959" w:type="dxa"/>
          </w:tcPr>
          <w:p w14:paraId="1A042B8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-0.0342</w:t>
            </w:r>
          </w:p>
        </w:tc>
        <w:tc>
          <w:tcPr>
            <w:tcW w:w="959" w:type="dxa"/>
          </w:tcPr>
          <w:p w14:paraId="2D06AFF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0.0701</w:t>
            </w:r>
          </w:p>
        </w:tc>
        <w:tc>
          <w:tcPr>
            <w:tcW w:w="959" w:type="dxa"/>
          </w:tcPr>
          <w:p w14:paraId="749A3D7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0.2393</w:t>
            </w:r>
          </w:p>
        </w:tc>
        <w:tc>
          <w:tcPr>
            <w:tcW w:w="959" w:type="dxa"/>
          </w:tcPr>
          <w:p w14:paraId="5C36210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0.0818</w:t>
            </w:r>
          </w:p>
        </w:tc>
        <w:tc>
          <w:tcPr>
            <w:tcW w:w="959" w:type="dxa"/>
          </w:tcPr>
          <w:p w14:paraId="239D048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0.1753</w:t>
            </w:r>
          </w:p>
        </w:tc>
        <w:tc>
          <w:tcPr>
            <w:tcW w:w="959" w:type="dxa"/>
          </w:tcPr>
          <w:p w14:paraId="59C438E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0.0938</w:t>
            </w:r>
          </w:p>
        </w:tc>
        <w:tc>
          <w:tcPr>
            <w:tcW w:w="959" w:type="dxa"/>
          </w:tcPr>
          <w:p w14:paraId="57C747F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0.0276</w:t>
            </w:r>
          </w:p>
        </w:tc>
        <w:tc>
          <w:tcPr>
            <w:tcW w:w="959" w:type="dxa"/>
          </w:tcPr>
          <w:p w14:paraId="1321817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0.2643</w:t>
            </w:r>
          </w:p>
        </w:tc>
        <w:tc>
          <w:tcPr>
            <w:tcW w:w="954" w:type="dxa"/>
          </w:tcPr>
          <w:p w14:paraId="07716451"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24222AF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0.0681</w:t>
            </w:r>
          </w:p>
        </w:tc>
        <w:tc>
          <w:tcPr>
            <w:tcW w:w="959" w:type="dxa"/>
          </w:tcPr>
          <w:p w14:paraId="4DD7917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-0.724*</w:t>
            </w:r>
          </w:p>
        </w:tc>
        <w:tc>
          <w:tcPr>
            <w:tcW w:w="959" w:type="dxa"/>
          </w:tcPr>
          <w:p w14:paraId="61F4312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0.0205</w:t>
            </w:r>
          </w:p>
        </w:tc>
      </w:tr>
      <w:tr w:rsidR="007C7CD3" w14:paraId="02CD7DA0" w14:textId="77777777">
        <w:trPr>
          <w:trHeight w:val="227"/>
        </w:trPr>
        <w:tc>
          <w:tcPr>
            <w:tcW w:w="1172" w:type="dxa"/>
          </w:tcPr>
          <w:p w14:paraId="5E7D1DA8"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SI </w:t>
            </w:r>
          </w:p>
        </w:tc>
        <w:tc>
          <w:tcPr>
            <w:tcW w:w="957" w:type="dxa"/>
          </w:tcPr>
          <w:p w14:paraId="00E793C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-0.836**</w:t>
            </w:r>
          </w:p>
        </w:tc>
        <w:tc>
          <w:tcPr>
            <w:tcW w:w="958" w:type="dxa"/>
          </w:tcPr>
          <w:p w14:paraId="4F1CA8F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-0.728**</w:t>
            </w:r>
          </w:p>
        </w:tc>
        <w:tc>
          <w:tcPr>
            <w:tcW w:w="959" w:type="dxa"/>
          </w:tcPr>
          <w:p w14:paraId="198AA84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-0.486**</w:t>
            </w:r>
          </w:p>
        </w:tc>
        <w:tc>
          <w:tcPr>
            <w:tcW w:w="959" w:type="dxa"/>
          </w:tcPr>
          <w:p w14:paraId="776698F6"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0.459**</w:t>
            </w:r>
          </w:p>
        </w:tc>
        <w:tc>
          <w:tcPr>
            <w:tcW w:w="959" w:type="dxa"/>
          </w:tcPr>
          <w:p w14:paraId="3607082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0.569**</w:t>
            </w:r>
          </w:p>
        </w:tc>
        <w:tc>
          <w:tcPr>
            <w:tcW w:w="959" w:type="dxa"/>
          </w:tcPr>
          <w:p w14:paraId="46D0CADC"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0.955**</w:t>
            </w:r>
          </w:p>
        </w:tc>
        <w:tc>
          <w:tcPr>
            <w:tcW w:w="959" w:type="dxa"/>
          </w:tcPr>
          <w:p w14:paraId="53033C1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0.809**</w:t>
            </w:r>
          </w:p>
        </w:tc>
        <w:tc>
          <w:tcPr>
            <w:tcW w:w="959" w:type="dxa"/>
          </w:tcPr>
          <w:p w14:paraId="3E24A32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0.808**</w:t>
            </w:r>
          </w:p>
        </w:tc>
        <w:tc>
          <w:tcPr>
            <w:tcW w:w="959" w:type="dxa"/>
          </w:tcPr>
          <w:p w14:paraId="1E9411D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0.594**</w:t>
            </w:r>
          </w:p>
        </w:tc>
        <w:tc>
          <w:tcPr>
            <w:tcW w:w="959" w:type="dxa"/>
          </w:tcPr>
          <w:p w14:paraId="317D5CE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0.646**</w:t>
            </w:r>
          </w:p>
        </w:tc>
        <w:tc>
          <w:tcPr>
            <w:tcW w:w="954" w:type="dxa"/>
          </w:tcPr>
          <w:p w14:paraId="316267D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0.1149</w:t>
            </w:r>
          </w:p>
        </w:tc>
        <w:tc>
          <w:tcPr>
            <w:tcW w:w="959" w:type="dxa"/>
          </w:tcPr>
          <w:p w14:paraId="27371726"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077FD77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0.702**</w:t>
            </w:r>
          </w:p>
        </w:tc>
        <w:tc>
          <w:tcPr>
            <w:tcW w:w="959" w:type="dxa"/>
          </w:tcPr>
          <w:p w14:paraId="4E7893D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0.395**</w:t>
            </w:r>
          </w:p>
        </w:tc>
      </w:tr>
      <w:tr w:rsidR="007C7CD3" w14:paraId="0F143F17" w14:textId="77777777">
        <w:trPr>
          <w:trHeight w:val="227"/>
        </w:trPr>
        <w:tc>
          <w:tcPr>
            <w:tcW w:w="1172" w:type="dxa"/>
          </w:tcPr>
          <w:p w14:paraId="20590BAA"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c>
          <w:tcPr>
            <w:tcW w:w="957" w:type="dxa"/>
          </w:tcPr>
          <w:p w14:paraId="1321368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-0.678**</w:t>
            </w:r>
          </w:p>
        </w:tc>
        <w:tc>
          <w:tcPr>
            <w:tcW w:w="958" w:type="dxa"/>
          </w:tcPr>
          <w:p w14:paraId="7C34B0C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-0.634**</w:t>
            </w:r>
          </w:p>
        </w:tc>
        <w:tc>
          <w:tcPr>
            <w:tcW w:w="959" w:type="dxa"/>
          </w:tcPr>
          <w:p w14:paraId="0C6DB74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-0.490**</w:t>
            </w:r>
          </w:p>
        </w:tc>
        <w:tc>
          <w:tcPr>
            <w:tcW w:w="959" w:type="dxa"/>
          </w:tcPr>
          <w:p w14:paraId="681DE10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0.570**</w:t>
            </w:r>
          </w:p>
        </w:tc>
        <w:tc>
          <w:tcPr>
            <w:tcW w:w="959" w:type="dxa"/>
          </w:tcPr>
          <w:p w14:paraId="5D4FDF5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0.749**</w:t>
            </w:r>
          </w:p>
        </w:tc>
        <w:tc>
          <w:tcPr>
            <w:tcW w:w="959" w:type="dxa"/>
          </w:tcPr>
          <w:p w14:paraId="5C3876E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0.868**</w:t>
            </w:r>
          </w:p>
        </w:tc>
        <w:tc>
          <w:tcPr>
            <w:tcW w:w="959" w:type="dxa"/>
          </w:tcPr>
          <w:p w14:paraId="7D367BB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0.840**</w:t>
            </w:r>
          </w:p>
        </w:tc>
        <w:tc>
          <w:tcPr>
            <w:tcW w:w="959" w:type="dxa"/>
          </w:tcPr>
          <w:p w14:paraId="2E36239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0.744**</w:t>
            </w:r>
          </w:p>
        </w:tc>
        <w:tc>
          <w:tcPr>
            <w:tcW w:w="959" w:type="dxa"/>
          </w:tcPr>
          <w:p w14:paraId="6DFFD2D5"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0.874**</w:t>
            </w:r>
          </w:p>
        </w:tc>
        <w:tc>
          <w:tcPr>
            <w:tcW w:w="959" w:type="dxa"/>
          </w:tcPr>
          <w:p w14:paraId="0A482F1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0.684**</w:t>
            </w:r>
          </w:p>
        </w:tc>
        <w:tc>
          <w:tcPr>
            <w:tcW w:w="954" w:type="dxa"/>
          </w:tcPr>
          <w:p w14:paraId="0E42520E"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-0.1576</w:t>
            </w:r>
          </w:p>
        </w:tc>
        <w:tc>
          <w:tcPr>
            <w:tcW w:w="959" w:type="dxa"/>
          </w:tcPr>
          <w:p w14:paraId="2152A360"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0.799**</w:t>
            </w:r>
          </w:p>
        </w:tc>
        <w:tc>
          <w:tcPr>
            <w:tcW w:w="959" w:type="dxa"/>
          </w:tcPr>
          <w:p w14:paraId="7A526DDE"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c>
          <w:tcPr>
            <w:tcW w:w="959" w:type="dxa"/>
          </w:tcPr>
          <w:p w14:paraId="474DCF3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0.624**</w:t>
            </w:r>
          </w:p>
        </w:tc>
      </w:tr>
      <w:tr w:rsidR="007C7CD3" w14:paraId="30C22268" w14:textId="77777777">
        <w:trPr>
          <w:trHeight w:val="239"/>
        </w:trPr>
        <w:tc>
          <w:tcPr>
            <w:tcW w:w="1172" w:type="dxa"/>
          </w:tcPr>
          <w:p w14:paraId="16C5065D"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SYPP </w:t>
            </w:r>
          </w:p>
        </w:tc>
        <w:tc>
          <w:tcPr>
            <w:tcW w:w="957" w:type="dxa"/>
          </w:tcPr>
          <w:p w14:paraId="1F91C95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-0.573**</w:t>
            </w:r>
          </w:p>
        </w:tc>
        <w:tc>
          <w:tcPr>
            <w:tcW w:w="958" w:type="dxa"/>
          </w:tcPr>
          <w:p w14:paraId="36E516B9"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-0.427**</w:t>
            </w:r>
          </w:p>
        </w:tc>
        <w:tc>
          <w:tcPr>
            <w:tcW w:w="959" w:type="dxa"/>
          </w:tcPr>
          <w:p w14:paraId="0DA57913"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-0.520**</w:t>
            </w:r>
          </w:p>
        </w:tc>
        <w:tc>
          <w:tcPr>
            <w:tcW w:w="959" w:type="dxa"/>
          </w:tcPr>
          <w:p w14:paraId="2022746B"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0.665**</w:t>
            </w:r>
          </w:p>
        </w:tc>
        <w:tc>
          <w:tcPr>
            <w:tcW w:w="959" w:type="dxa"/>
          </w:tcPr>
          <w:p w14:paraId="64D8EE48"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0.879**</w:t>
            </w:r>
          </w:p>
        </w:tc>
        <w:tc>
          <w:tcPr>
            <w:tcW w:w="959" w:type="dxa"/>
          </w:tcPr>
          <w:p w14:paraId="713A2FF2"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0.810**</w:t>
            </w:r>
          </w:p>
        </w:tc>
        <w:tc>
          <w:tcPr>
            <w:tcW w:w="959" w:type="dxa"/>
          </w:tcPr>
          <w:p w14:paraId="604E576A"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0.792**</w:t>
            </w:r>
          </w:p>
        </w:tc>
        <w:tc>
          <w:tcPr>
            <w:tcW w:w="959" w:type="dxa"/>
          </w:tcPr>
          <w:p w14:paraId="387C6B21"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0.744**</w:t>
            </w:r>
          </w:p>
        </w:tc>
        <w:tc>
          <w:tcPr>
            <w:tcW w:w="959" w:type="dxa"/>
          </w:tcPr>
          <w:p w14:paraId="1826A0DD"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0.824**</w:t>
            </w:r>
          </w:p>
        </w:tc>
        <w:tc>
          <w:tcPr>
            <w:tcW w:w="959" w:type="dxa"/>
          </w:tcPr>
          <w:p w14:paraId="1CF609E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0.756**</w:t>
            </w:r>
          </w:p>
        </w:tc>
        <w:tc>
          <w:tcPr>
            <w:tcW w:w="954" w:type="dxa"/>
          </w:tcPr>
          <w:p w14:paraId="25E62DDF"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0.0030</w:t>
            </w:r>
          </w:p>
        </w:tc>
        <w:tc>
          <w:tcPr>
            <w:tcW w:w="959" w:type="dxa"/>
          </w:tcPr>
          <w:p w14:paraId="0A7A86C7"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0.630**</w:t>
            </w:r>
          </w:p>
        </w:tc>
        <w:tc>
          <w:tcPr>
            <w:tcW w:w="959" w:type="dxa"/>
          </w:tcPr>
          <w:p w14:paraId="19912DB4" w14:textId="77777777" w:rsidR="007C7CD3" w:rsidRDefault="0022495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0.923**</w:t>
            </w:r>
          </w:p>
        </w:tc>
        <w:tc>
          <w:tcPr>
            <w:tcW w:w="959" w:type="dxa"/>
          </w:tcPr>
          <w:p w14:paraId="719308B6" w14:textId="77777777" w:rsidR="007C7CD3" w:rsidRDefault="0022495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1.000</w:t>
            </w:r>
          </w:p>
        </w:tc>
      </w:tr>
    </w:tbl>
    <w:p w14:paraId="22AEC607"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Significant at 5 per cent,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Significant at 1 per cent. DF50-Days to flowering (50%), </w:t>
      </w:r>
      <w:r>
        <w:rPr>
          <w:rFonts w:ascii="Times New Roman" w:eastAsia="Times New Roman" w:hAnsi="Times New Roman" w:cs="Times New Roman"/>
          <w:sz w:val="24"/>
          <w:szCs w:val="24"/>
        </w:rPr>
        <w:t>DPS50-Days to pod setting (50%) DM-Days to maturity, PH-Plant height (cm), NPB-Number of branches/plant, NCPP-Number of clusters/plant, NPPC-Number of pods/cluster, NPPP-Number of pods/plant, PL-Pod length (cm), NSPP-Number of seeds/pod, SI-100-seed weight</w:t>
      </w:r>
      <w:r>
        <w:rPr>
          <w:rFonts w:ascii="Times New Roman" w:eastAsia="Times New Roman" w:hAnsi="Times New Roman" w:cs="Times New Roman"/>
          <w:sz w:val="24"/>
          <w:szCs w:val="24"/>
        </w:rPr>
        <w:t xml:space="preserve"> (g), SYPP-Seed yield/plant (g), BY-Biological yield/plant (g) and HI-Harvest index (%).</w:t>
      </w:r>
    </w:p>
    <w:p w14:paraId="25EFB0A5" w14:textId="77777777" w:rsidR="007C7CD3" w:rsidRDefault="007C7CD3">
      <w:pPr>
        <w:spacing w:line="240" w:lineRule="auto"/>
        <w:jc w:val="both"/>
        <w:rPr>
          <w:rFonts w:ascii="Times New Roman" w:eastAsia="Times New Roman" w:hAnsi="Times New Roman" w:cs="Times New Roman"/>
          <w:sz w:val="24"/>
          <w:szCs w:val="24"/>
        </w:rPr>
      </w:pPr>
    </w:p>
    <w:p w14:paraId="775862F5" w14:textId="77777777" w:rsidR="007C7CD3" w:rsidRDefault="007C7CD3">
      <w:pPr>
        <w:spacing w:line="240" w:lineRule="auto"/>
        <w:jc w:val="both"/>
        <w:rPr>
          <w:rFonts w:ascii="Times New Roman" w:eastAsia="Times New Roman" w:hAnsi="Times New Roman" w:cs="Times New Roman"/>
          <w:sz w:val="24"/>
          <w:szCs w:val="24"/>
        </w:rPr>
      </w:pPr>
    </w:p>
    <w:p w14:paraId="14D959FA" w14:textId="77777777" w:rsidR="007C7CD3" w:rsidRDefault="007C7CD3">
      <w:pPr>
        <w:spacing w:line="240" w:lineRule="auto"/>
        <w:jc w:val="both"/>
        <w:rPr>
          <w:rFonts w:ascii="Times New Roman" w:eastAsia="Times New Roman" w:hAnsi="Times New Roman" w:cs="Times New Roman"/>
          <w:sz w:val="24"/>
          <w:szCs w:val="24"/>
        </w:rPr>
      </w:pPr>
    </w:p>
    <w:p w14:paraId="715D80CB" w14:textId="77777777" w:rsidR="007C7CD3" w:rsidRDefault="007C7CD3">
      <w:pPr>
        <w:spacing w:line="240" w:lineRule="auto"/>
        <w:jc w:val="both"/>
        <w:rPr>
          <w:rFonts w:ascii="Times New Roman" w:eastAsia="Times New Roman" w:hAnsi="Times New Roman" w:cs="Times New Roman"/>
          <w:sz w:val="24"/>
          <w:szCs w:val="24"/>
        </w:rPr>
      </w:pPr>
    </w:p>
    <w:p w14:paraId="2B22D5B2" w14:textId="77777777" w:rsidR="007C7CD3" w:rsidRDefault="007C7CD3">
      <w:pPr>
        <w:spacing w:line="240" w:lineRule="auto"/>
        <w:jc w:val="both"/>
        <w:rPr>
          <w:rFonts w:ascii="Times New Roman" w:eastAsia="Times New Roman" w:hAnsi="Times New Roman" w:cs="Times New Roman"/>
          <w:sz w:val="24"/>
          <w:szCs w:val="24"/>
        </w:rPr>
      </w:pPr>
    </w:p>
    <w:p w14:paraId="726CE182" w14:textId="77777777" w:rsidR="007C7CD3" w:rsidRDefault="007C7CD3">
      <w:pPr>
        <w:spacing w:line="240" w:lineRule="auto"/>
        <w:jc w:val="both"/>
        <w:rPr>
          <w:rFonts w:ascii="Times New Roman" w:eastAsia="Times New Roman" w:hAnsi="Times New Roman" w:cs="Times New Roman"/>
          <w:sz w:val="24"/>
          <w:szCs w:val="24"/>
        </w:rPr>
      </w:pPr>
    </w:p>
    <w:p w14:paraId="56141BE1" w14:textId="77777777" w:rsidR="007C7CD3" w:rsidRDefault="007C7CD3">
      <w:pPr>
        <w:spacing w:line="240" w:lineRule="auto"/>
        <w:jc w:val="both"/>
        <w:rPr>
          <w:rFonts w:ascii="Times New Roman" w:eastAsia="Times New Roman" w:hAnsi="Times New Roman" w:cs="Times New Roman"/>
          <w:sz w:val="24"/>
          <w:szCs w:val="24"/>
        </w:rPr>
      </w:pPr>
    </w:p>
    <w:p w14:paraId="5C7E770E" w14:textId="77777777" w:rsidR="007C7CD3" w:rsidRDefault="007C7CD3">
      <w:pPr>
        <w:spacing w:line="240" w:lineRule="auto"/>
        <w:jc w:val="both"/>
        <w:rPr>
          <w:rFonts w:ascii="Times New Roman" w:eastAsia="Times New Roman" w:hAnsi="Times New Roman" w:cs="Times New Roman"/>
          <w:sz w:val="24"/>
          <w:szCs w:val="24"/>
        </w:rPr>
      </w:pPr>
    </w:p>
    <w:p w14:paraId="7AAA38A3"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3. Direct (diagonal) and indirect path effects of different characters on seed yield per plant in </w:t>
      </w:r>
      <w:proofErr w:type="spellStart"/>
      <w:r>
        <w:rPr>
          <w:rFonts w:ascii="Times New Roman" w:eastAsia="Times New Roman" w:hAnsi="Times New Roman" w:cs="Times New Roman"/>
          <w:b/>
          <w:sz w:val="24"/>
          <w:szCs w:val="24"/>
        </w:rPr>
        <w:t>mungbean</w:t>
      </w:r>
      <w:proofErr w:type="spellEnd"/>
      <w:r>
        <w:rPr>
          <w:rFonts w:ascii="Times New Roman" w:eastAsia="Times New Roman" w:hAnsi="Times New Roman" w:cs="Times New Roman"/>
          <w:b/>
          <w:sz w:val="24"/>
          <w:szCs w:val="24"/>
        </w:rPr>
        <w:t xml:space="preserve"> at phenotypic level.</w:t>
      </w:r>
    </w:p>
    <w:tbl>
      <w:tblPr>
        <w:tblStyle w:val="a1"/>
        <w:tblW w:w="13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3"/>
        <w:gridCol w:w="982"/>
        <w:gridCol w:w="983"/>
        <w:gridCol w:w="981"/>
        <w:gridCol w:w="983"/>
        <w:gridCol w:w="982"/>
        <w:gridCol w:w="982"/>
        <w:gridCol w:w="982"/>
        <w:gridCol w:w="982"/>
        <w:gridCol w:w="982"/>
        <w:gridCol w:w="982"/>
        <w:gridCol w:w="980"/>
        <w:gridCol w:w="982"/>
        <w:gridCol w:w="982"/>
      </w:tblGrid>
      <w:tr w:rsidR="007C7CD3" w14:paraId="5A93F78E" w14:textId="77777777">
        <w:trPr>
          <w:trHeight w:val="452"/>
        </w:trPr>
        <w:tc>
          <w:tcPr>
            <w:tcW w:w="1173" w:type="dxa"/>
          </w:tcPr>
          <w:p w14:paraId="6F4BBC46"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Characters</w:t>
            </w:r>
          </w:p>
        </w:tc>
        <w:tc>
          <w:tcPr>
            <w:tcW w:w="982" w:type="dxa"/>
          </w:tcPr>
          <w:p w14:paraId="4782BB6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983" w:type="dxa"/>
          </w:tcPr>
          <w:p w14:paraId="7D5BF62B"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981" w:type="dxa"/>
          </w:tcPr>
          <w:p w14:paraId="4BFFBFB7"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983" w:type="dxa"/>
          </w:tcPr>
          <w:p w14:paraId="2D6A9F2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PH</w:t>
            </w:r>
          </w:p>
        </w:tc>
        <w:tc>
          <w:tcPr>
            <w:tcW w:w="982" w:type="dxa"/>
          </w:tcPr>
          <w:p w14:paraId="6E67920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982" w:type="dxa"/>
          </w:tcPr>
          <w:p w14:paraId="165AC72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982" w:type="dxa"/>
          </w:tcPr>
          <w:p w14:paraId="3395FEB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982" w:type="dxa"/>
          </w:tcPr>
          <w:p w14:paraId="1C58FE5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982" w:type="dxa"/>
          </w:tcPr>
          <w:p w14:paraId="1D21CC8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982" w:type="dxa"/>
          </w:tcPr>
          <w:p w14:paraId="34B06C73"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PL</w:t>
            </w:r>
          </w:p>
        </w:tc>
        <w:tc>
          <w:tcPr>
            <w:tcW w:w="980" w:type="dxa"/>
          </w:tcPr>
          <w:p w14:paraId="6F3D58F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BY</w:t>
            </w:r>
          </w:p>
        </w:tc>
        <w:tc>
          <w:tcPr>
            <w:tcW w:w="982" w:type="dxa"/>
          </w:tcPr>
          <w:p w14:paraId="1F8A9F66"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982" w:type="dxa"/>
          </w:tcPr>
          <w:p w14:paraId="2411D137"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r>
      <w:tr w:rsidR="007C7CD3" w14:paraId="7898AEE2" w14:textId="77777777">
        <w:trPr>
          <w:trHeight w:val="226"/>
        </w:trPr>
        <w:tc>
          <w:tcPr>
            <w:tcW w:w="1173" w:type="dxa"/>
          </w:tcPr>
          <w:p w14:paraId="798CF4D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982" w:type="dxa"/>
          </w:tcPr>
          <w:p w14:paraId="2F9A291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-0.0512</w:t>
            </w:r>
          </w:p>
        </w:tc>
        <w:tc>
          <w:tcPr>
            <w:tcW w:w="983" w:type="dxa"/>
          </w:tcPr>
          <w:p w14:paraId="4827EFD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-0.0378</w:t>
            </w:r>
          </w:p>
        </w:tc>
        <w:tc>
          <w:tcPr>
            <w:tcW w:w="981" w:type="dxa"/>
          </w:tcPr>
          <w:p w14:paraId="3F27D3D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-0.0368</w:t>
            </w:r>
          </w:p>
        </w:tc>
        <w:tc>
          <w:tcPr>
            <w:tcW w:w="983" w:type="dxa"/>
          </w:tcPr>
          <w:p w14:paraId="75F660F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0.0187</w:t>
            </w:r>
          </w:p>
        </w:tc>
        <w:tc>
          <w:tcPr>
            <w:tcW w:w="982" w:type="dxa"/>
          </w:tcPr>
          <w:p w14:paraId="07F3456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0.0168</w:t>
            </w:r>
          </w:p>
        </w:tc>
        <w:tc>
          <w:tcPr>
            <w:tcW w:w="982" w:type="dxa"/>
          </w:tcPr>
          <w:p w14:paraId="1ABAD13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0.0231</w:t>
            </w:r>
          </w:p>
        </w:tc>
        <w:tc>
          <w:tcPr>
            <w:tcW w:w="982" w:type="dxa"/>
          </w:tcPr>
          <w:p w14:paraId="0BFA1A4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0.0211</w:t>
            </w:r>
          </w:p>
        </w:tc>
        <w:tc>
          <w:tcPr>
            <w:tcW w:w="982" w:type="dxa"/>
          </w:tcPr>
          <w:p w14:paraId="14CEFF1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0.0250</w:t>
            </w:r>
          </w:p>
        </w:tc>
        <w:tc>
          <w:tcPr>
            <w:tcW w:w="982" w:type="dxa"/>
          </w:tcPr>
          <w:p w14:paraId="641C10E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0.0197</w:t>
            </w:r>
          </w:p>
        </w:tc>
        <w:tc>
          <w:tcPr>
            <w:tcW w:w="982" w:type="dxa"/>
          </w:tcPr>
          <w:p w14:paraId="23C0828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0.0147</w:t>
            </w:r>
          </w:p>
        </w:tc>
        <w:tc>
          <w:tcPr>
            <w:tcW w:w="980" w:type="dxa"/>
          </w:tcPr>
          <w:p w14:paraId="2B5D038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0.0037</w:t>
            </w:r>
          </w:p>
        </w:tc>
        <w:tc>
          <w:tcPr>
            <w:tcW w:w="982" w:type="dxa"/>
          </w:tcPr>
          <w:p w14:paraId="2A5D6DF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0.0172</w:t>
            </w:r>
          </w:p>
        </w:tc>
        <w:tc>
          <w:tcPr>
            <w:tcW w:w="982" w:type="dxa"/>
          </w:tcPr>
          <w:p w14:paraId="5D509CB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0.0195</w:t>
            </w:r>
          </w:p>
        </w:tc>
      </w:tr>
      <w:tr w:rsidR="007C7CD3" w14:paraId="2E3E7757" w14:textId="77777777">
        <w:trPr>
          <w:trHeight w:val="226"/>
        </w:trPr>
        <w:tc>
          <w:tcPr>
            <w:tcW w:w="1173" w:type="dxa"/>
          </w:tcPr>
          <w:p w14:paraId="1479F9DB"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982" w:type="dxa"/>
          </w:tcPr>
          <w:p w14:paraId="267313D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-0.1596</w:t>
            </w:r>
          </w:p>
        </w:tc>
        <w:tc>
          <w:tcPr>
            <w:tcW w:w="983" w:type="dxa"/>
          </w:tcPr>
          <w:p w14:paraId="27CBD07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-0.2164</w:t>
            </w:r>
          </w:p>
        </w:tc>
        <w:tc>
          <w:tcPr>
            <w:tcW w:w="981" w:type="dxa"/>
          </w:tcPr>
          <w:p w14:paraId="5108CD5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-0.1533</w:t>
            </w:r>
          </w:p>
        </w:tc>
        <w:tc>
          <w:tcPr>
            <w:tcW w:w="983" w:type="dxa"/>
          </w:tcPr>
          <w:p w14:paraId="59B9EB8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0.0785</w:t>
            </w:r>
          </w:p>
        </w:tc>
        <w:tc>
          <w:tcPr>
            <w:tcW w:w="982" w:type="dxa"/>
          </w:tcPr>
          <w:p w14:paraId="4C8D75F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0.0573</w:t>
            </w:r>
          </w:p>
        </w:tc>
        <w:tc>
          <w:tcPr>
            <w:tcW w:w="982" w:type="dxa"/>
          </w:tcPr>
          <w:p w14:paraId="69F3F32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0.0836</w:t>
            </w:r>
          </w:p>
        </w:tc>
        <w:tc>
          <w:tcPr>
            <w:tcW w:w="982" w:type="dxa"/>
          </w:tcPr>
          <w:p w14:paraId="4EC3F84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0.0806</w:t>
            </w:r>
          </w:p>
        </w:tc>
        <w:tc>
          <w:tcPr>
            <w:tcW w:w="982" w:type="dxa"/>
          </w:tcPr>
          <w:p w14:paraId="4F17D4B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0.0879</w:t>
            </w:r>
          </w:p>
        </w:tc>
        <w:tc>
          <w:tcPr>
            <w:tcW w:w="982" w:type="dxa"/>
          </w:tcPr>
          <w:p w14:paraId="6047668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0.0798</w:t>
            </w:r>
          </w:p>
        </w:tc>
        <w:tc>
          <w:tcPr>
            <w:tcW w:w="982" w:type="dxa"/>
          </w:tcPr>
          <w:p w14:paraId="2E35869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0.0631</w:t>
            </w:r>
          </w:p>
        </w:tc>
        <w:tc>
          <w:tcPr>
            <w:tcW w:w="980" w:type="dxa"/>
          </w:tcPr>
          <w:p w14:paraId="5679FDA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0.0104</w:t>
            </w:r>
          </w:p>
        </w:tc>
        <w:tc>
          <w:tcPr>
            <w:tcW w:w="982" w:type="dxa"/>
          </w:tcPr>
          <w:p w14:paraId="210456C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0.0660</w:t>
            </w:r>
          </w:p>
        </w:tc>
        <w:tc>
          <w:tcPr>
            <w:tcW w:w="982" w:type="dxa"/>
          </w:tcPr>
          <w:p w14:paraId="3E8277E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0.0729</w:t>
            </w:r>
          </w:p>
        </w:tc>
      </w:tr>
      <w:tr w:rsidR="007C7CD3" w14:paraId="5B98A6CC" w14:textId="77777777">
        <w:trPr>
          <w:trHeight w:val="226"/>
        </w:trPr>
        <w:tc>
          <w:tcPr>
            <w:tcW w:w="1173" w:type="dxa"/>
          </w:tcPr>
          <w:p w14:paraId="2D7514B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982" w:type="dxa"/>
          </w:tcPr>
          <w:p w14:paraId="7FA81DE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-0.0194</w:t>
            </w:r>
          </w:p>
        </w:tc>
        <w:tc>
          <w:tcPr>
            <w:tcW w:w="983" w:type="dxa"/>
          </w:tcPr>
          <w:p w14:paraId="6F8FD89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0.0192</w:t>
            </w:r>
          </w:p>
        </w:tc>
        <w:tc>
          <w:tcPr>
            <w:tcW w:w="981" w:type="dxa"/>
          </w:tcPr>
          <w:p w14:paraId="7C75298A"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0.0270</w:t>
            </w:r>
          </w:p>
        </w:tc>
        <w:tc>
          <w:tcPr>
            <w:tcW w:w="983" w:type="dxa"/>
          </w:tcPr>
          <w:p w14:paraId="35C789B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-0.0171</w:t>
            </w:r>
          </w:p>
        </w:tc>
        <w:tc>
          <w:tcPr>
            <w:tcW w:w="982" w:type="dxa"/>
          </w:tcPr>
          <w:p w14:paraId="42FC2C8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-0.0142</w:t>
            </w:r>
          </w:p>
        </w:tc>
        <w:tc>
          <w:tcPr>
            <w:tcW w:w="982" w:type="dxa"/>
          </w:tcPr>
          <w:p w14:paraId="5F45A74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-0.0133</w:t>
            </w:r>
          </w:p>
        </w:tc>
        <w:tc>
          <w:tcPr>
            <w:tcW w:w="982" w:type="dxa"/>
          </w:tcPr>
          <w:p w14:paraId="0E2E9C3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-0.0140</w:t>
            </w:r>
          </w:p>
        </w:tc>
        <w:tc>
          <w:tcPr>
            <w:tcW w:w="982" w:type="dxa"/>
          </w:tcPr>
          <w:p w14:paraId="2D2BD2E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-0.0162</w:t>
            </w:r>
          </w:p>
        </w:tc>
        <w:tc>
          <w:tcPr>
            <w:tcW w:w="982" w:type="dxa"/>
          </w:tcPr>
          <w:p w14:paraId="0545E6F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-0.0124</w:t>
            </w:r>
          </w:p>
        </w:tc>
        <w:tc>
          <w:tcPr>
            <w:tcW w:w="982" w:type="dxa"/>
          </w:tcPr>
          <w:p w14:paraId="65BA7AC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-0.0111</w:t>
            </w:r>
          </w:p>
        </w:tc>
        <w:tc>
          <w:tcPr>
            <w:tcW w:w="980" w:type="dxa"/>
          </w:tcPr>
          <w:p w14:paraId="3E05177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-0.0012</w:t>
            </w:r>
          </w:p>
        </w:tc>
        <w:tc>
          <w:tcPr>
            <w:tcW w:w="982" w:type="dxa"/>
          </w:tcPr>
          <w:p w14:paraId="6461C44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-0.0114</w:t>
            </w:r>
          </w:p>
        </w:tc>
        <w:tc>
          <w:tcPr>
            <w:tcW w:w="982" w:type="dxa"/>
          </w:tcPr>
          <w:p w14:paraId="15B4FE9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-0.0116</w:t>
            </w:r>
          </w:p>
        </w:tc>
      </w:tr>
      <w:tr w:rsidR="007C7CD3" w14:paraId="2384CB66" w14:textId="77777777">
        <w:trPr>
          <w:trHeight w:val="219"/>
        </w:trPr>
        <w:tc>
          <w:tcPr>
            <w:tcW w:w="1173" w:type="dxa"/>
          </w:tcPr>
          <w:p w14:paraId="0A43D12E"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 </w:t>
            </w:r>
          </w:p>
        </w:tc>
        <w:tc>
          <w:tcPr>
            <w:tcW w:w="982" w:type="dxa"/>
          </w:tcPr>
          <w:p w14:paraId="66BC88D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-0.0169</w:t>
            </w:r>
          </w:p>
        </w:tc>
        <w:tc>
          <w:tcPr>
            <w:tcW w:w="983" w:type="dxa"/>
          </w:tcPr>
          <w:p w14:paraId="69DB2DC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-0.0169</w:t>
            </w:r>
          </w:p>
        </w:tc>
        <w:tc>
          <w:tcPr>
            <w:tcW w:w="981" w:type="dxa"/>
          </w:tcPr>
          <w:p w14:paraId="1877D43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-0.0294</w:t>
            </w:r>
          </w:p>
        </w:tc>
        <w:tc>
          <w:tcPr>
            <w:tcW w:w="983" w:type="dxa"/>
          </w:tcPr>
          <w:p w14:paraId="4814AF7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0.0464</w:t>
            </w:r>
          </w:p>
        </w:tc>
        <w:tc>
          <w:tcPr>
            <w:tcW w:w="982" w:type="dxa"/>
          </w:tcPr>
          <w:p w14:paraId="5C9C93F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0.0382</w:t>
            </w:r>
          </w:p>
        </w:tc>
        <w:tc>
          <w:tcPr>
            <w:tcW w:w="982" w:type="dxa"/>
          </w:tcPr>
          <w:p w14:paraId="7DE550D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0.0270</w:t>
            </w:r>
          </w:p>
        </w:tc>
        <w:tc>
          <w:tcPr>
            <w:tcW w:w="982" w:type="dxa"/>
          </w:tcPr>
          <w:p w14:paraId="615BD18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0.0318</w:t>
            </w:r>
          </w:p>
        </w:tc>
        <w:tc>
          <w:tcPr>
            <w:tcW w:w="982" w:type="dxa"/>
          </w:tcPr>
          <w:p w14:paraId="1A8103B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0.0335</w:t>
            </w:r>
          </w:p>
        </w:tc>
        <w:tc>
          <w:tcPr>
            <w:tcW w:w="982" w:type="dxa"/>
          </w:tcPr>
          <w:p w14:paraId="6278C37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0.0287</w:t>
            </w:r>
          </w:p>
        </w:tc>
        <w:tc>
          <w:tcPr>
            <w:tcW w:w="982" w:type="dxa"/>
          </w:tcPr>
          <w:p w14:paraId="4DEED43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0.0248</w:t>
            </w:r>
          </w:p>
        </w:tc>
        <w:tc>
          <w:tcPr>
            <w:tcW w:w="980" w:type="dxa"/>
          </w:tcPr>
          <w:p w14:paraId="5E4F253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0.0026</w:t>
            </w:r>
          </w:p>
        </w:tc>
        <w:tc>
          <w:tcPr>
            <w:tcW w:w="982" w:type="dxa"/>
          </w:tcPr>
          <w:p w14:paraId="1D54229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0.0186</w:t>
            </w:r>
          </w:p>
        </w:tc>
        <w:tc>
          <w:tcPr>
            <w:tcW w:w="982" w:type="dxa"/>
          </w:tcPr>
          <w:p w14:paraId="3FBF289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0.0258</w:t>
            </w:r>
          </w:p>
        </w:tc>
      </w:tr>
      <w:tr w:rsidR="007C7CD3" w14:paraId="75070292" w14:textId="77777777">
        <w:trPr>
          <w:trHeight w:val="226"/>
        </w:trPr>
        <w:tc>
          <w:tcPr>
            <w:tcW w:w="1173" w:type="dxa"/>
          </w:tcPr>
          <w:p w14:paraId="387BD7C7"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982" w:type="dxa"/>
          </w:tcPr>
          <w:p w14:paraId="0211D15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-0.0288</w:t>
            </w:r>
          </w:p>
        </w:tc>
        <w:tc>
          <w:tcPr>
            <w:tcW w:w="983" w:type="dxa"/>
          </w:tcPr>
          <w:p w14:paraId="0098237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-0.0232</w:t>
            </w:r>
          </w:p>
        </w:tc>
        <w:tc>
          <w:tcPr>
            <w:tcW w:w="981" w:type="dxa"/>
          </w:tcPr>
          <w:p w14:paraId="679441B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-0.0458</w:t>
            </w:r>
          </w:p>
        </w:tc>
        <w:tc>
          <w:tcPr>
            <w:tcW w:w="983" w:type="dxa"/>
          </w:tcPr>
          <w:p w14:paraId="3DA961D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0.0720</w:t>
            </w:r>
          </w:p>
        </w:tc>
        <w:tc>
          <w:tcPr>
            <w:tcW w:w="982" w:type="dxa"/>
          </w:tcPr>
          <w:p w14:paraId="261B387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0.0875</w:t>
            </w:r>
          </w:p>
        </w:tc>
        <w:tc>
          <w:tcPr>
            <w:tcW w:w="982" w:type="dxa"/>
          </w:tcPr>
          <w:p w14:paraId="7D52126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0.0563</w:t>
            </w:r>
          </w:p>
        </w:tc>
        <w:tc>
          <w:tcPr>
            <w:tcW w:w="982" w:type="dxa"/>
          </w:tcPr>
          <w:p w14:paraId="50981BA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0.0655</w:t>
            </w:r>
          </w:p>
        </w:tc>
        <w:tc>
          <w:tcPr>
            <w:tcW w:w="982" w:type="dxa"/>
          </w:tcPr>
          <w:p w14:paraId="766AD99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0.0559</w:t>
            </w:r>
          </w:p>
        </w:tc>
        <w:tc>
          <w:tcPr>
            <w:tcW w:w="982" w:type="dxa"/>
          </w:tcPr>
          <w:p w14:paraId="7C299D7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0.0583</w:t>
            </w:r>
          </w:p>
        </w:tc>
        <w:tc>
          <w:tcPr>
            <w:tcW w:w="982" w:type="dxa"/>
          </w:tcPr>
          <w:p w14:paraId="6389C50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0.0463</w:t>
            </w:r>
          </w:p>
        </w:tc>
        <w:tc>
          <w:tcPr>
            <w:tcW w:w="980" w:type="dxa"/>
          </w:tcPr>
          <w:p w14:paraId="37577FD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0.0200</w:t>
            </w:r>
          </w:p>
        </w:tc>
        <w:tc>
          <w:tcPr>
            <w:tcW w:w="982" w:type="dxa"/>
          </w:tcPr>
          <w:p w14:paraId="32CF679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0.0427</w:t>
            </w:r>
          </w:p>
        </w:tc>
        <w:tc>
          <w:tcPr>
            <w:tcW w:w="982" w:type="dxa"/>
          </w:tcPr>
          <w:p w14:paraId="59C4FC1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0.0560</w:t>
            </w:r>
          </w:p>
        </w:tc>
      </w:tr>
      <w:tr w:rsidR="007C7CD3" w14:paraId="07C8B8F6" w14:textId="77777777">
        <w:trPr>
          <w:trHeight w:val="226"/>
        </w:trPr>
        <w:tc>
          <w:tcPr>
            <w:tcW w:w="1173" w:type="dxa"/>
          </w:tcPr>
          <w:p w14:paraId="28FA988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982" w:type="dxa"/>
          </w:tcPr>
          <w:p w14:paraId="30BAEFE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-0.0236</w:t>
            </w:r>
          </w:p>
        </w:tc>
        <w:tc>
          <w:tcPr>
            <w:tcW w:w="983" w:type="dxa"/>
          </w:tcPr>
          <w:p w14:paraId="0E93325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-0.0202</w:t>
            </w:r>
          </w:p>
        </w:tc>
        <w:tc>
          <w:tcPr>
            <w:tcW w:w="981" w:type="dxa"/>
          </w:tcPr>
          <w:p w14:paraId="3FFFD66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-0.0258</w:t>
            </w:r>
          </w:p>
        </w:tc>
        <w:tc>
          <w:tcPr>
            <w:tcW w:w="983" w:type="dxa"/>
          </w:tcPr>
          <w:p w14:paraId="54D1053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0.0303</w:t>
            </w:r>
          </w:p>
        </w:tc>
        <w:tc>
          <w:tcPr>
            <w:tcW w:w="982" w:type="dxa"/>
          </w:tcPr>
          <w:p w14:paraId="71C2A42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0.0336</w:t>
            </w:r>
          </w:p>
        </w:tc>
        <w:tc>
          <w:tcPr>
            <w:tcW w:w="982" w:type="dxa"/>
          </w:tcPr>
          <w:p w14:paraId="531FCEA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0.0522</w:t>
            </w:r>
          </w:p>
        </w:tc>
        <w:tc>
          <w:tcPr>
            <w:tcW w:w="982" w:type="dxa"/>
          </w:tcPr>
          <w:p w14:paraId="06477A9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0.0412</w:t>
            </w:r>
          </w:p>
        </w:tc>
        <w:tc>
          <w:tcPr>
            <w:tcW w:w="982" w:type="dxa"/>
          </w:tcPr>
          <w:p w14:paraId="7F35D25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0.0416</w:t>
            </w:r>
          </w:p>
        </w:tc>
        <w:tc>
          <w:tcPr>
            <w:tcW w:w="982" w:type="dxa"/>
          </w:tcPr>
          <w:p w14:paraId="4ED3EA6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0.0357</w:t>
            </w:r>
          </w:p>
        </w:tc>
        <w:tc>
          <w:tcPr>
            <w:tcW w:w="982" w:type="dxa"/>
          </w:tcPr>
          <w:p w14:paraId="32D4BA0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0.0268</w:t>
            </w:r>
          </w:p>
        </w:tc>
        <w:tc>
          <w:tcPr>
            <w:tcW w:w="980" w:type="dxa"/>
          </w:tcPr>
          <w:p w14:paraId="25F0758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0.0019</w:t>
            </w:r>
          </w:p>
        </w:tc>
        <w:tc>
          <w:tcPr>
            <w:tcW w:w="982" w:type="dxa"/>
          </w:tcPr>
          <w:p w14:paraId="14D8B81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0.0425</w:t>
            </w:r>
          </w:p>
        </w:tc>
        <w:tc>
          <w:tcPr>
            <w:tcW w:w="982" w:type="dxa"/>
          </w:tcPr>
          <w:p w14:paraId="591B4F9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0.0432</w:t>
            </w:r>
          </w:p>
        </w:tc>
      </w:tr>
      <w:tr w:rsidR="007C7CD3" w14:paraId="5CC0EF5D" w14:textId="77777777">
        <w:trPr>
          <w:trHeight w:val="226"/>
        </w:trPr>
        <w:tc>
          <w:tcPr>
            <w:tcW w:w="1173" w:type="dxa"/>
          </w:tcPr>
          <w:p w14:paraId="3A6C60D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982" w:type="dxa"/>
          </w:tcPr>
          <w:p w14:paraId="6ACB65F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0.0598</w:t>
            </w:r>
          </w:p>
        </w:tc>
        <w:tc>
          <w:tcPr>
            <w:tcW w:w="983" w:type="dxa"/>
          </w:tcPr>
          <w:p w14:paraId="1814142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0.0541</w:t>
            </w:r>
          </w:p>
        </w:tc>
        <w:tc>
          <w:tcPr>
            <w:tcW w:w="981" w:type="dxa"/>
          </w:tcPr>
          <w:p w14:paraId="5556824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0.0750</w:t>
            </w:r>
          </w:p>
        </w:tc>
        <w:tc>
          <w:tcPr>
            <w:tcW w:w="983" w:type="dxa"/>
          </w:tcPr>
          <w:p w14:paraId="72D08A4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-0.0992</w:t>
            </w:r>
          </w:p>
        </w:tc>
        <w:tc>
          <w:tcPr>
            <w:tcW w:w="982" w:type="dxa"/>
          </w:tcPr>
          <w:p w14:paraId="455681C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-0.1086</w:t>
            </w:r>
          </w:p>
        </w:tc>
        <w:tc>
          <w:tcPr>
            <w:tcW w:w="982" w:type="dxa"/>
          </w:tcPr>
          <w:p w14:paraId="22BD154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-0.1147</w:t>
            </w:r>
          </w:p>
        </w:tc>
        <w:tc>
          <w:tcPr>
            <w:tcW w:w="982" w:type="dxa"/>
          </w:tcPr>
          <w:p w14:paraId="4AE6B6F6"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-0.1450</w:t>
            </w:r>
          </w:p>
        </w:tc>
        <w:tc>
          <w:tcPr>
            <w:tcW w:w="982" w:type="dxa"/>
          </w:tcPr>
          <w:p w14:paraId="1005D79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-0.1071</w:t>
            </w:r>
          </w:p>
        </w:tc>
        <w:tc>
          <w:tcPr>
            <w:tcW w:w="982" w:type="dxa"/>
          </w:tcPr>
          <w:p w14:paraId="4B2D1FC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-0.1030</w:t>
            </w:r>
          </w:p>
        </w:tc>
        <w:tc>
          <w:tcPr>
            <w:tcW w:w="982" w:type="dxa"/>
          </w:tcPr>
          <w:p w14:paraId="1D2950F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-0.1025</w:t>
            </w:r>
          </w:p>
        </w:tc>
        <w:tc>
          <w:tcPr>
            <w:tcW w:w="980" w:type="dxa"/>
          </w:tcPr>
          <w:p w14:paraId="5514D41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-0.0217</w:t>
            </w:r>
          </w:p>
        </w:tc>
        <w:tc>
          <w:tcPr>
            <w:tcW w:w="982" w:type="dxa"/>
          </w:tcPr>
          <w:p w14:paraId="1B1A9DC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-0.0943</w:t>
            </w:r>
          </w:p>
        </w:tc>
        <w:tc>
          <w:tcPr>
            <w:tcW w:w="982" w:type="dxa"/>
          </w:tcPr>
          <w:p w14:paraId="6723A01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-0.1170</w:t>
            </w:r>
          </w:p>
        </w:tc>
      </w:tr>
      <w:tr w:rsidR="007C7CD3" w14:paraId="51836CC3" w14:textId="77777777">
        <w:trPr>
          <w:trHeight w:val="226"/>
        </w:trPr>
        <w:tc>
          <w:tcPr>
            <w:tcW w:w="1173" w:type="dxa"/>
          </w:tcPr>
          <w:p w14:paraId="70ABA34A"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982" w:type="dxa"/>
          </w:tcPr>
          <w:p w14:paraId="03A44C4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0.0473</w:t>
            </w:r>
          </w:p>
        </w:tc>
        <w:tc>
          <w:tcPr>
            <w:tcW w:w="983" w:type="dxa"/>
          </w:tcPr>
          <w:p w14:paraId="510F76D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0.0393</w:t>
            </w:r>
          </w:p>
        </w:tc>
        <w:tc>
          <w:tcPr>
            <w:tcW w:w="981" w:type="dxa"/>
          </w:tcPr>
          <w:p w14:paraId="594F0CA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0.0581</w:t>
            </w:r>
          </w:p>
        </w:tc>
        <w:tc>
          <w:tcPr>
            <w:tcW w:w="983" w:type="dxa"/>
          </w:tcPr>
          <w:p w14:paraId="48A4D70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-0.0697</w:t>
            </w:r>
          </w:p>
        </w:tc>
        <w:tc>
          <w:tcPr>
            <w:tcW w:w="982" w:type="dxa"/>
          </w:tcPr>
          <w:p w14:paraId="76DB080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-0.0618</w:t>
            </w:r>
          </w:p>
        </w:tc>
        <w:tc>
          <w:tcPr>
            <w:tcW w:w="982" w:type="dxa"/>
          </w:tcPr>
          <w:p w14:paraId="4BCEF8F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-0.0771</w:t>
            </w:r>
          </w:p>
        </w:tc>
        <w:tc>
          <w:tcPr>
            <w:tcW w:w="982" w:type="dxa"/>
          </w:tcPr>
          <w:p w14:paraId="5E32C7A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-0.0714</w:t>
            </w:r>
          </w:p>
        </w:tc>
        <w:tc>
          <w:tcPr>
            <w:tcW w:w="982" w:type="dxa"/>
          </w:tcPr>
          <w:p w14:paraId="5D22C91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-0.0967</w:t>
            </w:r>
          </w:p>
        </w:tc>
        <w:tc>
          <w:tcPr>
            <w:tcW w:w="982" w:type="dxa"/>
          </w:tcPr>
          <w:p w14:paraId="1A88FBE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-0.0628</w:t>
            </w:r>
          </w:p>
        </w:tc>
        <w:tc>
          <w:tcPr>
            <w:tcW w:w="982" w:type="dxa"/>
          </w:tcPr>
          <w:p w14:paraId="1435900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-0.0561</w:t>
            </w:r>
          </w:p>
        </w:tc>
        <w:tc>
          <w:tcPr>
            <w:tcW w:w="980" w:type="dxa"/>
          </w:tcPr>
          <w:p w14:paraId="65E27F8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-0.0083</w:t>
            </w:r>
          </w:p>
        </w:tc>
        <w:tc>
          <w:tcPr>
            <w:tcW w:w="982" w:type="dxa"/>
          </w:tcPr>
          <w:p w14:paraId="3D445AD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-0.0597</w:t>
            </w:r>
          </w:p>
        </w:tc>
        <w:tc>
          <w:tcPr>
            <w:tcW w:w="982" w:type="dxa"/>
          </w:tcPr>
          <w:p w14:paraId="025D549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-0.0657</w:t>
            </w:r>
          </w:p>
        </w:tc>
      </w:tr>
      <w:tr w:rsidR="007C7CD3" w14:paraId="138372F6" w14:textId="77777777">
        <w:trPr>
          <w:trHeight w:val="226"/>
        </w:trPr>
        <w:tc>
          <w:tcPr>
            <w:tcW w:w="1173" w:type="dxa"/>
          </w:tcPr>
          <w:p w14:paraId="39F0665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982" w:type="dxa"/>
          </w:tcPr>
          <w:p w14:paraId="5693A90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-0.0825</w:t>
            </w:r>
          </w:p>
        </w:tc>
        <w:tc>
          <w:tcPr>
            <w:tcW w:w="983" w:type="dxa"/>
          </w:tcPr>
          <w:p w14:paraId="79C7F73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-0.0791</w:t>
            </w:r>
          </w:p>
        </w:tc>
        <w:tc>
          <w:tcPr>
            <w:tcW w:w="981" w:type="dxa"/>
          </w:tcPr>
          <w:p w14:paraId="0764B18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-0.0986</w:t>
            </w:r>
          </w:p>
        </w:tc>
        <w:tc>
          <w:tcPr>
            <w:tcW w:w="983" w:type="dxa"/>
          </w:tcPr>
          <w:p w14:paraId="3CFA93A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0.1325</w:t>
            </w:r>
          </w:p>
        </w:tc>
        <w:tc>
          <w:tcPr>
            <w:tcW w:w="982" w:type="dxa"/>
          </w:tcPr>
          <w:p w14:paraId="740050A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0.1429</w:t>
            </w:r>
          </w:p>
        </w:tc>
        <w:tc>
          <w:tcPr>
            <w:tcW w:w="982" w:type="dxa"/>
          </w:tcPr>
          <w:p w14:paraId="4B23EE3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0.1467</w:t>
            </w:r>
          </w:p>
        </w:tc>
        <w:tc>
          <w:tcPr>
            <w:tcW w:w="982" w:type="dxa"/>
          </w:tcPr>
          <w:p w14:paraId="3C76871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0.1524</w:t>
            </w:r>
          </w:p>
        </w:tc>
        <w:tc>
          <w:tcPr>
            <w:tcW w:w="982" w:type="dxa"/>
          </w:tcPr>
          <w:p w14:paraId="2A28CE9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0.1394</w:t>
            </w:r>
          </w:p>
        </w:tc>
        <w:tc>
          <w:tcPr>
            <w:tcW w:w="982" w:type="dxa"/>
          </w:tcPr>
          <w:p w14:paraId="7A8AB69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0.2145</w:t>
            </w:r>
          </w:p>
        </w:tc>
        <w:tc>
          <w:tcPr>
            <w:tcW w:w="982" w:type="dxa"/>
          </w:tcPr>
          <w:p w14:paraId="368BDE7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0.0959</w:t>
            </w:r>
          </w:p>
        </w:tc>
        <w:tc>
          <w:tcPr>
            <w:tcW w:w="980" w:type="dxa"/>
          </w:tcPr>
          <w:p w14:paraId="2EE1DE1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0.0191</w:t>
            </w:r>
          </w:p>
        </w:tc>
        <w:tc>
          <w:tcPr>
            <w:tcW w:w="982" w:type="dxa"/>
          </w:tcPr>
          <w:p w14:paraId="2A11B29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0.0955</w:t>
            </w:r>
          </w:p>
        </w:tc>
        <w:tc>
          <w:tcPr>
            <w:tcW w:w="982" w:type="dxa"/>
          </w:tcPr>
          <w:p w14:paraId="03FCC7A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0.1655</w:t>
            </w:r>
          </w:p>
        </w:tc>
      </w:tr>
      <w:tr w:rsidR="007C7CD3" w14:paraId="5C7AC3E4" w14:textId="77777777">
        <w:trPr>
          <w:trHeight w:val="226"/>
        </w:trPr>
        <w:tc>
          <w:tcPr>
            <w:tcW w:w="1173" w:type="dxa"/>
          </w:tcPr>
          <w:p w14:paraId="34DE0A6E"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PL </w:t>
            </w:r>
          </w:p>
        </w:tc>
        <w:tc>
          <w:tcPr>
            <w:tcW w:w="982" w:type="dxa"/>
          </w:tcPr>
          <w:p w14:paraId="4542E73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-0.0253</w:t>
            </w:r>
          </w:p>
        </w:tc>
        <w:tc>
          <w:tcPr>
            <w:tcW w:w="983" w:type="dxa"/>
          </w:tcPr>
          <w:p w14:paraId="32AE01B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-0.0258</w:t>
            </w:r>
          </w:p>
        </w:tc>
        <w:tc>
          <w:tcPr>
            <w:tcW w:w="981" w:type="dxa"/>
          </w:tcPr>
          <w:p w14:paraId="58850BF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-0.0363</w:t>
            </w:r>
          </w:p>
        </w:tc>
        <w:tc>
          <w:tcPr>
            <w:tcW w:w="983" w:type="dxa"/>
          </w:tcPr>
          <w:p w14:paraId="0329FDC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0.0472</w:t>
            </w:r>
          </w:p>
        </w:tc>
        <w:tc>
          <w:tcPr>
            <w:tcW w:w="982" w:type="dxa"/>
          </w:tcPr>
          <w:p w14:paraId="7CFA2B8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0.0467</w:t>
            </w:r>
          </w:p>
        </w:tc>
        <w:tc>
          <w:tcPr>
            <w:tcW w:w="982" w:type="dxa"/>
          </w:tcPr>
          <w:p w14:paraId="2464277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0.0454</w:t>
            </w:r>
          </w:p>
        </w:tc>
        <w:tc>
          <w:tcPr>
            <w:tcW w:w="982" w:type="dxa"/>
          </w:tcPr>
          <w:p w14:paraId="314B002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0.0624</w:t>
            </w:r>
          </w:p>
        </w:tc>
        <w:tc>
          <w:tcPr>
            <w:tcW w:w="982" w:type="dxa"/>
          </w:tcPr>
          <w:p w14:paraId="2550F48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0.0512</w:t>
            </w:r>
          </w:p>
        </w:tc>
        <w:tc>
          <w:tcPr>
            <w:tcW w:w="982" w:type="dxa"/>
          </w:tcPr>
          <w:p w14:paraId="2DC12F7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0.0395</w:t>
            </w:r>
          </w:p>
        </w:tc>
        <w:tc>
          <w:tcPr>
            <w:tcW w:w="982" w:type="dxa"/>
          </w:tcPr>
          <w:p w14:paraId="6746B4F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0.0883</w:t>
            </w:r>
          </w:p>
        </w:tc>
        <w:tc>
          <w:tcPr>
            <w:tcW w:w="980" w:type="dxa"/>
          </w:tcPr>
          <w:p w14:paraId="1E98F4D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0.0088</w:t>
            </w:r>
          </w:p>
        </w:tc>
        <w:tc>
          <w:tcPr>
            <w:tcW w:w="982" w:type="dxa"/>
          </w:tcPr>
          <w:p w14:paraId="6CF5D42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0.0339</w:t>
            </w:r>
          </w:p>
        </w:tc>
        <w:tc>
          <w:tcPr>
            <w:tcW w:w="982" w:type="dxa"/>
          </w:tcPr>
          <w:p w14:paraId="2DD8427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0.0477</w:t>
            </w:r>
          </w:p>
        </w:tc>
      </w:tr>
      <w:tr w:rsidR="007C7CD3" w14:paraId="31F8EA05" w14:textId="77777777">
        <w:trPr>
          <w:trHeight w:val="226"/>
        </w:trPr>
        <w:tc>
          <w:tcPr>
            <w:tcW w:w="1173" w:type="dxa"/>
          </w:tcPr>
          <w:p w14:paraId="6CB9FAE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BY </w:t>
            </w:r>
          </w:p>
        </w:tc>
        <w:tc>
          <w:tcPr>
            <w:tcW w:w="982" w:type="dxa"/>
          </w:tcPr>
          <w:p w14:paraId="35DBAAD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-0.0049</w:t>
            </w:r>
          </w:p>
        </w:tc>
        <w:tc>
          <w:tcPr>
            <w:tcW w:w="983" w:type="dxa"/>
          </w:tcPr>
          <w:p w14:paraId="4736C19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-0.0033</w:t>
            </w:r>
          </w:p>
        </w:tc>
        <w:tc>
          <w:tcPr>
            <w:tcW w:w="981" w:type="dxa"/>
          </w:tcPr>
          <w:p w14:paraId="1AAEA25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-0.0031</w:t>
            </w:r>
          </w:p>
        </w:tc>
        <w:tc>
          <w:tcPr>
            <w:tcW w:w="983" w:type="dxa"/>
          </w:tcPr>
          <w:p w14:paraId="3897AD1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0.0039</w:t>
            </w:r>
          </w:p>
        </w:tc>
        <w:tc>
          <w:tcPr>
            <w:tcW w:w="982" w:type="dxa"/>
          </w:tcPr>
          <w:p w14:paraId="2DD7328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0.0158</w:t>
            </w:r>
          </w:p>
        </w:tc>
        <w:tc>
          <w:tcPr>
            <w:tcW w:w="982" w:type="dxa"/>
          </w:tcPr>
          <w:p w14:paraId="33B943B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0.0025</w:t>
            </w:r>
          </w:p>
        </w:tc>
        <w:tc>
          <w:tcPr>
            <w:tcW w:w="982" w:type="dxa"/>
          </w:tcPr>
          <w:p w14:paraId="6567E74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0.0104</w:t>
            </w:r>
          </w:p>
        </w:tc>
        <w:tc>
          <w:tcPr>
            <w:tcW w:w="982" w:type="dxa"/>
          </w:tcPr>
          <w:p w14:paraId="5E2044D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0.0059</w:t>
            </w:r>
          </w:p>
        </w:tc>
        <w:tc>
          <w:tcPr>
            <w:tcW w:w="982" w:type="dxa"/>
          </w:tcPr>
          <w:p w14:paraId="16FCDE5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0.0062</w:t>
            </w:r>
          </w:p>
        </w:tc>
        <w:tc>
          <w:tcPr>
            <w:tcW w:w="982" w:type="dxa"/>
          </w:tcPr>
          <w:p w14:paraId="7DEA965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0.0069</w:t>
            </w:r>
          </w:p>
        </w:tc>
        <w:tc>
          <w:tcPr>
            <w:tcW w:w="980" w:type="dxa"/>
          </w:tcPr>
          <w:p w14:paraId="2B9615D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0.0693</w:t>
            </w:r>
          </w:p>
        </w:tc>
        <w:tc>
          <w:tcPr>
            <w:tcW w:w="982" w:type="dxa"/>
          </w:tcPr>
          <w:p w14:paraId="37D0C6B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0.0047</w:t>
            </w:r>
          </w:p>
        </w:tc>
        <w:tc>
          <w:tcPr>
            <w:tcW w:w="982" w:type="dxa"/>
          </w:tcPr>
          <w:p w14:paraId="5F649D7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-0.0119</w:t>
            </w:r>
          </w:p>
        </w:tc>
      </w:tr>
      <w:tr w:rsidR="007C7CD3" w14:paraId="53946953" w14:textId="77777777">
        <w:trPr>
          <w:trHeight w:val="226"/>
        </w:trPr>
        <w:tc>
          <w:tcPr>
            <w:tcW w:w="1173" w:type="dxa"/>
          </w:tcPr>
          <w:p w14:paraId="35367FD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SI </w:t>
            </w:r>
          </w:p>
        </w:tc>
        <w:tc>
          <w:tcPr>
            <w:tcW w:w="982" w:type="dxa"/>
          </w:tcPr>
          <w:p w14:paraId="06D3DDB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0.0272</w:t>
            </w:r>
          </w:p>
        </w:tc>
        <w:tc>
          <w:tcPr>
            <w:tcW w:w="983" w:type="dxa"/>
          </w:tcPr>
          <w:p w14:paraId="08EC565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0.0246</w:t>
            </w:r>
          </w:p>
        </w:tc>
        <w:tc>
          <w:tcPr>
            <w:tcW w:w="981" w:type="dxa"/>
          </w:tcPr>
          <w:p w14:paraId="6DB94AA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0.0339</w:t>
            </w:r>
          </w:p>
        </w:tc>
        <w:tc>
          <w:tcPr>
            <w:tcW w:w="983" w:type="dxa"/>
          </w:tcPr>
          <w:p w14:paraId="7871DCF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-0.0323</w:t>
            </w:r>
          </w:p>
        </w:tc>
        <w:tc>
          <w:tcPr>
            <w:tcW w:w="982" w:type="dxa"/>
          </w:tcPr>
          <w:p w14:paraId="4336793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-0.0393</w:t>
            </w:r>
          </w:p>
        </w:tc>
        <w:tc>
          <w:tcPr>
            <w:tcW w:w="982" w:type="dxa"/>
          </w:tcPr>
          <w:p w14:paraId="1BD6426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-0.0657</w:t>
            </w:r>
          </w:p>
        </w:tc>
        <w:tc>
          <w:tcPr>
            <w:tcW w:w="982" w:type="dxa"/>
          </w:tcPr>
          <w:p w14:paraId="05BF0F9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-0.0525</w:t>
            </w:r>
          </w:p>
        </w:tc>
        <w:tc>
          <w:tcPr>
            <w:tcW w:w="982" w:type="dxa"/>
          </w:tcPr>
          <w:p w14:paraId="0DC5CBF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-0.0498</w:t>
            </w:r>
          </w:p>
        </w:tc>
        <w:tc>
          <w:tcPr>
            <w:tcW w:w="982" w:type="dxa"/>
          </w:tcPr>
          <w:p w14:paraId="782F118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-0.0359</w:t>
            </w:r>
          </w:p>
        </w:tc>
        <w:tc>
          <w:tcPr>
            <w:tcW w:w="982" w:type="dxa"/>
          </w:tcPr>
          <w:p w14:paraId="40C074D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-0.0310</w:t>
            </w:r>
          </w:p>
        </w:tc>
        <w:tc>
          <w:tcPr>
            <w:tcW w:w="980" w:type="dxa"/>
          </w:tcPr>
          <w:p w14:paraId="324EF4E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-0.0055</w:t>
            </w:r>
          </w:p>
        </w:tc>
        <w:tc>
          <w:tcPr>
            <w:tcW w:w="982" w:type="dxa"/>
          </w:tcPr>
          <w:p w14:paraId="1A1646D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-0.0807</w:t>
            </w:r>
          </w:p>
        </w:tc>
        <w:tc>
          <w:tcPr>
            <w:tcW w:w="982" w:type="dxa"/>
          </w:tcPr>
          <w:p w14:paraId="63A888C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-0.0567</w:t>
            </w:r>
          </w:p>
        </w:tc>
      </w:tr>
      <w:tr w:rsidR="007C7CD3" w14:paraId="626116CA" w14:textId="77777777">
        <w:trPr>
          <w:trHeight w:val="226"/>
        </w:trPr>
        <w:tc>
          <w:tcPr>
            <w:tcW w:w="1173" w:type="dxa"/>
          </w:tcPr>
          <w:p w14:paraId="7F997AFA"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c>
          <w:tcPr>
            <w:tcW w:w="982" w:type="dxa"/>
          </w:tcPr>
          <w:p w14:paraId="3E0FC34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-0.1733</w:t>
            </w:r>
          </w:p>
        </w:tc>
        <w:tc>
          <w:tcPr>
            <w:tcW w:w="983" w:type="dxa"/>
          </w:tcPr>
          <w:p w14:paraId="7DC266F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-0.1538</w:t>
            </w:r>
          </w:p>
        </w:tc>
        <w:tc>
          <w:tcPr>
            <w:tcW w:w="981" w:type="dxa"/>
          </w:tcPr>
          <w:p w14:paraId="25F4B6B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-0.1961</w:t>
            </w:r>
          </w:p>
        </w:tc>
        <w:tc>
          <w:tcPr>
            <w:tcW w:w="983" w:type="dxa"/>
          </w:tcPr>
          <w:p w14:paraId="38138D0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0.2539</w:t>
            </w:r>
          </w:p>
        </w:tc>
        <w:tc>
          <w:tcPr>
            <w:tcW w:w="982" w:type="dxa"/>
          </w:tcPr>
          <w:p w14:paraId="61166F5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0.2922</w:t>
            </w:r>
          </w:p>
        </w:tc>
        <w:tc>
          <w:tcPr>
            <w:tcW w:w="982" w:type="dxa"/>
          </w:tcPr>
          <w:p w14:paraId="34B9DA4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0.3777</w:t>
            </w:r>
          </w:p>
        </w:tc>
        <w:tc>
          <w:tcPr>
            <w:tcW w:w="982" w:type="dxa"/>
          </w:tcPr>
          <w:p w14:paraId="58F7E42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0.3682</w:t>
            </w:r>
          </w:p>
        </w:tc>
        <w:tc>
          <w:tcPr>
            <w:tcW w:w="982" w:type="dxa"/>
          </w:tcPr>
          <w:p w14:paraId="38F8B0D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0.3100</w:t>
            </w:r>
          </w:p>
        </w:tc>
        <w:tc>
          <w:tcPr>
            <w:tcW w:w="982" w:type="dxa"/>
          </w:tcPr>
          <w:p w14:paraId="37A6026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0.3520</w:t>
            </w:r>
          </w:p>
        </w:tc>
        <w:tc>
          <w:tcPr>
            <w:tcW w:w="982" w:type="dxa"/>
          </w:tcPr>
          <w:p w14:paraId="76B7D7E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0.2463</w:t>
            </w:r>
          </w:p>
        </w:tc>
        <w:tc>
          <w:tcPr>
            <w:tcW w:w="980" w:type="dxa"/>
          </w:tcPr>
          <w:p w14:paraId="05E29DA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-0.0787</w:t>
            </w:r>
          </w:p>
        </w:tc>
        <w:tc>
          <w:tcPr>
            <w:tcW w:w="982" w:type="dxa"/>
          </w:tcPr>
          <w:p w14:paraId="61C5BB6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0.3204</w:t>
            </w:r>
          </w:p>
        </w:tc>
        <w:tc>
          <w:tcPr>
            <w:tcW w:w="982" w:type="dxa"/>
          </w:tcPr>
          <w:p w14:paraId="79B2FB56"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0.4564</w:t>
            </w:r>
          </w:p>
        </w:tc>
      </w:tr>
      <w:tr w:rsidR="007C7CD3" w14:paraId="378DB1FE" w14:textId="77777777">
        <w:trPr>
          <w:trHeight w:val="238"/>
        </w:trPr>
        <w:tc>
          <w:tcPr>
            <w:tcW w:w="1173" w:type="dxa"/>
          </w:tcPr>
          <w:p w14:paraId="41B429A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SYPP </w:t>
            </w:r>
          </w:p>
        </w:tc>
        <w:tc>
          <w:tcPr>
            <w:tcW w:w="982" w:type="dxa"/>
          </w:tcPr>
          <w:p w14:paraId="37AF0FE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-0.413**</w:t>
            </w:r>
          </w:p>
        </w:tc>
        <w:tc>
          <w:tcPr>
            <w:tcW w:w="983" w:type="dxa"/>
          </w:tcPr>
          <w:p w14:paraId="52023D7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-0.439**</w:t>
            </w:r>
          </w:p>
        </w:tc>
        <w:tc>
          <w:tcPr>
            <w:tcW w:w="981" w:type="dxa"/>
          </w:tcPr>
          <w:p w14:paraId="3AFD576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-0.0117</w:t>
            </w:r>
          </w:p>
        </w:tc>
        <w:tc>
          <w:tcPr>
            <w:tcW w:w="983" w:type="dxa"/>
          </w:tcPr>
          <w:p w14:paraId="240DC07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0.465**</w:t>
            </w:r>
          </w:p>
        </w:tc>
        <w:tc>
          <w:tcPr>
            <w:tcW w:w="982" w:type="dxa"/>
          </w:tcPr>
          <w:p w14:paraId="3E9E413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0.507**</w:t>
            </w:r>
          </w:p>
        </w:tc>
        <w:tc>
          <w:tcPr>
            <w:tcW w:w="982" w:type="dxa"/>
          </w:tcPr>
          <w:p w14:paraId="5839CC7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0.544**</w:t>
            </w:r>
          </w:p>
        </w:tc>
        <w:tc>
          <w:tcPr>
            <w:tcW w:w="982" w:type="dxa"/>
          </w:tcPr>
          <w:p w14:paraId="3C654B5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0.551**</w:t>
            </w:r>
          </w:p>
        </w:tc>
        <w:tc>
          <w:tcPr>
            <w:tcW w:w="982" w:type="dxa"/>
          </w:tcPr>
          <w:p w14:paraId="15073FB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0.481**</w:t>
            </w:r>
          </w:p>
        </w:tc>
        <w:tc>
          <w:tcPr>
            <w:tcW w:w="982" w:type="dxa"/>
          </w:tcPr>
          <w:p w14:paraId="5224086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0.620**</w:t>
            </w:r>
          </w:p>
        </w:tc>
        <w:tc>
          <w:tcPr>
            <w:tcW w:w="982" w:type="dxa"/>
          </w:tcPr>
          <w:p w14:paraId="4B64193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0.412**</w:t>
            </w:r>
          </w:p>
        </w:tc>
        <w:tc>
          <w:tcPr>
            <w:tcW w:w="980" w:type="dxa"/>
          </w:tcPr>
          <w:p w14:paraId="5A28F24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0.0205</w:t>
            </w:r>
          </w:p>
        </w:tc>
        <w:tc>
          <w:tcPr>
            <w:tcW w:w="982" w:type="dxa"/>
          </w:tcPr>
          <w:p w14:paraId="6FE2912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0.395**</w:t>
            </w:r>
          </w:p>
        </w:tc>
        <w:tc>
          <w:tcPr>
            <w:tcW w:w="982" w:type="dxa"/>
          </w:tcPr>
          <w:p w14:paraId="61E8B5A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0.624**</w:t>
            </w:r>
          </w:p>
        </w:tc>
      </w:tr>
    </w:tbl>
    <w:p w14:paraId="51F22D72"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 0.271</w:t>
      </w:r>
    </w:p>
    <w:p w14:paraId="52C655E4"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DF50-Days to flowering (50%), </w:t>
      </w:r>
      <w:r>
        <w:rPr>
          <w:rFonts w:ascii="Times New Roman" w:eastAsia="Times New Roman" w:hAnsi="Times New Roman" w:cs="Times New Roman"/>
          <w:sz w:val="24"/>
          <w:szCs w:val="24"/>
        </w:rPr>
        <w:t>DPS50-Days to pod setting (50%) DM-Days to maturity, PH-Plant height (cm), NPB-Number of branches/plant, NCPP-Number of clusters/plant, NPPC-Number of pods/cluster, NPPP-Number of pods/plant, PL-Pod length (cm), NSPP-Number of seeds/pod, SI-100-seed weight</w:t>
      </w:r>
      <w:r>
        <w:rPr>
          <w:rFonts w:ascii="Times New Roman" w:eastAsia="Times New Roman" w:hAnsi="Times New Roman" w:cs="Times New Roman"/>
          <w:sz w:val="24"/>
          <w:szCs w:val="24"/>
        </w:rPr>
        <w:t xml:space="preserve"> (g), SYPP-Seed yield/plant (g), BY-Biological yield/plant (g) and HI-Harvest index (%).</w:t>
      </w:r>
    </w:p>
    <w:p w14:paraId="1DD9DFC0" w14:textId="77777777" w:rsidR="007C7CD3" w:rsidRDefault="007C7CD3">
      <w:pPr>
        <w:spacing w:line="240" w:lineRule="auto"/>
        <w:jc w:val="both"/>
        <w:rPr>
          <w:rFonts w:ascii="Times New Roman" w:eastAsia="Times New Roman" w:hAnsi="Times New Roman" w:cs="Times New Roman"/>
          <w:sz w:val="24"/>
          <w:szCs w:val="24"/>
        </w:rPr>
      </w:pPr>
    </w:p>
    <w:p w14:paraId="4A698D02" w14:textId="77777777" w:rsidR="007C7CD3" w:rsidRDefault="007C7CD3">
      <w:pPr>
        <w:spacing w:line="240" w:lineRule="auto"/>
        <w:jc w:val="both"/>
        <w:rPr>
          <w:rFonts w:ascii="Times New Roman" w:eastAsia="Times New Roman" w:hAnsi="Times New Roman" w:cs="Times New Roman"/>
          <w:sz w:val="24"/>
          <w:szCs w:val="24"/>
        </w:rPr>
      </w:pPr>
    </w:p>
    <w:p w14:paraId="4E5371C6" w14:textId="77777777" w:rsidR="007C7CD3" w:rsidRDefault="007C7CD3">
      <w:pPr>
        <w:spacing w:line="240" w:lineRule="auto"/>
        <w:jc w:val="both"/>
        <w:rPr>
          <w:rFonts w:ascii="Times New Roman" w:eastAsia="Times New Roman" w:hAnsi="Times New Roman" w:cs="Times New Roman"/>
          <w:sz w:val="24"/>
          <w:szCs w:val="24"/>
        </w:rPr>
      </w:pPr>
    </w:p>
    <w:p w14:paraId="72408FEB" w14:textId="77777777" w:rsidR="007C7CD3" w:rsidRDefault="007C7CD3">
      <w:pPr>
        <w:spacing w:line="240" w:lineRule="auto"/>
        <w:jc w:val="both"/>
        <w:rPr>
          <w:rFonts w:ascii="Times New Roman" w:eastAsia="Times New Roman" w:hAnsi="Times New Roman" w:cs="Times New Roman"/>
          <w:sz w:val="24"/>
          <w:szCs w:val="24"/>
        </w:rPr>
      </w:pPr>
    </w:p>
    <w:p w14:paraId="31DE2627" w14:textId="77777777" w:rsidR="007C7CD3" w:rsidRDefault="007C7CD3">
      <w:pPr>
        <w:spacing w:line="240" w:lineRule="auto"/>
        <w:jc w:val="both"/>
        <w:rPr>
          <w:rFonts w:ascii="Times New Roman" w:eastAsia="Times New Roman" w:hAnsi="Times New Roman" w:cs="Times New Roman"/>
          <w:sz w:val="24"/>
          <w:szCs w:val="24"/>
        </w:rPr>
      </w:pPr>
    </w:p>
    <w:p w14:paraId="326A82B5" w14:textId="77777777" w:rsidR="007C7CD3" w:rsidRDefault="007C7CD3">
      <w:pPr>
        <w:spacing w:line="240" w:lineRule="auto"/>
        <w:jc w:val="both"/>
        <w:rPr>
          <w:rFonts w:ascii="Times New Roman" w:eastAsia="Times New Roman" w:hAnsi="Times New Roman" w:cs="Times New Roman"/>
          <w:sz w:val="24"/>
          <w:szCs w:val="24"/>
        </w:rPr>
      </w:pPr>
    </w:p>
    <w:p w14:paraId="3B2519BE" w14:textId="77777777" w:rsidR="007C7CD3" w:rsidRDefault="007C7CD3">
      <w:pPr>
        <w:spacing w:line="240" w:lineRule="auto"/>
        <w:jc w:val="both"/>
        <w:rPr>
          <w:rFonts w:ascii="Times New Roman" w:eastAsia="Times New Roman" w:hAnsi="Times New Roman" w:cs="Times New Roman"/>
          <w:sz w:val="24"/>
          <w:szCs w:val="24"/>
        </w:rPr>
      </w:pPr>
    </w:p>
    <w:p w14:paraId="19596C83"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4. Direct (diagonal) and indirect path effects of different characters on seed yield per plant in </w:t>
      </w:r>
      <w:proofErr w:type="spellStart"/>
      <w:r>
        <w:rPr>
          <w:rFonts w:ascii="Times New Roman" w:eastAsia="Times New Roman" w:hAnsi="Times New Roman" w:cs="Times New Roman"/>
          <w:b/>
          <w:sz w:val="24"/>
          <w:szCs w:val="24"/>
        </w:rPr>
        <w:t>mungbean</w:t>
      </w:r>
      <w:proofErr w:type="spellEnd"/>
      <w:r>
        <w:rPr>
          <w:rFonts w:ascii="Times New Roman" w:eastAsia="Times New Roman" w:hAnsi="Times New Roman" w:cs="Times New Roman"/>
          <w:b/>
          <w:sz w:val="24"/>
          <w:szCs w:val="24"/>
        </w:rPr>
        <w:t xml:space="preserve"> at genotypic level</w:t>
      </w:r>
    </w:p>
    <w:tbl>
      <w:tblPr>
        <w:tblStyle w:val="a2"/>
        <w:tblW w:w="144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1014"/>
        <w:gridCol w:w="1016"/>
        <w:gridCol w:w="1016"/>
        <w:gridCol w:w="1016"/>
        <w:gridCol w:w="1016"/>
        <w:gridCol w:w="1016"/>
        <w:gridCol w:w="1016"/>
        <w:gridCol w:w="1016"/>
        <w:gridCol w:w="1010"/>
        <w:gridCol w:w="1016"/>
        <w:gridCol w:w="1010"/>
        <w:gridCol w:w="1016"/>
        <w:gridCol w:w="1016"/>
      </w:tblGrid>
      <w:tr w:rsidR="007C7CD3" w14:paraId="142A0D24" w14:textId="77777777">
        <w:trPr>
          <w:trHeight w:val="464"/>
        </w:trPr>
        <w:tc>
          <w:tcPr>
            <w:tcW w:w="1241" w:type="dxa"/>
          </w:tcPr>
          <w:p w14:paraId="16A492F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Characters</w:t>
            </w:r>
          </w:p>
        </w:tc>
        <w:tc>
          <w:tcPr>
            <w:tcW w:w="1014" w:type="dxa"/>
          </w:tcPr>
          <w:p w14:paraId="42A5E79D"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1016" w:type="dxa"/>
          </w:tcPr>
          <w:p w14:paraId="71B3577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1016" w:type="dxa"/>
          </w:tcPr>
          <w:p w14:paraId="08302E0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1016" w:type="dxa"/>
          </w:tcPr>
          <w:p w14:paraId="3B619CE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PH</w:t>
            </w:r>
          </w:p>
        </w:tc>
        <w:tc>
          <w:tcPr>
            <w:tcW w:w="1016" w:type="dxa"/>
          </w:tcPr>
          <w:p w14:paraId="2ACC2647"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1016" w:type="dxa"/>
          </w:tcPr>
          <w:p w14:paraId="74E530A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1016" w:type="dxa"/>
          </w:tcPr>
          <w:p w14:paraId="1788861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1016" w:type="dxa"/>
          </w:tcPr>
          <w:p w14:paraId="6B8CA09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1010" w:type="dxa"/>
          </w:tcPr>
          <w:p w14:paraId="0CF93C83"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1016" w:type="dxa"/>
          </w:tcPr>
          <w:p w14:paraId="5093330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PL</w:t>
            </w:r>
          </w:p>
        </w:tc>
        <w:tc>
          <w:tcPr>
            <w:tcW w:w="1010" w:type="dxa"/>
          </w:tcPr>
          <w:p w14:paraId="3A1A3BCF"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BY</w:t>
            </w:r>
          </w:p>
        </w:tc>
        <w:tc>
          <w:tcPr>
            <w:tcW w:w="1016" w:type="dxa"/>
          </w:tcPr>
          <w:p w14:paraId="1B7555F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w:t>
            </w:r>
          </w:p>
        </w:tc>
        <w:tc>
          <w:tcPr>
            <w:tcW w:w="1016" w:type="dxa"/>
          </w:tcPr>
          <w:p w14:paraId="7F70599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r>
      <w:tr w:rsidR="007C7CD3" w14:paraId="08277CC8" w14:textId="77777777">
        <w:trPr>
          <w:trHeight w:val="232"/>
        </w:trPr>
        <w:tc>
          <w:tcPr>
            <w:tcW w:w="1241" w:type="dxa"/>
          </w:tcPr>
          <w:p w14:paraId="2C46C75D"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DF50</w:t>
            </w:r>
          </w:p>
        </w:tc>
        <w:tc>
          <w:tcPr>
            <w:tcW w:w="1014" w:type="dxa"/>
          </w:tcPr>
          <w:p w14:paraId="325B17D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-0.4345</w:t>
            </w:r>
          </w:p>
        </w:tc>
        <w:tc>
          <w:tcPr>
            <w:tcW w:w="1016" w:type="dxa"/>
          </w:tcPr>
          <w:p w14:paraId="6BAEAA3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-0.5582</w:t>
            </w:r>
          </w:p>
        </w:tc>
        <w:tc>
          <w:tcPr>
            <w:tcW w:w="1016" w:type="dxa"/>
          </w:tcPr>
          <w:p w14:paraId="26C5A7C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-0.4377</w:t>
            </w:r>
          </w:p>
        </w:tc>
        <w:tc>
          <w:tcPr>
            <w:tcW w:w="1016" w:type="dxa"/>
          </w:tcPr>
          <w:p w14:paraId="07C31B7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0.2835</w:t>
            </w:r>
          </w:p>
        </w:tc>
        <w:tc>
          <w:tcPr>
            <w:tcW w:w="1016" w:type="dxa"/>
          </w:tcPr>
          <w:p w14:paraId="6300B23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0.2911</w:t>
            </w:r>
          </w:p>
        </w:tc>
        <w:tc>
          <w:tcPr>
            <w:tcW w:w="1016" w:type="dxa"/>
          </w:tcPr>
          <w:p w14:paraId="2CC0CA1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0.3640</w:t>
            </w:r>
          </w:p>
        </w:tc>
        <w:tc>
          <w:tcPr>
            <w:tcW w:w="1016" w:type="dxa"/>
          </w:tcPr>
          <w:p w14:paraId="7B16528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0.2995</w:t>
            </w:r>
          </w:p>
        </w:tc>
        <w:tc>
          <w:tcPr>
            <w:tcW w:w="1016" w:type="dxa"/>
          </w:tcPr>
          <w:p w14:paraId="22684A3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0.3998</w:t>
            </w:r>
          </w:p>
        </w:tc>
        <w:tc>
          <w:tcPr>
            <w:tcW w:w="1010" w:type="dxa"/>
          </w:tcPr>
          <w:p w14:paraId="15F4566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0.3397</w:t>
            </w:r>
          </w:p>
        </w:tc>
        <w:tc>
          <w:tcPr>
            <w:tcW w:w="1016" w:type="dxa"/>
          </w:tcPr>
          <w:p w14:paraId="59A49F1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0.3771</w:t>
            </w:r>
          </w:p>
        </w:tc>
        <w:tc>
          <w:tcPr>
            <w:tcW w:w="1010" w:type="dxa"/>
          </w:tcPr>
          <w:p w14:paraId="1B78FD9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0.0188</w:t>
            </w:r>
          </w:p>
        </w:tc>
        <w:tc>
          <w:tcPr>
            <w:tcW w:w="1016" w:type="dxa"/>
          </w:tcPr>
          <w:p w14:paraId="0BA6675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0.3633</w:t>
            </w:r>
          </w:p>
        </w:tc>
        <w:tc>
          <w:tcPr>
            <w:tcW w:w="1016" w:type="dxa"/>
          </w:tcPr>
          <w:p w14:paraId="09D6953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0.2947</w:t>
            </w:r>
          </w:p>
        </w:tc>
      </w:tr>
      <w:tr w:rsidR="007C7CD3" w14:paraId="088B0E0C" w14:textId="77777777">
        <w:trPr>
          <w:trHeight w:val="232"/>
        </w:trPr>
        <w:tc>
          <w:tcPr>
            <w:tcW w:w="1241" w:type="dxa"/>
          </w:tcPr>
          <w:p w14:paraId="6DEACCA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DPS50</w:t>
            </w:r>
          </w:p>
        </w:tc>
        <w:tc>
          <w:tcPr>
            <w:tcW w:w="1014" w:type="dxa"/>
          </w:tcPr>
          <w:p w14:paraId="63BA5E9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-0.5156</w:t>
            </w:r>
          </w:p>
        </w:tc>
        <w:tc>
          <w:tcPr>
            <w:tcW w:w="1016" w:type="dxa"/>
          </w:tcPr>
          <w:p w14:paraId="7FCB8F9B"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-0.4014</w:t>
            </w:r>
          </w:p>
        </w:tc>
        <w:tc>
          <w:tcPr>
            <w:tcW w:w="1016" w:type="dxa"/>
          </w:tcPr>
          <w:p w14:paraId="3F513BD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-0.4311</w:t>
            </w:r>
          </w:p>
        </w:tc>
        <w:tc>
          <w:tcPr>
            <w:tcW w:w="1016" w:type="dxa"/>
          </w:tcPr>
          <w:p w14:paraId="2A70D3B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0.2554</w:t>
            </w:r>
          </w:p>
        </w:tc>
        <w:tc>
          <w:tcPr>
            <w:tcW w:w="1016" w:type="dxa"/>
          </w:tcPr>
          <w:p w14:paraId="4576C09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0.2438</w:t>
            </w:r>
          </w:p>
        </w:tc>
        <w:tc>
          <w:tcPr>
            <w:tcW w:w="1016" w:type="dxa"/>
          </w:tcPr>
          <w:p w14:paraId="77C721A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0.2857</w:t>
            </w:r>
          </w:p>
        </w:tc>
        <w:tc>
          <w:tcPr>
            <w:tcW w:w="1016" w:type="dxa"/>
          </w:tcPr>
          <w:p w14:paraId="2D637B8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0.2550</w:t>
            </w:r>
          </w:p>
        </w:tc>
        <w:tc>
          <w:tcPr>
            <w:tcW w:w="1016" w:type="dxa"/>
          </w:tcPr>
          <w:p w14:paraId="5C86E52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0.3515</w:t>
            </w:r>
          </w:p>
        </w:tc>
        <w:tc>
          <w:tcPr>
            <w:tcW w:w="1010" w:type="dxa"/>
          </w:tcPr>
          <w:p w14:paraId="3E11CD5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0.2547</w:t>
            </w:r>
          </w:p>
        </w:tc>
        <w:tc>
          <w:tcPr>
            <w:tcW w:w="1016" w:type="dxa"/>
          </w:tcPr>
          <w:p w14:paraId="4BFFDAC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0.3514</w:t>
            </w:r>
          </w:p>
        </w:tc>
        <w:tc>
          <w:tcPr>
            <w:tcW w:w="1010" w:type="dxa"/>
          </w:tcPr>
          <w:p w14:paraId="3178B90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-0.0048</w:t>
            </w:r>
          </w:p>
        </w:tc>
        <w:tc>
          <w:tcPr>
            <w:tcW w:w="1016" w:type="dxa"/>
          </w:tcPr>
          <w:p w14:paraId="7F5FB00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0.2923</w:t>
            </w:r>
          </w:p>
        </w:tc>
        <w:tc>
          <w:tcPr>
            <w:tcW w:w="1016" w:type="dxa"/>
          </w:tcPr>
          <w:p w14:paraId="14F14FB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0.2546</w:t>
            </w:r>
          </w:p>
        </w:tc>
      </w:tr>
      <w:tr w:rsidR="007C7CD3" w14:paraId="0DD25F64" w14:textId="77777777">
        <w:trPr>
          <w:trHeight w:val="232"/>
        </w:trPr>
        <w:tc>
          <w:tcPr>
            <w:tcW w:w="1241" w:type="dxa"/>
          </w:tcPr>
          <w:p w14:paraId="59A6A68B"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DM</w:t>
            </w:r>
          </w:p>
        </w:tc>
        <w:tc>
          <w:tcPr>
            <w:tcW w:w="1014" w:type="dxa"/>
          </w:tcPr>
          <w:p w14:paraId="6950079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0.6527</w:t>
            </w:r>
          </w:p>
        </w:tc>
        <w:tc>
          <w:tcPr>
            <w:tcW w:w="1016" w:type="dxa"/>
          </w:tcPr>
          <w:p w14:paraId="3E3F6D8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0.6958</w:t>
            </w:r>
          </w:p>
        </w:tc>
        <w:tc>
          <w:tcPr>
            <w:tcW w:w="1016" w:type="dxa"/>
          </w:tcPr>
          <w:p w14:paraId="22593600"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0.6479</w:t>
            </w:r>
          </w:p>
        </w:tc>
        <w:tc>
          <w:tcPr>
            <w:tcW w:w="1016" w:type="dxa"/>
          </w:tcPr>
          <w:p w14:paraId="537957B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-0.4520</w:t>
            </w:r>
          </w:p>
        </w:tc>
        <w:tc>
          <w:tcPr>
            <w:tcW w:w="1016" w:type="dxa"/>
          </w:tcPr>
          <w:p w14:paraId="71261C4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-0.4226</w:t>
            </w:r>
          </w:p>
        </w:tc>
        <w:tc>
          <w:tcPr>
            <w:tcW w:w="1016" w:type="dxa"/>
          </w:tcPr>
          <w:p w14:paraId="5E16EC9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-0.3761</w:t>
            </w:r>
          </w:p>
        </w:tc>
        <w:tc>
          <w:tcPr>
            <w:tcW w:w="1016" w:type="dxa"/>
          </w:tcPr>
          <w:p w14:paraId="307F23D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-0.3878</w:t>
            </w:r>
          </w:p>
        </w:tc>
        <w:tc>
          <w:tcPr>
            <w:tcW w:w="1016" w:type="dxa"/>
          </w:tcPr>
          <w:p w14:paraId="188DBCE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-0.4767</w:t>
            </w:r>
          </w:p>
        </w:tc>
        <w:tc>
          <w:tcPr>
            <w:tcW w:w="1010" w:type="dxa"/>
          </w:tcPr>
          <w:p w14:paraId="1095AC3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-0.3636</w:t>
            </w:r>
          </w:p>
        </w:tc>
        <w:tc>
          <w:tcPr>
            <w:tcW w:w="1016" w:type="dxa"/>
          </w:tcPr>
          <w:p w14:paraId="58FB69F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-0.4422</w:t>
            </w:r>
          </w:p>
        </w:tc>
        <w:tc>
          <w:tcPr>
            <w:tcW w:w="1010" w:type="dxa"/>
          </w:tcPr>
          <w:p w14:paraId="401D930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-0.0222</w:t>
            </w:r>
          </w:p>
        </w:tc>
        <w:tc>
          <w:tcPr>
            <w:tcW w:w="1016" w:type="dxa"/>
          </w:tcPr>
          <w:p w14:paraId="499E735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-0.3149</w:t>
            </w:r>
          </w:p>
        </w:tc>
        <w:tc>
          <w:tcPr>
            <w:tcW w:w="1016" w:type="dxa"/>
          </w:tcPr>
          <w:p w14:paraId="5EBCD8B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-0.3176</w:t>
            </w:r>
          </w:p>
        </w:tc>
      </w:tr>
      <w:tr w:rsidR="007C7CD3" w14:paraId="5C87AA1E" w14:textId="77777777">
        <w:trPr>
          <w:trHeight w:val="225"/>
        </w:trPr>
        <w:tc>
          <w:tcPr>
            <w:tcW w:w="1241" w:type="dxa"/>
          </w:tcPr>
          <w:p w14:paraId="5AA2255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 </w:t>
            </w:r>
          </w:p>
        </w:tc>
        <w:tc>
          <w:tcPr>
            <w:tcW w:w="1014" w:type="dxa"/>
          </w:tcPr>
          <w:p w14:paraId="197E71C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0.0086</w:t>
            </w:r>
          </w:p>
        </w:tc>
        <w:tc>
          <w:tcPr>
            <w:tcW w:w="1016" w:type="dxa"/>
          </w:tcPr>
          <w:p w14:paraId="22E0124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0.0084</w:t>
            </w:r>
          </w:p>
        </w:tc>
        <w:tc>
          <w:tcPr>
            <w:tcW w:w="1016" w:type="dxa"/>
          </w:tcPr>
          <w:p w14:paraId="092AC52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0.0092</w:t>
            </w:r>
          </w:p>
        </w:tc>
        <w:tc>
          <w:tcPr>
            <w:tcW w:w="1016" w:type="dxa"/>
          </w:tcPr>
          <w:p w14:paraId="48D93C7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-0.0133</w:t>
            </w:r>
          </w:p>
        </w:tc>
        <w:tc>
          <w:tcPr>
            <w:tcW w:w="1016" w:type="dxa"/>
          </w:tcPr>
          <w:p w14:paraId="50F13A8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-0.0123</w:t>
            </w:r>
          </w:p>
        </w:tc>
        <w:tc>
          <w:tcPr>
            <w:tcW w:w="1016" w:type="dxa"/>
          </w:tcPr>
          <w:p w14:paraId="5160428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-0.0081</w:t>
            </w:r>
          </w:p>
        </w:tc>
        <w:tc>
          <w:tcPr>
            <w:tcW w:w="1016" w:type="dxa"/>
          </w:tcPr>
          <w:p w14:paraId="74E6542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-0.0095</w:t>
            </w:r>
          </w:p>
        </w:tc>
        <w:tc>
          <w:tcPr>
            <w:tcW w:w="1016" w:type="dxa"/>
          </w:tcPr>
          <w:p w14:paraId="4336F45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-0.0106</w:t>
            </w:r>
          </w:p>
        </w:tc>
        <w:tc>
          <w:tcPr>
            <w:tcW w:w="1010" w:type="dxa"/>
          </w:tcPr>
          <w:p w14:paraId="2E49ADC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-0.0093</w:t>
            </w:r>
          </w:p>
        </w:tc>
        <w:tc>
          <w:tcPr>
            <w:tcW w:w="1016" w:type="dxa"/>
          </w:tcPr>
          <w:p w14:paraId="5B9BF61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-0.0085</w:t>
            </w:r>
          </w:p>
        </w:tc>
        <w:tc>
          <w:tcPr>
            <w:tcW w:w="1010" w:type="dxa"/>
          </w:tcPr>
          <w:p w14:paraId="093CD1E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-0.0009</w:t>
            </w:r>
          </w:p>
        </w:tc>
        <w:tc>
          <w:tcPr>
            <w:tcW w:w="1016" w:type="dxa"/>
          </w:tcPr>
          <w:p w14:paraId="7D4D8D4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-0.0061</w:t>
            </w:r>
          </w:p>
        </w:tc>
        <w:tc>
          <w:tcPr>
            <w:tcW w:w="1016" w:type="dxa"/>
          </w:tcPr>
          <w:p w14:paraId="2332522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-0.0075</w:t>
            </w:r>
          </w:p>
        </w:tc>
      </w:tr>
      <w:tr w:rsidR="007C7CD3" w14:paraId="79E2348C" w14:textId="77777777">
        <w:trPr>
          <w:trHeight w:val="232"/>
        </w:trPr>
        <w:tc>
          <w:tcPr>
            <w:tcW w:w="1241" w:type="dxa"/>
          </w:tcPr>
          <w:p w14:paraId="5B9620F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NPB</w:t>
            </w:r>
          </w:p>
        </w:tc>
        <w:tc>
          <w:tcPr>
            <w:tcW w:w="1014" w:type="dxa"/>
          </w:tcPr>
          <w:p w14:paraId="297B2B9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-0.0798</w:t>
            </w:r>
          </w:p>
        </w:tc>
        <w:tc>
          <w:tcPr>
            <w:tcW w:w="1016" w:type="dxa"/>
          </w:tcPr>
          <w:p w14:paraId="7544693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-0.0723</w:t>
            </w:r>
          </w:p>
        </w:tc>
        <w:tc>
          <w:tcPr>
            <w:tcW w:w="1016" w:type="dxa"/>
          </w:tcPr>
          <w:p w14:paraId="5C846A1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-0.0777</w:t>
            </w:r>
          </w:p>
        </w:tc>
        <w:tc>
          <w:tcPr>
            <w:tcW w:w="1016" w:type="dxa"/>
          </w:tcPr>
          <w:p w14:paraId="5EE801B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0.1103</w:t>
            </w:r>
          </w:p>
        </w:tc>
        <w:tc>
          <w:tcPr>
            <w:tcW w:w="1016" w:type="dxa"/>
          </w:tcPr>
          <w:p w14:paraId="05961316"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0.1191</w:t>
            </w:r>
          </w:p>
        </w:tc>
        <w:tc>
          <w:tcPr>
            <w:tcW w:w="1016" w:type="dxa"/>
          </w:tcPr>
          <w:p w14:paraId="6966EB6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0.0911</w:t>
            </w:r>
          </w:p>
        </w:tc>
        <w:tc>
          <w:tcPr>
            <w:tcW w:w="1016" w:type="dxa"/>
          </w:tcPr>
          <w:p w14:paraId="2C6212B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0.1047</w:t>
            </w:r>
          </w:p>
        </w:tc>
        <w:tc>
          <w:tcPr>
            <w:tcW w:w="1016" w:type="dxa"/>
          </w:tcPr>
          <w:p w14:paraId="497565E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0.0904</w:t>
            </w:r>
          </w:p>
        </w:tc>
        <w:tc>
          <w:tcPr>
            <w:tcW w:w="1010" w:type="dxa"/>
          </w:tcPr>
          <w:p w14:paraId="37D2295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0.1023</w:t>
            </w:r>
          </w:p>
        </w:tc>
        <w:tc>
          <w:tcPr>
            <w:tcW w:w="1016" w:type="dxa"/>
          </w:tcPr>
          <w:p w14:paraId="1488450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0.0914</w:t>
            </w:r>
          </w:p>
        </w:tc>
        <w:tc>
          <w:tcPr>
            <w:tcW w:w="1010" w:type="dxa"/>
          </w:tcPr>
          <w:p w14:paraId="4ACCB1E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0.0285</w:t>
            </w:r>
          </w:p>
        </w:tc>
        <w:tc>
          <w:tcPr>
            <w:tcW w:w="1016" w:type="dxa"/>
          </w:tcPr>
          <w:p w14:paraId="29D2942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0.0677</w:t>
            </w:r>
          </w:p>
        </w:tc>
        <w:tc>
          <w:tcPr>
            <w:tcW w:w="1016" w:type="dxa"/>
          </w:tcPr>
          <w:p w14:paraId="0E8AB22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0.0891</w:t>
            </w:r>
          </w:p>
        </w:tc>
      </w:tr>
      <w:tr w:rsidR="007C7CD3" w14:paraId="0CBF11E0" w14:textId="77777777">
        <w:trPr>
          <w:trHeight w:val="232"/>
        </w:trPr>
        <w:tc>
          <w:tcPr>
            <w:tcW w:w="1241" w:type="dxa"/>
          </w:tcPr>
          <w:p w14:paraId="7606D4A5"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NCPP</w:t>
            </w:r>
          </w:p>
        </w:tc>
        <w:tc>
          <w:tcPr>
            <w:tcW w:w="1014" w:type="dxa"/>
          </w:tcPr>
          <w:p w14:paraId="7F18AC7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0.1857</w:t>
            </w:r>
          </w:p>
        </w:tc>
        <w:tc>
          <w:tcPr>
            <w:tcW w:w="1016" w:type="dxa"/>
          </w:tcPr>
          <w:p w14:paraId="709D01B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0.1578</w:t>
            </w:r>
          </w:p>
        </w:tc>
        <w:tc>
          <w:tcPr>
            <w:tcW w:w="1016" w:type="dxa"/>
          </w:tcPr>
          <w:p w14:paraId="52576AA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0.1287</w:t>
            </w:r>
          </w:p>
        </w:tc>
        <w:tc>
          <w:tcPr>
            <w:tcW w:w="1016" w:type="dxa"/>
          </w:tcPr>
          <w:p w14:paraId="7EA4344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-0.1361</w:t>
            </w:r>
          </w:p>
        </w:tc>
        <w:tc>
          <w:tcPr>
            <w:tcW w:w="1016" w:type="dxa"/>
          </w:tcPr>
          <w:p w14:paraId="7C777CC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-0.1697</w:t>
            </w:r>
          </w:p>
        </w:tc>
        <w:tc>
          <w:tcPr>
            <w:tcW w:w="1016" w:type="dxa"/>
          </w:tcPr>
          <w:p w14:paraId="0EFB0CF4"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-0.2217</w:t>
            </w:r>
          </w:p>
        </w:tc>
        <w:tc>
          <w:tcPr>
            <w:tcW w:w="1016" w:type="dxa"/>
          </w:tcPr>
          <w:p w14:paraId="502CAFB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-0.1851</w:t>
            </w:r>
          </w:p>
        </w:tc>
        <w:tc>
          <w:tcPr>
            <w:tcW w:w="1016" w:type="dxa"/>
          </w:tcPr>
          <w:p w14:paraId="5D5D55A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-0.1904</w:t>
            </w:r>
          </w:p>
        </w:tc>
        <w:tc>
          <w:tcPr>
            <w:tcW w:w="1010" w:type="dxa"/>
          </w:tcPr>
          <w:p w14:paraId="60AC73A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-0.1859</w:t>
            </w:r>
          </w:p>
        </w:tc>
        <w:tc>
          <w:tcPr>
            <w:tcW w:w="1016" w:type="dxa"/>
          </w:tcPr>
          <w:p w14:paraId="52DEF65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-0.1499</w:t>
            </w:r>
          </w:p>
        </w:tc>
        <w:tc>
          <w:tcPr>
            <w:tcW w:w="1010" w:type="dxa"/>
          </w:tcPr>
          <w:p w14:paraId="4E9E15F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-0.0181</w:t>
            </w:r>
          </w:p>
        </w:tc>
        <w:tc>
          <w:tcPr>
            <w:tcW w:w="1016" w:type="dxa"/>
          </w:tcPr>
          <w:p w14:paraId="21BC955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-0.2116</w:t>
            </w:r>
          </w:p>
        </w:tc>
        <w:tc>
          <w:tcPr>
            <w:tcW w:w="1016" w:type="dxa"/>
          </w:tcPr>
          <w:p w14:paraId="5AB92B4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-0.1923</w:t>
            </w:r>
          </w:p>
        </w:tc>
      </w:tr>
      <w:tr w:rsidR="007C7CD3" w14:paraId="17F945B6" w14:textId="77777777">
        <w:trPr>
          <w:trHeight w:val="232"/>
        </w:trPr>
        <w:tc>
          <w:tcPr>
            <w:tcW w:w="1241" w:type="dxa"/>
          </w:tcPr>
          <w:p w14:paraId="191D7D3E"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NPPC</w:t>
            </w:r>
          </w:p>
        </w:tc>
        <w:tc>
          <w:tcPr>
            <w:tcW w:w="1014" w:type="dxa"/>
          </w:tcPr>
          <w:p w14:paraId="1B5A763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-0.4832</w:t>
            </w:r>
          </w:p>
        </w:tc>
        <w:tc>
          <w:tcPr>
            <w:tcW w:w="1016" w:type="dxa"/>
          </w:tcPr>
          <w:p w14:paraId="7875C26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-0.4452</w:t>
            </w:r>
          </w:p>
        </w:tc>
        <w:tc>
          <w:tcPr>
            <w:tcW w:w="1016" w:type="dxa"/>
          </w:tcPr>
          <w:p w14:paraId="58B063A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-0.4195</w:t>
            </w:r>
          </w:p>
        </w:tc>
        <w:tc>
          <w:tcPr>
            <w:tcW w:w="1016" w:type="dxa"/>
          </w:tcPr>
          <w:p w14:paraId="01ECD7C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0.5036</w:t>
            </w:r>
          </w:p>
        </w:tc>
        <w:tc>
          <w:tcPr>
            <w:tcW w:w="1016" w:type="dxa"/>
          </w:tcPr>
          <w:p w14:paraId="761E2D9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0.6166</w:t>
            </w:r>
          </w:p>
        </w:tc>
        <w:tc>
          <w:tcPr>
            <w:tcW w:w="1016" w:type="dxa"/>
          </w:tcPr>
          <w:p w14:paraId="7EC85E0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0.5854</w:t>
            </w:r>
          </w:p>
        </w:tc>
        <w:tc>
          <w:tcPr>
            <w:tcW w:w="1016" w:type="dxa"/>
          </w:tcPr>
          <w:p w14:paraId="67CB8D9A"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0.7009</w:t>
            </w:r>
          </w:p>
        </w:tc>
        <w:tc>
          <w:tcPr>
            <w:tcW w:w="1016" w:type="dxa"/>
          </w:tcPr>
          <w:p w14:paraId="0704382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0.5795</w:t>
            </w:r>
          </w:p>
        </w:tc>
        <w:tc>
          <w:tcPr>
            <w:tcW w:w="1010" w:type="dxa"/>
          </w:tcPr>
          <w:p w14:paraId="47EBA0B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0.5825</w:t>
            </w:r>
          </w:p>
        </w:tc>
        <w:tc>
          <w:tcPr>
            <w:tcW w:w="1016" w:type="dxa"/>
          </w:tcPr>
          <w:p w14:paraId="35805C5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0.6452</w:t>
            </w:r>
          </w:p>
        </w:tc>
        <w:tc>
          <w:tcPr>
            <w:tcW w:w="1010" w:type="dxa"/>
          </w:tcPr>
          <w:p w14:paraId="1862B49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0.1228</w:t>
            </w:r>
          </w:p>
        </w:tc>
        <w:tc>
          <w:tcPr>
            <w:tcW w:w="1016" w:type="dxa"/>
          </w:tcPr>
          <w:p w14:paraId="1DB6056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0.5667</w:t>
            </w:r>
          </w:p>
        </w:tc>
        <w:tc>
          <w:tcPr>
            <w:tcW w:w="1016" w:type="dxa"/>
          </w:tcPr>
          <w:p w14:paraId="6AFA1B6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0.5887</w:t>
            </w:r>
          </w:p>
        </w:tc>
      </w:tr>
      <w:tr w:rsidR="007C7CD3" w14:paraId="2FFE9119" w14:textId="77777777">
        <w:trPr>
          <w:trHeight w:val="232"/>
        </w:trPr>
        <w:tc>
          <w:tcPr>
            <w:tcW w:w="1241" w:type="dxa"/>
          </w:tcPr>
          <w:p w14:paraId="50F4192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NPPP</w:t>
            </w:r>
          </w:p>
        </w:tc>
        <w:tc>
          <w:tcPr>
            <w:tcW w:w="1014" w:type="dxa"/>
          </w:tcPr>
          <w:p w14:paraId="3F74E1C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0.1271</w:t>
            </w:r>
          </w:p>
        </w:tc>
        <w:tc>
          <w:tcPr>
            <w:tcW w:w="1016" w:type="dxa"/>
          </w:tcPr>
          <w:p w14:paraId="0207550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0.1209</w:t>
            </w:r>
          </w:p>
        </w:tc>
        <w:tc>
          <w:tcPr>
            <w:tcW w:w="1016" w:type="dxa"/>
          </w:tcPr>
          <w:p w14:paraId="6E54F7E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0.1016</w:t>
            </w:r>
          </w:p>
        </w:tc>
        <w:tc>
          <w:tcPr>
            <w:tcW w:w="1016" w:type="dxa"/>
          </w:tcPr>
          <w:p w14:paraId="4CB7526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-0.1101</w:t>
            </w:r>
          </w:p>
        </w:tc>
        <w:tc>
          <w:tcPr>
            <w:tcW w:w="1016" w:type="dxa"/>
          </w:tcPr>
          <w:p w14:paraId="2FE02E9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-0.1049</w:t>
            </w:r>
          </w:p>
        </w:tc>
        <w:tc>
          <w:tcPr>
            <w:tcW w:w="1016" w:type="dxa"/>
          </w:tcPr>
          <w:p w14:paraId="4667A75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-0.1186</w:t>
            </w:r>
          </w:p>
        </w:tc>
        <w:tc>
          <w:tcPr>
            <w:tcW w:w="1016" w:type="dxa"/>
          </w:tcPr>
          <w:p w14:paraId="118BFB6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-0.1142</w:t>
            </w:r>
          </w:p>
        </w:tc>
        <w:tc>
          <w:tcPr>
            <w:tcW w:w="1016" w:type="dxa"/>
          </w:tcPr>
          <w:p w14:paraId="4238010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-0.1381</w:t>
            </w:r>
          </w:p>
        </w:tc>
        <w:tc>
          <w:tcPr>
            <w:tcW w:w="1010" w:type="dxa"/>
          </w:tcPr>
          <w:p w14:paraId="798CFB6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-0.1104</w:t>
            </w:r>
          </w:p>
        </w:tc>
        <w:tc>
          <w:tcPr>
            <w:tcW w:w="1016" w:type="dxa"/>
          </w:tcPr>
          <w:p w14:paraId="30959AA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-0.1078</w:t>
            </w:r>
          </w:p>
        </w:tc>
        <w:tc>
          <w:tcPr>
            <w:tcW w:w="1010" w:type="dxa"/>
          </w:tcPr>
          <w:p w14:paraId="765AB26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-0.0129</w:t>
            </w:r>
          </w:p>
        </w:tc>
        <w:tc>
          <w:tcPr>
            <w:tcW w:w="1016" w:type="dxa"/>
          </w:tcPr>
          <w:p w14:paraId="107C4E4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-0.1116</w:t>
            </w:r>
          </w:p>
        </w:tc>
        <w:tc>
          <w:tcPr>
            <w:tcW w:w="1016" w:type="dxa"/>
          </w:tcPr>
          <w:p w14:paraId="0BD2C5E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-0.1028</w:t>
            </w:r>
          </w:p>
        </w:tc>
      </w:tr>
      <w:tr w:rsidR="007C7CD3" w14:paraId="6D26B2B7" w14:textId="77777777">
        <w:trPr>
          <w:trHeight w:val="232"/>
        </w:trPr>
        <w:tc>
          <w:tcPr>
            <w:tcW w:w="1241" w:type="dxa"/>
          </w:tcPr>
          <w:p w14:paraId="54113AAE"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NSPP</w:t>
            </w:r>
          </w:p>
        </w:tc>
        <w:tc>
          <w:tcPr>
            <w:tcW w:w="1014" w:type="dxa"/>
          </w:tcPr>
          <w:p w14:paraId="340513C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-0.6474</w:t>
            </w:r>
          </w:p>
        </w:tc>
        <w:tc>
          <w:tcPr>
            <w:tcW w:w="1016" w:type="dxa"/>
          </w:tcPr>
          <w:p w14:paraId="41D5A39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-0.5255</w:t>
            </w:r>
          </w:p>
        </w:tc>
        <w:tc>
          <w:tcPr>
            <w:tcW w:w="1016" w:type="dxa"/>
          </w:tcPr>
          <w:p w14:paraId="3BF0FAC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-0.4619</w:t>
            </w:r>
          </w:p>
        </w:tc>
        <w:tc>
          <w:tcPr>
            <w:tcW w:w="1016" w:type="dxa"/>
          </w:tcPr>
          <w:p w14:paraId="26D22706"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0.5824</w:t>
            </w:r>
          </w:p>
        </w:tc>
        <w:tc>
          <w:tcPr>
            <w:tcW w:w="1016" w:type="dxa"/>
          </w:tcPr>
          <w:p w14:paraId="672FCC8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0.7116</w:t>
            </w:r>
          </w:p>
        </w:tc>
        <w:tc>
          <w:tcPr>
            <w:tcW w:w="1016" w:type="dxa"/>
          </w:tcPr>
          <w:p w14:paraId="2FC6052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0.6947</w:t>
            </w:r>
          </w:p>
        </w:tc>
        <w:tc>
          <w:tcPr>
            <w:tcW w:w="1016" w:type="dxa"/>
          </w:tcPr>
          <w:p w14:paraId="5ABF6B4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0.6883</w:t>
            </w:r>
          </w:p>
        </w:tc>
        <w:tc>
          <w:tcPr>
            <w:tcW w:w="1016" w:type="dxa"/>
          </w:tcPr>
          <w:p w14:paraId="7C84382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0.6623</w:t>
            </w:r>
          </w:p>
        </w:tc>
        <w:tc>
          <w:tcPr>
            <w:tcW w:w="1010" w:type="dxa"/>
          </w:tcPr>
          <w:p w14:paraId="776BC99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0.8282</w:t>
            </w:r>
          </w:p>
        </w:tc>
        <w:tc>
          <w:tcPr>
            <w:tcW w:w="1016" w:type="dxa"/>
          </w:tcPr>
          <w:p w14:paraId="7D21D5B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0.5771</w:t>
            </w:r>
          </w:p>
        </w:tc>
        <w:tc>
          <w:tcPr>
            <w:tcW w:w="1010" w:type="dxa"/>
          </w:tcPr>
          <w:p w14:paraId="16108CF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0.0228</w:t>
            </w:r>
          </w:p>
        </w:tc>
        <w:tc>
          <w:tcPr>
            <w:tcW w:w="1016" w:type="dxa"/>
          </w:tcPr>
          <w:p w14:paraId="13FBF41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0.4920</w:t>
            </w:r>
          </w:p>
        </w:tc>
        <w:tc>
          <w:tcPr>
            <w:tcW w:w="1016" w:type="dxa"/>
          </w:tcPr>
          <w:p w14:paraId="43CEBC9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0.7235</w:t>
            </w:r>
          </w:p>
        </w:tc>
      </w:tr>
      <w:tr w:rsidR="007C7CD3" w14:paraId="070EF756" w14:textId="77777777">
        <w:trPr>
          <w:trHeight w:val="232"/>
        </w:trPr>
        <w:tc>
          <w:tcPr>
            <w:tcW w:w="1241" w:type="dxa"/>
          </w:tcPr>
          <w:p w14:paraId="00A314F7"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PL </w:t>
            </w:r>
          </w:p>
        </w:tc>
        <w:tc>
          <w:tcPr>
            <w:tcW w:w="1014" w:type="dxa"/>
          </w:tcPr>
          <w:p w14:paraId="0B67EC3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0.4911</w:t>
            </w:r>
          </w:p>
        </w:tc>
        <w:tc>
          <w:tcPr>
            <w:tcW w:w="1016" w:type="dxa"/>
          </w:tcPr>
          <w:p w14:paraId="2CDE0BC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0.4955</w:t>
            </w:r>
          </w:p>
        </w:tc>
        <w:tc>
          <w:tcPr>
            <w:tcW w:w="1016" w:type="dxa"/>
          </w:tcPr>
          <w:p w14:paraId="5D773BD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0.3863</w:t>
            </w:r>
          </w:p>
        </w:tc>
        <w:tc>
          <w:tcPr>
            <w:tcW w:w="1016" w:type="dxa"/>
          </w:tcPr>
          <w:p w14:paraId="42401F3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-0.3644</w:t>
            </w:r>
          </w:p>
        </w:tc>
        <w:tc>
          <w:tcPr>
            <w:tcW w:w="1016" w:type="dxa"/>
          </w:tcPr>
          <w:p w14:paraId="30FAF45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-0.0434</w:t>
            </w:r>
          </w:p>
        </w:tc>
        <w:tc>
          <w:tcPr>
            <w:tcW w:w="1016" w:type="dxa"/>
          </w:tcPr>
          <w:p w14:paraId="267CD2F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-0.3826</w:t>
            </w:r>
          </w:p>
        </w:tc>
        <w:tc>
          <w:tcPr>
            <w:tcW w:w="1016" w:type="dxa"/>
          </w:tcPr>
          <w:p w14:paraId="1DB66FB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-0.5209</w:t>
            </w:r>
          </w:p>
        </w:tc>
        <w:tc>
          <w:tcPr>
            <w:tcW w:w="1016" w:type="dxa"/>
          </w:tcPr>
          <w:p w14:paraId="7AE9012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-0.4420</w:t>
            </w:r>
          </w:p>
        </w:tc>
        <w:tc>
          <w:tcPr>
            <w:tcW w:w="1010" w:type="dxa"/>
          </w:tcPr>
          <w:p w14:paraId="57DEBD3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-0.3944</w:t>
            </w:r>
          </w:p>
        </w:tc>
        <w:tc>
          <w:tcPr>
            <w:tcW w:w="1016" w:type="dxa"/>
          </w:tcPr>
          <w:p w14:paraId="170DC4B8"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-0.5659</w:t>
            </w:r>
          </w:p>
        </w:tc>
        <w:tc>
          <w:tcPr>
            <w:tcW w:w="1010" w:type="dxa"/>
          </w:tcPr>
          <w:p w14:paraId="0640833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-0.1496</w:t>
            </w:r>
          </w:p>
        </w:tc>
        <w:tc>
          <w:tcPr>
            <w:tcW w:w="1016" w:type="dxa"/>
          </w:tcPr>
          <w:p w14:paraId="73F77E1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-0.3653</w:t>
            </w:r>
          </w:p>
        </w:tc>
        <w:tc>
          <w:tcPr>
            <w:tcW w:w="1016" w:type="dxa"/>
          </w:tcPr>
          <w:p w14:paraId="78AC5A3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-0.3870</w:t>
            </w:r>
          </w:p>
        </w:tc>
      </w:tr>
      <w:tr w:rsidR="007C7CD3" w14:paraId="0CADEEFC" w14:textId="77777777">
        <w:trPr>
          <w:trHeight w:val="232"/>
        </w:trPr>
        <w:tc>
          <w:tcPr>
            <w:tcW w:w="1241" w:type="dxa"/>
          </w:tcPr>
          <w:p w14:paraId="643346A0"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BY </w:t>
            </w:r>
          </w:p>
        </w:tc>
        <w:tc>
          <w:tcPr>
            <w:tcW w:w="1014" w:type="dxa"/>
          </w:tcPr>
          <w:p w14:paraId="1E2964A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-0.0053</w:t>
            </w:r>
          </w:p>
        </w:tc>
        <w:tc>
          <w:tcPr>
            <w:tcW w:w="1016" w:type="dxa"/>
          </w:tcPr>
          <w:p w14:paraId="35075687"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0.0014</w:t>
            </w:r>
          </w:p>
        </w:tc>
        <w:tc>
          <w:tcPr>
            <w:tcW w:w="1016" w:type="dxa"/>
          </w:tcPr>
          <w:p w14:paraId="758F362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-0.0042</w:t>
            </w:r>
          </w:p>
        </w:tc>
        <w:tc>
          <w:tcPr>
            <w:tcW w:w="1016" w:type="dxa"/>
          </w:tcPr>
          <w:p w14:paraId="121E8B4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0.0085</w:t>
            </w:r>
          </w:p>
        </w:tc>
        <w:tc>
          <w:tcPr>
            <w:tcW w:w="1016" w:type="dxa"/>
          </w:tcPr>
          <w:p w14:paraId="38D30E4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0.0291</w:t>
            </w:r>
          </w:p>
        </w:tc>
        <w:tc>
          <w:tcPr>
            <w:tcW w:w="1016" w:type="dxa"/>
          </w:tcPr>
          <w:p w14:paraId="13D74C3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0.0099</w:t>
            </w:r>
          </w:p>
        </w:tc>
        <w:tc>
          <w:tcPr>
            <w:tcW w:w="1016" w:type="dxa"/>
          </w:tcPr>
          <w:p w14:paraId="45941AC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0.0213</w:t>
            </w:r>
          </w:p>
        </w:tc>
        <w:tc>
          <w:tcPr>
            <w:tcW w:w="1016" w:type="dxa"/>
          </w:tcPr>
          <w:p w14:paraId="5DD3DF44"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0.0114</w:t>
            </w:r>
          </w:p>
        </w:tc>
        <w:tc>
          <w:tcPr>
            <w:tcW w:w="1010" w:type="dxa"/>
          </w:tcPr>
          <w:p w14:paraId="24291C8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0.0033</w:t>
            </w:r>
          </w:p>
        </w:tc>
        <w:tc>
          <w:tcPr>
            <w:tcW w:w="1016" w:type="dxa"/>
          </w:tcPr>
          <w:p w14:paraId="5838454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0.0321</w:t>
            </w:r>
          </w:p>
        </w:tc>
        <w:tc>
          <w:tcPr>
            <w:tcW w:w="1010" w:type="dxa"/>
          </w:tcPr>
          <w:p w14:paraId="01C78826"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0.1215</w:t>
            </w:r>
          </w:p>
        </w:tc>
        <w:tc>
          <w:tcPr>
            <w:tcW w:w="1016" w:type="dxa"/>
          </w:tcPr>
          <w:p w14:paraId="5EBEBFDE"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0.0140</w:t>
            </w:r>
          </w:p>
        </w:tc>
        <w:tc>
          <w:tcPr>
            <w:tcW w:w="1016" w:type="dxa"/>
          </w:tcPr>
          <w:p w14:paraId="56D38BF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-0.0192</w:t>
            </w:r>
          </w:p>
        </w:tc>
      </w:tr>
      <w:tr w:rsidR="007C7CD3" w14:paraId="0B113F87" w14:textId="77777777">
        <w:trPr>
          <w:trHeight w:val="232"/>
        </w:trPr>
        <w:tc>
          <w:tcPr>
            <w:tcW w:w="1241" w:type="dxa"/>
          </w:tcPr>
          <w:p w14:paraId="07B5E203"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SI </w:t>
            </w:r>
          </w:p>
        </w:tc>
        <w:tc>
          <w:tcPr>
            <w:tcW w:w="1014" w:type="dxa"/>
          </w:tcPr>
          <w:p w14:paraId="67AC43D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0.3586</w:t>
            </w:r>
          </w:p>
        </w:tc>
        <w:tc>
          <w:tcPr>
            <w:tcW w:w="1016" w:type="dxa"/>
          </w:tcPr>
          <w:p w14:paraId="56B446A8"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0.3123</w:t>
            </w:r>
          </w:p>
        </w:tc>
        <w:tc>
          <w:tcPr>
            <w:tcW w:w="1016" w:type="dxa"/>
          </w:tcPr>
          <w:p w14:paraId="5D077EE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0.2085</w:t>
            </w:r>
          </w:p>
        </w:tc>
        <w:tc>
          <w:tcPr>
            <w:tcW w:w="1016" w:type="dxa"/>
          </w:tcPr>
          <w:p w14:paraId="039C8F5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-0.1966</w:t>
            </w:r>
          </w:p>
        </w:tc>
        <w:tc>
          <w:tcPr>
            <w:tcW w:w="1016" w:type="dxa"/>
          </w:tcPr>
          <w:p w14:paraId="2834605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-0.2440</w:t>
            </w:r>
          </w:p>
        </w:tc>
        <w:tc>
          <w:tcPr>
            <w:tcW w:w="1016" w:type="dxa"/>
          </w:tcPr>
          <w:p w14:paraId="7C5FB71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-0.4094</w:t>
            </w:r>
          </w:p>
        </w:tc>
        <w:tc>
          <w:tcPr>
            <w:tcW w:w="1016" w:type="dxa"/>
          </w:tcPr>
          <w:p w14:paraId="7F012D3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-0.3468</w:t>
            </w:r>
          </w:p>
        </w:tc>
        <w:tc>
          <w:tcPr>
            <w:tcW w:w="1016" w:type="dxa"/>
          </w:tcPr>
          <w:p w14:paraId="6B2FF0F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-0.3465</w:t>
            </w:r>
          </w:p>
        </w:tc>
        <w:tc>
          <w:tcPr>
            <w:tcW w:w="1010" w:type="dxa"/>
          </w:tcPr>
          <w:p w14:paraId="293D16A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-0.2548</w:t>
            </w:r>
          </w:p>
        </w:tc>
        <w:tc>
          <w:tcPr>
            <w:tcW w:w="1016" w:type="dxa"/>
          </w:tcPr>
          <w:p w14:paraId="279B623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-0.2769</w:t>
            </w:r>
          </w:p>
        </w:tc>
        <w:tc>
          <w:tcPr>
            <w:tcW w:w="1010" w:type="dxa"/>
          </w:tcPr>
          <w:p w14:paraId="0F144F8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-0.0493</w:t>
            </w:r>
          </w:p>
        </w:tc>
        <w:tc>
          <w:tcPr>
            <w:tcW w:w="1016" w:type="dxa"/>
          </w:tcPr>
          <w:p w14:paraId="193C66B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-0.4289</w:t>
            </w:r>
          </w:p>
        </w:tc>
        <w:tc>
          <w:tcPr>
            <w:tcW w:w="1016" w:type="dxa"/>
          </w:tcPr>
          <w:p w14:paraId="3D3DE89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-0.3425</w:t>
            </w:r>
          </w:p>
        </w:tc>
      </w:tr>
      <w:tr w:rsidR="007C7CD3" w14:paraId="209DEA6D" w14:textId="77777777">
        <w:trPr>
          <w:trHeight w:val="232"/>
        </w:trPr>
        <w:tc>
          <w:tcPr>
            <w:tcW w:w="1241" w:type="dxa"/>
          </w:tcPr>
          <w:p w14:paraId="2FBEE0E1"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w:t>
            </w:r>
          </w:p>
        </w:tc>
        <w:tc>
          <w:tcPr>
            <w:tcW w:w="1014" w:type="dxa"/>
          </w:tcPr>
          <w:p w14:paraId="48C5F27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-0.2311</w:t>
            </w:r>
          </w:p>
        </w:tc>
        <w:tc>
          <w:tcPr>
            <w:tcW w:w="1016" w:type="dxa"/>
          </w:tcPr>
          <w:p w14:paraId="6CF40AE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-0.2162</w:t>
            </w:r>
          </w:p>
        </w:tc>
        <w:tc>
          <w:tcPr>
            <w:tcW w:w="1016" w:type="dxa"/>
          </w:tcPr>
          <w:p w14:paraId="695274C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-0.1670</w:t>
            </w:r>
          </w:p>
        </w:tc>
        <w:tc>
          <w:tcPr>
            <w:tcW w:w="1016" w:type="dxa"/>
          </w:tcPr>
          <w:p w14:paraId="1B56560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0.1941</w:t>
            </w:r>
          </w:p>
        </w:tc>
        <w:tc>
          <w:tcPr>
            <w:tcW w:w="1016" w:type="dxa"/>
          </w:tcPr>
          <w:p w14:paraId="5A2E0CD3"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0.2551</w:t>
            </w:r>
          </w:p>
        </w:tc>
        <w:tc>
          <w:tcPr>
            <w:tcW w:w="1016" w:type="dxa"/>
          </w:tcPr>
          <w:p w14:paraId="33AED7C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0.2957</w:t>
            </w:r>
          </w:p>
        </w:tc>
        <w:tc>
          <w:tcPr>
            <w:tcW w:w="1016" w:type="dxa"/>
          </w:tcPr>
          <w:p w14:paraId="559931C1"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0.2862</w:t>
            </w:r>
          </w:p>
        </w:tc>
        <w:tc>
          <w:tcPr>
            <w:tcW w:w="1016" w:type="dxa"/>
          </w:tcPr>
          <w:p w14:paraId="71169CF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0.2536</w:t>
            </w:r>
          </w:p>
        </w:tc>
        <w:tc>
          <w:tcPr>
            <w:tcW w:w="1010" w:type="dxa"/>
          </w:tcPr>
          <w:p w14:paraId="0B919AF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0.2977</w:t>
            </w:r>
          </w:p>
        </w:tc>
        <w:tc>
          <w:tcPr>
            <w:tcW w:w="1016" w:type="dxa"/>
          </w:tcPr>
          <w:p w14:paraId="6BF37FC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0.2330</w:t>
            </w:r>
          </w:p>
        </w:tc>
        <w:tc>
          <w:tcPr>
            <w:tcW w:w="1010" w:type="dxa"/>
          </w:tcPr>
          <w:p w14:paraId="777AB58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-0.0537</w:t>
            </w:r>
          </w:p>
        </w:tc>
        <w:tc>
          <w:tcPr>
            <w:tcW w:w="1016" w:type="dxa"/>
          </w:tcPr>
          <w:p w14:paraId="39932F7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0.2721</w:t>
            </w:r>
          </w:p>
        </w:tc>
        <w:tc>
          <w:tcPr>
            <w:tcW w:w="1016" w:type="dxa"/>
          </w:tcPr>
          <w:p w14:paraId="5E91F62C"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0.3408</w:t>
            </w:r>
          </w:p>
        </w:tc>
      </w:tr>
      <w:tr w:rsidR="007C7CD3" w14:paraId="3CEAD42D" w14:textId="77777777">
        <w:trPr>
          <w:trHeight w:val="714"/>
        </w:trPr>
        <w:tc>
          <w:tcPr>
            <w:tcW w:w="1241" w:type="dxa"/>
          </w:tcPr>
          <w:p w14:paraId="65371569" w14:textId="77777777" w:rsidR="007C7CD3" w:rsidRDefault="0022495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SYPP </w:t>
            </w:r>
          </w:p>
        </w:tc>
        <w:tc>
          <w:tcPr>
            <w:tcW w:w="1014" w:type="dxa"/>
          </w:tcPr>
          <w:p w14:paraId="0D3D57B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-0.573**</w:t>
            </w:r>
          </w:p>
        </w:tc>
        <w:tc>
          <w:tcPr>
            <w:tcW w:w="1016" w:type="dxa"/>
          </w:tcPr>
          <w:p w14:paraId="055B5AB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-0.427**</w:t>
            </w:r>
          </w:p>
        </w:tc>
        <w:tc>
          <w:tcPr>
            <w:tcW w:w="1016" w:type="dxa"/>
          </w:tcPr>
          <w:p w14:paraId="1CB386F5"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-0.520**</w:t>
            </w:r>
          </w:p>
        </w:tc>
        <w:tc>
          <w:tcPr>
            <w:tcW w:w="1016" w:type="dxa"/>
          </w:tcPr>
          <w:p w14:paraId="2E4D172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0.665**</w:t>
            </w:r>
          </w:p>
        </w:tc>
        <w:tc>
          <w:tcPr>
            <w:tcW w:w="1016" w:type="dxa"/>
          </w:tcPr>
          <w:p w14:paraId="5E7D3AAF"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0.879**</w:t>
            </w:r>
          </w:p>
        </w:tc>
        <w:tc>
          <w:tcPr>
            <w:tcW w:w="1016" w:type="dxa"/>
          </w:tcPr>
          <w:p w14:paraId="0541226C"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0.810**</w:t>
            </w:r>
          </w:p>
        </w:tc>
        <w:tc>
          <w:tcPr>
            <w:tcW w:w="1016" w:type="dxa"/>
          </w:tcPr>
          <w:p w14:paraId="2ED22A5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0.792**</w:t>
            </w:r>
          </w:p>
        </w:tc>
        <w:tc>
          <w:tcPr>
            <w:tcW w:w="1016" w:type="dxa"/>
          </w:tcPr>
          <w:p w14:paraId="4FAFA379"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0.744**</w:t>
            </w:r>
          </w:p>
        </w:tc>
        <w:tc>
          <w:tcPr>
            <w:tcW w:w="1010" w:type="dxa"/>
          </w:tcPr>
          <w:p w14:paraId="201F3E90"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1.0899</w:t>
            </w:r>
          </w:p>
        </w:tc>
        <w:tc>
          <w:tcPr>
            <w:tcW w:w="1016" w:type="dxa"/>
          </w:tcPr>
          <w:p w14:paraId="69AFD97A"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0.756**</w:t>
            </w:r>
          </w:p>
        </w:tc>
        <w:tc>
          <w:tcPr>
            <w:tcW w:w="1010" w:type="dxa"/>
          </w:tcPr>
          <w:p w14:paraId="1A36FBE2"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0.0030</w:t>
            </w:r>
          </w:p>
        </w:tc>
        <w:tc>
          <w:tcPr>
            <w:tcW w:w="1016" w:type="dxa"/>
          </w:tcPr>
          <w:p w14:paraId="4A69C96B"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0.630**</w:t>
            </w:r>
          </w:p>
        </w:tc>
        <w:tc>
          <w:tcPr>
            <w:tcW w:w="1016" w:type="dxa"/>
          </w:tcPr>
          <w:p w14:paraId="5760F02D" w14:textId="77777777" w:rsidR="007C7CD3" w:rsidRDefault="0022495F">
            <w:pPr>
              <w:rPr>
                <w:rFonts w:ascii="Times New Roman" w:eastAsia="Times New Roman" w:hAnsi="Times New Roman" w:cs="Times New Roman"/>
                <w:sz w:val="20"/>
                <w:szCs w:val="20"/>
              </w:rPr>
            </w:pPr>
            <w:r>
              <w:rPr>
                <w:rFonts w:ascii="Times New Roman" w:eastAsia="Times New Roman" w:hAnsi="Times New Roman" w:cs="Times New Roman"/>
                <w:sz w:val="20"/>
                <w:szCs w:val="20"/>
              </w:rPr>
              <w:t>0.923**</w:t>
            </w:r>
          </w:p>
        </w:tc>
      </w:tr>
    </w:tbl>
    <w:p w14:paraId="17DA966C"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 0.170</w:t>
      </w:r>
    </w:p>
    <w:p w14:paraId="37C95911" w14:textId="77777777" w:rsidR="007C7CD3" w:rsidRDefault="002249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DF50-Days to flowering (50%), </w:t>
      </w:r>
      <w:r>
        <w:rPr>
          <w:rFonts w:ascii="Times New Roman" w:eastAsia="Times New Roman" w:hAnsi="Times New Roman" w:cs="Times New Roman"/>
          <w:sz w:val="24"/>
          <w:szCs w:val="24"/>
        </w:rPr>
        <w:t>DPS50-Days to pod setting (50%) DM-Days to maturity, PH-Plant height (cm), NPB-Number of branches/plant, NCPP-Number of clusters/plant, NPPC-Number of pods/cluster, NPPP-Number of pods/plant, PL-Pod length (cm), NSPP-Number of seeds/pod, SI-100-seed weight</w:t>
      </w:r>
      <w:r>
        <w:rPr>
          <w:rFonts w:ascii="Times New Roman" w:eastAsia="Times New Roman" w:hAnsi="Times New Roman" w:cs="Times New Roman"/>
          <w:sz w:val="24"/>
          <w:szCs w:val="24"/>
        </w:rPr>
        <w:t xml:space="preserve"> (g), SYPP-Seed yield/plant (g), BY-Biological yield/plant (g) and HI-Harvest index (%).</w:t>
      </w:r>
    </w:p>
    <w:p w14:paraId="426AC4FB" w14:textId="77777777" w:rsidR="007C7CD3" w:rsidRDefault="007C7CD3">
      <w:pPr>
        <w:spacing w:line="240" w:lineRule="auto"/>
        <w:jc w:val="both"/>
        <w:rPr>
          <w:rFonts w:ascii="Times New Roman" w:eastAsia="Times New Roman" w:hAnsi="Times New Roman" w:cs="Times New Roman"/>
          <w:sz w:val="24"/>
          <w:szCs w:val="24"/>
        </w:rPr>
      </w:pPr>
    </w:p>
    <w:p w14:paraId="1513A8ED" w14:textId="77777777" w:rsidR="007C7CD3" w:rsidRDefault="007C7CD3">
      <w:pPr>
        <w:spacing w:line="240" w:lineRule="auto"/>
        <w:jc w:val="both"/>
        <w:rPr>
          <w:rFonts w:ascii="Times New Roman" w:eastAsia="Times New Roman" w:hAnsi="Times New Roman" w:cs="Times New Roman"/>
          <w:sz w:val="24"/>
          <w:szCs w:val="24"/>
        </w:rPr>
      </w:pPr>
    </w:p>
    <w:p w14:paraId="2E445A79" w14:textId="77777777" w:rsidR="007C7CD3" w:rsidRDefault="007C7CD3">
      <w:pPr>
        <w:spacing w:line="240" w:lineRule="auto"/>
        <w:jc w:val="both"/>
        <w:rPr>
          <w:rFonts w:ascii="Times New Roman" w:eastAsia="Times New Roman" w:hAnsi="Times New Roman" w:cs="Times New Roman"/>
          <w:sz w:val="24"/>
          <w:szCs w:val="24"/>
        </w:rPr>
      </w:pPr>
    </w:p>
    <w:p w14:paraId="0F4FADA6" w14:textId="77777777" w:rsidR="007C7CD3" w:rsidRDefault="007C7CD3">
      <w:pPr>
        <w:spacing w:line="240" w:lineRule="auto"/>
        <w:jc w:val="both"/>
        <w:rPr>
          <w:rFonts w:ascii="Times New Roman" w:eastAsia="Times New Roman" w:hAnsi="Times New Roman" w:cs="Times New Roman"/>
          <w:sz w:val="24"/>
          <w:szCs w:val="24"/>
        </w:rPr>
      </w:pPr>
    </w:p>
    <w:p w14:paraId="7EC57D09" w14:textId="77777777" w:rsidR="007C7CD3" w:rsidRDefault="007C7CD3">
      <w:pPr>
        <w:spacing w:line="240" w:lineRule="auto"/>
        <w:jc w:val="both"/>
        <w:rPr>
          <w:rFonts w:ascii="Times New Roman" w:eastAsia="Times New Roman" w:hAnsi="Times New Roman" w:cs="Times New Roman"/>
          <w:sz w:val="24"/>
          <w:szCs w:val="24"/>
        </w:rPr>
      </w:pPr>
    </w:p>
    <w:p w14:paraId="795ACA43" w14:textId="77777777" w:rsidR="007C7CD3" w:rsidRDefault="0022495F">
      <w:pPr>
        <w:spacing w:line="240" w:lineRule="auto"/>
        <w:jc w:val="both"/>
        <w:rPr>
          <w:sz w:val="24"/>
          <w:szCs w:val="24"/>
        </w:rPr>
      </w:pPr>
      <w:r>
        <w:rPr>
          <w:noProof/>
          <w:sz w:val="24"/>
          <w:szCs w:val="24"/>
        </w:rPr>
        <w:lastRenderedPageBreak/>
        <w:drawing>
          <wp:inline distT="0" distB="0" distL="0" distR="0" wp14:anchorId="6962C460" wp14:editId="0D148865">
            <wp:extent cx="8361802" cy="40858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8361802" cy="4085863"/>
                    </a:xfrm>
                    <a:prstGeom prst="rect">
                      <a:avLst/>
                    </a:prstGeom>
                    <a:ln/>
                  </pic:spPr>
                </pic:pic>
              </a:graphicData>
            </a:graphic>
          </wp:inline>
        </w:drawing>
      </w:r>
    </w:p>
    <w:p w14:paraId="2B0E6041" w14:textId="77777777" w:rsidR="007C7CD3" w:rsidRDefault="007C7CD3">
      <w:pPr>
        <w:rPr>
          <w:rFonts w:ascii="Times New Roman" w:eastAsia="Times New Roman" w:hAnsi="Times New Roman" w:cs="Times New Roman"/>
          <w:sz w:val="24"/>
          <w:szCs w:val="24"/>
        </w:rPr>
      </w:pPr>
    </w:p>
    <w:p w14:paraId="618F7773" w14:textId="77777777" w:rsidR="007C7CD3" w:rsidRDefault="0022495F">
      <w:pPr>
        <w:tabs>
          <w:tab w:val="left" w:pos="4615"/>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Genotypic path diagram for seed yield per plant in </w:t>
      </w:r>
      <w:proofErr w:type="spellStart"/>
      <w:r>
        <w:rPr>
          <w:rFonts w:ascii="Times New Roman" w:eastAsia="Times New Roman" w:hAnsi="Times New Roman" w:cs="Times New Roman"/>
          <w:b/>
          <w:sz w:val="24"/>
          <w:szCs w:val="24"/>
        </w:rPr>
        <w:t>mungbean</w:t>
      </w:r>
      <w:proofErr w:type="spellEnd"/>
      <w:r>
        <w:rPr>
          <w:rFonts w:ascii="Times New Roman" w:eastAsia="Times New Roman" w:hAnsi="Times New Roman" w:cs="Times New Roman"/>
          <w:b/>
          <w:sz w:val="24"/>
          <w:szCs w:val="24"/>
        </w:rPr>
        <w:t xml:space="preserve"> at phenotypic level</w:t>
      </w:r>
    </w:p>
    <w:p w14:paraId="57E66ED0" w14:textId="77777777" w:rsidR="007C7CD3" w:rsidRDefault="0022495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2. Genotypic path diagram for seed yield per plant in </w:t>
      </w:r>
      <w:proofErr w:type="spellStart"/>
      <w:r>
        <w:rPr>
          <w:rFonts w:ascii="Times New Roman" w:eastAsia="Times New Roman" w:hAnsi="Times New Roman" w:cs="Times New Roman"/>
          <w:b/>
          <w:sz w:val="24"/>
          <w:szCs w:val="24"/>
        </w:rPr>
        <w:t>mungbean</w:t>
      </w:r>
      <w:proofErr w:type="spellEnd"/>
      <w:r>
        <w:rPr>
          <w:rFonts w:ascii="Times New Roman" w:eastAsia="Times New Roman" w:hAnsi="Times New Roman" w:cs="Times New Roman"/>
          <w:b/>
          <w:sz w:val="24"/>
          <w:szCs w:val="24"/>
        </w:rPr>
        <w:t xml:space="preserve"> at genotypic level</w:t>
      </w:r>
      <w:r>
        <w:rPr>
          <w:noProof/>
        </w:rPr>
        <w:drawing>
          <wp:anchor distT="0" distB="0" distL="114300" distR="114300" simplePos="0" relativeHeight="251660288" behindDoc="0" locked="0" layoutInCell="1" hidden="0" allowOverlap="1" wp14:anchorId="67C14549" wp14:editId="7C8BDD01">
            <wp:simplePos x="0" y="0"/>
            <wp:positionH relativeFrom="column">
              <wp:posOffset>1</wp:posOffset>
            </wp:positionH>
            <wp:positionV relativeFrom="paragraph">
              <wp:posOffset>153839</wp:posOffset>
            </wp:positionV>
            <wp:extent cx="8770874" cy="432044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770874" cy="4320448"/>
                    </a:xfrm>
                    <a:prstGeom prst="rect">
                      <a:avLst/>
                    </a:prstGeom>
                    <a:ln/>
                  </pic:spPr>
                </pic:pic>
              </a:graphicData>
            </a:graphic>
          </wp:anchor>
        </w:drawing>
      </w:r>
    </w:p>
    <w:p w14:paraId="3E35FAF4" w14:textId="77777777" w:rsidR="007C7CD3" w:rsidRDefault="007C7CD3">
      <w:pPr>
        <w:spacing w:line="240" w:lineRule="auto"/>
        <w:jc w:val="both"/>
        <w:rPr>
          <w:rFonts w:ascii="Times New Roman" w:eastAsia="Times New Roman" w:hAnsi="Times New Roman" w:cs="Times New Roman"/>
          <w:sz w:val="24"/>
          <w:szCs w:val="24"/>
        </w:rPr>
      </w:pPr>
    </w:p>
    <w:p w14:paraId="37E930DE" w14:textId="77777777" w:rsidR="007C7CD3" w:rsidRDefault="007C7CD3">
      <w:pPr>
        <w:spacing w:line="240" w:lineRule="auto"/>
        <w:jc w:val="both"/>
        <w:rPr>
          <w:rFonts w:ascii="Times New Roman" w:eastAsia="Times New Roman" w:hAnsi="Times New Roman" w:cs="Times New Roman"/>
          <w:sz w:val="24"/>
          <w:szCs w:val="24"/>
        </w:rPr>
      </w:pPr>
    </w:p>
    <w:sectPr w:rsidR="007C7CD3">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D1DE9" w14:textId="77777777" w:rsidR="0022495F" w:rsidRDefault="0022495F" w:rsidP="00590E06">
      <w:pPr>
        <w:spacing w:after="0" w:line="240" w:lineRule="auto"/>
      </w:pPr>
      <w:r>
        <w:separator/>
      </w:r>
    </w:p>
  </w:endnote>
  <w:endnote w:type="continuationSeparator" w:id="0">
    <w:p w14:paraId="6F0C1B35" w14:textId="77777777" w:rsidR="0022495F" w:rsidRDefault="0022495F" w:rsidP="00590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D2AA0" w14:textId="77777777" w:rsidR="00590E06" w:rsidRDefault="00590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1E3C" w14:textId="77777777" w:rsidR="00590E06" w:rsidRDefault="00590E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2F90" w14:textId="77777777" w:rsidR="00590E06" w:rsidRDefault="00590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6EB91" w14:textId="77777777" w:rsidR="0022495F" w:rsidRDefault="0022495F" w:rsidP="00590E06">
      <w:pPr>
        <w:spacing w:after="0" w:line="240" w:lineRule="auto"/>
      </w:pPr>
      <w:r>
        <w:separator/>
      </w:r>
    </w:p>
  </w:footnote>
  <w:footnote w:type="continuationSeparator" w:id="0">
    <w:p w14:paraId="58AF4F62" w14:textId="77777777" w:rsidR="0022495F" w:rsidRDefault="0022495F" w:rsidP="00590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0C95C" w14:textId="332BFADD" w:rsidR="00590E06" w:rsidRDefault="00590E06">
    <w:pPr>
      <w:pStyle w:val="Header"/>
    </w:pPr>
    <w:r>
      <w:rPr>
        <w:noProof/>
      </w:rPr>
      <w:pict w14:anchorId="69245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132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00416" w14:textId="16BF5F8F" w:rsidR="00590E06" w:rsidRDefault="00590E06">
    <w:pPr>
      <w:pStyle w:val="Header"/>
    </w:pPr>
    <w:r>
      <w:rPr>
        <w:noProof/>
      </w:rPr>
      <w:pict w14:anchorId="67DCA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132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822F8" w14:textId="704049AF" w:rsidR="00590E06" w:rsidRDefault="00590E06">
    <w:pPr>
      <w:pStyle w:val="Header"/>
    </w:pPr>
    <w:r>
      <w:rPr>
        <w:noProof/>
      </w:rPr>
      <w:pict w14:anchorId="4BC56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132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87CBB"/>
    <w:multiLevelType w:val="multilevel"/>
    <w:tmpl w:val="C7F23A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CD3"/>
    <w:rsid w:val="0022495F"/>
    <w:rsid w:val="002F3ECC"/>
    <w:rsid w:val="00590E06"/>
    <w:rsid w:val="007C7CD3"/>
    <w:rsid w:val="00BD05BB"/>
    <w:rsid w:val="00E80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AB48DB"/>
  <w15:docId w15:val="{0559EF0A-BFD3-404A-86A6-610BC969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90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E06"/>
  </w:style>
  <w:style w:type="paragraph" w:styleId="Footer">
    <w:name w:val="footer"/>
    <w:basedOn w:val="Normal"/>
    <w:link w:val="FooterChar"/>
    <w:uiPriority w:val="99"/>
    <w:unhideWhenUsed/>
    <w:rsid w:val="00590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4249</Words>
  <Characters>24225</Characters>
  <Application>Microsoft Office Word</Application>
  <DocSecurity>0</DocSecurity>
  <Lines>201</Lines>
  <Paragraphs>56</Paragraphs>
  <ScaleCrop>false</ScaleCrop>
  <Company/>
  <LinksUpToDate>false</LinksUpToDate>
  <CharactersWithSpaces>28418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2025-02-05T05:14:00Z</dcterms:created>
  <dcterms:modified xsi:type="dcterms:W3CDTF">2025-02-05T12:13:00Z</dcterms:modified>
</cp:coreProperties>
</file>