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6615" w14:textId="77777777" w:rsidR="00FB0842" w:rsidRDefault="00FB0842" w:rsidP="00FB08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842">
        <w:rPr>
          <w:rFonts w:ascii="Times New Roman" w:hAnsi="Times New Roman" w:cs="Times New Roman"/>
          <w:b/>
          <w:bCs/>
          <w:sz w:val="28"/>
          <w:szCs w:val="28"/>
        </w:rPr>
        <w:t>Loss Estimation in Wheat Caused by Cereal Cyst Nematode Across Different Agro-Ecological Regions</w:t>
      </w:r>
    </w:p>
    <w:p w14:paraId="1D8A0FF2" w14:textId="193F0EA4" w:rsidR="002F4CDC" w:rsidRDefault="002F4CDC" w:rsidP="002F4C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32179E7" w14:textId="77777777" w:rsidR="0064332E" w:rsidRDefault="0064332E" w:rsidP="002F4C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4926B5B" w14:textId="77777777" w:rsidR="00A626CC" w:rsidRPr="00EF5223" w:rsidRDefault="00A626CC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>ABSTRACT</w:t>
      </w:r>
      <w:r w:rsid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  <w:proofErr w:type="gramEnd"/>
      <w:r w:rsidR="00EF5223"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>-</w:t>
      </w:r>
    </w:p>
    <w:p w14:paraId="102D5259" w14:textId="77777777" w:rsidR="00A626CC" w:rsidRPr="00A626CC" w:rsidRDefault="00A626CC" w:rsidP="00A626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Avoidable losses caused by cereal cyst nematode, </w:t>
      </w:r>
      <w:r w:rsidRPr="00E8102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H. </w:t>
      </w:r>
      <w:proofErr w:type="spellStart"/>
      <w:r w:rsidRPr="00E8102F">
        <w:rPr>
          <w:rFonts w:ascii="Times New Roman" w:hAnsi="Times New Roman" w:cs="Times New Roman"/>
          <w:i/>
          <w:iCs/>
          <w:sz w:val="24"/>
          <w:szCs w:val="24"/>
          <w:lang w:val="en-IN"/>
        </w:rPr>
        <w:t>avenae</w:t>
      </w:r>
      <w:proofErr w:type="spellEnd"/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on wheat at three different location</w:t>
      </w:r>
      <w:r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Nagda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estimated with the application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fluopyram</w:t>
      </w:r>
      <w:proofErr w:type="spellEnd"/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34.48 % SC at 5ml/kg seed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Results revealed that application of chemical significantly reduced number of females/5 g root,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cysts/200 cc soil and larvae/200 cc soil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at </w:t>
      </w:r>
      <w:proofErr w:type="spellStart"/>
      <w:r w:rsidRPr="00E8102F"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(10.96, 11.73 and 120.16)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followed by Madar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(13.73, 15.36 and 195.56)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and Nagda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(17.46, 19.40 and 285.09)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IN"/>
        </w:rPr>
        <w:t>Application of chemical significantly i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nc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reased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fodder (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84.96, 80.26 and 77.31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q/ha) and grain yield (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56.65, 53.51 and 51.54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q/ha) 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Nagda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repectively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Avoidable yield loss in grain yield were recorded at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(27.05 %),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(23.02 %) and Nagda (21.95). Net profit and cost benefit ratio was also determined at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(Rs. 31372.25 and 1:5.40), Madar (Rs. 24076.00 and 1:4.15) and Nagda (Rs. 21627.75 and 1:3.72).</w:t>
      </w:r>
    </w:p>
    <w:p w14:paraId="35BCD8AE" w14:textId="77777777" w:rsidR="0022091B" w:rsidRPr="00EF5223" w:rsidRDefault="00EF5223" w:rsidP="003E45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INTRODUCTION </w:t>
      </w:r>
      <w:r w:rsidR="006F71EB"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  <w:proofErr w:type="gramEnd"/>
      <w:r w:rsidR="006F71EB"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-  </w:t>
      </w:r>
    </w:p>
    <w:p w14:paraId="28D15577" w14:textId="77777777" w:rsidR="0020219B" w:rsidRPr="00EF5223" w:rsidRDefault="006F71EB" w:rsidP="002021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23">
        <w:rPr>
          <w:rFonts w:ascii="Times New Roman" w:hAnsi="Times New Roman" w:cs="Times New Roman"/>
          <w:sz w:val="24"/>
          <w:szCs w:val="24"/>
        </w:rPr>
        <w:t>India is an agriculture-oriented country and we depend on cereal as our food requirement.</w:t>
      </w:r>
      <w:r w:rsidR="00B1151A" w:rsidRPr="00EF5223">
        <w:rPr>
          <w:rFonts w:ascii="Times New Roman" w:hAnsi="Times New Roman" w:cs="Times New Roman"/>
          <w:color w:val="131314"/>
          <w:sz w:val="24"/>
          <w:szCs w:val="24"/>
          <w:shd w:val="clear" w:color="auto" w:fill="FFFFFF"/>
        </w:rPr>
        <w:t xml:space="preserve"> The decrease of agricultural land, adverse environmental conditions and continuous increase of population, the demand of nutritious food is a matter of great concern to the world.</w:t>
      </w:r>
      <w:r w:rsidRPr="00EF5223">
        <w:rPr>
          <w:rFonts w:ascii="Times New Roman" w:hAnsi="Times New Roman" w:cs="Times New Roman"/>
          <w:sz w:val="24"/>
          <w:szCs w:val="24"/>
        </w:rPr>
        <w:t xml:space="preserve"> Among the cereals, wheat (</w:t>
      </w:r>
      <w:r w:rsidRPr="00EF5223">
        <w:rPr>
          <w:rFonts w:ascii="Times New Roman" w:hAnsi="Times New Roman" w:cs="Times New Roman"/>
          <w:i/>
          <w:iCs/>
          <w:sz w:val="24"/>
          <w:szCs w:val="24"/>
        </w:rPr>
        <w:t>Triticum aestivum</w:t>
      </w:r>
      <w:r w:rsidRPr="00EF5223">
        <w:rPr>
          <w:rFonts w:ascii="Times New Roman" w:hAnsi="Times New Roman" w:cs="Times New Roman"/>
          <w:sz w:val="24"/>
          <w:szCs w:val="24"/>
        </w:rPr>
        <w:t>) and barley (</w:t>
      </w:r>
      <w:r w:rsidRPr="00EF5223">
        <w:rPr>
          <w:rFonts w:ascii="Times New Roman" w:hAnsi="Times New Roman" w:cs="Times New Roman"/>
          <w:i/>
          <w:iCs/>
          <w:sz w:val="24"/>
          <w:szCs w:val="24"/>
        </w:rPr>
        <w:t>Hordeum vulgare</w:t>
      </w:r>
      <w:r w:rsidRPr="00EF5223">
        <w:rPr>
          <w:rFonts w:ascii="Times New Roman" w:hAnsi="Times New Roman" w:cs="Times New Roman"/>
          <w:sz w:val="24"/>
          <w:szCs w:val="24"/>
        </w:rPr>
        <w:t xml:space="preserve">) occupy the most prominent position in terms of production, acreage, and source of nutrition, particularly in developing countries (Nicol </w:t>
      </w:r>
      <w:r w:rsidRPr="00EF522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EF5223">
        <w:rPr>
          <w:rFonts w:ascii="Times New Roman" w:hAnsi="Times New Roman" w:cs="Times New Roman"/>
          <w:sz w:val="24"/>
          <w:szCs w:val="24"/>
        </w:rPr>
        <w:t xml:space="preserve">., 2011).  </w:t>
      </w:r>
      <w:r w:rsidR="00A626CC" w:rsidRPr="00EF5223">
        <w:rPr>
          <w:rFonts w:ascii="Times New Roman" w:hAnsi="Times New Roman" w:cs="Times New Roman"/>
          <w:sz w:val="24"/>
          <w:szCs w:val="24"/>
        </w:rPr>
        <w:t xml:space="preserve">India produced around 106.84 million </w:t>
      </w:r>
      <w:proofErr w:type="spellStart"/>
      <w:r w:rsidR="00A626CC" w:rsidRPr="00EF5223">
        <w:rPr>
          <w:rFonts w:ascii="Times New Roman" w:hAnsi="Times New Roman" w:cs="Times New Roman"/>
          <w:sz w:val="24"/>
          <w:szCs w:val="24"/>
        </w:rPr>
        <w:t>ton</w:t>
      </w:r>
      <w:r w:rsidR="003E452F" w:rsidRPr="00EF5223">
        <w:rPr>
          <w:rFonts w:ascii="Times New Roman" w:hAnsi="Times New Roman" w:cs="Times New Roman"/>
          <w:sz w:val="24"/>
          <w:szCs w:val="24"/>
        </w:rPr>
        <w:t>n</w:t>
      </w:r>
      <w:r w:rsidR="00A626CC" w:rsidRPr="00EF522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A626CC" w:rsidRPr="00EF5223">
        <w:rPr>
          <w:rFonts w:ascii="Times New Roman" w:hAnsi="Times New Roman" w:cs="Times New Roman"/>
          <w:sz w:val="24"/>
          <w:szCs w:val="24"/>
        </w:rPr>
        <w:t xml:space="preserve"> of wheat from 30.47 million hectares of area </w:t>
      </w:r>
      <w:proofErr w:type="gramStart"/>
      <w:r w:rsidR="00A626CC" w:rsidRPr="00EF5223">
        <w:rPr>
          <w:rFonts w:ascii="Times New Roman" w:hAnsi="Times New Roman" w:cs="Times New Roman"/>
          <w:sz w:val="24"/>
          <w:szCs w:val="24"/>
        </w:rPr>
        <w:t>( Anonymous</w:t>
      </w:r>
      <w:proofErr w:type="gramEnd"/>
      <w:r w:rsidR="00A626CC" w:rsidRPr="00EF5223">
        <w:rPr>
          <w:rFonts w:ascii="Times New Roman" w:hAnsi="Times New Roman" w:cs="Times New Roman"/>
          <w:sz w:val="24"/>
          <w:szCs w:val="24"/>
        </w:rPr>
        <w:t>, 2022 ). Rajasthan contributed</w:t>
      </w:r>
      <w:r w:rsidR="003E452F" w:rsidRPr="00EF5223">
        <w:rPr>
          <w:rFonts w:ascii="Times New Roman" w:hAnsi="Times New Roman" w:cs="Times New Roman"/>
          <w:sz w:val="24"/>
          <w:szCs w:val="24"/>
        </w:rPr>
        <w:t xml:space="preserve"> 10.41 million </w:t>
      </w:r>
      <w:proofErr w:type="spellStart"/>
      <w:r w:rsidR="003E452F" w:rsidRPr="00EF5223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3E452F" w:rsidRPr="00EF5223">
        <w:rPr>
          <w:rFonts w:ascii="Times New Roman" w:hAnsi="Times New Roman" w:cs="Times New Roman"/>
          <w:sz w:val="24"/>
          <w:szCs w:val="24"/>
        </w:rPr>
        <w:t xml:space="preserve"> from 2.78 million </w:t>
      </w:r>
      <w:proofErr w:type="gramStart"/>
      <w:r w:rsidR="003E452F" w:rsidRPr="00EF5223">
        <w:rPr>
          <w:rFonts w:ascii="Times New Roman" w:hAnsi="Times New Roman" w:cs="Times New Roman"/>
          <w:sz w:val="24"/>
          <w:szCs w:val="24"/>
        </w:rPr>
        <w:t>hectares  of</w:t>
      </w:r>
      <w:proofErr w:type="gramEnd"/>
      <w:r w:rsidR="003E452F" w:rsidRPr="00EF5223">
        <w:rPr>
          <w:rFonts w:ascii="Times New Roman" w:hAnsi="Times New Roman" w:cs="Times New Roman"/>
          <w:sz w:val="24"/>
          <w:szCs w:val="24"/>
        </w:rPr>
        <w:t xml:space="preserve"> area</w:t>
      </w:r>
      <w:r w:rsidR="00A626CC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="003E452F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Pr="00EF5223">
        <w:rPr>
          <w:rFonts w:ascii="Times New Roman" w:hAnsi="Times New Roman" w:cs="Times New Roman"/>
          <w:sz w:val="24"/>
          <w:szCs w:val="24"/>
        </w:rPr>
        <w:t>(</w:t>
      </w:r>
      <w:r w:rsidR="003E452F" w:rsidRPr="00EF5223">
        <w:rPr>
          <w:rFonts w:ascii="Times New Roman" w:hAnsi="Times New Roman" w:cs="Times New Roman"/>
          <w:sz w:val="24"/>
          <w:szCs w:val="24"/>
        </w:rPr>
        <w:t xml:space="preserve">Government of Raj. 2023-24 </w:t>
      </w:r>
      <w:r w:rsidRPr="00EF5223">
        <w:rPr>
          <w:rFonts w:ascii="Times New Roman" w:hAnsi="Times New Roman" w:cs="Times New Roman"/>
          <w:sz w:val="24"/>
          <w:szCs w:val="24"/>
        </w:rPr>
        <w:t xml:space="preserve">). Productivity of wheat and barley is often compromised due to various environmental factors under abiotic stress and many types of insect-pest including nematodes under biotic stress. Among nematodes, cyst nematode genus i.e.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Heterodera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 is one of the earliest discovered genera of plant-parasitic nematodes. In India,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Heterodera</w:t>
      </w:r>
      <w:proofErr w:type="spellEnd"/>
      <w:r w:rsidRPr="00EF52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 is the important species in wheat crops where it causes major economic losses causing “</w:t>
      </w:r>
      <w:proofErr w:type="spellStart"/>
      <w:r w:rsidRPr="00EF5223">
        <w:rPr>
          <w:rFonts w:ascii="Times New Roman" w:hAnsi="Times New Roman" w:cs="Times New Roman"/>
          <w:sz w:val="24"/>
          <w:szCs w:val="24"/>
        </w:rPr>
        <w:t>Molya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 Disease” in north Indian states. Plant</w:t>
      </w:r>
      <w:r w:rsidR="00A626CC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Pr="00EF5223">
        <w:rPr>
          <w:rFonts w:ascii="Times New Roman" w:hAnsi="Times New Roman" w:cs="Times New Roman"/>
          <w:sz w:val="24"/>
          <w:szCs w:val="24"/>
        </w:rPr>
        <w:t xml:space="preserve">parasitic nematodes alone cause 10 </w:t>
      </w:r>
      <w:r w:rsidRPr="00EF5223">
        <w:rPr>
          <w:rFonts w:ascii="Times New Roman" w:hAnsi="Times New Roman" w:cs="Times New Roman"/>
          <w:sz w:val="24"/>
          <w:szCs w:val="24"/>
        </w:rPr>
        <w:lastRenderedPageBreak/>
        <w:t xml:space="preserve">% annual cereal crop losses (Kumar </w:t>
      </w:r>
      <w:r w:rsidRPr="00EF522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EF5223">
        <w:rPr>
          <w:rFonts w:ascii="Times New Roman" w:hAnsi="Times New Roman" w:cs="Times New Roman"/>
          <w:sz w:val="24"/>
          <w:szCs w:val="24"/>
        </w:rPr>
        <w:t>., 2021).</w:t>
      </w:r>
      <w:r w:rsidR="00B1151A" w:rsidRPr="00EF5223">
        <w:rPr>
          <w:rFonts w:ascii="Times New Roman" w:hAnsi="Times New Roman" w:cs="Times New Roman"/>
          <w:sz w:val="24"/>
          <w:szCs w:val="24"/>
        </w:rPr>
        <w:t xml:space="preserve"> plant parasitic nematodes are very high and significantly reduce the quantity and quality of production observed by Ismail </w:t>
      </w:r>
      <w:r w:rsidR="00B1151A" w:rsidRPr="00EF522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B1151A" w:rsidRPr="00EF5223">
        <w:rPr>
          <w:rFonts w:ascii="Times New Roman" w:hAnsi="Times New Roman" w:cs="Times New Roman"/>
          <w:sz w:val="24"/>
          <w:szCs w:val="24"/>
        </w:rPr>
        <w:t xml:space="preserve">.(2012); </w:t>
      </w:r>
      <w:proofErr w:type="spellStart"/>
      <w:r w:rsidR="00B1151A" w:rsidRPr="00EF5223">
        <w:rPr>
          <w:rFonts w:ascii="Times New Roman" w:hAnsi="Times New Roman" w:cs="Times New Roman"/>
          <w:sz w:val="24"/>
          <w:szCs w:val="24"/>
        </w:rPr>
        <w:t>Bhati</w:t>
      </w:r>
      <w:proofErr w:type="spellEnd"/>
      <w:r w:rsidR="00B1151A" w:rsidRPr="00EF52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1151A" w:rsidRPr="00EF5223">
        <w:rPr>
          <w:rFonts w:ascii="Times New Roman" w:hAnsi="Times New Roman" w:cs="Times New Roman"/>
          <w:sz w:val="24"/>
          <w:szCs w:val="24"/>
        </w:rPr>
        <w:t>Baheti</w:t>
      </w:r>
      <w:proofErr w:type="spellEnd"/>
      <w:r w:rsidR="00B1151A" w:rsidRPr="00EF5223">
        <w:rPr>
          <w:rFonts w:ascii="Times New Roman" w:hAnsi="Times New Roman" w:cs="Times New Roman"/>
          <w:sz w:val="24"/>
          <w:szCs w:val="24"/>
        </w:rPr>
        <w:t xml:space="preserve"> (2020)a.</w:t>
      </w:r>
      <w:r w:rsidR="00EF5223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="0081639A" w:rsidRPr="00EF5223">
        <w:rPr>
          <w:rFonts w:ascii="Times New Roman" w:hAnsi="Times New Roman" w:cs="Times New Roman"/>
          <w:sz w:val="24"/>
          <w:szCs w:val="24"/>
        </w:rPr>
        <w:t>Plant para-</w:t>
      </w:r>
      <w:proofErr w:type="spellStart"/>
      <w:r w:rsidR="0081639A" w:rsidRPr="00EF5223">
        <w:rPr>
          <w:rFonts w:ascii="Times New Roman" w:hAnsi="Times New Roman" w:cs="Times New Roman"/>
          <w:sz w:val="24"/>
          <w:szCs w:val="24"/>
        </w:rPr>
        <w:t>sitic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nematodes </w:t>
      </w:r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="0081639A" w:rsidRPr="00EF5223">
        <w:rPr>
          <w:rFonts w:ascii="Times New Roman" w:hAnsi="Times New Roman" w:cs="Times New Roman"/>
          <w:sz w:val="24"/>
          <w:szCs w:val="24"/>
        </w:rPr>
        <w:t xml:space="preserve">. </w:t>
      </w:r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Meloidogyne</w:t>
      </w:r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spp.,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Rotylenchulus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reniformis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Heterodera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spp.,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Pratylenchus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spp.,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Hoplolaimus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 and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Helicotylenchus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 are conjoined with vegetable crops in India. </w:t>
      </w:r>
      <w:proofErr w:type="spellStart"/>
      <w:r w:rsidR="0081639A" w:rsidRPr="00EF5223">
        <w:rPr>
          <w:rFonts w:ascii="Times New Roman" w:hAnsi="Times New Roman" w:cs="Times New Roman"/>
          <w:sz w:val="24"/>
          <w:szCs w:val="24"/>
        </w:rPr>
        <w:t>Bhati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1639A" w:rsidRPr="00EF5223">
        <w:rPr>
          <w:rFonts w:ascii="Times New Roman" w:hAnsi="Times New Roman" w:cs="Times New Roman"/>
          <w:sz w:val="24"/>
          <w:szCs w:val="24"/>
        </w:rPr>
        <w:t>Baheti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1639A" w:rsidRPr="00EF5223">
        <w:rPr>
          <w:rFonts w:ascii="Times New Roman" w:hAnsi="Times New Roman" w:cs="Times New Roman"/>
          <w:sz w:val="24"/>
          <w:szCs w:val="24"/>
        </w:rPr>
        <w:t>2020)</w:t>
      </w:r>
      <w:r w:rsidR="00B1151A" w:rsidRPr="00EF5223">
        <w:rPr>
          <w:rFonts w:ascii="Times New Roman" w:hAnsi="Times New Roman" w:cs="Times New Roman"/>
          <w:sz w:val="24"/>
          <w:szCs w:val="24"/>
        </w:rPr>
        <w:t>b</w:t>
      </w:r>
      <w:r w:rsidR="0081639A" w:rsidRPr="00EF52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Pr="00EF5223">
        <w:rPr>
          <w:rFonts w:ascii="Times New Roman" w:hAnsi="Times New Roman" w:cs="Times New Roman"/>
          <w:sz w:val="24"/>
          <w:szCs w:val="24"/>
        </w:rPr>
        <w:t xml:space="preserve">In wheat, avoidable losses due to cereal cyst nematode,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Heterodera</w:t>
      </w:r>
      <w:proofErr w:type="spellEnd"/>
      <w:r w:rsidRPr="00EF52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, in Rajasthan and Haryana (the major </w:t>
      </w:r>
      <w:proofErr w:type="spellStart"/>
      <w:r w:rsidRPr="00EF5223">
        <w:rPr>
          <w:rFonts w:ascii="Times New Roman" w:hAnsi="Times New Roman" w:cs="Times New Roman"/>
          <w:sz w:val="24"/>
          <w:szCs w:val="24"/>
        </w:rPr>
        <w:t>molya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 disease affected states) were calculated at Rs. 8967.52 million during 2014-15.</w:t>
      </w:r>
      <w:r w:rsidR="003E452F" w:rsidRPr="00EF5223">
        <w:rPr>
          <w:rFonts w:ascii="Times New Roman" w:hAnsi="Times New Roman" w:cs="Times New Roman"/>
          <w:sz w:val="24"/>
          <w:szCs w:val="24"/>
        </w:rPr>
        <w:t xml:space="preserve"> Keeping this in view, </w:t>
      </w:r>
      <w:r w:rsidR="0020219B" w:rsidRPr="00EF5223">
        <w:rPr>
          <w:rFonts w:ascii="Times New Roman" w:hAnsi="Times New Roman" w:cs="Times New Roman"/>
          <w:sz w:val="24"/>
          <w:szCs w:val="24"/>
        </w:rPr>
        <w:t xml:space="preserve">Therefore, this investigation was attempted to estimate the avoidable losses caused by </w:t>
      </w:r>
      <w:r w:rsidR="0020219B" w:rsidRPr="00EF5223">
        <w:rPr>
          <w:rFonts w:ascii="Times New Roman" w:hAnsi="Times New Roman" w:cs="Times New Roman"/>
          <w:i/>
          <w:iCs/>
          <w:sz w:val="24"/>
          <w:szCs w:val="24"/>
        </w:rPr>
        <w:t xml:space="preserve">H. </w:t>
      </w:r>
      <w:proofErr w:type="spellStart"/>
      <w:r w:rsidR="0020219B" w:rsidRPr="00EF5223">
        <w:rPr>
          <w:rFonts w:ascii="Times New Roman" w:hAnsi="Times New Roman" w:cs="Times New Roman"/>
          <w:i/>
          <w:iCs/>
          <w:sz w:val="24"/>
          <w:szCs w:val="24"/>
        </w:rPr>
        <w:t>aveane</w:t>
      </w:r>
      <w:proofErr w:type="spellEnd"/>
      <w:r w:rsidR="0020219B" w:rsidRPr="00EF5223">
        <w:rPr>
          <w:rFonts w:ascii="Times New Roman" w:hAnsi="Times New Roman" w:cs="Times New Roman"/>
          <w:sz w:val="24"/>
          <w:szCs w:val="24"/>
        </w:rPr>
        <w:t xml:space="preserve"> (cereal cyst nematode)</w:t>
      </w:r>
      <w:r w:rsidR="00EF5223">
        <w:rPr>
          <w:rFonts w:ascii="Times New Roman" w:hAnsi="Times New Roman" w:cs="Times New Roman"/>
          <w:sz w:val="24"/>
          <w:szCs w:val="24"/>
        </w:rPr>
        <w:t xml:space="preserve"> </w:t>
      </w:r>
      <w:r w:rsidR="0020219B" w:rsidRPr="00EF5223">
        <w:rPr>
          <w:rFonts w:ascii="Times New Roman" w:hAnsi="Times New Roman" w:cs="Times New Roman"/>
          <w:sz w:val="24"/>
          <w:szCs w:val="24"/>
        </w:rPr>
        <w:t>infecting wheat under naturally infested field.</w:t>
      </w:r>
    </w:p>
    <w:p w14:paraId="01C8904C" w14:textId="77777777" w:rsidR="0020219B" w:rsidRPr="0020219B" w:rsidRDefault="0020219B" w:rsidP="002021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23">
        <w:rPr>
          <w:rFonts w:ascii="Times New Roman" w:hAnsi="Times New Roman" w:cs="Times New Roman"/>
          <w:b/>
          <w:bCs/>
          <w:sz w:val="24"/>
          <w:szCs w:val="24"/>
        </w:rPr>
        <w:t>MATERIAL AND METHODS</w:t>
      </w:r>
      <w:r w:rsidRPr="0020219B">
        <w:rPr>
          <w:rFonts w:ascii="Times New Roman" w:hAnsi="Times New Roman" w:cs="Times New Roman"/>
          <w:sz w:val="24"/>
          <w:szCs w:val="24"/>
        </w:rPr>
        <w:t>:-</w:t>
      </w:r>
    </w:p>
    <w:p w14:paraId="065473D4" w14:textId="77777777" w:rsidR="0020219B" w:rsidRDefault="0020219B" w:rsidP="0020219B">
      <w:pPr>
        <w:spacing w:line="360" w:lineRule="auto"/>
        <w:jc w:val="both"/>
      </w:pPr>
      <w:r w:rsidRPr="0020219B">
        <w:rPr>
          <w:rFonts w:ascii="Times New Roman" w:hAnsi="Times New Roman" w:cs="Times New Roman"/>
          <w:sz w:val="24"/>
          <w:szCs w:val="24"/>
        </w:rPr>
        <w:t xml:space="preserve">The experiment was carried out at cereal cyst nematode infested field, at different location </w:t>
      </w:r>
      <w:r w:rsidRPr="0020219B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Pr="0020219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Madar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Nagda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Bujhra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 with two treatments </w:t>
      </w:r>
      <w:r w:rsidRPr="0020219B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Pr="0020219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Fluopyram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 (34.48% SC at 5ml/kg seed) and untreated check. The experiment was laid out in paired plot method as suggested by Le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Clerg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 (1971). Both the treatments were replicated fifteen times. Initial nematode population was determined at Nagda: 5-6 cyst &amp; 6-8 cyst; Madar: 4-5 cyst &amp; 5-6 cyst and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Bujhra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: 2-3 cyst &amp; 3-4 cyst in 2022-23 and 2023-24, respectively.  All agronomical practices </w:t>
      </w:r>
      <w:r w:rsidRPr="0020219B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Pr="0020219B">
        <w:rPr>
          <w:rFonts w:ascii="Times New Roman" w:hAnsi="Times New Roman" w:cs="Times New Roman"/>
          <w:sz w:val="24"/>
          <w:szCs w:val="24"/>
        </w:rPr>
        <w:t>., weeding, hoeing, irrigation etc. were performed as and when required. Observations on initial nematode population per 200cc soil, number of females/5g root, number of cysts/200 cc soil, number of larvae/200 cc soil, fodder yield (q/ha) and grain yield (q/ha) were recorded. Economics and cost benefit ratio was also determined</w:t>
      </w:r>
      <w:r>
        <w:rPr>
          <w:rFonts w:ascii="Times New Roman" w:hAnsi="Times New Roman" w:cs="Times New Roman"/>
          <w:sz w:val="24"/>
        </w:rPr>
        <w:t>.</w:t>
      </w:r>
    </w:p>
    <w:p w14:paraId="70EC32AE" w14:textId="037CB7AB" w:rsidR="0020219B" w:rsidRPr="0020219B" w:rsidRDefault="0020219B" w:rsidP="002021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BB3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20219B">
        <w:rPr>
          <w:rFonts w:ascii="Times New Roman" w:hAnsi="Times New Roman" w:cs="Times New Roman"/>
          <w:sz w:val="24"/>
          <w:szCs w:val="24"/>
        </w:rPr>
        <w:t>:-</w:t>
      </w:r>
      <w:proofErr w:type="gramEnd"/>
    </w:p>
    <w:p w14:paraId="3061238E" w14:textId="77777777" w:rsidR="003E452F" w:rsidRDefault="0020219B" w:rsidP="003E452F">
      <w:pPr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20219B">
        <w:rPr>
          <w:rFonts w:ascii="Times New Roman" w:hAnsi="Times New Roman" w:cs="Times New Roman"/>
          <w:sz w:val="24"/>
          <w:szCs w:val="24"/>
        </w:rPr>
        <w:t xml:space="preserve">An experimental trial was conducted 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to estimate the avoidable losses caused by cereal cyst nematode, </w:t>
      </w:r>
      <w:r w:rsidR="00194DE2" w:rsidRPr="006D4B41">
        <w:rPr>
          <w:rFonts w:ascii="Times New Roman" w:hAnsi="Times New Roman" w:cs="Times New Roman"/>
          <w:i/>
          <w:iCs/>
          <w:sz w:val="24"/>
          <w:szCs w:val="22"/>
          <w:lang w:val="en-IN"/>
        </w:rPr>
        <w:t xml:space="preserve">H. </w:t>
      </w:r>
      <w:proofErr w:type="spellStart"/>
      <w:r w:rsidR="00194DE2" w:rsidRPr="006D4B41">
        <w:rPr>
          <w:rFonts w:ascii="Times New Roman" w:hAnsi="Times New Roman" w:cs="Times New Roman"/>
          <w:i/>
          <w:iCs/>
          <w:sz w:val="24"/>
          <w:szCs w:val="22"/>
          <w:lang w:val="en-IN"/>
        </w:rPr>
        <w:t>avenae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on wheat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(Raj-4037) under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field condition with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the application of </w:t>
      </w:r>
      <w:proofErr w:type="spellStart"/>
      <w:r w:rsidR="00194DE2"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34.48 % SC at 5ml/kg seed. The investigation was carried out at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farmer’s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field at three location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s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194DE2">
        <w:rPr>
          <w:rFonts w:ascii="Times New Roman" w:hAnsi="Times New Roman" w:cs="Times New Roman"/>
          <w:i/>
          <w:iCs/>
          <w:sz w:val="24"/>
          <w:szCs w:val="22"/>
          <w:lang w:val="en-IN"/>
        </w:rPr>
        <w:t>viz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., </w:t>
      </w:r>
      <w:proofErr w:type="spellStart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Nagda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and </w:t>
      </w:r>
      <w:proofErr w:type="spellStart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during </w:t>
      </w:r>
      <w:r w:rsidR="00194DE2" w:rsidRPr="00E75415">
        <w:rPr>
          <w:rFonts w:ascii="Times New Roman" w:hAnsi="Times New Roman" w:cs="Times New Roman"/>
          <w:i/>
          <w:sz w:val="24"/>
          <w:szCs w:val="22"/>
          <w:lang w:val="en-IN"/>
        </w:rPr>
        <w:t xml:space="preserve">Rabi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2022-23 and 2023-24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. Observation on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 n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umber of female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s/5 g roots, number of 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cyst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s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/200 cc soil, number of larvae/2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00 cc soil, fodder yield (q/ha) and grain yield (q/ha). Economics of the treatments effect was calculated and cost benefit ratio was also determined. 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Experimental results are being presented in Table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 xml:space="preserve"> - 1A to 2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C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and illustrated through Fig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2F4CDC">
        <w:rPr>
          <w:rFonts w:ascii="Times New Roman" w:hAnsi="Times New Roman" w:cs="Times New Roman"/>
          <w:sz w:val="24"/>
          <w:szCs w:val="22"/>
          <w:lang w:val="en-IN"/>
        </w:rPr>
        <w:t>–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1</w:t>
      </w:r>
      <w:r w:rsidR="002F4CDC">
        <w:rPr>
          <w:rFonts w:ascii="Times New Roman" w:hAnsi="Times New Roman" w:cs="Times New Roman"/>
          <w:sz w:val="24"/>
          <w:szCs w:val="22"/>
          <w:lang w:val="en-IN"/>
        </w:rPr>
        <w:t>.</w:t>
      </w:r>
    </w:p>
    <w:p w14:paraId="199DCDF0" w14:textId="77777777" w:rsidR="002F4CDC" w:rsidRDefault="002F4CDC" w:rsidP="003E452F">
      <w:pPr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</w:p>
    <w:p w14:paraId="55F23160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lang w:val="en-IN"/>
        </w:rPr>
        <w:t>Number of females/5 g root:</w:t>
      </w:r>
    </w:p>
    <w:p w14:paraId="475D0AC3" w14:textId="77777777" w:rsidR="00194DE2" w:rsidRDefault="00194DE2" w:rsidP="00194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         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B3212">
        <w:rPr>
          <w:rFonts w:ascii="Times New Roman" w:hAnsi="Times New Roman" w:cs="Times New Roman"/>
          <w:sz w:val="24"/>
          <w:szCs w:val="24"/>
        </w:rPr>
        <w:t>esults demonstrated</w:t>
      </w:r>
      <w:r w:rsidR="00F336A3">
        <w:rPr>
          <w:rFonts w:ascii="Times New Roman" w:hAnsi="Times New Roman" w:cs="Times New Roman"/>
          <w:sz w:val="24"/>
          <w:szCs w:val="24"/>
        </w:rPr>
        <w:t xml:space="preserve"> (Table-1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7B3212">
        <w:rPr>
          <w:rFonts w:ascii="Times New Roman" w:hAnsi="Times New Roman" w:cs="Times New Roman"/>
          <w:sz w:val="24"/>
          <w:szCs w:val="24"/>
        </w:rPr>
        <w:t xml:space="preserve"> that seed treatment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fluopyram</w:t>
      </w:r>
      <w:proofErr w:type="spellEnd"/>
      <w:r w:rsidRPr="007B3212">
        <w:rPr>
          <w:rFonts w:ascii="Times New Roman" w:hAnsi="Times New Roman" w:cs="Times New Roman"/>
          <w:sz w:val="24"/>
          <w:szCs w:val="24"/>
        </w:rPr>
        <w:t xml:space="preserve"> 34.48% SC at 5 ml/kg significantly reduced the number of females</w:t>
      </w:r>
      <w:r>
        <w:rPr>
          <w:rFonts w:ascii="Times New Roman" w:hAnsi="Times New Roman" w:cs="Times New Roman"/>
          <w:sz w:val="24"/>
          <w:szCs w:val="24"/>
        </w:rPr>
        <w:t xml:space="preserve">/5 g root. Pooled analysis exhibited that number of females/5 g root </w:t>
      </w:r>
      <w:r w:rsidRPr="007B3212">
        <w:rPr>
          <w:rFonts w:ascii="Times New Roman" w:hAnsi="Times New Roman" w:cs="Times New Roman"/>
          <w:sz w:val="24"/>
          <w:szCs w:val="24"/>
        </w:rPr>
        <w:t xml:space="preserve">was recorded </w:t>
      </w:r>
      <w:r>
        <w:rPr>
          <w:rFonts w:ascii="Times New Roman" w:hAnsi="Times New Roman" w:cs="Times New Roman"/>
          <w:sz w:val="24"/>
          <w:szCs w:val="24"/>
        </w:rPr>
        <w:t xml:space="preserve">higher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(10.96), </w:t>
      </w:r>
      <w:proofErr w:type="spellStart"/>
      <w:r w:rsidRPr="007B3212">
        <w:rPr>
          <w:rFonts w:ascii="Times New Roman" w:hAnsi="Times New Roman" w:cs="Times New Roman"/>
          <w:sz w:val="24"/>
          <w:szCs w:val="24"/>
        </w:rPr>
        <w:t>Madar</w:t>
      </w:r>
      <w:proofErr w:type="spellEnd"/>
      <w:r w:rsidRPr="007B3212">
        <w:rPr>
          <w:rFonts w:ascii="Times New Roman" w:hAnsi="Times New Roman" w:cs="Times New Roman"/>
          <w:sz w:val="24"/>
          <w:szCs w:val="24"/>
        </w:rPr>
        <w:t xml:space="preserve"> (13.73) and Nagda (17.46)</w:t>
      </w:r>
      <w:r>
        <w:rPr>
          <w:rFonts w:ascii="Times New Roman" w:hAnsi="Times New Roman" w:cs="Times New Roman"/>
          <w:sz w:val="24"/>
          <w:szCs w:val="24"/>
        </w:rPr>
        <w:t xml:space="preserve"> villages in treated plots</w:t>
      </w:r>
      <w:r w:rsidRPr="007B3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was observed to be 25.03, 22.46 and 19.56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Nagda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villages respectively in untreated check.</w:t>
      </w:r>
    </w:p>
    <w:p w14:paraId="5772C157" w14:textId="77777777" w:rsidR="00194DE2" w:rsidRPr="007973C3" w:rsidRDefault="00194DE2" w:rsidP="00194DE2">
      <w:pPr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ab/>
        <w:t>R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eduction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of 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number of female/5 g roots was noticed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 at 5ml/kg seed at </w:t>
      </w:r>
      <w:proofErr w:type="spellStart"/>
      <w:r w:rsidRPr="00F913A1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(43.96 %)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 w:rsidRPr="00F913A1"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(38.86 %)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 and Nadga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(30.24 %)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 over 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>.</w:t>
      </w:r>
    </w:p>
    <w:p w14:paraId="68701306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 w:hanging="709"/>
        <w:rPr>
          <w:rFonts w:ascii="Times New Roman" w:hAnsi="Times New Roman" w:cs="Times New Roman"/>
          <w:b/>
          <w:bCs/>
          <w:sz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lang w:val="en-IN"/>
        </w:rPr>
        <w:t>Number of cyst/200 cc soil:</w:t>
      </w:r>
    </w:p>
    <w:p w14:paraId="2E96C704" w14:textId="77777777" w:rsidR="00194DE2" w:rsidRPr="004D3D14" w:rsidRDefault="00194DE2" w:rsidP="00194D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Experimental findings showed that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 at 5ml/kg seed significantly reduced number of cysts/200 cc soil.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Data showed in Table- 2A revealed that cyst/200 cc soil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 observed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minimum 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at </w:t>
      </w:r>
      <w:proofErr w:type="spellStart"/>
      <w:r w:rsidRPr="00AE0013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(11.73) followed by 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>Madar (15.36)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>and Nagda (19.40)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villages.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It was noticed to be 29.20, 25.86 and 20.06 in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Nagda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respectively in untreated check.</w:t>
      </w:r>
    </w:p>
    <w:p w14:paraId="695DA544" w14:textId="77777777" w:rsidR="00194DE2" w:rsidRPr="008C780F" w:rsidRDefault="00194DE2" w:rsidP="00194D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Per cent r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eduction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in number o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f cyst/200 cc soil was noticed with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 at 5ml/kg seed at </w:t>
      </w:r>
      <w:proofErr w:type="spellStart"/>
      <w:r w:rsidRPr="008C780F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41.52</w:t>
      </w:r>
      <w:r>
        <w:rPr>
          <w:rFonts w:ascii="Times New Roman" w:hAnsi="Times New Roman" w:cs="Times New Roman"/>
          <w:sz w:val="24"/>
          <w:szCs w:val="22"/>
          <w:lang w:val="en-IN"/>
        </w:rPr>
        <w:t>)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 w:rsidRPr="008C780F"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>(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40.60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) 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and Nadga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33.56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) over 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>.</w:t>
      </w:r>
    </w:p>
    <w:p w14:paraId="489A001D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 w:hanging="709"/>
        <w:rPr>
          <w:rFonts w:ascii="Times New Roman" w:hAnsi="Times New Roman" w:cs="Times New Roman"/>
          <w:b/>
          <w:bCs/>
          <w:sz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lang w:val="en-IN"/>
        </w:rPr>
        <w:t>Number of larvae/200 cc soil:</w:t>
      </w:r>
    </w:p>
    <w:p w14:paraId="57032D47" w14:textId="77777777" w:rsidR="00194DE2" w:rsidRDefault="00194DE2" w:rsidP="00194DE2">
      <w:pPr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           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>Results showed that number of larvae</w:t>
      </w:r>
      <w:r>
        <w:rPr>
          <w:rFonts w:ascii="Times New Roman" w:hAnsi="Times New Roman" w:cs="Times New Roman"/>
          <w:sz w:val="24"/>
          <w:szCs w:val="22"/>
          <w:lang w:val="en-IN"/>
        </w:rPr>
        <w:t>/200 cc soil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 xml:space="preserve"> significantly decreased at the time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of 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>harvest with the application of</w:t>
      </w:r>
      <w:r w:rsidRPr="00E44CE8"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 at 5ml/kg seed over untreated check. </w:t>
      </w:r>
      <w:r>
        <w:rPr>
          <w:rFonts w:ascii="Times New Roman" w:hAnsi="Times New Roman" w:cs="Times New Roman"/>
          <w:sz w:val="24"/>
          <w:szCs w:val="22"/>
          <w:lang w:val="en-IN"/>
        </w:rPr>
        <w:t>Larvae/200 cc soil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 was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observed 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(120.16) followed by 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>Madar (195.56) and Nagda (285.09)</w:t>
      </w:r>
      <w:r>
        <w:rPr>
          <w:rFonts w:ascii="Times New Roman" w:hAnsi="Times New Roman" w:cs="Times New Roman"/>
          <w:sz w:val="24"/>
          <w:szCs w:val="22"/>
          <w:lang w:val="en-IN"/>
        </w:rPr>
        <w:t>.</w:t>
      </w:r>
      <w:r w:rsidRPr="009B266E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It was recorded to be 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>447.79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427.33 </w:t>
      </w:r>
      <w:r>
        <w:rPr>
          <w:rFonts w:ascii="Times New Roman" w:hAnsi="Times New Roman" w:cs="Times New Roman"/>
          <w:sz w:val="24"/>
          <w:szCs w:val="22"/>
          <w:lang w:val="en-IN"/>
        </w:rPr>
        <w:t>and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>299.83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Nagda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respectively in check (Table-2A).</w:t>
      </w:r>
    </w:p>
    <w:p w14:paraId="2FECE758" w14:textId="77777777" w:rsidR="00194DE2" w:rsidRDefault="00194DE2" w:rsidP="00194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 xml:space="preserve">         Percent r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eduction in larvae/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200 cc soil was calculated with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 at 5ml/kg seed at </w:t>
      </w:r>
      <w:proofErr w:type="spellStart"/>
      <w:r w:rsidRPr="008C780F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(59.81)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 w:rsidRPr="008C780F"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(54.23)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 and Nadga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(36.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33) over 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>.</w:t>
      </w:r>
    </w:p>
    <w:p w14:paraId="2E73D9AF" w14:textId="77777777" w:rsidR="00194DE2" w:rsidRPr="00E04348" w:rsidRDefault="00194DE2" w:rsidP="00194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</w:p>
    <w:p w14:paraId="2D72E9B0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  <w:r w:rsidRPr="003F5E9D">
        <w:rPr>
          <w:rFonts w:ascii="Times New Roman" w:hAnsi="Times New Roman" w:cs="Times New Roman"/>
          <w:b/>
          <w:bCs/>
          <w:sz w:val="24"/>
          <w:lang w:val="en-IN"/>
        </w:rPr>
        <w:t>Fodder yield</w:t>
      </w:r>
      <w:r>
        <w:rPr>
          <w:rFonts w:ascii="Times New Roman" w:hAnsi="Times New Roman" w:cs="Times New Roman"/>
          <w:b/>
          <w:bCs/>
          <w:sz w:val="24"/>
          <w:lang w:val="en-IN"/>
        </w:rPr>
        <w:t>:</w:t>
      </w:r>
    </w:p>
    <w:p w14:paraId="2C7BD9FC" w14:textId="77777777" w:rsidR="00194DE2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AA5195">
        <w:rPr>
          <w:rFonts w:ascii="Times New Roman" w:hAnsi="Times New Roman" w:cs="Times New Roman"/>
          <w:sz w:val="24"/>
          <w:szCs w:val="22"/>
          <w:lang w:val="en-IN"/>
        </w:rPr>
        <w:lastRenderedPageBreak/>
        <w:t>Results rev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ealed that seed treatment with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at 5ml/kg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significantly i</w:t>
      </w:r>
      <w:r>
        <w:rPr>
          <w:rFonts w:ascii="Times New Roman" w:hAnsi="Times New Roman" w:cs="Times New Roman"/>
          <w:sz w:val="24"/>
          <w:szCs w:val="22"/>
          <w:lang w:val="en-IN"/>
        </w:rPr>
        <w:t>ncreased fo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dder yield of wheat (Table-1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B).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It was recorded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highest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at </w:t>
      </w:r>
      <w:proofErr w:type="spellStart"/>
      <w:r w:rsidRPr="00AA5195">
        <w:rPr>
          <w:rFonts w:ascii="Times New Roman" w:hAnsi="Times New Roman" w:cs="Times New Roman"/>
          <w:sz w:val="24"/>
          <w:szCs w:val="22"/>
          <w:lang w:val="en-IN"/>
        </w:rPr>
        <w:t>B</w:t>
      </w:r>
      <w:r>
        <w:rPr>
          <w:rFonts w:ascii="Times New Roman" w:hAnsi="Times New Roman" w:cs="Times New Roman"/>
          <w:sz w:val="24"/>
          <w:szCs w:val="22"/>
          <w:lang w:val="en-IN"/>
        </w:rPr>
        <w:t>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(84.96 q/ha) followed by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Madar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(80.26</w:t>
      </w:r>
      <w:r w:rsidRPr="00C640DB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q/ha</w:t>
      </w:r>
      <w:r>
        <w:rPr>
          <w:rFonts w:ascii="Times New Roman" w:hAnsi="Times New Roman" w:cs="Times New Roman"/>
          <w:sz w:val="24"/>
          <w:szCs w:val="22"/>
          <w:lang w:val="en-IN"/>
        </w:rPr>
        <w:t>)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and Nagda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(77.31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q/ha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). However, lowest fodder yield recorded in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at Nagda (60.34 q/ha) followed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(61.78q/ha) and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(61.98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q/ha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). </w:t>
      </w:r>
    </w:p>
    <w:p w14:paraId="2666523E" w14:textId="77777777" w:rsidR="00194DE2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Result revealed maximum fodder yield </w:t>
      </w:r>
      <w:r>
        <w:rPr>
          <w:rFonts w:ascii="Times New Roman" w:hAnsi="Times New Roman" w:cs="Times New Roman"/>
          <w:sz w:val="24"/>
          <w:szCs w:val="22"/>
          <w:lang w:val="en-IN"/>
        </w:rPr>
        <w:t>obtained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at </w:t>
      </w:r>
      <w:proofErr w:type="spellStart"/>
      <w:r w:rsidRPr="00AA5195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>
        <w:rPr>
          <w:rFonts w:ascii="Times New Roman" w:hAnsi="Times New Roman" w:cs="Times New Roman"/>
          <w:sz w:val="24"/>
          <w:szCs w:val="22"/>
          <w:lang w:val="en-IN"/>
        </w:rPr>
        <w:t>37.07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%) followed by Madar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(29.91 %)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and Nadga </w:t>
      </w:r>
      <w:r>
        <w:rPr>
          <w:rFonts w:ascii="Times New Roman" w:hAnsi="Times New Roman" w:cs="Times New Roman"/>
          <w:sz w:val="24"/>
          <w:szCs w:val="22"/>
          <w:lang w:val="en-IN"/>
        </w:rPr>
        <w:t>(28.12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%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) over 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. The avoidable yield loss (%) was estimated to be 27.04 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(23.02) and Nagda (21.95).</w:t>
      </w:r>
    </w:p>
    <w:p w14:paraId="3E6DE91E" w14:textId="77777777" w:rsidR="00194DE2" w:rsidRPr="00AA5195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</w:p>
    <w:p w14:paraId="19950083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lang w:val="en-IN"/>
        </w:rPr>
        <w:t>Grain</w:t>
      </w:r>
      <w:r w:rsidRPr="003F5E9D">
        <w:rPr>
          <w:rFonts w:ascii="Times New Roman" w:hAnsi="Times New Roman" w:cs="Times New Roman"/>
          <w:b/>
          <w:bCs/>
          <w:sz w:val="24"/>
          <w:lang w:val="en-IN"/>
        </w:rPr>
        <w:t xml:space="preserve"> yield</w:t>
      </w:r>
      <w:r>
        <w:rPr>
          <w:rFonts w:ascii="Times New Roman" w:hAnsi="Times New Roman" w:cs="Times New Roman"/>
          <w:b/>
          <w:bCs/>
          <w:sz w:val="24"/>
          <w:lang w:val="en-IN"/>
        </w:rPr>
        <w:t>:</w:t>
      </w:r>
    </w:p>
    <w:p w14:paraId="0441688D" w14:textId="77777777" w:rsidR="00194DE2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AA5195">
        <w:rPr>
          <w:rFonts w:ascii="Times New Roman" w:hAnsi="Times New Roman" w:cs="Times New Roman"/>
          <w:sz w:val="24"/>
          <w:szCs w:val="22"/>
          <w:lang w:val="en-IN"/>
        </w:rPr>
        <w:t>Results rev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ealed that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at 5ml/kg seed significantly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increas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ed grain yield of wheat (Table-1</w:t>
      </w:r>
      <w:r>
        <w:rPr>
          <w:rFonts w:ascii="Times New Roman" w:hAnsi="Times New Roman" w:cs="Times New Roman"/>
          <w:sz w:val="24"/>
          <w:szCs w:val="22"/>
          <w:lang w:val="en-IN"/>
        </w:rPr>
        <w:t>B).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It was recorded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hig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hest 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>
        <w:rPr>
          <w:rFonts w:ascii="Times New Roman" w:hAnsi="Times New Roman" w:cs="Times New Roman"/>
          <w:sz w:val="24"/>
          <w:szCs w:val="22"/>
          <w:lang w:val="en-IN"/>
        </w:rPr>
        <w:t>56.65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q/ha) followed by Madar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(</w:t>
      </w:r>
      <w:r>
        <w:rPr>
          <w:rFonts w:ascii="Times New Roman" w:hAnsi="Times New Roman" w:cs="Times New Roman"/>
          <w:sz w:val="24"/>
          <w:szCs w:val="22"/>
          <w:lang w:val="en-IN"/>
        </w:rPr>
        <w:t>53.51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>q/ha)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and Nagda </w:t>
      </w:r>
      <w:r>
        <w:rPr>
          <w:rFonts w:ascii="Times New Roman" w:hAnsi="Times New Roman" w:cs="Times New Roman"/>
          <w:sz w:val="24"/>
          <w:szCs w:val="22"/>
          <w:lang w:val="en-IN"/>
        </w:rPr>
        <w:t>(51.54 q/ha). However lowest grain yield were recorded in untreated check at Nagda (40.23 q/ha) followed by Madar (41.19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q/ha) and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(41.32 q/ha). </w:t>
      </w:r>
    </w:p>
    <w:p w14:paraId="5C549D39" w14:textId="77777777" w:rsidR="00194DE2" w:rsidRPr="006A7321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4424A3">
        <w:rPr>
          <w:rFonts w:ascii="Times New Roman" w:hAnsi="Times New Roman" w:cs="Times New Roman"/>
          <w:sz w:val="24"/>
          <w:szCs w:val="22"/>
          <w:lang w:val="en-IN"/>
        </w:rPr>
        <w:t xml:space="preserve">Result revealed that maximum grain yield </w:t>
      </w:r>
      <w:r>
        <w:rPr>
          <w:rFonts w:ascii="Times New Roman" w:hAnsi="Times New Roman" w:cs="Times New Roman"/>
          <w:sz w:val="24"/>
          <w:szCs w:val="22"/>
          <w:lang w:val="en-IN"/>
        </w:rPr>
        <w:t>obtained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 xml:space="preserve"> at </w:t>
      </w:r>
      <w:proofErr w:type="spellStart"/>
      <w:r w:rsidRPr="004424A3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Pr="004424A3">
        <w:rPr>
          <w:rFonts w:ascii="Times New Roman" w:hAnsi="Times New Roman" w:cs="Times New Roman"/>
          <w:sz w:val="24"/>
          <w:szCs w:val="22"/>
          <w:lang w:val="en-IN"/>
        </w:rPr>
        <w:t xml:space="preserve"> (37.10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>%) field followed by Madar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>29.91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%)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 xml:space="preserve"> and Nadga </w:t>
      </w:r>
      <w:r>
        <w:rPr>
          <w:rFonts w:ascii="Times New Roman" w:hAnsi="Times New Roman" w:cs="Times New Roman"/>
          <w:sz w:val="24"/>
          <w:szCs w:val="22"/>
          <w:lang w:val="en-IN"/>
        </w:rPr>
        <w:t>(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>28.11 %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) over untreated check. The avoidable yield loss (%) was estimated (Fig-5) to be 27.05 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(23.02) and Nagda (21.95).</w:t>
      </w:r>
    </w:p>
    <w:p w14:paraId="35206FCB" w14:textId="77777777" w:rsidR="00194DE2" w:rsidRDefault="00194DE2" w:rsidP="00194DE2">
      <w:pPr>
        <w:pStyle w:val="ListParagraph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  <w:r w:rsidRPr="003C46B5">
        <w:rPr>
          <w:rFonts w:ascii="Times New Roman" w:hAnsi="Times New Roman" w:cs="Times New Roman"/>
          <w:b/>
          <w:bCs/>
          <w:sz w:val="24"/>
          <w:lang w:val="en-IN"/>
        </w:rPr>
        <w:t>Cost-benefit ratio:</w:t>
      </w:r>
    </w:p>
    <w:p w14:paraId="386DA1A7" w14:textId="77777777" w:rsidR="00194DE2" w:rsidRDefault="00F336A3" w:rsidP="00194DE2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Results presented in Table- 2</w:t>
      </w:r>
      <w:r w:rsidR="00194DE2">
        <w:rPr>
          <w:rFonts w:ascii="Times New Roman" w:hAnsi="Times New Roman" w:cs="Times New Roman"/>
          <w:sz w:val="24"/>
          <w:lang w:val="en-IN"/>
        </w:rPr>
        <w:t>(A-C)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 revealed that </w:t>
      </w:r>
      <w:r w:rsidR="00194DE2">
        <w:rPr>
          <w:rFonts w:ascii="Times New Roman" w:hAnsi="Times New Roman" w:cs="Times New Roman"/>
          <w:sz w:val="24"/>
          <w:lang w:val="en-IN"/>
        </w:rPr>
        <w:t xml:space="preserve">additional return </w:t>
      </w:r>
      <w:proofErr w:type="gramStart"/>
      <w:r w:rsidR="00194DE2">
        <w:rPr>
          <w:rFonts w:ascii="Times New Roman" w:hAnsi="Times New Roman" w:cs="Times New Roman"/>
          <w:sz w:val="24"/>
          <w:lang w:val="en-IN"/>
        </w:rPr>
        <w:t>( Rs</w:t>
      </w:r>
      <w:proofErr w:type="gramEnd"/>
      <w:r w:rsidR="00194DE2">
        <w:rPr>
          <w:rFonts w:ascii="Times New Roman" w:hAnsi="Times New Roman" w:cs="Times New Roman"/>
          <w:sz w:val="24"/>
          <w:lang w:val="en-IN"/>
        </w:rPr>
        <w:t xml:space="preserve">. 37172.25/ha) was recorded at </w:t>
      </w:r>
      <w:proofErr w:type="spellStart"/>
      <w:r w:rsidR="00194DE2">
        <w:rPr>
          <w:rFonts w:ascii="Times New Roman" w:hAnsi="Times New Roman" w:cs="Times New Roman"/>
          <w:sz w:val="24"/>
          <w:lang w:val="en-IN"/>
        </w:rPr>
        <w:t>Bujhra</w:t>
      </w:r>
      <w:proofErr w:type="spellEnd"/>
      <w:r w:rsidR="00194DE2">
        <w:rPr>
          <w:rFonts w:ascii="Times New Roman" w:hAnsi="Times New Roman" w:cs="Times New Roman"/>
          <w:sz w:val="24"/>
          <w:lang w:val="en-IN"/>
        </w:rPr>
        <w:t xml:space="preserve"> followed by </w:t>
      </w:r>
      <w:proofErr w:type="spellStart"/>
      <w:r w:rsidR="00194DE2">
        <w:rPr>
          <w:rFonts w:ascii="Times New Roman" w:hAnsi="Times New Roman" w:cs="Times New Roman"/>
          <w:sz w:val="24"/>
          <w:lang w:val="en-IN"/>
        </w:rPr>
        <w:t>Madar</w:t>
      </w:r>
      <w:proofErr w:type="spellEnd"/>
      <w:r w:rsidR="00194DE2">
        <w:rPr>
          <w:rFonts w:ascii="Times New Roman" w:hAnsi="Times New Roman" w:cs="Times New Roman"/>
          <w:sz w:val="24"/>
          <w:lang w:val="en-IN"/>
        </w:rPr>
        <w:t xml:space="preserve"> (Rs. 29876.00/ha) and Nagda (Rs.27427.75/ha). However, 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net profit was observed </w:t>
      </w:r>
      <w:r w:rsidR="00194DE2">
        <w:rPr>
          <w:rFonts w:ascii="Times New Roman" w:hAnsi="Times New Roman" w:cs="Times New Roman"/>
          <w:sz w:val="24"/>
          <w:lang w:val="en-IN"/>
        </w:rPr>
        <w:t xml:space="preserve">highest 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at </w:t>
      </w:r>
      <w:proofErr w:type="spellStart"/>
      <w:r w:rsidR="00194DE2" w:rsidRPr="00B5040C">
        <w:rPr>
          <w:rFonts w:ascii="Times New Roman" w:hAnsi="Times New Roman" w:cs="Times New Roman"/>
          <w:sz w:val="24"/>
          <w:lang w:val="en-IN"/>
        </w:rPr>
        <w:t>Bujhra</w:t>
      </w:r>
      <w:proofErr w:type="spellEnd"/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 (</w:t>
      </w:r>
      <w:r w:rsidR="00194DE2">
        <w:rPr>
          <w:rFonts w:ascii="Times New Roman" w:hAnsi="Times New Roman" w:cs="Times New Roman"/>
          <w:sz w:val="24"/>
          <w:lang w:val="en-IN"/>
        </w:rPr>
        <w:t xml:space="preserve">Rs. </w:t>
      </w:r>
      <w:r w:rsidR="00194DE2" w:rsidRPr="00B5040C">
        <w:rPr>
          <w:rFonts w:ascii="Times New Roman" w:hAnsi="Times New Roman" w:cs="Times New Roman"/>
          <w:sz w:val="24"/>
          <w:lang w:val="en-IN"/>
        </w:rPr>
        <w:t>31372.25</w:t>
      </w:r>
      <w:r w:rsidR="00194DE2">
        <w:rPr>
          <w:rFonts w:ascii="Times New Roman" w:hAnsi="Times New Roman" w:cs="Times New Roman"/>
          <w:sz w:val="24"/>
          <w:lang w:val="en-IN"/>
        </w:rPr>
        <w:t>/ha</w:t>
      </w:r>
      <w:r w:rsidR="00194DE2" w:rsidRPr="00B5040C">
        <w:rPr>
          <w:rFonts w:ascii="Times New Roman" w:hAnsi="Times New Roman" w:cs="Times New Roman"/>
          <w:sz w:val="24"/>
          <w:lang w:val="en-IN"/>
        </w:rPr>
        <w:t>) followed by Madar (</w:t>
      </w:r>
      <w:r w:rsidR="00194DE2">
        <w:rPr>
          <w:rFonts w:ascii="Times New Roman" w:hAnsi="Times New Roman" w:cs="Times New Roman"/>
          <w:sz w:val="24"/>
          <w:lang w:val="en-IN"/>
        </w:rPr>
        <w:t xml:space="preserve">Rs. </w:t>
      </w:r>
      <w:r w:rsidR="00194DE2" w:rsidRPr="00B5040C">
        <w:rPr>
          <w:rFonts w:ascii="Times New Roman" w:hAnsi="Times New Roman" w:cs="Times New Roman"/>
          <w:sz w:val="24"/>
          <w:lang w:val="en-IN"/>
        </w:rPr>
        <w:t>24076.00</w:t>
      </w:r>
      <w:r w:rsidR="00194DE2">
        <w:rPr>
          <w:rFonts w:ascii="Times New Roman" w:hAnsi="Times New Roman" w:cs="Times New Roman"/>
          <w:sz w:val="24"/>
          <w:lang w:val="en-IN"/>
        </w:rPr>
        <w:t>/ha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) and Nagda </w:t>
      </w:r>
      <w:r w:rsidR="00194DE2">
        <w:rPr>
          <w:rFonts w:ascii="Times New Roman" w:hAnsi="Times New Roman" w:cs="Times New Roman"/>
          <w:sz w:val="24"/>
          <w:lang w:val="en-IN"/>
        </w:rPr>
        <w:t>(Rs. 21627.75/ha)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. Cost benefit ratio was </w:t>
      </w:r>
      <w:r w:rsidR="00194DE2">
        <w:rPr>
          <w:rFonts w:ascii="Times New Roman" w:hAnsi="Times New Roman" w:cs="Times New Roman"/>
          <w:sz w:val="24"/>
          <w:lang w:val="en-IN"/>
        </w:rPr>
        <w:t xml:space="preserve">also 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determined and it was estimated 1:5.40, 1:4.15 and 1:3.72 at </w:t>
      </w:r>
      <w:proofErr w:type="spellStart"/>
      <w:r w:rsidR="00194DE2" w:rsidRPr="00B5040C">
        <w:rPr>
          <w:rFonts w:ascii="Times New Roman" w:hAnsi="Times New Roman" w:cs="Times New Roman"/>
          <w:sz w:val="24"/>
          <w:lang w:val="en-IN"/>
        </w:rPr>
        <w:t>Bujhra</w:t>
      </w:r>
      <w:proofErr w:type="spellEnd"/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, </w:t>
      </w:r>
      <w:proofErr w:type="spellStart"/>
      <w:r w:rsidR="00194DE2" w:rsidRPr="00B5040C">
        <w:rPr>
          <w:rFonts w:ascii="Times New Roman" w:hAnsi="Times New Roman" w:cs="Times New Roman"/>
          <w:sz w:val="24"/>
          <w:lang w:val="en-IN"/>
        </w:rPr>
        <w:t>Madar</w:t>
      </w:r>
      <w:proofErr w:type="spellEnd"/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 and </w:t>
      </w:r>
      <w:proofErr w:type="spellStart"/>
      <w:r w:rsidR="00194DE2" w:rsidRPr="00B5040C">
        <w:rPr>
          <w:rFonts w:ascii="Times New Roman" w:hAnsi="Times New Roman" w:cs="Times New Roman"/>
          <w:sz w:val="24"/>
          <w:lang w:val="en-IN"/>
        </w:rPr>
        <w:t>Nagda</w:t>
      </w:r>
      <w:proofErr w:type="spellEnd"/>
      <w:r w:rsidR="00194DE2">
        <w:rPr>
          <w:rFonts w:ascii="Times New Roman" w:hAnsi="Times New Roman" w:cs="Times New Roman"/>
          <w:sz w:val="24"/>
          <w:lang w:val="en-IN"/>
        </w:rPr>
        <w:t>,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 respectively.</w:t>
      </w:r>
    </w:p>
    <w:p w14:paraId="60DF5484" w14:textId="77777777" w:rsidR="0022091B" w:rsidRDefault="0022091B" w:rsidP="00194DE2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lang w:val="en-IN"/>
        </w:rPr>
      </w:pPr>
    </w:p>
    <w:p w14:paraId="72BA256A" w14:textId="77777777" w:rsidR="0022091B" w:rsidRDefault="0022091B" w:rsidP="00194DE2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lang w:val="en-IN"/>
        </w:rPr>
      </w:pPr>
    </w:p>
    <w:p w14:paraId="6A3A4F10" w14:textId="77777777" w:rsidR="0022091B" w:rsidRDefault="0022091B" w:rsidP="00EF5223">
      <w:pPr>
        <w:spacing w:after="0" w:line="240" w:lineRule="auto"/>
        <w:ind w:right="-1215"/>
        <w:rPr>
          <w:rFonts w:ascii="Times New Roman" w:hAnsi="Times New Roman" w:cs="Times New Roman"/>
          <w:b/>
          <w:bCs/>
          <w:sz w:val="24"/>
          <w:szCs w:val="24"/>
        </w:rPr>
        <w:sectPr w:rsidR="00220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F806E2" w14:textId="6E2EF032" w:rsidR="0022091B" w:rsidRPr="006239A7" w:rsidRDefault="00F336A3" w:rsidP="0022091B">
      <w:pPr>
        <w:spacing w:after="0" w:line="240" w:lineRule="auto"/>
        <w:ind w:left="-709" w:right="-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Table-1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2091B"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91B"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Estimation of avoidable losses caused by cereal cyst nematode, </w:t>
      </w:r>
      <w:proofErr w:type="spellStart"/>
      <w:r w:rsidR="0022091B"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Heterodera</w:t>
      </w:r>
      <w:proofErr w:type="spellEnd"/>
      <w:r w:rsidR="0022091B"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2091B"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avenae</w:t>
      </w:r>
      <w:proofErr w:type="spellEnd"/>
      <w:r w:rsidR="0022091B"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infecting wheat in different agro-ecological </w:t>
      </w:r>
    </w:p>
    <w:p w14:paraId="1B2CDF6D" w14:textId="77777777" w:rsidR="0022091B" w:rsidRPr="006239A7" w:rsidRDefault="0022091B" w:rsidP="0022091B">
      <w:pPr>
        <w:spacing w:after="0" w:line="240" w:lineRule="auto"/>
        <w:ind w:left="-709" w:right="-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F33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conditions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A)</w:t>
      </w:r>
    </w:p>
    <w:p w14:paraId="23840B7A" w14:textId="77777777" w:rsidR="0022091B" w:rsidRDefault="0022091B" w:rsidP="0022091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"/>
        <w:tblW w:w="14142" w:type="dxa"/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2091B" w:rsidRPr="00272929" w14:paraId="7EC384BC" w14:textId="77777777" w:rsidTr="0022091B">
        <w:trPr>
          <w:trHeight w:val="412"/>
        </w:trPr>
        <w:tc>
          <w:tcPr>
            <w:tcW w:w="1242" w:type="dxa"/>
            <w:vMerge w:val="restart"/>
            <w:vAlign w:val="center"/>
          </w:tcPr>
          <w:p w14:paraId="1BB9079D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Locations</w:t>
            </w:r>
          </w:p>
        </w:tc>
        <w:tc>
          <w:tcPr>
            <w:tcW w:w="2694" w:type="dxa"/>
            <w:vMerge w:val="restart"/>
            <w:vAlign w:val="center"/>
          </w:tcPr>
          <w:p w14:paraId="2465BFAB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Treatments</w:t>
            </w:r>
          </w:p>
        </w:tc>
        <w:tc>
          <w:tcPr>
            <w:tcW w:w="3402" w:type="dxa"/>
            <w:gridSpan w:val="3"/>
            <w:vAlign w:val="center"/>
          </w:tcPr>
          <w:p w14:paraId="6E76CE59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Number of females /5g root</w:t>
            </w:r>
          </w:p>
        </w:tc>
        <w:tc>
          <w:tcPr>
            <w:tcW w:w="3402" w:type="dxa"/>
            <w:gridSpan w:val="3"/>
            <w:vAlign w:val="center"/>
          </w:tcPr>
          <w:p w14:paraId="5ED71442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Number of cysts/200 cc soil</w:t>
            </w:r>
          </w:p>
        </w:tc>
        <w:tc>
          <w:tcPr>
            <w:tcW w:w="3402" w:type="dxa"/>
            <w:gridSpan w:val="3"/>
            <w:vAlign w:val="center"/>
          </w:tcPr>
          <w:p w14:paraId="7C30FF6A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Number of larvae/200 cc soil</w:t>
            </w:r>
          </w:p>
        </w:tc>
      </w:tr>
      <w:tr w:rsidR="0022091B" w:rsidRPr="00272929" w14:paraId="4511D679" w14:textId="77777777" w:rsidTr="0022091B">
        <w:trPr>
          <w:trHeight w:val="276"/>
        </w:trPr>
        <w:tc>
          <w:tcPr>
            <w:tcW w:w="1242" w:type="dxa"/>
            <w:vMerge/>
            <w:vAlign w:val="center"/>
          </w:tcPr>
          <w:p w14:paraId="2DC80A9F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6E4C4602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26A92B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2022-23</w:t>
            </w:r>
          </w:p>
        </w:tc>
        <w:tc>
          <w:tcPr>
            <w:tcW w:w="1134" w:type="dxa"/>
            <w:vAlign w:val="center"/>
          </w:tcPr>
          <w:p w14:paraId="0934CCF0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2023-24</w:t>
            </w:r>
          </w:p>
        </w:tc>
        <w:tc>
          <w:tcPr>
            <w:tcW w:w="1134" w:type="dxa"/>
            <w:vAlign w:val="center"/>
          </w:tcPr>
          <w:p w14:paraId="49A6BF78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Pooled</w:t>
            </w:r>
          </w:p>
        </w:tc>
        <w:tc>
          <w:tcPr>
            <w:tcW w:w="1134" w:type="dxa"/>
            <w:vAlign w:val="center"/>
          </w:tcPr>
          <w:p w14:paraId="1D0C45D9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2022-23</w:t>
            </w:r>
          </w:p>
        </w:tc>
        <w:tc>
          <w:tcPr>
            <w:tcW w:w="1134" w:type="dxa"/>
            <w:vAlign w:val="center"/>
          </w:tcPr>
          <w:p w14:paraId="7AE054D8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2023-24</w:t>
            </w:r>
          </w:p>
        </w:tc>
        <w:tc>
          <w:tcPr>
            <w:tcW w:w="1134" w:type="dxa"/>
            <w:vAlign w:val="center"/>
          </w:tcPr>
          <w:p w14:paraId="0B23D975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Pooled</w:t>
            </w:r>
          </w:p>
        </w:tc>
        <w:tc>
          <w:tcPr>
            <w:tcW w:w="1134" w:type="dxa"/>
            <w:vAlign w:val="center"/>
          </w:tcPr>
          <w:p w14:paraId="795A220F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2022-23</w:t>
            </w:r>
          </w:p>
        </w:tc>
        <w:tc>
          <w:tcPr>
            <w:tcW w:w="1134" w:type="dxa"/>
            <w:vAlign w:val="center"/>
          </w:tcPr>
          <w:p w14:paraId="11D9A15F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2023-24</w:t>
            </w:r>
          </w:p>
        </w:tc>
        <w:tc>
          <w:tcPr>
            <w:tcW w:w="1134" w:type="dxa"/>
            <w:vAlign w:val="center"/>
          </w:tcPr>
          <w:p w14:paraId="6510802B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Pooled</w:t>
            </w:r>
          </w:p>
        </w:tc>
      </w:tr>
      <w:tr w:rsidR="0022091B" w:rsidRPr="00272929" w14:paraId="6D78C1E2" w14:textId="77777777" w:rsidTr="0022091B">
        <w:trPr>
          <w:trHeight w:val="565"/>
        </w:trPr>
        <w:tc>
          <w:tcPr>
            <w:tcW w:w="1242" w:type="dxa"/>
            <w:vMerge w:val="restart"/>
            <w:vAlign w:val="center"/>
          </w:tcPr>
          <w:p w14:paraId="585DCC87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Madar</w:t>
            </w:r>
          </w:p>
          <w:p w14:paraId="217C3874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8E72B6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</w:t>
            </w:r>
          </w:p>
          <w:p w14:paraId="34D38F47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 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32C647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15.13</w:t>
            </w:r>
          </w:p>
          <w:p w14:paraId="49181D7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(28.83)*</w:t>
            </w:r>
          </w:p>
        </w:tc>
        <w:tc>
          <w:tcPr>
            <w:tcW w:w="1134" w:type="dxa"/>
            <w:vAlign w:val="center"/>
          </w:tcPr>
          <w:p w14:paraId="3D2F93C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 xml:space="preserve">   12.33</w:t>
            </w:r>
          </w:p>
          <w:p w14:paraId="65453DEA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(47.88)*</w:t>
            </w:r>
          </w:p>
        </w:tc>
        <w:tc>
          <w:tcPr>
            <w:tcW w:w="1134" w:type="dxa"/>
            <w:vAlign w:val="center"/>
          </w:tcPr>
          <w:p w14:paraId="2C65272E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13.73</w:t>
            </w:r>
          </w:p>
          <w:p w14:paraId="3F9CDC2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(38.86)*</w:t>
            </w:r>
          </w:p>
        </w:tc>
        <w:tc>
          <w:tcPr>
            <w:tcW w:w="1134" w:type="dxa"/>
            <w:vAlign w:val="center"/>
          </w:tcPr>
          <w:p w14:paraId="7FB60F0A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16.60</w:t>
            </w:r>
          </w:p>
          <w:p w14:paraId="066BFB2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(30.25)*</w:t>
            </w:r>
          </w:p>
        </w:tc>
        <w:tc>
          <w:tcPr>
            <w:tcW w:w="1134" w:type="dxa"/>
            <w:vAlign w:val="center"/>
          </w:tcPr>
          <w:p w14:paraId="778EDF3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14.13</w:t>
            </w:r>
          </w:p>
          <w:p w14:paraId="3F15DE8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(49.40)*</w:t>
            </w:r>
          </w:p>
        </w:tc>
        <w:tc>
          <w:tcPr>
            <w:tcW w:w="1134" w:type="dxa"/>
            <w:vAlign w:val="center"/>
          </w:tcPr>
          <w:p w14:paraId="4505C43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15.36</w:t>
            </w:r>
          </w:p>
          <w:p w14:paraId="09456B8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(40.60)*</w:t>
            </w:r>
          </w:p>
        </w:tc>
        <w:tc>
          <w:tcPr>
            <w:tcW w:w="1134" w:type="dxa"/>
            <w:vAlign w:val="center"/>
          </w:tcPr>
          <w:p w14:paraId="473A7242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208.60</w:t>
            </w:r>
          </w:p>
          <w:p w14:paraId="283E1682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(49.43)*</w:t>
            </w:r>
          </w:p>
        </w:tc>
        <w:tc>
          <w:tcPr>
            <w:tcW w:w="1134" w:type="dxa"/>
            <w:vAlign w:val="center"/>
          </w:tcPr>
          <w:p w14:paraId="70F24C7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182.53</w:t>
            </w:r>
          </w:p>
          <w:p w14:paraId="1A6C903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(58.71)*</w:t>
            </w:r>
          </w:p>
        </w:tc>
        <w:tc>
          <w:tcPr>
            <w:tcW w:w="1134" w:type="dxa"/>
            <w:vAlign w:val="center"/>
          </w:tcPr>
          <w:p w14:paraId="51E5EBFE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195.56</w:t>
            </w:r>
          </w:p>
          <w:p w14:paraId="7C9B50D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(54.23)*</w:t>
            </w:r>
          </w:p>
        </w:tc>
      </w:tr>
      <w:tr w:rsidR="0022091B" w:rsidRPr="00272929" w14:paraId="5CD6D693" w14:textId="77777777" w:rsidTr="0022091B">
        <w:trPr>
          <w:trHeight w:val="545"/>
        </w:trPr>
        <w:tc>
          <w:tcPr>
            <w:tcW w:w="1242" w:type="dxa"/>
            <w:vMerge/>
            <w:vAlign w:val="center"/>
          </w:tcPr>
          <w:p w14:paraId="4CB2F875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F27600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check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8A59B2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21.26</w:t>
            </w:r>
          </w:p>
        </w:tc>
        <w:tc>
          <w:tcPr>
            <w:tcW w:w="1134" w:type="dxa"/>
            <w:vAlign w:val="center"/>
          </w:tcPr>
          <w:p w14:paraId="643D964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23.66</w:t>
            </w:r>
          </w:p>
        </w:tc>
        <w:tc>
          <w:tcPr>
            <w:tcW w:w="1134" w:type="dxa"/>
            <w:vAlign w:val="center"/>
          </w:tcPr>
          <w:p w14:paraId="29BC338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22.46</w:t>
            </w:r>
          </w:p>
        </w:tc>
        <w:tc>
          <w:tcPr>
            <w:tcW w:w="1134" w:type="dxa"/>
            <w:vAlign w:val="center"/>
          </w:tcPr>
          <w:p w14:paraId="3412CD2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23.80</w:t>
            </w:r>
          </w:p>
        </w:tc>
        <w:tc>
          <w:tcPr>
            <w:tcW w:w="1134" w:type="dxa"/>
            <w:vAlign w:val="center"/>
          </w:tcPr>
          <w:p w14:paraId="5054AFE6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27.93</w:t>
            </w:r>
          </w:p>
        </w:tc>
        <w:tc>
          <w:tcPr>
            <w:tcW w:w="1134" w:type="dxa"/>
            <w:vAlign w:val="center"/>
          </w:tcPr>
          <w:p w14:paraId="5BECF1E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25.86</w:t>
            </w:r>
          </w:p>
        </w:tc>
        <w:tc>
          <w:tcPr>
            <w:tcW w:w="1134" w:type="dxa"/>
            <w:vAlign w:val="center"/>
          </w:tcPr>
          <w:p w14:paraId="2C083116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412.53</w:t>
            </w:r>
          </w:p>
        </w:tc>
        <w:tc>
          <w:tcPr>
            <w:tcW w:w="1134" w:type="dxa"/>
            <w:vAlign w:val="center"/>
          </w:tcPr>
          <w:p w14:paraId="514FE57E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442.13</w:t>
            </w:r>
          </w:p>
        </w:tc>
        <w:tc>
          <w:tcPr>
            <w:tcW w:w="1134" w:type="dxa"/>
            <w:vAlign w:val="center"/>
          </w:tcPr>
          <w:p w14:paraId="0123FE1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427.33</w:t>
            </w:r>
          </w:p>
        </w:tc>
      </w:tr>
      <w:tr w:rsidR="0022091B" w:rsidRPr="00272929" w14:paraId="5C1E0105" w14:textId="77777777" w:rsidTr="0022091B">
        <w:trPr>
          <w:trHeight w:val="752"/>
        </w:trPr>
        <w:tc>
          <w:tcPr>
            <w:tcW w:w="1242" w:type="dxa"/>
            <w:vMerge w:val="restart"/>
            <w:vAlign w:val="center"/>
          </w:tcPr>
          <w:p w14:paraId="38F29DAB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agda</w:t>
            </w:r>
          </w:p>
        </w:tc>
        <w:tc>
          <w:tcPr>
            <w:tcW w:w="2694" w:type="dxa"/>
            <w:vAlign w:val="center"/>
          </w:tcPr>
          <w:p w14:paraId="4E978D60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</w:t>
            </w:r>
          </w:p>
          <w:p w14:paraId="27177711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A3F7CD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18.53</w:t>
            </w:r>
          </w:p>
          <w:p w14:paraId="00A4869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(23.42)*</w:t>
            </w:r>
          </w:p>
        </w:tc>
        <w:tc>
          <w:tcPr>
            <w:tcW w:w="1134" w:type="dxa"/>
            <w:vAlign w:val="center"/>
          </w:tcPr>
          <w:p w14:paraId="42CC23D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16.40</w:t>
            </w:r>
          </w:p>
          <w:p w14:paraId="2C872EB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(36.58)*</w:t>
            </w:r>
          </w:p>
        </w:tc>
        <w:tc>
          <w:tcPr>
            <w:tcW w:w="1134" w:type="dxa"/>
            <w:vAlign w:val="center"/>
          </w:tcPr>
          <w:p w14:paraId="5919133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17.46</w:t>
            </w:r>
          </w:p>
          <w:p w14:paraId="3202861C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(30.24)*</w:t>
            </w:r>
          </w:p>
        </w:tc>
        <w:tc>
          <w:tcPr>
            <w:tcW w:w="1134" w:type="dxa"/>
            <w:vAlign w:val="center"/>
          </w:tcPr>
          <w:p w14:paraId="25DFC04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20.80</w:t>
            </w:r>
          </w:p>
          <w:p w14:paraId="13E14BE7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(26.24)*</w:t>
            </w:r>
          </w:p>
        </w:tc>
        <w:tc>
          <w:tcPr>
            <w:tcW w:w="1134" w:type="dxa"/>
            <w:vAlign w:val="center"/>
          </w:tcPr>
          <w:p w14:paraId="45298F0C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18.00</w:t>
            </w:r>
          </w:p>
          <w:p w14:paraId="666186B0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(40.39)*</w:t>
            </w:r>
          </w:p>
        </w:tc>
        <w:tc>
          <w:tcPr>
            <w:tcW w:w="1134" w:type="dxa"/>
            <w:vAlign w:val="center"/>
          </w:tcPr>
          <w:p w14:paraId="46790B2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19.40</w:t>
            </w:r>
          </w:p>
          <w:p w14:paraId="2CAD51E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(33.56)*</w:t>
            </w:r>
          </w:p>
        </w:tc>
        <w:tc>
          <w:tcPr>
            <w:tcW w:w="1134" w:type="dxa"/>
            <w:vAlign w:val="center"/>
          </w:tcPr>
          <w:p w14:paraId="102CAF8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290.66</w:t>
            </w:r>
          </w:p>
          <w:p w14:paraId="1D561A32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(34.39)*</w:t>
            </w:r>
          </w:p>
        </w:tc>
        <w:tc>
          <w:tcPr>
            <w:tcW w:w="1134" w:type="dxa"/>
            <w:vAlign w:val="center"/>
          </w:tcPr>
          <w:p w14:paraId="0B37AF5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279.53</w:t>
            </w:r>
          </w:p>
          <w:p w14:paraId="724E081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(38.22)*</w:t>
            </w:r>
          </w:p>
        </w:tc>
        <w:tc>
          <w:tcPr>
            <w:tcW w:w="1134" w:type="dxa"/>
            <w:vAlign w:val="center"/>
          </w:tcPr>
          <w:p w14:paraId="3698A39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285.09</w:t>
            </w:r>
          </w:p>
          <w:p w14:paraId="18C86D8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(36.33)*</w:t>
            </w:r>
          </w:p>
        </w:tc>
      </w:tr>
      <w:tr w:rsidR="0022091B" w:rsidRPr="00272929" w14:paraId="78D8E5EF" w14:textId="77777777" w:rsidTr="0022091B">
        <w:trPr>
          <w:trHeight w:val="507"/>
        </w:trPr>
        <w:tc>
          <w:tcPr>
            <w:tcW w:w="1242" w:type="dxa"/>
            <w:vMerge/>
            <w:vAlign w:val="center"/>
          </w:tcPr>
          <w:p w14:paraId="061A1322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5CAB8F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check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B2E6D3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24.20</w:t>
            </w:r>
          </w:p>
        </w:tc>
        <w:tc>
          <w:tcPr>
            <w:tcW w:w="1134" w:type="dxa"/>
            <w:vAlign w:val="center"/>
          </w:tcPr>
          <w:p w14:paraId="4F2159E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25.86</w:t>
            </w:r>
          </w:p>
        </w:tc>
        <w:tc>
          <w:tcPr>
            <w:tcW w:w="1134" w:type="dxa"/>
            <w:vAlign w:val="center"/>
          </w:tcPr>
          <w:p w14:paraId="4D83F612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25.03</w:t>
            </w:r>
          </w:p>
        </w:tc>
        <w:tc>
          <w:tcPr>
            <w:tcW w:w="1134" w:type="dxa"/>
            <w:vAlign w:val="center"/>
          </w:tcPr>
          <w:p w14:paraId="5A83FEF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28.20</w:t>
            </w:r>
          </w:p>
        </w:tc>
        <w:tc>
          <w:tcPr>
            <w:tcW w:w="1134" w:type="dxa"/>
            <w:vAlign w:val="center"/>
          </w:tcPr>
          <w:p w14:paraId="14D9D95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30.20</w:t>
            </w:r>
          </w:p>
        </w:tc>
        <w:tc>
          <w:tcPr>
            <w:tcW w:w="1134" w:type="dxa"/>
            <w:vAlign w:val="center"/>
          </w:tcPr>
          <w:p w14:paraId="0473EFF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29.20</w:t>
            </w:r>
          </w:p>
        </w:tc>
        <w:tc>
          <w:tcPr>
            <w:tcW w:w="1134" w:type="dxa"/>
            <w:vAlign w:val="center"/>
          </w:tcPr>
          <w:p w14:paraId="6EC9BF4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443.06</w:t>
            </w:r>
          </w:p>
        </w:tc>
        <w:tc>
          <w:tcPr>
            <w:tcW w:w="1134" w:type="dxa"/>
            <w:vAlign w:val="center"/>
          </w:tcPr>
          <w:p w14:paraId="4CBB095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452.53</w:t>
            </w:r>
          </w:p>
        </w:tc>
        <w:tc>
          <w:tcPr>
            <w:tcW w:w="1134" w:type="dxa"/>
            <w:vAlign w:val="center"/>
          </w:tcPr>
          <w:p w14:paraId="3E630C3A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447.79</w:t>
            </w:r>
          </w:p>
        </w:tc>
      </w:tr>
      <w:tr w:rsidR="0022091B" w:rsidRPr="00272929" w14:paraId="5E98BE75" w14:textId="77777777" w:rsidTr="0022091B">
        <w:trPr>
          <w:trHeight w:val="610"/>
        </w:trPr>
        <w:tc>
          <w:tcPr>
            <w:tcW w:w="1242" w:type="dxa"/>
            <w:vMerge w:val="restart"/>
            <w:vAlign w:val="center"/>
          </w:tcPr>
          <w:p w14:paraId="33F9EC00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ujhra</w:t>
            </w:r>
            <w:proofErr w:type="spellEnd"/>
          </w:p>
        </w:tc>
        <w:tc>
          <w:tcPr>
            <w:tcW w:w="2694" w:type="dxa"/>
            <w:vAlign w:val="center"/>
          </w:tcPr>
          <w:p w14:paraId="15DF7E50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</w:t>
            </w:r>
          </w:p>
          <w:p w14:paraId="39FD9363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00C0C0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12.13</w:t>
            </w:r>
          </w:p>
          <w:p w14:paraId="7935C12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(33.35)*</w:t>
            </w:r>
          </w:p>
        </w:tc>
        <w:tc>
          <w:tcPr>
            <w:tcW w:w="1134" w:type="dxa"/>
            <w:vAlign w:val="center"/>
          </w:tcPr>
          <w:p w14:paraId="1E3EFA5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9.80</w:t>
            </w:r>
          </w:p>
          <w:p w14:paraId="7117807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(53.17)*</w:t>
            </w:r>
          </w:p>
        </w:tc>
        <w:tc>
          <w:tcPr>
            <w:tcW w:w="1134" w:type="dxa"/>
            <w:vAlign w:val="center"/>
          </w:tcPr>
          <w:p w14:paraId="2DA9899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10.96</w:t>
            </w:r>
          </w:p>
          <w:p w14:paraId="5C11211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(43.96)*</w:t>
            </w:r>
          </w:p>
        </w:tc>
        <w:tc>
          <w:tcPr>
            <w:tcW w:w="1134" w:type="dxa"/>
            <w:vAlign w:val="center"/>
          </w:tcPr>
          <w:p w14:paraId="182EDC5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13.06</w:t>
            </w:r>
          </w:p>
          <w:p w14:paraId="58C730B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(29.51)*</w:t>
            </w:r>
          </w:p>
        </w:tc>
        <w:tc>
          <w:tcPr>
            <w:tcW w:w="1134" w:type="dxa"/>
            <w:vAlign w:val="center"/>
          </w:tcPr>
          <w:p w14:paraId="6CA5EBF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10.40</w:t>
            </w:r>
          </w:p>
          <w:p w14:paraId="345B82F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(51.85)*</w:t>
            </w:r>
          </w:p>
        </w:tc>
        <w:tc>
          <w:tcPr>
            <w:tcW w:w="1134" w:type="dxa"/>
            <w:vAlign w:val="center"/>
          </w:tcPr>
          <w:p w14:paraId="35BBCB7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11.73</w:t>
            </w:r>
          </w:p>
          <w:p w14:paraId="0078911C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(41.52)*</w:t>
            </w:r>
          </w:p>
        </w:tc>
        <w:tc>
          <w:tcPr>
            <w:tcW w:w="1134" w:type="dxa"/>
            <w:vAlign w:val="center"/>
          </w:tcPr>
          <w:p w14:paraId="2C639798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125.33</w:t>
            </w:r>
          </w:p>
          <w:p w14:paraId="03BB7372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(56.73)*</w:t>
            </w:r>
          </w:p>
        </w:tc>
        <w:tc>
          <w:tcPr>
            <w:tcW w:w="1134" w:type="dxa"/>
            <w:vAlign w:val="center"/>
          </w:tcPr>
          <w:p w14:paraId="4948977F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115.00</w:t>
            </w:r>
          </w:p>
          <w:p w14:paraId="00E8B261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(62.90)*</w:t>
            </w:r>
          </w:p>
        </w:tc>
        <w:tc>
          <w:tcPr>
            <w:tcW w:w="1134" w:type="dxa"/>
            <w:vAlign w:val="center"/>
          </w:tcPr>
          <w:p w14:paraId="7A0FD6C0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120.16</w:t>
            </w:r>
          </w:p>
          <w:p w14:paraId="4CAE87B3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(59.81)*</w:t>
            </w:r>
          </w:p>
        </w:tc>
      </w:tr>
      <w:tr w:rsidR="0022091B" w:rsidRPr="00272929" w14:paraId="0349FC53" w14:textId="77777777" w:rsidTr="0022091B">
        <w:trPr>
          <w:trHeight w:val="651"/>
        </w:trPr>
        <w:tc>
          <w:tcPr>
            <w:tcW w:w="1242" w:type="dxa"/>
            <w:vMerge/>
            <w:vAlign w:val="center"/>
          </w:tcPr>
          <w:p w14:paraId="24CF85F1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852368F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check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503D4C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18.20</w:t>
            </w:r>
          </w:p>
        </w:tc>
        <w:tc>
          <w:tcPr>
            <w:tcW w:w="1134" w:type="dxa"/>
            <w:vAlign w:val="center"/>
          </w:tcPr>
          <w:p w14:paraId="4F06C56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20.93</w:t>
            </w:r>
          </w:p>
        </w:tc>
        <w:tc>
          <w:tcPr>
            <w:tcW w:w="1134" w:type="dxa"/>
            <w:vAlign w:val="center"/>
          </w:tcPr>
          <w:p w14:paraId="51D0354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19.56</w:t>
            </w:r>
          </w:p>
        </w:tc>
        <w:tc>
          <w:tcPr>
            <w:tcW w:w="1134" w:type="dxa"/>
            <w:vAlign w:val="center"/>
          </w:tcPr>
          <w:p w14:paraId="3B996A8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18.53</w:t>
            </w:r>
          </w:p>
        </w:tc>
        <w:tc>
          <w:tcPr>
            <w:tcW w:w="1134" w:type="dxa"/>
            <w:vAlign w:val="center"/>
          </w:tcPr>
          <w:p w14:paraId="079835D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21.60</w:t>
            </w:r>
          </w:p>
        </w:tc>
        <w:tc>
          <w:tcPr>
            <w:tcW w:w="1134" w:type="dxa"/>
            <w:vAlign w:val="center"/>
          </w:tcPr>
          <w:p w14:paraId="7556B53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20.06</w:t>
            </w:r>
          </w:p>
        </w:tc>
        <w:tc>
          <w:tcPr>
            <w:tcW w:w="1134" w:type="dxa"/>
            <w:vAlign w:val="center"/>
          </w:tcPr>
          <w:p w14:paraId="1A7435EA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289.66</w:t>
            </w:r>
          </w:p>
        </w:tc>
        <w:tc>
          <w:tcPr>
            <w:tcW w:w="1134" w:type="dxa"/>
            <w:vAlign w:val="center"/>
          </w:tcPr>
          <w:p w14:paraId="7745079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310.00</w:t>
            </w:r>
          </w:p>
        </w:tc>
        <w:tc>
          <w:tcPr>
            <w:tcW w:w="1134" w:type="dxa"/>
            <w:vAlign w:val="center"/>
          </w:tcPr>
          <w:p w14:paraId="2E40B41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299.83</w:t>
            </w:r>
          </w:p>
        </w:tc>
      </w:tr>
      <w:tr w:rsidR="0022091B" w:rsidRPr="00272929" w14:paraId="0BB90EBB" w14:textId="77777777" w:rsidTr="0022091B">
        <w:trPr>
          <w:trHeight w:val="651"/>
        </w:trPr>
        <w:tc>
          <w:tcPr>
            <w:tcW w:w="3936" w:type="dxa"/>
            <w:gridSpan w:val="2"/>
            <w:vAlign w:val="center"/>
          </w:tcPr>
          <w:p w14:paraId="4861BC71" w14:textId="77777777" w:rsidR="0022091B" w:rsidRPr="00BB4A60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215701">
              <w:rPr>
                <w:rFonts w:ascii="Times New Roman" w:hAnsi="Times New Roman" w:cs="Times New Roman"/>
                <w:b/>
                <w:bCs/>
                <w:szCs w:val="22"/>
              </w:rPr>
              <w:t>T-test</w:t>
            </w:r>
          </w:p>
        </w:tc>
        <w:tc>
          <w:tcPr>
            <w:tcW w:w="1134" w:type="dxa"/>
            <w:vAlign w:val="center"/>
          </w:tcPr>
          <w:p w14:paraId="68870F0C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2059219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166A7CB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0E3F50A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2E06A84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50739FA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7EC102B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4D92FF86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1B61A30E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</w:tr>
    </w:tbl>
    <w:p w14:paraId="5576C9B7" w14:textId="77777777" w:rsidR="0022091B" w:rsidRPr="00570177" w:rsidRDefault="0022091B" w:rsidP="0022091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1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0177">
        <w:rPr>
          <w:rFonts w:ascii="Times New Roman" w:hAnsi="Times New Roman" w:cs="Times New Roman"/>
          <w:sz w:val="24"/>
          <w:szCs w:val="24"/>
        </w:rPr>
        <w:t>*Figures in parentheses are percent decrease over untreated check</w:t>
      </w:r>
    </w:p>
    <w:p w14:paraId="49254AA5" w14:textId="77777777" w:rsidR="0022091B" w:rsidRDefault="0022091B" w:rsidP="0022091B">
      <w:pPr>
        <w:tabs>
          <w:tab w:val="left" w:pos="628"/>
        </w:tabs>
        <w:spacing w:after="0"/>
        <w:ind w:left="-993" w:right="-790"/>
        <w:rPr>
          <w:rFonts w:ascii="Times New Roman" w:hAnsi="Times New Roman" w:cs="Times New Roman"/>
          <w:sz w:val="24"/>
          <w:szCs w:val="24"/>
        </w:rPr>
      </w:pPr>
      <w:r w:rsidRPr="005701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AD7BA0" w14:textId="77777777" w:rsidR="0022091B" w:rsidRDefault="0022091B" w:rsidP="0022091B">
      <w:pPr>
        <w:tabs>
          <w:tab w:val="left" w:pos="628"/>
        </w:tabs>
        <w:spacing w:after="0"/>
        <w:ind w:left="-993" w:right="-790"/>
        <w:rPr>
          <w:rFonts w:ascii="Times New Roman" w:hAnsi="Times New Roman" w:cs="Times New Roman"/>
          <w:sz w:val="24"/>
          <w:szCs w:val="24"/>
        </w:rPr>
      </w:pPr>
    </w:p>
    <w:p w14:paraId="386C813E" w14:textId="77777777" w:rsidR="0022091B" w:rsidRPr="00570177" w:rsidRDefault="0022091B" w:rsidP="0022091B">
      <w:pPr>
        <w:tabs>
          <w:tab w:val="left" w:pos="628"/>
        </w:tabs>
        <w:spacing w:after="0"/>
        <w:ind w:left="-993" w:right="-790"/>
        <w:rPr>
          <w:rFonts w:ascii="Times New Roman" w:hAnsi="Times New Roman" w:cs="Times New Roman"/>
          <w:sz w:val="24"/>
          <w:szCs w:val="24"/>
        </w:rPr>
      </w:pPr>
    </w:p>
    <w:p w14:paraId="35A6F261" w14:textId="77777777" w:rsidR="0022091B" w:rsidRDefault="0022091B" w:rsidP="0022091B">
      <w:pPr>
        <w:tabs>
          <w:tab w:val="left" w:pos="628"/>
        </w:tabs>
        <w:spacing w:after="0"/>
        <w:ind w:left="-567" w:right="-790"/>
        <w:rPr>
          <w:rFonts w:ascii="Times New Roman" w:hAnsi="Times New Roman" w:cs="Times New Roman"/>
          <w:sz w:val="24"/>
          <w:szCs w:val="24"/>
        </w:rPr>
      </w:pPr>
      <w:r w:rsidRPr="00570177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0AD3852" w14:textId="77777777" w:rsidR="0022091B" w:rsidRDefault="0022091B" w:rsidP="0022091B">
      <w:pPr>
        <w:tabs>
          <w:tab w:val="left" w:pos="628"/>
        </w:tabs>
        <w:spacing w:after="0"/>
        <w:ind w:left="-567" w:right="-790"/>
        <w:rPr>
          <w:rFonts w:ascii="Times New Roman" w:hAnsi="Times New Roman" w:cs="Times New Roman"/>
          <w:sz w:val="24"/>
          <w:szCs w:val="24"/>
        </w:rPr>
      </w:pPr>
    </w:p>
    <w:p w14:paraId="70568DC2" w14:textId="77777777" w:rsidR="0022091B" w:rsidRDefault="0022091B" w:rsidP="0022091B">
      <w:pPr>
        <w:tabs>
          <w:tab w:val="left" w:pos="628"/>
        </w:tabs>
        <w:spacing w:after="0"/>
        <w:ind w:left="-567" w:right="-790"/>
        <w:rPr>
          <w:rFonts w:ascii="Times New Roman" w:hAnsi="Times New Roman" w:cs="Times New Roman"/>
          <w:sz w:val="24"/>
          <w:szCs w:val="24"/>
        </w:rPr>
      </w:pPr>
    </w:p>
    <w:p w14:paraId="438941DD" w14:textId="77777777" w:rsidR="0022091B" w:rsidRPr="0022091B" w:rsidRDefault="0022091B" w:rsidP="0022091B">
      <w:pPr>
        <w:tabs>
          <w:tab w:val="left" w:pos="628"/>
        </w:tabs>
        <w:spacing w:after="0"/>
        <w:ind w:left="-567" w:right="-790"/>
        <w:rPr>
          <w:rFonts w:ascii="Times New Roman" w:hAnsi="Times New Roman" w:cs="Times New Roman"/>
          <w:sz w:val="24"/>
          <w:szCs w:val="24"/>
        </w:rPr>
        <w:sectPr w:rsidR="0022091B" w:rsidRPr="0022091B" w:rsidSect="0022091B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  <w:r w:rsidRPr="0057017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3B094D4" w14:textId="77777777" w:rsidR="0022091B" w:rsidRPr="004439FC" w:rsidRDefault="0022091B" w:rsidP="0022091B">
      <w:pPr>
        <w:spacing w:after="0" w:line="240" w:lineRule="auto"/>
        <w:ind w:right="-1215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14:paraId="284A3ED1" w14:textId="19C1A59A" w:rsidR="0022091B" w:rsidRPr="00B53FBF" w:rsidRDefault="0022091B" w:rsidP="0022091B">
      <w:pPr>
        <w:spacing w:after="0" w:line="240" w:lineRule="auto"/>
        <w:ind w:left="-1134" w:right="-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6A3">
        <w:rPr>
          <w:rFonts w:ascii="Times New Roman" w:hAnsi="Times New Roman" w:cs="Times New Roman"/>
          <w:b/>
          <w:bCs/>
          <w:sz w:val="24"/>
          <w:szCs w:val="24"/>
        </w:rPr>
        <w:t>Table-1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Estimation of avoidable losses caused by cereal cyst nematode, </w:t>
      </w:r>
      <w:proofErr w:type="spellStart"/>
      <w:r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Heterodera</w:t>
      </w:r>
      <w:proofErr w:type="spellEnd"/>
      <w:r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avenae</w:t>
      </w:r>
      <w:proofErr w:type="spellEnd"/>
      <w:r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infecting whe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 in differe</w:t>
      </w:r>
      <w:r w:rsidR="00F33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 agro-ecological conditions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</w:t>
      </w:r>
    </w:p>
    <w:p w14:paraId="43589B70" w14:textId="77777777" w:rsidR="0022091B" w:rsidRDefault="0022091B" w:rsidP="0022091B">
      <w:pPr>
        <w:tabs>
          <w:tab w:val="left" w:pos="628"/>
        </w:tabs>
        <w:spacing w:after="0"/>
        <w:ind w:left="-1134" w:right="-7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*Figures in parentheses are percent increase over untreated check</w:t>
      </w:r>
    </w:p>
    <w:tbl>
      <w:tblPr>
        <w:tblStyle w:val="TableGrid"/>
        <w:tblpPr w:leftFromText="180" w:rightFromText="180" w:vertAnchor="text" w:horzAnchor="margin" w:tblpX="-1095" w:tblpY="-103"/>
        <w:tblW w:w="15452" w:type="dxa"/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885"/>
      </w:tblGrid>
      <w:tr w:rsidR="0022091B" w:rsidRPr="00272929" w14:paraId="1497F65C" w14:textId="77777777" w:rsidTr="0022091B">
        <w:trPr>
          <w:trHeight w:val="184"/>
        </w:trPr>
        <w:tc>
          <w:tcPr>
            <w:tcW w:w="1242" w:type="dxa"/>
            <w:vMerge w:val="restart"/>
            <w:vAlign w:val="center"/>
          </w:tcPr>
          <w:p w14:paraId="394FE46A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2410" w:type="dxa"/>
            <w:vMerge w:val="restart"/>
            <w:vAlign w:val="center"/>
          </w:tcPr>
          <w:p w14:paraId="48FA9059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4F807801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Fooder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yield (q/ha)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0E8897C2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 yield  (q/ha)</w:t>
            </w:r>
          </w:p>
        </w:tc>
        <w:tc>
          <w:tcPr>
            <w:tcW w:w="5846" w:type="dxa"/>
            <w:gridSpan w:val="6"/>
            <w:vAlign w:val="center"/>
          </w:tcPr>
          <w:p w14:paraId="29329557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Avoidable losses (%)</w:t>
            </w:r>
          </w:p>
        </w:tc>
      </w:tr>
      <w:tr w:rsidR="0022091B" w:rsidRPr="00272929" w14:paraId="4F44BB37" w14:textId="77777777" w:rsidTr="0022091B">
        <w:trPr>
          <w:trHeight w:val="577"/>
        </w:trPr>
        <w:tc>
          <w:tcPr>
            <w:tcW w:w="1242" w:type="dxa"/>
            <w:vMerge/>
            <w:vAlign w:val="center"/>
          </w:tcPr>
          <w:p w14:paraId="24D2F367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D070F0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6897BB6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335BA466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5DBEA822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Fooder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yield (q/ha)</w:t>
            </w:r>
          </w:p>
        </w:tc>
        <w:tc>
          <w:tcPr>
            <w:tcW w:w="2870" w:type="dxa"/>
            <w:gridSpan w:val="3"/>
            <w:vAlign w:val="center"/>
          </w:tcPr>
          <w:p w14:paraId="7644FA56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 yield  (q/ha)</w:t>
            </w:r>
          </w:p>
        </w:tc>
      </w:tr>
      <w:tr w:rsidR="0022091B" w:rsidRPr="00272929" w14:paraId="0BE7CB77" w14:textId="77777777" w:rsidTr="0022091B">
        <w:trPr>
          <w:trHeight w:val="280"/>
        </w:trPr>
        <w:tc>
          <w:tcPr>
            <w:tcW w:w="1242" w:type="dxa"/>
            <w:vMerge/>
            <w:vAlign w:val="center"/>
          </w:tcPr>
          <w:p w14:paraId="1ACEFE21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1F806F7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2FF670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2022-23</w:t>
            </w:r>
          </w:p>
        </w:tc>
        <w:tc>
          <w:tcPr>
            <w:tcW w:w="993" w:type="dxa"/>
            <w:vAlign w:val="center"/>
          </w:tcPr>
          <w:p w14:paraId="120E162F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2023-24</w:t>
            </w:r>
          </w:p>
        </w:tc>
        <w:tc>
          <w:tcPr>
            <w:tcW w:w="992" w:type="dxa"/>
            <w:vAlign w:val="center"/>
          </w:tcPr>
          <w:p w14:paraId="4175C757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B54">
              <w:rPr>
                <w:rFonts w:ascii="Times New Roman" w:hAnsi="Times New Roman" w:cs="Times New Roman"/>
                <w:b/>
                <w:bCs/>
              </w:rPr>
              <w:t>Pooled</w:t>
            </w:r>
          </w:p>
        </w:tc>
        <w:tc>
          <w:tcPr>
            <w:tcW w:w="992" w:type="dxa"/>
            <w:vAlign w:val="center"/>
          </w:tcPr>
          <w:p w14:paraId="5E6D2C45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B5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2022-23</w:t>
            </w:r>
          </w:p>
        </w:tc>
        <w:tc>
          <w:tcPr>
            <w:tcW w:w="992" w:type="dxa"/>
            <w:vAlign w:val="center"/>
          </w:tcPr>
          <w:p w14:paraId="1D4840D7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2023-24</w:t>
            </w:r>
          </w:p>
        </w:tc>
        <w:tc>
          <w:tcPr>
            <w:tcW w:w="993" w:type="dxa"/>
            <w:vAlign w:val="center"/>
          </w:tcPr>
          <w:p w14:paraId="77EC2F8D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Pooled</w:t>
            </w:r>
          </w:p>
        </w:tc>
        <w:tc>
          <w:tcPr>
            <w:tcW w:w="992" w:type="dxa"/>
            <w:vAlign w:val="center"/>
          </w:tcPr>
          <w:p w14:paraId="3AE91DF2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2022-23</w:t>
            </w:r>
          </w:p>
        </w:tc>
        <w:tc>
          <w:tcPr>
            <w:tcW w:w="992" w:type="dxa"/>
            <w:vAlign w:val="center"/>
          </w:tcPr>
          <w:p w14:paraId="1C2EB225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2023-24</w:t>
            </w:r>
          </w:p>
        </w:tc>
        <w:tc>
          <w:tcPr>
            <w:tcW w:w="992" w:type="dxa"/>
            <w:vAlign w:val="center"/>
          </w:tcPr>
          <w:p w14:paraId="4674F821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Pooled</w:t>
            </w:r>
          </w:p>
        </w:tc>
        <w:tc>
          <w:tcPr>
            <w:tcW w:w="993" w:type="dxa"/>
            <w:vAlign w:val="center"/>
          </w:tcPr>
          <w:p w14:paraId="105FD6CB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2022-23</w:t>
            </w:r>
          </w:p>
        </w:tc>
        <w:tc>
          <w:tcPr>
            <w:tcW w:w="992" w:type="dxa"/>
            <w:vAlign w:val="center"/>
          </w:tcPr>
          <w:p w14:paraId="47BFE431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2023-24</w:t>
            </w:r>
          </w:p>
        </w:tc>
        <w:tc>
          <w:tcPr>
            <w:tcW w:w="885" w:type="dxa"/>
            <w:vAlign w:val="center"/>
          </w:tcPr>
          <w:p w14:paraId="27A1F95A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Pooled</w:t>
            </w:r>
          </w:p>
        </w:tc>
      </w:tr>
      <w:tr w:rsidR="0022091B" w:rsidRPr="000B46D2" w14:paraId="754CBACE" w14:textId="77777777" w:rsidTr="0022091B">
        <w:trPr>
          <w:trHeight w:val="677"/>
        </w:trPr>
        <w:tc>
          <w:tcPr>
            <w:tcW w:w="1242" w:type="dxa"/>
            <w:vMerge w:val="restart"/>
            <w:vAlign w:val="center"/>
          </w:tcPr>
          <w:p w14:paraId="56753892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C0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adar</w:t>
            </w:r>
          </w:p>
          <w:p w14:paraId="6A08168C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55ED13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2274C12E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Fluopyrum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 xml:space="preserve"> 34.48 % SC at 5ml/kg seed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  <w:p w14:paraId="7423BBED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ED787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80.13</w:t>
            </w:r>
          </w:p>
          <w:p w14:paraId="463379B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(29.45)*</w:t>
            </w:r>
          </w:p>
        </w:tc>
        <w:tc>
          <w:tcPr>
            <w:tcW w:w="993" w:type="dxa"/>
            <w:vAlign w:val="center"/>
          </w:tcPr>
          <w:p w14:paraId="3FD177C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80.38</w:t>
            </w:r>
          </w:p>
          <w:p w14:paraId="61ED421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(30.38)*</w:t>
            </w:r>
          </w:p>
        </w:tc>
        <w:tc>
          <w:tcPr>
            <w:tcW w:w="992" w:type="dxa"/>
            <w:vAlign w:val="center"/>
          </w:tcPr>
          <w:p w14:paraId="660D7805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80.26</w:t>
            </w:r>
          </w:p>
          <w:p w14:paraId="2DC247D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(29.91)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114AA56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53.42</w:t>
            </w:r>
          </w:p>
          <w:p w14:paraId="77B9016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(29.44)*</w:t>
            </w:r>
          </w:p>
        </w:tc>
        <w:tc>
          <w:tcPr>
            <w:tcW w:w="992" w:type="dxa"/>
            <w:vAlign w:val="center"/>
          </w:tcPr>
          <w:p w14:paraId="0F782FE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53.59</w:t>
            </w:r>
          </w:p>
          <w:p w14:paraId="10D27614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(30.38)*</w:t>
            </w:r>
          </w:p>
        </w:tc>
        <w:tc>
          <w:tcPr>
            <w:tcW w:w="993" w:type="dxa"/>
            <w:vAlign w:val="center"/>
          </w:tcPr>
          <w:p w14:paraId="7508A9D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53.51</w:t>
            </w:r>
          </w:p>
          <w:p w14:paraId="68688F5E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(29.91)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0E51098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22.75</w:t>
            </w:r>
          </w:p>
        </w:tc>
        <w:tc>
          <w:tcPr>
            <w:tcW w:w="992" w:type="dxa"/>
            <w:vAlign w:val="center"/>
          </w:tcPr>
          <w:p w14:paraId="55E6531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23.30</w:t>
            </w:r>
          </w:p>
        </w:tc>
        <w:tc>
          <w:tcPr>
            <w:tcW w:w="992" w:type="dxa"/>
            <w:vAlign w:val="center"/>
          </w:tcPr>
          <w:p w14:paraId="000F2A5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23.02</w:t>
            </w:r>
          </w:p>
        </w:tc>
        <w:tc>
          <w:tcPr>
            <w:tcW w:w="993" w:type="dxa"/>
            <w:vAlign w:val="center"/>
          </w:tcPr>
          <w:p w14:paraId="60D75AC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22.74</w:t>
            </w:r>
          </w:p>
        </w:tc>
        <w:tc>
          <w:tcPr>
            <w:tcW w:w="992" w:type="dxa"/>
            <w:vAlign w:val="center"/>
          </w:tcPr>
          <w:p w14:paraId="40C1D5E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23.30</w:t>
            </w:r>
          </w:p>
        </w:tc>
        <w:tc>
          <w:tcPr>
            <w:tcW w:w="885" w:type="dxa"/>
            <w:vAlign w:val="center"/>
          </w:tcPr>
          <w:p w14:paraId="673848C6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0B46D2">
              <w:rPr>
                <w:sz w:val="20"/>
                <w:szCs w:val="20"/>
              </w:rPr>
              <w:t>23.02</w:t>
            </w:r>
          </w:p>
        </w:tc>
      </w:tr>
      <w:tr w:rsidR="0022091B" w:rsidRPr="000B46D2" w14:paraId="07B9BC93" w14:textId="77777777" w:rsidTr="0022091B">
        <w:trPr>
          <w:trHeight w:val="615"/>
        </w:trPr>
        <w:tc>
          <w:tcPr>
            <w:tcW w:w="1242" w:type="dxa"/>
            <w:vMerge/>
            <w:vAlign w:val="center"/>
          </w:tcPr>
          <w:p w14:paraId="1BA759BD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2A6686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Untreated control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  <w:p w14:paraId="3BAC0BBB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4AD1E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61.90</w:t>
            </w:r>
          </w:p>
        </w:tc>
        <w:tc>
          <w:tcPr>
            <w:tcW w:w="993" w:type="dxa"/>
            <w:vAlign w:val="center"/>
          </w:tcPr>
          <w:p w14:paraId="1B62B9D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61.65</w:t>
            </w:r>
          </w:p>
        </w:tc>
        <w:tc>
          <w:tcPr>
            <w:tcW w:w="992" w:type="dxa"/>
            <w:vAlign w:val="center"/>
          </w:tcPr>
          <w:p w14:paraId="35807F24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61.78</w:t>
            </w:r>
          </w:p>
        </w:tc>
        <w:tc>
          <w:tcPr>
            <w:tcW w:w="992" w:type="dxa"/>
            <w:vAlign w:val="center"/>
          </w:tcPr>
          <w:p w14:paraId="1D9A629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41.27</w:t>
            </w:r>
          </w:p>
        </w:tc>
        <w:tc>
          <w:tcPr>
            <w:tcW w:w="992" w:type="dxa"/>
            <w:vAlign w:val="center"/>
          </w:tcPr>
          <w:p w14:paraId="46C524E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41.10</w:t>
            </w:r>
          </w:p>
        </w:tc>
        <w:tc>
          <w:tcPr>
            <w:tcW w:w="993" w:type="dxa"/>
            <w:vAlign w:val="center"/>
          </w:tcPr>
          <w:p w14:paraId="1424A66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41.19</w:t>
            </w:r>
          </w:p>
        </w:tc>
        <w:tc>
          <w:tcPr>
            <w:tcW w:w="992" w:type="dxa"/>
            <w:vAlign w:val="center"/>
          </w:tcPr>
          <w:p w14:paraId="5D108F0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5F4B5ED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698389B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76474995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27DECEFE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885" w:type="dxa"/>
            <w:vAlign w:val="center"/>
          </w:tcPr>
          <w:p w14:paraId="29B7B579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0B46D2">
              <w:rPr>
                <w:sz w:val="20"/>
                <w:szCs w:val="20"/>
              </w:rPr>
              <w:t>0.00</w:t>
            </w:r>
          </w:p>
        </w:tc>
      </w:tr>
      <w:tr w:rsidR="0022091B" w:rsidRPr="000B46D2" w14:paraId="6AD44CD6" w14:textId="77777777" w:rsidTr="0022091B">
        <w:trPr>
          <w:trHeight w:val="763"/>
        </w:trPr>
        <w:tc>
          <w:tcPr>
            <w:tcW w:w="1242" w:type="dxa"/>
            <w:vMerge w:val="restart"/>
            <w:vAlign w:val="center"/>
          </w:tcPr>
          <w:p w14:paraId="7B84102A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C0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agda</w:t>
            </w:r>
          </w:p>
        </w:tc>
        <w:tc>
          <w:tcPr>
            <w:tcW w:w="2410" w:type="dxa"/>
            <w:vAlign w:val="center"/>
          </w:tcPr>
          <w:p w14:paraId="146D2760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Fluopyrum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 xml:space="preserve"> 34.48 % SC at 5ml/kg seed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A8C5B20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77.14</w:t>
            </w:r>
          </w:p>
          <w:p w14:paraId="3590BEE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(27.60)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0CF798EE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77.47</w:t>
            </w:r>
          </w:p>
          <w:p w14:paraId="11B2981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(28.64)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0B82461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77.31</w:t>
            </w:r>
          </w:p>
          <w:p w14:paraId="1FC87525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(28.12)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6842BF2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51.43</w:t>
            </w:r>
          </w:p>
          <w:p w14:paraId="63ACAD5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(27.61)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7282987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51.65</w:t>
            </w:r>
          </w:p>
          <w:p w14:paraId="1720712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(28.64)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52A2210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51.54</w:t>
            </w:r>
          </w:p>
          <w:p w14:paraId="30D9583E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(28.11)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1D1B086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21.63</w:t>
            </w:r>
          </w:p>
        </w:tc>
        <w:tc>
          <w:tcPr>
            <w:tcW w:w="992" w:type="dxa"/>
            <w:vAlign w:val="center"/>
          </w:tcPr>
          <w:p w14:paraId="311F4FD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22.26</w:t>
            </w:r>
          </w:p>
        </w:tc>
        <w:tc>
          <w:tcPr>
            <w:tcW w:w="992" w:type="dxa"/>
            <w:vAlign w:val="center"/>
          </w:tcPr>
          <w:p w14:paraId="194773F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21.95</w:t>
            </w:r>
          </w:p>
        </w:tc>
        <w:tc>
          <w:tcPr>
            <w:tcW w:w="993" w:type="dxa"/>
            <w:vAlign w:val="center"/>
          </w:tcPr>
          <w:p w14:paraId="65391B7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21.64</w:t>
            </w:r>
          </w:p>
        </w:tc>
        <w:tc>
          <w:tcPr>
            <w:tcW w:w="992" w:type="dxa"/>
            <w:vAlign w:val="center"/>
          </w:tcPr>
          <w:p w14:paraId="5AE0197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22.26</w:t>
            </w:r>
          </w:p>
        </w:tc>
        <w:tc>
          <w:tcPr>
            <w:tcW w:w="885" w:type="dxa"/>
            <w:vAlign w:val="center"/>
          </w:tcPr>
          <w:p w14:paraId="623DFDFD" w14:textId="77777777" w:rsidR="0022091B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F45B43D" w14:textId="77777777" w:rsidR="0022091B" w:rsidRPr="000B46D2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46D2">
              <w:rPr>
                <w:rFonts w:ascii="Times New Roman" w:eastAsia="Times New Roman" w:hAnsi="Times New Roman" w:cs="Times New Roman"/>
                <w:sz w:val="20"/>
              </w:rPr>
              <w:t>21.95</w:t>
            </w:r>
          </w:p>
          <w:p w14:paraId="3020867E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22091B" w:rsidRPr="000B46D2" w14:paraId="12AE62EE" w14:textId="77777777" w:rsidTr="0022091B">
        <w:trPr>
          <w:trHeight w:val="691"/>
        </w:trPr>
        <w:tc>
          <w:tcPr>
            <w:tcW w:w="1242" w:type="dxa"/>
            <w:vMerge/>
            <w:vAlign w:val="center"/>
          </w:tcPr>
          <w:p w14:paraId="6D94AF5E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188C46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Untreated control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4CA659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60.45</w:t>
            </w:r>
          </w:p>
        </w:tc>
        <w:tc>
          <w:tcPr>
            <w:tcW w:w="993" w:type="dxa"/>
            <w:vAlign w:val="center"/>
          </w:tcPr>
          <w:p w14:paraId="73A958E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60.22</w:t>
            </w:r>
          </w:p>
        </w:tc>
        <w:tc>
          <w:tcPr>
            <w:tcW w:w="992" w:type="dxa"/>
            <w:vAlign w:val="center"/>
          </w:tcPr>
          <w:p w14:paraId="42C4957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60.34</w:t>
            </w:r>
          </w:p>
        </w:tc>
        <w:tc>
          <w:tcPr>
            <w:tcW w:w="992" w:type="dxa"/>
            <w:vAlign w:val="center"/>
          </w:tcPr>
          <w:p w14:paraId="0AA61640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40.30</w:t>
            </w:r>
          </w:p>
        </w:tc>
        <w:tc>
          <w:tcPr>
            <w:tcW w:w="992" w:type="dxa"/>
            <w:vAlign w:val="center"/>
          </w:tcPr>
          <w:p w14:paraId="20B054F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40.15</w:t>
            </w:r>
          </w:p>
        </w:tc>
        <w:tc>
          <w:tcPr>
            <w:tcW w:w="993" w:type="dxa"/>
            <w:vAlign w:val="center"/>
          </w:tcPr>
          <w:p w14:paraId="27B7642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40.23</w:t>
            </w:r>
          </w:p>
        </w:tc>
        <w:tc>
          <w:tcPr>
            <w:tcW w:w="992" w:type="dxa"/>
            <w:vAlign w:val="center"/>
          </w:tcPr>
          <w:p w14:paraId="418A651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7555084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5A2BA5B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57807B1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76FF5B5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885" w:type="dxa"/>
            <w:vAlign w:val="center"/>
          </w:tcPr>
          <w:p w14:paraId="3D5F78E9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0B46D2">
              <w:rPr>
                <w:sz w:val="20"/>
                <w:szCs w:val="20"/>
              </w:rPr>
              <w:t>0.00</w:t>
            </w:r>
          </w:p>
        </w:tc>
      </w:tr>
      <w:tr w:rsidR="0022091B" w:rsidRPr="000B46D2" w14:paraId="6B99667B" w14:textId="77777777" w:rsidTr="0022091B">
        <w:trPr>
          <w:trHeight w:val="619"/>
        </w:trPr>
        <w:tc>
          <w:tcPr>
            <w:tcW w:w="1242" w:type="dxa"/>
            <w:vMerge w:val="restart"/>
            <w:vAlign w:val="center"/>
          </w:tcPr>
          <w:p w14:paraId="47160799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0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ujhra</w:t>
            </w:r>
            <w:proofErr w:type="spellEnd"/>
          </w:p>
        </w:tc>
        <w:tc>
          <w:tcPr>
            <w:tcW w:w="2410" w:type="dxa"/>
            <w:vAlign w:val="center"/>
          </w:tcPr>
          <w:p w14:paraId="332E48D5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Fluopyrum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 xml:space="preserve"> 34.48 % SC at 5ml/kg seed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1ACDB7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 84.79</w:t>
            </w:r>
          </w:p>
          <w:p w14:paraId="2F6C0DA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(36.47)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5F551DC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85.13</w:t>
            </w:r>
          </w:p>
          <w:p w14:paraId="5F635DA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(37.70)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020C1EF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84.96</w:t>
            </w:r>
          </w:p>
          <w:p w14:paraId="260CC10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(37.07)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5255CE1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56.53</w:t>
            </w:r>
          </w:p>
          <w:p w14:paraId="40D0EB3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(36.47)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29DCEED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56.76</w:t>
            </w:r>
          </w:p>
          <w:p w14:paraId="1BC418C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(37.73)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4CF7869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56.65</w:t>
            </w:r>
          </w:p>
          <w:p w14:paraId="4EF3828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(37.10)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6EE38B46" w14:textId="77777777" w:rsidR="0022091B" w:rsidRPr="00F72F20" w:rsidRDefault="0022091B" w:rsidP="0022091B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F72F20">
              <w:rPr>
                <w:rFonts w:ascii="Times New Roman" w:eastAsia="Times New Roman" w:hAnsi="Times New Roman" w:cs="Times New Roman"/>
                <w:sz w:val="20"/>
              </w:rPr>
              <w:t>26.72</w:t>
            </w:r>
          </w:p>
        </w:tc>
        <w:tc>
          <w:tcPr>
            <w:tcW w:w="992" w:type="dxa"/>
            <w:vAlign w:val="center"/>
          </w:tcPr>
          <w:p w14:paraId="2A62DD8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27.38</w:t>
            </w:r>
          </w:p>
        </w:tc>
        <w:tc>
          <w:tcPr>
            <w:tcW w:w="992" w:type="dxa"/>
            <w:vAlign w:val="center"/>
          </w:tcPr>
          <w:p w14:paraId="2DD9BA32" w14:textId="77777777" w:rsidR="0022091B" w:rsidRPr="00F72F20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4C8D972" w14:textId="77777777" w:rsidR="0022091B" w:rsidRPr="00F72F20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2F20">
              <w:rPr>
                <w:rFonts w:ascii="Times New Roman" w:eastAsia="Times New Roman" w:hAnsi="Times New Roman" w:cs="Times New Roman"/>
                <w:sz w:val="20"/>
              </w:rPr>
              <w:t>27.04</w:t>
            </w:r>
          </w:p>
          <w:p w14:paraId="784AB69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54C9AD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26.72</w:t>
            </w:r>
          </w:p>
        </w:tc>
        <w:tc>
          <w:tcPr>
            <w:tcW w:w="992" w:type="dxa"/>
            <w:vAlign w:val="center"/>
          </w:tcPr>
          <w:p w14:paraId="46DC58C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27.39</w:t>
            </w:r>
          </w:p>
        </w:tc>
        <w:tc>
          <w:tcPr>
            <w:tcW w:w="885" w:type="dxa"/>
            <w:vAlign w:val="center"/>
          </w:tcPr>
          <w:p w14:paraId="0E47D3F8" w14:textId="77777777" w:rsidR="0022091B" w:rsidRPr="000B46D2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49B919B" w14:textId="77777777" w:rsidR="0022091B" w:rsidRPr="000B46D2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46D2">
              <w:rPr>
                <w:rFonts w:ascii="Times New Roman" w:eastAsia="Times New Roman" w:hAnsi="Times New Roman" w:cs="Times New Roman"/>
                <w:sz w:val="20"/>
              </w:rPr>
              <w:t>27.05</w:t>
            </w:r>
          </w:p>
          <w:p w14:paraId="0F2DD036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22091B" w:rsidRPr="000B46D2" w14:paraId="25D9E995" w14:textId="77777777" w:rsidTr="0022091B">
        <w:trPr>
          <w:trHeight w:val="832"/>
        </w:trPr>
        <w:tc>
          <w:tcPr>
            <w:tcW w:w="1242" w:type="dxa"/>
            <w:vMerge/>
            <w:vAlign w:val="center"/>
          </w:tcPr>
          <w:p w14:paraId="76FD65BB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34AA3F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Untreated control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 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97421B4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62.13</w:t>
            </w:r>
          </w:p>
        </w:tc>
        <w:tc>
          <w:tcPr>
            <w:tcW w:w="993" w:type="dxa"/>
            <w:vAlign w:val="center"/>
          </w:tcPr>
          <w:p w14:paraId="273DE91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61.82</w:t>
            </w:r>
          </w:p>
        </w:tc>
        <w:tc>
          <w:tcPr>
            <w:tcW w:w="992" w:type="dxa"/>
            <w:vAlign w:val="center"/>
          </w:tcPr>
          <w:p w14:paraId="0D248E2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61.98</w:t>
            </w:r>
          </w:p>
        </w:tc>
        <w:tc>
          <w:tcPr>
            <w:tcW w:w="992" w:type="dxa"/>
            <w:vAlign w:val="center"/>
          </w:tcPr>
          <w:p w14:paraId="4E6EEDE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41.42</w:t>
            </w:r>
          </w:p>
        </w:tc>
        <w:tc>
          <w:tcPr>
            <w:tcW w:w="992" w:type="dxa"/>
            <w:vAlign w:val="center"/>
          </w:tcPr>
          <w:p w14:paraId="10A9681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41.21</w:t>
            </w:r>
          </w:p>
        </w:tc>
        <w:tc>
          <w:tcPr>
            <w:tcW w:w="993" w:type="dxa"/>
            <w:vAlign w:val="center"/>
          </w:tcPr>
          <w:p w14:paraId="4E0A5A5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41.32</w:t>
            </w:r>
          </w:p>
        </w:tc>
        <w:tc>
          <w:tcPr>
            <w:tcW w:w="992" w:type="dxa"/>
            <w:vAlign w:val="center"/>
          </w:tcPr>
          <w:p w14:paraId="7E39D490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0B9C814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0E18B9C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659C664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3C0CA13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885" w:type="dxa"/>
            <w:vAlign w:val="center"/>
          </w:tcPr>
          <w:p w14:paraId="4B917247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0B46D2">
              <w:rPr>
                <w:sz w:val="20"/>
                <w:szCs w:val="20"/>
              </w:rPr>
              <w:t>0.00</w:t>
            </w:r>
          </w:p>
        </w:tc>
      </w:tr>
      <w:tr w:rsidR="0022091B" w:rsidRPr="00272929" w14:paraId="3C59274C" w14:textId="77777777" w:rsidTr="0022091B">
        <w:trPr>
          <w:trHeight w:val="538"/>
        </w:trPr>
        <w:tc>
          <w:tcPr>
            <w:tcW w:w="3652" w:type="dxa"/>
            <w:gridSpan w:val="2"/>
            <w:vAlign w:val="center"/>
          </w:tcPr>
          <w:p w14:paraId="33E2C029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T-test</w:t>
            </w:r>
          </w:p>
        </w:tc>
        <w:tc>
          <w:tcPr>
            <w:tcW w:w="992" w:type="dxa"/>
            <w:vAlign w:val="center"/>
          </w:tcPr>
          <w:p w14:paraId="1CF2C63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3" w:type="dxa"/>
            <w:vAlign w:val="center"/>
          </w:tcPr>
          <w:p w14:paraId="28AB770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2" w:type="dxa"/>
            <w:vAlign w:val="center"/>
          </w:tcPr>
          <w:p w14:paraId="5502778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2" w:type="dxa"/>
            <w:vAlign w:val="center"/>
          </w:tcPr>
          <w:p w14:paraId="5AB1298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2" w:type="dxa"/>
            <w:vAlign w:val="center"/>
          </w:tcPr>
          <w:p w14:paraId="5993CB15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3" w:type="dxa"/>
            <w:vAlign w:val="center"/>
          </w:tcPr>
          <w:p w14:paraId="15E2BBB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2" w:type="dxa"/>
            <w:vAlign w:val="center"/>
          </w:tcPr>
          <w:p w14:paraId="3647780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ED5632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B491C7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ED4F61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AF19E6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vAlign w:val="center"/>
          </w:tcPr>
          <w:p w14:paraId="4257C624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72F20">
              <w:rPr>
                <w:sz w:val="22"/>
                <w:szCs w:val="22"/>
              </w:rPr>
              <w:t>-</w:t>
            </w:r>
          </w:p>
        </w:tc>
      </w:tr>
    </w:tbl>
    <w:p w14:paraId="43456EBE" w14:textId="77777777" w:rsidR="0022091B" w:rsidRDefault="0022091B" w:rsidP="0022091B">
      <w:pPr>
        <w:spacing w:after="0" w:line="240" w:lineRule="auto"/>
        <w:ind w:left="-1134"/>
        <w:rPr>
          <w:rFonts w:ascii="Times New Roman" w:hAnsi="Times New Roman" w:cs="Times New Roman"/>
          <w:szCs w:val="22"/>
        </w:rPr>
      </w:pPr>
    </w:p>
    <w:p w14:paraId="59B64A96" w14:textId="77777777" w:rsidR="0022091B" w:rsidRDefault="0022091B" w:rsidP="0022091B">
      <w:pPr>
        <w:spacing w:after="0" w:line="240" w:lineRule="auto"/>
        <w:ind w:left="-1134"/>
        <w:rPr>
          <w:rFonts w:ascii="Times New Roman" w:hAnsi="Times New Roman" w:cs="Times New Roman"/>
          <w:szCs w:val="22"/>
        </w:rPr>
      </w:pPr>
    </w:p>
    <w:p w14:paraId="415834FC" w14:textId="77777777" w:rsidR="0022091B" w:rsidRDefault="0022091B" w:rsidP="0022091B">
      <w:pPr>
        <w:spacing w:after="0" w:line="240" w:lineRule="auto"/>
        <w:ind w:left="-1134"/>
        <w:rPr>
          <w:rFonts w:ascii="Times New Roman" w:hAnsi="Times New Roman" w:cs="Times New Roman"/>
          <w:szCs w:val="22"/>
        </w:rPr>
      </w:pPr>
    </w:p>
    <w:p w14:paraId="6FF56EE0" w14:textId="77777777" w:rsidR="0022091B" w:rsidRDefault="0022091B" w:rsidP="0022091B">
      <w:pPr>
        <w:spacing w:after="0" w:line="240" w:lineRule="auto"/>
        <w:ind w:left="-1134"/>
        <w:rPr>
          <w:rFonts w:ascii="Times New Roman" w:hAnsi="Times New Roman" w:cs="Times New Roman"/>
          <w:szCs w:val="22"/>
        </w:rPr>
      </w:pPr>
    </w:p>
    <w:p w14:paraId="35AB8495" w14:textId="77777777" w:rsidR="0022091B" w:rsidRDefault="0022091B" w:rsidP="0022091B">
      <w:pPr>
        <w:tabs>
          <w:tab w:val="left" w:pos="628"/>
        </w:tabs>
        <w:spacing w:after="0"/>
        <w:ind w:right="-790"/>
        <w:rPr>
          <w:rFonts w:ascii="Times New Roman" w:hAnsi="Times New Roman" w:cs="Times New Roman"/>
          <w:szCs w:val="22"/>
        </w:rPr>
      </w:pPr>
    </w:p>
    <w:p w14:paraId="100A0FB0" w14:textId="77777777" w:rsidR="0022091B" w:rsidRDefault="0022091B" w:rsidP="0022091B">
      <w:pPr>
        <w:spacing w:after="0"/>
        <w:rPr>
          <w:rFonts w:ascii="Times New Roman" w:hAnsi="Times New Roman" w:cs="Times New Roman"/>
          <w:szCs w:val="22"/>
        </w:rPr>
      </w:pPr>
    </w:p>
    <w:p w14:paraId="6D089852" w14:textId="34FACD1A" w:rsidR="0022091B" w:rsidRPr="00B53FBF" w:rsidRDefault="0022091B" w:rsidP="0022091B">
      <w:pPr>
        <w:spacing w:after="0"/>
        <w:ind w:left="-1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Cs w:val="22"/>
        </w:rPr>
        <w:lastRenderedPageBreak/>
        <w:t xml:space="preserve"> </w:t>
      </w:r>
      <w:r w:rsidR="00F336A3">
        <w:rPr>
          <w:rFonts w:ascii="Times New Roman" w:hAnsi="Times New Roman" w:cs="Times New Roman"/>
          <w:b/>
          <w:bCs/>
          <w:sz w:val="24"/>
          <w:szCs w:val="24"/>
        </w:rPr>
        <w:t>Table-2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Economics of </w:t>
      </w:r>
      <w:r>
        <w:rPr>
          <w:rFonts w:ascii="Times New Roman" w:hAnsi="Times New Roman" w:cs="Times New Roman"/>
          <w:b/>
          <w:bCs/>
          <w:sz w:val="24"/>
          <w:szCs w:val="24"/>
        </w:rPr>
        <w:t>estimation of losses on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 wheat caused by cereal cyst nematode </w:t>
      </w:r>
      <w:r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C86344" w14:textId="77777777" w:rsidR="0022091B" w:rsidRPr="00710CD0" w:rsidRDefault="0022091B" w:rsidP="0022091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547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272"/>
        <w:gridCol w:w="2627"/>
        <w:gridCol w:w="1048"/>
        <w:gridCol w:w="989"/>
        <w:gridCol w:w="989"/>
        <w:gridCol w:w="990"/>
        <w:gridCol w:w="1130"/>
        <w:gridCol w:w="1162"/>
        <w:gridCol w:w="1559"/>
        <w:gridCol w:w="1417"/>
        <w:gridCol w:w="1134"/>
        <w:gridCol w:w="1157"/>
      </w:tblGrid>
      <w:tr w:rsidR="0022091B" w:rsidRPr="00662B87" w14:paraId="5557F6FB" w14:textId="77777777" w:rsidTr="0022091B">
        <w:trPr>
          <w:trHeight w:val="1161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  <w:vAlign w:val="center"/>
          </w:tcPr>
          <w:p w14:paraId="0B95340C" w14:textId="77777777" w:rsidR="0022091B" w:rsidRPr="007873BB" w:rsidRDefault="0022091B" w:rsidP="0022091B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2627" w:type="dxa"/>
            <w:vMerge w:val="restart"/>
            <w:tcBorders>
              <w:left w:val="single" w:sz="4" w:space="0" w:color="auto"/>
            </w:tcBorders>
            <w:vAlign w:val="center"/>
          </w:tcPr>
          <w:p w14:paraId="75FA6C13" w14:textId="77777777" w:rsidR="0022091B" w:rsidRPr="007873BB" w:rsidRDefault="0022091B" w:rsidP="0022091B">
            <w:pPr>
              <w:tabs>
                <w:tab w:val="left" w:pos="3135"/>
              </w:tabs>
              <w:ind w:left="67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87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2037" w:type="dxa"/>
            <w:gridSpan w:val="2"/>
            <w:vAlign w:val="center"/>
          </w:tcPr>
          <w:p w14:paraId="23110C31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</w:t>
            </w:r>
          </w:p>
        </w:tc>
        <w:tc>
          <w:tcPr>
            <w:tcW w:w="1979" w:type="dxa"/>
            <w:gridSpan w:val="2"/>
            <w:vAlign w:val="center"/>
          </w:tcPr>
          <w:p w14:paraId="600D6DDE" w14:textId="77777777" w:rsidR="0022091B" w:rsidRPr="00807A25" w:rsidRDefault="0022091B" w:rsidP="0022091B">
            <w:pPr>
              <w:tabs>
                <w:tab w:val="left" w:pos="3135"/>
              </w:tabs>
              <w:ind w:left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 increase over untreated control (q/ha)</w:t>
            </w:r>
          </w:p>
        </w:tc>
        <w:tc>
          <w:tcPr>
            <w:tcW w:w="3851" w:type="dxa"/>
            <w:gridSpan w:val="3"/>
            <w:vAlign w:val="center"/>
          </w:tcPr>
          <w:p w14:paraId="7E3CD515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Additional return</w:t>
            </w:r>
          </w:p>
          <w:p w14:paraId="7EC774FF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(Rs/ha)</w:t>
            </w:r>
          </w:p>
        </w:tc>
        <w:tc>
          <w:tcPr>
            <w:tcW w:w="1417" w:type="dxa"/>
            <w:vMerge w:val="restart"/>
            <w:vAlign w:val="center"/>
          </w:tcPr>
          <w:p w14:paraId="44E049E8" w14:textId="77777777" w:rsidR="0022091B" w:rsidRPr="00807A25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7A25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of additional            input***</w:t>
            </w:r>
          </w:p>
          <w:p w14:paraId="6B801914" w14:textId="77777777" w:rsidR="0022091B" w:rsidRPr="00807A25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7A25">
              <w:rPr>
                <w:b/>
                <w:bCs/>
                <w:lang w:val="en-IN"/>
              </w:rPr>
              <w:t>(Rs/ha)</w:t>
            </w:r>
          </w:p>
        </w:tc>
        <w:tc>
          <w:tcPr>
            <w:tcW w:w="1134" w:type="dxa"/>
            <w:vMerge w:val="restart"/>
            <w:vAlign w:val="center"/>
          </w:tcPr>
          <w:p w14:paraId="2C4EFF44" w14:textId="77777777" w:rsidR="0022091B" w:rsidRPr="00807A25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</w:pPr>
            <w:r w:rsidRPr="00807A25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Net profit</w:t>
            </w:r>
          </w:p>
          <w:p w14:paraId="6DA395DD" w14:textId="77777777" w:rsidR="0022091B" w:rsidRPr="00807A25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7A25">
              <w:rPr>
                <w:b/>
                <w:bCs/>
                <w:lang w:val="en-IN"/>
              </w:rPr>
              <w:t>(Rs/ha)</w:t>
            </w:r>
          </w:p>
        </w:tc>
        <w:tc>
          <w:tcPr>
            <w:tcW w:w="1157" w:type="dxa"/>
            <w:vMerge w:val="restart"/>
            <w:vAlign w:val="center"/>
          </w:tcPr>
          <w:p w14:paraId="37B92809" w14:textId="77777777" w:rsidR="0022091B" w:rsidRPr="00807A2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7A25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benefit ratio</w:t>
            </w:r>
          </w:p>
          <w:p w14:paraId="5541B8B6" w14:textId="77777777" w:rsidR="0022091B" w:rsidRPr="00807A2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2091B" w:rsidRPr="00662B87" w14:paraId="54D57E73" w14:textId="77777777" w:rsidTr="0022091B">
        <w:trPr>
          <w:trHeight w:val="770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14:paraId="2AAAE55C" w14:textId="77777777" w:rsidR="0022091B" w:rsidRPr="00662B87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</w:tcBorders>
          </w:tcPr>
          <w:p w14:paraId="792DBCA8" w14:textId="77777777" w:rsidR="0022091B" w:rsidRPr="00662B87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1048" w:type="dxa"/>
            <w:vAlign w:val="center"/>
          </w:tcPr>
          <w:p w14:paraId="6AAB68BF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89" w:type="dxa"/>
            <w:vAlign w:val="center"/>
          </w:tcPr>
          <w:p w14:paraId="4CDE60FF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989" w:type="dxa"/>
            <w:vAlign w:val="center"/>
          </w:tcPr>
          <w:p w14:paraId="0A3BE8E9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90" w:type="dxa"/>
            <w:vAlign w:val="center"/>
          </w:tcPr>
          <w:p w14:paraId="3762F70E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0" w:type="dxa"/>
            <w:vAlign w:val="center"/>
          </w:tcPr>
          <w:p w14:paraId="6AACA7B4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return*</w:t>
            </w:r>
          </w:p>
        </w:tc>
        <w:tc>
          <w:tcPr>
            <w:tcW w:w="1162" w:type="dxa"/>
            <w:vAlign w:val="center"/>
          </w:tcPr>
          <w:p w14:paraId="7CAA9980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</w:t>
            </w:r>
          </w:p>
          <w:p w14:paraId="37CFC008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return**</w:t>
            </w:r>
          </w:p>
        </w:tc>
        <w:tc>
          <w:tcPr>
            <w:tcW w:w="1559" w:type="dxa"/>
            <w:vAlign w:val="center"/>
          </w:tcPr>
          <w:p w14:paraId="3806C88D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output</w:t>
            </w:r>
          </w:p>
          <w:p w14:paraId="7748944C" w14:textId="77777777" w:rsidR="0022091B" w:rsidRPr="007873BB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B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(Fodder + Grain)</w:t>
            </w:r>
          </w:p>
          <w:p w14:paraId="366E27F6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FFE80D" w14:textId="77777777" w:rsidR="0022091B" w:rsidRPr="006154F4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1134" w:type="dxa"/>
            <w:vMerge/>
          </w:tcPr>
          <w:p w14:paraId="067612D8" w14:textId="77777777" w:rsidR="0022091B" w:rsidRPr="006154F4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7ABD8CF5" w14:textId="77777777" w:rsidR="0022091B" w:rsidRPr="00834B6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  <w:tr w:rsidR="0022091B" w:rsidRPr="00662B87" w14:paraId="03061BB6" w14:textId="77777777" w:rsidTr="0022091B">
        <w:trPr>
          <w:trHeight w:val="682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  <w:vAlign w:val="center"/>
          </w:tcPr>
          <w:p w14:paraId="1D60EDE7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adar</w:t>
            </w: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14:paraId="2A936E84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Fluopyru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34.48 % SC 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5ml/kg seed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75038F3F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80.13</w:t>
            </w:r>
          </w:p>
        </w:tc>
        <w:tc>
          <w:tcPr>
            <w:tcW w:w="989" w:type="dxa"/>
            <w:vAlign w:val="center"/>
          </w:tcPr>
          <w:p w14:paraId="249B672A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53.42</w:t>
            </w:r>
          </w:p>
        </w:tc>
        <w:tc>
          <w:tcPr>
            <w:tcW w:w="989" w:type="dxa"/>
            <w:vAlign w:val="center"/>
          </w:tcPr>
          <w:p w14:paraId="78D172B9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18.23</w:t>
            </w:r>
          </w:p>
        </w:tc>
        <w:tc>
          <w:tcPr>
            <w:tcW w:w="990" w:type="dxa"/>
            <w:vAlign w:val="center"/>
          </w:tcPr>
          <w:p w14:paraId="162B137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12.15</w:t>
            </w:r>
          </w:p>
        </w:tc>
        <w:tc>
          <w:tcPr>
            <w:tcW w:w="1130" w:type="dxa"/>
            <w:vAlign w:val="center"/>
          </w:tcPr>
          <w:p w14:paraId="0D96008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3646.00</w:t>
            </w:r>
          </w:p>
        </w:tc>
        <w:tc>
          <w:tcPr>
            <w:tcW w:w="1162" w:type="dxa"/>
            <w:vAlign w:val="center"/>
          </w:tcPr>
          <w:p w14:paraId="4E9E8458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24786.00</w:t>
            </w:r>
          </w:p>
        </w:tc>
        <w:tc>
          <w:tcPr>
            <w:tcW w:w="1559" w:type="dxa"/>
            <w:vAlign w:val="center"/>
          </w:tcPr>
          <w:p w14:paraId="32480D3F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28432.00</w:t>
            </w:r>
          </w:p>
        </w:tc>
        <w:tc>
          <w:tcPr>
            <w:tcW w:w="1417" w:type="dxa"/>
            <w:vAlign w:val="center"/>
          </w:tcPr>
          <w:p w14:paraId="1130E53C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1BD6DCE1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22632.00</w:t>
            </w:r>
          </w:p>
        </w:tc>
        <w:tc>
          <w:tcPr>
            <w:tcW w:w="1157" w:type="dxa"/>
            <w:vAlign w:val="center"/>
          </w:tcPr>
          <w:p w14:paraId="1CE4726A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1:3.90</w:t>
            </w:r>
          </w:p>
        </w:tc>
      </w:tr>
      <w:tr w:rsidR="0022091B" w:rsidRPr="00662B87" w14:paraId="38EEBBFA" w14:textId="77777777" w:rsidTr="0022091B">
        <w:trPr>
          <w:trHeight w:val="628"/>
        </w:trPr>
        <w:tc>
          <w:tcPr>
            <w:tcW w:w="1272" w:type="dxa"/>
            <w:vMerge/>
            <w:tcBorders>
              <w:right w:val="single" w:sz="4" w:space="0" w:color="auto"/>
            </w:tcBorders>
            <w:vAlign w:val="center"/>
          </w:tcPr>
          <w:p w14:paraId="1C61C85F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14:paraId="6E50A147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Untreated control 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26481D8D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61.90</w:t>
            </w:r>
          </w:p>
        </w:tc>
        <w:tc>
          <w:tcPr>
            <w:tcW w:w="989" w:type="dxa"/>
            <w:vAlign w:val="center"/>
          </w:tcPr>
          <w:p w14:paraId="37A26E55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41.27</w:t>
            </w:r>
          </w:p>
        </w:tc>
        <w:tc>
          <w:tcPr>
            <w:tcW w:w="989" w:type="dxa"/>
            <w:vAlign w:val="center"/>
          </w:tcPr>
          <w:p w14:paraId="6D6F90FD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0.00</w:t>
            </w:r>
          </w:p>
        </w:tc>
        <w:tc>
          <w:tcPr>
            <w:tcW w:w="990" w:type="dxa"/>
            <w:vAlign w:val="center"/>
          </w:tcPr>
          <w:p w14:paraId="6C1A192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0" w:type="dxa"/>
            <w:vAlign w:val="center"/>
          </w:tcPr>
          <w:p w14:paraId="40437530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62" w:type="dxa"/>
            <w:vAlign w:val="center"/>
          </w:tcPr>
          <w:p w14:paraId="76F376B2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751D76B5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7" w:type="dxa"/>
            <w:vAlign w:val="center"/>
          </w:tcPr>
          <w:p w14:paraId="065FFB43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2B36F668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57" w:type="dxa"/>
            <w:vAlign w:val="center"/>
          </w:tcPr>
          <w:p w14:paraId="7697CF0A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29EFC5B5" w14:textId="77777777" w:rsidTr="0022091B">
        <w:trPr>
          <w:trHeight w:val="637"/>
        </w:trPr>
        <w:tc>
          <w:tcPr>
            <w:tcW w:w="1272" w:type="dxa"/>
            <w:vMerge w:val="restart"/>
            <w:vAlign w:val="center"/>
          </w:tcPr>
          <w:p w14:paraId="39AE3DB6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agda</w:t>
            </w:r>
          </w:p>
        </w:tc>
        <w:tc>
          <w:tcPr>
            <w:tcW w:w="2627" w:type="dxa"/>
            <w:vAlign w:val="center"/>
          </w:tcPr>
          <w:p w14:paraId="6C824B6D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34.48 % SC 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5ml/kg seed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5D948C68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77.14</w:t>
            </w:r>
          </w:p>
        </w:tc>
        <w:tc>
          <w:tcPr>
            <w:tcW w:w="989" w:type="dxa"/>
            <w:vAlign w:val="center"/>
          </w:tcPr>
          <w:p w14:paraId="26DB5CB5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51.43</w:t>
            </w:r>
          </w:p>
        </w:tc>
        <w:tc>
          <w:tcPr>
            <w:tcW w:w="989" w:type="dxa"/>
            <w:vAlign w:val="center"/>
          </w:tcPr>
          <w:p w14:paraId="488046F2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16.69</w:t>
            </w:r>
          </w:p>
        </w:tc>
        <w:tc>
          <w:tcPr>
            <w:tcW w:w="990" w:type="dxa"/>
            <w:vAlign w:val="center"/>
          </w:tcPr>
          <w:p w14:paraId="7C2E9EC8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11.13</w:t>
            </w:r>
          </w:p>
        </w:tc>
        <w:tc>
          <w:tcPr>
            <w:tcW w:w="1130" w:type="dxa"/>
            <w:vAlign w:val="center"/>
          </w:tcPr>
          <w:p w14:paraId="238E5BF0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3338.00</w:t>
            </w:r>
          </w:p>
        </w:tc>
        <w:tc>
          <w:tcPr>
            <w:tcW w:w="1162" w:type="dxa"/>
            <w:vAlign w:val="center"/>
          </w:tcPr>
          <w:p w14:paraId="2769D4A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22705.20</w:t>
            </w:r>
          </w:p>
        </w:tc>
        <w:tc>
          <w:tcPr>
            <w:tcW w:w="1559" w:type="dxa"/>
            <w:vAlign w:val="center"/>
          </w:tcPr>
          <w:p w14:paraId="220F51E0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26043.20</w:t>
            </w:r>
          </w:p>
        </w:tc>
        <w:tc>
          <w:tcPr>
            <w:tcW w:w="1417" w:type="dxa"/>
            <w:vAlign w:val="center"/>
          </w:tcPr>
          <w:p w14:paraId="40C4BDFD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56B974EA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20243.20</w:t>
            </w:r>
          </w:p>
        </w:tc>
        <w:tc>
          <w:tcPr>
            <w:tcW w:w="1157" w:type="dxa"/>
            <w:vAlign w:val="center"/>
          </w:tcPr>
          <w:p w14:paraId="23C7255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1:3.49</w:t>
            </w:r>
          </w:p>
        </w:tc>
      </w:tr>
      <w:tr w:rsidR="0022091B" w:rsidRPr="00662B87" w14:paraId="706B454E" w14:textId="77777777" w:rsidTr="0022091B">
        <w:trPr>
          <w:trHeight w:val="521"/>
        </w:trPr>
        <w:tc>
          <w:tcPr>
            <w:tcW w:w="1272" w:type="dxa"/>
            <w:vMerge/>
            <w:vAlign w:val="center"/>
          </w:tcPr>
          <w:p w14:paraId="6E808173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27" w:type="dxa"/>
            <w:vAlign w:val="center"/>
          </w:tcPr>
          <w:p w14:paraId="52F30AAB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Untreated control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50ED1F8E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60.45</w:t>
            </w:r>
          </w:p>
        </w:tc>
        <w:tc>
          <w:tcPr>
            <w:tcW w:w="989" w:type="dxa"/>
            <w:vAlign w:val="center"/>
          </w:tcPr>
          <w:p w14:paraId="33E077D5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40.30</w:t>
            </w:r>
          </w:p>
        </w:tc>
        <w:tc>
          <w:tcPr>
            <w:tcW w:w="989" w:type="dxa"/>
            <w:vAlign w:val="center"/>
          </w:tcPr>
          <w:p w14:paraId="4561F9C6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0.00</w:t>
            </w:r>
          </w:p>
        </w:tc>
        <w:tc>
          <w:tcPr>
            <w:tcW w:w="990" w:type="dxa"/>
            <w:vAlign w:val="center"/>
          </w:tcPr>
          <w:p w14:paraId="5AB80123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0" w:type="dxa"/>
            <w:vAlign w:val="center"/>
          </w:tcPr>
          <w:p w14:paraId="60107E3E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62" w:type="dxa"/>
            <w:vAlign w:val="center"/>
          </w:tcPr>
          <w:p w14:paraId="73C80B41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5C64AAAE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7" w:type="dxa"/>
            <w:vAlign w:val="center"/>
          </w:tcPr>
          <w:p w14:paraId="1CF4CEF9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76B4E04C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57" w:type="dxa"/>
            <w:vAlign w:val="center"/>
          </w:tcPr>
          <w:p w14:paraId="140DCC82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3B5CC876" w14:textId="77777777" w:rsidTr="0022091B">
        <w:trPr>
          <w:trHeight w:val="681"/>
        </w:trPr>
        <w:tc>
          <w:tcPr>
            <w:tcW w:w="1272" w:type="dxa"/>
            <w:vMerge w:val="restart"/>
            <w:vAlign w:val="center"/>
          </w:tcPr>
          <w:p w14:paraId="5E4EB65F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ujhra</w:t>
            </w:r>
            <w:proofErr w:type="spellEnd"/>
          </w:p>
        </w:tc>
        <w:tc>
          <w:tcPr>
            <w:tcW w:w="2627" w:type="dxa"/>
            <w:vAlign w:val="center"/>
          </w:tcPr>
          <w:p w14:paraId="0CB7503A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Fluopyrum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34.48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% SC 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5ml/kg seed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6F8D8241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84.79</w:t>
            </w:r>
          </w:p>
        </w:tc>
        <w:tc>
          <w:tcPr>
            <w:tcW w:w="989" w:type="dxa"/>
            <w:vAlign w:val="center"/>
          </w:tcPr>
          <w:p w14:paraId="22CAF8DE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56.53</w:t>
            </w:r>
          </w:p>
        </w:tc>
        <w:tc>
          <w:tcPr>
            <w:tcW w:w="989" w:type="dxa"/>
            <w:vAlign w:val="center"/>
          </w:tcPr>
          <w:p w14:paraId="5FBA1CDC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22.66</w:t>
            </w:r>
          </w:p>
        </w:tc>
        <w:tc>
          <w:tcPr>
            <w:tcW w:w="990" w:type="dxa"/>
            <w:vAlign w:val="center"/>
          </w:tcPr>
          <w:p w14:paraId="01F21751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15.11</w:t>
            </w:r>
          </w:p>
        </w:tc>
        <w:tc>
          <w:tcPr>
            <w:tcW w:w="1130" w:type="dxa"/>
            <w:vAlign w:val="center"/>
          </w:tcPr>
          <w:p w14:paraId="3F752769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4532.00</w:t>
            </w:r>
          </w:p>
        </w:tc>
        <w:tc>
          <w:tcPr>
            <w:tcW w:w="1162" w:type="dxa"/>
            <w:vAlign w:val="center"/>
          </w:tcPr>
          <w:p w14:paraId="0C75CEB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30824.40</w:t>
            </w:r>
          </w:p>
        </w:tc>
        <w:tc>
          <w:tcPr>
            <w:tcW w:w="1559" w:type="dxa"/>
            <w:vAlign w:val="center"/>
          </w:tcPr>
          <w:p w14:paraId="1E87748F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35356.40</w:t>
            </w:r>
          </w:p>
        </w:tc>
        <w:tc>
          <w:tcPr>
            <w:tcW w:w="1417" w:type="dxa"/>
            <w:vAlign w:val="center"/>
          </w:tcPr>
          <w:p w14:paraId="4D8F4905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0CF13211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29556.40</w:t>
            </w:r>
          </w:p>
        </w:tc>
        <w:tc>
          <w:tcPr>
            <w:tcW w:w="1157" w:type="dxa"/>
            <w:vAlign w:val="center"/>
          </w:tcPr>
          <w:p w14:paraId="1C1A6336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1:5.09</w:t>
            </w:r>
          </w:p>
        </w:tc>
      </w:tr>
      <w:tr w:rsidR="0022091B" w:rsidRPr="00662B87" w14:paraId="4A64F84D" w14:textId="77777777" w:rsidTr="0022091B">
        <w:trPr>
          <w:trHeight w:val="712"/>
        </w:trPr>
        <w:tc>
          <w:tcPr>
            <w:tcW w:w="1272" w:type="dxa"/>
            <w:vMerge/>
            <w:vAlign w:val="center"/>
          </w:tcPr>
          <w:p w14:paraId="71833965" w14:textId="77777777" w:rsidR="0022091B" w:rsidRPr="006B5A88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27" w:type="dxa"/>
            <w:vAlign w:val="center"/>
          </w:tcPr>
          <w:p w14:paraId="523DD26C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Untreated control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28BE6775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62.13</w:t>
            </w:r>
          </w:p>
        </w:tc>
        <w:tc>
          <w:tcPr>
            <w:tcW w:w="989" w:type="dxa"/>
            <w:vAlign w:val="center"/>
          </w:tcPr>
          <w:p w14:paraId="2B93AE66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41.42</w:t>
            </w:r>
          </w:p>
        </w:tc>
        <w:tc>
          <w:tcPr>
            <w:tcW w:w="989" w:type="dxa"/>
            <w:vAlign w:val="center"/>
          </w:tcPr>
          <w:p w14:paraId="5B96500D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0.00</w:t>
            </w:r>
          </w:p>
        </w:tc>
        <w:tc>
          <w:tcPr>
            <w:tcW w:w="990" w:type="dxa"/>
            <w:vAlign w:val="center"/>
          </w:tcPr>
          <w:p w14:paraId="3089EA20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0" w:type="dxa"/>
            <w:vAlign w:val="center"/>
          </w:tcPr>
          <w:p w14:paraId="35E79A9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62" w:type="dxa"/>
            <w:vAlign w:val="center"/>
          </w:tcPr>
          <w:p w14:paraId="1121E826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5CD3BF1D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7" w:type="dxa"/>
            <w:vAlign w:val="center"/>
          </w:tcPr>
          <w:p w14:paraId="4257960C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35243462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57" w:type="dxa"/>
            <w:vAlign w:val="center"/>
          </w:tcPr>
          <w:p w14:paraId="48FA6E4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</w:tbl>
    <w:p w14:paraId="1E967465" w14:textId="77777777" w:rsidR="0022091B" w:rsidRPr="00972031" w:rsidRDefault="0022091B" w:rsidP="0022091B">
      <w:pPr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972031">
        <w:rPr>
          <w:rFonts w:ascii="Times New Roman" w:hAnsi="Times New Roman" w:cs="Times New Roman"/>
          <w:color w:val="000000" w:themeColor="text1"/>
          <w:szCs w:val="22"/>
        </w:rPr>
        <w:t xml:space="preserve">*Cost of fodder yield in 2022-23:- 200 Rs/q </w:t>
      </w:r>
    </w:p>
    <w:p w14:paraId="0CFC190B" w14:textId="77777777" w:rsidR="0022091B" w:rsidRPr="00972031" w:rsidRDefault="0022091B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972031">
        <w:rPr>
          <w:rFonts w:ascii="Times New Roman" w:hAnsi="Times New Roman" w:cs="Times New Roman"/>
          <w:color w:val="000000" w:themeColor="text1"/>
          <w:szCs w:val="22"/>
        </w:rPr>
        <w:t xml:space="preserve">**Cost of grain yield in 2022-23:- 2040 Rs/q </w:t>
      </w:r>
    </w:p>
    <w:p w14:paraId="3E596003" w14:textId="77777777" w:rsidR="0022091B" w:rsidRPr="001571D6" w:rsidRDefault="0022091B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szCs w:val="22"/>
        </w:rPr>
      </w:pPr>
      <w:r w:rsidRPr="001571D6">
        <w:rPr>
          <w:rFonts w:ascii="Times New Roman" w:hAnsi="Times New Roman" w:cs="Times New Roman"/>
          <w:szCs w:val="22"/>
        </w:rPr>
        <w:t xml:space="preserve">*** </w:t>
      </w:r>
      <w:r>
        <w:rPr>
          <w:rFonts w:ascii="Times New Roman" w:hAnsi="Times New Roman" w:cs="Times New Roman"/>
          <w:szCs w:val="22"/>
        </w:rPr>
        <w:t xml:space="preserve">Cost of treatment (Chemical cost + </w:t>
      </w:r>
      <w:proofErr w:type="spellStart"/>
      <w:r>
        <w:rPr>
          <w:rFonts w:ascii="Times New Roman" w:hAnsi="Times New Roman" w:cs="Times New Roman"/>
          <w:szCs w:val="22"/>
        </w:rPr>
        <w:t>Labour</w:t>
      </w:r>
      <w:proofErr w:type="spellEnd"/>
      <w:r>
        <w:rPr>
          <w:rFonts w:ascii="Times New Roman" w:hAnsi="Times New Roman" w:cs="Times New Roman"/>
          <w:szCs w:val="22"/>
        </w:rPr>
        <w:t xml:space="preserve"> charge)</w:t>
      </w:r>
    </w:p>
    <w:p w14:paraId="05C52298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76CCC9FA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296D74D5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6727D057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7D7085F3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60CFAE24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1A588674" w14:textId="21553F7F" w:rsidR="0022091B" w:rsidRPr="00B53FBF" w:rsidRDefault="0022091B" w:rsidP="0022091B">
      <w:pPr>
        <w:spacing w:after="0"/>
        <w:ind w:left="-1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="00F336A3">
        <w:rPr>
          <w:rFonts w:ascii="Times New Roman" w:hAnsi="Times New Roman" w:cs="Times New Roman"/>
          <w:b/>
          <w:bCs/>
          <w:sz w:val="24"/>
          <w:szCs w:val="24"/>
        </w:rPr>
        <w:t>Table-2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Economics of </w:t>
      </w:r>
      <w:r>
        <w:rPr>
          <w:rFonts w:ascii="Times New Roman" w:hAnsi="Times New Roman" w:cs="Times New Roman"/>
          <w:b/>
          <w:bCs/>
          <w:sz w:val="24"/>
          <w:szCs w:val="24"/>
        </w:rPr>
        <w:t>estimation of losses on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 wheat caused by cereal cyst nematode </w:t>
      </w:r>
      <w:r>
        <w:rPr>
          <w:rFonts w:ascii="Times New Roman" w:hAnsi="Times New Roman" w:cs="Times New Roman"/>
          <w:b/>
          <w:bCs/>
          <w:sz w:val="24"/>
          <w:szCs w:val="24"/>
        </w:rPr>
        <w:t>(B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2ACEC8" w14:textId="77777777" w:rsidR="0022091B" w:rsidRPr="00710CD0" w:rsidRDefault="0022091B" w:rsidP="0022091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530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5"/>
        <w:gridCol w:w="2694"/>
        <w:gridCol w:w="993"/>
        <w:gridCol w:w="850"/>
        <w:gridCol w:w="1134"/>
        <w:gridCol w:w="992"/>
        <w:gridCol w:w="1134"/>
        <w:gridCol w:w="1134"/>
        <w:gridCol w:w="1560"/>
        <w:gridCol w:w="1275"/>
        <w:gridCol w:w="1276"/>
        <w:gridCol w:w="992"/>
      </w:tblGrid>
      <w:tr w:rsidR="0022091B" w:rsidRPr="00662B87" w14:paraId="6CED5158" w14:textId="77777777" w:rsidTr="0022091B">
        <w:trPr>
          <w:trHeight w:val="1087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724BA2CC" w14:textId="77777777" w:rsidR="0022091B" w:rsidRPr="00366611" w:rsidRDefault="0022091B" w:rsidP="0022091B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5AB16BA3" w14:textId="77777777" w:rsidR="0022091B" w:rsidRPr="00366611" w:rsidRDefault="0022091B" w:rsidP="0022091B">
            <w:pPr>
              <w:tabs>
                <w:tab w:val="left" w:pos="3135"/>
              </w:tabs>
              <w:ind w:left="5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Treatment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37B2C0C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</w:t>
            </w:r>
          </w:p>
        </w:tc>
        <w:tc>
          <w:tcPr>
            <w:tcW w:w="2126" w:type="dxa"/>
            <w:gridSpan w:val="2"/>
            <w:vAlign w:val="center"/>
          </w:tcPr>
          <w:p w14:paraId="0755AE6A" w14:textId="77777777" w:rsidR="0022091B" w:rsidRPr="001213E9" w:rsidRDefault="0022091B" w:rsidP="0022091B">
            <w:pPr>
              <w:tabs>
                <w:tab w:val="left" w:pos="3135"/>
              </w:tabs>
              <w:ind w:left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 increase over untreated control (q/ha)</w:t>
            </w:r>
          </w:p>
        </w:tc>
        <w:tc>
          <w:tcPr>
            <w:tcW w:w="3828" w:type="dxa"/>
            <w:gridSpan w:val="3"/>
            <w:vAlign w:val="center"/>
          </w:tcPr>
          <w:p w14:paraId="7D10DB1E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Additional return</w:t>
            </w:r>
          </w:p>
          <w:p w14:paraId="0AB2FA19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(Rs/ha)</w:t>
            </w:r>
          </w:p>
        </w:tc>
        <w:tc>
          <w:tcPr>
            <w:tcW w:w="1275" w:type="dxa"/>
            <w:vMerge w:val="restart"/>
            <w:vAlign w:val="center"/>
          </w:tcPr>
          <w:p w14:paraId="0F314FA7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of additional             input***</w:t>
            </w:r>
          </w:p>
          <w:p w14:paraId="71C9607A" w14:textId="77777777" w:rsidR="0022091B" w:rsidRPr="0000236C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4EB6">
              <w:rPr>
                <w:b/>
                <w:bCs/>
                <w:lang w:val="en-IN"/>
              </w:rPr>
              <w:t>(Rs/ha)</w:t>
            </w:r>
          </w:p>
        </w:tc>
        <w:tc>
          <w:tcPr>
            <w:tcW w:w="1276" w:type="dxa"/>
            <w:vMerge w:val="restart"/>
            <w:vAlign w:val="center"/>
          </w:tcPr>
          <w:p w14:paraId="55872BF8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Net profit</w:t>
            </w:r>
          </w:p>
          <w:p w14:paraId="3DAEA87A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b/>
                <w:bCs/>
                <w:lang w:val="en-IN"/>
              </w:rPr>
              <w:t>(Rs/ha)</w:t>
            </w:r>
          </w:p>
        </w:tc>
        <w:tc>
          <w:tcPr>
            <w:tcW w:w="992" w:type="dxa"/>
            <w:vMerge w:val="restart"/>
            <w:vAlign w:val="center"/>
          </w:tcPr>
          <w:p w14:paraId="708232EC" w14:textId="77777777" w:rsidR="0022091B" w:rsidRPr="00CB4EB6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benefit ratio</w:t>
            </w:r>
          </w:p>
          <w:p w14:paraId="4DE8896F" w14:textId="77777777" w:rsidR="0022091B" w:rsidRPr="00CB4EB6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2091B" w:rsidRPr="00662B87" w14:paraId="3F226B40" w14:textId="77777777" w:rsidTr="0022091B">
        <w:trPr>
          <w:trHeight w:val="789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67569DFE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00F81163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7BFBCF6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850" w:type="dxa"/>
            <w:vAlign w:val="center"/>
          </w:tcPr>
          <w:p w14:paraId="21C0F379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4" w:type="dxa"/>
            <w:vAlign w:val="center"/>
          </w:tcPr>
          <w:p w14:paraId="0249408D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92" w:type="dxa"/>
            <w:vAlign w:val="center"/>
          </w:tcPr>
          <w:p w14:paraId="4F3E21A9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4" w:type="dxa"/>
            <w:vAlign w:val="center"/>
          </w:tcPr>
          <w:p w14:paraId="1D9E3255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return*</w:t>
            </w:r>
          </w:p>
        </w:tc>
        <w:tc>
          <w:tcPr>
            <w:tcW w:w="1134" w:type="dxa"/>
            <w:vAlign w:val="center"/>
          </w:tcPr>
          <w:p w14:paraId="58FD9A8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</w:t>
            </w:r>
          </w:p>
          <w:p w14:paraId="141D267A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return**</w:t>
            </w:r>
          </w:p>
        </w:tc>
        <w:tc>
          <w:tcPr>
            <w:tcW w:w="1560" w:type="dxa"/>
            <w:vAlign w:val="center"/>
          </w:tcPr>
          <w:p w14:paraId="3D59C11B" w14:textId="77777777" w:rsidR="0022091B" w:rsidRPr="001213E9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output</w:t>
            </w:r>
          </w:p>
          <w:p w14:paraId="3751F7C9" w14:textId="77777777" w:rsidR="0022091B" w:rsidRPr="00CB4EB6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4E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(</w:t>
            </w:r>
            <w:r w:rsidRPr="00CB4E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IN"/>
              </w:rPr>
              <w:t>Fodder + Grain</w:t>
            </w:r>
            <w:r w:rsidRPr="00CB4E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)</w:t>
            </w:r>
          </w:p>
          <w:p w14:paraId="5E9B9EBA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  <w:vMerge/>
            <w:vAlign w:val="center"/>
          </w:tcPr>
          <w:p w14:paraId="13253511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1276" w:type="dxa"/>
            <w:vMerge/>
            <w:vAlign w:val="center"/>
          </w:tcPr>
          <w:p w14:paraId="15718B72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992" w:type="dxa"/>
            <w:vMerge/>
            <w:vAlign w:val="center"/>
          </w:tcPr>
          <w:p w14:paraId="3FFF45B8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</w:tr>
      <w:tr w:rsidR="0022091B" w:rsidRPr="00662B87" w14:paraId="74B0849C" w14:textId="77777777" w:rsidTr="0022091B">
        <w:trPr>
          <w:trHeight w:val="438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26795410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adar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79AAD2D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5ml/kg seed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23F25624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80.38</w:t>
            </w:r>
          </w:p>
        </w:tc>
        <w:tc>
          <w:tcPr>
            <w:tcW w:w="850" w:type="dxa"/>
            <w:vAlign w:val="center"/>
          </w:tcPr>
          <w:p w14:paraId="22DF5ECC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53.59</w:t>
            </w:r>
          </w:p>
        </w:tc>
        <w:tc>
          <w:tcPr>
            <w:tcW w:w="1134" w:type="dxa"/>
            <w:vAlign w:val="center"/>
          </w:tcPr>
          <w:p w14:paraId="6E448908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18.73</w:t>
            </w:r>
          </w:p>
        </w:tc>
        <w:tc>
          <w:tcPr>
            <w:tcW w:w="992" w:type="dxa"/>
            <w:vAlign w:val="center"/>
          </w:tcPr>
          <w:p w14:paraId="5649D857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12.49</w:t>
            </w:r>
          </w:p>
        </w:tc>
        <w:tc>
          <w:tcPr>
            <w:tcW w:w="1134" w:type="dxa"/>
            <w:vAlign w:val="center"/>
          </w:tcPr>
          <w:p w14:paraId="69FD52C0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3746.00</w:t>
            </w:r>
          </w:p>
        </w:tc>
        <w:tc>
          <w:tcPr>
            <w:tcW w:w="1134" w:type="dxa"/>
            <w:vAlign w:val="center"/>
          </w:tcPr>
          <w:p w14:paraId="365C8517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26541.25</w:t>
            </w:r>
          </w:p>
        </w:tc>
        <w:tc>
          <w:tcPr>
            <w:tcW w:w="1560" w:type="dxa"/>
            <w:vAlign w:val="center"/>
          </w:tcPr>
          <w:p w14:paraId="166A8811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30287.25</w:t>
            </w:r>
          </w:p>
        </w:tc>
        <w:tc>
          <w:tcPr>
            <w:tcW w:w="1275" w:type="dxa"/>
            <w:vAlign w:val="center"/>
          </w:tcPr>
          <w:p w14:paraId="0FF2BD4F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1276" w:type="dxa"/>
            <w:vAlign w:val="center"/>
          </w:tcPr>
          <w:p w14:paraId="6E553DF6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24487.25</w:t>
            </w:r>
          </w:p>
        </w:tc>
        <w:tc>
          <w:tcPr>
            <w:tcW w:w="992" w:type="dxa"/>
            <w:vAlign w:val="center"/>
          </w:tcPr>
          <w:p w14:paraId="5737046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9037B8">
              <w:rPr>
                <w:color w:val="000000" w:themeColor="text1"/>
                <w:sz w:val="22"/>
                <w:szCs w:val="22"/>
              </w:rPr>
              <w:t>4.22</w:t>
            </w:r>
          </w:p>
        </w:tc>
      </w:tr>
      <w:tr w:rsidR="0022091B" w:rsidRPr="00662B87" w14:paraId="759CC264" w14:textId="77777777" w:rsidTr="0022091B">
        <w:trPr>
          <w:trHeight w:val="558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32DC406B" w14:textId="77777777" w:rsidR="0022091B" w:rsidRPr="00D43136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6A02A81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098B6458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61.65</w:t>
            </w:r>
          </w:p>
        </w:tc>
        <w:tc>
          <w:tcPr>
            <w:tcW w:w="850" w:type="dxa"/>
            <w:vAlign w:val="center"/>
          </w:tcPr>
          <w:p w14:paraId="43953067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41.10</w:t>
            </w:r>
          </w:p>
        </w:tc>
        <w:tc>
          <w:tcPr>
            <w:tcW w:w="1134" w:type="dxa"/>
            <w:vAlign w:val="center"/>
          </w:tcPr>
          <w:p w14:paraId="4D6EAE3E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2A1F5DA9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1058EDC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3EA65C1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60" w:type="dxa"/>
            <w:vAlign w:val="center"/>
          </w:tcPr>
          <w:p w14:paraId="0F277057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5" w:type="dxa"/>
            <w:vAlign w:val="center"/>
          </w:tcPr>
          <w:p w14:paraId="770D83DB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5C8868FC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7830724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320ECACF" w14:textId="77777777" w:rsidTr="0022091B">
        <w:trPr>
          <w:trHeight w:val="666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19DA63F3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agda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A393139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2F2250A5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77.47</w:t>
            </w:r>
          </w:p>
        </w:tc>
        <w:tc>
          <w:tcPr>
            <w:tcW w:w="850" w:type="dxa"/>
            <w:vAlign w:val="center"/>
          </w:tcPr>
          <w:p w14:paraId="527C83DC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51.65</w:t>
            </w:r>
          </w:p>
        </w:tc>
        <w:tc>
          <w:tcPr>
            <w:tcW w:w="1134" w:type="dxa"/>
            <w:vAlign w:val="center"/>
          </w:tcPr>
          <w:p w14:paraId="0DDB786D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17.25</w:t>
            </w:r>
          </w:p>
        </w:tc>
        <w:tc>
          <w:tcPr>
            <w:tcW w:w="992" w:type="dxa"/>
            <w:vAlign w:val="center"/>
          </w:tcPr>
          <w:p w14:paraId="37A7977C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11.50</w:t>
            </w:r>
          </w:p>
        </w:tc>
        <w:tc>
          <w:tcPr>
            <w:tcW w:w="1134" w:type="dxa"/>
            <w:vAlign w:val="center"/>
          </w:tcPr>
          <w:p w14:paraId="336B3821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3450.00</w:t>
            </w:r>
          </w:p>
        </w:tc>
        <w:tc>
          <w:tcPr>
            <w:tcW w:w="1134" w:type="dxa"/>
            <w:vAlign w:val="center"/>
          </w:tcPr>
          <w:p w14:paraId="335519CA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24437.50</w:t>
            </w:r>
          </w:p>
        </w:tc>
        <w:tc>
          <w:tcPr>
            <w:tcW w:w="1560" w:type="dxa"/>
            <w:vAlign w:val="center"/>
          </w:tcPr>
          <w:p w14:paraId="62CB1F04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27887.50</w:t>
            </w:r>
          </w:p>
        </w:tc>
        <w:tc>
          <w:tcPr>
            <w:tcW w:w="1275" w:type="dxa"/>
            <w:vAlign w:val="center"/>
          </w:tcPr>
          <w:p w14:paraId="2571C4FB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1276" w:type="dxa"/>
            <w:vAlign w:val="center"/>
          </w:tcPr>
          <w:p w14:paraId="189E9393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22087.50</w:t>
            </w:r>
          </w:p>
        </w:tc>
        <w:tc>
          <w:tcPr>
            <w:tcW w:w="992" w:type="dxa"/>
            <w:vAlign w:val="center"/>
          </w:tcPr>
          <w:p w14:paraId="16901F5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9037B8">
              <w:rPr>
                <w:color w:val="000000" w:themeColor="text1"/>
                <w:sz w:val="22"/>
                <w:szCs w:val="22"/>
              </w:rPr>
              <w:t>3.80</w:t>
            </w:r>
          </w:p>
        </w:tc>
      </w:tr>
      <w:tr w:rsidR="0022091B" w:rsidRPr="00662B87" w14:paraId="19FA777C" w14:textId="77777777" w:rsidTr="0022091B">
        <w:trPr>
          <w:trHeight w:val="487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7C873340" w14:textId="77777777" w:rsidR="0022091B" w:rsidRPr="00D43136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9C60619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6CE4E3FE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60.22</w:t>
            </w:r>
          </w:p>
        </w:tc>
        <w:tc>
          <w:tcPr>
            <w:tcW w:w="850" w:type="dxa"/>
            <w:vAlign w:val="center"/>
          </w:tcPr>
          <w:p w14:paraId="240B6B3B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40.15</w:t>
            </w:r>
          </w:p>
        </w:tc>
        <w:tc>
          <w:tcPr>
            <w:tcW w:w="1134" w:type="dxa"/>
            <w:vAlign w:val="center"/>
          </w:tcPr>
          <w:p w14:paraId="651D75E5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3640CCA0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6EF6E852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113B7599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60" w:type="dxa"/>
            <w:vAlign w:val="center"/>
          </w:tcPr>
          <w:p w14:paraId="311B1FF6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5" w:type="dxa"/>
            <w:vAlign w:val="center"/>
          </w:tcPr>
          <w:p w14:paraId="78A5EEBD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10C4C8B7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6854D84A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6F92710F" w14:textId="77777777" w:rsidTr="0022091B">
        <w:trPr>
          <w:trHeight w:val="666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38C69967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ujhra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5F7D797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0016872A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85.13</w:t>
            </w:r>
          </w:p>
        </w:tc>
        <w:tc>
          <w:tcPr>
            <w:tcW w:w="850" w:type="dxa"/>
            <w:vAlign w:val="center"/>
          </w:tcPr>
          <w:p w14:paraId="7B4BF86C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56.76</w:t>
            </w:r>
          </w:p>
        </w:tc>
        <w:tc>
          <w:tcPr>
            <w:tcW w:w="1134" w:type="dxa"/>
            <w:vAlign w:val="center"/>
          </w:tcPr>
          <w:p w14:paraId="2C8640D9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23.31</w:t>
            </w:r>
          </w:p>
        </w:tc>
        <w:tc>
          <w:tcPr>
            <w:tcW w:w="992" w:type="dxa"/>
            <w:vAlign w:val="center"/>
          </w:tcPr>
          <w:p w14:paraId="35727E74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15.55</w:t>
            </w:r>
          </w:p>
        </w:tc>
        <w:tc>
          <w:tcPr>
            <w:tcW w:w="1134" w:type="dxa"/>
            <w:vAlign w:val="center"/>
          </w:tcPr>
          <w:p w14:paraId="0469F5C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4662.00</w:t>
            </w:r>
          </w:p>
        </w:tc>
        <w:tc>
          <w:tcPr>
            <w:tcW w:w="1134" w:type="dxa"/>
            <w:vAlign w:val="center"/>
          </w:tcPr>
          <w:p w14:paraId="700640EF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33043.75</w:t>
            </w:r>
          </w:p>
        </w:tc>
        <w:tc>
          <w:tcPr>
            <w:tcW w:w="1560" w:type="dxa"/>
            <w:vAlign w:val="center"/>
          </w:tcPr>
          <w:p w14:paraId="3AF5FDC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37705.75</w:t>
            </w:r>
          </w:p>
        </w:tc>
        <w:tc>
          <w:tcPr>
            <w:tcW w:w="1275" w:type="dxa"/>
            <w:vAlign w:val="center"/>
          </w:tcPr>
          <w:p w14:paraId="0A154C9B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1276" w:type="dxa"/>
            <w:vAlign w:val="center"/>
          </w:tcPr>
          <w:p w14:paraId="6E28883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31905.75</w:t>
            </w:r>
          </w:p>
        </w:tc>
        <w:tc>
          <w:tcPr>
            <w:tcW w:w="992" w:type="dxa"/>
            <w:vAlign w:val="center"/>
          </w:tcPr>
          <w:p w14:paraId="23FE5869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9037B8">
              <w:rPr>
                <w:color w:val="000000" w:themeColor="text1"/>
                <w:sz w:val="22"/>
                <w:szCs w:val="22"/>
              </w:rPr>
              <w:t>5.50</w:t>
            </w:r>
          </w:p>
        </w:tc>
      </w:tr>
      <w:tr w:rsidR="0022091B" w:rsidRPr="00662B87" w14:paraId="0B0DFB8F" w14:textId="77777777" w:rsidTr="0022091B">
        <w:trPr>
          <w:trHeight w:val="66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60084023" w14:textId="77777777" w:rsidR="0022091B" w:rsidRPr="006B5A88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79169F0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6099F341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61.82</w:t>
            </w:r>
          </w:p>
        </w:tc>
        <w:tc>
          <w:tcPr>
            <w:tcW w:w="850" w:type="dxa"/>
            <w:vAlign w:val="center"/>
          </w:tcPr>
          <w:p w14:paraId="0D15E101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41.21</w:t>
            </w:r>
          </w:p>
        </w:tc>
        <w:tc>
          <w:tcPr>
            <w:tcW w:w="1134" w:type="dxa"/>
            <w:vAlign w:val="center"/>
          </w:tcPr>
          <w:p w14:paraId="1B65956B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2321EA3D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6723DAC2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658C31F2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60" w:type="dxa"/>
            <w:vAlign w:val="center"/>
          </w:tcPr>
          <w:p w14:paraId="4E64F937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5" w:type="dxa"/>
            <w:vAlign w:val="center"/>
          </w:tcPr>
          <w:p w14:paraId="12B986D4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7276304E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3B281081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</w:tbl>
    <w:p w14:paraId="3278567F" w14:textId="77777777" w:rsidR="0022091B" w:rsidRPr="009037B8" w:rsidRDefault="0022091B" w:rsidP="0022091B">
      <w:pPr>
        <w:spacing w:after="0"/>
        <w:ind w:left="-1134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B07C44"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 w:rsidRPr="009037B8">
        <w:rPr>
          <w:rFonts w:ascii="Times New Roman" w:hAnsi="Times New Roman" w:cs="Times New Roman"/>
          <w:color w:val="000000" w:themeColor="text1"/>
          <w:szCs w:val="22"/>
        </w:rPr>
        <w:t xml:space="preserve">*Cost of fodder yield in 2023-24:- 200 Rs/q </w:t>
      </w:r>
    </w:p>
    <w:p w14:paraId="4D9B0CCB" w14:textId="77777777" w:rsidR="0022091B" w:rsidRPr="009037B8" w:rsidRDefault="0022091B" w:rsidP="0022091B">
      <w:pPr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9037B8">
        <w:rPr>
          <w:rFonts w:ascii="Times New Roman" w:hAnsi="Times New Roman" w:cs="Times New Roman"/>
          <w:color w:val="000000" w:themeColor="text1"/>
          <w:szCs w:val="22"/>
        </w:rPr>
        <w:t xml:space="preserve"> **Cost of grain yield in 2023-24:- 2125 Rs/q </w:t>
      </w:r>
    </w:p>
    <w:p w14:paraId="5046AC99" w14:textId="77777777" w:rsidR="0022091B" w:rsidRPr="009037B8" w:rsidRDefault="0022091B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9037B8">
        <w:rPr>
          <w:rFonts w:ascii="Times New Roman" w:hAnsi="Times New Roman" w:cs="Times New Roman"/>
          <w:color w:val="000000" w:themeColor="text1"/>
          <w:szCs w:val="22"/>
        </w:rPr>
        <w:t xml:space="preserve"> *** Cost of treatment (Chemical cost + </w:t>
      </w:r>
      <w:proofErr w:type="spellStart"/>
      <w:r w:rsidRPr="009037B8">
        <w:rPr>
          <w:rFonts w:ascii="Times New Roman" w:hAnsi="Times New Roman" w:cs="Times New Roman"/>
          <w:color w:val="000000" w:themeColor="text1"/>
          <w:szCs w:val="22"/>
        </w:rPr>
        <w:t>Labour</w:t>
      </w:r>
      <w:proofErr w:type="spellEnd"/>
      <w:r w:rsidRPr="009037B8">
        <w:rPr>
          <w:rFonts w:ascii="Times New Roman" w:hAnsi="Times New Roman" w:cs="Times New Roman"/>
          <w:color w:val="000000" w:themeColor="text1"/>
          <w:szCs w:val="22"/>
        </w:rPr>
        <w:t xml:space="preserve"> charge)</w:t>
      </w:r>
    </w:p>
    <w:p w14:paraId="42585627" w14:textId="77777777" w:rsidR="0022091B" w:rsidRPr="00907762" w:rsidRDefault="0022091B" w:rsidP="0022091B">
      <w:pPr>
        <w:spacing w:after="0"/>
        <w:ind w:left="-1134"/>
        <w:rPr>
          <w:rFonts w:ascii="Times New Roman" w:hAnsi="Times New Roman" w:cs="Times New Roman"/>
          <w:szCs w:val="22"/>
        </w:rPr>
      </w:pPr>
    </w:p>
    <w:p w14:paraId="51EDF793" w14:textId="77777777" w:rsidR="0022091B" w:rsidRDefault="0022091B" w:rsidP="0022091B">
      <w:pPr>
        <w:spacing w:after="0"/>
        <w:ind w:left="-1134"/>
        <w:rPr>
          <w:rFonts w:ascii="Times New Roman" w:hAnsi="Times New Roman" w:cs="Times New Roman"/>
          <w:b/>
          <w:bCs/>
          <w:szCs w:val="22"/>
        </w:rPr>
      </w:pPr>
    </w:p>
    <w:p w14:paraId="313FA156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711D3F66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0A16201F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0DDB06AD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269BE447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459151EF" w14:textId="5E71ADAC" w:rsidR="0022091B" w:rsidRDefault="00F336A3" w:rsidP="0022091B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Table-2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2091B"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91B"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Economics of </w:t>
      </w:r>
      <w:r w:rsidR="0022091B">
        <w:rPr>
          <w:rFonts w:ascii="Times New Roman" w:hAnsi="Times New Roman" w:cs="Times New Roman"/>
          <w:b/>
          <w:bCs/>
          <w:sz w:val="24"/>
          <w:szCs w:val="24"/>
        </w:rPr>
        <w:t>estimation of losses on</w:t>
      </w:r>
      <w:r w:rsidR="0022091B"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 wheat caused by cereal cyst nematode </w:t>
      </w:r>
      <w:r w:rsidR="0022091B">
        <w:rPr>
          <w:rFonts w:ascii="Times New Roman" w:hAnsi="Times New Roman" w:cs="Times New Roman"/>
          <w:b/>
          <w:bCs/>
          <w:sz w:val="24"/>
          <w:szCs w:val="24"/>
        </w:rPr>
        <w:t>(C</w:t>
      </w:r>
      <w:r w:rsidR="0022091B" w:rsidRPr="00B53F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010501" w14:textId="77777777" w:rsidR="0022091B" w:rsidRDefault="0022091B" w:rsidP="0022091B">
      <w:pPr>
        <w:spacing w:after="0"/>
        <w:ind w:left="-1134"/>
        <w:rPr>
          <w:rFonts w:ascii="Times New Roman" w:hAnsi="Times New Roman" w:cs="Times New Roman"/>
          <w:b/>
          <w:bCs/>
          <w:szCs w:val="22"/>
        </w:rPr>
      </w:pPr>
    </w:p>
    <w:tbl>
      <w:tblPr>
        <w:tblStyle w:val="TableGrid"/>
        <w:tblW w:w="1545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5"/>
        <w:gridCol w:w="2694"/>
        <w:gridCol w:w="993"/>
        <w:gridCol w:w="992"/>
        <w:gridCol w:w="1134"/>
        <w:gridCol w:w="992"/>
        <w:gridCol w:w="1134"/>
        <w:gridCol w:w="1134"/>
        <w:gridCol w:w="1559"/>
        <w:gridCol w:w="1418"/>
        <w:gridCol w:w="1134"/>
        <w:gridCol w:w="992"/>
      </w:tblGrid>
      <w:tr w:rsidR="0022091B" w:rsidRPr="00662B87" w14:paraId="72FEA95A" w14:textId="77777777" w:rsidTr="0022091B">
        <w:trPr>
          <w:trHeight w:val="1087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0929E6A3" w14:textId="77777777" w:rsidR="0022091B" w:rsidRPr="00366611" w:rsidRDefault="0022091B" w:rsidP="0022091B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2781A4A7" w14:textId="77777777" w:rsidR="0022091B" w:rsidRPr="00366611" w:rsidRDefault="0022091B" w:rsidP="0022091B">
            <w:pPr>
              <w:tabs>
                <w:tab w:val="left" w:pos="3135"/>
              </w:tabs>
              <w:ind w:left="5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Treatment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33965F4E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</w:t>
            </w:r>
          </w:p>
        </w:tc>
        <w:tc>
          <w:tcPr>
            <w:tcW w:w="2126" w:type="dxa"/>
            <w:gridSpan w:val="2"/>
            <w:vAlign w:val="center"/>
          </w:tcPr>
          <w:p w14:paraId="2AD2F580" w14:textId="77777777" w:rsidR="0022091B" w:rsidRPr="001213E9" w:rsidRDefault="0022091B" w:rsidP="0022091B">
            <w:pPr>
              <w:tabs>
                <w:tab w:val="left" w:pos="3135"/>
              </w:tabs>
              <w:ind w:left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 increase over untreated control (q/ha)</w:t>
            </w:r>
          </w:p>
        </w:tc>
        <w:tc>
          <w:tcPr>
            <w:tcW w:w="3827" w:type="dxa"/>
            <w:gridSpan w:val="3"/>
            <w:vAlign w:val="center"/>
          </w:tcPr>
          <w:p w14:paraId="7A20F1E2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Additional return</w:t>
            </w:r>
          </w:p>
          <w:p w14:paraId="5CEC68C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(Rs/ha)</w:t>
            </w:r>
          </w:p>
        </w:tc>
        <w:tc>
          <w:tcPr>
            <w:tcW w:w="1418" w:type="dxa"/>
            <w:vMerge w:val="restart"/>
            <w:vAlign w:val="center"/>
          </w:tcPr>
          <w:p w14:paraId="747BA57A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of additional             input***</w:t>
            </w:r>
          </w:p>
          <w:p w14:paraId="468832B4" w14:textId="77777777" w:rsidR="0022091B" w:rsidRPr="0000236C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213E9">
              <w:rPr>
                <w:b/>
                <w:bCs/>
                <w:lang w:val="en-IN"/>
              </w:rPr>
              <w:t>(Rs/ha)</w:t>
            </w:r>
          </w:p>
        </w:tc>
        <w:tc>
          <w:tcPr>
            <w:tcW w:w="1134" w:type="dxa"/>
            <w:vMerge w:val="restart"/>
            <w:vAlign w:val="center"/>
          </w:tcPr>
          <w:p w14:paraId="720E071E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Net profit</w:t>
            </w:r>
          </w:p>
          <w:p w14:paraId="1F340109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213E9">
              <w:rPr>
                <w:b/>
                <w:bCs/>
                <w:lang w:val="en-IN"/>
              </w:rPr>
              <w:t>(Rs/ha)</w:t>
            </w:r>
          </w:p>
        </w:tc>
        <w:tc>
          <w:tcPr>
            <w:tcW w:w="992" w:type="dxa"/>
            <w:vMerge w:val="restart"/>
            <w:vAlign w:val="center"/>
          </w:tcPr>
          <w:p w14:paraId="291888EB" w14:textId="77777777" w:rsidR="0022091B" w:rsidRPr="00CB4EB6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benefit ratio</w:t>
            </w:r>
          </w:p>
          <w:p w14:paraId="2D496043" w14:textId="77777777" w:rsidR="0022091B" w:rsidRPr="00CB4EB6" w:rsidRDefault="0022091B" w:rsidP="0022091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2091B" w:rsidRPr="00662B87" w14:paraId="214F365D" w14:textId="77777777" w:rsidTr="0022091B">
        <w:trPr>
          <w:trHeight w:val="789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2EB3D8AF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448C7622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B9CD7E8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92" w:type="dxa"/>
            <w:vAlign w:val="center"/>
          </w:tcPr>
          <w:p w14:paraId="2B13CC27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4" w:type="dxa"/>
            <w:vAlign w:val="center"/>
          </w:tcPr>
          <w:p w14:paraId="318BCB16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92" w:type="dxa"/>
            <w:vAlign w:val="center"/>
          </w:tcPr>
          <w:p w14:paraId="5AFAD97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4" w:type="dxa"/>
            <w:vAlign w:val="center"/>
          </w:tcPr>
          <w:p w14:paraId="6474A4B5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return*</w:t>
            </w:r>
          </w:p>
        </w:tc>
        <w:tc>
          <w:tcPr>
            <w:tcW w:w="1134" w:type="dxa"/>
            <w:vAlign w:val="center"/>
          </w:tcPr>
          <w:p w14:paraId="69DF99BB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</w:t>
            </w:r>
          </w:p>
          <w:p w14:paraId="42197CF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return**</w:t>
            </w:r>
          </w:p>
        </w:tc>
        <w:tc>
          <w:tcPr>
            <w:tcW w:w="1559" w:type="dxa"/>
            <w:vAlign w:val="center"/>
          </w:tcPr>
          <w:p w14:paraId="66DAF381" w14:textId="77777777" w:rsidR="0022091B" w:rsidRPr="001213E9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output</w:t>
            </w:r>
          </w:p>
          <w:p w14:paraId="78BC806A" w14:textId="77777777" w:rsidR="0022091B" w:rsidRPr="00CB4EB6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4E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(</w:t>
            </w:r>
            <w:r w:rsidRPr="00CB4E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IN"/>
              </w:rPr>
              <w:t>Fodder + Grain</w:t>
            </w:r>
            <w:r w:rsidRPr="00CB4E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)</w:t>
            </w:r>
          </w:p>
          <w:p w14:paraId="7297599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  <w:vMerge/>
            <w:vAlign w:val="center"/>
          </w:tcPr>
          <w:p w14:paraId="335401A5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1134" w:type="dxa"/>
            <w:vMerge/>
            <w:vAlign w:val="center"/>
          </w:tcPr>
          <w:p w14:paraId="38CFD50F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992" w:type="dxa"/>
            <w:vMerge/>
            <w:vAlign w:val="center"/>
          </w:tcPr>
          <w:p w14:paraId="182D6A2E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</w:tr>
      <w:tr w:rsidR="0022091B" w:rsidRPr="00662B87" w14:paraId="5DBE691B" w14:textId="77777777" w:rsidTr="0022091B">
        <w:trPr>
          <w:trHeight w:val="438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76E5447B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adar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4811373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5ml/kg seed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76D40ADA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 80.26</w:t>
            </w:r>
          </w:p>
        </w:tc>
        <w:tc>
          <w:tcPr>
            <w:tcW w:w="992" w:type="dxa"/>
            <w:vAlign w:val="center"/>
          </w:tcPr>
          <w:p w14:paraId="3FB13280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 </w:t>
            </w:r>
            <w:r w:rsidRPr="00AB4228">
              <w:rPr>
                <w:color w:val="000000"/>
                <w:kern w:val="24"/>
                <w:sz w:val="22"/>
                <w:szCs w:val="22"/>
              </w:rPr>
              <w:t>53.51</w:t>
            </w:r>
          </w:p>
        </w:tc>
        <w:tc>
          <w:tcPr>
            <w:tcW w:w="1134" w:type="dxa"/>
            <w:vAlign w:val="center"/>
          </w:tcPr>
          <w:p w14:paraId="0BEB2228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18.48</w:t>
            </w:r>
          </w:p>
        </w:tc>
        <w:tc>
          <w:tcPr>
            <w:tcW w:w="992" w:type="dxa"/>
            <w:vAlign w:val="center"/>
          </w:tcPr>
          <w:p w14:paraId="568A2136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12.32</w:t>
            </w:r>
          </w:p>
        </w:tc>
        <w:tc>
          <w:tcPr>
            <w:tcW w:w="1134" w:type="dxa"/>
            <w:vAlign w:val="center"/>
          </w:tcPr>
          <w:p w14:paraId="0C28F5CD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3696.00</w:t>
            </w:r>
          </w:p>
        </w:tc>
        <w:tc>
          <w:tcPr>
            <w:tcW w:w="1134" w:type="dxa"/>
            <w:vAlign w:val="center"/>
          </w:tcPr>
          <w:p w14:paraId="1A6A8381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26180.00</w:t>
            </w:r>
          </w:p>
        </w:tc>
        <w:tc>
          <w:tcPr>
            <w:tcW w:w="1559" w:type="dxa"/>
            <w:vAlign w:val="center"/>
          </w:tcPr>
          <w:p w14:paraId="0343B107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29876.00</w:t>
            </w:r>
          </w:p>
        </w:tc>
        <w:tc>
          <w:tcPr>
            <w:tcW w:w="1418" w:type="dxa"/>
            <w:vAlign w:val="center"/>
          </w:tcPr>
          <w:p w14:paraId="56EAFFC1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10628162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24076.00</w:t>
            </w:r>
          </w:p>
        </w:tc>
        <w:tc>
          <w:tcPr>
            <w:tcW w:w="992" w:type="dxa"/>
            <w:vAlign w:val="center"/>
          </w:tcPr>
          <w:p w14:paraId="2E0A5728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B15D9C">
              <w:rPr>
                <w:color w:val="000000" w:themeColor="text1"/>
                <w:sz w:val="22"/>
                <w:szCs w:val="22"/>
              </w:rPr>
              <w:t>4.15</w:t>
            </w:r>
          </w:p>
        </w:tc>
      </w:tr>
      <w:tr w:rsidR="0022091B" w:rsidRPr="00662B87" w14:paraId="48BF2F92" w14:textId="77777777" w:rsidTr="0022091B">
        <w:trPr>
          <w:trHeight w:val="558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6CD306E6" w14:textId="77777777" w:rsidR="0022091B" w:rsidRPr="00D43136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6BC9A71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3C7DC8AD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61.78</w:t>
            </w:r>
          </w:p>
        </w:tc>
        <w:tc>
          <w:tcPr>
            <w:tcW w:w="992" w:type="dxa"/>
            <w:vAlign w:val="center"/>
          </w:tcPr>
          <w:p w14:paraId="408876C7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41.19</w:t>
            </w:r>
          </w:p>
        </w:tc>
        <w:tc>
          <w:tcPr>
            <w:tcW w:w="1134" w:type="dxa"/>
            <w:vAlign w:val="center"/>
          </w:tcPr>
          <w:p w14:paraId="4E4199A4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45B01141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0E92BAF1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2E1A583D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43B7E7D6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8" w:type="dxa"/>
            <w:vAlign w:val="center"/>
          </w:tcPr>
          <w:p w14:paraId="0145E81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71E68589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339DD348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4DE5D46C" w14:textId="77777777" w:rsidTr="0022091B">
        <w:trPr>
          <w:trHeight w:val="666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6990D9A4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agda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4FA4E1A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4193405E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77.31</w:t>
            </w:r>
          </w:p>
          <w:p w14:paraId="491938FB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ABBF10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51.54</w:t>
            </w:r>
          </w:p>
          <w:p w14:paraId="42CDA666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756BDF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16.97</w:t>
            </w:r>
          </w:p>
        </w:tc>
        <w:tc>
          <w:tcPr>
            <w:tcW w:w="992" w:type="dxa"/>
            <w:vAlign w:val="center"/>
          </w:tcPr>
          <w:p w14:paraId="41B83B87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both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11.31</w:t>
            </w:r>
          </w:p>
        </w:tc>
        <w:tc>
          <w:tcPr>
            <w:tcW w:w="1134" w:type="dxa"/>
            <w:vAlign w:val="center"/>
          </w:tcPr>
          <w:p w14:paraId="53D08B00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3394.00</w:t>
            </w:r>
          </w:p>
        </w:tc>
        <w:tc>
          <w:tcPr>
            <w:tcW w:w="1134" w:type="dxa"/>
            <w:vAlign w:val="center"/>
          </w:tcPr>
          <w:p w14:paraId="02715A7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24033.75</w:t>
            </w:r>
          </w:p>
        </w:tc>
        <w:tc>
          <w:tcPr>
            <w:tcW w:w="1559" w:type="dxa"/>
            <w:vAlign w:val="center"/>
          </w:tcPr>
          <w:p w14:paraId="51A93EE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27427.75</w:t>
            </w:r>
          </w:p>
        </w:tc>
        <w:tc>
          <w:tcPr>
            <w:tcW w:w="1418" w:type="dxa"/>
            <w:vAlign w:val="center"/>
          </w:tcPr>
          <w:p w14:paraId="64E02247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058FEB44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21627.75</w:t>
            </w:r>
          </w:p>
        </w:tc>
        <w:tc>
          <w:tcPr>
            <w:tcW w:w="992" w:type="dxa"/>
            <w:vAlign w:val="center"/>
          </w:tcPr>
          <w:p w14:paraId="7D4151A3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B15D9C">
              <w:rPr>
                <w:color w:val="000000" w:themeColor="text1"/>
                <w:sz w:val="22"/>
                <w:szCs w:val="22"/>
              </w:rPr>
              <w:t>3.72</w:t>
            </w:r>
          </w:p>
        </w:tc>
      </w:tr>
      <w:tr w:rsidR="0022091B" w:rsidRPr="00662B87" w14:paraId="1AB7E645" w14:textId="77777777" w:rsidTr="0022091B">
        <w:trPr>
          <w:trHeight w:val="487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051316F8" w14:textId="77777777" w:rsidR="0022091B" w:rsidRPr="00D43136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64D281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5EEC715C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60.34</w:t>
            </w:r>
          </w:p>
        </w:tc>
        <w:tc>
          <w:tcPr>
            <w:tcW w:w="992" w:type="dxa"/>
            <w:vAlign w:val="center"/>
          </w:tcPr>
          <w:p w14:paraId="2FC5AFBD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40.23</w:t>
            </w:r>
          </w:p>
        </w:tc>
        <w:tc>
          <w:tcPr>
            <w:tcW w:w="1134" w:type="dxa"/>
            <w:vAlign w:val="center"/>
          </w:tcPr>
          <w:p w14:paraId="4DF3ACEB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183D833F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0AE0D37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6E1E46D0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1A8F82B1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8" w:type="dxa"/>
            <w:vAlign w:val="center"/>
          </w:tcPr>
          <w:p w14:paraId="0E956DC9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15A17550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6E1E47DD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2F39ED5A" w14:textId="77777777" w:rsidTr="0022091B">
        <w:trPr>
          <w:trHeight w:val="666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1C0997A5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ujhra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70B5FB9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4A63FA53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84.96</w:t>
            </w:r>
          </w:p>
          <w:p w14:paraId="78870BE1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DFACBF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56.65</w:t>
            </w:r>
          </w:p>
          <w:p w14:paraId="72F31EE2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F4BBE9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22.98</w:t>
            </w:r>
          </w:p>
        </w:tc>
        <w:tc>
          <w:tcPr>
            <w:tcW w:w="992" w:type="dxa"/>
            <w:vAlign w:val="center"/>
          </w:tcPr>
          <w:p w14:paraId="0ED9C492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15.33</w:t>
            </w:r>
          </w:p>
        </w:tc>
        <w:tc>
          <w:tcPr>
            <w:tcW w:w="1134" w:type="dxa"/>
            <w:vAlign w:val="center"/>
          </w:tcPr>
          <w:p w14:paraId="5356D04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4596.00</w:t>
            </w:r>
          </w:p>
        </w:tc>
        <w:tc>
          <w:tcPr>
            <w:tcW w:w="1134" w:type="dxa"/>
            <w:vAlign w:val="center"/>
          </w:tcPr>
          <w:p w14:paraId="4482342D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32576.25</w:t>
            </w:r>
          </w:p>
        </w:tc>
        <w:tc>
          <w:tcPr>
            <w:tcW w:w="1559" w:type="dxa"/>
            <w:vAlign w:val="center"/>
          </w:tcPr>
          <w:p w14:paraId="52187525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37172.25</w:t>
            </w:r>
          </w:p>
        </w:tc>
        <w:tc>
          <w:tcPr>
            <w:tcW w:w="1418" w:type="dxa"/>
            <w:vAlign w:val="center"/>
          </w:tcPr>
          <w:p w14:paraId="0F52DB45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78B29CD6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31372.25</w:t>
            </w:r>
          </w:p>
        </w:tc>
        <w:tc>
          <w:tcPr>
            <w:tcW w:w="992" w:type="dxa"/>
            <w:vAlign w:val="center"/>
          </w:tcPr>
          <w:p w14:paraId="7737B579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B15D9C">
              <w:rPr>
                <w:color w:val="000000" w:themeColor="text1"/>
                <w:sz w:val="22"/>
                <w:szCs w:val="22"/>
              </w:rPr>
              <w:t>5.40</w:t>
            </w:r>
          </w:p>
        </w:tc>
      </w:tr>
      <w:tr w:rsidR="0022091B" w:rsidRPr="00662B87" w14:paraId="068D9A39" w14:textId="77777777" w:rsidTr="0022091B">
        <w:trPr>
          <w:trHeight w:val="66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5C535C0D" w14:textId="77777777" w:rsidR="0022091B" w:rsidRPr="006B5A88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4FF4E12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5162B8DE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61.98</w:t>
            </w:r>
          </w:p>
        </w:tc>
        <w:tc>
          <w:tcPr>
            <w:tcW w:w="992" w:type="dxa"/>
            <w:vAlign w:val="center"/>
          </w:tcPr>
          <w:p w14:paraId="535AFC8E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41.32</w:t>
            </w:r>
          </w:p>
        </w:tc>
        <w:tc>
          <w:tcPr>
            <w:tcW w:w="1134" w:type="dxa"/>
            <w:vAlign w:val="center"/>
          </w:tcPr>
          <w:p w14:paraId="6497C09B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2CC4DF2A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17B21478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25C7FAA4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03E71E27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8" w:type="dxa"/>
            <w:vAlign w:val="center"/>
          </w:tcPr>
          <w:p w14:paraId="547C76F6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45ECAF6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2412F6AA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</w:tbl>
    <w:p w14:paraId="0162349C" w14:textId="77777777" w:rsidR="0022091B" w:rsidRPr="00AB4228" w:rsidRDefault="0022091B" w:rsidP="0022091B">
      <w:pPr>
        <w:spacing w:after="0"/>
        <w:ind w:left="-1134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AB4228">
        <w:rPr>
          <w:rFonts w:ascii="Times New Roman" w:hAnsi="Times New Roman" w:cs="Times New Roman"/>
          <w:color w:val="000000" w:themeColor="text1"/>
          <w:szCs w:val="22"/>
        </w:rPr>
        <w:t xml:space="preserve">*Cost of fodder yield in 2023-24:- 200 Rs/q </w:t>
      </w:r>
    </w:p>
    <w:p w14:paraId="2F88E51E" w14:textId="77777777" w:rsidR="0022091B" w:rsidRPr="00AB4228" w:rsidRDefault="0022091B" w:rsidP="0022091B">
      <w:pPr>
        <w:spacing w:after="0"/>
        <w:ind w:left="-1276"/>
        <w:rPr>
          <w:rFonts w:ascii="Times New Roman" w:hAnsi="Times New Roman" w:cs="Times New Roman"/>
          <w:color w:val="000000" w:themeColor="text1"/>
          <w:szCs w:val="22"/>
        </w:rPr>
      </w:pPr>
      <w:r w:rsidRPr="00AB4228">
        <w:rPr>
          <w:rFonts w:ascii="Times New Roman" w:hAnsi="Times New Roman" w:cs="Times New Roman"/>
          <w:color w:val="000000" w:themeColor="text1"/>
          <w:szCs w:val="22"/>
        </w:rPr>
        <w:t xml:space="preserve">  **Cost of grain yield in 2023-24:- 2125 Rs/q </w:t>
      </w:r>
    </w:p>
    <w:p w14:paraId="31CA7C54" w14:textId="77777777" w:rsidR="0022091B" w:rsidRDefault="0022091B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AB4228">
        <w:rPr>
          <w:rFonts w:ascii="Times New Roman" w:hAnsi="Times New Roman" w:cs="Times New Roman"/>
          <w:color w:val="000000" w:themeColor="text1"/>
          <w:szCs w:val="22"/>
        </w:rPr>
        <w:t>*** Cost of treatment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(Chemical cost + </w:t>
      </w:r>
      <w:proofErr w:type="spellStart"/>
      <w:r>
        <w:rPr>
          <w:rFonts w:ascii="Times New Roman" w:hAnsi="Times New Roman" w:cs="Times New Roman"/>
          <w:color w:val="000000" w:themeColor="text1"/>
          <w:szCs w:val="22"/>
        </w:rPr>
        <w:t>Labour</w:t>
      </w:r>
      <w:proofErr w:type="spellEnd"/>
      <w:r>
        <w:rPr>
          <w:rFonts w:ascii="Times New Roman" w:hAnsi="Times New Roman" w:cs="Times New Roman"/>
          <w:color w:val="000000" w:themeColor="text1"/>
          <w:szCs w:val="22"/>
        </w:rPr>
        <w:t xml:space="preserve"> charge</w:t>
      </w:r>
    </w:p>
    <w:p w14:paraId="40106BFC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510B6CFD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3E60FE2D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2A03DD24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71476AEB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5BDDA617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6139AFC6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7D191C96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476AA8A4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61D4890C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       </w:t>
      </w:r>
      <w:r w:rsidRPr="005B6C02">
        <w:rPr>
          <w:rFonts w:ascii="Times New Roman" w:hAnsi="Times New Roman" w:cs="Times New Roman"/>
          <w:noProof/>
          <w:color w:val="000000" w:themeColor="text1"/>
          <w:szCs w:val="22"/>
        </w:rPr>
        <w:drawing>
          <wp:inline distT="0" distB="0" distL="0" distR="0" wp14:anchorId="757A87B6" wp14:editId="78B53764">
            <wp:extent cx="7696200" cy="371475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9A79A9" w14:textId="77777777" w:rsidR="005B6C02" w:rsidRDefault="006735A3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Cs w:val="22"/>
        </w:rPr>
        <w:pict w14:anchorId="5B1AF54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8pt;margin-top:4.25pt;width:718.8pt;height:31.05pt;z-index:251658240">
            <v:textbox>
              <w:txbxContent>
                <w:p w14:paraId="30FAC5CF" w14:textId="77777777" w:rsidR="005B6C02" w:rsidRPr="00D37D97" w:rsidRDefault="005B6C02" w:rsidP="005B6C02">
                  <w:pPr>
                    <w:shd w:val="clear" w:color="auto" w:fill="000066"/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</w:pPr>
                  <w:r w:rsidRPr="00D37D97"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>Fig -</w:t>
                  </w:r>
                  <w:r w:rsidR="00F336A3"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>1</w:t>
                  </w:r>
                  <w:r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>:</w:t>
                  </w:r>
                  <w:r w:rsidRPr="00D37D97"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 xml:space="preserve">  Estimation of avoidable yield losses</w:t>
                  </w:r>
                  <w:r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 xml:space="preserve"> caused by cereal cyst nematode on</w:t>
                  </w:r>
                  <w:r w:rsidRPr="00D37D97"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 xml:space="preserve"> wheat</w:t>
                  </w:r>
                </w:p>
              </w:txbxContent>
            </v:textbox>
          </v:shape>
        </w:pict>
      </w:r>
    </w:p>
    <w:p w14:paraId="0E3A1C3E" w14:textId="77777777" w:rsidR="005B6C02" w:rsidRPr="0022091B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  <w:sectPr w:rsidR="005B6C02" w:rsidRPr="0022091B" w:rsidSect="0022091B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      </w:t>
      </w:r>
    </w:p>
    <w:p w14:paraId="665A33D0" w14:textId="77777777" w:rsidR="0022091B" w:rsidRPr="00F336A3" w:rsidRDefault="005B6C02" w:rsidP="003E45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36A3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 :</w:t>
      </w:r>
      <w:proofErr w:type="gramEnd"/>
      <w:r w:rsidRPr="00F336A3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2D82A2BB" w14:textId="77777777" w:rsidR="00EB3908" w:rsidRDefault="005B6C02" w:rsidP="00EB3908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3908">
        <w:rPr>
          <w:rFonts w:ascii="Times New Roman" w:hAnsi="Times New Roman" w:cs="Times New Roman"/>
          <w:sz w:val="24"/>
          <w:szCs w:val="24"/>
        </w:rPr>
        <w:t>Results of investigation are also agreement</w:t>
      </w:r>
      <w:r w:rsidR="00F336A3">
        <w:rPr>
          <w:rFonts w:ascii="Times New Roman" w:hAnsi="Times New Roman" w:cs="Times New Roman"/>
          <w:sz w:val="24"/>
          <w:szCs w:val="24"/>
        </w:rPr>
        <w:t xml:space="preserve"> </w:t>
      </w:r>
      <w:r w:rsidRPr="00EB3908">
        <w:rPr>
          <w:rFonts w:ascii="Times New Roman" w:hAnsi="Times New Roman" w:cs="Times New Roman"/>
          <w:sz w:val="24"/>
          <w:szCs w:val="24"/>
        </w:rPr>
        <w:t xml:space="preserve">with the results of earlier workers who </w:t>
      </w:r>
      <w:proofErr w:type="spellStart"/>
      <w:r w:rsidRPr="00EB3908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Pr="00EB3908">
        <w:rPr>
          <w:rFonts w:ascii="Times New Roman" w:hAnsi="Times New Roman" w:cs="Times New Roman"/>
          <w:sz w:val="24"/>
          <w:szCs w:val="24"/>
        </w:rPr>
        <w:t>-mated losse</w:t>
      </w:r>
      <w:r w:rsidR="00F336A3">
        <w:rPr>
          <w:rFonts w:ascii="Times New Roman" w:hAnsi="Times New Roman" w:cs="Times New Roman"/>
          <w:sz w:val="24"/>
          <w:szCs w:val="24"/>
        </w:rPr>
        <w:t>s caused by plant parasitic nema</w:t>
      </w:r>
      <w:r w:rsidRPr="00EB3908">
        <w:rPr>
          <w:rFonts w:ascii="Times New Roman" w:hAnsi="Times New Roman" w:cs="Times New Roman"/>
          <w:sz w:val="24"/>
          <w:szCs w:val="24"/>
        </w:rPr>
        <w:t xml:space="preserve">todes on numerous crops. </w:t>
      </w:r>
      <w:r w:rsidR="0081639A" w:rsidRPr="00EB3908">
        <w:rPr>
          <w:rFonts w:ascii="Times New Roman" w:hAnsi="Times New Roman" w:cs="Times New Roman"/>
          <w:sz w:val="24"/>
          <w:szCs w:val="24"/>
        </w:rPr>
        <w:t xml:space="preserve"> Meagher</w:t>
      </w:r>
      <w:r w:rsidR="0081639A" w:rsidRPr="00EB39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sz w:val="24"/>
          <w:szCs w:val="24"/>
        </w:rPr>
        <w:t>(1982)</w:t>
      </w:r>
      <w:r w:rsidR="0081639A" w:rsidRPr="00EB39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sz w:val="24"/>
          <w:szCs w:val="24"/>
        </w:rPr>
        <w:t>observed</w:t>
      </w:r>
      <w:r w:rsidR="0081639A" w:rsidRPr="00EB39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sz w:val="24"/>
          <w:szCs w:val="24"/>
        </w:rPr>
        <w:t xml:space="preserve">that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in</w:t>
      </w:r>
      <w:r w:rsidR="0081639A" w:rsidRPr="00EB3908">
        <w:rPr>
          <w:rFonts w:ascii="Times New Roman" w:hAnsi="Times New Roman" w:cs="Times New Roman"/>
          <w:color w:val="1C1D1E"/>
          <w:spacing w:val="-10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South-Eastern</w:t>
      </w:r>
      <w:r w:rsidR="0081639A" w:rsidRPr="00EB3908">
        <w:rPr>
          <w:rFonts w:ascii="Times New Roman" w:hAnsi="Times New Roman" w:cs="Times New Roman"/>
          <w:color w:val="1C1D1E"/>
          <w:spacing w:val="-9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Australia,</w:t>
      </w:r>
      <w:r w:rsidR="0081639A" w:rsidRPr="00EB3908">
        <w:rPr>
          <w:rFonts w:ascii="Times New Roman" w:hAnsi="Times New Roman" w:cs="Times New Roman"/>
          <w:color w:val="1C1D1E"/>
          <w:spacing w:val="-1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where</w:t>
      </w:r>
      <w:r w:rsidR="0081639A" w:rsidRPr="00EB3908">
        <w:rPr>
          <w:rFonts w:ascii="Times New Roman" w:hAnsi="Times New Roman" w:cs="Times New Roman"/>
          <w:color w:val="1C1D1E"/>
          <w:spacing w:val="-2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large</w:t>
      </w:r>
      <w:r w:rsidR="0081639A" w:rsidRPr="00EB3908">
        <w:rPr>
          <w:rFonts w:ascii="Times New Roman" w:hAnsi="Times New Roman" w:cs="Times New Roman"/>
          <w:color w:val="1C1D1E"/>
          <w:spacing w:val="-5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areas</w:t>
      </w:r>
      <w:r w:rsidR="0081639A" w:rsidRPr="00EB3908">
        <w:rPr>
          <w:rFonts w:ascii="Times New Roman" w:hAnsi="Times New Roman" w:cs="Times New Roman"/>
          <w:color w:val="1C1D1E"/>
          <w:spacing w:val="-7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of</w:t>
      </w:r>
      <w:r w:rsidR="0081639A" w:rsidRPr="00EB3908">
        <w:rPr>
          <w:rFonts w:ascii="Times New Roman" w:hAnsi="Times New Roman" w:cs="Times New Roman"/>
          <w:color w:val="1C1D1E"/>
          <w:spacing w:val="-13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cereal</w:t>
      </w:r>
      <w:r w:rsidR="0081639A" w:rsidRPr="00EB3908">
        <w:rPr>
          <w:rFonts w:ascii="Times New Roman" w:hAnsi="Times New Roman" w:cs="Times New Roman"/>
          <w:color w:val="1C1D1E"/>
          <w:spacing w:val="-8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crops</w:t>
      </w:r>
      <w:r w:rsidR="0081639A" w:rsidRPr="00EB3908">
        <w:rPr>
          <w:rFonts w:ascii="Times New Roman" w:hAnsi="Times New Roman" w:cs="Times New Roman"/>
          <w:color w:val="1C1D1E"/>
          <w:spacing w:val="-58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 xml:space="preserve">are grown in a Mediterranean climate, yield loss caused by </w:t>
      </w:r>
      <w:proofErr w:type="spellStart"/>
      <w:r w:rsidR="0081639A" w:rsidRPr="00EB3908">
        <w:rPr>
          <w:rFonts w:ascii="Times New Roman" w:hAnsi="Times New Roman" w:cs="Times New Roman"/>
          <w:i/>
          <w:color w:val="1C1D1E"/>
          <w:sz w:val="24"/>
          <w:szCs w:val="24"/>
        </w:rPr>
        <w:t>Heterodera</w:t>
      </w:r>
      <w:proofErr w:type="spellEnd"/>
      <w:r w:rsidR="0081639A" w:rsidRPr="00EB3908">
        <w:rPr>
          <w:rFonts w:ascii="Times New Roman" w:hAnsi="Times New Roman" w:cs="Times New Roman"/>
          <w:i/>
          <w:color w:val="1C1D1E"/>
          <w:sz w:val="24"/>
          <w:szCs w:val="24"/>
        </w:rPr>
        <w:t xml:space="preserve"> </w:t>
      </w:r>
      <w:proofErr w:type="spellStart"/>
      <w:r w:rsidR="0081639A" w:rsidRPr="00EB3908">
        <w:rPr>
          <w:rFonts w:ascii="Times New Roman" w:hAnsi="Times New Roman" w:cs="Times New Roman"/>
          <w:i/>
          <w:color w:val="1C1D1E"/>
          <w:sz w:val="24"/>
          <w:szCs w:val="24"/>
        </w:rPr>
        <w:t>avenae</w:t>
      </w:r>
      <w:proofErr w:type="spellEnd"/>
      <w:r w:rsidR="0081639A" w:rsidRPr="00EB3908">
        <w:rPr>
          <w:rFonts w:ascii="Times New Roman" w:hAnsi="Times New Roman" w:cs="Times New Roman"/>
          <w:i/>
          <w:color w:val="1C1D1E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is generally more</w:t>
      </w:r>
      <w:r w:rsidR="0081639A" w:rsidRPr="00EB3908">
        <w:rPr>
          <w:rFonts w:ascii="Times New Roman" w:hAnsi="Times New Roman" w:cs="Times New Roman"/>
          <w:color w:val="1C1D1E"/>
          <w:spacing w:val="1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pacing w:val="-1"/>
          <w:sz w:val="24"/>
          <w:szCs w:val="24"/>
        </w:rPr>
        <w:t>severe</w:t>
      </w:r>
      <w:r w:rsidR="0081639A" w:rsidRPr="00EB3908">
        <w:rPr>
          <w:rFonts w:ascii="Times New Roman" w:hAnsi="Times New Roman" w:cs="Times New Roman"/>
          <w:color w:val="1C1D1E"/>
          <w:spacing w:val="-8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pacing w:val="-1"/>
          <w:sz w:val="24"/>
          <w:szCs w:val="24"/>
        </w:rPr>
        <w:t>than</w:t>
      </w:r>
      <w:r w:rsidR="0081639A" w:rsidRPr="00EB3908">
        <w:rPr>
          <w:rFonts w:ascii="Times New Roman" w:hAnsi="Times New Roman" w:cs="Times New Roman"/>
          <w:color w:val="1C1D1E"/>
          <w:spacing w:val="-12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pacing w:val="-1"/>
          <w:sz w:val="24"/>
          <w:szCs w:val="24"/>
        </w:rPr>
        <w:t>in</w:t>
      </w:r>
      <w:r w:rsidR="0081639A" w:rsidRPr="00EB3908">
        <w:rPr>
          <w:rFonts w:ascii="Times New Roman" w:hAnsi="Times New Roman" w:cs="Times New Roman"/>
          <w:color w:val="1C1D1E"/>
          <w:spacing w:val="-8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pacing w:val="-1"/>
          <w:sz w:val="24"/>
          <w:szCs w:val="24"/>
        </w:rPr>
        <w:t>Northern</w:t>
      </w:r>
      <w:r w:rsidR="0081639A" w:rsidRPr="00EB3908">
        <w:rPr>
          <w:rFonts w:ascii="Times New Roman" w:hAnsi="Times New Roman" w:cs="Times New Roman"/>
          <w:color w:val="1C1D1E"/>
          <w:spacing w:val="-16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pacing w:val="-1"/>
          <w:sz w:val="24"/>
          <w:szCs w:val="24"/>
        </w:rPr>
        <w:t>Europe.</w:t>
      </w:r>
      <w:r w:rsidR="0081639A" w:rsidRPr="00EB3908">
        <w:rPr>
          <w:rFonts w:ascii="Times New Roman" w:hAnsi="Times New Roman" w:cs="Times New Roman"/>
          <w:color w:val="1C1D1E"/>
          <w:spacing w:val="-9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pacing w:val="-1"/>
          <w:sz w:val="24"/>
          <w:szCs w:val="24"/>
        </w:rPr>
        <w:t>This</w:t>
      </w:r>
      <w:r w:rsidR="0081639A" w:rsidRPr="00EB3908">
        <w:rPr>
          <w:rFonts w:ascii="Times New Roman" w:hAnsi="Times New Roman" w:cs="Times New Roman"/>
          <w:color w:val="1C1D1E"/>
          <w:spacing w:val="-9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pacing w:val="-1"/>
          <w:sz w:val="24"/>
          <w:szCs w:val="24"/>
        </w:rPr>
        <w:t>appears</w:t>
      </w:r>
      <w:r w:rsidR="0081639A" w:rsidRPr="00EB3908">
        <w:rPr>
          <w:rFonts w:ascii="Times New Roman" w:hAnsi="Times New Roman" w:cs="Times New Roman"/>
          <w:color w:val="1C1D1E"/>
          <w:spacing w:val="-14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to</w:t>
      </w:r>
      <w:r w:rsidR="0081639A" w:rsidRPr="00EB3908">
        <w:rPr>
          <w:rFonts w:ascii="Times New Roman" w:hAnsi="Times New Roman" w:cs="Times New Roman"/>
          <w:color w:val="1C1D1E"/>
          <w:spacing w:val="-7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be</w:t>
      </w:r>
      <w:r w:rsidR="0081639A" w:rsidRPr="00EB3908">
        <w:rPr>
          <w:rFonts w:ascii="Times New Roman" w:hAnsi="Times New Roman" w:cs="Times New Roman"/>
          <w:color w:val="1C1D1E"/>
          <w:spacing w:val="-9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due</w:t>
      </w:r>
      <w:r w:rsidR="0081639A" w:rsidRPr="00EB3908">
        <w:rPr>
          <w:rFonts w:ascii="Times New Roman" w:hAnsi="Times New Roman" w:cs="Times New Roman"/>
          <w:color w:val="1C1D1E"/>
          <w:spacing w:val="-13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to</w:t>
      </w:r>
      <w:r w:rsidR="0081639A" w:rsidRPr="00EB3908">
        <w:rPr>
          <w:rFonts w:ascii="Times New Roman" w:hAnsi="Times New Roman" w:cs="Times New Roman"/>
          <w:color w:val="1C1D1E"/>
          <w:spacing w:val="-8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differences</w:t>
      </w:r>
      <w:r w:rsidR="0081639A" w:rsidRPr="00EB3908">
        <w:rPr>
          <w:rFonts w:ascii="Times New Roman" w:hAnsi="Times New Roman" w:cs="Times New Roman"/>
          <w:color w:val="1C1D1E"/>
          <w:spacing w:val="-3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in</w:t>
      </w:r>
      <w:r w:rsidR="0081639A" w:rsidRPr="00EB3908">
        <w:rPr>
          <w:rFonts w:ascii="Times New Roman" w:hAnsi="Times New Roman" w:cs="Times New Roman"/>
          <w:color w:val="1C1D1E"/>
          <w:spacing w:val="-12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cropping</w:t>
      </w:r>
      <w:r w:rsidR="0081639A" w:rsidRPr="00EB3908">
        <w:rPr>
          <w:rFonts w:ascii="Times New Roman" w:hAnsi="Times New Roman" w:cs="Times New Roman"/>
          <w:color w:val="1C1D1E"/>
          <w:spacing w:val="-7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pattern</w:t>
      </w:r>
      <w:r w:rsidR="0081639A" w:rsidRPr="00EB3908">
        <w:rPr>
          <w:rFonts w:ascii="Times New Roman" w:hAnsi="Times New Roman" w:cs="Times New Roman"/>
          <w:color w:val="1C1D1E"/>
          <w:spacing w:val="-58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and</w:t>
      </w:r>
      <w:r w:rsidR="0081639A" w:rsidRPr="00EB3908">
        <w:rPr>
          <w:rFonts w:ascii="Times New Roman" w:hAnsi="Times New Roman" w:cs="Times New Roman"/>
          <w:color w:val="1C1D1E"/>
          <w:spacing w:val="-5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the</w:t>
      </w:r>
      <w:r w:rsidR="0081639A" w:rsidRPr="00EB3908">
        <w:rPr>
          <w:rFonts w:ascii="Times New Roman" w:hAnsi="Times New Roman" w:cs="Times New Roman"/>
          <w:color w:val="1C1D1E"/>
          <w:spacing w:val="1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stages</w:t>
      </w:r>
      <w:r w:rsidR="0081639A" w:rsidRPr="00EB3908">
        <w:rPr>
          <w:rFonts w:ascii="Times New Roman" w:hAnsi="Times New Roman" w:cs="Times New Roman"/>
          <w:color w:val="1C1D1E"/>
          <w:spacing w:val="-6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of</w:t>
      </w:r>
      <w:r w:rsidR="0081639A" w:rsidRPr="00EB3908">
        <w:rPr>
          <w:rFonts w:ascii="Times New Roman" w:hAnsi="Times New Roman" w:cs="Times New Roman"/>
          <w:color w:val="1C1D1E"/>
          <w:spacing w:val="-7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crop</w:t>
      </w:r>
      <w:r w:rsidR="0081639A" w:rsidRPr="00EB3908">
        <w:rPr>
          <w:rFonts w:ascii="Times New Roman" w:hAnsi="Times New Roman" w:cs="Times New Roman"/>
          <w:color w:val="1C1D1E"/>
          <w:spacing w:val="-3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growth</w:t>
      </w:r>
      <w:r w:rsidR="0081639A" w:rsidRPr="00EB3908">
        <w:rPr>
          <w:rFonts w:ascii="Times New Roman" w:hAnsi="Times New Roman" w:cs="Times New Roman"/>
          <w:color w:val="1C1D1E"/>
          <w:spacing w:val="-8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when</w:t>
      </w:r>
      <w:r w:rsidR="0081639A" w:rsidRPr="00EB3908">
        <w:rPr>
          <w:rFonts w:ascii="Times New Roman" w:hAnsi="Times New Roman" w:cs="Times New Roman"/>
          <w:color w:val="1C1D1E"/>
          <w:spacing w:val="-3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roots</w:t>
      </w:r>
      <w:r w:rsidR="0081639A" w:rsidRPr="00EB3908">
        <w:rPr>
          <w:rFonts w:ascii="Times New Roman" w:hAnsi="Times New Roman" w:cs="Times New Roman"/>
          <w:color w:val="1C1D1E"/>
          <w:spacing w:val="-1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are</w:t>
      </w:r>
      <w:r w:rsidR="0081639A" w:rsidRPr="00EB3908">
        <w:rPr>
          <w:rFonts w:ascii="Times New Roman" w:hAnsi="Times New Roman" w:cs="Times New Roman"/>
          <w:color w:val="1C1D1E"/>
          <w:spacing w:val="-4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exposed</w:t>
      </w:r>
      <w:r w:rsidR="0081639A" w:rsidRPr="00EB3908">
        <w:rPr>
          <w:rFonts w:ascii="Times New Roman" w:hAnsi="Times New Roman" w:cs="Times New Roman"/>
          <w:color w:val="1C1D1E"/>
          <w:spacing w:val="-4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to</w:t>
      </w:r>
      <w:r w:rsidR="0081639A" w:rsidRPr="00EB3908">
        <w:rPr>
          <w:rFonts w:ascii="Times New Roman" w:hAnsi="Times New Roman" w:cs="Times New Roman"/>
          <w:color w:val="1C1D1E"/>
          <w:spacing w:val="1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color w:val="1C1D1E"/>
          <w:sz w:val="24"/>
          <w:szCs w:val="24"/>
        </w:rPr>
        <w:t>larvae.</w:t>
      </w:r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 xml:space="preserve"> Mathur </w:t>
      </w:r>
      <w:r w:rsidR="0081639A" w:rsidRPr="00EB390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en-IN" w:eastAsia="en-IN"/>
        </w:rPr>
        <w:t>et al.</w:t>
      </w:r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 xml:space="preserve"> (1986) conducted experiments on the assessment and chemical control of </w:t>
      </w:r>
      <w:proofErr w:type="spellStart"/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>molya</w:t>
      </w:r>
      <w:proofErr w:type="spellEnd"/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 xml:space="preserve"> disease of wheat caused by </w:t>
      </w:r>
      <w:r w:rsidR="0081639A" w:rsidRPr="00EB390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en-IN" w:eastAsia="en-IN"/>
        </w:rPr>
        <w:t xml:space="preserve">H. </w:t>
      </w:r>
      <w:proofErr w:type="spellStart"/>
      <w:r w:rsidR="0081639A" w:rsidRPr="00EB390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en-IN" w:eastAsia="en-IN"/>
        </w:rPr>
        <w:t>avenae</w:t>
      </w:r>
      <w:proofErr w:type="spellEnd"/>
      <w:r w:rsidR="0081639A" w:rsidRPr="00EB390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en-IN" w:eastAsia="en-IN"/>
        </w:rPr>
        <w:t> </w:t>
      </w:r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 xml:space="preserve">at several infested sites. Losses up to 47.2 percent for wheat variety Kalyan Sona, in the sandy soils of Rajasthan. </w:t>
      </w:r>
      <w:r w:rsidR="00EB3908" w:rsidRPr="008914F1">
        <w:rPr>
          <w:rFonts w:ascii="Times New Roman" w:hAnsi="Times New Roman" w:cs="Times New Roman"/>
          <w:sz w:val="24"/>
          <w:szCs w:val="24"/>
        </w:rPr>
        <w:t xml:space="preserve">Hassan </w:t>
      </w:r>
      <w:r w:rsidR="00EB3908" w:rsidRPr="001C07E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B3908" w:rsidRPr="008914F1">
        <w:rPr>
          <w:rFonts w:ascii="Times New Roman" w:hAnsi="Times New Roman" w:cs="Times New Roman"/>
          <w:sz w:val="24"/>
          <w:szCs w:val="24"/>
        </w:rPr>
        <w:t xml:space="preserve">. (2010) found that increasing initial population densities (Pi) of </w:t>
      </w:r>
      <w:proofErr w:type="spellStart"/>
      <w:r w:rsidR="00EB3908" w:rsidRPr="00EB390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Heterodera</w:t>
      </w:r>
      <w:proofErr w:type="spellEnd"/>
      <w:r w:rsidR="00EB3908" w:rsidRPr="00EB390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EB3908" w:rsidRPr="00EB390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avenae</w:t>
      </w:r>
      <w:proofErr w:type="spellEnd"/>
      <w:r w:rsidR="00EB3908" w:rsidRPr="008914F1">
        <w:rPr>
          <w:rFonts w:ascii="Times New Roman" w:hAnsi="Times New Roman" w:cs="Times New Roman"/>
          <w:sz w:val="24"/>
          <w:szCs w:val="24"/>
        </w:rPr>
        <w:t xml:space="preserve"> significantly reduced yield components of two wheat cultivars in field trials. At the highest Pi of 40.4 eggs and juveniles per gram of soil, grain yield losses reached 56.6% in durum wheat and 49.6% in bread wheat. Similarly, </w:t>
      </w:r>
      <w:r w:rsidR="00EB3908">
        <w:rPr>
          <w:rFonts w:ascii="Times New Roman" w:hAnsi="Times New Roman" w:cs="Times New Roman"/>
          <w:sz w:val="24"/>
          <w:szCs w:val="24"/>
        </w:rPr>
        <w:t>fodder</w:t>
      </w:r>
      <w:r w:rsidR="00EB3908" w:rsidRPr="008914F1">
        <w:rPr>
          <w:rFonts w:ascii="Times New Roman" w:hAnsi="Times New Roman" w:cs="Times New Roman"/>
          <w:sz w:val="24"/>
          <w:szCs w:val="24"/>
        </w:rPr>
        <w:t xml:space="preserve"> yield was reduced by 49.5% in durum wheat and 44.6% in bread wheat.</w:t>
      </w:r>
      <w:r w:rsid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 xml:space="preserve"> </w:t>
      </w:r>
      <w:r w:rsidR="0081639A" w:rsidRPr="00EB3908">
        <w:rPr>
          <w:rFonts w:ascii="Times New Roman" w:hAnsi="Times New Roman" w:cs="Times New Roman"/>
          <w:sz w:val="24"/>
          <w:szCs w:val="24"/>
        </w:rPr>
        <w:t xml:space="preserve">In Rajasthan, </w:t>
      </w:r>
      <w:proofErr w:type="spellStart"/>
      <w:r w:rsidR="0081639A" w:rsidRPr="00EB3908">
        <w:rPr>
          <w:rFonts w:ascii="Times New Roman" w:hAnsi="Times New Roman" w:cs="Times New Roman"/>
          <w:sz w:val="24"/>
          <w:szCs w:val="24"/>
        </w:rPr>
        <w:t>Baheti</w:t>
      </w:r>
      <w:proofErr w:type="spellEnd"/>
      <w:r w:rsidR="0081639A" w:rsidRPr="00EB39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="0081639A" w:rsidRPr="00EB3908">
        <w:rPr>
          <w:rFonts w:ascii="Times New Roman" w:hAnsi="Times New Roman" w:cs="Times New Roman"/>
          <w:sz w:val="24"/>
          <w:szCs w:val="24"/>
        </w:rPr>
        <w:t>Bhati</w:t>
      </w:r>
      <w:proofErr w:type="spellEnd"/>
      <w:r w:rsidR="0081639A" w:rsidRPr="00EB39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639A" w:rsidRPr="00EB3908">
        <w:rPr>
          <w:rFonts w:ascii="Times New Roman" w:hAnsi="Times New Roman" w:cs="Times New Roman"/>
          <w:sz w:val="24"/>
          <w:szCs w:val="24"/>
        </w:rPr>
        <w:t xml:space="preserve">2017) also recorded 41.30-45.50%, 37.50-41.52% and 22.45-25.38% avoidable </w:t>
      </w:r>
      <w:proofErr w:type="spellStart"/>
      <w:r w:rsidR="0081639A" w:rsidRPr="00EB3908">
        <w:rPr>
          <w:rFonts w:ascii="Times New Roman" w:hAnsi="Times New Roman" w:cs="Times New Roman"/>
          <w:sz w:val="24"/>
          <w:szCs w:val="24"/>
        </w:rPr>
        <w:t>yieldlosses</w:t>
      </w:r>
      <w:proofErr w:type="spellEnd"/>
      <w:r w:rsidR="0081639A" w:rsidRPr="00EB3908">
        <w:rPr>
          <w:rFonts w:ascii="Times New Roman" w:hAnsi="Times New Roman" w:cs="Times New Roman"/>
          <w:sz w:val="24"/>
          <w:szCs w:val="24"/>
        </w:rPr>
        <w:t xml:space="preserve"> in light, medium and heavy soil, </w:t>
      </w:r>
      <w:proofErr w:type="spellStart"/>
      <w:r w:rsidR="0081639A" w:rsidRPr="00EB3908">
        <w:rPr>
          <w:rFonts w:ascii="Times New Roman" w:hAnsi="Times New Roman" w:cs="Times New Roman"/>
          <w:sz w:val="24"/>
          <w:szCs w:val="24"/>
        </w:rPr>
        <w:t>respec-tively</w:t>
      </w:r>
      <w:proofErr w:type="spellEnd"/>
      <w:r w:rsidR="0081639A" w:rsidRPr="00EB3908">
        <w:rPr>
          <w:rFonts w:ascii="Times New Roman" w:hAnsi="Times New Roman" w:cs="Times New Roman"/>
          <w:sz w:val="24"/>
          <w:szCs w:val="24"/>
        </w:rPr>
        <w:t xml:space="preserve"> caused by </w:t>
      </w:r>
      <w:r w:rsidR="0081639A" w:rsidRPr="00EB3908">
        <w:rPr>
          <w:rFonts w:ascii="Times New Roman" w:hAnsi="Times New Roman" w:cs="Times New Roman"/>
          <w:i/>
          <w:iCs/>
          <w:sz w:val="24"/>
          <w:szCs w:val="24"/>
        </w:rPr>
        <w:t>M. incognita</w:t>
      </w:r>
      <w:r w:rsidR="0081639A" w:rsidRPr="00EB3908">
        <w:rPr>
          <w:rFonts w:ascii="Times New Roman" w:hAnsi="Times New Roman" w:cs="Times New Roman"/>
          <w:sz w:val="24"/>
          <w:szCs w:val="24"/>
        </w:rPr>
        <w:t xml:space="preserve"> on okra.</w:t>
      </w:r>
      <w:r w:rsidR="00EB3908">
        <w:rPr>
          <w:rFonts w:ascii="Times New Roman" w:hAnsi="Times New Roman" w:cs="Times New Roman"/>
          <w:sz w:val="24"/>
          <w:szCs w:val="24"/>
        </w:rPr>
        <w:t xml:space="preserve"> </w:t>
      </w:r>
      <w:r w:rsidR="00EB3908" w:rsidRPr="004032B4">
        <w:rPr>
          <w:rFonts w:ascii="Times New Roman" w:hAnsi="Times New Roman" w:cs="Times New Roman"/>
          <w:sz w:val="24"/>
          <w:szCs w:val="24"/>
        </w:rPr>
        <w:t xml:space="preserve">Hamid </w:t>
      </w:r>
      <w:r w:rsidR="00EB3908" w:rsidRPr="004032B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B3908" w:rsidRPr="004032B4">
        <w:rPr>
          <w:rFonts w:ascii="Times New Roman" w:hAnsi="Times New Roman" w:cs="Times New Roman"/>
          <w:sz w:val="24"/>
          <w:szCs w:val="24"/>
        </w:rPr>
        <w:t>.</w:t>
      </w:r>
      <w:r w:rsidR="00EB3908">
        <w:rPr>
          <w:rFonts w:ascii="Times New Roman" w:hAnsi="Times New Roman" w:cs="Times New Roman"/>
          <w:sz w:val="24"/>
          <w:szCs w:val="24"/>
        </w:rPr>
        <w:t>,</w:t>
      </w:r>
      <w:r w:rsidR="00EB3908" w:rsidRPr="004032B4">
        <w:rPr>
          <w:rFonts w:ascii="Times New Roman" w:hAnsi="Times New Roman" w:cs="Times New Roman"/>
          <w:sz w:val="24"/>
          <w:szCs w:val="24"/>
        </w:rPr>
        <w:t xml:space="preserve"> (2021) reported </w:t>
      </w:r>
      <w:r w:rsidR="00EB3908" w:rsidRPr="00EB390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H. </w:t>
      </w:r>
      <w:proofErr w:type="spellStart"/>
      <w:r w:rsidR="00EB3908" w:rsidRPr="00EB390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avenae</w:t>
      </w:r>
      <w:proofErr w:type="spellEnd"/>
      <w:r w:rsidR="00EB3908" w:rsidRPr="00403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B3908" w:rsidRPr="004032B4">
        <w:rPr>
          <w:rFonts w:ascii="Times New Roman" w:hAnsi="Times New Roman" w:cs="Times New Roman"/>
          <w:sz w:val="24"/>
          <w:szCs w:val="24"/>
        </w:rPr>
        <w:t xml:space="preserve">infestations in 80% of 250 samples collected from wheat and rice monoculture fields. In wheat fields, cyst populations ranged from 7 to 38 cysts per 100g of dry soil, with egg and juvenile counts between 142 and 771. The highest nematode incidence in wheat fields was 16.88% in </w:t>
      </w:r>
      <w:proofErr w:type="spellStart"/>
      <w:r w:rsidR="00EB3908" w:rsidRPr="004032B4">
        <w:rPr>
          <w:rFonts w:ascii="Times New Roman" w:hAnsi="Times New Roman" w:cs="Times New Roman"/>
          <w:sz w:val="24"/>
          <w:szCs w:val="24"/>
        </w:rPr>
        <w:t>Silanwali</w:t>
      </w:r>
      <w:proofErr w:type="spellEnd"/>
      <w:r w:rsidR="00EB3908" w:rsidRPr="004032B4">
        <w:rPr>
          <w:rFonts w:ascii="Times New Roman" w:hAnsi="Times New Roman" w:cs="Times New Roman"/>
          <w:sz w:val="24"/>
          <w:szCs w:val="24"/>
        </w:rPr>
        <w:t xml:space="preserve"> while the lowest was 5.5% in Kot-Momin, both within the Sargodha region.</w:t>
      </w:r>
      <w:r w:rsidR="00EB3908">
        <w:rPr>
          <w:rFonts w:ascii="Times New Roman" w:hAnsi="Times New Roman" w:cs="Times New Roman"/>
          <w:sz w:val="24"/>
          <w:szCs w:val="24"/>
        </w:rPr>
        <w:t xml:space="preserve"> Singh </w:t>
      </w:r>
      <w:r w:rsidR="00EB3908" w:rsidRPr="00CC329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B3908">
        <w:rPr>
          <w:rFonts w:ascii="Times New Roman" w:hAnsi="Times New Roman" w:cs="Times New Roman"/>
          <w:sz w:val="24"/>
          <w:szCs w:val="24"/>
        </w:rPr>
        <w:t>., (2024) estimated</w:t>
      </w:r>
      <w:r w:rsidR="00EB3908" w:rsidRPr="004071F5">
        <w:rPr>
          <w:rFonts w:ascii="Times New Roman" w:hAnsi="Times New Roman" w:cs="Times New Roman"/>
          <w:sz w:val="24"/>
          <w:szCs w:val="24"/>
        </w:rPr>
        <w:t xml:space="preserve"> yield losses of 26–78% (p &lt; 0.001)</w:t>
      </w:r>
      <w:r w:rsidR="00EB3908">
        <w:rPr>
          <w:rFonts w:ascii="Times New Roman" w:hAnsi="Times New Roman" w:cs="Times New Roman"/>
          <w:sz w:val="24"/>
          <w:szCs w:val="24"/>
        </w:rPr>
        <w:t xml:space="preserve"> by </w:t>
      </w:r>
      <w:r w:rsidR="00EB3908" w:rsidRPr="001805B9">
        <w:rPr>
          <w:rFonts w:ascii="Times New Roman" w:hAnsi="Times New Roman" w:cs="Times New Roman"/>
          <w:i/>
          <w:iCs/>
          <w:sz w:val="24"/>
          <w:szCs w:val="24"/>
        </w:rPr>
        <w:t xml:space="preserve">H. </w:t>
      </w:r>
      <w:proofErr w:type="spellStart"/>
      <w:r w:rsidR="00EB3908" w:rsidRPr="001805B9">
        <w:rPr>
          <w:rFonts w:ascii="Times New Roman" w:hAnsi="Times New Roman" w:cs="Times New Roman"/>
          <w:i/>
          <w:iCs/>
          <w:sz w:val="24"/>
          <w:szCs w:val="24"/>
        </w:rPr>
        <w:t>cajani</w:t>
      </w:r>
      <w:proofErr w:type="spellEnd"/>
      <w:r w:rsidR="00EB3908">
        <w:rPr>
          <w:rFonts w:ascii="Times New Roman" w:hAnsi="Times New Roman" w:cs="Times New Roman"/>
          <w:sz w:val="24"/>
          <w:szCs w:val="24"/>
        </w:rPr>
        <w:t xml:space="preserve"> on black gram</w:t>
      </w:r>
      <w:r w:rsidR="00EB3908" w:rsidRPr="004071F5">
        <w:rPr>
          <w:rFonts w:ascii="Times New Roman" w:hAnsi="Times New Roman" w:cs="Times New Roman"/>
          <w:sz w:val="24"/>
          <w:szCs w:val="24"/>
        </w:rPr>
        <w:t>. Additionally, there was a corresponding decrease in grain protein content by 9–22% (p &lt; 0.01), subsequently reducing protein productivity by 11–83% (p &lt; 0.001)</w:t>
      </w:r>
      <w:r w:rsidR="00EB3908">
        <w:rPr>
          <w:rFonts w:ascii="Times New Roman" w:hAnsi="Times New Roman" w:cs="Times New Roman"/>
          <w:sz w:val="24"/>
          <w:szCs w:val="24"/>
        </w:rPr>
        <w:t>.</w:t>
      </w:r>
    </w:p>
    <w:p w14:paraId="3A5F767B" w14:textId="77777777" w:rsidR="00EB3908" w:rsidRPr="00EB50B8" w:rsidRDefault="0081639A" w:rsidP="00EB50B8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</w:t>
      </w:r>
      <w:r w:rsidR="005B6C02">
        <w:br/>
      </w:r>
      <w:r w:rsidR="006F71EB" w:rsidRPr="00EB3908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7B511C54" w14:textId="77777777" w:rsid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E452F">
        <w:rPr>
          <w:rFonts w:ascii="Times New Roman" w:hAnsi="Times New Roman" w:cs="Times New Roman"/>
          <w:sz w:val="24"/>
          <w:szCs w:val="24"/>
        </w:rPr>
        <w:t xml:space="preserve">Anonymous, 2022. Agricultural statistics at a glance 2022. Ministry of agriculture and farmers welfare, New Delhi. </w:t>
      </w:r>
      <w:proofErr w:type="gramStart"/>
      <w:r w:rsidRPr="003E452F">
        <w:rPr>
          <w:rFonts w:ascii="Times New Roman" w:hAnsi="Times New Roman" w:cs="Times New Roman"/>
          <w:sz w:val="24"/>
          <w:szCs w:val="24"/>
        </w:rPr>
        <w:t>( Govt.</w:t>
      </w:r>
      <w:proofErr w:type="gramEnd"/>
      <w:r w:rsidRPr="003E452F">
        <w:rPr>
          <w:rFonts w:ascii="Times New Roman" w:hAnsi="Times New Roman" w:cs="Times New Roman"/>
          <w:sz w:val="24"/>
          <w:szCs w:val="24"/>
        </w:rPr>
        <w:t xml:space="preserve"> of India).</w:t>
      </w:r>
    </w:p>
    <w:p w14:paraId="71B8C5F0" w14:textId="77777777" w:rsid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E452F">
        <w:rPr>
          <w:rFonts w:ascii="Times New Roman" w:hAnsi="Times New Roman" w:cs="Times New Roman"/>
          <w:sz w:val="24"/>
          <w:szCs w:val="24"/>
        </w:rPr>
        <w:t xml:space="preserve">Anonymous, 2023-24. Second advance estimates of Area, </w:t>
      </w:r>
      <w:proofErr w:type="gramStart"/>
      <w:r w:rsidRPr="003E452F">
        <w:rPr>
          <w:rFonts w:ascii="Times New Roman" w:hAnsi="Times New Roman" w:cs="Times New Roman"/>
          <w:sz w:val="24"/>
          <w:szCs w:val="24"/>
        </w:rPr>
        <w:t>Production  and</w:t>
      </w:r>
      <w:proofErr w:type="gramEnd"/>
      <w:r w:rsidRPr="003E452F">
        <w:rPr>
          <w:rFonts w:ascii="Times New Roman" w:hAnsi="Times New Roman" w:cs="Times New Roman"/>
          <w:sz w:val="24"/>
          <w:szCs w:val="24"/>
        </w:rPr>
        <w:t xml:space="preserve"> Yield of crops in respect of Rajasthan state for the year 2023-24.Govt. of Rajasthan. </w:t>
      </w:r>
    </w:p>
    <w:p w14:paraId="588E791A" w14:textId="77777777" w:rsid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51A">
        <w:rPr>
          <w:rFonts w:ascii="Times New Roman" w:hAnsi="Times New Roman" w:cs="Times New Roman"/>
          <w:sz w:val="24"/>
          <w:szCs w:val="24"/>
        </w:rPr>
        <w:lastRenderedPageBreak/>
        <w:t>Bah</w:t>
      </w:r>
      <w:r w:rsidR="00F336A3">
        <w:rPr>
          <w:rFonts w:ascii="Times New Roman" w:hAnsi="Times New Roman" w:cs="Times New Roman"/>
          <w:sz w:val="24"/>
          <w:szCs w:val="24"/>
        </w:rPr>
        <w:t>eti</w:t>
      </w:r>
      <w:proofErr w:type="spellEnd"/>
      <w:r w:rsidR="00F336A3">
        <w:rPr>
          <w:rFonts w:ascii="Times New Roman" w:hAnsi="Times New Roman" w:cs="Times New Roman"/>
          <w:sz w:val="24"/>
          <w:szCs w:val="24"/>
        </w:rPr>
        <w:t>, B. L. &amp; Bhati, S. S. 2017</w:t>
      </w:r>
      <w:r w:rsidRPr="00B1151A">
        <w:rPr>
          <w:rFonts w:ascii="Times New Roman" w:hAnsi="Times New Roman" w:cs="Times New Roman"/>
          <w:sz w:val="24"/>
          <w:szCs w:val="24"/>
        </w:rPr>
        <w:t xml:space="preserve">. Estimation of losses caused by root-knot nematode, </w:t>
      </w:r>
      <w:r w:rsidRPr="00B1151A">
        <w:rPr>
          <w:rFonts w:ascii="Times New Roman" w:hAnsi="Times New Roman" w:cs="Times New Roman"/>
          <w:i/>
          <w:iCs/>
          <w:sz w:val="24"/>
          <w:szCs w:val="24"/>
        </w:rPr>
        <w:t>Meloidogyne incognita</w:t>
      </w:r>
      <w:r w:rsidRPr="00B1151A">
        <w:rPr>
          <w:rFonts w:ascii="Times New Roman" w:hAnsi="Times New Roman" w:cs="Times New Roman"/>
          <w:sz w:val="24"/>
          <w:szCs w:val="24"/>
        </w:rPr>
        <w:t xml:space="preserve"> in varied soil conditions on okra (</w:t>
      </w:r>
      <w:r w:rsidRPr="00B1151A">
        <w:rPr>
          <w:rFonts w:ascii="Times New Roman" w:hAnsi="Times New Roman" w:cs="Times New Roman"/>
          <w:i/>
          <w:iCs/>
          <w:sz w:val="24"/>
          <w:szCs w:val="24"/>
        </w:rPr>
        <w:t>Abelmoschus esculentus</w:t>
      </w:r>
      <w:r w:rsidRPr="00B1151A">
        <w:rPr>
          <w:rFonts w:ascii="Times New Roman" w:hAnsi="Times New Roman" w:cs="Times New Roman"/>
          <w:sz w:val="24"/>
          <w:szCs w:val="24"/>
        </w:rPr>
        <w:t xml:space="preserve"> L.).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Current </w:t>
      </w:r>
      <w:r w:rsidRPr="00B1151A">
        <w:rPr>
          <w:rFonts w:ascii="Times New Roman" w:hAnsi="Times New Roman" w:cs="Times New Roman"/>
          <w:i/>
          <w:iCs/>
          <w:sz w:val="24"/>
          <w:szCs w:val="24"/>
        </w:rPr>
        <w:t>Nematology</w:t>
      </w:r>
      <w:r w:rsidRPr="00B1151A">
        <w:rPr>
          <w:rFonts w:ascii="Times New Roman" w:hAnsi="Times New Roman" w:cs="Times New Roman"/>
          <w:sz w:val="24"/>
          <w:szCs w:val="24"/>
        </w:rPr>
        <w:t>,</w:t>
      </w:r>
      <w:r w:rsidRPr="00B1151A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(2),</w:t>
      </w:r>
      <w:r w:rsidRPr="00B1151A">
        <w:rPr>
          <w:rFonts w:ascii="Times New Roman" w:hAnsi="Times New Roman" w:cs="Times New Roman"/>
          <w:sz w:val="24"/>
          <w:szCs w:val="24"/>
        </w:rPr>
        <w:t xml:space="preserve">201-207. </w:t>
      </w:r>
    </w:p>
    <w:p w14:paraId="6CC8D074" w14:textId="77777777" w:rsidR="00EB3908" w:rsidRDefault="00F336A3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Bhati, S. S.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Baheti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L. 2020 </w:t>
      </w:r>
      <w:r w:rsidR="00EB3908" w:rsidRPr="00B1151A">
        <w:rPr>
          <w:rFonts w:ascii="Times New Roman" w:hAnsi="Times New Roman" w:cs="Times New Roman"/>
          <w:sz w:val="24"/>
          <w:szCs w:val="24"/>
        </w:rPr>
        <w:t>a. Population fluctuation</w:t>
      </w:r>
      <w:r w:rsidR="00EB3908">
        <w:rPr>
          <w:rFonts w:ascii="Times New Roman" w:hAnsi="Times New Roman" w:cs="Times New Roman"/>
          <w:sz w:val="24"/>
          <w:szCs w:val="24"/>
        </w:rPr>
        <w:t xml:space="preserve"> 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of </w:t>
      </w:r>
      <w:r w:rsidR="00EB3908" w:rsidRPr="00B1151A">
        <w:rPr>
          <w:rFonts w:ascii="Times New Roman" w:hAnsi="Times New Roman" w:cs="Times New Roman"/>
          <w:i/>
          <w:iCs/>
          <w:sz w:val="24"/>
          <w:szCs w:val="24"/>
        </w:rPr>
        <w:t>Meloidogyne incognita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 infecting cucumber in</w:t>
      </w:r>
      <w:r w:rsidR="00EB3908">
        <w:rPr>
          <w:rFonts w:ascii="Times New Roman" w:hAnsi="Times New Roman" w:cs="Times New Roman"/>
          <w:sz w:val="24"/>
          <w:szCs w:val="24"/>
        </w:rPr>
        <w:t xml:space="preserve"> 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polyhouse. </w:t>
      </w:r>
      <w:r w:rsidR="00EB3908" w:rsidRPr="00B1151A">
        <w:rPr>
          <w:rFonts w:ascii="Times New Roman" w:hAnsi="Times New Roman" w:cs="Times New Roman"/>
          <w:i/>
          <w:iCs/>
          <w:sz w:val="24"/>
          <w:szCs w:val="24"/>
        </w:rPr>
        <w:t>International Journal of Current Microbiology and Applied Science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s, </w:t>
      </w:r>
      <w:r w:rsidR="00EB3908" w:rsidRPr="00B1151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B3908" w:rsidRPr="00B1151A">
        <w:rPr>
          <w:rFonts w:ascii="Times New Roman" w:hAnsi="Times New Roman" w:cs="Times New Roman"/>
          <w:sz w:val="24"/>
          <w:szCs w:val="24"/>
        </w:rPr>
        <w:t>(8</w:t>
      </w:r>
      <w:r w:rsidR="00EB3908">
        <w:rPr>
          <w:rFonts w:ascii="Times New Roman" w:hAnsi="Times New Roman" w:cs="Times New Roman"/>
          <w:sz w:val="24"/>
          <w:szCs w:val="24"/>
        </w:rPr>
        <w:t>),</w:t>
      </w:r>
      <w:r w:rsidR="00EB3908" w:rsidRPr="00B1151A">
        <w:rPr>
          <w:rFonts w:ascii="Times New Roman" w:hAnsi="Times New Roman" w:cs="Times New Roman"/>
          <w:sz w:val="24"/>
          <w:szCs w:val="24"/>
        </w:rPr>
        <w:t>3708-3715</w:t>
      </w:r>
      <w:r w:rsidR="00EB3908">
        <w:rPr>
          <w:rFonts w:ascii="Times New Roman" w:hAnsi="Times New Roman" w:cs="Times New Roman"/>
          <w:sz w:val="24"/>
          <w:szCs w:val="24"/>
        </w:rPr>
        <w:t>.</w:t>
      </w:r>
    </w:p>
    <w:p w14:paraId="6EF1F590" w14:textId="77777777" w:rsid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1639A">
        <w:rPr>
          <w:rFonts w:ascii="Times New Roman" w:hAnsi="Times New Roman" w:cs="Times New Roman"/>
          <w:sz w:val="24"/>
          <w:szCs w:val="24"/>
        </w:rPr>
        <w:t>Bhat</w:t>
      </w:r>
      <w:r w:rsidR="00F336A3">
        <w:rPr>
          <w:rFonts w:ascii="Times New Roman" w:hAnsi="Times New Roman" w:cs="Times New Roman"/>
          <w:sz w:val="24"/>
          <w:szCs w:val="24"/>
        </w:rPr>
        <w:t xml:space="preserve">i, S. S. &amp; </w:t>
      </w:r>
      <w:proofErr w:type="spellStart"/>
      <w:r w:rsidR="00F336A3">
        <w:rPr>
          <w:rFonts w:ascii="Times New Roman" w:hAnsi="Times New Roman" w:cs="Times New Roman"/>
          <w:sz w:val="24"/>
          <w:szCs w:val="24"/>
        </w:rPr>
        <w:t>Baheti</w:t>
      </w:r>
      <w:proofErr w:type="spellEnd"/>
      <w:r w:rsidR="00F336A3">
        <w:rPr>
          <w:rFonts w:ascii="Times New Roman" w:hAnsi="Times New Roman" w:cs="Times New Roman"/>
          <w:sz w:val="24"/>
          <w:szCs w:val="24"/>
        </w:rPr>
        <w:t xml:space="preserve">, B. L. 2020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1639A">
        <w:rPr>
          <w:rFonts w:ascii="Times New Roman" w:hAnsi="Times New Roman" w:cs="Times New Roman"/>
          <w:sz w:val="24"/>
          <w:szCs w:val="24"/>
        </w:rPr>
        <w:t xml:space="preserve">. Occurrence and population status of root-knot nematode, </w:t>
      </w:r>
      <w:r w:rsidRPr="0081639A">
        <w:rPr>
          <w:rFonts w:ascii="Times New Roman" w:hAnsi="Times New Roman" w:cs="Times New Roman"/>
          <w:i/>
          <w:iCs/>
          <w:sz w:val="24"/>
          <w:szCs w:val="24"/>
        </w:rPr>
        <w:t xml:space="preserve">Meloidogyne incognita </w:t>
      </w:r>
      <w:r w:rsidRPr="0081639A">
        <w:rPr>
          <w:rFonts w:ascii="Times New Roman" w:hAnsi="Times New Roman" w:cs="Times New Roman"/>
          <w:sz w:val="24"/>
          <w:szCs w:val="24"/>
        </w:rPr>
        <w:t xml:space="preserve">on cucumber under protected </w:t>
      </w:r>
      <w:proofErr w:type="spellStart"/>
      <w:r w:rsidRPr="0081639A">
        <w:rPr>
          <w:rFonts w:ascii="Times New Roman" w:hAnsi="Times New Roman" w:cs="Times New Roman"/>
          <w:sz w:val="24"/>
          <w:szCs w:val="24"/>
        </w:rPr>
        <w:t>cultivationin</w:t>
      </w:r>
      <w:proofErr w:type="spellEnd"/>
      <w:r w:rsidRPr="0081639A">
        <w:rPr>
          <w:rFonts w:ascii="Times New Roman" w:hAnsi="Times New Roman" w:cs="Times New Roman"/>
          <w:sz w:val="24"/>
          <w:szCs w:val="24"/>
        </w:rPr>
        <w:t xml:space="preserve"> Rajasthan. </w:t>
      </w:r>
      <w:r w:rsidRPr="0081639A">
        <w:rPr>
          <w:rFonts w:ascii="Times New Roman" w:hAnsi="Times New Roman" w:cs="Times New Roman"/>
          <w:i/>
          <w:iCs/>
          <w:sz w:val="24"/>
          <w:szCs w:val="24"/>
        </w:rPr>
        <w:t>Journal of Entomology and Zoology Studies</w:t>
      </w:r>
      <w:r w:rsidRPr="0081639A">
        <w:rPr>
          <w:rFonts w:ascii="Times New Roman" w:hAnsi="Times New Roman" w:cs="Times New Roman"/>
          <w:sz w:val="24"/>
          <w:szCs w:val="24"/>
        </w:rPr>
        <w:t xml:space="preserve">, </w:t>
      </w:r>
      <w:r w:rsidRPr="0081639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1639A">
        <w:rPr>
          <w:rFonts w:ascii="Times New Roman" w:hAnsi="Times New Roman" w:cs="Times New Roman"/>
          <w:sz w:val="24"/>
          <w:szCs w:val="24"/>
        </w:rPr>
        <w:t xml:space="preserve">(4), 1441-1444. </w:t>
      </w:r>
    </w:p>
    <w:p w14:paraId="5366863B" w14:textId="77777777" w:rsidR="00EB3908" w:rsidRDefault="00F336A3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Bhati, S. S.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Baheti</w:t>
      </w:r>
      <w:proofErr w:type="spellEnd"/>
      <w:r>
        <w:rPr>
          <w:rFonts w:ascii="Times New Roman" w:hAnsi="Times New Roman" w:cs="Times New Roman"/>
          <w:sz w:val="24"/>
          <w:szCs w:val="24"/>
        </w:rPr>
        <w:t>, B. L 2021</w:t>
      </w:r>
      <w:r w:rsidR="00EB3908">
        <w:rPr>
          <w:rFonts w:ascii="Times New Roman" w:hAnsi="Times New Roman" w:cs="Times New Roman"/>
          <w:sz w:val="24"/>
          <w:szCs w:val="24"/>
        </w:rPr>
        <w:t xml:space="preserve">. 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Estimation of avoidable losses caused by </w:t>
      </w:r>
      <w:r w:rsidR="00EB3908" w:rsidRPr="00B1151A">
        <w:rPr>
          <w:rFonts w:ascii="Times New Roman" w:hAnsi="Times New Roman" w:cs="Times New Roman"/>
          <w:i/>
          <w:iCs/>
          <w:sz w:val="24"/>
          <w:szCs w:val="24"/>
        </w:rPr>
        <w:t>Meloidogyne incognita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 infecting cucumber in poly-house</w:t>
      </w:r>
      <w:r w:rsidR="00EB3908">
        <w:rPr>
          <w:rFonts w:ascii="Times New Roman" w:hAnsi="Times New Roman" w:cs="Times New Roman"/>
          <w:sz w:val="24"/>
          <w:szCs w:val="24"/>
        </w:rPr>
        <w:t xml:space="preserve">. </w:t>
      </w:r>
      <w:r w:rsidR="00EB3908" w:rsidRPr="00B1151A">
        <w:rPr>
          <w:rFonts w:ascii="Times New Roman" w:hAnsi="Times New Roman" w:cs="Times New Roman"/>
          <w:i/>
          <w:iCs/>
          <w:sz w:val="24"/>
          <w:szCs w:val="24"/>
        </w:rPr>
        <w:t xml:space="preserve">Journal of Agriculture and Applied Biology </w:t>
      </w:r>
      <w:r w:rsidR="00EB3908" w:rsidRPr="00B1151A">
        <w:rPr>
          <w:rFonts w:ascii="Times New Roman" w:hAnsi="Times New Roman" w:cs="Times New Roman"/>
          <w:sz w:val="24"/>
          <w:szCs w:val="24"/>
        </w:rPr>
        <w:t>2(1):35-40</w:t>
      </w:r>
    </w:p>
    <w:p w14:paraId="1F385516" w14:textId="77777777" w:rsid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Hamid, M.I., Ghazanfar, M, U., Khan, M, Q, N., Hasan, Z, U. and Aslam, S. 2021. Incidence of cereal cyst nematode prevailing in wheat-rice growing regions of Punjab Province. </w:t>
      </w:r>
      <w:r w:rsidRPr="008A5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Pakistan. Agricultural Science Digest</w:t>
      </w: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A5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41</w:t>
      </w: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439-444. </w:t>
      </w:r>
    </w:p>
    <w:p w14:paraId="4F24E3B0" w14:textId="77777777" w:rsidR="00EB3908" w:rsidRP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Hassan, G., </w:t>
      </w:r>
      <w:proofErr w:type="spellStart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Assas</w:t>
      </w:r>
      <w:proofErr w:type="spellEnd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–AI, K. and Jamal, M. 2010. Damage potential and reproduction of </w:t>
      </w:r>
      <w:proofErr w:type="spellStart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Heterodera</w:t>
      </w:r>
      <w:proofErr w:type="spellEnd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avenae</w:t>
      </w:r>
      <w:proofErr w:type="spellEnd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wheat under Syrian field conditions. </w:t>
      </w:r>
      <w:proofErr w:type="gramStart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Nematology  Mediterranean</w:t>
      </w:r>
      <w:proofErr w:type="gramEnd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A5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38</w:t>
      </w: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: 73-78.</w:t>
      </w:r>
    </w:p>
    <w:p w14:paraId="553FC7B4" w14:textId="77777777" w:rsid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E452F">
        <w:rPr>
          <w:rFonts w:ascii="Times New Roman" w:hAnsi="Times New Roman" w:cs="Times New Roman"/>
          <w:sz w:val="24"/>
          <w:szCs w:val="24"/>
        </w:rPr>
        <w:t xml:space="preserve">Kumar, V., Khan, M. R. and R. K. Walia, </w:t>
      </w:r>
      <w:proofErr w:type="gramStart"/>
      <w:r w:rsidRPr="003E452F">
        <w:rPr>
          <w:rFonts w:ascii="Times New Roman" w:hAnsi="Times New Roman" w:cs="Times New Roman"/>
          <w:sz w:val="24"/>
          <w:szCs w:val="24"/>
        </w:rPr>
        <w:t>2021 :</w:t>
      </w:r>
      <w:proofErr w:type="gramEnd"/>
      <w:r w:rsidRPr="003E452F">
        <w:rPr>
          <w:rFonts w:ascii="Times New Roman" w:hAnsi="Times New Roman" w:cs="Times New Roman"/>
          <w:sz w:val="24"/>
          <w:szCs w:val="24"/>
        </w:rPr>
        <w:t xml:space="preserve"> Crop Loss Estimations due to Plant-Parasitic Nematodes in Major Crops in India, Natl. Acad. Sci. Lett. </w:t>
      </w:r>
      <w:proofErr w:type="gramStart"/>
      <w:r w:rsidRPr="003E452F">
        <w:rPr>
          <w:rFonts w:ascii="Times New Roman" w:hAnsi="Times New Roman" w:cs="Times New Roman"/>
          <w:sz w:val="24"/>
          <w:szCs w:val="24"/>
        </w:rPr>
        <w:t>43 :</w:t>
      </w:r>
      <w:proofErr w:type="gramEnd"/>
      <w:r w:rsidRPr="003E452F">
        <w:rPr>
          <w:rFonts w:ascii="Times New Roman" w:hAnsi="Times New Roman" w:cs="Times New Roman"/>
          <w:sz w:val="24"/>
          <w:szCs w:val="24"/>
        </w:rPr>
        <w:t xml:space="preserve"> 409-412</w:t>
      </w:r>
    </w:p>
    <w:p w14:paraId="0ADD2C65" w14:textId="77777777" w:rsid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A5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Mathur, B.N., Handa, D.K., Swarup, G., Sethi, C.L., Sharma, G.L. and Yadav, B.D. 1986. On the loss estimation and chemical control of ‘</w:t>
      </w:r>
      <w:proofErr w:type="spellStart"/>
      <w:r w:rsidRPr="008A5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Molya</w:t>
      </w:r>
      <w:proofErr w:type="spellEnd"/>
      <w:r w:rsidRPr="008A5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’ disease of wheat caused by </w:t>
      </w:r>
      <w:proofErr w:type="spellStart"/>
      <w:r w:rsidRPr="008A51B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Heterodera</w:t>
      </w:r>
      <w:proofErr w:type="spellEnd"/>
      <w:r w:rsidRPr="008A51B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A51B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avenae</w:t>
      </w:r>
      <w:proofErr w:type="spellEnd"/>
      <w:r w:rsidRPr="008A5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India. </w:t>
      </w:r>
      <w:r w:rsidRPr="008A51B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Indian Journal of Nematology</w:t>
      </w:r>
      <w:r w:rsidRPr="008A5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8A51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8A5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(2):152-159.</w:t>
      </w:r>
    </w:p>
    <w:p w14:paraId="61FCD6A9" w14:textId="77777777" w:rsidR="00EB3908" w:rsidRP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Meagher., J.W. 1982. yield loss caused by </w:t>
      </w:r>
      <w:proofErr w:type="spellStart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Heterodera</w:t>
      </w:r>
      <w:proofErr w:type="spellEnd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avenae</w:t>
      </w:r>
      <w:proofErr w:type="spellEnd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cereal crops grown in a Mediterranean Climate1, </w:t>
      </w:r>
      <w:r w:rsidRPr="008A5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(4): 325-331.</w:t>
      </w:r>
    </w:p>
    <w:p w14:paraId="3BC40589" w14:textId="77777777" w:rsid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E452F">
        <w:rPr>
          <w:rFonts w:ascii="Times New Roman" w:hAnsi="Times New Roman" w:cs="Times New Roman"/>
          <w:sz w:val="24"/>
          <w:szCs w:val="24"/>
        </w:rPr>
        <w:t xml:space="preserve">Nicol J. M., Turner S. J., Coyne D. L., Nijs L. D., </w:t>
      </w:r>
      <w:proofErr w:type="spellStart"/>
      <w:r w:rsidRPr="003E452F">
        <w:rPr>
          <w:rFonts w:ascii="Times New Roman" w:hAnsi="Times New Roman" w:cs="Times New Roman"/>
          <w:sz w:val="24"/>
          <w:szCs w:val="24"/>
        </w:rPr>
        <w:t>Hockland</w:t>
      </w:r>
      <w:proofErr w:type="spellEnd"/>
      <w:r w:rsidRPr="003E452F">
        <w:rPr>
          <w:rFonts w:ascii="Times New Roman" w:hAnsi="Times New Roman" w:cs="Times New Roman"/>
          <w:sz w:val="24"/>
          <w:szCs w:val="24"/>
        </w:rPr>
        <w:t xml:space="preserve"> S. and Z. T. </w:t>
      </w:r>
      <w:proofErr w:type="spellStart"/>
      <w:r w:rsidRPr="003E452F">
        <w:rPr>
          <w:rFonts w:ascii="Times New Roman" w:hAnsi="Times New Roman" w:cs="Times New Roman"/>
          <w:sz w:val="24"/>
          <w:szCs w:val="24"/>
        </w:rPr>
        <w:t>Maafi</w:t>
      </w:r>
      <w:proofErr w:type="spellEnd"/>
      <w:r w:rsidRPr="003E45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E452F">
        <w:rPr>
          <w:rFonts w:ascii="Times New Roman" w:hAnsi="Times New Roman" w:cs="Times New Roman"/>
          <w:sz w:val="24"/>
          <w:szCs w:val="24"/>
        </w:rPr>
        <w:t>2011 :</w:t>
      </w:r>
      <w:proofErr w:type="gramEnd"/>
      <w:r w:rsidRPr="003E452F">
        <w:rPr>
          <w:rFonts w:ascii="Times New Roman" w:hAnsi="Times New Roman" w:cs="Times New Roman"/>
          <w:sz w:val="24"/>
          <w:szCs w:val="24"/>
        </w:rPr>
        <w:t xml:space="preserve"> Current nematode threats to world agriculture. In: Jones, J., </w:t>
      </w:r>
      <w:proofErr w:type="spellStart"/>
      <w:r w:rsidRPr="003E452F">
        <w:rPr>
          <w:rFonts w:ascii="Times New Roman" w:hAnsi="Times New Roman" w:cs="Times New Roman"/>
          <w:sz w:val="24"/>
          <w:szCs w:val="24"/>
        </w:rPr>
        <w:t>Gheysen</w:t>
      </w:r>
      <w:proofErr w:type="spellEnd"/>
      <w:r w:rsidRPr="003E452F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3E452F">
        <w:rPr>
          <w:rFonts w:ascii="Times New Roman" w:hAnsi="Times New Roman" w:cs="Times New Roman"/>
          <w:sz w:val="24"/>
          <w:szCs w:val="24"/>
        </w:rPr>
        <w:t>Fennol</w:t>
      </w:r>
      <w:proofErr w:type="spellEnd"/>
      <w:r w:rsidRPr="003E452F">
        <w:rPr>
          <w:rFonts w:ascii="Times New Roman" w:hAnsi="Times New Roman" w:cs="Times New Roman"/>
          <w:sz w:val="24"/>
          <w:szCs w:val="24"/>
        </w:rPr>
        <w:t>, C. (Eds). Genomics and molecular genetics of plant nematode interactions. Dordrecht, The Netherlands, Springer. pp. 21-43.</w:t>
      </w:r>
    </w:p>
    <w:p w14:paraId="6A152113" w14:textId="77777777" w:rsidR="00EB3908" w:rsidRPr="00EB3908" w:rsidRDefault="00EB3908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Singh, B., </w:t>
      </w:r>
      <w:proofErr w:type="spellStart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Devindrappa</w:t>
      </w:r>
      <w:proofErr w:type="spellEnd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and Hazra, K.K. 2024. </w:t>
      </w:r>
      <w:proofErr w:type="spellStart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Pigeonpea</w:t>
      </w:r>
      <w:proofErr w:type="spellEnd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cyst nematode (</w:t>
      </w:r>
      <w:proofErr w:type="spellStart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Heterodera</w:t>
      </w:r>
      <w:proofErr w:type="spellEnd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cajani</w:t>
      </w:r>
      <w:proofErr w:type="spellEnd"/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Koshy) pathogenicity in black gram (</w:t>
      </w:r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Vigna mungo</w:t>
      </w: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L.): Quantitative and qualitative yield losses and bio- organic management. </w:t>
      </w:r>
      <w:r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Crop Protection,</w:t>
      </w: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186</w:t>
      </w:r>
      <w:r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:106916.</w:t>
      </w:r>
    </w:p>
    <w:p w14:paraId="47A2BA9B" w14:textId="77777777" w:rsidR="00EB3908" w:rsidRPr="008A51BB" w:rsidRDefault="00EB3908" w:rsidP="00EB3908">
      <w:pPr>
        <w:spacing w:line="360" w:lineRule="auto"/>
        <w:ind w:left="284" w:right="288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DAAF1" w14:textId="77777777" w:rsidR="00EB3908" w:rsidRPr="003E452F" w:rsidRDefault="00EB3908" w:rsidP="003E4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3C932" w14:textId="77777777" w:rsidR="003E452F" w:rsidRPr="006F71EB" w:rsidRDefault="003E452F">
      <w:pPr>
        <w:rPr>
          <w:lang w:val="en-IN"/>
        </w:rPr>
      </w:pPr>
    </w:p>
    <w:sectPr w:rsidR="003E452F" w:rsidRPr="006F7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C15E2" w14:textId="77777777" w:rsidR="006735A3" w:rsidRDefault="006735A3" w:rsidP="0064332E">
      <w:pPr>
        <w:spacing w:after="0" w:line="240" w:lineRule="auto"/>
      </w:pPr>
      <w:r>
        <w:separator/>
      </w:r>
    </w:p>
  </w:endnote>
  <w:endnote w:type="continuationSeparator" w:id="0">
    <w:p w14:paraId="58402020" w14:textId="77777777" w:rsidR="006735A3" w:rsidRDefault="006735A3" w:rsidP="006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F0709" w14:textId="77777777" w:rsidR="0064332E" w:rsidRDefault="00643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D01D" w14:textId="77777777" w:rsidR="0064332E" w:rsidRDefault="00643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D7A4" w14:textId="77777777" w:rsidR="0064332E" w:rsidRDefault="0064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66569" w14:textId="77777777" w:rsidR="006735A3" w:rsidRDefault="006735A3" w:rsidP="0064332E">
      <w:pPr>
        <w:spacing w:after="0" w:line="240" w:lineRule="auto"/>
      </w:pPr>
      <w:r>
        <w:separator/>
      </w:r>
    </w:p>
  </w:footnote>
  <w:footnote w:type="continuationSeparator" w:id="0">
    <w:p w14:paraId="04060265" w14:textId="77777777" w:rsidR="006735A3" w:rsidRDefault="006735A3" w:rsidP="006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F03C" w14:textId="1FF4F1BC" w:rsidR="0064332E" w:rsidRDefault="0064332E">
    <w:pPr>
      <w:pStyle w:val="Header"/>
    </w:pPr>
    <w:r>
      <w:rPr>
        <w:noProof/>
      </w:rPr>
      <w:pict w14:anchorId="34CC62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398844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5A17" w14:textId="7A598C45" w:rsidR="0064332E" w:rsidRDefault="0064332E">
    <w:pPr>
      <w:pStyle w:val="Header"/>
    </w:pPr>
    <w:r>
      <w:rPr>
        <w:noProof/>
      </w:rPr>
      <w:pict w14:anchorId="709AB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398845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662DA" w14:textId="3E17EC6A" w:rsidR="0064332E" w:rsidRDefault="0064332E">
    <w:pPr>
      <w:pStyle w:val="Header"/>
    </w:pPr>
    <w:r>
      <w:rPr>
        <w:noProof/>
      </w:rPr>
      <w:pict w14:anchorId="35028E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39884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0519"/>
    <w:multiLevelType w:val="hybridMultilevel"/>
    <w:tmpl w:val="FE4EA9BE"/>
    <w:lvl w:ilvl="0" w:tplc="8FD08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13C9"/>
    <w:multiLevelType w:val="hybridMultilevel"/>
    <w:tmpl w:val="79EA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1EB"/>
    <w:rsid w:val="00194DE2"/>
    <w:rsid w:val="0020219B"/>
    <w:rsid w:val="0022091B"/>
    <w:rsid w:val="002F4CDC"/>
    <w:rsid w:val="00331CC8"/>
    <w:rsid w:val="003E452F"/>
    <w:rsid w:val="00484FDF"/>
    <w:rsid w:val="005B6C02"/>
    <w:rsid w:val="0064332E"/>
    <w:rsid w:val="006611F0"/>
    <w:rsid w:val="00662BB3"/>
    <w:rsid w:val="006735A3"/>
    <w:rsid w:val="006F71EB"/>
    <w:rsid w:val="0081639A"/>
    <w:rsid w:val="00A12801"/>
    <w:rsid w:val="00A626CC"/>
    <w:rsid w:val="00B1151A"/>
    <w:rsid w:val="00EB3908"/>
    <w:rsid w:val="00EB50B8"/>
    <w:rsid w:val="00EF5223"/>
    <w:rsid w:val="00F336A3"/>
    <w:rsid w:val="00F44E77"/>
    <w:rsid w:val="00F56984"/>
    <w:rsid w:val="00F67474"/>
    <w:rsid w:val="00F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04912A"/>
  <w15:docId w15:val="{3234C55B-73F4-4B12-870A-E7A949E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1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DE2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220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2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C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02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EB39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2E"/>
  </w:style>
  <w:style w:type="paragraph" w:styleId="Footer">
    <w:name w:val="footer"/>
    <w:basedOn w:val="Normal"/>
    <w:link w:val="FooterChar"/>
    <w:uiPriority w:val="99"/>
    <w:unhideWhenUsed/>
    <w:rsid w:val="0064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1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0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1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3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7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loss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2060"/>
                </a:solidFill>
              </a:defRPr>
            </a:pPr>
            <a:r>
              <a:rPr lang="en-US">
                <a:solidFill>
                  <a:srgbClr val="002060"/>
                </a:solidFill>
                <a:latin typeface="Arial Black" pitchFamily="34" charset="0"/>
              </a:rPr>
              <a:t>Avoidable  loss (%)</a:t>
            </a: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01762685891667E-2"/>
          <c:y val="0.17634128415716743"/>
          <c:w val="0.8942790363482469"/>
          <c:h val="0.583776568763851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Sheet1!$D$13</c:f>
              <c:strCache>
                <c:ptCount val="1"/>
                <c:pt idx="0">
                  <c:v>Fodder yield (q/ha)</c:v>
                </c:pt>
              </c:strCache>
            </c:strRef>
          </c:tx>
          <c:spPr>
            <a:solidFill>
              <a:srgbClr val="009900"/>
            </a:solidFill>
          </c:spPr>
          <c:invertIfNegative val="0"/>
          <c:dLbls>
            <c:dLbl>
              <c:idx val="0"/>
              <c:layout>
                <c:manualLayout>
                  <c:x val="1.0381242266860061E-2"/>
                  <c:y val="-4.0027601710392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5C-4650-A819-3CDC22DEC92E}"/>
                </c:ext>
              </c:extLst>
            </c:dLbl>
            <c:dLbl>
              <c:idx val="1"/>
              <c:layout>
                <c:manualLayout>
                  <c:x val="3.4604140889533709E-3"/>
                  <c:y val="-4.753277703109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5C-4650-A819-3CDC22DEC92E}"/>
                </c:ext>
              </c:extLst>
            </c:dLbl>
            <c:dLbl>
              <c:idx val="2"/>
              <c:layout>
                <c:manualLayout>
                  <c:x val="6.9208281779067002E-3"/>
                  <c:y val="-3.502415149659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5C-4650-A819-3CDC22DEC9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400">
                    <a:solidFill>
                      <a:srgbClr val="009900"/>
                    </a:solidFill>
                    <a:latin typeface="Arial Black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Sheet1!$C$14:$C$16</c:f>
              <c:strCache>
                <c:ptCount val="3"/>
                <c:pt idx="0">
                  <c:v>Madar</c:v>
                </c:pt>
                <c:pt idx="1">
                  <c:v>Nadga</c:v>
                </c:pt>
                <c:pt idx="2">
                  <c:v>Bujhra</c:v>
                </c:pt>
              </c:strCache>
            </c:strRef>
          </c:cat>
          <c:val>
            <c:numRef>
              <c:f>Sheet1!$D$14:$D$16</c:f>
              <c:numCache>
                <c:formatCode>General</c:formatCode>
                <c:ptCount val="3"/>
                <c:pt idx="0">
                  <c:v>23.02</c:v>
                </c:pt>
                <c:pt idx="1">
                  <c:v>21.95</c:v>
                </c:pt>
                <c:pt idx="2">
                  <c:v>27.04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5C-4650-A819-3CDC22DEC92E}"/>
            </c:ext>
          </c:extLst>
        </c:ser>
        <c:ser>
          <c:idx val="1"/>
          <c:order val="1"/>
          <c:tx>
            <c:strRef>
              <c:f>Sheet1!$E$13</c:f>
              <c:strCache>
                <c:ptCount val="1"/>
                <c:pt idx="0">
                  <c:v>Gran yield (q/ha)</c:v>
                </c:pt>
              </c:strCache>
            </c:strRef>
          </c:tx>
          <c:spPr>
            <a:solidFill>
              <a:srgbClr val="CC0099"/>
            </a:solidFill>
          </c:spPr>
          <c:invertIfNegative val="0"/>
          <c:dLbls>
            <c:dLbl>
              <c:idx val="0"/>
              <c:layout>
                <c:manualLayout>
                  <c:x val="1.5571863400290075E-2"/>
                  <c:y val="-4.0027601710392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5C-4650-A819-3CDC22DEC92E}"/>
                </c:ext>
              </c:extLst>
            </c:dLbl>
            <c:dLbl>
              <c:idx val="1"/>
              <c:layout>
                <c:manualLayout>
                  <c:x val="1.3841656355813463E-2"/>
                  <c:y val="-4.5031051924191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5C-4650-A819-3CDC22DEC92E}"/>
                </c:ext>
              </c:extLst>
            </c:dLbl>
            <c:dLbl>
              <c:idx val="2"/>
              <c:layout>
                <c:manualLayout>
                  <c:x val="1.5571863400290075E-2"/>
                  <c:y val="-3.502415149659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5C-4650-A819-3CDC22DEC9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400">
                    <a:solidFill>
                      <a:srgbClr val="CC0099"/>
                    </a:solidFill>
                    <a:latin typeface="Arial Black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Sheet1!$C$14:$C$16</c:f>
              <c:strCache>
                <c:ptCount val="3"/>
                <c:pt idx="0">
                  <c:v>Madar</c:v>
                </c:pt>
                <c:pt idx="1">
                  <c:v>Nadga</c:v>
                </c:pt>
                <c:pt idx="2">
                  <c:v>Bujhra</c:v>
                </c:pt>
              </c:strCache>
            </c:strRef>
          </c:cat>
          <c:val>
            <c:numRef>
              <c:f>Sheet1!$E$14:$E$16</c:f>
              <c:numCache>
                <c:formatCode>General</c:formatCode>
                <c:ptCount val="3"/>
                <c:pt idx="0">
                  <c:v>23.02</c:v>
                </c:pt>
                <c:pt idx="1">
                  <c:v>21.95</c:v>
                </c:pt>
                <c:pt idx="2">
                  <c:v>27.05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D5C-4650-A819-3CDC22DEC9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207616"/>
        <c:axId val="180209152"/>
        <c:axId val="0"/>
      </c:bar3DChart>
      <c:catAx>
        <c:axId val="180207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>
                <a:solidFill>
                  <a:srgbClr val="FF0000"/>
                </a:solidFill>
                <a:latin typeface="Arial Black" pitchFamily="34" charset="0"/>
              </a:defRPr>
            </a:pPr>
            <a:endParaRPr lang="en-US"/>
          </a:p>
        </c:txPr>
        <c:crossAx val="180209152"/>
        <c:crosses val="autoZero"/>
        <c:auto val="1"/>
        <c:lblAlgn val="ctr"/>
        <c:lblOffset val="100"/>
        <c:noMultiLvlLbl val="0"/>
      </c:catAx>
      <c:valAx>
        <c:axId val="18020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solidFill>
                  <a:srgbClr val="002060"/>
                </a:solidFill>
                <a:latin typeface="Arial Black" pitchFamily="34" charset="0"/>
              </a:defRPr>
            </a:pPr>
            <a:endParaRPr lang="en-US"/>
          </a:p>
        </c:txPr>
        <c:crossAx val="180207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27343156731419"/>
          <c:y val="0.88460999779966387"/>
          <c:w val="0.70651546927710851"/>
          <c:h val="8.5542845785194721E-2"/>
        </c:manualLayout>
      </c:layout>
      <c:overlay val="0"/>
      <c:txPr>
        <a:bodyPr/>
        <a:lstStyle/>
        <a:p>
          <a:pPr>
            <a:defRPr sz="1600">
              <a:latin typeface="Arial Black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SDI 1084</cp:lastModifiedBy>
  <cp:revision>8</cp:revision>
  <dcterms:created xsi:type="dcterms:W3CDTF">2025-01-19T04:14:00Z</dcterms:created>
  <dcterms:modified xsi:type="dcterms:W3CDTF">2025-01-22T06:30:00Z</dcterms:modified>
</cp:coreProperties>
</file>