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E03D" w14:textId="77777777" w:rsidR="00E431A3" w:rsidRDefault="009D0861">
      <w:pPr>
        <w:rPr>
          <w:rFonts w:ascii="Times New Roman" w:hAnsi="Times New Roman" w:cs="Times New Roman"/>
          <w:b/>
          <w:sz w:val="28"/>
          <w:szCs w:val="28"/>
        </w:rPr>
      </w:pPr>
      <w:r>
        <w:rPr>
          <w:rFonts w:ascii="Times New Roman" w:hAnsi="Times New Roman" w:cs="Times New Roman"/>
          <w:b/>
          <w:sz w:val="28"/>
          <w:szCs w:val="28"/>
        </w:rPr>
        <w:t>Marked Variability in Platelet Count and Distribution Width in Apparently Healthy Individuals</w:t>
      </w:r>
    </w:p>
    <w:p w14:paraId="191A1900" w14:textId="77777777" w:rsidR="00E431A3" w:rsidRDefault="00E431A3">
      <w:pPr>
        <w:rPr>
          <w:rFonts w:ascii="Times New Roman" w:hAnsi="Times New Roman" w:cs="Times New Roman"/>
          <w:b/>
          <w:sz w:val="20"/>
          <w:szCs w:val="20"/>
        </w:rPr>
      </w:pPr>
    </w:p>
    <w:p w14:paraId="193DDF1C" w14:textId="77777777" w:rsidR="00E431A3" w:rsidRDefault="009D0861">
      <w:pPr>
        <w:rPr>
          <w:rFonts w:ascii="Times New Roman" w:hAnsi="Times New Roman" w:cs="Times New Roman"/>
          <w:b/>
          <w:bCs/>
          <w:sz w:val="24"/>
          <w:szCs w:val="24"/>
        </w:rPr>
      </w:pPr>
      <w:r>
        <w:rPr>
          <w:rFonts w:ascii="Times New Roman" w:hAnsi="Times New Roman" w:cs="Times New Roman"/>
          <w:b/>
          <w:bCs/>
          <w:sz w:val="24"/>
          <w:szCs w:val="24"/>
        </w:rPr>
        <w:t>ABSTRACT</w:t>
      </w:r>
    </w:p>
    <w:p w14:paraId="75A4E66F" w14:textId="77777777" w:rsidR="00E431A3" w:rsidRDefault="009D0861">
      <w:pPr>
        <w:rPr>
          <w:rFonts w:ascii="Times New Roman" w:hAnsi="Times New Roman" w:cs="Times New Roman"/>
          <w:sz w:val="24"/>
          <w:szCs w:val="24"/>
        </w:rPr>
      </w:pPr>
      <w:r>
        <w:rPr>
          <w:rFonts w:ascii="Times New Roman" w:hAnsi="Times New Roman" w:cs="Times New Roman"/>
          <w:b/>
          <w:bCs/>
          <w:sz w:val="24"/>
          <w:szCs w:val="24"/>
        </w:rPr>
        <w:t xml:space="preserve">Background: </w:t>
      </w:r>
      <w:r>
        <w:rPr>
          <w:rFonts w:ascii="Times New Roman" w:hAnsi="Times New Roman" w:cs="Times New Roman"/>
          <w:sz w:val="24"/>
          <w:szCs w:val="24"/>
        </w:rPr>
        <w:t xml:space="preserve">Platelets indices (PI) are a class of derived parameters of platelet gotten as part of an automated full blood count including mean platelet volume (MPV), platelet distribution width (PDW) and </w:t>
      </w:r>
      <w:proofErr w:type="spellStart"/>
      <w:r>
        <w:rPr>
          <w:rFonts w:ascii="Times New Roman" w:hAnsi="Times New Roman" w:cs="Times New Roman"/>
          <w:sz w:val="24"/>
          <w:szCs w:val="24"/>
        </w:rPr>
        <w:t>plateletcrit</w:t>
      </w:r>
      <w:proofErr w:type="spellEnd"/>
      <w:r>
        <w:rPr>
          <w:rFonts w:ascii="Times New Roman" w:hAnsi="Times New Roman" w:cs="Times New Roman"/>
          <w:sz w:val="24"/>
          <w:szCs w:val="24"/>
        </w:rPr>
        <w:t xml:space="preserve"> (PCT).</w:t>
      </w:r>
    </w:p>
    <w:p w14:paraId="52292DCA" w14:textId="77777777" w:rsidR="00E431A3" w:rsidRDefault="009D0861">
      <w:pPr>
        <w:rPr>
          <w:rFonts w:ascii="Times New Roman" w:hAnsi="Times New Roman" w:cs="Times New Roman"/>
          <w:sz w:val="24"/>
          <w:szCs w:val="24"/>
        </w:rPr>
      </w:pPr>
      <w:r>
        <w:rPr>
          <w:rFonts w:ascii="Times New Roman" w:hAnsi="Times New Roman" w:cs="Times New Roman"/>
          <w:b/>
          <w:bCs/>
          <w:sz w:val="24"/>
          <w:szCs w:val="24"/>
        </w:rPr>
        <w:t xml:space="preserve">Aim: </w:t>
      </w:r>
      <w:r>
        <w:rPr>
          <w:rFonts w:ascii="Times New Roman" w:hAnsi="Times New Roman" w:cs="Times New Roman"/>
          <w:sz w:val="24"/>
          <w:szCs w:val="24"/>
        </w:rPr>
        <w:t>This study was ai</w:t>
      </w:r>
      <w:r>
        <w:rPr>
          <w:rFonts w:ascii="Times New Roman" w:hAnsi="Times New Roman" w:cs="Times New Roman"/>
          <w:sz w:val="24"/>
          <w:szCs w:val="24"/>
        </w:rPr>
        <w:t>med at assessing platelet count and platelet indices of apparently healthy subjects in Port Harcourt, Nigeria.</w:t>
      </w:r>
    </w:p>
    <w:p w14:paraId="10CE918D" w14:textId="77777777" w:rsidR="00E431A3" w:rsidRDefault="009D0861">
      <w:pPr>
        <w:rPr>
          <w:rFonts w:ascii="Times New Roman" w:hAnsi="Times New Roman" w:cs="Times New Roman"/>
          <w:bCs/>
          <w:sz w:val="24"/>
          <w:szCs w:val="24"/>
        </w:rPr>
      </w:pPr>
      <w:r>
        <w:rPr>
          <w:rFonts w:ascii="Times New Roman" w:hAnsi="Times New Roman" w:cs="Times New Roman"/>
          <w:b/>
          <w:bCs/>
          <w:sz w:val="24"/>
          <w:szCs w:val="24"/>
        </w:rPr>
        <w:t xml:space="preserve">Method: </w:t>
      </w:r>
      <w:r>
        <w:rPr>
          <w:rFonts w:ascii="Times New Roman" w:hAnsi="Times New Roman" w:cs="Times New Roman"/>
          <w:sz w:val="24"/>
          <w:szCs w:val="24"/>
        </w:rPr>
        <w:t>This was a cross sectional study involving a</w:t>
      </w:r>
      <w:r>
        <w:rPr>
          <w:rFonts w:ascii="Times New Roman" w:hAnsi="Times New Roman" w:cs="Times New Roman"/>
          <w:bCs/>
          <w:sz w:val="24"/>
          <w:szCs w:val="24"/>
        </w:rPr>
        <w:t xml:space="preserve"> total of two hundred and sixty (260) apparently healthy subjects comprising of 167 females a</w:t>
      </w:r>
      <w:r>
        <w:rPr>
          <w:rFonts w:ascii="Times New Roman" w:hAnsi="Times New Roman" w:cs="Times New Roman"/>
          <w:bCs/>
          <w:sz w:val="24"/>
          <w:szCs w:val="24"/>
        </w:rPr>
        <w:t xml:space="preserve">nd 93 males between ages 18-80 years were recruited for this study. Five milliliters (5mls) of venous blood was collected aseptically by venipuncture technique from the subjects into vacutainer tubes for the analysis of full blood count using </w:t>
      </w:r>
      <w:proofErr w:type="spellStart"/>
      <w:r>
        <w:rPr>
          <w:rFonts w:ascii="Times New Roman" w:hAnsi="Times New Roman" w:cs="Times New Roman"/>
          <w:bCs/>
          <w:sz w:val="24"/>
          <w:szCs w:val="24"/>
        </w:rPr>
        <w:t>haematologica</w:t>
      </w:r>
      <w:r>
        <w:rPr>
          <w:rFonts w:ascii="Times New Roman" w:hAnsi="Times New Roman" w:cs="Times New Roman"/>
          <w:bCs/>
          <w:sz w:val="24"/>
          <w:szCs w:val="24"/>
        </w:rPr>
        <w:t>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autoanalyser</w:t>
      </w:r>
      <w:proofErr w:type="spellEnd"/>
      <w:r>
        <w:rPr>
          <w:rFonts w:ascii="Times New Roman" w:hAnsi="Times New Roman" w:cs="Times New Roman"/>
          <w:bCs/>
          <w:sz w:val="24"/>
          <w:szCs w:val="24"/>
        </w:rPr>
        <w:t>, Sysmex Kx-21N.</w:t>
      </w:r>
    </w:p>
    <w:p w14:paraId="5FB288AA" w14:textId="77777777" w:rsidR="00E431A3" w:rsidRDefault="009D0861">
      <w:pPr>
        <w:rPr>
          <w:rFonts w:ascii="Times New Roman" w:hAnsi="Times New Roman" w:cs="Times New Roman"/>
          <w:bCs/>
          <w:sz w:val="24"/>
          <w:szCs w:val="24"/>
        </w:rPr>
      </w:pPr>
      <w:r>
        <w:rPr>
          <w:rFonts w:ascii="Times New Roman" w:hAnsi="Times New Roman" w:cs="Times New Roman"/>
          <w:b/>
          <w:sz w:val="24"/>
          <w:szCs w:val="24"/>
        </w:rPr>
        <w:t xml:space="preserve">Results: </w:t>
      </w:r>
      <w:r>
        <w:rPr>
          <w:rFonts w:ascii="Times New Roman" w:hAnsi="Times New Roman" w:cs="Times New Roman"/>
          <w:bCs/>
          <w:sz w:val="24"/>
          <w:szCs w:val="24"/>
        </w:rPr>
        <w:t>The mean values for PLT (×10³μL), MPV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PDW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and PCT (%) for female subjects were 233.74±8.57, 10.02±0.09, 13.54±0.21 and 1.15±0.38. The values for male subjects were 235.28±11.48, 9.90±0.12, 13.64±0.28 and 0</w:t>
      </w:r>
      <w:r>
        <w:rPr>
          <w:rFonts w:ascii="Times New Roman" w:hAnsi="Times New Roman" w:cs="Times New Roman"/>
          <w:bCs/>
          <w:sz w:val="24"/>
          <w:szCs w:val="24"/>
        </w:rPr>
        <w:t>.99±0.52 respectively. There was no significant difference in the PLT (p= 0.9147), MPV (p= 0.4430), PDW (p= 0.7866) and PCT (p= 0.8041). The mean values for the study subjects &lt;25, 25-34, 35-44, 45-54, 55-64 and above 65 years for PLT (×10³μL) were 307.65±</w:t>
      </w:r>
      <w:r>
        <w:rPr>
          <w:rFonts w:ascii="Times New Roman" w:hAnsi="Times New Roman" w:cs="Times New Roman"/>
          <w:bCs/>
          <w:sz w:val="24"/>
          <w:szCs w:val="24"/>
        </w:rPr>
        <w:t>26.41, 228.51±16.23, 197.41±17.00, 234.10±13.11, 234.66±19.25 and 243.70±14.55 for PDW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were 12.54±0.63, 14.29±0.39, 14.25±0.40, 14.11±0.31, 12.50±0.46 and 12.80±0.35 respectively. There was a significant difference in the PLT (p= 0.0261) and PDW (p= 0</w:t>
      </w:r>
      <w:r>
        <w:rPr>
          <w:rFonts w:ascii="Times New Roman" w:hAnsi="Times New Roman" w:cs="Times New Roman"/>
          <w:bCs/>
          <w:sz w:val="24"/>
          <w:szCs w:val="24"/>
        </w:rPr>
        <w:t>.0006).</w:t>
      </w:r>
    </w:p>
    <w:p w14:paraId="5F31D5AC" w14:textId="77777777" w:rsidR="00E431A3" w:rsidRDefault="009D0861">
      <w:pPr>
        <w:rPr>
          <w:rFonts w:ascii="Times New Roman" w:hAnsi="Times New Roman" w:cs="Times New Roman"/>
          <w:b/>
          <w:sz w:val="24"/>
          <w:szCs w:val="24"/>
        </w:rPr>
      </w:pPr>
      <w:r>
        <w:rPr>
          <w:rFonts w:ascii="Times New Roman" w:hAnsi="Times New Roman" w:cs="Times New Roman"/>
          <w:b/>
          <w:sz w:val="24"/>
          <w:szCs w:val="24"/>
        </w:rPr>
        <w:t xml:space="preserve">Conclusion: </w:t>
      </w:r>
      <w:r>
        <w:rPr>
          <w:rFonts w:ascii="Times New Roman" w:hAnsi="Times New Roman" w:cs="Times New Roman"/>
          <w:bCs/>
          <w:sz w:val="24"/>
          <w:szCs w:val="24"/>
        </w:rPr>
        <w:t>This study shows that there is significant variation in platelet count and platelet distribution width due to differences in age. The platelet count was lowest among the middle aged while the platelet distribution width was higher among</w:t>
      </w:r>
      <w:r>
        <w:rPr>
          <w:rFonts w:ascii="Times New Roman" w:hAnsi="Times New Roman" w:cs="Times New Roman"/>
          <w:bCs/>
          <w:sz w:val="24"/>
          <w:szCs w:val="24"/>
        </w:rPr>
        <w:t xml:space="preserve"> middle aged subjects. </w:t>
      </w:r>
    </w:p>
    <w:p w14:paraId="15DF0140" w14:textId="77777777" w:rsidR="00E431A3" w:rsidRDefault="009D0861">
      <w:pPr>
        <w:rPr>
          <w:rFonts w:ascii="Times New Roman" w:hAnsi="Times New Roman" w:cs="Times New Roman"/>
          <w:bCs/>
          <w:sz w:val="24"/>
          <w:szCs w:val="24"/>
        </w:rPr>
      </w:pPr>
      <w:r>
        <w:rPr>
          <w:rFonts w:ascii="Times New Roman" w:hAnsi="Times New Roman" w:cs="Times New Roman"/>
          <w:b/>
          <w:sz w:val="24"/>
          <w:szCs w:val="24"/>
        </w:rPr>
        <w:t xml:space="preserve">Keywords: </w:t>
      </w:r>
      <w:r>
        <w:rPr>
          <w:rFonts w:ascii="Times New Roman" w:hAnsi="Times New Roman" w:cs="Times New Roman"/>
          <w:bCs/>
          <w:sz w:val="24"/>
          <w:szCs w:val="24"/>
        </w:rPr>
        <w:t>Platelet count, Platelet Distribution Width, Apparently Healthy, Port Harcourt.</w:t>
      </w:r>
    </w:p>
    <w:p w14:paraId="273FBEF5" w14:textId="77777777" w:rsidR="00E431A3" w:rsidRDefault="009D0861">
      <w:pPr>
        <w:numPr>
          <w:ilvl w:val="0"/>
          <w:numId w:val="1"/>
        </w:numPr>
        <w:rPr>
          <w:rFonts w:ascii="Times New Roman" w:hAnsi="Times New Roman" w:cs="Times New Roman"/>
          <w:b/>
          <w:sz w:val="24"/>
          <w:szCs w:val="24"/>
        </w:rPr>
      </w:pPr>
      <w:r>
        <w:rPr>
          <w:rFonts w:ascii="Times New Roman" w:hAnsi="Times New Roman" w:cs="Times New Roman"/>
          <w:b/>
          <w:sz w:val="24"/>
          <w:szCs w:val="24"/>
        </w:rPr>
        <w:t>INTRODUCTION</w:t>
      </w:r>
    </w:p>
    <w:p w14:paraId="538D7426" w14:textId="77777777" w:rsidR="00E431A3" w:rsidRDefault="009D0861">
      <w:pPr>
        <w:rPr>
          <w:rFonts w:ascii="Times New Roman" w:hAnsi="Times New Roman" w:cs="Times New Roman"/>
          <w:bCs/>
          <w:sz w:val="24"/>
          <w:szCs w:val="24"/>
        </w:rPr>
      </w:pPr>
      <w:r>
        <w:rPr>
          <w:rFonts w:ascii="Times New Roman" w:hAnsi="Times New Roman" w:cs="Times New Roman"/>
          <w:bCs/>
          <w:sz w:val="24"/>
          <w:szCs w:val="24"/>
        </w:rPr>
        <w:t xml:space="preserve">Platelets or thrombocytes are small </w:t>
      </w:r>
      <w:proofErr w:type="spellStart"/>
      <w:r>
        <w:rPr>
          <w:rFonts w:ascii="Times New Roman" w:hAnsi="Times New Roman" w:cs="Times New Roman"/>
          <w:bCs/>
          <w:sz w:val="24"/>
          <w:szCs w:val="24"/>
        </w:rPr>
        <w:t>anucleated</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colourless</w:t>
      </w:r>
      <w:proofErr w:type="spellEnd"/>
      <w:r>
        <w:rPr>
          <w:rFonts w:ascii="Times New Roman" w:hAnsi="Times New Roman" w:cs="Times New Roman"/>
          <w:bCs/>
          <w:sz w:val="24"/>
          <w:szCs w:val="24"/>
        </w:rPr>
        <w:t xml:space="preserve"> cell fragments formed by </w:t>
      </w:r>
      <w:proofErr w:type="spellStart"/>
      <w:r>
        <w:rPr>
          <w:rFonts w:ascii="Times New Roman" w:hAnsi="Times New Roman" w:cs="Times New Roman"/>
          <w:bCs/>
          <w:sz w:val="24"/>
          <w:szCs w:val="24"/>
        </w:rPr>
        <w:t>megakaryotes</w:t>
      </w:r>
      <w:proofErr w:type="spellEnd"/>
      <w:r>
        <w:rPr>
          <w:rFonts w:ascii="Times New Roman" w:hAnsi="Times New Roman" w:cs="Times New Roman"/>
          <w:bCs/>
          <w:sz w:val="24"/>
          <w:szCs w:val="24"/>
        </w:rPr>
        <w:t xml:space="preserve"> in the bone marrow which aid </w:t>
      </w:r>
      <w:r>
        <w:rPr>
          <w:rFonts w:ascii="Times New Roman" w:hAnsi="Times New Roman" w:cs="Times New Roman"/>
          <w:bCs/>
          <w:sz w:val="24"/>
          <w:szCs w:val="24"/>
        </w:rPr>
        <w:t xml:space="preserve">in maintaining </w:t>
      </w:r>
      <w:proofErr w:type="spellStart"/>
      <w:r>
        <w:rPr>
          <w:rFonts w:ascii="Times New Roman" w:hAnsi="Times New Roman" w:cs="Times New Roman"/>
          <w:bCs/>
          <w:sz w:val="24"/>
          <w:szCs w:val="24"/>
        </w:rPr>
        <w:t>haemostasis</w:t>
      </w:r>
      <w:proofErr w:type="spellEnd"/>
      <w:r>
        <w:rPr>
          <w:rFonts w:ascii="Times New Roman" w:hAnsi="Times New Roman" w:cs="Times New Roman"/>
          <w:bCs/>
          <w:sz w:val="24"/>
          <w:szCs w:val="24"/>
        </w:rPr>
        <w:t xml:space="preserve">, thrombosis and wound healing [1]. Platelet count and platelet indices can be measured with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autoanalyser</w:t>
      </w:r>
      <w:proofErr w:type="spellEnd"/>
      <w:r>
        <w:rPr>
          <w:rFonts w:ascii="Times New Roman" w:hAnsi="Times New Roman" w:cs="Times New Roman"/>
          <w:bCs/>
          <w:sz w:val="24"/>
          <w:szCs w:val="24"/>
        </w:rPr>
        <w:t xml:space="preserve">. Platelet indices which include </w:t>
      </w:r>
      <w:r>
        <w:rPr>
          <w:rFonts w:ascii="Times New Roman" w:hAnsi="Times New Roman" w:cs="Times New Roman"/>
          <w:sz w:val="24"/>
          <w:szCs w:val="24"/>
        </w:rPr>
        <w:t xml:space="preserve">mean platelet volume (MPV), platelet distribution width (PDW) and </w:t>
      </w:r>
      <w:proofErr w:type="spellStart"/>
      <w:r>
        <w:rPr>
          <w:rFonts w:ascii="Times New Roman" w:hAnsi="Times New Roman" w:cs="Times New Roman"/>
          <w:sz w:val="24"/>
          <w:szCs w:val="24"/>
        </w:rPr>
        <w:t>plateletcri</w:t>
      </w:r>
      <w:r>
        <w:rPr>
          <w:rFonts w:ascii="Times New Roman" w:hAnsi="Times New Roman" w:cs="Times New Roman"/>
          <w:sz w:val="24"/>
          <w:szCs w:val="24"/>
        </w:rPr>
        <w:t>t</w:t>
      </w:r>
      <w:proofErr w:type="spellEnd"/>
      <w:r>
        <w:rPr>
          <w:rFonts w:ascii="Times New Roman" w:hAnsi="Times New Roman" w:cs="Times New Roman"/>
          <w:sz w:val="24"/>
          <w:szCs w:val="24"/>
        </w:rPr>
        <w:t xml:space="preserve"> (PCT)</w:t>
      </w:r>
      <w:r>
        <w:rPr>
          <w:rFonts w:ascii="Times New Roman" w:hAnsi="Times New Roman" w:cs="Times New Roman"/>
          <w:bCs/>
          <w:sz w:val="24"/>
          <w:szCs w:val="24"/>
        </w:rPr>
        <w:t xml:space="preserve"> function as biomarkers for the activation of platelet [2]. They are associated with the proliferation and morphology of platelets [3]. Platelet parameters are possible innovative biomarkers of both chronic and acute diseases due to easy accessibili</w:t>
      </w:r>
      <w:r>
        <w:rPr>
          <w:rFonts w:ascii="Times New Roman" w:hAnsi="Times New Roman" w:cs="Times New Roman"/>
          <w:bCs/>
          <w:sz w:val="24"/>
          <w:szCs w:val="24"/>
        </w:rPr>
        <w:t xml:space="preserve">ty and inexpensive measurement methods [4]. The functional activity of platelets primarily is to </w:t>
      </w:r>
      <w:r>
        <w:rPr>
          <w:rFonts w:ascii="Times New Roman" w:hAnsi="Times New Roman" w:cs="Times New Roman"/>
          <w:bCs/>
          <w:sz w:val="24"/>
          <w:szCs w:val="24"/>
        </w:rPr>
        <w:lastRenderedPageBreak/>
        <w:t xml:space="preserve">help in maintaining vascular </w:t>
      </w:r>
      <w:proofErr w:type="spellStart"/>
      <w:r>
        <w:rPr>
          <w:rFonts w:ascii="Times New Roman" w:hAnsi="Times New Roman" w:cs="Times New Roman"/>
          <w:bCs/>
          <w:sz w:val="24"/>
          <w:szCs w:val="24"/>
        </w:rPr>
        <w:t>intergrity</w:t>
      </w:r>
      <w:proofErr w:type="spellEnd"/>
      <w:r>
        <w:rPr>
          <w:rFonts w:ascii="Times New Roman" w:hAnsi="Times New Roman" w:cs="Times New Roman"/>
          <w:bCs/>
          <w:sz w:val="24"/>
          <w:szCs w:val="24"/>
        </w:rPr>
        <w:t xml:space="preserve"> and function also in both adaptive and innate immunity [3]. Platelets aid in controlling inflammatory processes by secr</w:t>
      </w:r>
      <w:r>
        <w:rPr>
          <w:rFonts w:ascii="Times New Roman" w:hAnsi="Times New Roman" w:cs="Times New Roman"/>
          <w:bCs/>
          <w:sz w:val="24"/>
          <w:szCs w:val="24"/>
        </w:rPr>
        <w:t xml:space="preserve">eting many inflammatory factors such as chemokines and cytokines which aid in fighting cancerous cells and chronic diseases.   </w:t>
      </w:r>
    </w:p>
    <w:p w14:paraId="74ADCA04" w14:textId="77777777" w:rsidR="00E431A3" w:rsidRDefault="009D08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Platelets are formed and released into the bloodstream from megakaryocytes (MKs), which reside in the bone marrow. Their product</w:t>
      </w:r>
      <w:r>
        <w:rPr>
          <w:rFonts w:ascii="Times New Roman" w:hAnsi="Times New Roman" w:cs="Times New Roman"/>
          <w:sz w:val="24"/>
          <w:szCs w:val="24"/>
        </w:rPr>
        <w:t xml:space="preserve">ion is arguably the most elegant and distinct developmental process in eukaryotes [5]. While accounting for only 0.01% of nucleated bone marrow cells, MKs are also the largest cells, measuring between 50-100μm [5]. Both MK and platelet production, termed </w:t>
      </w:r>
      <w:proofErr w:type="spellStart"/>
      <w:r>
        <w:rPr>
          <w:rFonts w:ascii="Times New Roman" w:hAnsi="Times New Roman" w:cs="Times New Roman"/>
          <w:sz w:val="24"/>
          <w:szCs w:val="24"/>
        </w:rPr>
        <w:t>m</w:t>
      </w:r>
      <w:r>
        <w:rPr>
          <w:rFonts w:ascii="Times New Roman" w:hAnsi="Times New Roman" w:cs="Times New Roman"/>
          <w:sz w:val="24"/>
          <w:szCs w:val="24"/>
        </w:rPr>
        <w:t>egakaryocytopoiesis</w:t>
      </w:r>
      <w:proofErr w:type="spellEnd"/>
      <w:r>
        <w:rPr>
          <w:rFonts w:ascii="Times New Roman" w:hAnsi="Times New Roman" w:cs="Times New Roman"/>
          <w:sz w:val="24"/>
          <w:szCs w:val="24"/>
        </w:rPr>
        <w:t xml:space="preserve"> and thrombopoiesis, are regulated by multiple cytokines, with thrombopoietin (TPO), a hormone produced by the liver and kidneys, being the key regulator. In response to TPO, HSCs differentiate into MKs by differential expression of vari</w:t>
      </w:r>
      <w:r>
        <w:rPr>
          <w:rFonts w:ascii="Times New Roman" w:hAnsi="Times New Roman" w:cs="Times New Roman"/>
          <w:sz w:val="24"/>
          <w:szCs w:val="24"/>
        </w:rPr>
        <w:t xml:space="preserve">ous transcription factors [5]. </w:t>
      </w:r>
    </w:p>
    <w:p w14:paraId="4A2BF117" w14:textId="77777777" w:rsidR="00E431A3" w:rsidRDefault="009D0861">
      <w:pPr>
        <w:rPr>
          <w:rFonts w:ascii="Times New Roman" w:hAnsi="Times New Roman" w:cs="Times New Roman"/>
          <w:bCs/>
          <w:sz w:val="24"/>
          <w:szCs w:val="24"/>
        </w:rPr>
      </w:pPr>
      <w:r>
        <w:rPr>
          <w:rFonts w:ascii="Times New Roman" w:hAnsi="Times New Roman" w:cs="Times New Roman"/>
          <w:sz w:val="24"/>
          <w:szCs w:val="24"/>
        </w:rPr>
        <w:t xml:space="preserve">Platelets prevent blood loss in primary </w:t>
      </w:r>
      <w:proofErr w:type="spellStart"/>
      <w:r>
        <w:rPr>
          <w:rFonts w:ascii="Times New Roman" w:hAnsi="Times New Roman" w:cs="Times New Roman"/>
          <w:sz w:val="24"/>
          <w:szCs w:val="24"/>
        </w:rPr>
        <w:t>haemostasis</w:t>
      </w:r>
      <w:proofErr w:type="spellEnd"/>
      <w:r>
        <w:rPr>
          <w:rFonts w:ascii="Times New Roman" w:hAnsi="Times New Roman" w:cs="Times New Roman"/>
          <w:sz w:val="24"/>
          <w:szCs w:val="24"/>
        </w:rPr>
        <w:t>, the physiological process which halts bleeding at an injured blood vessel, while maintaining normal blood flow elsewhere in circulation, by the formation of a ‘platelet pl</w:t>
      </w:r>
      <w:r>
        <w:rPr>
          <w:rFonts w:ascii="Times New Roman" w:hAnsi="Times New Roman" w:cs="Times New Roman"/>
          <w:sz w:val="24"/>
          <w:szCs w:val="24"/>
        </w:rPr>
        <w:t xml:space="preserve">ug’ [6]. Secondary </w:t>
      </w:r>
      <w:proofErr w:type="spellStart"/>
      <w:r>
        <w:rPr>
          <w:rFonts w:ascii="Times New Roman" w:hAnsi="Times New Roman" w:cs="Times New Roman"/>
          <w:sz w:val="24"/>
          <w:szCs w:val="24"/>
        </w:rPr>
        <w:t>haemostasis</w:t>
      </w:r>
      <w:proofErr w:type="spellEnd"/>
      <w:r>
        <w:rPr>
          <w:rFonts w:ascii="Times New Roman" w:hAnsi="Times New Roman" w:cs="Times New Roman"/>
          <w:sz w:val="24"/>
          <w:szCs w:val="24"/>
        </w:rPr>
        <w:t xml:space="preserve"> refers to the deposition of insoluble fibrin that is generated by the coagulation cascade. Finally, fibrinolysis results in the breakdown of blood clots during wound healing involving the interplay of a number of enzymes [6].</w:t>
      </w:r>
      <w:r>
        <w:rPr>
          <w:rFonts w:ascii="Times New Roman" w:hAnsi="Times New Roman" w:cs="Times New Roman"/>
          <w:sz w:val="24"/>
          <w:szCs w:val="24"/>
        </w:rPr>
        <w:t xml:space="preserve"> A healthy endothelium provides a non-adhesive surface for platelets. However, in areas of vascular injury, the sub-endothelium is exposed and platelets may adhere quickly to different extracellular matrix components, and then form a platelet plug. This pr</w:t>
      </w:r>
      <w:r>
        <w:rPr>
          <w:rFonts w:ascii="Times New Roman" w:hAnsi="Times New Roman" w:cs="Times New Roman"/>
          <w:sz w:val="24"/>
          <w:szCs w:val="24"/>
        </w:rPr>
        <w:t>ocess is achieved through three distinct processes-platelet adhesion, platelet activation and secretion, and platelet aggregation [6]. Platelets aid in targeting neutrophils, lymphocytes and monocytes to the site of inflammation [7].</w:t>
      </w:r>
    </w:p>
    <w:p w14:paraId="12CCE017" w14:textId="77777777" w:rsidR="00E431A3" w:rsidRDefault="009D0861">
      <w:pPr>
        <w:rPr>
          <w:rFonts w:ascii="Times New Roman" w:hAnsi="Times New Roman" w:cs="Times New Roman"/>
          <w:sz w:val="24"/>
          <w:szCs w:val="24"/>
        </w:rPr>
      </w:pPr>
      <w:r>
        <w:rPr>
          <w:rFonts w:ascii="Times New Roman" w:hAnsi="Times New Roman" w:cs="Times New Roman"/>
          <w:sz w:val="24"/>
          <w:szCs w:val="24"/>
        </w:rPr>
        <w:t xml:space="preserve"> The Mean Platelet Vol</w:t>
      </w:r>
      <w:r>
        <w:rPr>
          <w:rFonts w:ascii="Times New Roman" w:hAnsi="Times New Roman" w:cs="Times New Roman"/>
          <w:sz w:val="24"/>
          <w:szCs w:val="24"/>
        </w:rPr>
        <w:t>ume measures the average size of platelets present in the blood which is commonly used as biomarkers for bone marrow stress, platelet age and inherited platelet disorders. Reduced level of MPV could be associated with low-grade inflammation like rheumatoid</w:t>
      </w:r>
      <w:r>
        <w:rPr>
          <w:rFonts w:ascii="Times New Roman" w:hAnsi="Times New Roman" w:cs="Times New Roman"/>
          <w:sz w:val="24"/>
          <w:szCs w:val="24"/>
        </w:rPr>
        <w:t xml:space="preserve"> arthritis [8].  The Platelet Distribution Width shows the heterogeneity in the morphology of platelets, variability in platelet size and changes linked with platelet activation [9]. Both MPV and PDW are elevated upon activation of platelet and aid in diff</w:t>
      </w:r>
      <w:r>
        <w:rPr>
          <w:rFonts w:ascii="Times New Roman" w:hAnsi="Times New Roman" w:cs="Times New Roman"/>
          <w:sz w:val="24"/>
          <w:szCs w:val="24"/>
        </w:rPr>
        <w:t xml:space="preserve">erential diagnosis of Idiopathic </w:t>
      </w:r>
      <w:proofErr w:type="spellStart"/>
      <w:r>
        <w:rPr>
          <w:rFonts w:ascii="Times New Roman" w:hAnsi="Times New Roman" w:cs="Times New Roman"/>
          <w:sz w:val="24"/>
          <w:szCs w:val="24"/>
        </w:rPr>
        <w:t>Thrombo</w:t>
      </w:r>
      <w:proofErr w:type="spellEnd"/>
      <w:r>
        <w:rPr>
          <w:rFonts w:ascii="Times New Roman" w:hAnsi="Times New Roman" w:cs="Times New Roman"/>
          <w:sz w:val="24"/>
          <w:szCs w:val="24"/>
        </w:rPr>
        <w:t xml:space="preserve"> Purpura (ITP) and aplastic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Plateletcrit</w:t>
      </w:r>
      <w:proofErr w:type="spellEnd"/>
      <w:r>
        <w:rPr>
          <w:rFonts w:ascii="Times New Roman" w:hAnsi="Times New Roman" w:cs="Times New Roman"/>
          <w:sz w:val="24"/>
          <w:szCs w:val="24"/>
        </w:rPr>
        <w:t xml:space="preserve"> (PCT) measures the volume occupied by platelets in the blood which could serve as an indicator for platelet transfusion or for screening platelet qualitative dis</w:t>
      </w:r>
      <w:r>
        <w:rPr>
          <w:rFonts w:ascii="Times New Roman" w:hAnsi="Times New Roman" w:cs="Times New Roman"/>
          <w:sz w:val="24"/>
          <w:szCs w:val="24"/>
        </w:rPr>
        <w:t xml:space="preserve">orders [3]. </w:t>
      </w:r>
    </w:p>
    <w:p w14:paraId="58BD98F0" w14:textId="77777777" w:rsidR="00E431A3" w:rsidRDefault="009D0861">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MATERIALS AND METHOD</w:t>
      </w:r>
    </w:p>
    <w:p w14:paraId="7CA10D12" w14:textId="77777777" w:rsidR="00E431A3" w:rsidRDefault="009D0861">
      <w:pPr>
        <w:rPr>
          <w:rFonts w:ascii="Times New Roman" w:hAnsi="Times New Roman" w:cs="Times New Roman"/>
          <w:b/>
          <w:sz w:val="24"/>
          <w:szCs w:val="24"/>
        </w:rPr>
      </w:pPr>
      <w:r>
        <w:rPr>
          <w:rFonts w:ascii="Times New Roman" w:hAnsi="Times New Roman" w:cs="Times New Roman"/>
          <w:b/>
          <w:sz w:val="24"/>
          <w:szCs w:val="24"/>
        </w:rPr>
        <w:t>2.1 Study Design</w:t>
      </w:r>
    </w:p>
    <w:p w14:paraId="497F5C3B" w14:textId="77777777" w:rsidR="00E431A3" w:rsidRDefault="009D0861">
      <w:pPr>
        <w:rPr>
          <w:rFonts w:ascii="Times New Roman" w:hAnsi="Times New Roman" w:cs="Times New Roman"/>
          <w:bCs/>
          <w:sz w:val="24"/>
          <w:szCs w:val="24"/>
        </w:rPr>
      </w:pPr>
      <w:r>
        <w:rPr>
          <w:rFonts w:ascii="Times New Roman" w:hAnsi="Times New Roman" w:cs="Times New Roman"/>
          <w:bCs/>
          <w:sz w:val="24"/>
          <w:szCs w:val="24"/>
        </w:rPr>
        <w:t xml:space="preserve">A cross-sectional study was employed to assess the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parameters of apparently healthy individuals. </w:t>
      </w:r>
    </w:p>
    <w:p w14:paraId="36022477" w14:textId="77777777" w:rsidR="00E431A3" w:rsidRDefault="009D0861">
      <w:pPr>
        <w:rPr>
          <w:rFonts w:ascii="Times New Roman" w:hAnsi="Times New Roman" w:cs="Times New Roman"/>
          <w:b/>
          <w:sz w:val="24"/>
          <w:szCs w:val="24"/>
        </w:rPr>
      </w:pPr>
      <w:r>
        <w:rPr>
          <w:rFonts w:ascii="Times New Roman" w:hAnsi="Times New Roman" w:cs="Times New Roman"/>
          <w:b/>
          <w:sz w:val="24"/>
          <w:szCs w:val="24"/>
        </w:rPr>
        <w:t>2.2 Study Area</w:t>
      </w:r>
    </w:p>
    <w:p w14:paraId="0B3DCBB1" w14:textId="77777777" w:rsidR="00E431A3" w:rsidRDefault="009D0861">
      <w:pPr>
        <w:rPr>
          <w:rFonts w:ascii="Times New Roman" w:hAnsi="Times New Roman" w:cs="Times New Roman"/>
          <w:bCs/>
          <w:sz w:val="24"/>
          <w:szCs w:val="24"/>
        </w:rPr>
      </w:pPr>
      <w:r>
        <w:rPr>
          <w:rFonts w:ascii="Times New Roman" w:hAnsi="Times New Roman" w:cs="Times New Roman"/>
          <w:sz w:val="24"/>
          <w:szCs w:val="24"/>
        </w:rPr>
        <w:t>This study was carried out in Port-Harcourt, Nigeria. It is the capital of Ri</w:t>
      </w:r>
      <w:r>
        <w:rPr>
          <w:rFonts w:ascii="Times New Roman" w:hAnsi="Times New Roman" w:cs="Times New Roman"/>
          <w:sz w:val="24"/>
          <w:szCs w:val="24"/>
        </w:rPr>
        <w:t xml:space="preserve">vers state which is a state (about 23 local government areas) that lies along the Bonny River, in the Niger Delta region </w:t>
      </w:r>
      <w:r>
        <w:rPr>
          <w:rFonts w:ascii="Times New Roman" w:hAnsi="Times New Roman" w:cs="Times New Roman"/>
          <w:sz w:val="24"/>
          <w:szCs w:val="24"/>
        </w:rPr>
        <w:lastRenderedPageBreak/>
        <w:t>of Nigeria. Port Harcourt is a metropolis that is considered the commercial center of the Nigeria oil Industry with an estimated popula</w:t>
      </w:r>
      <w:r>
        <w:rPr>
          <w:rFonts w:ascii="Times New Roman" w:hAnsi="Times New Roman" w:cs="Times New Roman"/>
          <w:sz w:val="24"/>
          <w:szCs w:val="24"/>
        </w:rPr>
        <w:t xml:space="preserve">tion of 1,148,665. After Lagos, Kano, Ibadan and Benin, Port Harcourt is the fifth most populous city in Nigeria. </w:t>
      </w:r>
    </w:p>
    <w:p w14:paraId="5CBBEC56" w14:textId="77777777" w:rsidR="00E431A3" w:rsidRDefault="009D0861">
      <w:pPr>
        <w:rPr>
          <w:rFonts w:ascii="Times New Roman" w:hAnsi="Times New Roman" w:cs="Times New Roman"/>
          <w:b/>
          <w:sz w:val="24"/>
          <w:szCs w:val="24"/>
        </w:rPr>
      </w:pPr>
      <w:r>
        <w:rPr>
          <w:rFonts w:ascii="Times New Roman" w:hAnsi="Times New Roman" w:cs="Times New Roman"/>
          <w:b/>
          <w:sz w:val="24"/>
          <w:szCs w:val="24"/>
        </w:rPr>
        <w:t>2.3 Study Population</w:t>
      </w:r>
    </w:p>
    <w:p w14:paraId="3066916F" w14:textId="77777777" w:rsidR="00E431A3" w:rsidRDefault="009D0861">
      <w:pPr>
        <w:rPr>
          <w:rFonts w:ascii="Times New Roman" w:eastAsia="Times New Roman" w:hAnsi="Times New Roman" w:cs="Times New Roman"/>
          <w:color w:val="000000"/>
          <w:sz w:val="24"/>
          <w:szCs w:val="24"/>
        </w:rPr>
      </w:pPr>
      <w:r>
        <w:rPr>
          <w:rFonts w:ascii="Times New Roman" w:hAnsi="Times New Roman" w:cs="Times New Roman"/>
          <w:sz w:val="24"/>
        </w:rPr>
        <w:t xml:space="preserve">A total of 260 apparently healthy individuals between the ages of 18-80 years </w:t>
      </w:r>
      <w:r>
        <w:rPr>
          <w:rFonts w:ascii="Times New Roman" w:eastAsia="Times New Roman" w:hAnsi="Times New Roman" w:cs="Times New Roman"/>
          <w:color w:val="000000"/>
          <w:sz w:val="24"/>
          <w:szCs w:val="24"/>
        </w:rPr>
        <w:t>who gave informed and written consents</w:t>
      </w:r>
      <w:r>
        <w:rPr>
          <w:rFonts w:ascii="Times New Roman" w:hAnsi="Times New Roman" w:cs="Times New Roman"/>
          <w:sz w:val="24"/>
        </w:rPr>
        <w:t xml:space="preserve"> were recruited from Port-Harcourt, and used for the study. </w:t>
      </w:r>
      <w:r>
        <w:rPr>
          <w:rFonts w:ascii="Times New Roman" w:eastAsia="Times New Roman" w:hAnsi="Times New Roman" w:cs="Times New Roman"/>
          <w:color w:val="000000"/>
          <w:sz w:val="24"/>
          <w:szCs w:val="24"/>
        </w:rPr>
        <w:t>A convenient sampling technique was used to determine the sample size for this study, and a well-structured questionnaire was used to obtain relevant information (such as the age and sex) about ea</w:t>
      </w:r>
      <w:r>
        <w:rPr>
          <w:rFonts w:ascii="Times New Roman" w:eastAsia="Times New Roman" w:hAnsi="Times New Roman" w:cs="Times New Roman"/>
          <w:color w:val="000000"/>
          <w:sz w:val="24"/>
          <w:szCs w:val="24"/>
        </w:rPr>
        <w:t xml:space="preserve">ch subject. </w:t>
      </w:r>
    </w:p>
    <w:p w14:paraId="69E62245" w14:textId="77777777" w:rsidR="00E431A3" w:rsidRDefault="009D086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 Inclusion Criteria</w:t>
      </w:r>
    </w:p>
    <w:p w14:paraId="3CBD8DD4" w14:textId="77777777" w:rsidR="00E431A3" w:rsidRDefault="009D0861">
      <w:pPr>
        <w:widowControl w:val="0"/>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male and female apparently healthy individuals who gave their consent were recruited for this study.</w:t>
      </w:r>
    </w:p>
    <w:p w14:paraId="4EF6D2E9" w14:textId="77777777" w:rsidR="00E431A3" w:rsidRDefault="009D086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 Exclusion Criteria</w:t>
      </w:r>
    </w:p>
    <w:p w14:paraId="6E0606C3" w14:textId="77777777" w:rsidR="00E431A3" w:rsidRDefault="009D0861">
      <w:pPr>
        <w:pStyle w:val="ListParagraph"/>
        <w:widowControl w:val="0"/>
        <w:numPr>
          <w:ilvl w:val="0"/>
          <w:numId w:val="2"/>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Individuals who did not give their consent were excluded from the study.</w:t>
      </w:r>
    </w:p>
    <w:p w14:paraId="783E6A09" w14:textId="77777777" w:rsidR="00E431A3" w:rsidRDefault="009D0861">
      <w:pPr>
        <w:pStyle w:val="ListParagraph"/>
        <w:widowControl w:val="0"/>
        <w:numPr>
          <w:ilvl w:val="0"/>
          <w:numId w:val="2"/>
        </w:num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Individuals with o</w:t>
      </w:r>
      <w:r>
        <w:rPr>
          <w:rFonts w:ascii="Times New Roman" w:eastAsia="Times New Roman" w:hAnsi="Times New Roman" w:cs="Times New Roman"/>
          <w:color w:val="000000"/>
          <w:sz w:val="24"/>
          <w:szCs w:val="24"/>
        </w:rPr>
        <w:t>bvious ill-health were excluded from the study.</w:t>
      </w:r>
    </w:p>
    <w:p w14:paraId="0D76DD93" w14:textId="77777777" w:rsidR="00E431A3" w:rsidRDefault="009D086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 Subject Selection</w:t>
      </w:r>
    </w:p>
    <w:p w14:paraId="241EFF16" w14:textId="77777777" w:rsidR="00E431A3" w:rsidRDefault="009D086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Convenient sampling method was employed. </w:t>
      </w:r>
    </w:p>
    <w:p w14:paraId="542CA8B0" w14:textId="77777777" w:rsidR="00E431A3" w:rsidRDefault="009D086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 Sample collection and Processing</w:t>
      </w:r>
    </w:p>
    <w:p w14:paraId="50503C88" w14:textId="77777777" w:rsidR="00E431A3" w:rsidRDefault="009D0861">
      <w:pPr>
        <w:rPr>
          <w:rFonts w:ascii="Times New Roman" w:eastAsia="Times New Roman" w:hAnsi="Times New Roman" w:cs="Times New Roman"/>
          <w:b/>
          <w:bCs/>
          <w:color w:val="000000"/>
          <w:sz w:val="24"/>
          <w:szCs w:val="24"/>
        </w:rPr>
      </w:pPr>
      <w:r>
        <w:rPr>
          <w:rFonts w:ascii="Times New Roman" w:hAnsi="Times New Roman" w:cs="Times New Roman"/>
          <w:sz w:val="24"/>
        </w:rPr>
        <w:t>A total of 5 ml of blood was collected from each subject via venipuncture as described by Cheesebrough (201</w:t>
      </w:r>
      <w:r>
        <w:rPr>
          <w:rFonts w:ascii="Times New Roman" w:hAnsi="Times New Roman" w:cs="Times New Roman"/>
          <w:sz w:val="24"/>
        </w:rPr>
        <w:t>0) using vacutainer tubes containing 0.5 ml of 1.2 mg/ml K</w:t>
      </w:r>
      <w:r>
        <w:rPr>
          <w:rFonts w:ascii="Times New Roman" w:hAnsi="Times New Roman" w:cs="Times New Roman"/>
          <w:sz w:val="24"/>
          <w:vertAlign w:val="subscript"/>
        </w:rPr>
        <w:t>2</w:t>
      </w:r>
      <w:r>
        <w:rPr>
          <w:rFonts w:ascii="Times New Roman" w:hAnsi="Times New Roman" w:cs="Times New Roman"/>
          <w:sz w:val="24"/>
        </w:rPr>
        <w:t xml:space="preserve">-EDTA (dipotassium ethylenediaminetetraacetic acid) for the determination of </w:t>
      </w:r>
      <w:proofErr w:type="spellStart"/>
      <w:r>
        <w:rPr>
          <w:rFonts w:ascii="Times New Roman" w:hAnsi="Times New Roman" w:cs="Times New Roman"/>
          <w:sz w:val="24"/>
        </w:rPr>
        <w:t>haematological</w:t>
      </w:r>
      <w:proofErr w:type="spellEnd"/>
      <w:r>
        <w:rPr>
          <w:rFonts w:ascii="Times New Roman" w:hAnsi="Times New Roman" w:cs="Times New Roman"/>
          <w:sz w:val="24"/>
        </w:rPr>
        <w:t xml:space="preserve"> parameters.</w:t>
      </w:r>
    </w:p>
    <w:p w14:paraId="312F0A05" w14:textId="77777777" w:rsidR="00E431A3" w:rsidRDefault="009D086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 Laboratory Analysis</w:t>
      </w:r>
    </w:p>
    <w:p w14:paraId="74A028C5" w14:textId="77777777" w:rsidR="00E431A3" w:rsidRDefault="009D0861">
      <w:pPr>
        <w:rPr>
          <w:rFonts w:ascii="Times New Roman" w:hAnsi="Times New Roman" w:cs="Times New Roman"/>
          <w:sz w:val="24"/>
        </w:rPr>
      </w:pPr>
      <w:r>
        <w:rPr>
          <w:rFonts w:ascii="Times New Roman" w:hAnsi="Times New Roman" w:cs="Times New Roman"/>
          <w:bCs/>
          <w:sz w:val="24"/>
        </w:rPr>
        <w:t xml:space="preserve">Estimation of full blood count were </w:t>
      </w:r>
      <w:proofErr w:type="spellStart"/>
      <w:r>
        <w:rPr>
          <w:rFonts w:ascii="Times New Roman" w:hAnsi="Times New Roman" w:cs="Times New Roman"/>
          <w:bCs/>
          <w:sz w:val="24"/>
        </w:rPr>
        <w:t>analysed</w:t>
      </w:r>
      <w:proofErr w:type="spellEnd"/>
      <w:r>
        <w:rPr>
          <w:rFonts w:ascii="Times New Roman" w:hAnsi="Times New Roman" w:cs="Times New Roman"/>
          <w:bCs/>
          <w:sz w:val="24"/>
        </w:rPr>
        <w:t xml:space="preserve"> using </w:t>
      </w:r>
      <w:r>
        <w:rPr>
          <w:rFonts w:ascii="Times New Roman" w:hAnsi="Times New Roman" w:cs="Times New Roman"/>
          <w:sz w:val="24"/>
        </w:rPr>
        <w:t xml:space="preserve">Sysmex Kx-21N </w:t>
      </w:r>
      <w:proofErr w:type="spellStart"/>
      <w:r>
        <w:rPr>
          <w:rFonts w:ascii="Times New Roman" w:hAnsi="Times New Roman" w:cs="Times New Roman"/>
          <w:sz w:val="24"/>
        </w:rPr>
        <w:t>Haem</w:t>
      </w:r>
      <w:r>
        <w:rPr>
          <w:rFonts w:ascii="Times New Roman" w:hAnsi="Times New Roman" w:cs="Times New Roman"/>
          <w:sz w:val="24"/>
        </w:rPr>
        <w:t>atology</w:t>
      </w:r>
      <w:proofErr w:type="spellEnd"/>
      <w:r>
        <w:rPr>
          <w:rFonts w:ascii="Times New Roman" w:hAnsi="Times New Roman" w:cs="Times New Roman"/>
          <w:sz w:val="24"/>
        </w:rPr>
        <w:t xml:space="preserve"> Analyzer.</w:t>
      </w:r>
    </w:p>
    <w:p w14:paraId="3F490E4B" w14:textId="77777777" w:rsidR="00E431A3" w:rsidRDefault="009D0861">
      <w:pPr>
        <w:rPr>
          <w:rFonts w:ascii="Times New Roman" w:hAnsi="Times New Roman" w:cs="Times New Roman"/>
          <w:b/>
          <w:sz w:val="24"/>
        </w:rPr>
      </w:pPr>
      <w:r>
        <w:rPr>
          <w:rFonts w:ascii="Times New Roman" w:hAnsi="Times New Roman" w:cs="Times New Roman"/>
          <w:b/>
          <w:sz w:val="24"/>
        </w:rPr>
        <w:t xml:space="preserve">2.8.1 Procedure for using Sysmex Kx-21N </w:t>
      </w:r>
      <w:proofErr w:type="spellStart"/>
      <w:r>
        <w:rPr>
          <w:rFonts w:ascii="Times New Roman" w:hAnsi="Times New Roman" w:cs="Times New Roman"/>
          <w:b/>
          <w:sz w:val="24"/>
        </w:rPr>
        <w:t>Haematology</w:t>
      </w:r>
      <w:proofErr w:type="spellEnd"/>
      <w:r>
        <w:rPr>
          <w:rFonts w:ascii="Times New Roman" w:hAnsi="Times New Roman" w:cs="Times New Roman"/>
          <w:b/>
          <w:sz w:val="24"/>
        </w:rPr>
        <w:t xml:space="preserve"> Analyzer</w:t>
      </w:r>
    </w:p>
    <w:p w14:paraId="70B62F7B" w14:textId="77777777" w:rsidR="00E431A3" w:rsidRDefault="009D0861">
      <w:pPr>
        <w:rPr>
          <w:rFonts w:ascii="Times New Roman" w:eastAsia="Times New Roman" w:hAnsi="Times New Roman" w:cs="Times New Roman"/>
          <w:b/>
          <w:bCs/>
          <w:color w:val="000000"/>
          <w:sz w:val="24"/>
          <w:szCs w:val="24"/>
        </w:rPr>
      </w:pPr>
      <w:r>
        <w:rPr>
          <w:rFonts w:ascii="Times New Roman" w:hAnsi="Times New Roman" w:cs="Times New Roman"/>
          <w:sz w:val="24"/>
        </w:rPr>
        <w:t xml:space="preserve">The samples in EDTA bottles were numbered appropriately and placed in a mixer. The mixer was plugged to an electric socket, which allows the blood to properly mix together. The </w:t>
      </w:r>
      <w:r>
        <w:rPr>
          <w:rFonts w:ascii="Times New Roman" w:hAnsi="Times New Roman" w:cs="Times New Roman"/>
          <w:sz w:val="24"/>
        </w:rPr>
        <w:t>Sysmex equipment was then cleaned and quality control checked. Each sample number was inputted into the equipment, followed by opening of the cap of each sample to be run. The tube of the equipment’s probe was set and ‘Start Switch’ put on. Each of the sam</w:t>
      </w:r>
      <w:r>
        <w:rPr>
          <w:rFonts w:ascii="Times New Roman" w:hAnsi="Times New Roman" w:cs="Times New Roman"/>
          <w:sz w:val="24"/>
        </w:rPr>
        <w:t xml:space="preserve">ples was held firmly beneath the probe which was inserted into the sample until it aspirated the sample, which was </w:t>
      </w:r>
      <w:r>
        <w:rPr>
          <w:rFonts w:ascii="Times New Roman" w:hAnsi="Times New Roman" w:cs="Times New Roman"/>
          <w:sz w:val="24"/>
        </w:rPr>
        <w:lastRenderedPageBreak/>
        <w:t>indicated by a ‘beep’ sound. After this, the sample was removed from the probe, and with within 60 seconds, the result was obtained in a prin</w:t>
      </w:r>
      <w:r>
        <w:rPr>
          <w:rFonts w:ascii="Times New Roman" w:hAnsi="Times New Roman" w:cs="Times New Roman"/>
          <w:sz w:val="24"/>
        </w:rPr>
        <w:t>ted format.</w:t>
      </w:r>
    </w:p>
    <w:p w14:paraId="18487287" w14:textId="77777777" w:rsidR="00E431A3" w:rsidRDefault="009D0861">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 Data Analysis</w:t>
      </w:r>
    </w:p>
    <w:p w14:paraId="2E5E6DCD" w14:textId="77777777" w:rsidR="00E431A3" w:rsidRDefault="009D0861">
      <w:pPr>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Data analysis were conducted using SAS 9.4 software and graphical representations were carried out using the JMP statistical </w:t>
      </w:r>
      <w:proofErr w:type="spellStart"/>
      <w:proofErr w:type="gramStart"/>
      <w:r>
        <w:rPr>
          <w:rFonts w:ascii="Times New Roman" w:eastAsia="Times New Roman" w:hAnsi="Times New Roman" w:cs="Times New Roman"/>
          <w:color w:val="000000"/>
          <w:sz w:val="24"/>
          <w:szCs w:val="24"/>
        </w:rPr>
        <w:t>discovery</w:t>
      </w:r>
      <w:r>
        <w:rPr>
          <w:rFonts w:ascii="Times New Roman" w:eastAsia="Times New Roman" w:hAnsi="Times New Roman" w:cs="Times New Roman"/>
          <w:color w:val="000000"/>
          <w:sz w:val="24"/>
          <w:szCs w:val="24"/>
          <w:vertAlign w:val="superscript"/>
        </w:rPr>
        <w:t>TM</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 software</w:t>
      </w:r>
      <w:proofErr w:type="gramEnd"/>
      <w:r>
        <w:rPr>
          <w:rFonts w:ascii="Times New Roman" w:eastAsia="Times New Roman" w:hAnsi="Times New Roman" w:cs="Times New Roman"/>
          <w:color w:val="000000"/>
          <w:sz w:val="24"/>
          <w:szCs w:val="24"/>
        </w:rPr>
        <w:t xml:space="preserve"> version 14.3.  </w:t>
      </w:r>
    </w:p>
    <w:p w14:paraId="30741663" w14:textId="253E2D8F" w:rsidR="00D95F58" w:rsidRDefault="009D0861" w:rsidP="00D95F58">
      <w:pPr>
        <w:rPr>
          <w:rFonts w:ascii="Times New Roman" w:hAnsi="Times New Roman" w:cs="Times New Roman"/>
          <w:b/>
          <w:sz w:val="24"/>
          <w:szCs w:val="24"/>
        </w:rPr>
      </w:pPr>
      <w:r>
        <w:rPr>
          <w:rFonts w:ascii="Times New Roman" w:hAnsi="Times New Roman" w:cs="Times New Roman"/>
          <w:sz w:val="24"/>
          <w:szCs w:val="24"/>
        </w:rPr>
        <w:t xml:space="preserve">3.0 </w:t>
      </w:r>
      <w:r w:rsidRPr="000D55D1">
        <w:rPr>
          <w:rFonts w:ascii="Times New Roman" w:hAnsi="Times New Roman" w:cs="Times New Roman"/>
          <w:b/>
          <w:bCs/>
          <w:sz w:val="24"/>
          <w:szCs w:val="24"/>
        </w:rPr>
        <w:t>RESULTS</w:t>
      </w:r>
      <w:r w:rsidR="00D95F58" w:rsidRPr="000D55D1">
        <w:rPr>
          <w:rFonts w:ascii="Times New Roman" w:hAnsi="Times New Roman" w:cs="Times New Roman"/>
          <w:b/>
          <w:bCs/>
        </w:rPr>
        <w:t xml:space="preserve"> </w:t>
      </w:r>
      <w:r w:rsidR="000D55D1">
        <w:rPr>
          <w:rFonts w:ascii="Times New Roman" w:hAnsi="Times New Roman" w:cs="Times New Roman"/>
          <w:b/>
          <w:bCs/>
        </w:rPr>
        <w:t xml:space="preserve">AND </w:t>
      </w:r>
      <w:r w:rsidR="00D95F58" w:rsidRPr="000D55D1">
        <w:rPr>
          <w:rFonts w:ascii="Times New Roman" w:hAnsi="Times New Roman" w:cs="Times New Roman"/>
          <w:b/>
          <w:bCs/>
          <w:sz w:val="24"/>
          <w:szCs w:val="24"/>
        </w:rPr>
        <w:t>DISCUSSION</w:t>
      </w:r>
      <w:r w:rsidR="00D95F58">
        <w:rPr>
          <w:rFonts w:ascii="Times New Roman" w:hAnsi="Times New Roman" w:cs="Times New Roman"/>
          <w:b/>
          <w:sz w:val="24"/>
          <w:szCs w:val="24"/>
        </w:rPr>
        <w:t xml:space="preserve">  </w:t>
      </w:r>
    </w:p>
    <w:p w14:paraId="77A71342" w14:textId="708BB179" w:rsidR="00E431A3" w:rsidRDefault="00E431A3">
      <w:pPr>
        <w:pStyle w:val="Heading4"/>
        <w:rPr>
          <w:rFonts w:ascii="Times New Roman" w:hAnsi="Times New Roman" w:cs="Times New Roman"/>
        </w:rPr>
      </w:pPr>
    </w:p>
    <w:p w14:paraId="5F9AB73F" w14:textId="77777777" w:rsidR="00E431A3" w:rsidRDefault="009D0861">
      <w:pPr>
        <w:rPr>
          <w:rFonts w:ascii="Times New Roman" w:hAnsi="Times New Roman" w:cs="Times New Roman"/>
          <w:b/>
          <w:bCs/>
          <w:sz w:val="24"/>
          <w:szCs w:val="24"/>
        </w:rPr>
      </w:pPr>
      <w:r>
        <w:rPr>
          <w:rFonts w:ascii="Times New Roman" w:hAnsi="Times New Roman" w:cs="Times New Roman"/>
          <w:b/>
          <w:bCs/>
          <w:sz w:val="24"/>
          <w:szCs w:val="24"/>
        </w:rPr>
        <w:t xml:space="preserve">3.1 Platelet Indices of </w:t>
      </w:r>
      <w:r>
        <w:rPr>
          <w:rFonts w:ascii="Times New Roman" w:hAnsi="Times New Roman" w:cs="Times New Roman"/>
          <w:b/>
          <w:bCs/>
          <w:sz w:val="24"/>
          <w:szCs w:val="24"/>
        </w:rPr>
        <w:t>Apparently Healthy Subjects in Port Harcourt by Sex</w:t>
      </w:r>
    </w:p>
    <w:p w14:paraId="4D74D7DC" w14:textId="77777777" w:rsidR="00E431A3" w:rsidRDefault="009D0861">
      <w:pPr>
        <w:rPr>
          <w:rFonts w:ascii="Times New Roman" w:hAnsi="Times New Roman" w:cs="Times New Roman"/>
          <w:bCs/>
          <w:sz w:val="24"/>
          <w:szCs w:val="24"/>
        </w:rPr>
      </w:pPr>
      <w:r>
        <w:rPr>
          <w:rFonts w:ascii="Times New Roman" w:hAnsi="Times New Roman" w:cs="Times New Roman"/>
          <w:bCs/>
          <w:sz w:val="24"/>
          <w:szCs w:val="24"/>
        </w:rPr>
        <w:t>The mean values for PLT (×10³μL), MPV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PDW (</w:t>
      </w:r>
      <w:proofErr w:type="spellStart"/>
      <w:r>
        <w:rPr>
          <w:rFonts w:ascii="Times New Roman" w:hAnsi="Times New Roman" w:cs="Times New Roman"/>
          <w:bCs/>
          <w:sz w:val="24"/>
          <w:szCs w:val="24"/>
        </w:rPr>
        <w:t>fL</w:t>
      </w:r>
      <w:proofErr w:type="spellEnd"/>
      <w:r>
        <w:rPr>
          <w:rFonts w:ascii="Times New Roman" w:hAnsi="Times New Roman" w:cs="Times New Roman"/>
          <w:bCs/>
          <w:sz w:val="24"/>
          <w:szCs w:val="24"/>
        </w:rPr>
        <w:t>) and PCT (%) for female subjects were 233.74±8.57, 10.02±0.09, 13.54±0.21 and 1.15±0.38. The values for male subjects were 235.28±11.48, 9.90±0.12, 13.6</w:t>
      </w:r>
      <w:r>
        <w:rPr>
          <w:rFonts w:ascii="Times New Roman" w:hAnsi="Times New Roman" w:cs="Times New Roman"/>
          <w:bCs/>
          <w:sz w:val="24"/>
          <w:szCs w:val="24"/>
        </w:rPr>
        <w:t>4±0.28 and 0.99±0.52 respectively. There was no significant difference in the PLT (p= 0.9147), MPV (p= 0.4430), PDW (p= 0.7866) and PCT (p= 0.8041).</w:t>
      </w:r>
    </w:p>
    <w:p w14:paraId="1689E2F3" w14:textId="77777777" w:rsidR="00E431A3" w:rsidRDefault="009D0861">
      <w:pPr>
        <w:rPr>
          <w:rFonts w:ascii="Times New Roman" w:hAnsi="Times New Roman" w:cs="Times New Roman"/>
          <w:b/>
          <w:bCs/>
          <w:sz w:val="24"/>
          <w:szCs w:val="24"/>
        </w:rPr>
      </w:pPr>
      <w:r>
        <w:rPr>
          <w:rFonts w:ascii="Times New Roman" w:hAnsi="Times New Roman" w:cs="Times New Roman"/>
          <w:b/>
          <w:sz w:val="24"/>
          <w:szCs w:val="24"/>
        </w:rPr>
        <w:t xml:space="preserve">3.2 </w:t>
      </w:r>
      <w:r>
        <w:rPr>
          <w:rFonts w:ascii="Times New Roman" w:hAnsi="Times New Roman" w:cs="Times New Roman"/>
          <w:b/>
          <w:bCs/>
          <w:sz w:val="24"/>
          <w:szCs w:val="24"/>
        </w:rPr>
        <w:t>Platelet Indices of Apparently Healthy Subjects in Port Harcourt by Age Group</w:t>
      </w:r>
    </w:p>
    <w:p w14:paraId="42D43774" w14:textId="77777777" w:rsidR="00E431A3" w:rsidRDefault="009D0861">
      <w:pPr>
        <w:rPr>
          <w:rFonts w:ascii="Times New Roman" w:hAnsi="Times New Roman" w:cs="Times New Roman"/>
          <w:b/>
          <w:bCs/>
          <w:sz w:val="24"/>
          <w:szCs w:val="24"/>
        </w:rPr>
      </w:pPr>
      <w:r>
        <w:rPr>
          <w:rFonts w:ascii="Times New Roman" w:hAnsi="Times New Roman" w:cs="Times New Roman"/>
          <w:bCs/>
        </w:rPr>
        <w:t xml:space="preserve">The mean values for the </w:t>
      </w:r>
      <w:r>
        <w:rPr>
          <w:rFonts w:ascii="Times New Roman" w:hAnsi="Times New Roman" w:cs="Times New Roman"/>
          <w:bCs/>
        </w:rPr>
        <w:t>study subjects &lt;25, 25-34, 35-44, 45-54, 55-64 and above 65 years for PLT (×10³μL) were 307.65±26.41, 228.51±16.23, 197.41±17.00, 234.10±13.11, 234.66±19.25 and 243.70±14.55 for MPV(</w:t>
      </w:r>
      <w:proofErr w:type="spellStart"/>
      <w:r>
        <w:rPr>
          <w:rFonts w:ascii="Times New Roman" w:hAnsi="Times New Roman" w:cs="Times New Roman"/>
          <w:bCs/>
        </w:rPr>
        <w:t>fL</w:t>
      </w:r>
      <w:proofErr w:type="spellEnd"/>
      <w:r>
        <w:rPr>
          <w:rFonts w:ascii="Times New Roman" w:hAnsi="Times New Roman" w:cs="Times New Roman"/>
          <w:bCs/>
        </w:rPr>
        <w:t>) were 9.81</w:t>
      </w:r>
      <w:r>
        <w:rPr>
          <w:rFonts w:ascii="Times New Roman" w:hAnsi="Times New Roman" w:cs="Times New Roman"/>
          <w:bCs/>
          <w:sz w:val="24"/>
          <w:szCs w:val="24"/>
        </w:rPr>
        <w:t>±0.28, 10.13±0.18, 10.30±0.18, 9.88±0.14, 9.92±0.21 and 9.81±</w:t>
      </w:r>
      <w:r>
        <w:rPr>
          <w:rFonts w:ascii="Times New Roman" w:hAnsi="Times New Roman" w:cs="Times New Roman"/>
          <w:bCs/>
          <w:sz w:val="24"/>
          <w:szCs w:val="24"/>
        </w:rPr>
        <w:t>0.16</w:t>
      </w:r>
      <w:r>
        <w:rPr>
          <w:rFonts w:ascii="Times New Roman" w:hAnsi="Times New Roman" w:cs="Times New Roman"/>
          <w:bCs/>
        </w:rPr>
        <w:t xml:space="preserve"> PDW (</w:t>
      </w:r>
      <w:proofErr w:type="spellStart"/>
      <w:r>
        <w:rPr>
          <w:rFonts w:ascii="Times New Roman" w:hAnsi="Times New Roman" w:cs="Times New Roman"/>
          <w:bCs/>
        </w:rPr>
        <w:t>fL</w:t>
      </w:r>
      <w:proofErr w:type="spellEnd"/>
      <w:r>
        <w:rPr>
          <w:rFonts w:ascii="Times New Roman" w:hAnsi="Times New Roman" w:cs="Times New Roman"/>
          <w:bCs/>
        </w:rPr>
        <w:t>) were 12.54±0.63, 14.29±0.39, 14.25±0.40, 14.11±0.31, 12.50±0.46 and 12.80±0.35 for PCT (%) were 3.55</w:t>
      </w:r>
      <w:r>
        <w:rPr>
          <w:rFonts w:ascii="Times New Roman" w:hAnsi="Times New Roman" w:cs="Times New Roman"/>
          <w:bCs/>
          <w:sz w:val="24"/>
          <w:szCs w:val="24"/>
        </w:rPr>
        <w:t xml:space="preserve">±1.20, 1.71±0.74, 1.20±0.77, 0.72±0.59, 1.06±0.87 and 0.23±0.66 </w:t>
      </w:r>
      <w:r>
        <w:rPr>
          <w:rFonts w:ascii="Times New Roman" w:hAnsi="Times New Roman" w:cs="Times New Roman"/>
          <w:bCs/>
        </w:rPr>
        <w:t>respectively. There was no significant difference in the MPV (p= 0.3184) and P</w:t>
      </w:r>
      <w:r>
        <w:rPr>
          <w:rFonts w:ascii="Times New Roman" w:hAnsi="Times New Roman" w:cs="Times New Roman"/>
          <w:bCs/>
        </w:rPr>
        <w:t>CT (0.2214). However, there was a significant difference in the PLT (p= 0.0261) and PDW (p= 0.0006).</w:t>
      </w:r>
    </w:p>
    <w:p w14:paraId="6260394D" w14:textId="77777777" w:rsidR="00E431A3" w:rsidRDefault="009D0861">
      <w:pPr>
        <w:pStyle w:val="Heading4"/>
        <w:rPr>
          <w:rFonts w:ascii="Times New Roman" w:hAnsi="Times New Roman" w:cs="Times New Roman"/>
        </w:rPr>
      </w:pPr>
      <w:r>
        <w:rPr>
          <w:rFonts w:ascii="Times New Roman" w:hAnsi="Times New Roman" w:cs="Times New Roman"/>
        </w:rPr>
        <w:lastRenderedPageBreak/>
        <w:t>Table 1: Platelet Indices of Apparently Healthy Subjects in Port Harcourt by Sex</w:t>
      </w:r>
    </w:p>
    <w:tbl>
      <w:tblPr>
        <w:tblStyle w:val="Style42"/>
        <w:tblW w:w="5000" w:type="pct"/>
        <w:tblInd w:w="0" w:type="dxa"/>
        <w:tblBorders>
          <w:top w:val="single" w:sz="8" w:space="0" w:color="000000"/>
          <w:left w:val="none" w:sz="0" w:space="0" w:color="000000"/>
          <w:bottom w:val="single" w:sz="8" w:space="0" w:color="000000"/>
          <w:right w:val="none" w:sz="0" w:space="0" w:color="000000"/>
          <w:insideH w:val="none" w:sz="0" w:space="0" w:color="000000"/>
          <w:insideV w:val="none" w:sz="0" w:space="0" w:color="000000"/>
        </w:tblBorders>
        <w:tblLook w:val="04A0" w:firstRow="1" w:lastRow="0" w:firstColumn="1" w:lastColumn="0" w:noHBand="0" w:noVBand="1"/>
      </w:tblPr>
      <w:tblGrid>
        <w:gridCol w:w="1323"/>
        <w:gridCol w:w="1442"/>
        <w:gridCol w:w="1562"/>
        <w:gridCol w:w="890"/>
        <w:gridCol w:w="771"/>
        <w:gridCol w:w="599"/>
        <w:gridCol w:w="1079"/>
        <w:gridCol w:w="1403"/>
        <w:gridCol w:w="521"/>
      </w:tblGrid>
      <w:tr w:rsidR="00E431A3" w14:paraId="6432159C" w14:textId="77777777" w:rsidTr="000D55D1">
        <w:trPr>
          <w:gridAfter w:val="1"/>
          <w:wAfter w:w="414" w:type="pct"/>
          <w:cantSplit/>
        </w:trPr>
        <w:tc>
          <w:tcPr>
            <w:tcW w:w="498" w:type="pct"/>
            <w:tcBorders>
              <w:top w:val="single" w:sz="4" w:space="0" w:color="000000"/>
              <w:left w:val="nil"/>
              <w:bottom w:val="nil"/>
              <w:right w:val="nil"/>
            </w:tcBorders>
          </w:tcPr>
          <w:p w14:paraId="208328D9" w14:textId="77777777" w:rsidR="00E431A3" w:rsidRDefault="009D0861">
            <w:pPr>
              <w:pStyle w:val="Heading4"/>
              <w:outlineLvl w:val="3"/>
              <w:rPr>
                <w:rFonts w:ascii="Times New Roman" w:hAnsi="Times New Roman" w:cs="Times New Roman"/>
              </w:rPr>
            </w:pPr>
            <w:r>
              <w:rPr>
                <w:rFonts w:ascii="Times New Roman" w:hAnsi="Times New Roman" w:cs="Times New Roman"/>
              </w:rPr>
              <w:t>Parameter</w:t>
            </w:r>
          </w:p>
        </w:tc>
        <w:tc>
          <w:tcPr>
            <w:tcW w:w="624" w:type="pct"/>
            <w:tcBorders>
              <w:top w:val="single" w:sz="4" w:space="0" w:color="000000"/>
              <w:left w:val="nil"/>
              <w:bottom w:val="nil"/>
              <w:right w:val="nil"/>
            </w:tcBorders>
          </w:tcPr>
          <w:p w14:paraId="62C2D98F" w14:textId="77777777" w:rsidR="00E431A3" w:rsidRDefault="009D0861">
            <w:pPr>
              <w:pStyle w:val="Heading4"/>
              <w:outlineLvl w:val="3"/>
              <w:rPr>
                <w:rFonts w:ascii="Times New Roman" w:hAnsi="Times New Roman" w:cs="Times New Roman"/>
              </w:rPr>
            </w:pPr>
            <w:r>
              <w:rPr>
                <w:rFonts w:ascii="Times New Roman" w:hAnsi="Times New Roman" w:cs="Times New Roman"/>
              </w:rPr>
              <w:t>Female (n=167)</w:t>
            </w:r>
          </w:p>
        </w:tc>
        <w:tc>
          <w:tcPr>
            <w:tcW w:w="539" w:type="pct"/>
            <w:tcBorders>
              <w:top w:val="single" w:sz="4" w:space="0" w:color="000000"/>
              <w:left w:val="nil"/>
              <w:bottom w:val="nil"/>
              <w:right w:val="nil"/>
            </w:tcBorders>
          </w:tcPr>
          <w:p w14:paraId="68211CC9" w14:textId="77777777" w:rsidR="00E431A3" w:rsidRDefault="009D0861">
            <w:pPr>
              <w:pStyle w:val="Heading4"/>
              <w:outlineLvl w:val="3"/>
              <w:rPr>
                <w:rFonts w:ascii="Times New Roman" w:hAnsi="Times New Roman" w:cs="Times New Roman"/>
              </w:rPr>
            </w:pPr>
            <w:r>
              <w:rPr>
                <w:rFonts w:ascii="Times New Roman" w:hAnsi="Times New Roman" w:cs="Times New Roman"/>
              </w:rPr>
              <w:t>Male (n=93)</w:t>
            </w:r>
          </w:p>
        </w:tc>
        <w:tc>
          <w:tcPr>
            <w:tcW w:w="352" w:type="pct"/>
            <w:tcBorders>
              <w:top w:val="single" w:sz="4" w:space="0" w:color="000000"/>
              <w:left w:val="nil"/>
              <w:bottom w:val="nil"/>
              <w:right w:val="nil"/>
            </w:tcBorders>
          </w:tcPr>
          <w:p w14:paraId="595A430E" w14:textId="77777777" w:rsidR="00E431A3" w:rsidRDefault="009D0861">
            <w:pPr>
              <w:pStyle w:val="Heading4"/>
              <w:outlineLvl w:val="3"/>
              <w:rPr>
                <w:rFonts w:ascii="Times New Roman" w:hAnsi="Times New Roman" w:cs="Times New Roman"/>
              </w:rPr>
            </w:pPr>
            <w:r>
              <w:rPr>
                <w:rFonts w:ascii="Times New Roman" w:hAnsi="Times New Roman" w:cs="Times New Roman"/>
              </w:rPr>
              <w:t>P-value</w:t>
            </w:r>
          </w:p>
        </w:tc>
        <w:tc>
          <w:tcPr>
            <w:tcW w:w="942" w:type="pct"/>
            <w:gridSpan w:val="2"/>
            <w:tcBorders>
              <w:top w:val="single" w:sz="4" w:space="0" w:color="000000"/>
              <w:left w:val="nil"/>
              <w:bottom w:val="nil"/>
              <w:right w:val="nil"/>
            </w:tcBorders>
          </w:tcPr>
          <w:p w14:paraId="76CB4979" w14:textId="77777777" w:rsidR="00E431A3" w:rsidRDefault="009D0861">
            <w:pPr>
              <w:pStyle w:val="Heading4"/>
              <w:outlineLvl w:val="3"/>
              <w:rPr>
                <w:rFonts w:ascii="Times New Roman" w:hAnsi="Times New Roman" w:cs="Times New Roman"/>
              </w:rPr>
            </w:pPr>
            <w:r>
              <w:rPr>
                <w:rFonts w:ascii="Times New Roman" w:hAnsi="Times New Roman" w:cs="Times New Roman"/>
              </w:rPr>
              <w:t>t-value         Remark</w:t>
            </w:r>
          </w:p>
        </w:tc>
        <w:tc>
          <w:tcPr>
            <w:tcW w:w="1632" w:type="pct"/>
            <w:gridSpan w:val="2"/>
            <w:tcBorders>
              <w:top w:val="single" w:sz="4" w:space="0" w:color="000000"/>
              <w:left w:val="nil"/>
              <w:bottom w:val="nil"/>
              <w:right w:val="nil"/>
            </w:tcBorders>
          </w:tcPr>
          <w:p w14:paraId="6FCE9B8B" w14:textId="77777777" w:rsidR="00E431A3" w:rsidRDefault="00E431A3">
            <w:pPr>
              <w:pStyle w:val="Heading4"/>
              <w:outlineLvl w:val="3"/>
              <w:rPr>
                <w:rFonts w:ascii="Times New Roman" w:hAnsi="Times New Roman" w:cs="Times New Roman"/>
              </w:rPr>
            </w:pPr>
          </w:p>
        </w:tc>
      </w:tr>
      <w:tr w:rsidR="00E431A3" w14:paraId="4D90B0BE" w14:textId="77777777" w:rsidTr="000D55D1">
        <w:tc>
          <w:tcPr>
            <w:tcW w:w="498" w:type="pct"/>
            <w:tcBorders>
              <w:left w:val="nil"/>
              <w:right w:val="nil"/>
            </w:tcBorders>
          </w:tcPr>
          <w:p w14:paraId="7073F416"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 xml:space="preserve">PLT </w:t>
            </w:r>
            <w:r>
              <w:rPr>
                <w:rFonts w:ascii="Times New Roman" w:hAnsi="Times New Roman" w:cs="Times New Roman"/>
                <w:b w:val="0"/>
                <w:bCs/>
              </w:rPr>
              <w:t>(x10³/µL)</w:t>
            </w:r>
          </w:p>
        </w:tc>
        <w:tc>
          <w:tcPr>
            <w:tcW w:w="624" w:type="pct"/>
            <w:tcBorders>
              <w:left w:val="nil"/>
              <w:right w:val="nil"/>
            </w:tcBorders>
          </w:tcPr>
          <w:p w14:paraId="2B67D7D8"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233.74±8.57</w:t>
            </w:r>
          </w:p>
        </w:tc>
        <w:tc>
          <w:tcPr>
            <w:tcW w:w="539" w:type="pct"/>
            <w:tcBorders>
              <w:left w:val="nil"/>
              <w:right w:val="nil"/>
            </w:tcBorders>
          </w:tcPr>
          <w:p w14:paraId="49D04A04"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235.28±11.48</w:t>
            </w:r>
          </w:p>
        </w:tc>
        <w:tc>
          <w:tcPr>
            <w:tcW w:w="352" w:type="pct"/>
            <w:tcBorders>
              <w:left w:val="nil"/>
              <w:right w:val="nil"/>
            </w:tcBorders>
          </w:tcPr>
          <w:p w14:paraId="56B45F68"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0.9147</w:t>
            </w:r>
          </w:p>
        </w:tc>
        <w:tc>
          <w:tcPr>
            <w:tcW w:w="414" w:type="pct"/>
            <w:tcBorders>
              <w:left w:val="nil"/>
              <w:right w:val="nil"/>
            </w:tcBorders>
          </w:tcPr>
          <w:p w14:paraId="60BCFE75"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0.107</w:t>
            </w:r>
          </w:p>
        </w:tc>
        <w:tc>
          <w:tcPr>
            <w:tcW w:w="1287" w:type="pct"/>
            <w:gridSpan w:val="2"/>
            <w:tcBorders>
              <w:left w:val="nil"/>
              <w:right w:val="nil"/>
            </w:tcBorders>
          </w:tcPr>
          <w:p w14:paraId="4D7ABB00"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NS</w:t>
            </w:r>
          </w:p>
        </w:tc>
        <w:tc>
          <w:tcPr>
            <w:tcW w:w="1287" w:type="pct"/>
            <w:gridSpan w:val="2"/>
            <w:tcBorders>
              <w:left w:val="nil"/>
              <w:right w:val="nil"/>
            </w:tcBorders>
          </w:tcPr>
          <w:p w14:paraId="7864C96F" w14:textId="77777777" w:rsidR="00E431A3" w:rsidRDefault="00E431A3">
            <w:pPr>
              <w:pStyle w:val="Heading4"/>
              <w:outlineLvl w:val="3"/>
              <w:rPr>
                <w:rFonts w:ascii="Times New Roman" w:hAnsi="Times New Roman" w:cs="Times New Roman"/>
                <w:b w:val="0"/>
                <w:bCs/>
              </w:rPr>
            </w:pPr>
          </w:p>
        </w:tc>
      </w:tr>
      <w:tr w:rsidR="00E431A3" w14:paraId="250ECB4F" w14:textId="77777777" w:rsidTr="000D55D1">
        <w:tc>
          <w:tcPr>
            <w:tcW w:w="498" w:type="pct"/>
            <w:tcBorders>
              <w:left w:val="nil"/>
              <w:right w:val="nil"/>
            </w:tcBorders>
          </w:tcPr>
          <w:p w14:paraId="42D947F5"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MPV (</w:t>
            </w:r>
            <w:proofErr w:type="spellStart"/>
            <w:r>
              <w:rPr>
                <w:rFonts w:ascii="Times New Roman" w:hAnsi="Times New Roman" w:cs="Times New Roman"/>
                <w:b w:val="0"/>
                <w:bCs/>
              </w:rPr>
              <w:t>fL</w:t>
            </w:r>
            <w:proofErr w:type="spellEnd"/>
            <w:r>
              <w:rPr>
                <w:rFonts w:ascii="Times New Roman" w:hAnsi="Times New Roman" w:cs="Times New Roman"/>
                <w:b w:val="0"/>
                <w:bCs/>
              </w:rPr>
              <w:t>)</w:t>
            </w:r>
          </w:p>
        </w:tc>
        <w:tc>
          <w:tcPr>
            <w:tcW w:w="624" w:type="pct"/>
            <w:tcBorders>
              <w:left w:val="nil"/>
              <w:right w:val="nil"/>
            </w:tcBorders>
          </w:tcPr>
          <w:p w14:paraId="24AA612A"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10.02±0.09</w:t>
            </w:r>
          </w:p>
        </w:tc>
        <w:tc>
          <w:tcPr>
            <w:tcW w:w="539" w:type="pct"/>
            <w:tcBorders>
              <w:left w:val="nil"/>
              <w:right w:val="nil"/>
            </w:tcBorders>
          </w:tcPr>
          <w:p w14:paraId="375E55F6"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9.90±0.12</w:t>
            </w:r>
          </w:p>
        </w:tc>
        <w:tc>
          <w:tcPr>
            <w:tcW w:w="352" w:type="pct"/>
            <w:tcBorders>
              <w:left w:val="nil"/>
              <w:right w:val="nil"/>
            </w:tcBorders>
          </w:tcPr>
          <w:p w14:paraId="39147FB5"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0.4430</w:t>
            </w:r>
          </w:p>
        </w:tc>
        <w:tc>
          <w:tcPr>
            <w:tcW w:w="414" w:type="pct"/>
            <w:tcBorders>
              <w:left w:val="nil"/>
              <w:right w:val="nil"/>
            </w:tcBorders>
          </w:tcPr>
          <w:p w14:paraId="62740537"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-0.768</w:t>
            </w:r>
          </w:p>
        </w:tc>
        <w:tc>
          <w:tcPr>
            <w:tcW w:w="1287" w:type="pct"/>
            <w:gridSpan w:val="2"/>
            <w:tcBorders>
              <w:left w:val="nil"/>
              <w:right w:val="nil"/>
            </w:tcBorders>
          </w:tcPr>
          <w:p w14:paraId="17F8ED3E"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NS</w:t>
            </w:r>
          </w:p>
        </w:tc>
        <w:tc>
          <w:tcPr>
            <w:tcW w:w="1287" w:type="pct"/>
            <w:gridSpan w:val="2"/>
            <w:tcBorders>
              <w:left w:val="nil"/>
              <w:right w:val="nil"/>
            </w:tcBorders>
          </w:tcPr>
          <w:p w14:paraId="43B22A55" w14:textId="77777777" w:rsidR="00E431A3" w:rsidRDefault="00E431A3">
            <w:pPr>
              <w:pStyle w:val="Heading4"/>
              <w:outlineLvl w:val="3"/>
              <w:rPr>
                <w:rFonts w:ascii="Times New Roman" w:hAnsi="Times New Roman" w:cs="Times New Roman"/>
                <w:b w:val="0"/>
                <w:bCs/>
              </w:rPr>
            </w:pPr>
          </w:p>
        </w:tc>
      </w:tr>
      <w:tr w:rsidR="00E431A3" w14:paraId="4888EC18" w14:textId="77777777" w:rsidTr="000D55D1">
        <w:tc>
          <w:tcPr>
            <w:tcW w:w="498" w:type="pct"/>
          </w:tcPr>
          <w:p w14:paraId="439A53AA"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PDW (</w:t>
            </w:r>
            <w:proofErr w:type="spellStart"/>
            <w:r>
              <w:rPr>
                <w:rFonts w:ascii="Times New Roman" w:hAnsi="Times New Roman" w:cs="Times New Roman"/>
                <w:b w:val="0"/>
                <w:bCs/>
              </w:rPr>
              <w:t>fL</w:t>
            </w:r>
            <w:proofErr w:type="spellEnd"/>
            <w:r>
              <w:rPr>
                <w:rFonts w:ascii="Times New Roman" w:hAnsi="Times New Roman" w:cs="Times New Roman"/>
                <w:b w:val="0"/>
                <w:bCs/>
              </w:rPr>
              <w:t>)</w:t>
            </w:r>
          </w:p>
        </w:tc>
        <w:tc>
          <w:tcPr>
            <w:tcW w:w="624" w:type="pct"/>
          </w:tcPr>
          <w:p w14:paraId="128882EB"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13.54±0.21</w:t>
            </w:r>
          </w:p>
        </w:tc>
        <w:tc>
          <w:tcPr>
            <w:tcW w:w="539" w:type="pct"/>
          </w:tcPr>
          <w:p w14:paraId="1A1322E7"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13.64±0.28</w:t>
            </w:r>
          </w:p>
        </w:tc>
        <w:tc>
          <w:tcPr>
            <w:tcW w:w="352" w:type="pct"/>
          </w:tcPr>
          <w:p w14:paraId="6B2EADDD"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0.7866</w:t>
            </w:r>
          </w:p>
        </w:tc>
        <w:tc>
          <w:tcPr>
            <w:tcW w:w="414" w:type="pct"/>
          </w:tcPr>
          <w:p w14:paraId="78D0EF18"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0.271</w:t>
            </w:r>
          </w:p>
        </w:tc>
        <w:tc>
          <w:tcPr>
            <w:tcW w:w="1287" w:type="pct"/>
            <w:gridSpan w:val="2"/>
          </w:tcPr>
          <w:p w14:paraId="027156A5"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NS</w:t>
            </w:r>
          </w:p>
        </w:tc>
        <w:tc>
          <w:tcPr>
            <w:tcW w:w="1287" w:type="pct"/>
            <w:gridSpan w:val="2"/>
          </w:tcPr>
          <w:p w14:paraId="5115B335" w14:textId="77777777" w:rsidR="00E431A3" w:rsidRDefault="00E431A3">
            <w:pPr>
              <w:pStyle w:val="Heading4"/>
              <w:outlineLvl w:val="3"/>
              <w:rPr>
                <w:rFonts w:ascii="Times New Roman" w:hAnsi="Times New Roman" w:cs="Times New Roman"/>
                <w:b w:val="0"/>
                <w:bCs/>
              </w:rPr>
            </w:pPr>
          </w:p>
        </w:tc>
      </w:tr>
      <w:tr w:rsidR="00E431A3" w14:paraId="7C8FA2AD" w14:textId="77777777" w:rsidTr="000D55D1">
        <w:tc>
          <w:tcPr>
            <w:tcW w:w="498" w:type="pct"/>
            <w:tcBorders>
              <w:left w:val="nil"/>
              <w:right w:val="nil"/>
            </w:tcBorders>
          </w:tcPr>
          <w:p w14:paraId="47D63E84"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PCT (%)</w:t>
            </w:r>
          </w:p>
        </w:tc>
        <w:tc>
          <w:tcPr>
            <w:tcW w:w="624" w:type="pct"/>
            <w:tcBorders>
              <w:left w:val="nil"/>
              <w:right w:val="nil"/>
            </w:tcBorders>
          </w:tcPr>
          <w:p w14:paraId="01293A14"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1.15±0.38</w:t>
            </w:r>
          </w:p>
        </w:tc>
        <w:tc>
          <w:tcPr>
            <w:tcW w:w="539" w:type="pct"/>
            <w:tcBorders>
              <w:left w:val="nil"/>
              <w:right w:val="nil"/>
            </w:tcBorders>
          </w:tcPr>
          <w:p w14:paraId="25A5C8DD"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0.99±0.52</w:t>
            </w:r>
          </w:p>
        </w:tc>
        <w:tc>
          <w:tcPr>
            <w:tcW w:w="352" w:type="pct"/>
            <w:tcBorders>
              <w:left w:val="nil"/>
              <w:right w:val="nil"/>
            </w:tcBorders>
          </w:tcPr>
          <w:p w14:paraId="64179795"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0.8041</w:t>
            </w:r>
          </w:p>
        </w:tc>
        <w:tc>
          <w:tcPr>
            <w:tcW w:w="414" w:type="pct"/>
            <w:tcBorders>
              <w:left w:val="nil"/>
              <w:right w:val="nil"/>
            </w:tcBorders>
          </w:tcPr>
          <w:p w14:paraId="781F178A"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-0.248</w:t>
            </w:r>
          </w:p>
        </w:tc>
        <w:tc>
          <w:tcPr>
            <w:tcW w:w="1287" w:type="pct"/>
            <w:gridSpan w:val="2"/>
            <w:tcBorders>
              <w:left w:val="nil"/>
              <w:right w:val="nil"/>
            </w:tcBorders>
          </w:tcPr>
          <w:p w14:paraId="5BD6FA93"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NS</w:t>
            </w:r>
          </w:p>
        </w:tc>
        <w:tc>
          <w:tcPr>
            <w:tcW w:w="1287" w:type="pct"/>
            <w:gridSpan w:val="2"/>
            <w:tcBorders>
              <w:left w:val="nil"/>
              <w:right w:val="nil"/>
            </w:tcBorders>
          </w:tcPr>
          <w:p w14:paraId="6157B38A" w14:textId="77777777" w:rsidR="00E431A3" w:rsidRDefault="00E431A3">
            <w:pPr>
              <w:pStyle w:val="Heading4"/>
              <w:outlineLvl w:val="3"/>
              <w:rPr>
                <w:rFonts w:ascii="Times New Roman" w:hAnsi="Times New Roman" w:cs="Times New Roman"/>
                <w:b w:val="0"/>
                <w:bCs/>
              </w:rPr>
            </w:pPr>
          </w:p>
        </w:tc>
      </w:tr>
    </w:tbl>
    <w:p w14:paraId="2D60B61E" w14:textId="77777777" w:rsidR="00E431A3" w:rsidRDefault="009D0861">
      <w:pPr>
        <w:pStyle w:val="Heading4"/>
        <w:spacing w:beforeLines="50" w:before="120" w:beforeAutospacing="0" w:afterLines="50" w:after="120" w:afterAutospacing="0"/>
        <w:rPr>
          <w:rFonts w:ascii="Times New Roman" w:hAnsi="Times New Roman" w:cs="Times New Roman"/>
          <w:sz w:val="20"/>
          <w:szCs w:val="20"/>
        </w:rPr>
      </w:pPr>
      <w:r>
        <w:rPr>
          <w:rFonts w:ascii="Times New Roman" w:hAnsi="Times New Roman" w:cs="Times New Roman"/>
          <w:sz w:val="20"/>
          <w:szCs w:val="20"/>
        </w:rPr>
        <w:t xml:space="preserve">Abbreviations: SD:  Standard Deviation, PLT: Platelet count, MPV: Mean Platelet Volume, PDW: Platelet Distribution Width, PCT: </w:t>
      </w:r>
      <w:proofErr w:type="spellStart"/>
      <w:r>
        <w:rPr>
          <w:rFonts w:ascii="Times New Roman" w:hAnsi="Times New Roman" w:cs="Times New Roman"/>
          <w:sz w:val="20"/>
          <w:szCs w:val="20"/>
        </w:rPr>
        <w:t>Plateletcrit</w:t>
      </w:r>
      <w:proofErr w:type="spellEnd"/>
      <w:r>
        <w:rPr>
          <w:rFonts w:ascii="Times New Roman" w:hAnsi="Times New Roman" w:cs="Times New Roman"/>
          <w:sz w:val="20"/>
          <w:szCs w:val="20"/>
        </w:rPr>
        <w:t>.</w:t>
      </w:r>
    </w:p>
    <w:p w14:paraId="72376CB2" w14:textId="77777777" w:rsidR="00E431A3" w:rsidRDefault="009D0861">
      <w:pPr>
        <w:pStyle w:val="Heading4"/>
      </w:pPr>
      <w:r>
        <w:rPr>
          <w:rFonts w:ascii="Times New Roman" w:hAnsi="Times New Roman" w:cs="Times New Roman"/>
          <w:sz w:val="23"/>
          <w:szCs w:val="23"/>
        </w:rPr>
        <w:t>Table 2: Some Platelet Indices of Apparently Healthy Subjects in Port Harcourt by Age Group</w:t>
      </w:r>
    </w:p>
    <w:tbl>
      <w:tblPr>
        <w:tblStyle w:val="Style48"/>
        <w:tblW w:w="5000" w:type="pct"/>
        <w:tblInd w:w="0" w:type="dxa"/>
        <w:tblBorders>
          <w:top w:val="single" w:sz="8" w:space="0" w:color="000000"/>
          <w:left w:val="none" w:sz="0" w:space="0" w:color="000000"/>
          <w:bottom w:val="single" w:sz="8" w:space="0" w:color="000000"/>
          <w:right w:val="none" w:sz="0" w:space="0" w:color="000000"/>
          <w:insideH w:val="none" w:sz="0" w:space="0" w:color="000000"/>
          <w:insideV w:val="none" w:sz="0" w:space="0" w:color="000000"/>
        </w:tblBorders>
        <w:tblLook w:val="04A0" w:firstRow="1" w:lastRow="0" w:firstColumn="1" w:lastColumn="0" w:noHBand="0" w:noVBand="1"/>
      </w:tblPr>
      <w:tblGrid>
        <w:gridCol w:w="1649"/>
        <w:gridCol w:w="756"/>
        <w:gridCol w:w="2035"/>
        <w:gridCol w:w="1565"/>
        <w:gridCol w:w="1799"/>
        <w:gridCol w:w="1786"/>
      </w:tblGrid>
      <w:tr w:rsidR="00E431A3" w14:paraId="2F6CBA37" w14:textId="77777777" w:rsidTr="000D55D1">
        <w:trPr>
          <w:cantSplit/>
        </w:trPr>
        <w:tc>
          <w:tcPr>
            <w:tcW w:w="859" w:type="pct"/>
            <w:tcBorders>
              <w:top w:val="single" w:sz="4" w:space="0" w:color="000000"/>
              <w:left w:val="nil"/>
              <w:bottom w:val="nil"/>
              <w:right w:val="nil"/>
            </w:tcBorders>
          </w:tcPr>
          <w:p w14:paraId="5351D3A9" w14:textId="77777777" w:rsidR="00E431A3" w:rsidRDefault="009D0861">
            <w:pPr>
              <w:pStyle w:val="Heading4"/>
              <w:outlineLvl w:val="3"/>
              <w:rPr>
                <w:rFonts w:ascii="Times New Roman" w:hAnsi="Times New Roman" w:cs="Times New Roman"/>
              </w:rPr>
            </w:pPr>
            <w:r>
              <w:rPr>
                <w:rFonts w:ascii="Times New Roman" w:hAnsi="Times New Roman" w:cs="Times New Roman"/>
              </w:rPr>
              <w:t>Age Group (years)</w:t>
            </w:r>
          </w:p>
        </w:tc>
        <w:tc>
          <w:tcPr>
            <w:tcW w:w="394" w:type="pct"/>
            <w:tcBorders>
              <w:top w:val="single" w:sz="4" w:space="0" w:color="000000"/>
              <w:left w:val="nil"/>
              <w:bottom w:val="nil"/>
              <w:right w:val="nil"/>
            </w:tcBorders>
          </w:tcPr>
          <w:p w14:paraId="0531E2EC" w14:textId="77777777" w:rsidR="00E431A3" w:rsidRDefault="009D0861">
            <w:pPr>
              <w:pStyle w:val="Heading4"/>
              <w:outlineLvl w:val="3"/>
              <w:rPr>
                <w:rFonts w:ascii="Times New Roman" w:hAnsi="Times New Roman" w:cs="Times New Roman"/>
              </w:rPr>
            </w:pPr>
            <w:r>
              <w:rPr>
                <w:rFonts w:ascii="Times New Roman" w:hAnsi="Times New Roman" w:cs="Times New Roman"/>
              </w:rPr>
              <w:t>n</w:t>
            </w:r>
          </w:p>
        </w:tc>
        <w:tc>
          <w:tcPr>
            <w:tcW w:w="1061" w:type="pct"/>
            <w:tcBorders>
              <w:top w:val="single" w:sz="4" w:space="0" w:color="000000"/>
              <w:left w:val="nil"/>
              <w:bottom w:val="nil"/>
              <w:right w:val="nil"/>
            </w:tcBorders>
          </w:tcPr>
          <w:p w14:paraId="65DB3A1E" w14:textId="77777777" w:rsidR="00E431A3" w:rsidRDefault="009D0861">
            <w:pPr>
              <w:pStyle w:val="Heading4"/>
              <w:outlineLvl w:val="3"/>
              <w:rPr>
                <w:rFonts w:ascii="Times New Roman" w:hAnsi="Times New Roman" w:cs="Times New Roman"/>
              </w:rPr>
            </w:pPr>
            <w:r>
              <w:rPr>
                <w:rFonts w:ascii="Times New Roman" w:hAnsi="Times New Roman" w:cs="Times New Roman"/>
              </w:rPr>
              <w:t>PLT</w:t>
            </w:r>
            <w:r>
              <w:rPr>
                <w:rFonts w:ascii="Times New Roman" w:hAnsi="Times New Roman" w:cs="Times New Roman"/>
              </w:rPr>
              <w:t xml:space="preserve"> (x 10³/µL)</w:t>
            </w:r>
          </w:p>
        </w:tc>
        <w:tc>
          <w:tcPr>
            <w:tcW w:w="816" w:type="pct"/>
            <w:tcBorders>
              <w:top w:val="single" w:sz="4" w:space="0" w:color="000000"/>
              <w:left w:val="nil"/>
              <w:bottom w:val="nil"/>
              <w:right w:val="nil"/>
            </w:tcBorders>
          </w:tcPr>
          <w:p w14:paraId="26518E8E" w14:textId="77777777" w:rsidR="00E431A3" w:rsidRDefault="009D0861">
            <w:pPr>
              <w:pStyle w:val="Heading4"/>
              <w:outlineLvl w:val="3"/>
              <w:rPr>
                <w:rFonts w:ascii="Times New Roman" w:hAnsi="Times New Roman" w:cs="Times New Roman"/>
              </w:rPr>
            </w:pPr>
            <w:r>
              <w:rPr>
                <w:rFonts w:ascii="Times New Roman" w:hAnsi="Times New Roman" w:cs="Times New Roman"/>
              </w:rPr>
              <w:t>MPV (</w:t>
            </w:r>
            <w:proofErr w:type="spellStart"/>
            <w:r>
              <w:rPr>
                <w:rFonts w:ascii="Times New Roman" w:hAnsi="Times New Roman" w:cs="Times New Roman"/>
              </w:rPr>
              <w:t>fL</w:t>
            </w:r>
            <w:proofErr w:type="spellEnd"/>
            <w:r>
              <w:rPr>
                <w:rFonts w:ascii="Times New Roman" w:hAnsi="Times New Roman" w:cs="Times New Roman"/>
              </w:rPr>
              <w:t>)</w:t>
            </w:r>
          </w:p>
        </w:tc>
        <w:tc>
          <w:tcPr>
            <w:tcW w:w="938" w:type="pct"/>
            <w:tcBorders>
              <w:top w:val="single" w:sz="4" w:space="0" w:color="000000"/>
              <w:left w:val="nil"/>
              <w:bottom w:val="nil"/>
              <w:right w:val="nil"/>
            </w:tcBorders>
          </w:tcPr>
          <w:p w14:paraId="21D6A884" w14:textId="77777777" w:rsidR="00E431A3" w:rsidRDefault="009D0861">
            <w:pPr>
              <w:pStyle w:val="Heading4"/>
              <w:outlineLvl w:val="3"/>
              <w:rPr>
                <w:rFonts w:ascii="Times New Roman" w:hAnsi="Times New Roman" w:cs="Times New Roman"/>
              </w:rPr>
            </w:pPr>
            <w:r>
              <w:rPr>
                <w:rFonts w:ascii="Times New Roman" w:hAnsi="Times New Roman" w:cs="Times New Roman"/>
              </w:rPr>
              <w:t>PDW (</w:t>
            </w:r>
            <w:proofErr w:type="spellStart"/>
            <w:r>
              <w:rPr>
                <w:rFonts w:ascii="Times New Roman" w:hAnsi="Times New Roman" w:cs="Times New Roman"/>
              </w:rPr>
              <w:t>fL</w:t>
            </w:r>
            <w:proofErr w:type="spellEnd"/>
            <w:r>
              <w:rPr>
                <w:rFonts w:ascii="Times New Roman" w:hAnsi="Times New Roman" w:cs="Times New Roman"/>
              </w:rPr>
              <w:t>)</w:t>
            </w:r>
          </w:p>
        </w:tc>
        <w:tc>
          <w:tcPr>
            <w:tcW w:w="931" w:type="pct"/>
            <w:tcBorders>
              <w:top w:val="single" w:sz="4" w:space="0" w:color="000000"/>
              <w:left w:val="nil"/>
              <w:bottom w:val="nil"/>
              <w:right w:val="nil"/>
            </w:tcBorders>
          </w:tcPr>
          <w:p w14:paraId="430B9C01" w14:textId="77777777" w:rsidR="00E431A3" w:rsidRDefault="009D0861">
            <w:pPr>
              <w:pStyle w:val="Heading4"/>
              <w:outlineLvl w:val="3"/>
              <w:rPr>
                <w:rFonts w:ascii="Times New Roman" w:hAnsi="Times New Roman" w:cs="Times New Roman"/>
              </w:rPr>
            </w:pPr>
            <w:r>
              <w:rPr>
                <w:rFonts w:ascii="Times New Roman" w:hAnsi="Times New Roman" w:cs="Times New Roman"/>
              </w:rPr>
              <w:t>PCT (%)</w:t>
            </w:r>
          </w:p>
        </w:tc>
      </w:tr>
      <w:tr w:rsidR="00E431A3" w14:paraId="65FE7E12" w14:textId="77777777" w:rsidTr="000D55D1">
        <w:tc>
          <w:tcPr>
            <w:tcW w:w="859" w:type="pct"/>
            <w:tcBorders>
              <w:top w:val="single" w:sz="4" w:space="0" w:color="000000"/>
            </w:tcBorders>
          </w:tcPr>
          <w:p w14:paraId="7930A060"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&lt; 25</w:t>
            </w:r>
          </w:p>
        </w:tc>
        <w:tc>
          <w:tcPr>
            <w:tcW w:w="394" w:type="pct"/>
            <w:tcBorders>
              <w:top w:val="single" w:sz="4" w:space="0" w:color="000000"/>
            </w:tcBorders>
          </w:tcPr>
          <w:p w14:paraId="59857F41"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17</w:t>
            </w:r>
          </w:p>
        </w:tc>
        <w:tc>
          <w:tcPr>
            <w:tcW w:w="1061" w:type="pct"/>
            <w:tcBorders>
              <w:top w:val="single" w:sz="4" w:space="0" w:color="000000"/>
            </w:tcBorders>
          </w:tcPr>
          <w:p w14:paraId="716FCE88"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307.65 ±26.41</w:t>
            </w:r>
            <w:r>
              <w:rPr>
                <w:rFonts w:ascii="Times New Roman" w:hAnsi="Times New Roman" w:cs="Times New Roman"/>
                <w:b w:val="0"/>
                <w:bCs/>
                <w:vertAlign w:val="superscript"/>
              </w:rPr>
              <w:t>a</w:t>
            </w:r>
          </w:p>
        </w:tc>
        <w:tc>
          <w:tcPr>
            <w:tcW w:w="816" w:type="pct"/>
            <w:tcBorders>
              <w:top w:val="single" w:sz="4" w:space="0" w:color="000000"/>
            </w:tcBorders>
          </w:tcPr>
          <w:p w14:paraId="69532327"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9.81±0.28</w:t>
            </w:r>
          </w:p>
        </w:tc>
        <w:tc>
          <w:tcPr>
            <w:tcW w:w="938" w:type="pct"/>
            <w:tcBorders>
              <w:top w:val="single" w:sz="4" w:space="0" w:color="000000"/>
            </w:tcBorders>
          </w:tcPr>
          <w:p w14:paraId="357870CD"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12.54±0.63 </w:t>
            </w:r>
            <w:proofErr w:type="spellStart"/>
            <w:r>
              <w:rPr>
                <w:rFonts w:ascii="Times New Roman" w:hAnsi="Times New Roman" w:cs="Times New Roman"/>
                <w:b w:val="0"/>
                <w:bCs/>
                <w:vertAlign w:val="superscript"/>
              </w:rPr>
              <w:t>abc</w:t>
            </w:r>
            <w:proofErr w:type="spellEnd"/>
          </w:p>
        </w:tc>
        <w:tc>
          <w:tcPr>
            <w:tcW w:w="931" w:type="pct"/>
            <w:tcBorders>
              <w:top w:val="single" w:sz="4" w:space="0" w:color="000000"/>
            </w:tcBorders>
          </w:tcPr>
          <w:p w14:paraId="688C35F2"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3.55±1.20</w:t>
            </w:r>
          </w:p>
        </w:tc>
      </w:tr>
      <w:tr w:rsidR="00E431A3" w14:paraId="16C4B378" w14:textId="77777777" w:rsidTr="000D55D1">
        <w:tc>
          <w:tcPr>
            <w:tcW w:w="859" w:type="pct"/>
            <w:tcBorders>
              <w:left w:val="nil"/>
              <w:right w:val="nil"/>
            </w:tcBorders>
          </w:tcPr>
          <w:p w14:paraId="6F376DB9"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25-34</w:t>
            </w:r>
          </w:p>
        </w:tc>
        <w:tc>
          <w:tcPr>
            <w:tcW w:w="394" w:type="pct"/>
            <w:tcBorders>
              <w:left w:val="nil"/>
              <w:right w:val="nil"/>
            </w:tcBorders>
          </w:tcPr>
          <w:p w14:paraId="3C7955B5"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45</w:t>
            </w:r>
          </w:p>
        </w:tc>
        <w:tc>
          <w:tcPr>
            <w:tcW w:w="1061" w:type="pct"/>
            <w:tcBorders>
              <w:left w:val="nil"/>
              <w:right w:val="nil"/>
            </w:tcBorders>
          </w:tcPr>
          <w:p w14:paraId="15D9D234"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228.51 ±16.23 </w:t>
            </w:r>
            <w:r>
              <w:rPr>
                <w:rFonts w:ascii="Times New Roman" w:hAnsi="Times New Roman" w:cs="Times New Roman"/>
                <w:b w:val="0"/>
                <w:bCs/>
                <w:vertAlign w:val="superscript"/>
              </w:rPr>
              <w:t>ab</w:t>
            </w:r>
          </w:p>
        </w:tc>
        <w:tc>
          <w:tcPr>
            <w:tcW w:w="816" w:type="pct"/>
            <w:tcBorders>
              <w:left w:val="nil"/>
              <w:right w:val="nil"/>
            </w:tcBorders>
          </w:tcPr>
          <w:p w14:paraId="6061D960"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10.13±0.18</w:t>
            </w:r>
          </w:p>
        </w:tc>
        <w:tc>
          <w:tcPr>
            <w:tcW w:w="938" w:type="pct"/>
            <w:tcBorders>
              <w:left w:val="nil"/>
              <w:right w:val="nil"/>
            </w:tcBorders>
          </w:tcPr>
          <w:p w14:paraId="24DD1277"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14.29 ±0.39 </w:t>
            </w:r>
            <w:r>
              <w:rPr>
                <w:rFonts w:ascii="Times New Roman" w:hAnsi="Times New Roman" w:cs="Times New Roman"/>
                <w:b w:val="0"/>
                <w:bCs/>
                <w:vertAlign w:val="superscript"/>
              </w:rPr>
              <w:t>a</w:t>
            </w:r>
          </w:p>
        </w:tc>
        <w:tc>
          <w:tcPr>
            <w:tcW w:w="931" w:type="pct"/>
            <w:tcBorders>
              <w:left w:val="nil"/>
              <w:right w:val="nil"/>
            </w:tcBorders>
          </w:tcPr>
          <w:p w14:paraId="501A29DC"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1.71±0.74</w:t>
            </w:r>
          </w:p>
        </w:tc>
      </w:tr>
      <w:tr w:rsidR="00E431A3" w14:paraId="22479FCA" w14:textId="77777777" w:rsidTr="000D55D1">
        <w:tc>
          <w:tcPr>
            <w:tcW w:w="859" w:type="pct"/>
          </w:tcPr>
          <w:p w14:paraId="1325AE35"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35-44</w:t>
            </w:r>
          </w:p>
        </w:tc>
        <w:tc>
          <w:tcPr>
            <w:tcW w:w="394" w:type="pct"/>
          </w:tcPr>
          <w:p w14:paraId="2798CFCB"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41</w:t>
            </w:r>
          </w:p>
        </w:tc>
        <w:tc>
          <w:tcPr>
            <w:tcW w:w="1061" w:type="pct"/>
          </w:tcPr>
          <w:p w14:paraId="2C685C7D"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197.41 ±17.00 </w:t>
            </w:r>
            <w:r>
              <w:rPr>
                <w:rFonts w:ascii="Times New Roman" w:hAnsi="Times New Roman" w:cs="Times New Roman"/>
                <w:b w:val="0"/>
                <w:bCs/>
                <w:vertAlign w:val="superscript"/>
              </w:rPr>
              <w:t>b</w:t>
            </w:r>
          </w:p>
        </w:tc>
        <w:tc>
          <w:tcPr>
            <w:tcW w:w="816" w:type="pct"/>
          </w:tcPr>
          <w:p w14:paraId="3AB0F4A9"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10.30±0.18</w:t>
            </w:r>
          </w:p>
        </w:tc>
        <w:tc>
          <w:tcPr>
            <w:tcW w:w="938" w:type="pct"/>
          </w:tcPr>
          <w:p w14:paraId="31A6DBA6"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14.25 ±0.40 </w:t>
            </w:r>
            <w:r>
              <w:rPr>
                <w:rFonts w:ascii="Times New Roman" w:hAnsi="Times New Roman" w:cs="Times New Roman"/>
                <w:b w:val="0"/>
                <w:bCs/>
                <w:vertAlign w:val="superscript"/>
              </w:rPr>
              <w:t>ab</w:t>
            </w:r>
          </w:p>
        </w:tc>
        <w:tc>
          <w:tcPr>
            <w:tcW w:w="931" w:type="pct"/>
          </w:tcPr>
          <w:p w14:paraId="69454A7D"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1.20±0.77</w:t>
            </w:r>
          </w:p>
        </w:tc>
      </w:tr>
      <w:tr w:rsidR="00E431A3" w14:paraId="37BA250E" w14:textId="77777777" w:rsidTr="000D55D1">
        <w:tc>
          <w:tcPr>
            <w:tcW w:w="859" w:type="pct"/>
            <w:tcBorders>
              <w:left w:val="nil"/>
              <w:right w:val="nil"/>
            </w:tcBorders>
          </w:tcPr>
          <w:p w14:paraId="30C9BDF5"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45-54</w:t>
            </w:r>
          </w:p>
        </w:tc>
        <w:tc>
          <w:tcPr>
            <w:tcW w:w="394" w:type="pct"/>
            <w:tcBorders>
              <w:left w:val="nil"/>
              <w:right w:val="nil"/>
            </w:tcBorders>
          </w:tcPr>
          <w:p w14:paraId="468934F9"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69</w:t>
            </w:r>
          </w:p>
        </w:tc>
        <w:tc>
          <w:tcPr>
            <w:tcW w:w="1061" w:type="pct"/>
            <w:tcBorders>
              <w:left w:val="nil"/>
              <w:right w:val="nil"/>
            </w:tcBorders>
          </w:tcPr>
          <w:p w14:paraId="18C20D8D"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234.10 ±13.11 </w:t>
            </w:r>
            <w:r>
              <w:rPr>
                <w:rFonts w:ascii="Times New Roman" w:hAnsi="Times New Roman" w:cs="Times New Roman"/>
                <w:b w:val="0"/>
                <w:bCs/>
                <w:vertAlign w:val="superscript"/>
              </w:rPr>
              <w:t>ab</w:t>
            </w:r>
          </w:p>
        </w:tc>
        <w:tc>
          <w:tcPr>
            <w:tcW w:w="816" w:type="pct"/>
            <w:tcBorders>
              <w:left w:val="nil"/>
              <w:right w:val="nil"/>
            </w:tcBorders>
          </w:tcPr>
          <w:p w14:paraId="678E8C93"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9.88±0.14</w:t>
            </w:r>
          </w:p>
        </w:tc>
        <w:tc>
          <w:tcPr>
            <w:tcW w:w="938" w:type="pct"/>
            <w:tcBorders>
              <w:left w:val="nil"/>
              <w:right w:val="nil"/>
            </w:tcBorders>
          </w:tcPr>
          <w:p w14:paraId="62B3BFA3"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14.11 ±0.31</w:t>
            </w:r>
            <w:r>
              <w:rPr>
                <w:rFonts w:ascii="Times New Roman" w:hAnsi="Times New Roman" w:cs="Times New Roman"/>
                <w:b w:val="0"/>
                <w:bCs/>
                <w:vertAlign w:val="superscript"/>
              </w:rPr>
              <w:t>ab</w:t>
            </w:r>
          </w:p>
        </w:tc>
        <w:tc>
          <w:tcPr>
            <w:tcW w:w="931" w:type="pct"/>
            <w:tcBorders>
              <w:left w:val="nil"/>
              <w:right w:val="nil"/>
            </w:tcBorders>
          </w:tcPr>
          <w:p w14:paraId="24CBC10F"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0.72±0.59</w:t>
            </w:r>
          </w:p>
        </w:tc>
      </w:tr>
      <w:tr w:rsidR="00E431A3" w14:paraId="7BD50279" w14:textId="77777777" w:rsidTr="000D55D1">
        <w:tc>
          <w:tcPr>
            <w:tcW w:w="859" w:type="pct"/>
          </w:tcPr>
          <w:p w14:paraId="7B2C644C"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55-64</w:t>
            </w:r>
          </w:p>
        </w:tc>
        <w:tc>
          <w:tcPr>
            <w:tcW w:w="394" w:type="pct"/>
          </w:tcPr>
          <w:p w14:paraId="7110AC1F"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32</w:t>
            </w:r>
          </w:p>
        </w:tc>
        <w:tc>
          <w:tcPr>
            <w:tcW w:w="1061" w:type="pct"/>
          </w:tcPr>
          <w:p w14:paraId="27A80C7C"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234.66 ±19.25 </w:t>
            </w:r>
            <w:r>
              <w:rPr>
                <w:rFonts w:ascii="Times New Roman" w:hAnsi="Times New Roman" w:cs="Times New Roman"/>
                <w:b w:val="0"/>
                <w:bCs/>
                <w:vertAlign w:val="superscript"/>
              </w:rPr>
              <w:t>ab</w:t>
            </w:r>
          </w:p>
        </w:tc>
        <w:tc>
          <w:tcPr>
            <w:tcW w:w="816" w:type="pct"/>
          </w:tcPr>
          <w:p w14:paraId="74F3C830"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9.92±0.21</w:t>
            </w:r>
          </w:p>
        </w:tc>
        <w:tc>
          <w:tcPr>
            <w:tcW w:w="938" w:type="pct"/>
          </w:tcPr>
          <w:p w14:paraId="4753BCCB"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12.50 ±0.46 </w:t>
            </w:r>
            <w:r>
              <w:rPr>
                <w:rFonts w:ascii="Times New Roman" w:hAnsi="Times New Roman" w:cs="Times New Roman"/>
                <w:b w:val="0"/>
                <w:bCs/>
                <w:vertAlign w:val="superscript"/>
              </w:rPr>
              <w:t>c</w:t>
            </w:r>
          </w:p>
        </w:tc>
        <w:tc>
          <w:tcPr>
            <w:tcW w:w="931" w:type="pct"/>
          </w:tcPr>
          <w:p w14:paraId="727E8C30"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1.06±0.87</w:t>
            </w:r>
          </w:p>
        </w:tc>
      </w:tr>
      <w:tr w:rsidR="00E431A3" w14:paraId="66100588" w14:textId="77777777" w:rsidTr="000D55D1">
        <w:tc>
          <w:tcPr>
            <w:tcW w:w="859" w:type="pct"/>
            <w:tcBorders>
              <w:left w:val="nil"/>
              <w:right w:val="nil"/>
            </w:tcBorders>
          </w:tcPr>
          <w:p w14:paraId="35CCD1AC"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65+</w:t>
            </w:r>
          </w:p>
        </w:tc>
        <w:tc>
          <w:tcPr>
            <w:tcW w:w="394" w:type="pct"/>
            <w:tcBorders>
              <w:left w:val="nil"/>
              <w:right w:val="nil"/>
            </w:tcBorders>
          </w:tcPr>
          <w:p w14:paraId="0D9474C0"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56</w:t>
            </w:r>
          </w:p>
        </w:tc>
        <w:tc>
          <w:tcPr>
            <w:tcW w:w="1061" w:type="pct"/>
            <w:tcBorders>
              <w:left w:val="nil"/>
              <w:right w:val="nil"/>
            </w:tcBorders>
          </w:tcPr>
          <w:p w14:paraId="134FA53F"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243.70 ±14.55 </w:t>
            </w:r>
            <w:r>
              <w:rPr>
                <w:rFonts w:ascii="Times New Roman" w:hAnsi="Times New Roman" w:cs="Times New Roman"/>
                <w:b w:val="0"/>
                <w:bCs/>
                <w:vertAlign w:val="superscript"/>
              </w:rPr>
              <w:t>ab</w:t>
            </w:r>
          </w:p>
        </w:tc>
        <w:tc>
          <w:tcPr>
            <w:tcW w:w="816" w:type="pct"/>
            <w:tcBorders>
              <w:left w:val="nil"/>
              <w:right w:val="nil"/>
            </w:tcBorders>
          </w:tcPr>
          <w:p w14:paraId="71831DE7"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9.81±0.16</w:t>
            </w:r>
          </w:p>
        </w:tc>
        <w:tc>
          <w:tcPr>
            <w:tcW w:w="938" w:type="pct"/>
            <w:tcBorders>
              <w:left w:val="nil"/>
              <w:right w:val="nil"/>
            </w:tcBorders>
          </w:tcPr>
          <w:p w14:paraId="4E1F13B7" w14:textId="77777777" w:rsidR="00E431A3" w:rsidRDefault="009D0861">
            <w:pPr>
              <w:pStyle w:val="Heading4"/>
              <w:outlineLvl w:val="3"/>
              <w:rPr>
                <w:rFonts w:ascii="Times New Roman" w:hAnsi="Times New Roman" w:cs="Times New Roman"/>
                <w:b w:val="0"/>
                <w:bCs/>
                <w:vertAlign w:val="superscript"/>
              </w:rPr>
            </w:pPr>
            <w:r>
              <w:rPr>
                <w:rFonts w:ascii="Times New Roman" w:hAnsi="Times New Roman" w:cs="Times New Roman"/>
                <w:b w:val="0"/>
                <w:bCs/>
              </w:rPr>
              <w:t xml:space="preserve">12.80±0.35 </w:t>
            </w:r>
            <w:proofErr w:type="spellStart"/>
            <w:r>
              <w:rPr>
                <w:rFonts w:ascii="Times New Roman" w:hAnsi="Times New Roman" w:cs="Times New Roman"/>
                <w:b w:val="0"/>
                <w:bCs/>
                <w:vertAlign w:val="superscript"/>
              </w:rPr>
              <w:t>bc</w:t>
            </w:r>
            <w:proofErr w:type="spellEnd"/>
          </w:p>
        </w:tc>
        <w:tc>
          <w:tcPr>
            <w:tcW w:w="931" w:type="pct"/>
            <w:tcBorders>
              <w:left w:val="nil"/>
              <w:right w:val="nil"/>
            </w:tcBorders>
          </w:tcPr>
          <w:p w14:paraId="1944236F"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0.23±0.66</w:t>
            </w:r>
          </w:p>
        </w:tc>
      </w:tr>
      <w:tr w:rsidR="00E431A3" w14:paraId="0D6F0949" w14:textId="77777777" w:rsidTr="000D55D1">
        <w:tc>
          <w:tcPr>
            <w:tcW w:w="1253" w:type="pct"/>
            <w:gridSpan w:val="2"/>
          </w:tcPr>
          <w:p w14:paraId="0FB112B1"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P-value</w:t>
            </w:r>
          </w:p>
        </w:tc>
        <w:tc>
          <w:tcPr>
            <w:tcW w:w="1061" w:type="pct"/>
          </w:tcPr>
          <w:p w14:paraId="1726D370"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0.0261 *</w:t>
            </w:r>
          </w:p>
        </w:tc>
        <w:tc>
          <w:tcPr>
            <w:tcW w:w="816" w:type="pct"/>
          </w:tcPr>
          <w:p w14:paraId="478A3FF0"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0.3184</w:t>
            </w:r>
          </w:p>
        </w:tc>
        <w:tc>
          <w:tcPr>
            <w:tcW w:w="938" w:type="pct"/>
          </w:tcPr>
          <w:p w14:paraId="1DC3A245"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0.0006 ***</w:t>
            </w:r>
          </w:p>
        </w:tc>
        <w:tc>
          <w:tcPr>
            <w:tcW w:w="931" w:type="pct"/>
          </w:tcPr>
          <w:p w14:paraId="753500DD"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0.2214</w:t>
            </w:r>
          </w:p>
        </w:tc>
      </w:tr>
      <w:tr w:rsidR="00E431A3" w14:paraId="2E0BC726" w14:textId="77777777" w:rsidTr="000D55D1">
        <w:tc>
          <w:tcPr>
            <w:tcW w:w="1253" w:type="pct"/>
            <w:gridSpan w:val="2"/>
          </w:tcPr>
          <w:p w14:paraId="77C3F7AE"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F-value</w:t>
            </w:r>
          </w:p>
        </w:tc>
        <w:tc>
          <w:tcPr>
            <w:tcW w:w="1061" w:type="pct"/>
          </w:tcPr>
          <w:p w14:paraId="3401B6F6"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 xml:space="preserve">2.593 </w:t>
            </w:r>
          </w:p>
        </w:tc>
        <w:tc>
          <w:tcPr>
            <w:tcW w:w="816" w:type="pct"/>
          </w:tcPr>
          <w:p w14:paraId="40D4D2CF"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 xml:space="preserve">1.182 </w:t>
            </w:r>
          </w:p>
        </w:tc>
        <w:tc>
          <w:tcPr>
            <w:tcW w:w="938" w:type="pct"/>
          </w:tcPr>
          <w:p w14:paraId="3FA82811"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 xml:space="preserve">4.499 </w:t>
            </w:r>
          </w:p>
        </w:tc>
        <w:tc>
          <w:tcPr>
            <w:tcW w:w="931" w:type="pct"/>
          </w:tcPr>
          <w:p w14:paraId="3115D7FD"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1.409</w:t>
            </w:r>
          </w:p>
        </w:tc>
      </w:tr>
      <w:tr w:rsidR="00E431A3" w14:paraId="18E8947E" w14:textId="77777777" w:rsidTr="000D55D1">
        <w:tc>
          <w:tcPr>
            <w:tcW w:w="1253" w:type="pct"/>
            <w:gridSpan w:val="2"/>
          </w:tcPr>
          <w:p w14:paraId="14E3C62A"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Remark</w:t>
            </w:r>
          </w:p>
        </w:tc>
        <w:tc>
          <w:tcPr>
            <w:tcW w:w="1061" w:type="pct"/>
          </w:tcPr>
          <w:p w14:paraId="0135E612"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S</w:t>
            </w:r>
          </w:p>
        </w:tc>
        <w:tc>
          <w:tcPr>
            <w:tcW w:w="816" w:type="pct"/>
          </w:tcPr>
          <w:p w14:paraId="0BC7E57B"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NS</w:t>
            </w:r>
          </w:p>
        </w:tc>
        <w:tc>
          <w:tcPr>
            <w:tcW w:w="938" w:type="pct"/>
          </w:tcPr>
          <w:p w14:paraId="0EBB6838"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S</w:t>
            </w:r>
          </w:p>
        </w:tc>
        <w:tc>
          <w:tcPr>
            <w:tcW w:w="931" w:type="pct"/>
          </w:tcPr>
          <w:p w14:paraId="4699E4BA" w14:textId="77777777" w:rsidR="00E431A3" w:rsidRDefault="009D0861">
            <w:pPr>
              <w:pStyle w:val="Heading4"/>
              <w:outlineLvl w:val="3"/>
              <w:rPr>
                <w:rFonts w:ascii="Times New Roman" w:hAnsi="Times New Roman" w:cs="Times New Roman"/>
                <w:b w:val="0"/>
                <w:bCs/>
              </w:rPr>
            </w:pPr>
            <w:r>
              <w:rPr>
                <w:rFonts w:ascii="Times New Roman" w:hAnsi="Times New Roman" w:cs="Times New Roman"/>
                <w:b w:val="0"/>
                <w:bCs/>
              </w:rPr>
              <w:t>NS</w:t>
            </w:r>
          </w:p>
        </w:tc>
      </w:tr>
    </w:tbl>
    <w:p w14:paraId="2D956A8F" w14:textId="77777777" w:rsidR="00E431A3" w:rsidRDefault="009D0861">
      <w:pPr>
        <w:pStyle w:val="Heading4"/>
        <w:spacing w:beforeLines="50" w:before="120" w:beforeAutospacing="0" w:afterLines="50" w:after="120" w:afterAutospacing="0"/>
        <w:rPr>
          <w:rFonts w:ascii="Times New Roman" w:hAnsi="Times New Roman" w:cs="Times New Roman"/>
          <w:sz w:val="20"/>
          <w:szCs w:val="20"/>
        </w:rPr>
      </w:pPr>
      <w:r>
        <w:rPr>
          <w:rFonts w:ascii="Times New Roman" w:hAnsi="Times New Roman" w:cs="Times New Roman"/>
          <w:sz w:val="20"/>
          <w:szCs w:val="20"/>
        </w:rPr>
        <w:t xml:space="preserve">Abbreviations: SD:  Standard Deviation, PLT: Platelet count, MPV: Mean Platelet Volume; PDW: Platelet Distribution Width, PCT: </w:t>
      </w:r>
      <w:proofErr w:type="spellStart"/>
      <w:r>
        <w:rPr>
          <w:rFonts w:ascii="Times New Roman" w:hAnsi="Times New Roman" w:cs="Times New Roman"/>
          <w:sz w:val="20"/>
          <w:szCs w:val="20"/>
        </w:rPr>
        <w:t>Plateletcrit</w:t>
      </w:r>
      <w:proofErr w:type="spellEnd"/>
      <w:r>
        <w:rPr>
          <w:rFonts w:ascii="Times New Roman" w:hAnsi="Times New Roman" w:cs="Times New Roman"/>
          <w:sz w:val="20"/>
          <w:szCs w:val="20"/>
        </w:rPr>
        <w:t>. Within parameter, means with different superscript(s) are significantly different (p&lt;0.05).</w:t>
      </w:r>
    </w:p>
    <w:p w14:paraId="5825C00C" w14:textId="77777777" w:rsidR="00E431A3" w:rsidRDefault="009D0861">
      <w:pPr>
        <w:spacing w:beforeLines="50" w:before="120" w:beforeAutospacing="0" w:afterLines="50" w:after="120" w:afterAutospacing="0"/>
        <w:rPr>
          <w:rFonts w:ascii="Times New Roman" w:hAnsi="Times New Roman" w:cs="Times New Roman"/>
          <w:b/>
          <w:sz w:val="20"/>
          <w:szCs w:val="20"/>
        </w:rPr>
      </w:pPr>
      <w:r>
        <w:rPr>
          <w:rFonts w:ascii="Times New Roman" w:hAnsi="Times New Roman" w:cs="Times New Roman"/>
          <w:b/>
          <w:sz w:val="20"/>
          <w:szCs w:val="20"/>
        </w:rPr>
        <w:t xml:space="preserve">Significance Level: </w:t>
      </w:r>
      <w:r>
        <w:rPr>
          <w:rFonts w:ascii="Times New Roman" w:hAnsi="Times New Roman" w:cs="Times New Roman"/>
          <w:b/>
          <w:sz w:val="20"/>
          <w:szCs w:val="20"/>
        </w:rPr>
        <w:t>*=p&lt;0.05; ***=p&lt;0.001; ns= not significant (p&gt;0.05).</w:t>
      </w:r>
    </w:p>
    <w:p w14:paraId="3B456CDE" w14:textId="77777777" w:rsidR="00E431A3" w:rsidRDefault="00E431A3">
      <w:pPr>
        <w:rPr>
          <w:rFonts w:ascii="Times New Roman" w:hAnsi="Times New Roman" w:cs="Times New Roman"/>
          <w:b/>
          <w:bCs/>
          <w:sz w:val="24"/>
          <w:szCs w:val="24"/>
        </w:rPr>
      </w:pPr>
    </w:p>
    <w:p w14:paraId="716E58B0" w14:textId="77777777" w:rsidR="00E431A3" w:rsidRDefault="009D0861">
      <w:pPr>
        <w:rPr>
          <w:rFonts w:ascii="Times New Roman" w:hAnsi="Times New Roman" w:cs="Times New Roman"/>
          <w:b/>
          <w:bCs/>
          <w:sz w:val="24"/>
          <w:szCs w:val="24"/>
        </w:rPr>
      </w:pPr>
      <w:r>
        <w:rPr>
          <w:rFonts w:ascii="Times New Roman" w:hAnsi="Times New Roman" w:cs="Times New Roman"/>
          <w:b/>
          <w:bCs/>
          <w:sz w:val="24"/>
          <w:szCs w:val="24"/>
        </w:rPr>
        <w:t>Box Plot Analysis of Platelet Indices of Subjects in Relation to Sex and Age Group</w:t>
      </w:r>
    </w:p>
    <w:p w14:paraId="314D4230" w14:textId="3600917F" w:rsidR="00E431A3" w:rsidRDefault="009D0861">
      <w:pPr>
        <w:rPr>
          <w:rFonts w:ascii="Times New Roman" w:hAnsi="Times New Roman" w:cs="Times New Roman"/>
          <w:bCs/>
          <w:sz w:val="24"/>
          <w:szCs w:val="24"/>
        </w:rPr>
      </w:pPr>
      <w:r>
        <w:rPr>
          <w:rFonts w:ascii="Times New Roman" w:hAnsi="Times New Roman" w:cs="Times New Roman"/>
          <w:bCs/>
          <w:sz w:val="24"/>
          <w:szCs w:val="24"/>
        </w:rPr>
        <w:t>Figure 1 shows a decreased platelet count (PLT) among 35-44 age group and figure 2 shows a decrease in the Platelet Dis</w:t>
      </w:r>
      <w:r>
        <w:rPr>
          <w:rFonts w:ascii="Times New Roman" w:hAnsi="Times New Roman" w:cs="Times New Roman"/>
          <w:bCs/>
          <w:sz w:val="24"/>
          <w:szCs w:val="24"/>
        </w:rPr>
        <w:t xml:space="preserve">tribution Width (PDW) among 55-64 age group. </w:t>
      </w:r>
    </w:p>
    <w:p w14:paraId="7BF0F4CA" w14:textId="77777777" w:rsidR="00E431A3" w:rsidRDefault="009D0861">
      <w:pPr>
        <w:pStyle w:val="Heading4"/>
        <w:rPr>
          <w:rFonts w:ascii="Times New Roman" w:hAnsi="Times New Roman" w:cs="Times New Roman"/>
          <w:b w:val="0"/>
          <w:bCs/>
        </w:rPr>
      </w:pPr>
      <w:r>
        <w:rPr>
          <w:rFonts w:ascii="Times New Roman" w:hAnsi="Times New Roman" w:cs="Times New Roman"/>
          <w:b w:val="0"/>
          <w:bCs/>
          <w:noProof/>
        </w:rPr>
        <w:lastRenderedPageBreak/>
        <w:drawing>
          <wp:anchor distT="0" distB="0" distL="114300" distR="114300" simplePos="0" relativeHeight="251659264" behindDoc="0" locked="0" layoutInCell="1" allowOverlap="1" wp14:anchorId="71BFE751" wp14:editId="6A19F7D9">
            <wp:simplePos x="0" y="0"/>
            <wp:positionH relativeFrom="column">
              <wp:posOffset>363855</wp:posOffset>
            </wp:positionH>
            <wp:positionV relativeFrom="paragraph">
              <wp:posOffset>295275</wp:posOffset>
            </wp:positionV>
            <wp:extent cx="5229860" cy="4344035"/>
            <wp:effectExtent l="9525" t="9525" r="18415" b="20320"/>
            <wp:wrapSquare wrapText="bothSides"/>
            <wp:docPr id="1036" name="image5.png"/>
            <wp:cNvGraphicFramePr/>
            <a:graphic xmlns:a="http://schemas.openxmlformats.org/drawingml/2006/main">
              <a:graphicData uri="http://schemas.openxmlformats.org/drawingml/2006/picture">
                <pic:pic xmlns:pic="http://schemas.openxmlformats.org/drawingml/2006/picture">
                  <pic:nvPicPr>
                    <pic:cNvPr id="1036" name="image5.png"/>
                    <pic:cNvPicPr/>
                  </pic:nvPicPr>
                  <pic:blipFill>
                    <a:blip r:embed="rId7" cstate="print"/>
                    <a:srcRect/>
                    <a:stretch>
                      <a:fillRect/>
                    </a:stretch>
                  </pic:blipFill>
                  <pic:spPr>
                    <a:xfrm>
                      <a:off x="0" y="0"/>
                      <a:ext cx="5229860" cy="4344035"/>
                    </a:xfrm>
                    <a:prstGeom prst="rect">
                      <a:avLst/>
                    </a:prstGeom>
                    <a:ln w="9525" cap="flat" cmpd="sng">
                      <a:solidFill>
                        <a:srgbClr val="000000"/>
                      </a:solidFill>
                      <a:prstDash val="solid"/>
                      <a:round/>
                      <a:headEnd type="none" w="med" len="med"/>
                      <a:tailEnd type="none" w="med" len="med"/>
                    </a:ln>
                  </pic:spPr>
                </pic:pic>
              </a:graphicData>
            </a:graphic>
          </wp:anchor>
        </w:drawing>
      </w:r>
    </w:p>
    <w:p w14:paraId="65EBE2EA" w14:textId="77777777" w:rsidR="00E431A3" w:rsidRDefault="00E431A3">
      <w:pPr>
        <w:pStyle w:val="Heading4"/>
        <w:rPr>
          <w:rFonts w:ascii="Times New Roman" w:hAnsi="Times New Roman" w:cs="Times New Roman"/>
          <w:b w:val="0"/>
          <w:bCs/>
        </w:rPr>
      </w:pPr>
    </w:p>
    <w:p w14:paraId="256D1CD3" w14:textId="77777777" w:rsidR="00E431A3" w:rsidRDefault="00E431A3">
      <w:pPr>
        <w:pStyle w:val="Heading4"/>
        <w:rPr>
          <w:rFonts w:ascii="Times New Roman" w:hAnsi="Times New Roman" w:cs="Times New Roman"/>
          <w:b w:val="0"/>
          <w:bCs/>
        </w:rPr>
      </w:pPr>
    </w:p>
    <w:p w14:paraId="65F7A11E" w14:textId="77777777" w:rsidR="00E431A3" w:rsidRDefault="00E431A3">
      <w:pPr>
        <w:pStyle w:val="Heading4"/>
        <w:rPr>
          <w:rFonts w:ascii="Times New Roman" w:hAnsi="Times New Roman" w:cs="Times New Roman"/>
          <w:b w:val="0"/>
          <w:bCs/>
        </w:rPr>
      </w:pPr>
    </w:p>
    <w:p w14:paraId="67ECED43" w14:textId="77777777" w:rsidR="00E431A3" w:rsidRDefault="00E431A3">
      <w:pPr>
        <w:pStyle w:val="Heading4"/>
        <w:rPr>
          <w:rFonts w:ascii="Times New Roman" w:hAnsi="Times New Roman" w:cs="Times New Roman"/>
          <w:b w:val="0"/>
          <w:bCs/>
        </w:rPr>
      </w:pPr>
    </w:p>
    <w:p w14:paraId="07571CBA" w14:textId="77777777" w:rsidR="00E431A3" w:rsidRDefault="00E431A3">
      <w:pPr>
        <w:pStyle w:val="Heading4"/>
        <w:rPr>
          <w:rFonts w:ascii="Times New Roman" w:hAnsi="Times New Roman" w:cs="Times New Roman"/>
          <w:b w:val="0"/>
          <w:bCs/>
        </w:rPr>
      </w:pPr>
    </w:p>
    <w:p w14:paraId="33F5C8F0" w14:textId="77777777" w:rsidR="00E431A3" w:rsidRDefault="00E431A3">
      <w:pPr>
        <w:pStyle w:val="Heading4"/>
        <w:rPr>
          <w:rFonts w:ascii="Times New Roman" w:hAnsi="Times New Roman" w:cs="Times New Roman"/>
          <w:b w:val="0"/>
          <w:bCs/>
        </w:rPr>
      </w:pPr>
    </w:p>
    <w:p w14:paraId="772A6FF5" w14:textId="77777777" w:rsidR="00E431A3" w:rsidRDefault="00E431A3">
      <w:pPr>
        <w:pStyle w:val="Heading4"/>
        <w:rPr>
          <w:rFonts w:ascii="Times New Roman" w:hAnsi="Times New Roman" w:cs="Times New Roman"/>
          <w:b w:val="0"/>
          <w:bCs/>
        </w:rPr>
      </w:pPr>
    </w:p>
    <w:p w14:paraId="321602DD" w14:textId="77777777" w:rsidR="00E431A3" w:rsidRDefault="00E431A3">
      <w:pPr>
        <w:pStyle w:val="Heading4"/>
        <w:rPr>
          <w:rFonts w:ascii="Times New Roman" w:hAnsi="Times New Roman" w:cs="Times New Roman"/>
          <w:b w:val="0"/>
          <w:bCs/>
        </w:rPr>
      </w:pPr>
    </w:p>
    <w:p w14:paraId="1178B1AE" w14:textId="77777777" w:rsidR="00E431A3" w:rsidRDefault="00E431A3">
      <w:pPr>
        <w:pStyle w:val="Heading4"/>
        <w:rPr>
          <w:rFonts w:ascii="Times New Roman" w:hAnsi="Times New Roman" w:cs="Times New Roman"/>
          <w:b w:val="0"/>
          <w:bCs/>
        </w:rPr>
      </w:pPr>
    </w:p>
    <w:p w14:paraId="5E450812" w14:textId="77777777" w:rsidR="00E431A3" w:rsidRDefault="00E431A3">
      <w:pPr>
        <w:pStyle w:val="Heading4"/>
        <w:rPr>
          <w:rFonts w:ascii="Times New Roman" w:hAnsi="Times New Roman" w:cs="Times New Roman"/>
          <w:b w:val="0"/>
          <w:bCs/>
        </w:rPr>
      </w:pPr>
    </w:p>
    <w:p w14:paraId="19538CA8" w14:textId="77777777" w:rsidR="00E431A3" w:rsidRDefault="00E431A3">
      <w:pPr>
        <w:pStyle w:val="Heading4"/>
        <w:rPr>
          <w:rFonts w:ascii="Times New Roman" w:hAnsi="Times New Roman" w:cs="Times New Roman"/>
          <w:b w:val="0"/>
          <w:bCs/>
        </w:rPr>
      </w:pPr>
    </w:p>
    <w:p w14:paraId="3547D502" w14:textId="77777777" w:rsidR="00E431A3" w:rsidRDefault="00E431A3">
      <w:pPr>
        <w:pStyle w:val="Heading4"/>
        <w:rPr>
          <w:rFonts w:ascii="Times New Roman" w:hAnsi="Times New Roman" w:cs="Times New Roman"/>
          <w:b w:val="0"/>
          <w:bCs/>
        </w:rPr>
      </w:pPr>
    </w:p>
    <w:p w14:paraId="1FC38E9C" w14:textId="77777777" w:rsidR="00E431A3" w:rsidRDefault="00E431A3">
      <w:pPr>
        <w:pStyle w:val="Heading4"/>
        <w:rPr>
          <w:rFonts w:ascii="Times New Roman" w:hAnsi="Times New Roman" w:cs="Times New Roman"/>
        </w:rPr>
      </w:pPr>
    </w:p>
    <w:p w14:paraId="2C42CB31" w14:textId="4EDA84A3" w:rsidR="00E431A3" w:rsidRDefault="009D0861">
      <w:pPr>
        <w:pStyle w:val="Heading4"/>
        <w:spacing w:before="0" w:beforeAutospacing="0" w:after="0" w:afterAutospacing="0"/>
        <w:rPr>
          <w:rFonts w:ascii="Times New Roman" w:hAnsi="Times New Roman" w:cs="Times New Roman"/>
        </w:rPr>
      </w:pPr>
      <w:r>
        <w:rPr>
          <w:rFonts w:ascii="Times New Roman" w:hAnsi="Times New Roman" w:cs="Times New Roman"/>
        </w:rPr>
        <w:t xml:space="preserve">Figure.1: Box Plot of Platelet count (PLT) of Healthy Subjects in Port Harcourt by </w:t>
      </w:r>
    </w:p>
    <w:p w14:paraId="1979EC72" w14:textId="77777777" w:rsidR="00E431A3" w:rsidRDefault="009D0861">
      <w:pPr>
        <w:pStyle w:val="Heading4"/>
        <w:spacing w:before="0" w:beforeAutospacing="0" w:after="0" w:afterAutospacing="0"/>
        <w:ind w:firstLine="720"/>
        <w:rPr>
          <w:rFonts w:ascii="Times New Roman" w:hAnsi="Times New Roman" w:cs="Times New Roman"/>
        </w:rPr>
      </w:pPr>
      <w:r>
        <w:rPr>
          <w:rFonts w:ascii="Times New Roman" w:hAnsi="Times New Roman" w:cs="Times New Roman"/>
        </w:rPr>
        <w:t xml:space="preserve">     Age Group</w:t>
      </w:r>
    </w:p>
    <w:p w14:paraId="75709C7D" w14:textId="77777777" w:rsidR="00E431A3" w:rsidRDefault="009D0861">
      <w:pPr>
        <w:pStyle w:val="Heading4"/>
        <w:rPr>
          <w:rFonts w:ascii="Times New Roman" w:hAnsi="Times New Roman" w:cs="Times New Roman"/>
          <w:b w:val="0"/>
          <w:bCs/>
        </w:rPr>
      </w:pPr>
      <w:r>
        <w:rPr>
          <w:rFonts w:ascii="Times New Roman" w:hAnsi="Times New Roman" w:cs="Times New Roman"/>
          <w:b w:val="0"/>
          <w:bCs/>
          <w:noProof/>
        </w:rPr>
        <w:lastRenderedPageBreak/>
        <w:drawing>
          <wp:anchor distT="0" distB="0" distL="114300" distR="114300" simplePos="0" relativeHeight="251660288" behindDoc="0" locked="0" layoutInCell="1" allowOverlap="1" wp14:anchorId="01462F8E" wp14:editId="7C9B0764">
            <wp:simplePos x="0" y="0"/>
            <wp:positionH relativeFrom="column">
              <wp:posOffset>467360</wp:posOffset>
            </wp:positionH>
            <wp:positionV relativeFrom="paragraph">
              <wp:posOffset>158750</wp:posOffset>
            </wp:positionV>
            <wp:extent cx="5172710" cy="4344035"/>
            <wp:effectExtent l="9525" t="9525" r="14605" b="20320"/>
            <wp:wrapSquare wrapText="bothSides"/>
            <wp:docPr id="1037" name="image14.png"/>
            <wp:cNvGraphicFramePr/>
            <a:graphic xmlns:a="http://schemas.openxmlformats.org/drawingml/2006/main">
              <a:graphicData uri="http://schemas.openxmlformats.org/drawingml/2006/picture">
                <pic:pic xmlns:pic="http://schemas.openxmlformats.org/drawingml/2006/picture">
                  <pic:nvPicPr>
                    <pic:cNvPr id="1037" name="image14.png"/>
                    <pic:cNvPicPr/>
                  </pic:nvPicPr>
                  <pic:blipFill>
                    <a:blip r:embed="rId8" cstate="print"/>
                    <a:srcRect/>
                    <a:stretch>
                      <a:fillRect/>
                    </a:stretch>
                  </pic:blipFill>
                  <pic:spPr>
                    <a:xfrm>
                      <a:off x="0" y="0"/>
                      <a:ext cx="5172710" cy="4344035"/>
                    </a:xfrm>
                    <a:prstGeom prst="rect">
                      <a:avLst/>
                    </a:prstGeom>
                    <a:ln w="9525" cap="flat" cmpd="sng">
                      <a:solidFill>
                        <a:srgbClr val="000000"/>
                      </a:solidFill>
                      <a:prstDash val="solid"/>
                      <a:round/>
                      <a:headEnd type="none" w="med" len="med"/>
                      <a:tailEnd type="none" w="med" len="med"/>
                    </a:ln>
                  </pic:spPr>
                </pic:pic>
              </a:graphicData>
            </a:graphic>
          </wp:anchor>
        </w:drawing>
      </w:r>
    </w:p>
    <w:p w14:paraId="7C3067C2" w14:textId="77777777" w:rsidR="00E431A3" w:rsidRDefault="00E431A3">
      <w:pPr>
        <w:pStyle w:val="Heading4"/>
        <w:rPr>
          <w:rFonts w:ascii="Times New Roman" w:hAnsi="Times New Roman" w:cs="Times New Roman"/>
          <w:b w:val="0"/>
          <w:bCs/>
        </w:rPr>
      </w:pPr>
    </w:p>
    <w:p w14:paraId="68098385" w14:textId="77777777" w:rsidR="00E431A3" w:rsidRDefault="00E431A3">
      <w:pPr>
        <w:pStyle w:val="Heading4"/>
        <w:rPr>
          <w:rFonts w:ascii="Times New Roman" w:hAnsi="Times New Roman" w:cs="Times New Roman"/>
          <w:b w:val="0"/>
          <w:bCs/>
        </w:rPr>
      </w:pPr>
    </w:p>
    <w:p w14:paraId="500783DF" w14:textId="77777777" w:rsidR="00E431A3" w:rsidRDefault="00E431A3">
      <w:pPr>
        <w:pStyle w:val="Heading4"/>
        <w:rPr>
          <w:rFonts w:ascii="Times New Roman" w:hAnsi="Times New Roman" w:cs="Times New Roman"/>
          <w:b w:val="0"/>
          <w:bCs/>
        </w:rPr>
      </w:pPr>
    </w:p>
    <w:p w14:paraId="4B5AD3D5" w14:textId="77777777" w:rsidR="00E431A3" w:rsidRDefault="00E431A3">
      <w:pPr>
        <w:pStyle w:val="Heading4"/>
        <w:rPr>
          <w:rFonts w:ascii="Times New Roman" w:hAnsi="Times New Roman" w:cs="Times New Roman"/>
          <w:b w:val="0"/>
          <w:bCs/>
        </w:rPr>
      </w:pPr>
    </w:p>
    <w:p w14:paraId="767D79B4" w14:textId="77777777" w:rsidR="00E431A3" w:rsidRDefault="00E431A3">
      <w:pPr>
        <w:pStyle w:val="Heading4"/>
        <w:rPr>
          <w:rFonts w:ascii="Times New Roman" w:hAnsi="Times New Roman" w:cs="Times New Roman"/>
          <w:b w:val="0"/>
          <w:bCs/>
        </w:rPr>
      </w:pPr>
    </w:p>
    <w:p w14:paraId="46B2DABD" w14:textId="77777777" w:rsidR="00E431A3" w:rsidRDefault="00E431A3">
      <w:pPr>
        <w:pStyle w:val="Heading4"/>
        <w:rPr>
          <w:rFonts w:ascii="Times New Roman" w:hAnsi="Times New Roman" w:cs="Times New Roman"/>
          <w:b w:val="0"/>
          <w:bCs/>
        </w:rPr>
      </w:pPr>
    </w:p>
    <w:p w14:paraId="567E5150" w14:textId="77777777" w:rsidR="00E431A3" w:rsidRDefault="00E431A3">
      <w:pPr>
        <w:pStyle w:val="Heading4"/>
        <w:rPr>
          <w:rFonts w:ascii="Times New Roman" w:hAnsi="Times New Roman" w:cs="Times New Roman"/>
          <w:b w:val="0"/>
          <w:bCs/>
        </w:rPr>
      </w:pPr>
    </w:p>
    <w:p w14:paraId="47023CEF" w14:textId="77777777" w:rsidR="00E431A3" w:rsidRDefault="00E431A3">
      <w:pPr>
        <w:pStyle w:val="Heading4"/>
        <w:rPr>
          <w:rFonts w:ascii="Times New Roman" w:hAnsi="Times New Roman" w:cs="Times New Roman"/>
          <w:b w:val="0"/>
          <w:bCs/>
        </w:rPr>
      </w:pPr>
    </w:p>
    <w:p w14:paraId="3BE8729E" w14:textId="77777777" w:rsidR="00E431A3" w:rsidRDefault="00E431A3">
      <w:pPr>
        <w:pStyle w:val="Heading4"/>
        <w:rPr>
          <w:rFonts w:ascii="Times New Roman" w:hAnsi="Times New Roman" w:cs="Times New Roman"/>
          <w:b w:val="0"/>
          <w:bCs/>
        </w:rPr>
      </w:pPr>
    </w:p>
    <w:p w14:paraId="5F81F069" w14:textId="77777777" w:rsidR="00E431A3" w:rsidRDefault="00E431A3">
      <w:pPr>
        <w:pStyle w:val="Heading4"/>
        <w:rPr>
          <w:rFonts w:ascii="Times New Roman" w:hAnsi="Times New Roman" w:cs="Times New Roman"/>
          <w:b w:val="0"/>
          <w:bCs/>
        </w:rPr>
      </w:pPr>
    </w:p>
    <w:p w14:paraId="16F0E442" w14:textId="77777777" w:rsidR="00E431A3" w:rsidRDefault="00E431A3">
      <w:pPr>
        <w:pStyle w:val="Heading4"/>
        <w:rPr>
          <w:rFonts w:ascii="Times New Roman" w:hAnsi="Times New Roman" w:cs="Times New Roman"/>
          <w:b w:val="0"/>
          <w:bCs/>
        </w:rPr>
      </w:pPr>
    </w:p>
    <w:p w14:paraId="327171F9" w14:textId="77777777" w:rsidR="00E431A3" w:rsidRDefault="00E431A3">
      <w:pPr>
        <w:pStyle w:val="Heading4"/>
        <w:rPr>
          <w:rFonts w:ascii="Times New Roman" w:hAnsi="Times New Roman" w:cs="Times New Roman"/>
          <w:b w:val="0"/>
          <w:bCs/>
        </w:rPr>
      </w:pPr>
    </w:p>
    <w:p w14:paraId="452E2790" w14:textId="77777777" w:rsidR="00E431A3" w:rsidRDefault="00E431A3">
      <w:pPr>
        <w:pStyle w:val="Heading4"/>
        <w:rPr>
          <w:rFonts w:ascii="Times New Roman" w:hAnsi="Times New Roman" w:cs="Times New Roman"/>
          <w:b w:val="0"/>
          <w:bCs/>
        </w:rPr>
      </w:pPr>
    </w:p>
    <w:p w14:paraId="16B08B71" w14:textId="301F3057" w:rsidR="00E431A3" w:rsidRDefault="009D0861">
      <w:pPr>
        <w:pStyle w:val="Heading4"/>
        <w:spacing w:before="0" w:beforeAutospacing="0" w:after="0" w:afterAutospacing="0"/>
        <w:ind w:firstLineChars="300" w:firstLine="723"/>
        <w:rPr>
          <w:rFonts w:ascii="Times New Roman" w:hAnsi="Times New Roman" w:cs="Times New Roman"/>
        </w:rPr>
      </w:pPr>
      <w:r>
        <w:rPr>
          <w:rFonts w:ascii="Times New Roman" w:hAnsi="Times New Roman" w:cs="Times New Roman"/>
        </w:rPr>
        <w:t xml:space="preserve">Figure 2: Box Plot of Platelet Distribution Width (PDW) of Healthy Subjects in </w:t>
      </w:r>
    </w:p>
    <w:p w14:paraId="0DE23683" w14:textId="77777777" w:rsidR="00E431A3" w:rsidRDefault="009D0861">
      <w:pPr>
        <w:pStyle w:val="Heading4"/>
        <w:spacing w:before="0" w:beforeAutospacing="0" w:after="0" w:afterAutospacing="0"/>
        <w:ind w:firstLine="720"/>
        <w:rPr>
          <w:rFonts w:ascii="Times New Roman" w:hAnsi="Times New Roman" w:cs="Times New Roman"/>
        </w:rPr>
      </w:pPr>
      <w:r>
        <w:rPr>
          <w:rFonts w:ascii="Times New Roman" w:hAnsi="Times New Roman" w:cs="Times New Roman"/>
        </w:rPr>
        <w:t xml:space="preserve">                 Port Harcourt by Age Group</w:t>
      </w:r>
    </w:p>
    <w:p w14:paraId="3A51E581" w14:textId="77777777" w:rsidR="00E431A3" w:rsidRDefault="00E431A3">
      <w:pPr>
        <w:rPr>
          <w:rFonts w:ascii="Times New Roman" w:hAnsi="Times New Roman" w:cs="Times New Roman"/>
          <w:b/>
          <w:sz w:val="24"/>
          <w:szCs w:val="24"/>
        </w:rPr>
      </w:pPr>
    </w:p>
    <w:p w14:paraId="72DE5C41" w14:textId="77777777" w:rsidR="00E431A3" w:rsidRDefault="00E431A3">
      <w:pPr>
        <w:rPr>
          <w:rFonts w:ascii="Times New Roman" w:hAnsi="Times New Roman" w:cs="Times New Roman"/>
          <w:b/>
          <w:sz w:val="24"/>
          <w:szCs w:val="24"/>
        </w:rPr>
      </w:pPr>
    </w:p>
    <w:p w14:paraId="57861403" w14:textId="77777777" w:rsidR="00E431A3" w:rsidRDefault="00E431A3">
      <w:pPr>
        <w:rPr>
          <w:rFonts w:ascii="Times New Roman" w:hAnsi="Times New Roman" w:cs="Times New Roman"/>
          <w:b/>
          <w:sz w:val="24"/>
          <w:szCs w:val="24"/>
        </w:rPr>
      </w:pPr>
    </w:p>
    <w:p w14:paraId="4DBA8E3B" w14:textId="77777777" w:rsidR="00E431A3" w:rsidRDefault="00E431A3">
      <w:pPr>
        <w:rPr>
          <w:rFonts w:ascii="Times New Roman" w:hAnsi="Times New Roman" w:cs="Times New Roman"/>
          <w:b/>
          <w:sz w:val="24"/>
          <w:szCs w:val="24"/>
        </w:rPr>
      </w:pPr>
    </w:p>
    <w:p w14:paraId="08EF50CB" w14:textId="77777777" w:rsidR="00E431A3" w:rsidRDefault="00E431A3">
      <w:pPr>
        <w:rPr>
          <w:rFonts w:ascii="Times New Roman" w:hAnsi="Times New Roman" w:cs="Times New Roman"/>
          <w:b/>
          <w:sz w:val="24"/>
          <w:szCs w:val="24"/>
        </w:rPr>
      </w:pPr>
    </w:p>
    <w:p w14:paraId="5FFB29AD" w14:textId="77777777" w:rsidR="00E431A3" w:rsidRDefault="00E431A3">
      <w:pPr>
        <w:rPr>
          <w:rFonts w:ascii="Times New Roman" w:hAnsi="Times New Roman" w:cs="Times New Roman"/>
          <w:b/>
          <w:sz w:val="24"/>
          <w:szCs w:val="24"/>
        </w:rPr>
      </w:pPr>
    </w:p>
    <w:p w14:paraId="417AB8F3" w14:textId="77777777" w:rsidR="00E431A3" w:rsidRDefault="00E431A3">
      <w:pPr>
        <w:rPr>
          <w:rFonts w:ascii="Times New Roman" w:hAnsi="Times New Roman" w:cs="Times New Roman"/>
          <w:b/>
          <w:sz w:val="24"/>
          <w:szCs w:val="24"/>
        </w:rPr>
      </w:pPr>
    </w:p>
    <w:p w14:paraId="1C1619B9" w14:textId="77777777" w:rsidR="00E431A3" w:rsidRDefault="00E431A3">
      <w:pPr>
        <w:rPr>
          <w:rFonts w:ascii="Times New Roman" w:hAnsi="Times New Roman" w:cs="Times New Roman"/>
          <w:b/>
          <w:sz w:val="24"/>
          <w:szCs w:val="24"/>
        </w:rPr>
      </w:pPr>
    </w:p>
    <w:p w14:paraId="7D8789ED" w14:textId="77777777" w:rsidR="00E431A3" w:rsidRDefault="009D0861">
      <w:pPr>
        <w:rPr>
          <w:rFonts w:ascii="Times New Roman" w:hAnsi="Times New Roman" w:cs="Times New Roman"/>
          <w:bCs/>
          <w:sz w:val="24"/>
          <w:szCs w:val="24"/>
        </w:rPr>
      </w:pPr>
      <w:r>
        <w:rPr>
          <w:rFonts w:ascii="Times New Roman" w:hAnsi="Times New Roman" w:cs="Times New Roman"/>
          <w:bCs/>
          <w:sz w:val="24"/>
          <w:szCs w:val="24"/>
        </w:rPr>
        <w:lastRenderedPageBreak/>
        <w:t xml:space="preserve">Significant variation in platelet count and platelet distribution width (PDW) among apparently healthy individuals was observed in this study. This study showed no significant difference in the PLT, MPV, </w:t>
      </w:r>
      <w:r>
        <w:rPr>
          <w:rFonts w:ascii="Times New Roman" w:hAnsi="Times New Roman" w:cs="Times New Roman"/>
          <w:bCs/>
          <w:sz w:val="24"/>
          <w:szCs w:val="24"/>
        </w:rPr>
        <w:t xml:space="preserve">PDW and PCT between the sexes which may be attributed to differences in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autoanalyzers</w:t>
      </w:r>
      <w:proofErr w:type="spellEnd"/>
      <w:r>
        <w:rPr>
          <w:rFonts w:ascii="Times New Roman" w:hAnsi="Times New Roman" w:cs="Times New Roman"/>
          <w:bCs/>
          <w:sz w:val="24"/>
          <w:szCs w:val="24"/>
        </w:rPr>
        <w:t xml:space="preserve"> used. Other studies have suggested that females have higher platelets than males due to estrogen hormone that aids in production of platelet [11].  The pla</w:t>
      </w:r>
      <w:r>
        <w:rPr>
          <w:rFonts w:ascii="Times New Roman" w:hAnsi="Times New Roman" w:cs="Times New Roman"/>
          <w:bCs/>
          <w:sz w:val="24"/>
          <w:szCs w:val="24"/>
        </w:rPr>
        <w:t xml:space="preserve">telet count was lowest among the middle aged (35-44 years) than other age groups. Platelets play a major role in acute and chronic disease progression and platelet function is usually elevated during middle adult age [12]. Differences in platelet count is </w:t>
      </w:r>
      <w:r>
        <w:rPr>
          <w:rFonts w:ascii="Times New Roman" w:hAnsi="Times New Roman" w:cs="Times New Roman"/>
          <w:bCs/>
          <w:sz w:val="24"/>
          <w:szCs w:val="24"/>
        </w:rPr>
        <w:t xml:space="preserve">probably due to variations in age and gender. Reduced platelets in apparently healthy middle aged subjects could be as a result of elevated bone marrow replacement by fatty tissues and malaria parasite which is very common in </w:t>
      </w:r>
      <w:proofErr w:type="gramStart"/>
      <w:r>
        <w:rPr>
          <w:rFonts w:ascii="Times New Roman" w:hAnsi="Times New Roman" w:cs="Times New Roman"/>
          <w:bCs/>
          <w:sz w:val="24"/>
          <w:szCs w:val="24"/>
        </w:rPr>
        <w:t>Nigeria  [</w:t>
      </w:r>
      <w:proofErr w:type="gramEnd"/>
      <w:r>
        <w:rPr>
          <w:rFonts w:ascii="Times New Roman" w:hAnsi="Times New Roman" w:cs="Times New Roman"/>
          <w:bCs/>
          <w:sz w:val="24"/>
          <w:szCs w:val="24"/>
        </w:rPr>
        <w:t>13, 14]. This findin</w:t>
      </w:r>
      <w:r>
        <w:rPr>
          <w:rFonts w:ascii="Times New Roman" w:hAnsi="Times New Roman" w:cs="Times New Roman"/>
          <w:bCs/>
          <w:sz w:val="24"/>
          <w:szCs w:val="24"/>
        </w:rPr>
        <w:t xml:space="preserve">g was similar to </w:t>
      </w:r>
      <w:proofErr w:type="spellStart"/>
      <w:r>
        <w:rPr>
          <w:rFonts w:ascii="Times New Roman" w:hAnsi="Times New Roman" w:cs="Times New Roman"/>
          <w:bCs/>
          <w:sz w:val="24"/>
          <w:szCs w:val="24"/>
        </w:rPr>
        <w:t>Eyiuche</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Kosiso</w:t>
      </w:r>
      <w:proofErr w:type="spellEnd"/>
      <w:r>
        <w:rPr>
          <w:rFonts w:ascii="Times New Roman" w:hAnsi="Times New Roman" w:cs="Times New Roman"/>
          <w:bCs/>
          <w:sz w:val="24"/>
          <w:szCs w:val="24"/>
        </w:rPr>
        <w:t xml:space="preserve"> (2018) [15]; Stella and </w:t>
      </w:r>
      <w:proofErr w:type="spellStart"/>
      <w:r>
        <w:rPr>
          <w:rFonts w:ascii="Times New Roman" w:hAnsi="Times New Roman" w:cs="Times New Roman"/>
          <w:bCs/>
          <w:sz w:val="24"/>
          <w:szCs w:val="24"/>
        </w:rPr>
        <w:t>Ebirien-Agana</w:t>
      </w:r>
      <w:proofErr w:type="spellEnd"/>
      <w:r>
        <w:rPr>
          <w:rFonts w:ascii="Times New Roman" w:hAnsi="Times New Roman" w:cs="Times New Roman"/>
          <w:bCs/>
          <w:sz w:val="24"/>
          <w:szCs w:val="24"/>
        </w:rPr>
        <w:t xml:space="preserve"> [16] which stated that there was a significant difference among all age classes. The PDW was significantly different among various age groups. The Platelet Distribution Width indicat</w:t>
      </w:r>
      <w:r>
        <w:rPr>
          <w:rFonts w:ascii="Times New Roman" w:hAnsi="Times New Roman" w:cs="Times New Roman"/>
          <w:bCs/>
          <w:sz w:val="24"/>
          <w:szCs w:val="24"/>
        </w:rPr>
        <w:t xml:space="preserve">es volume variability in the platelet size and is elevated in the presence of platelet anisocytosis.  This finding is supported by </w:t>
      </w:r>
      <w:proofErr w:type="spellStart"/>
      <w:r>
        <w:rPr>
          <w:rFonts w:ascii="Times New Roman" w:hAnsi="Times New Roman" w:cs="Times New Roman"/>
          <w:bCs/>
          <w:sz w:val="24"/>
          <w:szCs w:val="24"/>
        </w:rPr>
        <w:t>Eyiuche</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Kosiso</w:t>
      </w:r>
      <w:proofErr w:type="spellEnd"/>
      <w:r>
        <w:rPr>
          <w:rFonts w:ascii="Times New Roman" w:hAnsi="Times New Roman" w:cs="Times New Roman"/>
          <w:bCs/>
          <w:i/>
          <w:iCs/>
          <w:sz w:val="24"/>
          <w:szCs w:val="24"/>
        </w:rPr>
        <w:t xml:space="preserve"> </w:t>
      </w:r>
      <w:r>
        <w:rPr>
          <w:rFonts w:ascii="Times New Roman" w:hAnsi="Times New Roman" w:cs="Times New Roman"/>
          <w:bCs/>
          <w:sz w:val="24"/>
          <w:szCs w:val="24"/>
        </w:rPr>
        <w:t>(2018) [15] that the PDW varied among different age groups. This may be as a result of the geographical lo</w:t>
      </w:r>
      <w:r>
        <w:rPr>
          <w:rFonts w:ascii="Times New Roman" w:hAnsi="Times New Roman" w:cs="Times New Roman"/>
          <w:bCs/>
          <w:sz w:val="24"/>
          <w:szCs w:val="24"/>
        </w:rPr>
        <w:t xml:space="preserve">cation, sex and age.  Determination of the PDW alongside the platelet count and MPV aids in diagnosis and differentiation of several pathologies. </w:t>
      </w:r>
    </w:p>
    <w:p w14:paraId="53C331B2" w14:textId="477A4D6A" w:rsidR="00E431A3" w:rsidRPr="00D95F58" w:rsidRDefault="009D0861" w:rsidP="00D95F58">
      <w:pPr>
        <w:pStyle w:val="ListParagraph"/>
        <w:numPr>
          <w:ilvl w:val="0"/>
          <w:numId w:val="5"/>
        </w:numPr>
        <w:rPr>
          <w:rFonts w:ascii="Times New Roman" w:hAnsi="Times New Roman" w:cs="Times New Roman"/>
          <w:b/>
          <w:sz w:val="24"/>
          <w:szCs w:val="24"/>
        </w:rPr>
      </w:pPr>
      <w:r w:rsidRPr="00D95F58">
        <w:rPr>
          <w:rFonts w:ascii="Times New Roman" w:hAnsi="Times New Roman" w:cs="Times New Roman"/>
          <w:b/>
          <w:sz w:val="24"/>
          <w:szCs w:val="24"/>
        </w:rPr>
        <w:t>CONCLUSION</w:t>
      </w:r>
    </w:p>
    <w:p w14:paraId="02566963" w14:textId="77777777" w:rsidR="00E431A3" w:rsidRDefault="009D0861">
      <w:pPr>
        <w:rPr>
          <w:rFonts w:ascii="Times New Roman" w:hAnsi="Times New Roman" w:cs="Times New Roman"/>
          <w:bCs/>
          <w:sz w:val="24"/>
          <w:szCs w:val="24"/>
        </w:rPr>
      </w:pPr>
      <w:r>
        <w:rPr>
          <w:rFonts w:ascii="Times New Roman" w:hAnsi="Times New Roman" w:cs="Times New Roman"/>
          <w:bCs/>
          <w:sz w:val="24"/>
          <w:szCs w:val="24"/>
        </w:rPr>
        <w:t>Significant variations in platelet count and PDW was observed due to age differences. The platelet</w:t>
      </w:r>
      <w:r>
        <w:rPr>
          <w:rFonts w:ascii="Times New Roman" w:hAnsi="Times New Roman" w:cs="Times New Roman"/>
          <w:bCs/>
          <w:sz w:val="24"/>
          <w:szCs w:val="24"/>
        </w:rPr>
        <w:t xml:space="preserve"> count was lowest among the middle aged while the PDW was higher among middle aged subjects.</w:t>
      </w:r>
    </w:p>
    <w:p w14:paraId="4815A7C6" w14:textId="77777777" w:rsidR="00E431A3" w:rsidRDefault="009D0861">
      <w:pPr>
        <w:numPr>
          <w:ilvl w:val="0"/>
          <w:numId w:val="3"/>
        </w:numPr>
        <w:rPr>
          <w:rFonts w:ascii="Times New Roman" w:hAnsi="Times New Roman" w:cs="Times New Roman"/>
          <w:b/>
          <w:sz w:val="24"/>
          <w:szCs w:val="24"/>
        </w:rPr>
      </w:pPr>
      <w:r>
        <w:rPr>
          <w:rFonts w:ascii="Times New Roman" w:hAnsi="Times New Roman" w:cs="Times New Roman"/>
          <w:b/>
          <w:sz w:val="24"/>
          <w:szCs w:val="24"/>
        </w:rPr>
        <w:t>RECOMMENDATION</w:t>
      </w:r>
    </w:p>
    <w:p w14:paraId="01D2223D" w14:textId="77777777" w:rsidR="00E431A3" w:rsidRDefault="009D0861">
      <w:pPr>
        <w:rPr>
          <w:rFonts w:ascii="Times New Roman" w:hAnsi="Times New Roman" w:cs="Times New Roman"/>
          <w:bCs/>
          <w:sz w:val="24"/>
          <w:szCs w:val="24"/>
        </w:rPr>
      </w:pPr>
      <w:r>
        <w:rPr>
          <w:rFonts w:ascii="Times New Roman" w:hAnsi="Times New Roman" w:cs="Times New Roman"/>
          <w:bCs/>
          <w:sz w:val="24"/>
          <w:szCs w:val="24"/>
        </w:rPr>
        <w:t>The PDW should be included as a major routine diagnostic tool and individuals should maintain a healthy lifestyle.</w:t>
      </w:r>
    </w:p>
    <w:p w14:paraId="75783754" w14:textId="77777777" w:rsidR="00E431A3" w:rsidRDefault="009D0861">
      <w:pPr>
        <w:rPr>
          <w:rFonts w:ascii="Times New Roman" w:hAnsi="Times New Roman" w:cs="Times New Roman"/>
          <w:b/>
          <w:sz w:val="24"/>
          <w:szCs w:val="24"/>
        </w:rPr>
      </w:pPr>
      <w:r>
        <w:rPr>
          <w:rFonts w:ascii="Times New Roman" w:hAnsi="Times New Roman" w:cs="Times New Roman"/>
          <w:b/>
          <w:sz w:val="24"/>
          <w:szCs w:val="24"/>
        </w:rPr>
        <w:t>ETHICAL APPROVAL</w:t>
      </w:r>
    </w:p>
    <w:p w14:paraId="1FEF8210" w14:textId="77777777" w:rsidR="00E431A3" w:rsidRDefault="009D0861">
      <w:pPr>
        <w:widowControl w:val="0"/>
        <w:ind w:left="4"/>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Ethical approval for this study was obtained from the Research Ethics Committee of the Ministry of Health, </w:t>
      </w:r>
      <w:r>
        <w:rPr>
          <w:rFonts w:ascii="Times New Roman" w:hAnsi="Times New Roman" w:cs="Times New Roman"/>
          <w:sz w:val="24"/>
          <w:szCs w:val="24"/>
        </w:rPr>
        <w:t>State Secretariat Complex with a clearance from Rivers State Hospital Management Board</w:t>
      </w:r>
      <w:r>
        <w:rPr>
          <w:rFonts w:ascii="Times New Roman" w:eastAsia="Times New Roman" w:hAnsi="Times New Roman" w:cs="Times New Roman"/>
          <w:color w:val="000000"/>
          <w:sz w:val="24"/>
          <w:szCs w:val="24"/>
        </w:rPr>
        <w:t xml:space="preserve">, Port-Harcourt, Rivers State, Nigeria. </w:t>
      </w:r>
    </w:p>
    <w:p w14:paraId="0B534689" w14:textId="77777777" w:rsidR="007967D9" w:rsidRDefault="007967D9">
      <w:pPr>
        <w:rPr>
          <w:rFonts w:ascii="Times New Roman" w:hAnsi="Times New Roman" w:cs="Times New Roman"/>
          <w:b/>
          <w:bCs/>
          <w:sz w:val="24"/>
          <w:szCs w:val="24"/>
        </w:rPr>
      </w:pPr>
    </w:p>
    <w:p w14:paraId="55C4C024" w14:textId="39584B73" w:rsidR="00E431A3" w:rsidRDefault="009D0861">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REFERENCES</w:t>
      </w:r>
    </w:p>
    <w:p w14:paraId="780BF83F" w14:textId="77777777" w:rsidR="00E431A3" w:rsidRDefault="009D0861">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Lefrancais</w:t>
      </w:r>
      <w:proofErr w:type="spellEnd"/>
      <w:r>
        <w:rPr>
          <w:rFonts w:ascii="Times New Roman" w:hAnsi="Times New Roman" w:cs="Times New Roman"/>
          <w:sz w:val="24"/>
          <w:szCs w:val="24"/>
        </w:rPr>
        <w:t xml:space="preserve"> E, Ortiz-Munoz G, </w:t>
      </w:r>
      <w:proofErr w:type="spellStart"/>
      <w:r>
        <w:rPr>
          <w:rFonts w:ascii="Times New Roman" w:hAnsi="Times New Roman" w:cs="Times New Roman"/>
          <w:sz w:val="24"/>
          <w:szCs w:val="24"/>
        </w:rPr>
        <w:t>Caudrillier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Mallavia</w:t>
      </w:r>
      <w:proofErr w:type="spellEnd"/>
      <w:r>
        <w:rPr>
          <w:rFonts w:ascii="Times New Roman" w:hAnsi="Times New Roman" w:cs="Times New Roman"/>
          <w:sz w:val="24"/>
          <w:szCs w:val="24"/>
        </w:rPr>
        <w:t xml:space="preserve"> B, Liu F, Sayah DM, et al. The lung is a site of platelet biogenesis and a </w:t>
      </w:r>
      <w:proofErr w:type="spellStart"/>
      <w:r>
        <w:rPr>
          <w:rFonts w:ascii="Times New Roman" w:hAnsi="Times New Roman" w:cs="Times New Roman"/>
          <w:sz w:val="24"/>
          <w:szCs w:val="24"/>
        </w:rPr>
        <w:t>reservior</w:t>
      </w:r>
      <w:proofErr w:type="spellEnd"/>
      <w:r>
        <w:rPr>
          <w:rFonts w:ascii="Times New Roman" w:hAnsi="Times New Roman" w:cs="Times New Roman"/>
          <w:sz w:val="24"/>
          <w:szCs w:val="24"/>
        </w:rPr>
        <w:t xml:space="preserve"> for </w:t>
      </w:r>
      <w:proofErr w:type="spellStart"/>
      <w:r>
        <w:rPr>
          <w:rFonts w:ascii="Times New Roman" w:hAnsi="Times New Roman" w:cs="Times New Roman"/>
          <w:sz w:val="24"/>
          <w:szCs w:val="24"/>
        </w:rPr>
        <w:t>haematopoietic</w:t>
      </w:r>
      <w:proofErr w:type="spellEnd"/>
      <w:r>
        <w:rPr>
          <w:rFonts w:ascii="Times New Roman" w:hAnsi="Times New Roman" w:cs="Times New Roman"/>
          <w:sz w:val="24"/>
          <w:szCs w:val="24"/>
        </w:rPr>
        <w:t xml:space="preserve"> progenitors. Nature. 2017;544(</w:t>
      </w:r>
      <w:r>
        <w:rPr>
          <w:rFonts w:ascii="Times New Roman" w:hAnsi="Times New Roman" w:cs="Times New Roman"/>
          <w:sz w:val="24"/>
          <w:szCs w:val="24"/>
        </w:rPr>
        <w:t xml:space="preserve">7648):105-109.  </w:t>
      </w:r>
    </w:p>
    <w:p w14:paraId="7E3F7A8D" w14:textId="77777777" w:rsidR="00E431A3" w:rsidRDefault="009D0861">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Polat</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Gulpinar</w:t>
      </w:r>
      <w:proofErr w:type="spellEnd"/>
      <w:r>
        <w:rPr>
          <w:rFonts w:ascii="Times New Roman" w:hAnsi="Times New Roman" w:cs="Times New Roman"/>
          <w:sz w:val="24"/>
          <w:szCs w:val="24"/>
        </w:rPr>
        <w:t xml:space="preserve"> MT, </w:t>
      </w:r>
      <w:proofErr w:type="spellStart"/>
      <w:r>
        <w:rPr>
          <w:rFonts w:ascii="Times New Roman" w:hAnsi="Times New Roman" w:cs="Times New Roman"/>
          <w:sz w:val="24"/>
          <w:szCs w:val="24"/>
        </w:rPr>
        <w:t>Sarica</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Benlioglu</w:t>
      </w:r>
      <w:proofErr w:type="spellEnd"/>
      <w:r>
        <w:rPr>
          <w:rFonts w:ascii="Times New Roman" w:hAnsi="Times New Roman" w:cs="Times New Roman"/>
          <w:sz w:val="24"/>
          <w:szCs w:val="24"/>
        </w:rPr>
        <w:t xml:space="preserve"> C. Relationship between mean platelet volume, platelet distribution width, </w:t>
      </w:r>
      <w:proofErr w:type="spellStart"/>
      <w:r>
        <w:rPr>
          <w:rFonts w:ascii="Times New Roman" w:hAnsi="Times New Roman" w:cs="Times New Roman"/>
          <w:sz w:val="24"/>
          <w:szCs w:val="24"/>
        </w:rPr>
        <w:t>plateletcrit</w:t>
      </w:r>
      <w:proofErr w:type="spellEnd"/>
      <w:r>
        <w:rPr>
          <w:rFonts w:ascii="Times New Roman" w:hAnsi="Times New Roman" w:cs="Times New Roman"/>
          <w:sz w:val="24"/>
          <w:szCs w:val="24"/>
        </w:rPr>
        <w:t xml:space="preserve"> and varicocele. First Int J Andro. 2016;1-4.</w:t>
      </w:r>
    </w:p>
    <w:p w14:paraId="644D6231" w14:textId="77777777" w:rsidR="00E431A3" w:rsidRDefault="009D0861">
      <w:pPr>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Budak, YU, </w:t>
      </w:r>
      <w:proofErr w:type="spellStart"/>
      <w:r>
        <w:rPr>
          <w:rFonts w:ascii="Times New Roman" w:hAnsi="Times New Roman" w:cs="Times New Roman"/>
          <w:sz w:val="24"/>
          <w:szCs w:val="24"/>
        </w:rPr>
        <w:t>Polat</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Huysal</w:t>
      </w:r>
      <w:proofErr w:type="spellEnd"/>
      <w:r>
        <w:rPr>
          <w:rFonts w:ascii="Times New Roman" w:hAnsi="Times New Roman" w:cs="Times New Roman"/>
          <w:sz w:val="24"/>
          <w:szCs w:val="24"/>
        </w:rPr>
        <w:t xml:space="preserve"> K. The use of platelet indices, </w:t>
      </w:r>
      <w:proofErr w:type="spellStart"/>
      <w:r>
        <w:rPr>
          <w:rFonts w:ascii="Times New Roman" w:hAnsi="Times New Roman" w:cs="Times New Roman"/>
          <w:sz w:val="24"/>
          <w:szCs w:val="24"/>
        </w:rPr>
        <w:t>pla</w:t>
      </w:r>
      <w:r>
        <w:rPr>
          <w:rFonts w:ascii="Times New Roman" w:hAnsi="Times New Roman" w:cs="Times New Roman"/>
          <w:sz w:val="24"/>
          <w:szCs w:val="24"/>
        </w:rPr>
        <w:t>teletcrit</w:t>
      </w:r>
      <w:proofErr w:type="spellEnd"/>
      <w:r>
        <w:rPr>
          <w:rFonts w:ascii="Times New Roman" w:hAnsi="Times New Roman" w:cs="Times New Roman"/>
          <w:sz w:val="24"/>
          <w:szCs w:val="24"/>
        </w:rPr>
        <w:t>, Mean platelet volume and platelet distribution width in emergency non-traumatic abdominal surgery: Systemic Review. J Bioch Med. 2016; 26(2),178-93.</w:t>
      </w:r>
    </w:p>
    <w:p w14:paraId="07BCCC18" w14:textId="77777777" w:rsidR="00E431A3" w:rsidRDefault="009D0861">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Lembeck AL, Posch F, </w:t>
      </w:r>
      <w:proofErr w:type="spellStart"/>
      <w:r>
        <w:rPr>
          <w:rFonts w:ascii="Times New Roman" w:hAnsi="Times New Roman" w:cs="Times New Roman"/>
          <w:sz w:val="24"/>
          <w:szCs w:val="24"/>
        </w:rPr>
        <w:t>Klocker</w:t>
      </w:r>
      <w:proofErr w:type="spellEnd"/>
      <w:r>
        <w:rPr>
          <w:rFonts w:ascii="Times New Roman" w:hAnsi="Times New Roman" w:cs="Times New Roman"/>
          <w:sz w:val="24"/>
          <w:szCs w:val="24"/>
        </w:rPr>
        <w:t xml:space="preserve"> EV, </w:t>
      </w:r>
      <w:proofErr w:type="spellStart"/>
      <w:r>
        <w:rPr>
          <w:rFonts w:ascii="Times New Roman" w:hAnsi="Times New Roman" w:cs="Times New Roman"/>
          <w:sz w:val="24"/>
          <w:szCs w:val="24"/>
        </w:rPr>
        <w:t>Szkandera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Schlick</w:t>
      </w:r>
      <w:proofErr w:type="spellEnd"/>
      <w:r>
        <w:rPr>
          <w:rFonts w:ascii="Times New Roman" w:hAnsi="Times New Roman" w:cs="Times New Roman"/>
          <w:sz w:val="24"/>
          <w:szCs w:val="24"/>
        </w:rPr>
        <w:t xml:space="preserve"> K, Stojakovic T, et al. Large platelet siz</w:t>
      </w:r>
      <w:r>
        <w:rPr>
          <w:rFonts w:ascii="Times New Roman" w:hAnsi="Times New Roman" w:cs="Times New Roman"/>
          <w:sz w:val="24"/>
          <w:szCs w:val="24"/>
        </w:rPr>
        <w:t xml:space="preserve">e is associated with poor outcome in patients with metastatic pancreatic cancer. Clin Chem Lab Med. 2019;57(5),740-744. </w:t>
      </w:r>
    </w:p>
    <w:p w14:paraId="70EE6379" w14:textId="77777777" w:rsidR="00E431A3" w:rsidRDefault="009D0861">
      <w:pPr>
        <w:numPr>
          <w:ilvl w:val="0"/>
          <w:numId w:val="4"/>
        </w:numPr>
        <w:rPr>
          <w:rFonts w:ascii="Times New Roman" w:hAnsi="Times New Roman" w:cs="Times New Roman"/>
          <w:sz w:val="24"/>
          <w:szCs w:val="24"/>
        </w:rPr>
      </w:pPr>
      <w:r>
        <w:rPr>
          <w:rFonts w:ascii="Times New Roman" w:hAnsi="Times New Roman" w:cs="Times New Roman"/>
          <w:sz w:val="24"/>
          <w:szCs w:val="24"/>
        </w:rPr>
        <w:t>Patel S, Dhillon MS, Aggarwal S, Marwaha N, Jain A. Treatment with platelet-rich plasma is more effective than placebo for knee osteoar</w:t>
      </w:r>
      <w:r>
        <w:rPr>
          <w:rFonts w:ascii="Times New Roman" w:hAnsi="Times New Roman" w:cs="Times New Roman"/>
          <w:sz w:val="24"/>
          <w:szCs w:val="24"/>
        </w:rPr>
        <w:t xml:space="preserve">thritis: A prospective, </w:t>
      </w:r>
      <w:proofErr w:type="spellStart"/>
      <w:r>
        <w:rPr>
          <w:rFonts w:ascii="Times New Roman" w:hAnsi="Times New Roman" w:cs="Times New Roman"/>
          <w:sz w:val="24"/>
          <w:szCs w:val="24"/>
        </w:rPr>
        <w:t>doubleblind</w:t>
      </w:r>
      <w:proofErr w:type="spellEnd"/>
      <w:r>
        <w:rPr>
          <w:rFonts w:ascii="Times New Roman" w:hAnsi="Times New Roman" w:cs="Times New Roman"/>
          <w:sz w:val="24"/>
          <w:szCs w:val="24"/>
        </w:rPr>
        <w:t xml:space="preserve">, randomized trial. </w:t>
      </w:r>
      <w:r>
        <w:rPr>
          <w:rFonts w:ascii="Times New Roman" w:hAnsi="Times New Roman" w:cs="Times New Roman"/>
          <w:iCs/>
          <w:sz w:val="24"/>
          <w:szCs w:val="24"/>
        </w:rPr>
        <w:t xml:space="preserve">The American Journal of Sports Medicine. </w:t>
      </w:r>
      <w:r>
        <w:rPr>
          <w:rFonts w:ascii="Times New Roman" w:hAnsi="Times New Roman" w:cs="Times New Roman"/>
          <w:sz w:val="24"/>
          <w:szCs w:val="24"/>
        </w:rPr>
        <w:t>2013;41(2), 356-364.</w:t>
      </w:r>
    </w:p>
    <w:p w14:paraId="046AFFFD" w14:textId="77777777" w:rsidR="00E431A3" w:rsidRDefault="009D0861">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Thon JN, Peters CG, Machlus KR, Aslam R, Rowley J, Macleod H, Devine MT, Fuchs TA, Weyrich AS, Semple JW, </w:t>
      </w:r>
      <w:proofErr w:type="spellStart"/>
      <w:r>
        <w:rPr>
          <w:rFonts w:ascii="Times New Roman" w:hAnsi="Times New Roman" w:cs="Times New Roman"/>
          <w:sz w:val="24"/>
          <w:szCs w:val="24"/>
        </w:rPr>
        <w:t>Flaumenhaft</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Italiano</w:t>
      </w:r>
      <w:proofErr w:type="spellEnd"/>
      <w:r>
        <w:rPr>
          <w:rFonts w:ascii="Times New Roman" w:hAnsi="Times New Roman" w:cs="Times New Roman"/>
          <w:sz w:val="24"/>
          <w:szCs w:val="24"/>
        </w:rPr>
        <w:t xml:space="preserve"> JE Jr. T </w:t>
      </w:r>
      <w:r>
        <w:rPr>
          <w:rFonts w:ascii="Times New Roman" w:hAnsi="Times New Roman" w:cs="Times New Roman"/>
          <w:sz w:val="24"/>
          <w:szCs w:val="24"/>
        </w:rPr>
        <w:t xml:space="preserve">granules in human platelets function in TLR9 organization and signaling. </w:t>
      </w:r>
      <w:r>
        <w:rPr>
          <w:rFonts w:ascii="Times New Roman" w:hAnsi="Times New Roman" w:cs="Times New Roman"/>
          <w:i/>
          <w:iCs/>
          <w:sz w:val="24"/>
          <w:szCs w:val="24"/>
        </w:rPr>
        <w:t xml:space="preserve">The Journal of Cell </w:t>
      </w:r>
      <w:r>
        <w:rPr>
          <w:rFonts w:ascii="Times New Roman" w:hAnsi="Times New Roman" w:cs="Times New Roman"/>
          <w:sz w:val="24"/>
          <w:szCs w:val="24"/>
        </w:rPr>
        <w:t>Biology. 2012;</w:t>
      </w:r>
      <w:r>
        <w:rPr>
          <w:rFonts w:ascii="Times New Roman" w:hAnsi="Times New Roman" w:cs="Times New Roman"/>
          <w:iCs/>
          <w:sz w:val="24"/>
          <w:szCs w:val="24"/>
        </w:rPr>
        <w:t>198</w:t>
      </w:r>
      <w:r>
        <w:rPr>
          <w:rFonts w:ascii="Times New Roman" w:hAnsi="Times New Roman" w:cs="Times New Roman"/>
          <w:sz w:val="24"/>
          <w:szCs w:val="24"/>
        </w:rPr>
        <w:t>(4),561-574.</w:t>
      </w:r>
    </w:p>
    <w:p w14:paraId="17EB3719" w14:textId="77777777" w:rsidR="00E431A3" w:rsidRDefault="009D0861">
      <w:pPr>
        <w:numPr>
          <w:ilvl w:val="0"/>
          <w:numId w:val="4"/>
        </w:numPr>
        <w:rPr>
          <w:rFonts w:ascii="Times New Roman" w:hAnsi="Times New Roman" w:cs="Times New Roman"/>
          <w:sz w:val="24"/>
          <w:szCs w:val="24"/>
        </w:rPr>
      </w:pPr>
      <w:r>
        <w:rPr>
          <w:rFonts w:ascii="Times New Roman" w:hAnsi="Times New Roman" w:cs="Times New Roman"/>
          <w:sz w:val="24"/>
          <w:szCs w:val="24"/>
        </w:rPr>
        <w:t>Ozge S, Mehmet S. Role of platelets in immune system and inflammation. Porto Biomed J. 2017;2(16):311-314.</w:t>
      </w:r>
    </w:p>
    <w:p w14:paraId="35AD77AD" w14:textId="77777777" w:rsidR="00E431A3" w:rsidRDefault="009D0861">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Margetic</w:t>
      </w:r>
      <w:proofErr w:type="spellEnd"/>
      <w:r>
        <w:rPr>
          <w:rFonts w:ascii="Times New Roman" w:hAnsi="Times New Roman" w:cs="Times New Roman"/>
          <w:sz w:val="24"/>
          <w:szCs w:val="24"/>
        </w:rPr>
        <w:t xml:space="preserve"> S. Inflammation a</w:t>
      </w:r>
      <w:r>
        <w:rPr>
          <w:rFonts w:ascii="Times New Roman" w:hAnsi="Times New Roman" w:cs="Times New Roman"/>
          <w:sz w:val="24"/>
          <w:szCs w:val="24"/>
        </w:rPr>
        <w:t xml:space="preserve">nd </w:t>
      </w:r>
      <w:proofErr w:type="spellStart"/>
      <w:r>
        <w:rPr>
          <w:rFonts w:ascii="Times New Roman" w:hAnsi="Times New Roman" w:cs="Times New Roman"/>
          <w:sz w:val="24"/>
          <w:szCs w:val="24"/>
        </w:rPr>
        <w:t>haemostasis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Biochem</w:t>
      </w:r>
      <w:proofErr w:type="spellEnd"/>
      <w:r>
        <w:rPr>
          <w:rFonts w:ascii="Times New Roman" w:hAnsi="Times New Roman" w:cs="Times New Roman"/>
          <w:sz w:val="24"/>
          <w:szCs w:val="24"/>
        </w:rPr>
        <w:t xml:space="preserve"> Med. 2012;22(1),49-62.</w:t>
      </w:r>
    </w:p>
    <w:p w14:paraId="5AD4E729" w14:textId="77777777" w:rsidR="00E431A3" w:rsidRDefault="009D0861">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Hoffbrand</w:t>
      </w:r>
      <w:proofErr w:type="spellEnd"/>
      <w:r>
        <w:rPr>
          <w:rFonts w:ascii="Times New Roman" w:hAnsi="Times New Roman" w:cs="Times New Roman"/>
          <w:sz w:val="24"/>
          <w:szCs w:val="24"/>
        </w:rPr>
        <w:t xml:space="preserve"> AV, Moss PAH. </w:t>
      </w:r>
      <w:proofErr w:type="spellStart"/>
      <w:r>
        <w:rPr>
          <w:rFonts w:ascii="Times New Roman" w:hAnsi="Times New Roman" w:cs="Times New Roman"/>
          <w:sz w:val="24"/>
          <w:szCs w:val="24"/>
        </w:rPr>
        <w:t>Hoffbrand’s</w:t>
      </w:r>
      <w:proofErr w:type="spellEnd"/>
      <w:r>
        <w:rPr>
          <w:rFonts w:ascii="Times New Roman" w:hAnsi="Times New Roman" w:cs="Times New Roman"/>
          <w:sz w:val="24"/>
          <w:szCs w:val="24"/>
        </w:rPr>
        <w:t xml:space="preserve"> Essential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 xml:space="preserve"> New York, Wiley-Blackwell, 2015.</w:t>
      </w:r>
    </w:p>
    <w:p w14:paraId="34B4FC64" w14:textId="77777777" w:rsidR="00E431A3" w:rsidRDefault="009D0861">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Akpek</w:t>
      </w:r>
      <w:proofErr w:type="spellEnd"/>
      <w:r>
        <w:rPr>
          <w:rFonts w:ascii="Times New Roman" w:hAnsi="Times New Roman" w:cs="Times New Roman"/>
          <w:sz w:val="24"/>
          <w:szCs w:val="24"/>
        </w:rPr>
        <w:t xml:space="preserve"> M, Mehmet GK, </w:t>
      </w:r>
      <w:proofErr w:type="spellStart"/>
      <w:r>
        <w:rPr>
          <w:rFonts w:ascii="Times New Roman" w:hAnsi="Times New Roman" w:cs="Times New Roman"/>
          <w:sz w:val="24"/>
          <w:szCs w:val="24"/>
        </w:rPr>
        <w:t>Yarlioglues</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Dogdu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Ardic</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Sahin</w:t>
      </w:r>
      <w:proofErr w:type="spellEnd"/>
      <w:r>
        <w:rPr>
          <w:rFonts w:ascii="Times New Roman" w:hAnsi="Times New Roman" w:cs="Times New Roman"/>
          <w:sz w:val="24"/>
          <w:szCs w:val="24"/>
        </w:rPr>
        <w:t xml:space="preserve"> O, et al. Relationship between platelet indices and</w:t>
      </w:r>
      <w:r>
        <w:rPr>
          <w:rFonts w:ascii="Times New Roman" w:hAnsi="Times New Roman" w:cs="Times New Roman"/>
          <w:sz w:val="24"/>
          <w:szCs w:val="24"/>
        </w:rPr>
        <w:t xml:space="preserve"> spontaneous echo contrast in patients with mitral stenosis. Euro Journal of Echocardiography. 2011;12(11):865-870.</w:t>
      </w:r>
    </w:p>
    <w:p w14:paraId="1E4362C5" w14:textId="77777777" w:rsidR="00E431A3" w:rsidRDefault="009D0861">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Butkiewicz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Butkiewicz</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Kemona</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Dymicka-Piekarska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Matowicka</w:t>
      </w:r>
      <w:proofErr w:type="spellEnd"/>
      <w:r>
        <w:rPr>
          <w:rFonts w:ascii="Times New Roman" w:hAnsi="Times New Roman" w:cs="Times New Roman"/>
          <w:sz w:val="24"/>
          <w:szCs w:val="24"/>
        </w:rPr>
        <w:t xml:space="preserve">-Karna J, Radziwon P, Lipska A. Platelet count, mean platelet volume and </w:t>
      </w:r>
      <w:proofErr w:type="spellStart"/>
      <w:r>
        <w:rPr>
          <w:rFonts w:ascii="Times New Roman" w:hAnsi="Times New Roman" w:cs="Times New Roman"/>
          <w:sz w:val="24"/>
          <w:szCs w:val="24"/>
        </w:rPr>
        <w:t>t</w:t>
      </w:r>
      <w:r>
        <w:rPr>
          <w:rFonts w:ascii="Times New Roman" w:hAnsi="Times New Roman" w:cs="Times New Roman"/>
          <w:sz w:val="24"/>
          <w:szCs w:val="24"/>
        </w:rPr>
        <w:t>hrombocytopoietic</w:t>
      </w:r>
      <w:proofErr w:type="spellEnd"/>
      <w:r>
        <w:rPr>
          <w:rFonts w:ascii="Times New Roman" w:hAnsi="Times New Roman" w:cs="Times New Roman"/>
          <w:sz w:val="24"/>
          <w:szCs w:val="24"/>
        </w:rPr>
        <w:t xml:space="preserve"> indices in healthy women and men. Thrombosis Research. 2006;118(2),199-204.</w:t>
      </w:r>
    </w:p>
    <w:p w14:paraId="1A30DC43" w14:textId="77777777" w:rsidR="00E431A3" w:rsidRDefault="009D0861">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Chris IJ. Platelet function and ageing. Mammalian Genome, 2016;27,358-366. </w:t>
      </w:r>
    </w:p>
    <w:p w14:paraId="5F7EAEC2" w14:textId="77777777" w:rsidR="00E431A3" w:rsidRDefault="009D0861">
      <w:pPr>
        <w:numPr>
          <w:ilvl w:val="0"/>
          <w:numId w:val="4"/>
        </w:numPr>
        <w:rPr>
          <w:rFonts w:ascii="Times New Roman" w:hAnsi="Times New Roman" w:cs="Times New Roman"/>
          <w:sz w:val="24"/>
          <w:szCs w:val="24"/>
        </w:rPr>
      </w:pPr>
      <w:r>
        <w:rPr>
          <w:rFonts w:ascii="Times New Roman" w:hAnsi="Times New Roman" w:cs="Times New Roman"/>
          <w:sz w:val="24"/>
          <w:szCs w:val="24"/>
        </w:rPr>
        <w:t>Miri-</w:t>
      </w:r>
      <w:proofErr w:type="spellStart"/>
      <w:r>
        <w:rPr>
          <w:rFonts w:ascii="Times New Roman" w:hAnsi="Times New Roman" w:cs="Times New Roman"/>
          <w:sz w:val="24"/>
          <w:szCs w:val="24"/>
        </w:rPr>
        <w:t>Dashe</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Osawer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Tokdung</w:t>
      </w:r>
      <w:proofErr w:type="spellEnd"/>
      <w:r>
        <w:rPr>
          <w:rFonts w:ascii="Times New Roman" w:hAnsi="Times New Roman" w:cs="Times New Roman"/>
          <w:sz w:val="24"/>
          <w:szCs w:val="24"/>
        </w:rPr>
        <w:t xml:space="preserve"> M, Daniel N, </w:t>
      </w:r>
      <w:proofErr w:type="spellStart"/>
      <w:r>
        <w:rPr>
          <w:rFonts w:ascii="Times New Roman" w:hAnsi="Times New Roman" w:cs="Times New Roman"/>
          <w:sz w:val="24"/>
          <w:szCs w:val="24"/>
        </w:rPr>
        <w:t>Choji</w:t>
      </w:r>
      <w:proofErr w:type="spellEnd"/>
      <w:r>
        <w:rPr>
          <w:rFonts w:ascii="Times New Roman" w:hAnsi="Times New Roman" w:cs="Times New Roman"/>
          <w:sz w:val="24"/>
          <w:szCs w:val="24"/>
        </w:rPr>
        <w:t xml:space="preserve"> RP, </w:t>
      </w:r>
      <w:proofErr w:type="spellStart"/>
      <w:r>
        <w:rPr>
          <w:rFonts w:ascii="Times New Roman" w:hAnsi="Times New Roman" w:cs="Times New Roman"/>
          <w:sz w:val="24"/>
          <w:szCs w:val="24"/>
        </w:rPr>
        <w:t>Mamman</w:t>
      </w:r>
      <w:proofErr w:type="spellEnd"/>
      <w:r>
        <w:rPr>
          <w:rFonts w:ascii="Times New Roman" w:hAnsi="Times New Roman" w:cs="Times New Roman"/>
          <w:sz w:val="24"/>
          <w:szCs w:val="24"/>
        </w:rPr>
        <w:t xml:space="preserve"> K. et al. Comprehensive </w:t>
      </w:r>
      <w:r>
        <w:rPr>
          <w:rFonts w:ascii="Times New Roman" w:hAnsi="Times New Roman" w:cs="Times New Roman"/>
          <w:sz w:val="24"/>
          <w:szCs w:val="24"/>
        </w:rPr>
        <w:t xml:space="preserve">reference ranges for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and clinical chemistry laboratory parameters derived from normal Nigerian adults.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One. 2014;9(5</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93919.</w:t>
      </w:r>
    </w:p>
    <w:p w14:paraId="1A034011" w14:textId="77777777" w:rsidR="00E431A3" w:rsidRDefault="009D0861">
      <w:pPr>
        <w:numPr>
          <w:ilvl w:val="0"/>
          <w:numId w:val="4"/>
        </w:numPr>
        <w:rPr>
          <w:rFonts w:ascii="Times New Roman" w:hAnsi="Times New Roman" w:cs="Times New Roman"/>
          <w:sz w:val="24"/>
          <w:szCs w:val="24"/>
        </w:rPr>
      </w:pPr>
      <w:r>
        <w:rPr>
          <w:rFonts w:ascii="Times New Roman" w:hAnsi="Times New Roman" w:cs="Times New Roman"/>
          <w:sz w:val="24"/>
          <w:szCs w:val="24"/>
        </w:rPr>
        <w:t>Segal JB, Moliterno AR. Platelet counts differ by sex, ethnicity and age in the United States. Annals of Epidemio</w:t>
      </w:r>
      <w:r>
        <w:rPr>
          <w:rFonts w:ascii="Times New Roman" w:hAnsi="Times New Roman" w:cs="Times New Roman"/>
          <w:sz w:val="24"/>
          <w:szCs w:val="24"/>
        </w:rPr>
        <w:t>logy. 2006;16(2):123-30.</w:t>
      </w:r>
    </w:p>
    <w:p w14:paraId="09BD7BC2" w14:textId="77777777" w:rsidR="00E431A3" w:rsidRDefault="009D0861">
      <w:pPr>
        <w:numPr>
          <w:ilvl w:val="0"/>
          <w:numId w:val="4"/>
        </w:numPr>
        <w:rPr>
          <w:rFonts w:ascii="Times New Roman" w:hAnsi="Times New Roman" w:cs="Times New Roman"/>
          <w:sz w:val="24"/>
          <w:szCs w:val="24"/>
        </w:rPr>
      </w:pPr>
      <w:proofErr w:type="spellStart"/>
      <w:r>
        <w:rPr>
          <w:rFonts w:ascii="Times New Roman" w:hAnsi="Times New Roman" w:cs="Times New Roman"/>
          <w:sz w:val="24"/>
          <w:szCs w:val="24"/>
        </w:rPr>
        <w:t>Eyiuche</w:t>
      </w:r>
      <w:proofErr w:type="spellEnd"/>
      <w:r>
        <w:rPr>
          <w:rFonts w:ascii="Times New Roman" w:hAnsi="Times New Roman" w:cs="Times New Roman"/>
          <w:sz w:val="24"/>
          <w:szCs w:val="24"/>
        </w:rPr>
        <w:t xml:space="preserve"> ED, </w:t>
      </w:r>
      <w:proofErr w:type="spellStart"/>
      <w:r>
        <w:rPr>
          <w:rFonts w:ascii="Times New Roman" w:hAnsi="Times New Roman" w:cs="Times New Roman"/>
          <w:sz w:val="24"/>
          <w:szCs w:val="24"/>
        </w:rPr>
        <w:t>Kosiso</w:t>
      </w:r>
      <w:proofErr w:type="spellEnd"/>
      <w:r>
        <w:rPr>
          <w:rFonts w:ascii="Times New Roman" w:hAnsi="Times New Roman" w:cs="Times New Roman"/>
          <w:sz w:val="24"/>
          <w:szCs w:val="24"/>
        </w:rPr>
        <w:t xml:space="preserve"> O. (2018). Variations in platelet indices among healthy Nigerian population. Asian Journal Research Journal. 2018;1-7.</w:t>
      </w:r>
    </w:p>
    <w:p w14:paraId="45418211" w14:textId="77777777" w:rsidR="00E431A3" w:rsidRDefault="009D0861">
      <w:pPr>
        <w:numPr>
          <w:ilvl w:val="0"/>
          <w:numId w:val="4"/>
        </w:numPr>
        <w:rPr>
          <w:rFonts w:ascii="Times New Roman" w:hAnsi="Times New Roman" w:cs="Times New Roman"/>
          <w:bCs/>
          <w:sz w:val="24"/>
          <w:szCs w:val="24"/>
        </w:rPr>
        <w:sectPr w:rsidR="00E431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pPr>
      <w:r>
        <w:rPr>
          <w:rFonts w:ascii="Times New Roman" w:hAnsi="Times New Roman" w:cs="Times New Roman"/>
          <w:sz w:val="24"/>
          <w:szCs w:val="24"/>
        </w:rPr>
        <w:t xml:space="preserve">Stella UK, </w:t>
      </w:r>
      <w:proofErr w:type="spellStart"/>
      <w:r>
        <w:rPr>
          <w:rFonts w:ascii="Times New Roman" w:hAnsi="Times New Roman" w:cs="Times New Roman"/>
          <w:sz w:val="24"/>
          <w:szCs w:val="24"/>
        </w:rPr>
        <w:t>Ebieren-Agana</w:t>
      </w:r>
      <w:proofErr w:type="spellEnd"/>
      <w:r>
        <w:rPr>
          <w:rFonts w:ascii="Times New Roman" w:hAnsi="Times New Roman" w:cs="Times New Roman"/>
          <w:sz w:val="24"/>
          <w:szCs w:val="24"/>
        </w:rPr>
        <w:t xml:space="preserve"> SB. Reference ranges of platelet variables amongst </w:t>
      </w:r>
      <w:r>
        <w:rPr>
          <w:rFonts w:ascii="Times New Roman" w:hAnsi="Times New Roman" w:cs="Times New Roman"/>
          <w:sz w:val="24"/>
          <w:szCs w:val="24"/>
        </w:rPr>
        <w:t>apparently healthy adults in Port Harcourt, Rivers State, Nigeria. European Journal of Biomedical and Pharmaceutical Sciences. 2017;4(7),49-54.</w:t>
      </w:r>
    </w:p>
    <w:p w14:paraId="7D278FAD" w14:textId="77777777" w:rsidR="00E431A3" w:rsidRDefault="00E431A3">
      <w:pPr>
        <w:rPr>
          <w:rFonts w:ascii="Times New Roman" w:hAnsi="Times New Roman" w:cs="Times New Roman"/>
          <w:sz w:val="24"/>
          <w:szCs w:val="24"/>
          <w:highlight w:val="red"/>
        </w:rPr>
      </w:pPr>
    </w:p>
    <w:sectPr w:rsidR="00E431A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CEDB7" w14:textId="77777777" w:rsidR="009D0861" w:rsidRDefault="009D0861">
      <w:pPr>
        <w:spacing w:before="0" w:after="0"/>
      </w:pPr>
      <w:r>
        <w:separator/>
      </w:r>
    </w:p>
  </w:endnote>
  <w:endnote w:type="continuationSeparator" w:id="0">
    <w:p w14:paraId="708FB555" w14:textId="77777777" w:rsidR="009D0861" w:rsidRDefault="009D08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461E7" w14:textId="77777777" w:rsidR="007967D9" w:rsidRDefault="00796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5379" w14:textId="77777777" w:rsidR="007967D9" w:rsidRDefault="00796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836F2" w14:textId="77777777" w:rsidR="007967D9" w:rsidRDefault="00796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17608" w14:textId="77777777" w:rsidR="009D0861" w:rsidRDefault="009D0861">
      <w:pPr>
        <w:spacing w:before="0" w:after="0"/>
      </w:pPr>
      <w:r>
        <w:separator/>
      </w:r>
    </w:p>
  </w:footnote>
  <w:footnote w:type="continuationSeparator" w:id="0">
    <w:p w14:paraId="1A725915" w14:textId="77777777" w:rsidR="009D0861" w:rsidRDefault="009D08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7282A" w14:textId="247A6F3F" w:rsidR="007967D9" w:rsidRDefault="007967D9">
    <w:pPr>
      <w:pStyle w:val="Header"/>
    </w:pPr>
    <w:r>
      <w:rPr>
        <w:noProof/>
      </w:rPr>
      <w:pict w14:anchorId="7192B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AD2D" w14:textId="71DB7EED" w:rsidR="007967D9" w:rsidRDefault="007967D9">
    <w:pPr>
      <w:pStyle w:val="Header"/>
    </w:pPr>
    <w:r>
      <w:rPr>
        <w:noProof/>
      </w:rPr>
      <w:pict w14:anchorId="0C494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5F77" w14:textId="69C9CD4E" w:rsidR="007967D9" w:rsidRDefault="007967D9">
    <w:pPr>
      <w:pStyle w:val="Header"/>
    </w:pPr>
    <w:r>
      <w:rPr>
        <w:noProof/>
      </w:rPr>
      <w:pict w14:anchorId="189A1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18965D"/>
    <w:multiLevelType w:val="singleLevel"/>
    <w:tmpl w:val="BE18965D"/>
    <w:lvl w:ilvl="0">
      <w:start w:val="1"/>
      <w:numFmt w:val="decimal"/>
      <w:suff w:val="space"/>
      <w:lvlText w:val="%1."/>
      <w:lvlJc w:val="left"/>
      <w:rPr>
        <w:rFonts w:hint="default"/>
        <w:color w:val="auto"/>
      </w:rPr>
    </w:lvl>
  </w:abstractNum>
  <w:abstractNum w:abstractNumId="1" w15:restartNumberingAfterBreak="0">
    <w:nsid w:val="00000005"/>
    <w:multiLevelType w:val="multilevel"/>
    <w:tmpl w:val="00000005"/>
    <w:lvl w:ilvl="0">
      <w:start w:val="1"/>
      <w:numFmt w:val="decimal"/>
      <w:lvlText w:val="%1."/>
      <w:lvlJc w:val="left"/>
      <w:pPr>
        <w:ind w:left="724" w:hanging="360"/>
      </w:pPr>
      <w:rPr>
        <w:rFonts w:ascii="Times New Roman" w:hAnsi="Times New Roman" w:cs="Times New Roman" w:hint="default"/>
        <w:b w:val="0"/>
        <w:bCs w:val="0"/>
      </w:rPr>
    </w:lvl>
    <w:lvl w:ilvl="1">
      <w:start w:val="1"/>
      <w:numFmt w:val="lowerLetter"/>
      <w:lvlText w:val="%2."/>
      <w:lvlJc w:val="left"/>
      <w:pPr>
        <w:ind w:left="1444" w:hanging="360"/>
      </w:pPr>
    </w:lvl>
    <w:lvl w:ilvl="2">
      <w:start w:val="1"/>
      <w:numFmt w:val="lowerRoman"/>
      <w:lvlText w:val="%3."/>
      <w:lvlJc w:val="right"/>
      <w:pPr>
        <w:ind w:left="2164" w:hanging="180"/>
      </w:pPr>
    </w:lvl>
    <w:lvl w:ilvl="3">
      <w:start w:val="1"/>
      <w:numFmt w:val="decimal"/>
      <w:lvlText w:val="%4."/>
      <w:lvlJc w:val="left"/>
      <w:pPr>
        <w:ind w:left="2884" w:hanging="360"/>
      </w:pPr>
    </w:lvl>
    <w:lvl w:ilvl="4">
      <w:start w:val="1"/>
      <w:numFmt w:val="lowerLetter"/>
      <w:lvlText w:val="%5."/>
      <w:lvlJc w:val="left"/>
      <w:pPr>
        <w:ind w:left="3604" w:hanging="360"/>
      </w:pPr>
    </w:lvl>
    <w:lvl w:ilvl="5">
      <w:start w:val="1"/>
      <w:numFmt w:val="lowerRoman"/>
      <w:lvlText w:val="%6."/>
      <w:lvlJc w:val="right"/>
      <w:pPr>
        <w:ind w:left="4324" w:hanging="180"/>
      </w:pPr>
    </w:lvl>
    <w:lvl w:ilvl="6">
      <w:start w:val="1"/>
      <w:numFmt w:val="decimal"/>
      <w:lvlText w:val="%7."/>
      <w:lvlJc w:val="left"/>
      <w:pPr>
        <w:ind w:left="5044" w:hanging="360"/>
      </w:pPr>
    </w:lvl>
    <w:lvl w:ilvl="7">
      <w:start w:val="1"/>
      <w:numFmt w:val="lowerLetter"/>
      <w:lvlText w:val="%8."/>
      <w:lvlJc w:val="left"/>
      <w:pPr>
        <w:ind w:left="5764" w:hanging="360"/>
      </w:pPr>
    </w:lvl>
    <w:lvl w:ilvl="8">
      <w:start w:val="1"/>
      <w:numFmt w:val="lowerRoman"/>
      <w:lvlText w:val="%9."/>
      <w:lvlJc w:val="right"/>
      <w:pPr>
        <w:ind w:left="6484" w:hanging="180"/>
      </w:pPr>
    </w:lvl>
  </w:abstractNum>
  <w:abstractNum w:abstractNumId="2" w15:restartNumberingAfterBreak="0">
    <w:nsid w:val="0434E367"/>
    <w:multiLevelType w:val="singleLevel"/>
    <w:tmpl w:val="0434E367"/>
    <w:lvl w:ilvl="0">
      <w:start w:val="1"/>
      <w:numFmt w:val="decimal"/>
      <w:suff w:val="space"/>
      <w:lvlText w:val="%1."/>
      <w:lvlJc w:val="left"/>
    </w:lvl>
  </w:abstractNum>
  <w:abstractNum w:abstractNumId="3" w15:restartNumberingAfterBreak="0">
    <w:nsid w:val="36B9CEFA"/>
    <w:multiLevelType w:val="singleLevel"/>
    <w:tmpl w:val="36B9CEFA"/>
    <w:lvl w:ilvl="0">
      <w:start w:val="5"/>
      <w:numFmt w:val="decimal"/>
      <w:suff w:val="space"/>
      <w:lvlText w:val="%1."/>
      <w:lvlJc w:val="left"/>
    </w:lvl>
  </w:abstractNum>
  <w:abstractNum w:abstractNumId="4" w15:restartNumberingAfterBreak="0">
    <w:nsid w:val="627914C9"/>
    <w:multiLevelType w:val="hybridMultilevel"/>
    <w:tmpl w:val="66ECF6AC"/>
    <w:lvl w:ilvl="0" w:tplc="BADE68D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VerticalSpacing w:val="156"/>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EA68AD"/>
    <w:rsid w:val="000D55D1"/>
    <w:rsid w:val="0032119B"/>
    <w:rsid w:val="003A167D"/>
    <w:rsid w:val="003B60AF"/>
    <w:rsid w:val="003E5F7F"/>
    <w:rsid w:val="007967D9"/>
    <w:rsid w:val="00845FE2"/>
    <w:rsid w:val="009D0861"/>
    <w:rsid w:val="00A667C5"/>
    <w:rsid w:val="00AD6ADA"/>
    <w:rsid w:val="00D95F58"/>
    <w:rsid w:val="00E431A3"/>
    <w:rsid w:val="01D31739"/>
    <w:rsid w:val="01DC0767"/>
    <w:rsid w:val="03AE1D16"/>
    <w:rsid w:val="03F22B9D"/>
    <w:rsid w:val="056A658D"/>
    <w:rsid w:val="05EA75EC"/>
    <w:rsid w:val="07640B41"/>
    <w:rsid w:val="09440209"/>
    <w:rsid w:val="0E5F339D"/>
    <w:rsid w:val="0FE8099B"/>
    <w:rsid w:val="104B4477"/>
    <w:rsid w:val="13847132"/>
    <w:rsid w:val="151F68ED"/>
    <w:rsid w:val="16027404"/>
    <w:rsid w:val="174957F7"/>
    <w:rsid w:val="175C73BD"/>
    <w:rsid w:val="1AE02412"/>
    <w:rsid w:val="1B8F790E"/>
    <w:rsid w:val="1BB73608"/>
    <w:rsid w:val="1F2A5DBB"/>
    <w:rsid w:val="1FFB1404"/>
    <w:rsid w:val="24BF55E2"/>
    <w:rsid w:val="24C14100"/>
    <w:rsid w:val="24C259DD"/>
    <w:rsid w:val="250D3BD1"/>
    <w:rsid w:val="254D552E"/>
    <w:rsid w:val="25C32159"/>
    <w:rsid w:val="270D2AB5"/>
    <w:rsid w:val="29C67BCF"/>
    <w:rsid w:val="2C077995"/>
    <w:rsid w:val="2C63441F"/>
    <w:rsid w:val="2EB61C6F"/>
    <w:rsid w:val="302F3089"/>
    <w:rsid w:val="30CC6ED1"/>
    <w:rsid w:val="333A3566"/>
    <w:rsid w:val="3390128C"/>
    <w:rsid w:val="33AC7ADD"/>
    <w:rsid w:val="3450547F"/>
    <w:rsid w:val="35DD7439"/>
    <w:rsid w:val="39B17143"/>
    <w:rsid w:val="3A064822"/>
    <w:rsid w:val="3A25057E"/>
    <w:rsid w:val="3AFC2B55"/>
    <w:rsid w:val="3E9F11A0"/>
    <w:rsid w:val="3FAB39BF"/>
    <w:rsid w:val="401B2838"/>
    <w:rsid w:val="41067A25"/>
    <w:rsid w:val="415A2CC0"/>
    <w:rsid w:val="47763A85"/>
    <w:rsid w:val="47BB51EF"/>
    <w:rsid w:val="4BE06AFB"/>
    <w:rsid w:val="4D0E5947"/>
    <w:rsid w:val="4DB00D8E"/>
    <w:rsid w:val="4E7A4C38"/>
    <w:rsid w:val="4F1860FF"/>
    <w:rsid w:val="4F2C2CD6"/>
    <w:rsid w:val="521F50C9"/>
    <w:rsid w:val="535B6FCB"/>
    <w:rsid w:val="56BC118D"/>
    <w:rsid w:val="57A43AC0"/>
    <w:rsid w:val="588B0E82"/>
    <w:rsid w:val="59306D50"/>
    <w:rsid w:val="59A55A89"/>
    <w:rsid w:val="59BA0EE3"/>
    <w:rsid w:val="5B790B5C"/>
    <w:rsid w:val="5BF24714"/>
    <w:rsid w:val="5D6F5E56"/>
    <w:rsid w:val="5F3A0CFF"/>
    <w:rsid w:val="5F9F1531"/>
    <w:rsid w:val="60FA21B9"/>
    <w:rsid w:val="62885FA0"/>
    <w:rsid w:val="633B1191"/>
    <w:rsid w:val="653D36AD"/>
    <w:rsid w:val="66F30C14"/>
    <w:rsid w:val="68017AA6"/>
    <w:rsid w:val="68F71873"/>
    <w:rsid w:val="69557A10"/>
    <w:rsid w:val="696F20FA"/>
    <w:rsid w:val="6A24490C"/>
    <w:rsid w:val="6AAE1FA7"/>
    <w:rsid w:val="6AF5611A"/>
    <w:rsid w:val="6B535D54"/>
    <w:rsid w:val="72181B00"/>
    <w:rsid w:val="727D1213"/>
    <w:rsid w:val="72EA68AD"/>
    <w:rsid w:val="743544D6"/>
    <w:rsid w:val="75385B52"/>
    <w:rsid w:val="766A7ED1"/>
    <w:rsid w:val="798C122E"/>
    <w:rsid w:val="7AF20C5F"/>
    <w:rsid w:val="7DA8621A"/>
    <w:rsid w:val="7F677552"/>
    <w:rsid w:val="7FEB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C3EAD93"/>
  <w15:docId w15:val="{F9A54584-E80F-4C9B-9C32-573F2A0D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00" w:beforeAutospacing="1" w:after="100" w:afterAutospacing="1"/>
      <w:jc w:val="both"/>
    </w:pPr>
    <w:rPr>
      <w:rFonts w:ascii="Calibri" w:eastAsia="Calibri" w:hAnsi="Calibri" w:cs="SimSun"/>
      <w:sz w:val="22"/>
      <w:szCs w:val="22"/>
      <w:lang w:val="en-US" w:eastAsia="en-US"/>
    </w:rPr>
  </w:style>
  <w:style w:type="paragraph" w:styleId="Heading4">
    <w:name w:val="heading 4"/>
    <w:basedOn w:val="Normal"/>
    <w:next w:val="Normal"/>
    <w:qFormat/>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34"/>
    <w:qFormat/>
    <w:pPr>
      <w:ind w:left="720"/>
      <w:contextualSpacing/>
    </w:pPr>
  </w:style>
  <w:style w:type="table" w:customStyle="1" w:styleId="Style42">
    <w:name w:val="_Style 42"/>
    <w:basedOn w:val="TableNormal1"/>
    <w:qFormat/>
    <w:rPr>
      <w:color w:val="000000"/>
    </w:rPr>
    <w:tblPr>
      <w:tblCellMar>
        <w:left w:w="115" w:type="dxa"/>
        <w:right w:w="115"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48">
    <w:name w:val="_Style 48"/>
    <w:basedOn w:val="TableNormal1"/>
    <w:qFormat/>
    <w:rPr>
      <w:color w:val="000000"/>
    </w:rPr>
    <w:tblPr>
      <w:tblCellMar>
        <w:left w:w="115" w:type="dxa"/>
        <w:right w:w="115" w:type="dxa"/>
      </w:tblCellMar>
    </w:tblPr>
  </w:style>
  <w:style w:type="paragraph" w:styleId="Header">
    <w:name w:val="header"/>
    <w:basedOn w:val="Normal"/>
    <w:link w:val="HeaderChar"/>
    <w:rsid w:val="007967D9"/>
    <w:pPr>
      <w:tabs>
        <w:tab w:val="center" w:pos="4680"/>
        <w:tab w:val="right" w:pos="9360"/>
      </w:tabs>
      <w:spacing w:before="0" w:after="0"/>
    </w:pPr>
  </w:style>
  <w:style w:type="character" w:customStyle="1" w:styleId="HeaderChar">
    <w:name w:val="Header Char"/>
    <w:basedOn w:val="DefaultParagraphFont"/>
    <w:link w:val="Header"/>
    <w:rsid w:val="007967D9"/>
    <w:rPr>
      <w:rFonts w:ascii="Calibri" w:eastAsia="Calibri" w:hAnsi="Calibri" w:cs="SimSun"/>
      <w:sz w:val="22"/>
      <w:szCs w:val="22"/>
      <w:lang w:val="en-US" w:eastAsia="en-US"/>
    </w:rPr>
  </w:style>
  <w:style w:type="paragraph" w:styleId="Footer">
    <w:name w:val="footer"/>
    <w:basedOn w:val="Normal"/>
    <w:link w:val="FooterChar"/>
    <w:rsid w:val="007967D9"/>
    <w:pPr>
      <w:tabs>
        <w:tab w:val="center" w:pos="4680"/>
        <w:tab w:val="right" w:pos="9360"/>
      </w:tabs>
      <w:spacing w:before="0" w:after="0"/>
    </w:pPr>
  </w:style>
  <w:style w:type="character" w:customStyle="1" w:styleId="FooterChar">
    <w:name w:val="Footer Char"/>
    <w:basedOn w:val="DefaultParagraphFont"/>
    <w:link w:val="Footer"/>
    <w:rsid w:val="007967D9"/>
    <w:rPr>
      <w:rFonts w:ascii="Calibri" w:eastAsia="Calibri" w:hAnsi="Calibri" w:cs="SimSu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2451</Words>
  <Characters>13973</Characters>
  <Application>Microsoft Office Word</Application>
  <DocSecurity>0</DocSecurity>
  <Lines>116</Lines>
  <Paragraphs>32</Paragraphs>
  <ScaleCrop>false</ScaleCrop>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Homa Chukwu</dc:creator>
  <cp:lastModifiedBy>SDI 1084</cp:lastModifiedBy>
  <cp:revision>10</cp:revision>
  <dcterms:created xsi:type="dcterms:W3CDTF">2023-03-24T13:05:00Z</dcterms:created>
  <dcterms:modified xsi:type="dcterms:W3CDTF">2025-03-17T07:18:00Z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DB4ECC4E9BBC46D9893052CC1D76E33B_13</vt:lpwstr>
  </property>
</Properties>
</file>