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129257" w14:textId="77777777" w:rsidR="006D7846" w:rsidRPr="000956E8" w:rsidRDefault="006D7846" w:rsidP="006D7846">
      <w:pPr>
        <w:spacing w:line="360" w:lineRule="auto"/>
        <w:jc w:val="center"/>
        <w:rPr>
          <w:rFonts w:ascii="Times New Roman" w:hAnsi="Times New Roman" w:cs="Times New Roman"/>
          <w:b/>
          <w:bCs/>
          <w:sz w:val="24"/>
          <w:szCs w:val="24"/>
        </w:rPr>
      </w:pPr>
      <w:r w:rsidRPr="000956E8">
        <w:rPr>
          <w:rFonts w:ascii="Times New Roman" w:hAnsi="Times New Roman" w:cs="Times New Roman"/>
          <w:b/>
          <w:bCs/>
          <w:sz w:val="24"/>
          <w:szCs w:val="24"/>
        </w:rPr>
        <w:t>Incidence and severity of Taro Leaf Blight (</w:t>
      </w:r>
      <w:r w:rsidRPr="000956E8">
        <w:rPr>
          <w:rFonts w:ascii="Times New Roman" w:hAnsi="Times New Roman" w:cs="Times New Roman"/>
          <w:b/>
          <w:bCs/>
          <w:i/>
          <w:iCs/>
          <w:sz w:val="24"/>
          <w:szCs w:val="24"/>
        </w:rPr>
        <w:t xml:space="preserve">Phytophthora </w:t>
      </w:r>
      <w:proofErr w:type="spellStart"/>
      <w:r w:rsidRPr="000956E8">
        <w:rPr>
          <w:rFonts w:ascii="Times New Roman" w:hAnsi="Times New Roman" w:cs="Times New Roman"/>
          <w:b/>
          <w:bCs/>
          <w:i/>
          <w:iCs/>
          <w:sz w:val="24"/>
          <w:szCs w:val="24"/>
        </w:rPr>
        <w:t>colocasiae</w:t>
      </w:r>
      <w:proofErr w:type="spellEnd"/>
      <w:r w:rsidRPr="000956E8">
        <w:rPr>
          <w:rFonts w:ascii="Times New Roman" w:hAnsi="Times New Roman" w:cs="Times New Roman"/>
          <w:b/>
          <w:bCs/>
          <w:iCs/>
          <w:sz w:val="24"/>
          <w:szCs w:val="24"/>
        </w:rPr>
        <w:t xml:space="preserve"> </w:t>
      </w:r>
      <w:proofErr w:type="spellStart"/>
      <w:r w:rsidRPr="000956E8">
        <w:rPr>
          <w:rFonts w:ascii="Times New Roman" w:hAnsi="Times New Roman" w:cs="Times New Roman"/>
          <w:b/>
          <w:bCs/>
          <w:kern w:val="0"/>
          <w:sz w:val="24"/>
          <w:szCs w:val="24"/>
        </w:rPr>
        <w:t>Raciborski</w:t>
      </w:r>
      <w:proofErr w:type="spellEnd"/>
      <w:r w:rsidRPr="000956E8">
        <w:rPr>
          <w:rFonts w:ascii="Times New Roman" w:hAnsi="Times New Roman" w:cs="Times New Roman"/>
          <w:b/>
          <w:bCs/>
          <w:iCs/>
          <w:sz w:val="24"/>
          <w:szCs w:val="24"/>
        </w:rPr>
        <w:t>)</w:t>
      </w:r>
      <w:r w:rsidRPr="000956E8">
        <w:rPr>
          <w:rFonts w:ascii="Times New Roman" w:hAnsi="Times New Roman" w:cs="Times New Roman"/>
          <w:b/>
          <w:bCs/>
          <w:sz w:val="24"/>
          <w:szCs w:val="24"/>
        </w:rPr>
        <w:t xml:space="preserve"> in the </w:t>
      </w:r>
      <w:proofErr w:type="spellStart"/>
      <w:r w:rsidRPr="000956E8">
        <w:rPr>
          <w:rFonts w:ascii="Times New Roman" w:hAnsi="Times New Roman" w:cs="Times New Roman"/>
          <w:b/>
          <w:bCs/>
          <w:sz w:val="24"/>
          <w:szCs w:val="24"/>
        </w:rPr>
        <w:t>Sudanian</w:t>
      </w:r>
      <w:proofErr w:type="spellEnd"/>
      <w:r w:rsidRPr="000956E8">
        <w:rPr>
          <w:rFonts w:ascii="Times New Roman" w:hAnsi="Times New Roman" w:cs="Times New Roman"/>
          <w:b/>
          <w:bCs/>
          <w:sz w:val="24"/>
          <w:szCs w:val="24"/>
        </w:rPr>
        <w:t xml:space="preserve"> climatic zone of Burkina Faso</w:t>
      </w:r>
    </w:p>
    <w:p w14:paraId="6742620C" w14:textId="77777777" w:rsidR="008340E0" w:rsidRDefault="008340E0" w:rsidP="006C3609">
      <w:pPr>
        <w:spacing w:after="0" w:line="360" w:lineRule="auto"/>
        <w:jc w:val="both"/>
        <w:rPr>
          <w:rFonts w:ascii="Times New Roman" w:hAnsi="Times New Roman" w:cs="Times New Roman"/>
          <w:sz w:val="24"/>
          <w:szCs w:val="24"/>
        </w:rPr>
      </w:pPr>
    </w:p>
    <w:p w14:paraId="5568D24D" w14:textId="77777777" w:rsidR="008340E0" w:rsidRDefault="008340E0" w:rsidP="006C3609">
      <w:pPr>
        <w:spacing w:after="0" w:line="360" w:lineRule="auto"/>
        <w:jc w:val="both"/>
        <w:rPr>
          <w:rFonts w:ascii="Times New Roman" w:hAnsi="Times New Roman" w:cs="Times New Roman"/>
          <w:sz w:val="24"/>
          <w:szCs w:val="24"/>
        </w:rPr>
      </w:pPr>
    </w:p>
    <w:p w14:paraId="4B16830C" w14:textId="78B86788" w:rsidR="00265753" w:rsidRDefault="00265753" w:rsidP="006C36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Abstract</w:t>
      </w:r>
    </w:p>
    <w:p w14:paraId="20AC8180" w14:textId="3911336E" w:rsidR="00265753" w:rsidRDefault="00265753" w:rsidP="006C3609">
      <w:pPr>
        <w:spacing w:after="0" w:line="360" w:lineRule="auto"/>
        <w:jc w:val="both"/>
        <w:rPr>
          <w:rFonts w:ascii="Times New Roman" w:hAnsi="Times New Roman" w:cs="Times New Roman"/>
          <w:sz w:val="24"/>
          <w:szCs w:val="24"/>
        </w:rPr>
      </w:pPr>
      <w:r w:rsidRPr="006C3609">
        <w:rPr>
          <w:rFonts w:ascii="Times New Roman" w:hAnsi="Times New Roman" w:cs="Times New Roman"/>
          <w:b/>
          <w:bCs/>
          <w:sz w:val="24"/>
          <w:szCs w:val="24"/>
        </w:rPr>
        <w:t>Aims</w:t>
      </w:r>
      <w:r>
        <w:rPr>
          <w:rFonts w:ascii="Times New Roman" w:hAnsi="Times New Roman" w:cs="Times New Roman"/>
          <w:sz w:val="24"/>
          <w:szCs w:val="24"/>
        </w:rPr>
        <w:t xml:space="preserve">: </w:t>
      </w:r>
      <w:r w:rsidR="006C3609">
        <w:rPr>
          <w:rFonts w:ascii="Times New Roman" w:hAnsi="Times New Roman" w:cs="Times New Roman"/>
          <w:sz w:val="24"/>
          <w:szCs w:val="24"/>
        </w:rPr>
        <w:t>T</w:t>
      </w:r>
      <w:r w:rsidR="006C3609" w:rsidRPr="00C47DC0">
        <w:rPr>
          <w:rFonts w:ascii="Times New Roman" w:hAnsi="Times New Roman" w:cs="Times New Roman"/>
          <w:sz w:val="24"/>
          <w:szCs w:val="24"/>
        </w:rPr>
        <w:t xml:space="preserve">o determine the incidence and the severity of </w:t>
      </w:r>
      <w:r w:rsidR="006C3609">
        <w:rPr>
          <w:rFonts w:ascii="Times New Roman" w:hAnsi="Times New Roman" w:cs="Times New Roman"/>
          <w:sz w:val="24"/>
          <w:szCs w:val="24"/>
        </w:rPr>
        <w:t>taro leaf blight</w:t>
      </w:r>
      <w:r w:rsidR="006C3609" w:rsidRPr="00C47DC0">
        <w:rPr>
          <w:rFonts w:ascii="Times New Roman" w:hAnsi="Times New Roman" w:cs="Times New Roman"/>
          <w:sz w:val="24"/>
          <w:szCs w:val="24"/>
        </w:rPr>
        <w:t xml:space="preserve"> in various taro fields</w:t>
      </w:r>
      <w:r w:rsidR="006C3609">
        <w:rPr>
          <w:rFonts w:ascii="Times New Roman" w:hAnsi="Times New Roman" w:cs="Times New Roman"/>
          <w:sz w:val="24"/>
          <w:szCs w:val="24"/>
        </w:rPr>
        <w:t xml:space="preserve"> in three </w:t>
      </w:r>
      <w:r w:rsidR="006C3609" w:rsidRPr="00C47DC0">
        <w:rPr>
          <w:rFonts w:ascii="Times New Roman" w:hAnsi="Times New Roman" w:cs="Times New Roman"/>
          <w:sz w:val="24"/>
          <w:szCs w:val="24"/>
        </w:rPr>
        <w:t xml:space="preserve">provinces of the </w:t>
      </w:r>
      <w:proofErr w:type="spellStart"/>
      <w:r w:rsidR="006C3609">
        <w:rPr>
          <w:rFonts w:ascii="Times New Roman" w:hAnsi="Times New Roman" w:cs="Times New Roman"/>
          <w:sz w:val="24"/>
          <w:szCs w:val="24"/>
        </w:rPr>
        <w:t>s</w:t>
      </w:r>
      <w:r w:rsidR="006C3609" w:rsidRPr="00C47DC0">
        <w:rPr>
          <w:rFonts w:ascii="Times New Roman" w:hAnsi="Times New Roman" w:cs="Times New Roman"/>
          <w:sz w:val="24"/>
          <w:szCs w:val="24"/>
        </w:rPr>
        <w:t>udanian</w:t>
      </w:r>
      <w:proofErr w:type="spellEnd"/>
      <w:r w:rsidR="006C3609" w:rsidRPr="00C47DC0">
        <w:rPr>
          <w:rFonts w:ascii="Times New Roman" w:hAnsi="Times New Roman" w:cs="Times New Roman"/>
          <w:sz w:val="24"/>
          <w:szCs w:val="24"/>
        </w:rPr>
        <w:t xml:space="preserve"> climate zone.</w:t>
      </w:r>
    </w:p>
    <w:p w14:paraId="0E946F84" w14:textId="46F01831" w:rsidR="009E65E1" w:rsidRDefault="00B60E87" w:rsidP="006C3609">
      <w:pPr>
        <w:spacing w:after="0" w:line="360" w:lineRule="auto"/>
        <w:jc w:val="both"/>
        <w:rPr>
          <w:rFonts w:ascii="Times New Roman" w:hAnsi="Times New Roman" w:cs="Times New Roman"/>
          <w:sz w:val="24"/>
          <w:szCs w:val="24"/>
        </w:rPr>
      </w:pPr>
      <w:r w:rsidRPr="00B60E87">
        <w:rPr>
          <w:rFonts w:ascii="Times New Roman" w:hAnsi="Times New Roman" w:cs="Times New Roman"/>
          <w:b/>
          <w:bCs/>
          <w:sz w:val="24"/>
          <w:szCs w:val="24"/>
        </w:rPr>
        <w:t>Study design</w:t>
      </w:r>
      <w:r>
        <w:rPr>
          <w:rFonts w:ascii="Times New Roman" w:hAnsi="Times New Roman" w:cs="Times New Roman"/>
          <w:sz w:val="24"/>
          <w:szCs w:val="24"/>
        </w:rPr>
        <w:t>: c</w:t>
      </w:r>
      <w:r w:rsidRPr="00B60E87">
        <w:rPr>
          <w:rFonts w:ascii="Times New Roman" w:hAnsi="Times New Roman" w:cs="Times New Roman"/>
          <w:sz w:val="24"/>
          <w:szCs w:val="24"/>
        </w:rPr>
        <w:t>haracterization of farmers' fields</w:t>
      </w:r>
    </w:p>
    <w:p w14:paraId="1F4D9A42" w14:textId="2BCD99A0" w:rsidR="00B60E87" w:rsidRPr="00B60E87" w:rsidRDefault="00B60E87" w:rsidP="006C3609">
      <w:pPr>
        <w:spacing w:after="0" w:line="360" w:lineRule="auto"/>
        <w:jc w:val="both"/>
        <w:rPr>
          <w:rFonts w:ascii="Times New Roman" w:hAnsi="Times New Roman" w:cs="Times New Roman"/>
          <w:bCs/>
          <w:sz w:val="28"/>
          <w:szCs w:val="28"/>
        </w:rPr>
      </w:pPr>
      <w:r w:rsidRPr="006C3609">
        <w:rPr>
          <w:rFonts w:ascii="Times New Roman" w:eastAsia="Calibri" w:hAnsi="Times New Roman" w:cs="Times New Roman"/>
          <w:b/>
          <w:sz w:val="24"/>
          <w:szCs w:val="24"/>
        </w:rPr>
        <w:t>Place and Duration of Study</w:t>
      </w:r>
      <w:r>
        <w:rPr>
          <w:rFonts w:ascii="Times New Roman" w:eastAsia="Calibri" w:hAnsi="Times New Roman" w:cs="Times New Roman"/>
          <w:bCs/>
          <w:sz w:val="24"/>
          <w:szCs w:val="24"/>
        </w:rPr>
        <w:t xml:space="preserve">: fields of the localities of provinces of </w:t>
      </w:r>
      <w:proofErr w:type="spellStart"/>
      <w:r>
        <w:rPr>
          <w:rFonts w:ascii="Times New Roman" w:eastAsia="Calibri" w:hAnsi="Times New Roman" w:cs="Times New Roman"/>
          <w:bCs/>
          <w:sz w:val="24"/>
          <w:szCs w:val="24"/>
        </w:rPr>
        <w:t>Houet</w:t>
      </w:r>
      <w:proofErr w:type="spellEnd"/>
      <w:r>
        <w:rPr>
          <w:rFonts w:ascii="Times New Roman" w:eastAsia="Calibri" w:hAnsi="Times New Roman" w:cs="Times New Roman"/>
          <w:bCs/>
          <w:sz w:val="24"/>
          <w:szCs w:val="24"/>
        </w:rPr>
        <w:t xml:space="preserve">, </w:t>
      </w:r>
      <w:proofErr w:type="spellStart"/>
      <w:r>
        <w:rPr>
          <w:rFonts w:ascii="Times New Roman" w:eastAsia="Calibri" w:hAnsi="Times New Roman" w:cs="Times New Roman"/>
          <w:bCs/>
          <w:sz w:val="24"/>
          <w:szCs w:val="24"/>
        </w:rPr>
        <w:t>Kénédougou</w:t>
      </w:r>
      <w:proofErr w:type="spellEnd"/>
      <w:r>
        <w:rPr>
          <w:rFonts w:ascii="Times New Roman" w:eastAsia="Calibri" w:hAnsi="Times New Roman" w:cs="Times New Roman"/>
          <w:bCs/>
          <w:sz w:val="24"/>
          <w:szCs w:val="24"/>
        </w:rPr>
        <w:t xml:space="preserve"> and </w:t>
      </w:r>
      <w:proofErr w:type="spellStart"/>
      <w:r>
        <w:rPr>
          <w:rFonts w:ascii="Times New Roman" w:eastAsia="Calibri" w:hAnsi="Times New Roman" w:cs="Times New Roman"/>
          <w:bCs/>
          <w:sz w:val="24"/>
          <w:szCs w:val="24"/>
        </w:rPr>
        <w:t>Comoé</w:t>
      </w:r>
      <w:proofErr w:type="spellEnd"/>
    </w:p>
    <w:p w14:paraId="18BDB5DA" w14:textId="00D89055" w:rsidR="006C3609" w:rsidRDefault="009E65E1" w:rsidP="006C3609">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Methodology</w:t>
      </w:r>
      <w:r w:rsidR="006C3609">
        <w:rPr>
          <w:rFonts w:ascii="Times New Roman" w:hAnsi="Times New Roman" w:cs="Times New Roman"/>
          <w:sz w:val="24"/>
          <w:szCs w:val="24"/>
        </w:rPr>
        <w:t xml:space="preserve">: </w:t>
      </w:r>
      <w:r w:rsidRPr="00C47DC0">
        <w:rPr>
          <w:rFonts w:ascii="Times New Roman" w:hAnsi="Times New Roman" w:cs="Times New Roman"/>
          <w:sz w:val="24"/>
          <w:szCs w:val="24"/>
        </w:rPr>
        <w:t>27 fields were surveyed to study plant growing conditions. Data on number of healthy and diseased plants as well as healthy and diseased leaves per plant were collected on 64 m2 quadrats. Disease incidence was calculated as the percentage of infected plants in each field. Severity was assessed on a 12-point scale (0–11) for symptomatic leaves, converting scores into the percentage of leaf area affected. An average severity score was calculated across 10 plants per field. Infestation intensity was determined by the ratio of infected leaves to total leaves per plant.</w:t>
      </w:r>
    </w:p>
    <w:p w14:paraId="6E0AE413" w14:textId="77777777" w:rsidR="00F9580D" w:rsidRPr="00C47DC0" w:rsidRDefault="00F9580D" w:rsidP="00F9580D">
      <w:pPr>
        <w:spacing w:after="0" w:line="360" w:lineRule="auto"/>
        <w:jc w:val="both"/>
        <w:rPr>
          <w:rFonts w:ascii="Times New Roman" w:hAnsi="Times New Roman" w:cs="Times New Roman"/>
          <w:sz w:val="24"/>
          <w:szCs w:val="24"/>
        </w:rPr>
      </w:pPr>
      <w:r w:rsidRPr="00F9580D">
        <w:rPr>
          <w:rFonts w:ascii="Times New Roman" w:hAnsi="Times New Roman" w:cs="Times New Roman"/>
          <w:b/>
          <w:bCs/>
          <w:sz w:val="24"/>
          <w:szCs w:val="24"/>
        </w:rPr>
        <w:t>Results</w:t>
      </w:r>
      <w:r>
        <w:rPr>
          <w:rFonts w:ascii="Times New Roman" w:hAnsi="Times New Roman" w:cs="Times New Roman"/>
          <w:sz w:val="24"/>
          <w:szCs w:val="24"/>
        </w:rPr>
        <w:t xml:space="preserve">: </w:t>
      </w:r>
      <w:r w:rsidRPr="00C47DC0">
        <w:rPr>
          <w:rFonts w:ascii="Times New Roman" w:hAnsi="Times New Roman" w:cs="Times New Roman"/>
          <w:sz w:val="24"/>
          <w:szCs w:val="24"/>
        </w:rPr>
        <w:t xml:space="preserve">The results indicated a widespread occurrence of the disease across all three provinces, with significant variability in severity. The local variety </w:t>
      </w:r>
      <w:proofErr w:type="spellStart"/>
      <w:r w:rsidRPr="00C47DC0">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highly susceptible to leaf blight, was present in 88.88% of surveyed fields. The exotic variety </w:t>
      </w:r>
      <w:r w:rsidRPr="00C47DC0">
        <w:rPr>
          <w:rFonts w:ascii="Times New Roman" w:hAnsi="Times New Roman" w:cs="Times New Roman"/>
          <w:i/>
          <w:iCs/>
          <w:sz w:val="24"/>
          <w:szCs w:val="24"/>
        </w:rPr>
        <w:t>BL/SM/120</w:t>
      </w:r>
      <w:r w:rsidRPr="00C47DC0">
        <w:rPr>
          <w:rFonts w:ascii="Times New Roman" w:hAnsi="Times New Roman" w:cs="Times New Roman"/>
          <w:sz w:val="24"/>
          <w:szCs w:val="24"/>
        </w:rPr>
        <w:t xml:space="preserve"> which exhibits greater disease tolerance was cultivated by a minority of farmers. Disease incidence and intensity surpassed 50% in all surveyed provinces, with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exhibiting the highest severity (31.85 %), followed by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(20.21 %) and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showing the lowest severity (13.80 %).</w:t>
      </w:r>
    </w:p>
    <w:p w14:paraId="2F3E8704" w14:textId="77777777" w:rsidR="00F9580D" w:rsidRPr="00C47DC0" w:rsidRDefault="00F9580D" w:rsidP="00F9580D">
      <w:pPr>
        <w:spacing w:line="360" w:lineRule="auto"/>
        <w:jc w:val="both"/>
        <w:rPr>
          <w:rFonts w:ascii="Times New Roman" w:hAnsi="Times New Roman" w:cs="Times New Roman"/>
          <w:sz w:val="24"/>
          <w:szCs w:val="24"/>
        </w:rPr>
      </w:pPr>
      <w:r w:rsidRPr="00F9580D">
        <w:rPr>
          <w:rFonts w:ascii="Times New Roman" w:hAnsi="Times New Roman" w:cs="Times New Roman"/>
          <w:b/>
          <w:bCs/>
          <w:sz w:val="24"/>
          <w:szCs w:val="24"/>
        </w:rPr>
        <w:t>Conclusion</w:t>
      </w:r>
      <w:r>
        <w:rPr>
          <w:rFonts w:ascii="Times New Roman" w:hAnsi="Times New Roman" w:cs="Times New Roman"/>
          <w:sz w:val="24"/>
          <w:szCs w:val="24"/>
        </w:rPr>
        <w:t xml:space="preserve">: </w:t>
      </w:r>
      <w:r w:rsidRPr="00C47DC0">
        <w:rPr>
          <w:rFonts w:ascii="Times New Roman" w:hAnsi="Times New Roman" w:cs="Times New Roman"/>
          <w:sz w:val="24"/>
          <w:szCs w:val="24"/>
        </w:rPr>
        <w:t xml:space="preserve">These results indicate that leaf blight constrains taro cultivation in these provinces. They also lay the groundwork for developing effective control strategies to safeguard taro production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climate zone of Burkina Faso.</w:t>
      </w:r>
    </w:p>
    <w:p w14:paraId="6CEC2017" w14:textId="77777777" w:rsidR="00F9580D" w:rsidRPr="00C47DC0" w:rsidRDefault="00F9580D" w:rsidP="00F9580D">
      <w:pPr>
        <w:spacing w:line="360" w:lineRule="auto"/>
        <w:jc w:val="both"/>
        <w:rPr>
          <w:rFonts w:ascii="Times New Roman" w:hAnsi="Times New Roman" w:cs="Times New Roman"/>
          <w:sz w:val="24"/>
          <w:szCs w:val="24"/>
        </w:rPr>
      </w:pPr>
      <w:r w:rsidRPr="00C16923">
        <w:rPr>
          <w:rFonts w:ascii="Times New Roman" w:hAnsi="Times New Roman" w:cs="Times New Roman"/>
          <w:b/>
          <w:bCs/>
          <w:sz w:val="24"/>
          <w:szCs w:val="24"/>
        </w:rPr>
        <w:t>Key words</w:t>
      </w:r>
      <w:r w:rsidRPr="00C47DC0">
        <w:rPr>
          <w:rFonts w:ascii="Times New Roman" w:hAnsi="Times New Roman" w:cs="Times New Roman"/>
          <w:sz w:val="24"/>
          <w:szCs w:val="24"/>
        </w:rPr>
        <w:t>: Food security, taro leaf blight, incidence, severity, Burkina Faso</w:t>
      </w:r>
    </w:p>
    <w:p w14:paraId="3A8AC025" w14:textId="407FCD6C" w:rsidR="00F9580D" w:rsidRPr="00F9580D" w:rsidRDefault="00F9580D" w:rsidP="006C3609">
      <w:pPr>
        <w:spacing w:after="0" w:line="360" w:lineRule="auto"/>
        <w:jc w:val="both"/>
        <w:rPr>
          <w:rFonts w:ascii="Times New Roman" w:hAnsi="Times New Roman" w:cs="Times New Roman"/>
          <w:b/>
          <w:bCs/>
          <w:sz w:val="24"/>
          <w:szCs w:val="24"/>
        </w:rPr>
      </w:pPr>
      <w:r w:rsidRPr="00F9580D">
        <w:rPr>
          <w:rFonts w:ascii="Times New Roman" w:hAnsi="Times New Roman" w:cs="Times New Roman"/>
          <w:b/>
          <w:bCs/>
          <w:sz w:val="24"/>
          <w:szCs w:val="24"/>
        </w:rPr>
        <w:t>Introduction</w:t>
      </w:r>
    </w:p>
    <w:p w14:paraId="7EE35142" w14:textId="77777777" w:rsidR="006A630E" w:rsidRPr="00C47DC0" w:rsidRDefault="006A630E" w:rsidP="006A630E">
      <w:pPr>
        <w:spacing w:after="0"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Taro (</w:t>
      </w:r>
      <w:r w:rsidRPr="00C47DC0">
        <w:rPr>
          <w:rFonts w:ascii="Times New Roman" w:hAnsi="Times New Roman" w:cs="Times New Roman"/>
          <w:bCs/>
          <w:i/>
          <w:iCs/>
          <w:sz w:val="24"/>
          <w:szCs w:val="24"/>
        </w:rPr>
        <w:t>Colocasia esculenta</w:t>
      </w:r>
      <w:r w:rsidRPr="00C47DC0">
        <w:rPr>
          <w:rFonts w:ascii="Times New Roman" w:hAnsi="Times New Roman" w:cs="Times New Roman"/>
          <w:bCs/>
          <w:sz w:val="24"/>
          <w:szCs w:val="24"/>
        </w:rPr>
        <w:t xml:space="preserve"> (L.) Schott) is a major staple food in many parts of the world. It is one of the few plants where all parts are consumed (Matthews, 2010). Taro corms are essential food in the African diet, consumed in a variety of ways and used as food additives (</w:t>
      </w:r>
      <w:proofErr w:type="spellStart"/>
      <w:r w:rsidRPr="00C47DC0">
        <w:rPr>
          <w:rFonts w:ascii="Times New Roman" w:hAnsi="Times New Roman" w:cs="Times New Roman"/>
          <w:bCs/>
          <w:sz w:val="24"/>
          <w:szCs w:val="24"/>
        </w:rPr>
        <w:t>Ubalua</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xml:space="preserve">., 2016). The leaves are used as vegetables and are a good source of vitamins. They contain </w:t>
      </w:r>
      <w:r w:rsidRPr="00C47DC0">
        <w:rPr>
          <w:rFonts w:ascii="Times New Roman" w:hAnsi="Times New Roman" w:cs="Times New Roman"/>
          <w:bCs/>
          <w:sz w:val="24"/>
          <w:szCs w:val="24"/>
        </w:rPr>
        <w:lastRenderedPageBreak/>
        <w:t xml:space="preserve">23% protein by dry weight and are a rich source of calcium, phosphorus, iron, vitamin C, thiamine, riboflavin and niacin (Rashmi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2018). In some Asian and Pacific food cultures, the flowers are also eaten. The corms and leaves are also used for medicinal purposes. They are used to treat high blood pressure, liver infections, rheumatism and snake bites (</w:t>
      </w:r>
      <w:proofErr w:type="spellStart"/>
      <w:r w:rsidRPr="00C47DC0">
        <w:rPr>
          <w:rFonts w:ascii="Times New Roman" w:hAnsi="Times New Roman" w:cs="Times New Roman"/>
          <w:bCs/>
          <w:sz w:val="24"/>
          <w:szCs w:val="24"/>
        </w:rPr>
        <w:t>Safo-Kantanka</w:t>
      </w:r>
      <w:proofErr w:type="spellEnd"/>
      <w:r w:rsidRPr="00C47DC0">
        <w:rPr>
          <w:rFonts w:ascii="Times New Roman" w:hAnsi="Times New Roman" w:cs="Times New Roman"/>
          <w:bCs/>
          <w:sz w:val="24"/>
          <w:szCs w:val="24"/>
        </w:rPr>
        <w:t>, 2021). In addition, taro is a good source of calcium for children who cannot take milk due to lactose intolerance (</w:t>
      </w:r>
      <w:proofErr w:type="spellStart"/>
      <w:r w:rsidRPr="00C47DC0">
        <w:rPr>
          <w:rFonts w:ascii="Times New Roman" w:hAnsi="Times New Roman" w:cs="Times New Roman"/>
          <w:bCs/>
          <w:sz w:val="24"/>
          <w:szCs w:val="24"/>
        </w:rPr>
        <w:t>Kreike</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2004) and is gluten-free, making it suitable for people with gluten intolerance. In Burkina Faso, taro contributes to food security and provides income to rural people (Traoré, 2014).</w:t>
      </w:r>
      <w:r>
        <w:rPr>
          <w:rFonts w:ascii="Times New Roman" w:hAnsi="Times New Roman" w:cs="Times New Roman"/>
          <w:bCs/>
          <w:sz w:val="24"/>
          <w:szCs w:val="24"/>
        </w:rPr>
        <w:t xml:space="preserve"> </w:t>
      </w:r>
      <w:r w:rsidRPr="00003520">
        <w:rPr>
          <w:rFonts w:ascii="Times New Roman" w:hAnsi="Times New Roman" w:cs="Times New Roman"/>
          <w:bCs/>
          <w:sz w:val="24"/>
          <w:szCs w:val="24"/>
        </w:rPr>
        <w:t xml:space="preserve">It is produced in two climatic zones, the </w:t>
      </w:r>
      <w:proofErr w:type="spellStart"/>
      <w:r w:rsidRPr="00003520">
        <w:rPr>
          <w:rFonts w:ascii="Times New Roman" w:hAnsi="Times New Roman" w:cs="Times New Roman"/>
          <w:bCs/>
          <w:sz w:val="24"/>
          <w:szCs w:val="24"/>
        </w:rPr>
        <w:t>Sudanian</w:t>
      </w:r>
      <w:proofErr w:type="spellEnd"/>
      <w:r w:rsidRPr="00003520">
        <w:rPr>
          <w:rFonts w:ascii="Times New Roman" w:hAnsi="Times New Roman" w:cs="Times New Roman"/>
          <w:bCs/>
          <w:sz w:val="24"/>
          <w:szCs w:val="24"/>
        </w:rPr>
        <w:t xml:space="preserve"> and the </w:t>
      </w:r>
      <w:proofErr w:type="spellStart"/>
      <w:r w:rsidRPr="00003520">
        <w:rPr>
          <w:rFonts w:ascii="Times New Roman" w:hAnsi="Times New Roman" w:cs="Times New Roman"/>
          <w:bCs/>
          <w:sz w:val="24"/>
          <w:szCs w:val="24"/>
        </w:rPr>
        <w:t>Sudano</w:t>
      </w:r>
      <w:proofErr w:type="spellEnd"/>
      <w:r w:rsidRPr="00003520">
        <w:rPr>
          <w:rFonts w:ascii="Times New Roman" w:hAnsi="Times New Roman" w:cs="Times New Roman"/>
          <w:bCs/>
          <w:sz w:val="24"/>
          <w:szCs w:val="24"/>
        </w:rPr>
        <w:t xml:space="preserve">-Sahelian. Four local varieties are </w:t>
      </w:r>
      <w:r>
        <w:rPr>
          <w:rFonts w:ascii="Times New Roman" w:hAnsi="Times New Roman" w:cs="Times New Roman"/>
          <w:bCs/>
          <w:sz w:val="24"/>
          <w:szCs w:val="24"/>
        </w:rPr>
        <w:t>cultivated (</w:t>
      </w:r>
      <w:proofErr w:type="spellStart"/>
      <w:r>
        <w:rPr>
          <w:rFonts w:ascii="Times New Roman" w:hAnsi="Times New Roman" w:cs="Times New Roman"/>
          <w:bCs/>
          <w:sz w:val="24"/>
          <w:szCs w:val="24"/>
        </w:rPr>
        <w:t>Cécé</w:t>
      </w:r>
      <w:proofErr w:type="spellEnd"/>
      <w:r>
        <w:rPr>
          <w:rFonts w:ascii="Times New Roman" w:hAnsi="Times New Roman" w:cs="Times New Roman"/>
          <w:bCs/>
          <w:sz w:val="24"/>
          <w:szCs w:val="24"/>
        </w:rPr>
        <w:t>, 2019)</w:t>
      </w:r>
      <w:r w:rsidRPr="00003520">
        <w:rPr>
          <w:rFonts w:ascii="Times New Roman" w:hAnsi="Times New Roman" w:cs="Times New Roman"/>
          <w:bCs/>
          <w:sz w:val="24"/>
          <w:szCs w:val="24"/>
        </w:rPr>
        <w:t>.</w:t>
      </w:r>
    </w:p>
    <w:p w14:paraId="71B14D94" w14:textId="77777777" w:rsidR="006A630E" w:rsidRPr="00C47DC0" w:rsidRDefault="006A630E" w:rsidP="006A630E">
      <w:pPr>
        <w:spacing w:after="0"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 xml:space="preserve">However, taro production is increasingly confronted with numerous biotic constraints including fungal diseases as </w:t>
      </w:r>
      <w:r>
        <w:rPr>
          <w:rFonts w:ascii="Times New Roman" w:hAnsi="Times New Roman" w:cs="Times New Roman"/>
          <w:bCs/>
          <w:sz w:val="24"/>
          <w:szCs w:val="24"/>
        </w:rPr>
        <w:t>Taro Leaf Blight (TLB)</w:t>
      </w:r>
      <w:r w:rsidRPr="00C47DC0">
        <w:rPr>
          <w:rFonts w:ascii="Times New Roman" w:hAnsi="Times New Roman" w:cs="Times New Roman"/>
          <w:bCs/>
          <w:sz w:val="24"/>
          <w:szCs w:val="24"/>
        </w:rPr>
        <w:t xml:space="preserve"> caused by the oomycete fungus </w:t>
      </w:r>
      <w:r w:rsidRPr="00C47DC0">
        <w:rPr>
          <w:rFonts w:ascii="Times New Roman" w:hAnsi="Times New Roman" w:cs="Times New Roman"/>
          <w:bCs/>
          <w:i/>
          <w:iCs/>
          <w:sz w:val="24"/>
          <w:szCs w:val="24"/>
        </w:rPr>
        <w:t xml:space="preserve">Phytophthora </w:t>
      </w:r>
      <w:proofErr w:type="spellStart"/>
      <w:r w:rsidRPr="00C47DC0">
        <w:rPr>
          <w:rFonts w:ascii="Times New Roman" w:hAnsi="Times New Roman" w:cs="Times New Roman"/>
          <w:bCs/>
          <w:i/>
          <w:iCs/>
          <w:sz w:val="24"/>
          <w:szCs w:val="24"/>
        </w:rPr>
        <w:t>colocasiae</w:t>
      </w:r>
      <w:proofErr w:type="spellEnd"/>
      <w:r w:rsidRPr="00C47DC0">
        <w:rPr>
          <w:rFonts w:ascii="Times New Roman" w:hAnsi="Times New Roman" w:cs="Times New Roman"/>
          <w:bCs/>
          <w:sz w:val="24"/>
          <w:szCs w:val="24"/>
        </w:rPr>
        <w:t xml:space="preserve"> </w:t>
      </w:r>
      <w:proofErr w:type="spellStart"/>
      <w:r w:rsidRPr="00C47DC0">
        <w:rPr>
          <w:rFonts w:ascii="Times New Roman" w:hAnsi="Times New Roman" w:cs="Times New Roman"/>
          <w:bCs/>
          <w:sz w:val="24"/>
          <w:szCs w:val="24"/>
        </w:rPr>
        <w:t>Racib</w:t>
      </w:r>
      <w:r>
        <w:rPr>
          <w:rFonts w:ascii="Times New Roman" w:hAnsi="Times New Roman" w:cs="Times New Roman"/>
          <w:bCs/>
          <w:sz w:val="24"/>
          <w:szCs w:val="24"/>
        </w:rPr>
        <w:t>orski</w:t>
      </w:r>
      <w:proofErr w:type="spellEnd"/>
      <w:r w:rsidRPr="00C47DC0">
        <w:rPr>
          <w:rFonts w:ascii="Times New Roman" w:hAnsi="Times New Roman" w:cs="Times New Roman"/>
          <w:bCs/>
          <w:sz w:val="24"/>
          <w:szCs w:val="24"/>
        </w:rPr>
        <w:t>. This pathogen is the major constraint to taro production worldwide and is the main cause of severe yield losses ranging up to 100% of corms and leaves (</w:t>
      </w:r>
      <w:r w:rsidRPr="00C47DC0">
        <w:rPr>
          <w:rFonts w:ascii="Times New Roman" w:hAnsi="Times New Roman" w:cs="Times New Roman"/>
          <w:sz w:val="24"/>
          <w:szCs w:val="24"/>
        </w:rPr>
        <w:t xml:space="preserve">Hong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2021</w:t>
      </w:r>
      <w:r w:rsidRPr="00C47DC0">
        <w:rPr>
          <w:rFonts w:ascii="Times New Roman" w:hAnsi="Times New Roman" w:cs="Times New Roman"/>
          <w:bCs/>
          <w:sz w:val="24"/>
          <w:szCs w:val="24"/>
        </w:rPr>
        <w:t>). The first symptoms are small brown spots on the leaf lamina that enlarge to dark brown lesions, often with a yellow margin (</w:t>
      </w:r>
      <w:r w:rsidRPr="00C47DC0">
        <w:rPr>
          <w:rFonts w:ascii="Times New Roman" w:hAnsi="Times New Roman" w:cs="Times New Roman"/>
          <w:sz w:val="24"/>
          <w:szCs w:val="24"/>
        </w:rPr>
        <w:t xml:space="preserve">Manju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2017</w:t>
      </w:r>
      <w:r w:rsidRPr="00C47DC0">
        <w:rPr>
          <w:rFonts w:ascii="Times New Roman" w:hAnsi="Times New Roman" w:cs="Times New Roman"/>
          <w:bCs/>
          <w:sz w:val="24"/>
          <w:szCs w:val="24"/>
        </w:rPr>
        <w:t>). Petioles infection is infrequent, but occurs in susceptible varieties. Taro corms quality is affected by the disease. Rapidly development of rots</w:t>
      </w:r>
      <w:r w:rsidRPr="00C47DC0" w:rsidDel="001F32AA">
        <w:rPr>
          <w:rFonts w:ascii="Times New Roman" w:hAnsi="Times New Roman" w:cs="Times New Roman"/>
          <w:bCs/>
          <w:sz w:val="24"/>
          <w:szCs w:val="24"/>
        </w:rPr>
        <w:t xml:space="preserve"> </w:t>
      </w:r>
      <w:r>
        <w:rPr>
          <w:rFonts w:ascii="Times New Roman" w:hAnsi="Times New Roman" w:cs="Times New Roman"/>
          <w:bCs/>
          <w:sz w:val="24"/>
          <w:szCs w:val="24"/>
        </w:rPr>
        <w:t>is</w:t>
      </w:r>
      <w:r w:rsidRPr="00C47DC0">
        <w:rPr>
          <w:rFonts w:ascii="Times New Roman" w:hAnsi="Times New Roman" w:cs="Times New Roman"/>
          <w:bCs/>
          <w:sz w:val="24"/>
          <w:szCs w:val="24"/>
        </w:rPr>
        <w:t xml:space="preserve"> observed after harvest (</w:t>
      </w:r>
      <w:r w:rsidRPr="00C47DC0">
        <w:rPr>
          <w:rFonts w:ascii="Times New Roman" w:hAnsi="Times New Roman" w:cs="Times New Roman"/>
          <w:sz w:val="24"/>
          <w:szCs w:val="24"/>
        </w:rPr>
        <w:t xml:space="preserve">Hong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2021</w:t>
      </w:r>
      <w:r w:rsidRPr="00C47DC0">
        <w:rPr>
          <w:rFonts w:ascii="Times New Roman" w:hAnsi="Times New Roman" w:cs="Times New Roman"/>
          <w:bCs/>
          <w:sz w:val="24"/>
          <w:szCs w:val="24"/>
        </w:rPr>
        <w:t xml:space="preserve">). </w:t>
      </w:r>
      <w:r>
        <w:rPr>
          <w:rFonts w:ascii="Times New Roman" w:hAnsi="Times New Roman" w:cs="Times New Roman"/>
          <w:bCs/>
          <w:sz w:val="24"/>
          <w:szCs w:val="24"/>
        </w:rPr>
        <w:t>TLB</w:t>
      </w:r>
      <w:r w:rsidRPr="00C47DC0">
        <w:rPr>
          <w:rFonts w:ascii="Times New Roman" w:hAnsi="Times New Roman" w:cs="Times New Roman"/>
          <w:bCs/>
          <w:sz w:val="24"/>
          <w:szCs w:val="24"/>
        </w:rPr>
        <w:t xml:space="preserve"> epidemics have potential to reduce food availability, indeed a serious threat to rural residents and regional food security.</w:t>
      </w:r>
    </w:p>
    <w:p w14:paraId="39FA29AB" w14:textId="77777777" w:rsidR="006A630E" w:rsidRPr="00C47DC0" w:rsidRDefault="006A630E" w:rsidP="006A630E">
      <w:pPr>
        <w:spacing w:line="360" w:lineRule="auto"/>
        <w:jc w:val="both"/>
        <w:rPr>
          <w:rFonts w:ascii="Times New Roman" w:hAnsi="Times New Roman" w:cs="Times New Roman"/>
          <w:bCs/>
          <w:sz w:val="24"/>
          <w:szCs w:val="24"/>
        </w:rPr>
      </w:pPr>
      <w:r w:rsidRPr="00C47DC0">
        <w:rPr>
          <w:rFonts w:ascii="Times New Roman" w:hAnsi="Times New Roman" w:cs="Times New Roman"/>
          <w:bCs/>
          <w:sz w:val="24"/>
          <w:szCs w:val="24"/>
        </w:rPr>
        <w:t xml:space="preserve">Since 2009 in West Africa, </w:t>
      </w:r>
      <w:r>
        <w:rPr>
          <w:rFonts w:ascii="Times New Roman" w:hAnsi="Times New Roman" w:cs="Times New Roman"/>
          <w:bCs/>
          <w:sz w:val="24"/>
          <w:szCs w:val="24"/>
        </w:rPr>
        <w:t>TLB</w:t>
      </w:r>
      <w:r w:rsidRPr="00C47DC0">
        <w:rPr>
          <w:rFonts w:ascii="Times New Roman" w:hAnsi="Times New Roman" w:cs="Times New Roman"/>
          <w:bCs/>
          <w:sz w:val="24"/>
          <w:szCs w:val="24"/>
        </w:rPr>
        <w:t xml:space="preserve"> epidemics has been the main constraints to taro production (Onyeka, 2021). In Burkina Faso, the disease is a major constraint to the production of </w:t>
      </w:r>
      <w:r>
        <w:rPr>
          <w:rFonts w:ascii="Times New Roman" w:hAnsi="Times New Roman" w:cs="Times New Roman"/>
          <w:bCs/>
          <w:sz w:val="24"/>
          <w:szCs w:val="24"/>
        </w:rPr>
        <w:t>taro</w:t>
      </w:r>
      <w:r w:rsidRPr="00C47DC0">
        <w:rPr>
          <w:rFonts w:ascii="Times New Roman" w:hAnsi="Times New Roman" w:cs="Times New Roman"/>
          <w:bCs/>
          <w:sz w:val="24"/>
          <w:szCs w:val="24"/>
        </w:rPr>
        <w:t xml:space="preserve"> in the </w:t>
      </w:r>
      <w:proofErr w:type="spellStart"/>
      <w:r w:rsidRPr="00C47DC0">
        <w:rPr>
          <w:rFonts w:ascii="Times New Roman" w:hAnsi="Times New Roman" w:cs="Times New Roman"/>
          <w:bCs/>
          <w:sz w:val="24"/>
          <w:szCs w:val="24"/>
        </w:rPr>
        <w:t>Sudanian</w:t>
      </w:r>
      <w:proofErr w:type="spellEnd"/>
      <w:r w:rsidRPr="00C47DC0">
        <w:rPr>
          <w:rFonts w:ascii="Times New Roman" w:hAnsi="Times New Roman" w:cs="Times New Roman"/>
          <w:bCs/>
          <w:sz w:val="24"/>
          <w:szCs w:val="24"/>
        </w:rPr>
        <w:t xml:space="preserve"> climatic zone area with consequences on the plant and farmer’s li</w:t>
      </w:r>
      <w:r>
        <w:rPr>
          <w:rFonts w:ascii="Times New Roman" w:hAnsi="Times New Roman" w:cs="Times New Roman"/>
          <w:bCs/>
          <w:sz w:val="24"/>
          <w:szCs w:val="24"/>
        </w:rPr>
        <w:t>v</w:t>
      </w:r>
      <w:r w:rsidRPr="00C47DC0">
        <w:rPr>
          <w:rFonts w:ascii="Times New Roman" w:hAnsi="Times New Roman" w:cs="Times New Roman"/>
          <w:bCs/>
          <w:sz w:val="24"/>
          <w:szCs w:val="24"/>
        </w:rPr>
        <w:t>e</w:t>
      </w:r>
      <w:r>
        <w:rPr>
          <w:rFonts w:ascii="Times New Roman" w:hAnsi="Times New Roman" w:cs="Times New Roman"/>
          <w:bCs/>
          <w:sz w:val="24"/>
          <w:szCs w:val="24"/>
        </w:rPr>
        <w:t>li</w:t>
      </w:r>
      <w:r w:rsidRPr="00C47DC0">
        <w:rPr>
          <w:rFonts w:ascii="Times New Roman" w:hAnsi="Times New Roman" w:cs="Times New Roman"/>
          <w:bCs/>
          <w:sz w:val="24"/>
          <w:szCs w:val="24"/>
        </w:rPr>
        <w:t>hoods (</w:t>
      </w:r>
      <w:proofErr w:type="spellStart"/>
      <w:r w:rsidRPr="00C47DC0">
        <w:rPr>
          <w:rFonts w:ascii="Times New Roman" w:hAnsi="Times New Roman" w:cs="Times New Roman"/>
          <w:bCs/>
          <w:sz w:val="24"/>
          <w:szCs w:val="24"/>
        </w:rPr>
        <w:t>Cécé</w:t>
      </w:r>
      <w:proofErr w:type="spellEnd"/>
      <w:r w:rsidRPr="00C47DC0">
        <w:rPr>
          <w:rFonts w:ascii="Times New Roman" w:hAnsi="Times New Roman" w:cs="Times New Roman"/>
          <w:bCs/>
          <w:sz w:val="24"/>
          <w:szCs w:val="24"/>
        </w:rPr>
        <w:t xml:space="preserve"> </w:t>
      </w:r>
      <w:r w:rsidRPr="00C47DC0">
        <w:rPr>
          <w:rFonts w:ascii="Times New Roman" w:hAnsi="Times New Roman" w:cs="Times New Roman"/>
          <w:bCs/>
          <w:i/>
          <w:iCs/>
          <w:sz w:val="24"/>
          <w:szCs w:val="24"/>
        </w:rPr>
        <w:t>et al.,</w:t>
      </w:r>
      <w:r w:rsidRPr="00C47DC0">
        <w:rPr>
          <w:rFonts w:ascii="Times New Roman" w:hAnsi="Times New Roman" w:cs="Times New Roman"/>
          <w:bCs/>
          <w:sz w:val="24"/>
          <w:szCs w:val="24"/>
        </w:rPr>
        <w:t xml:space="preserve"> 2024). The incidence and severity of disease studies are of fundamental importance to any effective disease management process. </w:t>
      </w:r>
      <w:r w:rsidRPr="00C47DC0">
        <w:rPr>
          <w:rFonts w:ascii="Times New Roman" w:hAnsi="Times New Roman" w:cs="Times New Roman"/>
          <w:sz w:val="24"/>
          <w:szCs w:val="24"/>
        </w:rPr>
        <w:t>These studies have already been conducted on several crops such as yam (</w:t>
      </w:r>
      <w:proofErr w:type="spellStart"/>
      <w:r w:rsidRPr="00C47DC0">
        <w:rPr>
          <w:rFonts w:ascii="Times New Roman" w:hAnsi="Times New Roman" w:cs="Times New Roman"/>
          <w:sz w:val="24"/>
          <w:szCs w:val="24"/>
        </w:rPr>
        <w:t>Ntawuruhunga</w:t>
      </w:r>
      <w:proofErr w:type="spellEnd"/>
      <w:r w:rsidRPr="00C47DC0">
        <w:rPr>
          <w:rFonts w:ascii="Times New Roman" w:hAnsi="Times New Roman" w:cs="Times New Roman"/>
          <w:sz w:val="24"/>
          <w:szCs w:val="24"/>
        </w:rPr>
        <w:t xml:space="preserve">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2007), potato (Naher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2013) and cassava (Kabemba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2017).</w:t>
      </w:r>
      <w:r w:rsidRPr="00C47DC0">
        <w:rPr>
          <w:bCs/>
        </w:rPr>
        <w:t xml:space="preserve"> </w:t>
      </w:r>
      <w:r w:rsidRPr="00C47DC0">
        <w:rPr>
          <w:rFonts w:ascii="Times New Roman" w:hAnsi="Times New Roman" w:cs="Times New Roman"/>
          <w:bCs/>
          <w:sz w:val="24"/>
          <w:szCs w:val="24"/>
        </w:rPr>
        <w:t xml:space="preserve">However, these data are still insufficient in Burkina Faso. </w:t>
      </w:r>
      <w:r w:rsidRPr="00C47DC0">
        <w:rPr>
          <w:rFonts w:ascii="Times New Roman" w:hAnsi="Times New Roman" w:cs="Times New Roman"/>
          <w:sz w:val="24"/>
          <w:szCs w:val="24"/>
        </w:rPr>
        <w:t xml:space="preserve">This study aimed to describe the symptoms of the disease and to estimate its incidence and severity in farmers' fields </w:t>
      </w:r>
      <w:r w:rsidRPr="00C47DC0">
        <w:rPr>
          <w:rFonts w:ascii="Times New Roman" w:hAnsi="Times New Roman" w:cs="Times New Roman"/>
          <w:bCs/>
          <w:sz w:val="24"/>
          <w:szCs w:val="24"/>
        </w:rPr>
        <w:t xml:space="preserve">in </w:t>
      </w:r>
      <w:r>
        <w:rPr>
          <w:rFonts w:ascii="Times New Roman" w:hAnsi="Times New Roman" w:cs="Times New Roman"/>
          <w:bCs/>
          <w:sz w:val="24"/>
          <w:szCs w:val="24"/>
        </w:rPr>
        <w:t xml:space="preserve">the </w:t>
      </w:r>
      <w:proofErr w:type="spellStart"/>
      <w:r w:rsidRPr="00C47DC0">
        <w:rPr>
          <w:rFonts w:ascii="Times New Roman" w:hAnsi="Times New Roman" w:cs="Times New Roman"/>
          <w:bCs/>
          <w:sz w:val="24"/>
          <w:szCs w:val="24"/>
        </w:rPr>
        <w:t>sudanian</w:t>
      </w:r>
      <w:proofErr w:type="spellEnd"/>
      <w:r w:rsidRPr="00C47DC0">
        <w:rPr>
          <w:rFonts w:ascii="Times New Roman" w:hAnsi="Times New Roman" w:cs="Times New Roman"/>
          <w:bCs/>
          <w:sz w:val="24"/>
          <w:szCs w:val="24"/>
        </w:rPr>
        <w:t xml:space="preserve"> area of Burkina Faso. </w:t>
      </w:r>
    </w:p>
    <w:p w14:paraId="67FC1D3B" w14:textId="77777777" w:rsidR="006A630E" w:rsidRPr="00C16923" w:rsidRDefault="006A630E" w:rsidP="006A630E">
      <w:pPr>
        <w:spacing w:line="360" w:lineRule="auto"/>
        <w:jc w:val="both"/>
        <w:rPr>
          <w:rFonts w:ascii="Times New Roman" w:hAnsi="Times New Roman" w:cs="Times New Roman"/>
          <w:b/>
          <w:bCs/>
          <w:sz w:val="24"/>
          <w:szCs w:val="24"/>
        </w:rPr>
      </w:pPr>
      <w:r w:rsidRPr="00C16923">
        <w:rPr>
          <w:rFonts w:ascii="Times New Roman" w:hAnsi="Times New Roman" w:cs="Times New Roman"/>
          <w:b/>
          <w:bCs/>
          <w:sz w:val="24"/>
          <w:szCs w:val="24"/>
        </w:rPr>
        <w:t>I.</w:t>
      </w:r>
      <w:r w:rsidRPr="00C16923">
        <w:rPr>
          <w:rFonts w:ascii="Times New Roman" w:hAnsi="Times New Roman" w:cs="Times New Roman"/>
          <w:b/>
          <w:bCs/>
          <w:sz w:val="24"/>
          <w:szCs w:val="24"/>
        </w:rPr>
        <w:tab/>
        <w:t>Method</w:t>
      </w:r>
    </w:p>
    <w:p w14:paraId="4DFA3C85"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I.1 Study area</w:t>
      </w:r>
    </w:p>
    <w:p w14:paraId="13F09D3A" w14:textId="77777777" w:rsidR="006A630E" w:rsidRPr="00C47DC0" w:rsidRDefault="006A630E" w:rsidP="006A630E">
      <w:pPr>
        <w:spacing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study was carried out in July </w:t>
      </w:r>
      <w:r>
        <w:rPr>
          <w:rFonts w:ascii="Times New Roman" w:hAnsi="Times New Roman" w:cs="Times New Roman"/>
          <w:sz w:val="24"/>
          <w:szCs w:val="24"/>
        </w:rPr>
        <w:t xml:space="preserve">2021 </w:t>
      </w:r>
      <w:r w:rsidRPr="00C47DC0">
        <w:rPr>
          <w:rFonts w:ascii="Times New Roman" w:hAnsi="Times New Roman" w:cs="Times New Roman"/>
          <w:sz w:val="24"/>
          <w:szCs w:val="24"/>
        </w:rPr>
        <w:t xml:space="preserve">during the rainy season across the three taro-producing provinces located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 of Burkina Faso: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This region is the most humid in the south, with average annual rainfall ranging from 900 to 1200 mm, distributed over a six-month period (World Bank, 2021). Additionally, </w:t>
      </w:r>
      <w:r w:rsidRPr="00C47DC0">
        <w:rPr>
          <w:rFonts w:ascii="Times New Roman" w:hAnsi="Times New Roman" w:cs="Times New Roman"/>
          <w:sz w:val="24"/>
          <w:szCs w:val="24"/>
        </w:rPr>
        <w:lastRenderedPageBreak/>
        <w:t xml:space="preserve">it is characterized by minimal temperature fluctuations. These climatic conditions promote the growth of </w:t>
      </w:r>
      <w:r w:rsidRPr="00C47DC0">
        <w:rPr>
          <w:rFonts w:ascii="Times New Roman" w:hAnsi="Times New Roman" w:cs="Times New Roman"/>
          <w:i/>
          <w:iCs/>
          <w:sz w:val="24"/>
          <w:szCs w:val="24"/>
        </w:rPr>
        <w:t xml:space="preserve">Phytophthora </w:t>
      </w:r>
      <w:proofErr w:type="spellStart"/>
      <w:r w:rsidRPr="00C47DC0">
        <w:rPr>
          <w:rFonts w:ascii="Times New Roman" w:hAnsi="Times New Roman" w:cs="Times New Roman"/>
          <w:i/>
          <w:iCs/>
          <w:sz w:val="24"/>
          <w:szCs w:val="24"/>
        </w:rPr>
        <w:t>colocasiae</w:t>
      </w:r>
      <w:proofErr w:type="spellEnd"/>
      <w:r w:rsidRPr="00C47DC0">
        <w:rPr>
          <w:rFonts w:ascii="Times New Roman" w:hAnsi="Times New Roman" w:cs="Times New Roman"/>
          <w:sz w:val="24"/>
          <w:szCs w:val="24"/>
        </w:rPr>
        <w:t xml:space="preserve">, the pathogen that causes </w:t>
      </w:r>
      <w:r>
        <w:rPr>
          <w:rFonts w:ascii="Times New Roman" w:hAnsi="Times New Roman" w:cs="Times New Roman"/>
          <w:sz w:val="24"/>
          <w:szCs w:val="24"/>
        </w:rPr>
        <w:t>TLB</w:t>
      </w:r>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Benzohra</w:t>
      </w:r>
      <w:proofErr w:type="spellEnd"/>
      <w:r w:rsidRPr="00C47DC0">
        <w:rPr>
          <w:rFonts w:ascii="Times New Roman" w:hAnsi="Times New Roman" w:cs="Times New Roman"/>
          <w:sz w:val="24"/>
          <w:szCs w:val="24"/>
        </w:rPr>
        <w:t xml:space="preserve">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2018).</w:t>
      </w:r>
    </w:p>
    <w:p w14:paraId="10CC648F"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I.2. Sample collection and isolation of pathogen</w:t>
      </w:r>
    </w:p>
    <w:p w14:paraId="0C3A750E"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During the survey, some samples of infected leaves showing notable symptoms such as brown spots with yellow margins, water-soaked necrotic areas that coalesced into large lesions, blighted leaf blades were collected randomly, placed in collection bags and sent to the Phytopathology Laboratory at Joseph KI-ZERBO University for isolation and purification of the pathogen according to the fungus isolation protocols of Abdulai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xml:space="preserve"> (2020). The isolation was carried out under a laminar flow hood. Portions of taro leaves, including both symptomatic and healthy parts, were cut. They were surface-sterilized in 70% ethanol for 1 minute, then carefully washed in three exchanges of distilled water and dried on filter paper for 2 minutes, after which they were placed on </w:t>
      </w:r>
      <w:r>
        <w:rPr>
          <w:rFonts w:ascii="Times New Roman" w:hAnsi="Times New Roman" w:cs="Times New Roman"/>
          <w:sz w:val="24"/>
          <w:szCs w:val="24"/>
        </w:rPr>
        <w:t>potato dextrose agar</w:t>
      </w:r>
      <w:r w:rsidRPr="00C47DC0">
        <w:rPr>
          <w:rFonts w:ascii="Times New Roman" w:hAnsi="Times New Roman" w:cs="Times New Roman"/>
          <w:sz w:val="24"/>
          <w:szCs w:val="24"/>
        </w:rPr>
        <w:t xml:space="preserve"> at 28 °C for three days and examined daily for mycelial growth development. The isolation was replicated three times. The identification involved first examining the necrotic parts of each sample under a magnifying glass. Then, these necrotic parts were scraped using a metal loop, and the obtained residues were mounted between a slide and cover slip, followed by observation under a microscope (magnifications of 10x10 and 40x10). The images of the sporangia obtained were compared to the description provided by Barry (1989) for microscopic identification of the pathogen.</w:t>
      </w:r>
    </w:p>
    <w:p w14:paraId="39A948EB"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I.2. Disease incidence determination</w:t>
      </w:r>
    </w:p>
    <w:p w14:paraId="2E5F2701"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Th</w:t>
      </w:r>
      <w:r>
        <w:rPr>
          <w:rFonts w:ascii="Times New Roman" w:hAnsi="Times New Roman" w:cs="Times New Roman"/>
          <w:sz w:val="24"/>
          <w:szCs w:val="24"/>
        </w:rPr>
        <w:t>e</w:t>
      </w:r>
      <w:r w:rsidRPr="00C47DC0">
        <w:rPr>
          <w:rFonts w:ascii="Times New Roman" w:hAnsi="Times New Roman" w:cs="Times New Roman"/>
          <w:sz w:val="24"/>
          <w:szCs w:val="24"/>
        </w:rPr>
        <w:t xml:space="preserve"> study involved sampling for disease incidence in 10 randomly selected taro fields, each aged 6 to 7 months, across the provinces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In contrast, only 7 fields were chosen in the province of </w:t>
      </w:r>
      <w:proofErr w:type="spellStart"/>
      <w:r w:rsidRPr="00C47DC0">
        <w:rPr>
          <w:rFonts w:ascii="Times New Roman" w:hAnsi="Times New Roman" w:cs="Times New Roman"/>
          <w:sz w:val="24"/>
          <w:szCs w:val="24"/>
        </w:rPr>
        <w:t>Houe</w:t>
      </w:r>
      <w:r>
        <w:rPr>
          <w:rFonts w:ascii="Times New Roman" w:hAnsi="Times New Roman" w:cs="Times New Roman"/>
          <w:sz w:val="24"/>
          <w:szCs w:val="24"/>
        </w:rPr>
        <w:t>t</w:t>
      </w:r>
      <w:proofErr w:type="spellEnd"/>
      <w:r w:rsidRPr="00C47DC0">
        <w:rPr>
          <w:rFonts w:ascii="Times New Roman" w:hAnsi="Times New Roman" w:cs="Times New Roman"/>
          <w:sz w:val="24"/>
          <w:szCs w:val="24"/>
        </w:rPr>
        <w:t xml:space="preserve"> due to the gradual decline of taro cultivation in that area. Initially, the study documented field characteristics, including the varieties cultivated and the type of fertilizers used. Subsequently, quadrats measuring 64 m² were established within each field. The density of plants was determined by dividing the total number of plants by the area of the quadrat. Disease incidence was then calculated using the formula provided by </w:t>
      </w:r>
      <w:proofErr w:type="spellStart"/>
      <w:r w:rsidRPr="00C47DC0">
        <w:rPr>
          <w:rFonts w:ascii="Times New Roman" w:hAnsi="Times New Roman" w:cs="Times New Roman"/>
          <w:sz w:val="24"/>
          <w:szCs w:val="24"/>
        </w:rPr>
        <w:t>Chaube</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Pundhir</w:t>
      </w:r>
      <w:proofErr w:type="spellEnd"/>
      <w:r w:rsidRPr="00C47DC0">
        <w:rPr>
          <w:rFonts w:ascii="Times New Roman" w:hAnsi="Times New Roman" w:cs="Times New Roman"/>
          <w:sz w:val="24"/>
          <w:szCs w:val="24"/>
        </w:rPr>
        <w:t xml:space="preserve"> (2005): </w:t>
      </w:r>
    </w:p>
    <w:p w14:paraId="13681DB8" w14:textId="77777777" w:rsidR="006A630E" w:rsidRPr="00C47DC0" w:rsidRDefault="006A630E" w:rsidP="006A630E">
      <w:pPr>
        <w:spacing w:after="0" w:line="360" w:lineRule="auto"/>
        <w:rPr>
          <w:rFonts w:ascii="Times New Roman" w:hAnsi="Times New Roman" w:cs="Times New Roman"/>
          <w:sz w:val="24"/>
          <w:szCs w:val="24"/>
        </w:rPr>
      </w:pPr>
      <w:r w:rsidRPr="00C47DC0">
        <w:rPr>
          <w:rFonts w:ascii="Times New Roman" w:hAnsi="Times New Roman" w:cs="Times New Roman"/>
          <w:bCs/>
          <w:sz w:val="24"/>
          <w:szCs w:val="24"/>
        </w:rPr>
        <w:t xml:space="preserve">Incidence (%) = </w:t>
      </w:r>
      <m:oMath>
        <m:f>
          <m:fPr>
            <m:ctrlPr>
              <w:rPr>
                <w:rFonts w:ascii="Cambria Math" w:hAnsi="Cambria Math" w:cs="Times New Roman"/>
                <w:bCs/>
                <w:sz w:val="24"/>
                <w:szCs w:val="24"/>
              </w:rPr>
            </m:ctrlPr>
          </m:fPr>
          <m:num>
            <m:r>
              <m:rPr>
                <m:sty m:val="p"/>
              </m:rPr>
              <w:rPr>
                <w:rFonts w:ascii="Cambria Math" w:hAnsi="Cambria Math" w:cs="Times New Roman"/>
                <w:sz w:val="24"/>
                <w:szCs w:val="24"/>
              </w:rPr>
              <m:t>Number of diseased plants</m:t>
            </m:r>
          </m:num>
          <m:den>
            <m:r>
              <m:rPr>
                <m:sty m:val="p"/>
              </m:rPr>
              <w:rPr>
                <w:rFonts w:ascii="Cambria Math" w:hAnsi="Cambria Math" w:cs="Times New Roman"/>
                <w:sz w:val="24"/>
                <w:szCs w:val="24"/>
              </w:rPr>
              <m:t>Total number of plants in the quadrat</m:t>
            </m:r>
          </m:den>
        </m:f>
        <m:r>
          <w:rPr>
            <w:rFonts w:ascii="Cambria Math" w:hAnsi="Cambria Math" w:cs="Times New Roman"/>
            <w:sz w:val="24"/>
            <w:szCs w:val="24"/>
          </w:rPr>
          <m:t xml:space="preserve"> x 100 </m:t>
        </m:r>
      </m:oMath>
    </w:p>
    <w:p w14:paraId="1C48D2D8"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I.3. Disease severity determination</w:t>
      </w:r>
    </w:p>
    <w:p w14:paraId="30CD6862" w14:textId="061E697F" w:rsidR="006A630E"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Ten plants were then randomly selected and observed individually to describe the disease symptoms. Disease severity was assessed by observation using a scale (figure 1) on </w:t>
      </w:r>
      <w:r>
        <w:rPr>
          <w:rFonts w:ascii="Times New Roman" w:hAnsi="Times New Roman" w:cs="Times New Roman"/>
          <w:sz w:val="24"/>
          <w:szCs w:val="24"/>
        </w:rPr>
        <w:t xml:space="preserve">the </w:t>
      </w:r>
      <w:r w:rsidRPr="00C47DC0">
        <w:rPr>
          <w:rFonts w:ascii="Times New Roman" w:hAnsi="Times New Roman" w:cs="Times New Roman"/>
          <w:sz w:val="24"/>
          <w:szCs w:val="24"/>
        </w:rPr>
        <w:t xml:space="preserve">10 plants. New partially rolled leaves and old leaves touching the ground were not assessed. Leaves </w:t>
      </w:r>
      <w:r w:rsidRPr="00C47DC0">
        <w:rPr>
          <w:rFonts w:ascii="Times New Roman" w:hAnsi="Times New Roman" w:cs="Times New Roman"/>
          <w:sz w:val="24"/>
          <w:szCs w:val="24"/>
        </w:rPr>
        <w:lastRenderedPageBreak/>
        <w:t xml:space="preserve">showing symptoms of </w:t>
      </w:r>
      <w:r w:rsidRPr="008724D6">
        <w:rPr>
          <w:rFonts w:ascii="Times New Roman" w:hAnsi="Times New Roman" w:cs="Times New Roman"/>
          <w:sz w:val="24"/>
          <w:szCs w:val="24"/>
        </w:rPr>
        <w:t>TLB</w:t>
      </w:r>
      <w:r w:rsidRPr="00C47DC0">
        <w:rPr>
          <w:rFonts w:ascii="Times New Roman" w:hAnsi="Times New Roman" w:cs="Times New Roman"/>
          <w:sz w:val="24"/>
          <w:szCs w:val="24"/>
        </w:rPr>
        <w:t xml:space="preserve"> were scored on a 12-point scale ranging from 0 to 11 per plant (Miyasaka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2012). Scores for each leaf blade were converted to the average percentage of leaf blade area affected by disease (0%, 0.5%, 3%, 7%, 13.5%, 28%, 50%, 72%, 86.5%, 94%, 97.5% and 100%) according to the scale and averaged over 10 plants.</w:t>
      </w:r>
    </w:p>
    <w:p w14:paraId="75856663"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I.4. Determination of disease intensity</w:t>
      </w:r>
    </w:p>
    <w:p w14:paraId="19B5EC90" w14:textId="77777777" w:rsidR="006A630E" w:rsidRPr="00C47DC0"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Ten diseased taro plants were randomly selected from each quadrat. For each plant, the number of diseased and healthy leaves was counted. Infestation intensity was calculated according the formula of Brunner </w:t>
      </w:r>
      <w:r w:rsidRPr="00C47DC0">
        <w:rPr>
          <w:rFonts w:ascii="Times New Roman" w:hAnsi="Times New Roman" w:cs="Times New Roman"/>
          <w:i/>
          <w:iCs/>
          <w:sz w:val="24"/>
          <w:szCs w:val="24"/>
        </w:rPr>
        <w:t>et al</w:t>
      </w:r>
      <w:r w:rsidRPr="00C47DC0">
        <w:rPr>
          <w:rFonts w:ascii="Times New Roman" w:hAnsi="Times New Roman" w:cs="Times New Roman"/>
          <w:sz w:val="24"/>
          <w:szCs w:val="24"/>
        </w:rPr>
        <w:t>. (2017):</w:t>
      </w:r>
    </w:p>
    <w:p w14:paraId="734108E1" w14:textId="77777777" w:rsidR="006A630E" w:rsidRPr="000A17FE" w:rsidRDefault="006A630E" w:rsidP="006A630E">
      <w:pPr>
        <w:spacing w:after="0" w:line="360" w:lineRule="auto"/>
        <w:jc w:val="both"/>
        <w:rPr>
          <w:rFonts w:ascii="Times New Roman" w:eastAsiaTheme="minorEastAsia" w:hAnsi="Times New Roman" w:cs="Times New Roman"/>
          <w:sz w:val="24"/>
          <w:szCs w:val="24"/>
        </w:rPr>
      </w:pPr>
      <w:r w:rsidRPr="00C47DC0">
        <w:rPr>
          <w:rFonts w:ascii="Times New Roman" w:hAnsi="Times New Roman" w:cs="Times New Roman"/>
          <w:sz w:val="24"/>
          <w:szCs w:val="24"/>
        </w:rPr>
        <w:t>Infestation intensity</w:t>
      </w:r>
      <w:r w:rsidRPr="00C47DC0">
        <w:rPr>
          <w:rFonts w:ascii="Times New Roman" w:hAnsi="Times New Roman" w:cs="Times New Roman"/>
          <w:bCs/>
          <w:sz w:val="24"/>
          <w:szCs w:val="24"/>
        </w:rPr>
        <w:t xml:space="preserve"> (%) = </w:t>
      </w:r>
      <m:oMath>
        <m:f>
          <m:fPr>
            <m:ctrlPr>
              <w:rPr>
                <w:rFonts w:ascii="Cambria Math" w:hAnsi="Cambria Math" w:cs="Times New Roman"/>
                <w:bCs/>
                <w:sz w:val="24"/>
                <w:szCs w:val="24"/>
              </w:rPr>
            </m:ctrlPr>
          </m:fPr>
          <m:num>
            <m:r>
              <m:rPr>
                <m:sty m:val="p"/>
              </m:rPr>
              <w:rPr>
                <w:rFonts w:ascii="Cambria Math" w:hAnsi="Cambria Math" w:cs="Times New Roman"/>
                <w:sz w:val="24"/>
                <w:szCs w:val="24"/>
              </w:rPr>
              <m:t>Number of infected leaves</m:t>
            </m:r>
          </m:num>
          <m:den>
            <m:r>
              <m:rPr>
                <m:sty m:val="p"/>
              </m:rPr>
              <w:rPr>
                <w:rFonts w:ascii="Cambria Math" w:hAnsi="Cambria Math" w:cs="Times New Roman"/>
                <w:sz w:val="24"/>
                <w:szCs w:val="24"/>
              </w:rPr>
              <m:t xml:space="preserve">Total number of leaves per plant </m:t>
            </m:r>
          </m:den>
        </m:f>
        <m:r>
          <w:rPr>
            <w:rFonts w:ascii="Cambria Math" w:hAnsi="Cambria Math" w:cs="Times New Roman"/>
            <w:sz w:val="24"/>
            <w:szCs w:val="24"/>
          </w:rPr>
          <m:t xml:space="preserve"> x 100      </m:t>
        </m:r>
      </m:oMath>
    </w:p>
    <w:p w14:paraId="20FEA543" w14:textId="77777777" w:rsidR="006A630E" w:rsidRPr="00C47DC0" w:rsidRDefault="006A630E" w:rsidP="006A630E">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I.5. Data analysis</w:t>
      </w:r>
    </w:p>
    <w:p w14:paraId="6416C930" w14:textId="3A94B073" w:rsidR="006A630E" w:rsidRPr="00C47DC0" w:rsidRDefault="006A630E" w:rsidP="006A630E">
      <w:pPr>
        <w:spacing w:line="360" w:lineRule="auto"/>
        <w:jc w:val="both"/>
        <w:rPr>
          <w:rFonts w:ascii="Times New Roman" w:hAnsi="Times New Roman" w:cs="Times New Roman"/>
          <w:sz w:val="24"/>
          <w:szCs w:val="24"/>
        </w:rPr>
      </w:pPr>
      <w:r w:rsidRPr="00C47DC0">
        <w:rPr>
          <w:rFonts w:ascii="Times New Roman" w:hAnsi="Times New Roman" w:cs="Times New Roman"/>
          <w:sz w:val="24"/>
          <w:szCs w:val="24"/>
        </w:rPr>
        <w:t>The calculation of frequencies, incidence, mean infestation intensity and the construction of diagrams were performed using Excel version 2016. The test of Pearson's correlation was carried out with the data on density, incidence, severity and average intensity of infestation to highlight the relationships between these different parameters</w:t>
      </w:r>
      <w:r>
        <w:rPr>
          <w:rFonts w:ascii="Times New Roman" w:hAnsi="Times New Roman" w:cs="Times New Roman"/>
          <w:sz w:val="24"/>
          <w:szCs w:val="24"/>
        </w:rPr>
        <w:t xml:space="preserve"> using </w:t>
      </w:r>
      <w:proofErr w:type="spellStart"/>
      <w:r>
        <w:rPr>
          <w:rFonts w:ascii="Times New Roman" w:hAnsi="Times New Roman" w:cs="Times New Roman"/>
          <w:sz w:val="24"/>
          <w:szCs w:val="24"/>
        </w:rPr>
        <w:t>XLstat</w:t>
      </w:r>
      <w:proofErr w:type="spellEnd"/>
      <w:r>
        <w:rPr>
          <w:rFonts w:ascii="Times New Roman" w:hAnsi="Times New Roman" w:cs="Times New Roman"/>
          <w:sz w:val="24"/>
          <w:szCs w:val="24"/>
        </w:rPr>
        <w:t xml:space="preserve"> (2016)</w:t>
      </w:r>
      <w:r w:rsidRPr="00C47DC0">
        <w:rPr>
          <w:rFonts w:ascii="Times New Roman" w:hAnsi="Times New Roman" w:cs="Times New Roman"/>
          <w:sz w:val="24"/>
          <w:szCs w:val="24"/>
        </w:rPr>
        <w:t>.</w:t>
      </w:r>
    </w:p>
    <w:p w14:paraId="59312C13" w14:textId="77777777" w:rsidR="006A630E" w:rsidRPr="00461409" w:rsidRDefault="006A630E" w:rsidP="006A630E">
      <w:pPr>
        <w:spacing w:line="360" w:lineRule="auto"/>
        <w:jc w:val="both"/>
        <w:rPr>
          <w:rFonts w:ascii="Times New Roman" w:hAnsi="Times New Roman" w:cs="Times New Roman"/>
          <w:b/>
          <w:bCs/>
          <w:sz w:val="24"/>
          <w:szCs w:val="24"/>
        </w:rPr>
      </w:pPr>
      <w:r w:rsidRPr="00461409">
        <w:rPr>
          <w:rFonts w:ascii="Times New Roman" w:hAnsi="Times New Roman" w:cs="Times New Roman"/>
          <w:b/>
          <w:bCs/>
          <w:sz w:val="24"/>
          <w:szCs w:val="24"/>
        </w:rPr>
        <w:t>II. Results</w:t>
      </w:r>
    </w:p>
    <w:p w14:paraId="4E74B57C" w14:textId="77777777" w:rsidR="006A630E" w:rsidRDefault="006A630E" w:rsidP="006A630E">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II.1. </w:t>
      </w:r>
      <w:r w:rsidRPr="00441953">
        <w:rPr>
          <w:rFonts w:ascii="Times New Roman" w:hAnsi="Times New Roman" w:cs="Times New Roman"/>
          <w:sz w:val="24"/>
          <w:szCs w:val="24"/>
        </w:rPr>
        <w:t xml:space="preserve">Symptoms </w:t>
      </w:r>
      <w:r>
        <w:rPr>
          <w:rFonts w:ascii="Times New Roman" w:hAnsi="Times New Roman" w:cs="Times New Roman"/>
          <w:sz w:val="24"/>
          <w:szCs w:val="24"/>
        </w:rPr>
        <w:t>description of the disease</w:t>
      </w:r>
    </w:p>
    <w:p w14:paraId="6E63350E" w14:textId="4C3FAE75" w:rsidR="006A630E" w:rsidRDefault="006A630E" w:rsidP="006A630E">
      <w:pPr>
        <w:spacing w:after="0" w:line="360" w:lineRule="auto"/>
        <w:jc w:val="both"/>
        <w:rPr>
          <w:rFonts w:ascii="Times New Roman" w:hAnsi="Times New Roman" w:cs="Times New Roman"/>
          <w:sz w:val="24"/>
          <w:szCs w:val="24"/>
        </w:rPr>
      </w:pPr>
      <w:r w:rsidRPr="00441953">
        <w:rPr>
          <w:rFonts w:ascii="Times New Roman" w:hAnsi="Times New Roman" w:cs="Times New Roman"/>
          <w:sz w:val="24"/>
          <w:szCs w:val="24"/>
        </w:rPr>
        <w:t xml:space="preserve">Of the 27 fields surveyed in the three provinces, 22 showed similar symptoms, in particular more or less large, zoned necrotic spots that coalesce to destroy the leaf blade (figure </w:t>
      </w:r>
      <w:r>
        <w:rPr>
          <w:rFonts w:ascii="Times New Roman" w:hAnsi="Times New Roman" w:cs="Times New Roman"/>
          <w:sz w:val="24"/>
          <w:szCs w:val="24"/>
        </w:rPr>
        <w:t>1a</w:t>
      </w:r>
      <w:r w:rsidRPr="00441953">
        <w:rPr>
          <w:rFonts w:ascii="Times New Roman" w:hAnsi="Times New Roman" w:cs="Times New Roman"/>
          <w:sz w:val="24"/>
          <w:szCs w:val="24"/>
        </w:rPr>
        <w:t xml:space="preserve">). The margin of the lesion is marked by a white powdery band of sporangia and numerous droplets of orange exudate (figure </w:t>
      </w:r>
      <w:r>
        <w:rPr>
          <w:rFonts w:ascii="Times New Roman" w:hAnsi="Times New Roman" w:cs="Times New Roman"/>
          <w:sz w:val="24"/>
          <w:szCs w:val="24"/>
        </w:rPr>
        <w:t>1</w:t>
      </w:r>
      <w:r w:rsidRPr="00441953">
        <w:rPr>
          <w:rFonts w:ascii="Times New Roman" w:hAnsi="Times New Roman" w:cs="Times New Roman"/>
          <w:sz w:val="24"/>
          <w:szCs w:val="24"/>
        </w:rPr>
        <w:t xml:space="preserve">b). Lesions may become dry during the day, disintegrating and giving the appearance of holes in the leaf blade (figure </w:t>
      </w:r>
      <w:r>
        <w:rPr>
          <w:rFonts w:ascii="Times New Roman" w:hAnsi="Times New Roman" w:cs="Times New Roman"/>
          <w:sz w:val="24"/>
          <w:szCs w:val="24"/>
        </w:rPr>
        <w:t>1</w:t>
      </w:r>
      <w:r w:rsidRPr="00441953">
        <w:rPr>
          <w:rFonts w:ascii="Times New Roman" w:hAnsi="Times New Roman" w:cs="Times New Roman"/>
          <w:sz w:val="24"/>
          <w:szCs w:val="24"/>
        </w:rPr>
        <w:t xml:space="preserve">c, e). Rotting petioles (figure </w:t>
      </w:r>
      <w:r>
        <w:rPr>
          <w:rFonts w:ascii="Times New Roman" w:hAnsi="Times New Roman" w:cs="Times New Roman"/>
          <w:sz w:val="24"/>
          <w:szCs w:val="24"/>
        </w:rPr>
        <w:t>2</w:t>
      </w:r>
      <w:r w:rsidRPr="00441953">
        <w:rPr>
          <w:rFonts w:ascii="Times New Roman" w:hAnsi="Times New Roman" w:cs="Times New Roman"/>
          <w:sz w:val="24"/>
          <w:szCs w:val="24"/>
        </w:rPr>
        <w:t xml:space="preserve">a, b, c), sheaths (figure </w:t>
      </w:r>
      <w:r>
        <w:rPr>
          <w:rFonts w:ascii="Times New Roman" w:hAnsi="Times New Roman" w:cs="Times New Roman"/>
          <w:sz w:val="24"/>
          <w:szCs w:val="24"/>
        </w:rPr>
        <w:t>3</w:t>
      </w:r>
      <w:r w:rsidRPr="00441953">
        <w:rPr>
          <w:rFonts w:ascii="Times New Roman" w:hAnsi="Times New Roman" w:cs="Times New Roman"/>
          <w:sz w:val="24"/>
          <w:szCs w:val="24"/>
        </w:rPr>
        <w:t xml:space="preserve">a) and flowers (figure </w:t>
      </w:r>
      <w:r>
        <w:rPr>
          <w:rFonts w:ascii="Times New Roman" w:hAnsi="Times New Roman" w:cs="Times New Roman"/>
          <w:sz w:val="24"/>
          <w:szCs w:val="24"/>
        </w:rPr>
        <w:t>3</w:t>
      </w:r>
      <w:r w:rsidRPr="00441953">
        <w:rPr>
          <w:rFonts w:ascii="Times New Roman" w:hAnsi="Times New Roman" w:cs="Times New Roman"/>
          <w:sz w:val="24"/>
          <w:szCs w:val="24"/>
        </w:rPr>
        <w:t xml:space="preserve">b) have also been observed. However, in the province of </w:t>
      </w:r>
      <w:proofErr w:type="spellStart"/>
      <w:r w:rsidRPr="00441953">
        <w:rPr>
          <w:rFonts w:ascii="Times New Roman" w:hAnsi="Times New Roman" w:cs="Times New Roman"/>
          <w:sz w:val="24"/>
          <w:szCs w:val="24"/>
        </w:rPr>
        <w:t>Houet</w:t>
      </w:r>
      <w:proofErr w:type="spellEnd"/>
      <w:r w:rsidRPr="00441953">
        <w:rPr>
          <w:rFonts w:ascii="Times New Roman" w:hAnsi="Times New Roman" w:cs="Times New Roman"/>
          <w:sz w:val="24"/>
          <w:szCs w:val="24"/>
        </w:rPr>
        <w:t xml:space="preserve">, fields in the locality of </w:t>
      </w:r>
      <w:r>
        <w:rPr>
          <w:rFonts w:ascii="Times New Roman" w:hAnsi="Times New Roman" w:cs="Times New Roman"/>
          <w:sz w:val="24"/>
          <w:szCs w:val="24"/>
        </w:rPr>
        <w:t>“</w:t>
      </w:r>
      <w:proofErr w:type="spellStart"/>
      <w:r w:rsidRPr="00441953">
        <w:rPr>
          <w:rFonts w:ascii="Times New Roman" w:hAnsi="Times New Roman" w:cs="Times New Roman"/>
          <w:sz w:val="24"/>
          <w:szCs w:val="24"/>
        </w:rPr>
        <w:t>Karangasso-Sambla</w:t>
      </w:r>
      <w:proofErr w:type="spellEnd"/>
      <w:r>
        <w:rPr>
          <w:rFonts w:ascii="Times New Roman" w:hAnsi="Times New Roman" w:cs="Times New Roman"/>
          <w:sz w:val="24"/>
          <w:szCs w:val="24"/>
        </w:rPr>
        <w:t>”</w:t>
      </w:r>
      <w:r w:rsidRPr="00441953">
        <w:rPr>
          <w:rFonts w:ascii="Times New Roman" w:hAnsi="Times New Roman" w:cs="Times New Roman"/>
          <w:sz w:val="24"/>
          <w:szCs w:val="24"/>
        </w:rPr>
        <w:t xml:space="preserve"> showed different symptoms compared with fields elsewhere. In this locality, yellowing and non-zonal necrosis of the leaf blades were observed (figure </w:t>
      </w:r>
      <w:r w:rsidR="00101855">
        <w:rPr>
          <w:rFonts w:ascii="Times New Roman" w:hAnsi="Times New Roman" w:cs="Times New Roman"/>
          <w:sz w:val="24"/>
          <w:szCs w:val="24"/>
        </w:rPr>
        <w:t>4</w:t>
      </w:r>
      <w:r w:rsidRPr="00441953">
        <w:rPr>
          <w:rFonts w:ascii="Times New Roman" w:hAnsi="Times New Roman" w:cs="Times New Roman"/>
          <w:sz w:val="24"/>
          <w:szCs w:val="24"/>
        </w:rPr>
        <w:t>).</w:t>
      </w:r>
    </w:p>
    <w:p w14:paraId="2C6CEAE6" w14:textId="0A4FC596" w:rsidR="00101855" w:rsidRDefault="00101855" w:rsidP="00101855">
      <w:pPr>
        <w:spacing w:after="0" w:line="360" w:lineRule="auto"/>
        <w:jc w:val="center"/>
        <w:rPr>
          <w:rFonts w:ascii="Times New Roman" w:hAnsi="Times New Roman" w:cs="Times New Roman"/>
          <w:sz w:val="24"/>
          <w:szCs w:val="24"/>
        </w:rPr>
      </w:pPr>
      <w:r>
        <w:rPr>
          <w:noProof/>
        </w:rPr>
        <w:lastRenderedPageBreak/>
        <w:drawing>
          <wp:inline distT="0" distB="0" distL="0" distR="0" wp14:anchorId="315BC56A" wp14:editId="28B136A5">
            <wp:extent cx="4779034" cy="3868546"/>
            <wp:effectExtent l="0" t="0" r="2540" b="0"/>
            <wp:docPr id="131380110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01105" name="Image 1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80255" cy="3869534"/>
                    </a:xfrm>
                    <a:prstGeom prst="rect">
                      <a:avLst/>
                    </a:prstGeom>
                    <a:noFill/>
                  </pic:spPr>
                </pic:pic>
              </a:graphicData>
            </a:graphic>
          </wp:inline>
        </w:drawing>
      </w:r>
    </w:p>
    <w:p w14:paraId="21A97723" w14:textId="0809ED16" w:rsidR="00101855"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Figure 1: TLB</w:t>
      </w:r>
      <w:r w:rsidRPr="00441953">
        <w:rPr>
          <w:rFonts w:ascii="Times New Roman" w:hAnsi="Times New Roman" w:cs="Times New Roman"/>
          <w:sz w:val="24"/>
          <w:szCs w:val="24"/>
        </w:rPr>
        <w:t xml:space="preserve"> symptoms in the field</w:t>
      </w:r>
    </w:p>
    <w:p w14:paraId="7D4C5101" w14:textId="77777777" w:rsidR="00101855" w:rsidRDefault="00101855" w:rsidP="00101855">
      <w:pPr>
        <w:spacing w:after="0" w:line="360" w:lineRule="auto"/>
        <w:jc w:val="both"/>
        <w:rPr>
          <w:rFonts w:ascii="Times New Roman" w:hAnsi="Times New Roman" w:cs="Times New Roman"/>
          <w:i/>
          <w:iCs/>
          <w:sz w:val="24"/>
          <w:szCs w:val="24"/>
        </w:rPr>
      </w:pPr>
      <w:r w:rsidRPr="00441953">
        <w:rPr>
          <w:rFonts w:ascii="Times New Roman" w:hAnsi="Times New Roman" w:cs="Times New Roman"/>
          <w:i/>
          <w:iCs/>
          <w:sz w:val="24"/>
          <w:szCs w:val="24"/>
        </w:rPr>
        <w:t>Legend: a: symptomatic leaf; b: zoom of the symptom on the upper side of the leaf blade; c: evolution of the symptom forming holes; d, e: view of the symptom on the lower side of the leaf blade.</w:t>
      </w:r>
    </w:p>
    <w:p w14:paraId="48A8ECF4" w14:textId="7A9E7488"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2BE974C0" wp14:editId="3630C098">
            <wp:extent cx="5408295" cy="3752850"/>
            <wp:effectExtent l="0" t="0" r="1905" b="0"/>
            <wp:docPr id="5910012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01292" name="Imag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8295" cy="3752850"/>
                    </a:xfrm>
                    <a:prstGeom prst="rect">
                      <a:avLst/>
                    </a:prstGeom>
                    <a:noFill/>
                  </pic:spPr>
                </pic:pic>
              </a:graphicData>
            </a:graphic>
          </wp:inline>
        </w:drawing>
      </w:r>
    </w:p>
    <w:p w14:paraId="4BB5CBD0" w14:textId="35748A64" w:rsidR="00101855" w:rsidRPr="00441953"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Figure 2:</w:t>
      </w:r>
      <w:r w:rsidRPr="00441953">
        <w:rPr>
          <w:rFonts w:ascii="Times New Roman" w:hAnsi="Times New Roman" w:cs="Times New Roman"/>
          <w:sz w:val="24"/>
          <w:szCs w:val="24"/>
        </w:rPr>
        <w:t xml:space="preserve"> </w:t>
      </w:r>
      <w:r>
        <w:rPr>
          <w:rFonts w:ascii="Times New Roman" w:hAnsi="Times New Roman" w:cs="Times New Roman"/>
          <w:sz w:val="24"/>
          <w:szCs w:val="24"/>
        </w:rPr>
        <w:t>p</w:t>
      </w:r>
      <w:r w:rsidRPr="00441953">
        <w:rPr>
          <w:rFonts w:ascii="Times New Roman" w:hAnsi="Times New Roman" w:cs="Times New Roman"/>
          <w:sz w:val="24"/>
          <w:szCs w:val="24"/>
        </w:rPr>
        <w:t>etiole rot</w:t>
      </w:r>
    </w:p>
    <w:p w14:paraId="1858CCDF" w14:textId="77777777" w:rsidR="00101855" w:rsidRDefault="00101855" w:rsidP="00101855">
      <w:pPr>
        <w:spacing w:after="0" w:line="360" w:lineRule="auto"/>
        <w:jc w:val="center"/>
        <w:rPr>
          <w:rFonts w:ascii="Times New Roman" w:hAnsi="Times New Roman" w:cs="Times New Roman"/>
          <w:i/>
          <w:iCs/>
          <w:sz w:val="24"/>
          <w:szCs w:val="24"/>
        </w:rPr>
      </w:pPr>
      <w:r w:rsidRPr="00441953">
        <w:rPr>
          <w:rFonts w:ascii="Times New Roman" w:hAnsi="Times New Roman" w:cs="Times New Roman"/>
          <w:i/>
          <w:iCs/>
          <w:sz w:val="24"/>
          <w:szCs w:val="24"/>
        </w:rPr>
        <w:t>Legend: a: initial necrotic spot; b: development of necrotic spots; c: destruction of the petiole.</w:t>
      </w:r>
    </w:p>
    <w:p w14:paraId="082D0DCF" w14:textId="274BE7C7"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26079017" wp14:editId="0B2F912F">
            <wp:extent cx="4269851" cy="2889266"/>
            <wp:effectExtent l="0" t="0" r="0" b="0"/>
            <wp:docPr id="2797465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46591" name="Image 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6956" cy="2894074"/>
                    </a:xfrm>
                    <a:prstGeom prst="rect">
                      <a:avLst/>
                    </a:prstGeom>
                    <a:noFill/>
                  </pic:spPr>
                </pic:pic>
              </a:graphicData>
            </a:graphic>
          </wp:inline>
        </w:drawing>
      </w:r>
    </w:p>
    <w:p w14:paraId="31BADC43" w14:textId="28DD0643" w:rsidR="00101855" w:rsidRPr="00441953" w:rsidRDefault="00101855" w:rsidP="00101855">
      <w:pPr>
        <w:spacing w:after="0" w:line="360" w:lineRule="auto"/>
        <w:jc w:val="center"/>
        <w:rPr>
          <w:rFonts w:ascii="Times New Roman" w:hAnsi="Times New Roman" w:cs="Times New Roman"/>
          <w:sz w:val="24"/>
          <w:szCs w:val="24"/>
        </w:rPr>
      </w:pPr>
      <w:r w:rsidRPr="00441953">
        <w:rPr>
          <w:rFonts w:ascii="Times New Roman" w:hAnsi="Times New Roman" w:cs="Times New Roman"/>
          <w:sz w:val="24"/>
          <w:szCs w:val="24"/>
        </w:rPr>
        <w:t xml:space="preserve">Figure </w:t>
      </w:r>
      <w:r>
        <w:rPr>
          <w:rFonts w:ascii="Times New Roman" w:hAnsi="Times New Roman" w:cs="Times New Roman"/>
          <w:sz w:val="24"/>
          <w:szCs w:val="24"/>
        </w:rPr>
        <w:t>3</w:t>
      </w:r>
      <w:r w:rsidRPr="00441953">
        <w:rPr>
          <w:rFonts w:ascii="Times New Roman" w:hAnsi="Times New Roman" w:cs="Times New Roman"/>
          <w:sz w:val="24"/>
          <w:szCs w:val="24"/>
        </w:rPr>
        <w:t xml:space="preserve">: </w:t>
      </w:r>
      <w:r>
        <w:rPr>
          <w:rFonts w:ascii="Times New Roman" w:hAnsi="Times New Roman" w:cs="Times New Roman"/>
          <w:sz w:val="24"/>
          <w:szCs w:val="24"/>
        </w:rPr>
        <w:t>s</w:t>
      </w:r>
      <w:r w:rsidRPr="00441953">
        <w:rPr>
          <w:rFonts w:ascii="Times New Roman" w:hAnsi="Times New Roman" w:cs="Times New Roman"/>
          <w:sz w:val="24"/>
          <w:szCs w:val="24"/>
        </w:rPr>
        <w:t>heath (a) and flower (b)</w:t>
      </w:r>
    </w:p>
    <w:p w14:paraId="75664C34" w14:textId="0750B31F" w:rsidR="00101855" w:rsidRDefault="00101855" w:rsidP="00101855">
      <w:pPr>
        <w:spacing w:after="0" w:line="360" w:lineRule="auto"/>
        <w:jc w:val="center"/>
        <w:rPr>
          <w:rFonts w:ascii="Times New Roman" w:hAnsi="Times New Roman" w:cs="Times New Roman"/>
          <w:i/>
          <w:iCs/>
          <w:sz w:val="24"/>
          <w:szCs w:val="24"/>
        </w:rPr>
      </w:pPr>
      <w:r>
        <w:rPr>
          <w:noProof/>
        </w:rPr>
        <w:drawing>
          <wp:inline distT="0" distB="0" distL="0" distR="0" wp14:anchorId="3DF44ECE" wp14:editId="6080048F">
            <wp:extent cx="4560570" cy="2660650"/>
            <wp:effectExtent l="0" t="0" r="0" b="6350"/>
            <wp:docPr id="20274972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97250" name="Image 202749725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0570" cy="2660650"/>
                    </a:xfrm>
                    <a:prstGeom prst="rect">
                      <a:avLst/>
                    </a:prstGeom>
                    <a:noFill/>
                  </pic:spPr>
                </pic:pic>
              </a:graphicData>
            </a:graphic>
          </wp:inline>
        </w:drawing>
      </w:r>
    </w:p>
    <w:p w14:paraId="3830B24A" w14:textId="712F36BF" w:rsidR="00101855" w:rsidRPr="00441953" w:rsidRDefault="00101855" w:rsidP="00101855">
      <w:pPr>
        <w:spacing w:after="0" w:line="360" w:lineRule="auto"/>
        <w:jc w:val="center"/>
        <w:rPr>
          <w:rFonts w:ascii="Times New Roman" w:hAnsi="Times New Roman" w:cs="Times New Roman"/>
          <w:sz w:val="24"/>
          <w:szCs w:val="24"/>
        </w:rPr>
      </w:pPr>
      <w:r w:rsidRPr="00441953">
        <w:rPr>
          <w:rFonts w:ascii="Times New Roman" w:hAnsi="Times New Roman" w:cs="Times New Roman"/>
          <w:sz w:val="24"/>
          <w:szCs w:val="24"/>
        </w:rPr>
        <w:t xml:space="preserve">Figure </w:t>
      </w:r>
      <w:r>
        <w:rPr>
          <w:rFonts w:ascii="Times New Roman" w:hAnsi="Times New Roman" w:cs="Times New Roman"/>
          <w:sz w:val="24"/>
          <w:szCs w:val="24"/>
        </w:rPr>
        <w:t>4</w:t>
      </w:r>
      <w:r w:rsidRPr="00441953">
        <w:rPr>
          <w:rFonts w:ascii="Times New Roman" w:hAnsi="Times New Roman" w:cs="Times New Roman"/>
          <w:sz w:val="24"/>
          <w:szCs w:val="24"/>
        </w:rPr>
        <w:t xml:space="preserve">: </w:t>
      </w:r>
      <w:r>
        <w:rPr>
          <w:rFonts w:ascii="Times New Roman" w:hAnsi="Times New Roman" w:cs="Times New Roman"/>
          <w:sz w:val="24"/>
          <w:szCs w:val="24"/>
        </w:rPr>
        <w:t>s</w:t>
      </w:r>
      <w:r w:rsidRPr="00441953">
        <w:rPr>
          <w:rFonts w:ascii="Times New Roman" w:hAnsi="Times New Roman" w:cs="Times New Roman"/>
          <w:sz w:val="24"/>
          <w:szCs w:val="24"/>
        </w:rPr>
        <w:t xml:space="preserve">ymptoms observed at </w:t>
      </w:r>
      <w:proofErr w:type="spellStart"/>
      <w:r w:rsidRPr="00441953">
        <w:rPr>
          <w:rFonts w:ascii="Times New Roman" w:hAnsi="Times New Roman" w:cs="Times New Roman"/>
          <w:sz w:val="24"/>
          <w:szCs w:val="24"/>
        </w:rPr>
        <w:t>Karangasso-Sambla</w:t>
      </w:r>
      <w:proofErr w:type="spellEnd"/>
      <w:r w:rsidRPr="00441953">
        <w:rPr>
          <w:rFonts w:ascii="Times New Roman" w:hAnsi="Times New Roman" w:cs="Times New Roman"/>
          <w:sz w:val="24"/>
          <w:szCs w:val="24"/>
        </w:rPr>
        <w:t xml:space="preserve"> (</w:t>
      </w:r>
      <w:proofErr w:type="spellStart"/>
      <w:r w:rsidRPr="00441953">
        <w:rPr>
          <w:rFonts w:ascii="Times New Roman" w:hAnsi="Times New Roman" w:cs="Times New Roman"/>
          <w:sz w:val="24"/>
          <w:szCs w:val="24"/>
        </w:rPr>
        <w:t>Houet</w:t>
      </w:r>
      <w:proofErr w:type="spellEnd"/>
      <w:r w:rsidRPr="00441953">
        <w:rPr>
          <w:rFonts w:ascii="Times New Roman" w:hAnsi="Times New Roman" w:cs="Times New Roman"/>
          <w:sz w:val="24"/>
          <w:szCs w:val="24"/>
        </w:rPr>
        <w:t xml:space="preserve">) </w:t>
      </w:r>
    </w:p>
    <w:p w14:paraId="3F349421" w14:textId="77777777" w:rsidR="00101855" w:rsidRDefault="00101855" w:rsidP="00101855">
      <w:pPr>
        <w:spacing w:line="360" w:lineRule="auto"/>
        <w:jc w:val="center"/>
        <w:rPr>
          <w:rFonts w:ascii="Times New Roman" w:hAnsi="Times New Roman" w:cs="Times New Roman"/>
          <w:i/>
          <w:iCs/>
          <w:sz w:val="24"/>
          <w:szCs w:val="24"/>
        </w:rPr>
      </w:pPr>
      <w:r w:rsidRPr="00441953">
        <w:rPr>
          <w:rFonts w:ascii="Times New Roman" w:hAnsi="Times New Roman" w:cs="Times New Roman"/>
          <w:i/>
          <w:iCs/>
          <w:sz w:val="24"/>
          <w:szCs w:val="24"/>
        </w:rPr>
        <w:t>Legend: a: beginning of yellowing of the leaf blade; b: complete necrosis of the leaf blade.</w:t>
      </w:r>
    </w:p>
    <w:p w14:paraId="54D06F3F" w14:textId="77777777" w:rsidR="00101855" w:rsidRDefault="00101855" w:rsidP="001018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II.2. </w:t>
      </w:r>
      <w:r w:rsidRPr="00441953">
        <w:rPr>
          <w:rFonts w:ascii="Times New Roman" w:hAnsi="Times New Roman" w:cs="Times New Roman"/>
          <w:sz w:val="24"/>
          <w:szCs w:val="24"/>
        </w:rPr>
        <w:t xml:space="preserve">Morphological </w:t>
      </w:r>
      <w:r>
        <w:rPr>
          <w:rFonts w:ascii="Times New Roman" w:hAnsi="Times New Roman" w:cs="Times New Roman"/>
          <w:sz w:val="24"/>
          <w:szCs w:val="24"/>
        </w:rPr>
        <w:t>i</w:t>
      </w:r>
      <w:r w:rsidRPr="00441953">
        <w:rPr>
          <w:rFonts w:ascii="Times New Roman" w:hAnsi="Times New Roman" w:cs="Times New Roman"/>
          <w:sz w:val="24"/>
          <w:szCs w:val="24"/>
        </w:rPr>
        <w:t>dentification</w:t>
      </w:r>
      <w:r>
        <w:rPr>
          <w:rFonts w:ascii="Times New Roman" w:hAnsi="Times New Roman" w:cs="Times New Roman"/>
          <w:sz w:val="24"/>
          <w:szCs w:val="24"/>
        </w:rPr>
        <w:t xml:space="preserve"> of the pathogen</w:t>
      </w:r>
    </w:p>
    <w:p w14:paraId="5B48A30B" w14:textId="3020C92C" w:rsidR="00101855" w:rsidRDefault="00101855" w:rsidP="00101855">
      <w:pPr>
        <w:spacing w:after="0" w:line="360" w:lineRule="auto"/>
        <w:jc w:val="both"/>
        <w:rPr>
          <w:rFonts w:ascii="Times New Roman" w:hAnsi="Times New Roman" w:cs="Times New Roman"/>
          <w:sz w:val="24"/>
          <w:szCs w:val="24"/>
        </w:rPr>
      </w:pPr>
      <w:r w:rsidRPr="004B0779">
        <w:rPr>
          <w:rFonts w:ascii="Times New Roman" w:hAnsi="Times New Roman" w:cs="Times New Roman"/>
          <w:sz w:val="24"/>
          <w:szCs w:val="24"/>
        </w:rPr>
        <w:t xml:space="preserve">Pathogens isolated from diseased taro samples in localities in the </w:t>
      </w:r>
      <w:proofErr w:type="spellStart"/>
      <w:r w:rsidRPr="004B0779">
        <w:rPr>
          <w:rFonts w:ascii="Times New Roman" w:hAnsi="Times New Roman" w:cs="Times New Roman"/>
          <w:sz w:val="24"/>
          <w:szCs w:val="24"/>
        </w:rPr>
        <w:t>Houet</w:t>
      </w:r>
      <w:proofErr w:type="spellEnd"/>
      <w:r w:rsidRPr="004B0779">
        <w:rPr>
          <w:rFonts w:ascii="Times New Roman" w:hAnsi="Times New Roman" w:cs="Times New Roman"/>
          <w:sz w:val="24"/>
          <w:szCs w:val="24"/>
        </w:rPr>
        <w:t xml:space="preserve">, </w:t>
      </w:r>
      <w:proofErr w:type="spellStart"/>
      <w:r w:rsidRPr="004B0779">
        <w:rPr>
          <w:rFonts w:ascii="Times New Roman" w:hAnsi="Times New Roman" w:cs="Times New Roman"/>
          <w:sz w:val="24"/>
          <w:szCs w:val="24"/>
        </w:rPr>
        <w:t>Kénédougou</w:t>
      </w:r>
      <w:proofErr w:type="spellEnd"/>
      <w:r w:rsidRPr="004B0779">
        <w:rPr>
          <w:rFonts w:ascii="Times New Roman" w:hAnsi="Times New Roman" w:cs="Times New Roman"/>
          <w:sz w:val="24"/>
          <w:szCs w:val="24"/>
        </w:rPr>
        <w:t xml:space="preserve"> and </w:t>
      </w:r>
      <w:proofErr w:type="spellStart"/>
      <w:r w:rsidRPr="004B0779">
        <w:rPr>
          <w:rFonts w:ascii="Times New Roman" w:hAnsi="Times New Roman" w:cs="Times New Roman"/>
          <w:sz w:val="24"/>
          <w:szCs w:val="24"/>
        </w:rPr>
        <w:t>Comoé</w:t>
      </w:r>
      <w:proofErr w:type="spellEnd"/>
      <w:r w:rsidRPr="004B0779">
        <w:rPr>
          <w:rFonts w:ascii="Times New Roman" w:hAnsi="Times New Roman" w:cs="Times New Roman"/>
          <w:sz w:val="24"/>
          <w:szCs w:val="24"/>
        </w:rPr>
        <w:t xml:space="preserve"> provinces were morphologically identified as </w:t>
      </w:r>
      <w:r w:rsidRPr="004B0779">
        <w:rPr>
          <w:rFonts w:ascii="Times New Roman" w:hAnsi="Times New Roman" w:cs="Times New Roman"/>
          <w:i/>
          <w:iCs/>
          <w:sz w:val="24"/>
          <w:szCs w:val="24"/>
        </w:rPr>
        <w:t xml:space="preserve">Phytophthora </w:t>
      </w:r>
      <w:proofErr w:type="spellStart"/>
      <w:r w:rsidRPr="004B0779">
        <w:rPr>
          <w:rFonts w:ascii="Times New Roman" w:hAnsi="Times New Roman" w:cs="Times New Roman"/>
          <w:i/>
          <w:iCs/>
          <w:sz w:val="24"/>
          <w:szCs w:val="24"/>
        </w:rPr>
        <w:t>colocasiae</w:t>
      </w:r>
      <w:proofErr w:type="spellEnd"/>
      <w:r w:rsidRPr="004B0779">
        <w:rPr>
          <w:rFonts w:ascii="Times New Roman" w:hAnsi="Times New Roman" w:cs="Times New Roman"/>
          <w:sz w:val="24"/>
          <w:szCs w:val="24"/>
        </w:rPr>
        <w:t xml:space="preserve"> on the basis of sporangia shape, mycelium, colony color and shape, and observation of chlamydospores. The results showed three types of sporangia. Sporangium A has a cylindrical shape containing spores in aggregate and forming a nucleus. Its membrane is less visible, with a transparent </w:t>
      </w:r>
      <w:r w:rsidRPr="004B0779">
        <w:rPr>
          <w:rFonts w:ascii="Times New Roman" w:hAnsi="Times New Roman" w:cs="Times New Roman"/>
          <w:sz w:val="24"/>
          <w:szCs w:val="24"/>
        </w:rPr>
        <w:lastRenderedPageBreak/>
        <w:t xml:space="preserve">outgrowth. It ends with a less distinct mycelial branching (figure </w:t>
      </w:r>
      <w:r>
        <w:rPr>
          <w:rFonts w:ascii="Times New Roman" w:hAnsi="Times New Roman" w:cs="Times New Roman"/>
          <w:sz w:val="24"/>
          <w:szCs w:val="24"/>
        </w:rPr>
        <w:t>5</w:t>
      </w:r>
      <w:r w:rsidRPr="004B0779">
        <w:rPr>
          <w:rFonts w:ascii="Times New Roman" w:hAnsi="Times New Roman" w:cs="Times New Roman"/>
          <w:sz w:val="24"/>
          <w:szCs w:val="24"/>
        </w:rPr>
        <w:t>_A).</w:t>
      </w:r>
      <w:r>
        <w:rPr>
          <w:rFonts w:ascii="Times New Roman" w:hAnsi="Times New Roman" w:cs="Times New Roman"/>
          <w:sz w:val="24"/>
          <w:szCs w:val="24"/>
        </w:rPr>
        <w:t xml:space="preserve"> </w:t>
      </w:r>
      <w:r w:rsidRPr="004B0779">
        <w:rPr>
          <w:rFonts w:ascii="Times New Roman" w:hAnsi="Times New Roman" w:cs="Times New Roman"/>
          <w:sz w:val="24"/>
          <w:szCs w:val="24"/>
        </w:rPr>
        <w:t>Sporangium B has a slightly elongated ovoid shape, lacking mycelial branching and formed of two well-visible membranes with a less developed outgrowth. The spores are formed in aggregates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5</w:t>
      </w:r>
      <w:r w:rsidRPr="004B0779">
        <w:rPr>
          <w:rFonts w:ascii="Times New Roman" w:hAnsi="Times New Roman" w:cs="Times New Roman"/>
          <w:sz w:val="24"/>
          <w:szCs w:val="24"/>
        </w:rPr>
        <w:t>_B). As for sporangium C, it is elongated and rounded with a thick membrane containing spores grouped in aggregates and/or free in the cytoplasm of the sporangium. These elements are visible under an optical microscope, particularly at a magnification of 40</w:t>
      </w:r>
      <w:r>
        <w:rPr>
          <w:rFonts w:ascii="Times New Roman" w:hAnsi="Times New Roman" w:cs="Times New Roman"/>
          <w:sz w:val="24"/>
          <w:szCs w:val="24"/>
        </w:rPr>
        <w:t>x</w:t>
      </w:r>
      <w:r w:rsidRPr="004B0779">
        <w:rPr>
          <w:rFonts w:ascii="Times New Roman" w:hAnsi="Times New Roman" w:cs="Times New Roman"/>
          <w:sz w:val="24"/>
          <w:szCs w:val="24"/>
        </w:rPr>
        <w:t>10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5</w:t>
      </w:r>
      <w:r w:rsidRPr="004B0779">
        <w:rPr>
          <w:rFonts w:ascii="Times New Roman" w:hAnsi="Times New Roman" w:cs="Times New Roman"/>
          <w:sz w:val="24"/>
          <w:szCs w:val="24"/>
        </w:rPr>
        <w:t>_C). The colors of the colonies varied from white to light pink, with textures ranging from cottony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6</w:t>
      </w:r>
      <w:r w:rsidRPr="004B0779">
        <w:rPr>
          <w:rFonts w:ascii="Times New Roman" w:hAnsi="Times New Roman" w:cs="Times New Roman"/>
          <w:sz w:val="24"/>
          <w:szCs w:val="24"/>
        </w:rPr>
        <w:t>_A) to star-shaped (</w:t>
      </w:r>
      <w:r>
        <w:rPr>
          <w:rFonts w:ascii="Times New Roman" w:hAnsi="Times New Roman" w:cs="Times New Roman"/>
          <w:sz w:val="24"/>
          <w:szCs w:val="24"/>
        </w:rPr>
        <w:t>f</w:t>
      </w:r>
      <w:r w:rsidRPr="004B0779">
        <w:rPr>
          <w:rFonts w:ascii="Times New Roman" w:hAnsi="Times New Roman" w:cs="Times New Roman"/>
          <w:sz w:val="24"/>
          <w:szCs w:val="24"/>
        </w:rPr>
        <w:t xml:space="preserve">igure </w:t>
      </w:r>
      <w:r>
        <w:rPr>
          <w:rFonts w:ascii="Times New Roman" w:hAnsi="Times New Roman" w:cs="Times New Roman"/>
          <w:sz w:val="24"/>
          <w:szCs w:val="24"/>
        </w:rPr>
        <w:t>6</w:t>
      </w:r>
      <w:r w:rsidRPr="004B0779">
        <w:rPr>
          <w:rFonts w:ascii="Times New Roman" w:hAnsi="Times New Roman" w:cs="Times New Roman"/>
          <w:sz w:val="24"/>
          <w:szCs w:val="24"/>
        </w:rPr>
        <w:t>_B). The chlamydospores are cylindrical in shape, with a thick membrane and visible contents under an optical microscope, particularly at a magnification of 40</w:t>
      </w:r>
      <w:r>
        <w:rPr>
          <w:rFonts w:ascii="Times New Roman" w:hAnsi="Times New Roman" w:cs="Times New Roman"/>
          <w:sz w:val="24"/>
          <w:szCs w:val="24"/>
        </w:rPr>
        <w:t>x</w:t>
      </w:r>
      <w:r w:rsidRPr="004B0779">
        <w:rPr>
          <w:rFonts w:ascii="Times New Roman" w:hAnsi="Times New Roman" w:cs="Times New Roman"/>
          <w:sz w:val="24"/>
          <w:szCs w:val="24"/>
        </w:rPr>
        <w:t>10 (</w:t>
      </w:r>
      <w:r>
        <w:rPr>
          <w:rFonts w:ascii="Times New Roman" w:hAnsi="Times New Roman" w:cs="Times New Roman"/>
          <w:sz w:val="24"/>
          <w:szCs w:val="24"/>
        </w:rPr>
        <w:t>f</w:t>
      </w:r>
      <w:r w:rsidRPr="004B0779">
        <w:rPr>
          <w:rFonts w:ascii="Times New Roman" w:hAnsi="Times New Roman" w:cs="Times New Roman"/>
          <w:sz w:val="24"/>
          <w:szCs w:val="24"/>
        </w:rPr>
        <w:t xml:space="preserve">igures </w:t>
      </w:r>
      <w:r>
        <w:rPr>
          <w:rFonts w:ascii="Times New Roman" w:hAnsi="Times New Roman" w:cs="Times New Roman"/>
          <w:sz w:val="24"/>
          <w:szCs w:val="24"/>
        </w:rPr>
        <w:t>7</w:t>
      </w:r>
      <w:r w:rsidRPr="004B0779">
        <w:rPr>
          <w:rFonts w:ascii="Times New Roman" w:hAnsi="Times New Roman" w:cs="Times New Roman"/>
          <w:sz w:val="24"/>
          <w:szCs w:val="24"/>
        </w:rPr>
        <w:t>).</w:t>
      </w:r>
    </w:p>
    <w:p w14:paraId="471FE59A" w14:textId="4359F5B8" w:rsidR="00101855" w:rsidRDefault="00101855" w:rsidP="0010185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345AA6" wp14:editId="4064471B">
            <wp:extent cx="5760720" cy="1924101"/>
            <wp:effectExtent l="0" t="0" r="0" b="0"/>
            <wp:docPr id="9464025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1924101"/>
                    </a:xfrm>
                    <a:prstGeom prst="rect">
                      <a:avLst/>
                    </a:prstGeom>
                    <a:noFill/>
                  </pic:spPr>
                </pic:pic>
              </a:graphicData>
            </a:graphic>
          </wp:inline>
        </w:drawing>
      </w:r>
    </w:p>
    <w:p w14:paraId="3F2F8C22" w14:textId="449DA654" w:rsidR="00101855" w:rsidRDefault="00101855" w:rsidP="00101855">
      <w:pPr>
        <w:spacing w:after="0" w:line="360" w:lineRule="auto"/>
        <w:jc w:val="center"/>
        <w:rPr>
          <w:rFonts w:ascii="Times New Roman" w:hAnsi="Times New Roman" w:cs="Times New Roman"/>
          <w:i/>
          <w:iCs/>
          <w:sz w:val="24"/>
          <w:szCs w:val="24"/>
        </w:rPr>
      </w:pPr>
      <w:r>
        <w:rPr>
          <w:rFonts w:ascii="Times New Roman" w:hAnsi="Times New Roman" w:cs="Times New Roman"/>
          <w:sz w:val="24"/>
          <w:szCs w:val="24"/>
        </w:rPr>
        <w:t>Figure 5: d</w:t>
      </w:r>
      <w:r w:rsidRPr="003829AF">
        <w:rPr>
          <w:rFonts w:ascii="Times New Roman" w:hAnsi="Times New Roman" w:cs="Times New Roman"/>
          <w:sz w:val="24"/>
          <w:szCs w:val="24"/>
        </w:rPr>
        <w:t xml:space="preserve">ifferent types of </w:t>
      </w:r>
      <w:r>
        <w:rPr>
          <w:rFonts w:ascii="Times New Roman" w:hAnsi="Times New Roman" w:cs="Times New Roman"/>
          <w:sz w:val="24"/>
          <w:szCs w:val="24"/>
        </w:rPr>
        <w:t xml:space="preserve">sporangia of </w:t>
      </w:r>
      <w:r w:rsidRPr="003829AF">
        <w:rPr>
          <w:rFonts w:ascii="Times New Roman" w:hAnsi="Times New Roman" w:cs="Times New Roman"/>
          <w:i/>
          <w:iCs/>
          <w:sz w:val="24"/>
          <w:szCs w:val="24"/>
        </w:rPr>
        <w:t xml:space="preserve">Phytophthora </w:t>
      </w:r>
      <w:proofErr w:type="spellStart"/>
      <w:r w:rsidRPr="003829AF">
        <w:rPr>
          <w:rFonts w:ascii="Times New Roman" w:hAnsi="Times New Roman" w:cs="Times New Roman"/>
          <w:i/>
          <w:iCs/>
          <w:sz w:val="24"/>
          <w:szCs w:val="24"/>
        </w:rPr>
        <w:t>colocasiae</w:t>
      </w:r>
      <w:proofErr w:type="spellEnd"/>
      <w:r w:rsidRPr="003829AF">
        <w:rPr>
          <w:rFonts w:ascii="Times New Roman" w:hAnsi="Times New Roman" w:cs="Times New Roman"/>
          <w:i/>
          <w:iCs/>
          <w:sz w:val="24"/>
          <w:szCs w:val="24"/>
        </w:rPr>
        <w:t xml:space="preserve"> </w:t>
      </w:r>
    </w:p>
    <w:p w14:paraId="5578EFCF" w14:textId="2EC0CA8B" w:rsidR="00101855" w:rsidRDefault="00101855" w:rsidP="00101855">
      <w:pPr>
        <w:spacing w:after="0" w:line="360" w:lineRule="auto"/>
        <w:jc w:val="center"/>
        <w:rPr>
          <w:rFonts w:ascii="Times New Roman" w:hAnsi="Times New Roman" w:cs="Times New Roman"/>
          <w:i/>
          <w:iCs/>
          <w:sz w:val="24"/>
          <w:szCs w:val="24"/>
        </w:rPr>
      </w:pPr>
      <w:r>
        <w:rPr>
          <w:rFonts w:ascii="Times New Roman" w:hAnsi="Times New Roman" w:cs="Times New Roman"/>
          <w:noProof/>
          <w:sz w:val="24"/>
          <w:szCs w:val="24"/>
        </w:rPr>
        <w:drawing>
          <wp:inline distT="0" distB="0" distL="0" distR="0" wp14:anchorId="3526F8F5" wp14:editId="3329AD44">
            <wp:extent cx="5252408" cy="2318746"/>
            <wp:effectExtent l="0" t="0" r="5715" b="0"/>
            <wp:docPr id="12276964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9454" cy="2321856"/>
                    </a:xfrm>
                    <a:prstGeom prst="rect">
                      <a:avLst/>
                    </a:prstGeom>
                    <a:noFill/>
                  </pic:spPr>
                </pic:pic>
              </a:graphicData>
            </a:graphic>
          </wp:inline>
        </w:drawing>
      </w:r>
    </w:p>
    <w:p w14:paraId="1D4D509B" w14:textId="14A23D3E" w:rsidR="00101855" w:rsidRDefault="00101855" w:rsidP="00101855">
      <w:pPr>
        <w:spacing w:line="360" w:lineRule="auto"/>
        <w:jc w:val="center"/>
        <w:rPr>
          <w:rFonts w:ascii="Times New Roman" w:hAnsi="Times New Roman" w:cs="Times New Roman"/>
          <w:i/>
          <w:iCs/>
          <w:sz w:val="24"/>
          <w:szCs w:val="24"/>
        </w:rPr>
      </w:pPr>
      <w:r w:rsidRPr="006E382F">
        <w:rPr>
          <w:rFonts w:ascii="Times New Roman" w:hAnsi="Times New Roman" w:cs="Times New Roman"/>
          <w:sz w:val="24"/>
          <w:szCs w:val="24"/>
        </w:rPr>
        <w:t xml:space="preserve">Figure </w:t>
      </w:r>
      <w:r>
        <w:rPr>
          <w:rFonts w:ascii="Times New Roman" w:hAnsi="Times New Roman" w:cs="Times New Roman"/>
          <w:sz w:val="24"/>
          <w:szCs w:val="24"/>
        </w:rPr>
        <w:t>6</w:t>
      </w:r>
      <w:r w:rsidRPr="006E382F">
        <w:rPr>
          <w:rFonts w:ascii="Times New Roman" w:hAnsi="Times New Roman" w:cs="Times New Roman"/>
          <w:sz w:val="24"/>
          <w:szCs w:val="24"/>
        </w:rPr>
        <w:t xml:space="preserve">: </w:t>
      </w:r>
      <w:r>
        <w:rPr>
          <w:rFonts w:ascii="Times New Roman" w:hAnsi="Times New Roman" w:cs="Times New Roman"/>
          <w:sz w:val="24"/>
          <w:szCs w:val="24"/>
        </w:rPr>
        <w:t>m</w:t>
      </w:r>
      <w:r w:rsidRPr="006E382F">
        <w:rPr>
          <w:rFonts w:ascii="Times New Roman" w:hAnsi="Times New Roman" w:cs="Times New Roman"/>
          <w:sz w:val="24"/>
          <w:szCs w:val="24"/>
        </w:rPr>
        <w:t xml:space="preserve">ycelial colonies of </w:t>
      </w:r>
      <w:r w:rsidRPr="006E382F">
        <w:rPr>
          <w:rFonts w:ascii="Times New Roman" w:hAnsi="Times New Roman" w:cs="Times New Roman"/>
          <w:i/>
          <w:iCs/>
          <w:sz w:val="24"/>
          <w:szCs w:val="24"/>
        </w:rPr>
        <w:t xml:space="preserve">Phytophthora </w:t>
      </w:r>
      <w:proofErr w:type="spellStart"/>
      <w:r w:rsidRPr="006E382F">
        <w:rPr>
          <w:rFonts w:ascii="Times New Roman" w:hAnsi="Times New Roman" w:cs="Times New Roman"/>
          <w:i/>
          <w:iCs/>
          <w:sz w:val="24"/>
          <w:szCs w:val="24"/>
        </w:rPr>
        <w:t>colocasiae</w:t>
      </w:r>
      <w:proofErr w:type="spellEnd"/>
    </w:p>
    <w:p w14:paraId="35342523" w14:textId="14019593" w:rsidR="00101855" w:rsidRDefault="00101855" w:rsidP="00101855">
      <w:pPr>
        <w:spacing w:line="360" w:lineRule="auto"/>
        <w:jc w:val="center"/>
        <w:rPr>
          <w:rFonts w:ascii="Times New Roman" w:hAnsi="Times New Roman" w:cs="Times New Roman"/>
          <w:i/>
          <w:iCs/>
          <w:sz w:val="24"/>
          <w:szCs w:val="24"/>
        </w:rPr>
      </w:pPr>
      <w:r>
        <w:rPr>
          <w:rFonts w:ascii="Times New Roman" w:hAnsi="Times New Roman" w:cs="Times New Roman"/>
          <w:noProof/>
          <w:sz w:val="24"/>
          <w:szCs w:val="24"/>
        </w:rPr>
        <w:lastRenderedPageBreak/>
        <w:drawing>
          <wp:inline distT="0" distB="0" distL="0" distR="0" wp14:anchorId="1BD3D3F0" wp14:editId="2876661F">
            <wp:extent cx="2578735" cy="1877695"/>
            <wp:effectExtent l="0" t="0" r="0" b="8255"/>
            <wp:docPr id="9695559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8735" cy="1877695"/>
                    </a:xfrm>
                    <a:prstGeom prst="rect">
                      <a:avLst/>
                    </a:prstGeom>
                    <a:noFill/>
                  </pic:spPr>
                </pic:pic>
              </a:graphicData>
            </a:graphic>
          </wp:inline>
        </w:drawing>
      </w:r>
    </w:p>
    <w:p w14:paraId="1777C0D9" w14:textId="498FBE5C" w:rsidR="00101855" w:rsidRDefault="00101855" w:rsidP="00101855">
      <w:pPr>
        <w:spacing w:line="360" w:lineRule="auto"/>
        <w:jc w:val="center"/>
        <w:rPr>
          <w:rFonts w:ascii="Times New Roman" w:hAnsi="Times New Roman" w:cs="Times New Roman"/>
          <w:i/>
          <w:iCs/>
          <w:sz w:val="24"/>
          <w:szCs w:val="24"/>
        </w:rPr>
      </w:pPr>
      <w:r>
        <w:rPr>
          <w:rFonts w:ascii="Times New Roman" w:hAnsi="Times New Roman" w:cs="Times New Roman"/>
          <w:sz w:val="24"/>
          <w:szCs w:val="24"/>
        </w:rPr>
        <w:t>Figure 7: m</w:t>
      </w:r>
      <w:r w:rsidRPr="004B0779">
        <w:rPr>
          <w:rFonts w:ascii="Times New Roman" w:hAnsi="Times New Roman" w:cs="Times New Roman"/>
          <w:sz w:val="24"/>
          <w:szCs w:val="24"/>
        </w:rPr>
        <w:t xml:space="preserve">icroscopic view of a chlamydospore of </w:t>
      </w:r>
      <w:r w:rsidRPr="004B0779">
        <w:rPr>
          <w:rFonts w:ascii="Times New Roman" w:hAnsi="Times New Roman" w:cs="Times New Roman"/>
          <w:i/>
          <w:iCs/>
          <w:sz w:val="24"/>
          <w:szCs w:val="24"/>
        </w:rPr>
        <w:t xml:space="preserve">Phytophthora </w:t>
      </w:r>
      <w:proofErr w:type="spellStart"/>
      <w:r w:rsidRPr="004B0779">
        <w:rPr>
          <w:rFonts w:ascii="Times New Roman" w:hAnsi="Times New Roman" w:cs="Times New Roman"/>
          <w:i/>
          <w:iCs/>
          <w:sz w:val="24"/>
          <w:szCs w:val="24"/>
        </w:rPr>
        <w:t>colocasiae</w:t>
      </w:r>
      <w:proofErr w:type="spellEnd"/>
    </w:p>
    <w:p w14:paraId="46620A56" w14:textId="77777777" w:rsidR="006755D8" w:rsidRDefault="006755D8" w:rsidP="006755D8">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II.</w:t>
      </w:r>
      <w:r>
        <w:rPr>
          <w:rFonts w:ascii="Times New Roman" w:hAnsi="Times New Roman" w:cs="Times New Roman"/>
          <w:sz w:val="24"/>
          <w:szCs w:val="24"/>
        </w:rPr>
        <w:t>3.</w:t>
      </w:r>
      <w:r w:rsidRPr="00C47DC0">
        <w:rPr>
          <w:rFonts w:ascii="Times New Roman" w:hAnsi="Times New Roman" w:cs="Times New Roman"/>
          <w:sz w:val="24"/>
          <w:szCs w:val="24"/>
        </w:rPr>
        <w:t xml:space="preserve"> </w:t>
      </w:r>
      <w:r w:rsidRPr="00C47DC0">
        <w:rPr>
          <w:rFonts w:ascii="Times New Roman" w:hAnsi="Times New Roman" w:cs="Times New Roman"/>
          <w:bCs/>
          <w:sz w:val="24"/>
          <w:szCs w:val="24"/>
        </w:rPr>
        <w:t>Profile description of field</w:t>
      </w:r>
    </w:p>
    <w:p w14:paraId="65A4D6D7" w14:textId="7D0866F0" w:rsidR="006755D8" w:rsidRPr="006755D8" w:rsidRDefault="006755D8" w:rsidP="006755D8">
      <w:pPr>
        <w:spacing w:after="0" w:line="360" w:lineRule="auto"/>
        <w:jc w:val="both"/>
        <w:rPr>
          <w:rFonts w:ascii="Times New Roman" w:hAnsi="Times New Roman" w:cs="Times New Roman"/>
          <w:sz w:val="24"/>
          <w:szCs w:val="24"/>
        </w:rPr>
      </w:pPr>
      <w:r w:rsidRPr="008D0FA8">
        <w:rPr>
          <w:rFonts w:ascii="Times New Roman" w:hAnsi="Times New Roman" w:cs="Times New Roman"/>
          <w:bCs/>
          <w:sz w:val="24"/>
          <w:szCs w:val="24"/>
        </w:rPr>
        <w:t xml:space="preserve">The studied fields showed various characteristics. In terms of topography, </w:t>
      </w:r>
      <w:r w:rsidRPr="006A229A">
        <w:rPr>
          <w:rFonts w:ascii="Times New Roman" w:hAnsi="Times New Roman" w:cs="Times New Roman"/>
          <w:bCs/>
          <w:sz w:val="24"/>
          <w:szCs w:val="24"/>
        </w:rPr>
        <w:t xml:space="preserve">55.56% of fields were located on plains, while 44.44% were in lowlands, mainly in the province of </w:t>
      </w:r>
      <w:proofErr w:type="spellStart"/>
      <w:r w:rsidRPr="006A229A">
        <w:rPr>
          <w:rFonts w:ascii="Times New Roman" w:hAnsi="Times New Roman" w:cs="Times New Roman"/>
          <w:bCs/>
          <w:sz w:val="24"/>
          <w:szCs w:val="24"/>
        </w:rPr>
        <w:t>Kénédougou</w:t>
      </w:r>
      <w:proofErr w:type="spellEnd"/>
      <w:r w:rsidRPr="006A229A">
        <w:rPr>
          <w:rFonts w:ascii="Times New Roman" w:hAnsi="Times New Roman" w:cs="Times New Roman"/>
          <w:bCs/>
          <w:sz w:val="24"/>
          <w:szCs w:val="24"/>
        </w:rPr>
        <w:t xml:space="preserve">. In the provinces of </w:t>
      </w:r>
      <w:proofErr w:type="spellStart"/>
      <w:r w:rsidRPr="006A229A">
        <w:rPr>
          <w:rFonts w:ascii="Times New Roman" w:hAnsi="Times New Roman" w:cs="Times New Roman"/>
          <w:bCs/>
          <w:sz w:val="24"/>
          <w:szCs w:val="24"/>
        </w:rPr>
        <w:t>Houet</w:t>
      </w:r>
      <w:proofErr w:type="spellEnd"/>
      <w:r w:rsidRPr="006A229A">
        <w:rPr>
          <w:rFonts w:ascii="Times New Roman" w:hAnsi="Times New Roman" w:cs="Times New Roman"/>
          <w:bCs/>
          <w:sz w:val="24"/>
          <w:szCs w:val="24"/>
        </w:rPr>
        <w:t xml:space="preserve"> and </w:t>
      </w:r>
      <w:proofErr w:type="spellStart"/>
      <w:r w:rsidRPr="006A229A">
        <w:rPr>
          <w:rFonts w:ascii="Times New Roman" w:hAnsi="Times New Roman" w:cs="Times New Roman"/>
          <w:bCs/>
          <w:sz w:val="24"/>
          <w:szCs w:val="24"/>
        </w:rPr>
        <w:t>Comoé</w:t>
      </w:r>
      <w:proofErr w:type="spellEnd"/>
      <w:r w:rsidRPr="006A229A">
        <w:rPr>
          <w:rFonts w:ascii="Times New Roman" w:hAnsi="Times New Roman" w:cs="Times New Roman"/>
          <w:bCs/>
          <w:sz w:val="24"/>
          <w:szCs w:val="24"/>
        </w:rPr>
        <w:t>, all fields were surrounded by mango, banana and avocado plantations.</w:t>
      </w:r>
      <w:r w:rsidRPr="008D0FA8">
        <w:rPr>
          <w:rFonts w:ascii="Times New Roman" w:hAnsi="Times New Roman" w:cs="Times New Roman"/>
          <w:bCs/>
          <w:sz w:val="24"/>
          <w:szCs w:val="24"/>
        </w:rPr>
        <w:t xml:space="preserve"> The cropping system predominantly involved monoculture, with two varieties being grown either alone or together. The local variety </w:t>
      </w:r>
      <w:proofErr w:type="spellStart"/>
      <w:r w:rsidRPr="008D0FA8">
        <w:rPr>
          <w:rFonts w:ascii="Times New Roman" w:hAnsi="Times New Roman" w:cs="Times New Roman"/>
          <w:bCs/>
          <w:i/>
          <w:iCs/>
          <w:sz w:val="24"/>
          <w:szCs w:val="24"/>
        </w:rPr>
        <w:t>Tabouchi</w:t>
      </w:r>
      <w:proofErr w:type="spellEnd"/>
      <w:r w:rsidRPr="008D0FA8">
        <w:rPr>
          <w:rFonts w:ascii="Times New Roman" w:hAnsi="Times New Roman" w:cs="Times New Roman"/>
          <w:bCs/>
          <w:i/>
          <w:iCs/>
          <w:sz w:val="24"/>
          <w:szCs w:val="24"/>
        </w:rPr>
        <w:t xml:space="preserve"> </w:t>
      </w:r>
      <w:r w:rsidRPr="008D0FA8">
        <w:rPr>
          <w:rFonts w:ascii="Times New Roman" w:hAnsi="Times New Roman" w:cs="Times New Roman"/>
          <w:bCs/>
          <w:sz w:val="24"/>
          <w:szCs w:val="24"/>
        </w:rPr>
        <w:t xml:space="preserve">was the most widely grown in </w:t>
      </w:r>
      <w:r>
        <w:rPr>
          <w:rFonts w:ascii="Times New Roman" w:hAnsi="Times New Roman" w:cs="Times New Roman"/>
          <w:bCs/>
          <w:sz w:val="24"/>
          <w:szCs w:val="24"/>
        </w:rPr>
        <w:t xml:space="preserve">the provinces of </w:t>
      </w:r>
      <w:proofErr w:type="spellStart"/>
      <w:r w:rsidRPr="008D0FA8">
        <w:rPr>
          <w:rFonts w:ascii="Times New Roman" w:hAnsi="Times New Roman" w:cs="Times New Roman"/>
          <w:bCs/>
          <w:sz w:val="24"/>
          <w:szCs w:val="24"/>
        </w:rPr>
        <w:t>Houet</w:t>
      </w:r>
      <w:proofErr w:type="spellEnd"/>
      <w:r w:rsidRPr="008D0FA8">
        <w:rPr>
          <w:rFonts w:ascii="Times New Roman" w:hAnsi="Times New Roman" w:cs="Times New Roman"/>
          <w:bCs/>
          <w:sz w:val="24"/>
          <w:szCs w:val="24"/>
        </w:rPr>
        <w:t xml:space="preserve"> and </w:t>
      </w:r>
      <w:proofErr w:type="spellStart"/>
      <w:r w:rsidRPr="008D0FA8">
        <w:rPr>
          <w:rFonts w:ascii="Times New Roman" w:hAnsi="Times New Roman" w:cs="Times New Roman"/>
          <w:bCs/>
          <w:sz w:val="24"/>
          <w:szCs w:val="24"/>
        </w:rPr>
        <w:t>Kénédougou</w:t>
      </w:r>
      <w:proofErr w:type="spellEnd"/>
      <w:r w:rsidRPr="008D0FA8">
        <w:rPr>
          <w:rFonts w:ascii="Times New Roman" w:hAnsi="Times New Roman" w:cs="Times New Roman"/>
          <w:bCs/>
          <w:sz w:val="24"/>
          <w:szCs w:val="24"/>
        </w:rPr>
        <w:t xml:space="preserve">, while the exotic variety </w:t>
      </w:r>
      <w:r w:rsidRPr="008D0FA8">
        <w:rPr>
          <w:rFonts w:ascii="Times New Roman" w:hAnsi="Times New Roman" w:cs="Times New Roman"/>
          <w:bCs/>
          <w:i/>
          <w:iCs/>
          <w:sz w:val="24"/>
          <w:szCs w:val="24"/>
        </w:rPr>
        <w:t>BL/SM/120</w:t>
      </w:r>
      <w:r w:rsidRPr="008D0FA8">
        <w:rPr>
          <w:rFonts w:ascii="Times New Roman" w:hAnsi="Times New Roman" w:cs="Times New Roman"/>
          <w:bCs/>
          <w:sz w:val="24"/>
          <w:szCs w:val="24"/>
        </w:rPr>
        <w:t xml:space="preserve"> was more common in </w:t>
      </w:r>
      <w:r>
        <w:rPr>
          <w:rFonts w:ascii="Times New Roman" w:hAnsi="Times New Roman" w:cs="Times New Roman"/>
          <w:bCs/>
          <w:sz w:val="24"/>
          <w:szCs w:val="24"/>
        </w:rPr>
        <w:t xml:space="preserve">the province of </w:t>
      </w:r>
      <w:proofErr w:type="spellStart"/>
      <w:r w:rsidRPr="008D0FA8">
        <w:rPr>
          <w:rFonts w:ascii="Times New Roman" w:hAnsi="Times New Roman" w:cs="Times New Roman"/>
          <w:bCs/>
          <w:sz w:val="24"/>
          <w:szCs w:val="24"/>
        </w:rPr>
        <w:t>Como</w:t>
      </w:r>
      <w:r>
        <w:rPr>
          <w:rFonts w:ascii="Times New Roman" w:hAnsi="Times New Roman" w:cs="Times New Roman"/>
          <w:bCs/>
          <w:sz w:val="24"/>
          <w:szCs w:val="24"/>
        </w:rPr>
        <w:t>é</w:t>
      </w:r>
      <w:proofErr w:type="spellEnd"/>
      <w:r w:rsidRPr="008D0FA8">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8D0FA8">
        <w:rPr>
          <w:rFonts w:ascii="Times New Roman" w:hAnsi="Times New Roman" w:cs="Times New Roman"/>
          <w:bCs/>
          <w:sz w:val="24"/>
          <w:szCs w:val="24"/>
        </w:rPr>
        <w:t>All producers utilized organic manure and mineral fertilizer.</w:t>
      </w:r>
    </w:p>
    <w:p w14:paraId="1561123E" w14:textId="77777777" w:rsidR="00101855" w:rsidRPr="00C47DC0" w:rsidRDefault="00101855" w:rsidP="006755D8">
      <w:pPr>
        <w:spacing w:before="240"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II.</w:t>
      </w:r>
      <w:r>
        <w:rPr>
          <w:rFonts w:ascii="Times New Roman" w:hAnsi="Times New Roman" w:cs="Times New Roman"/>
          <w:sz w:val="24"/>
          <w:szCs w:val="24"/>
        </w:rPr>
        <w:t>4</w:t>
      </w:r>
      <w:r w:rsidRPr="00C47DC0">
        <w:rPr>
          <w:rFonts w:ascii="Times New Roman" w:hAnsi="Times New Roman" w:cs="Times New Roman"/>
          <w:sz w:val="24"/>
          <w:szCs w:val="24"/>
        </w:rPr>
        <w:t xml:space="preserve">. Effect of the disease on varieties produced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w:t>
      </w:r>
    </w:p>
    <w:p w14:paraId="48059689" w14:textId="22502A5C" w:rsidR="00101855"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Both varieties </w:t>
      </w:r>
      <w:proofErr w:type="spellStart"/>
      <w:r w:rsidRPr="00233F87">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and </w:t>
      </w:r>
      <w:r w:rsidRPr="00233F87">
        <w:rPr>
          <w:rFonts w:ascii="Times New Roman" w:hAnsi="Times New Roman" w:cs="Times New Roman"/>
          <w:i/>
          <w:iCs/>
          <w:sz w:val="24"/>
          <w:szCs w:val="24"/>
        </w:rPr>
        <w:t>BL/SM/120</w:t>
      </w:r>
      <w:r w:rsidRPr="00C47DC0">
        <w:rPr>
          <w:rFonts w:ascii="Times New Roman" w:hAnsi="Times New Roman" w:cs="Times New Roman"/>
          <w:sz w:val="24"/>
          <w:szCs w:val="24"/>
        </w:rPr>
        <w:t xml:space="preserve"> produced in the area are affected by </w:t>
      </w:r>
      <w:r>
        <w:rPr>
          <w:rFonts w:ascii="Times New Roman" w:hAnsi="Times New Roman" w:cs="Times New Roman"/>
          <w:sz w:val="24"/>
          <w:szCs w:val="24"/>
        </w:rPr>
        <w:t>TLB</w:t>
      </w:r>
      <w:r w:rsidRPr="00C47DC0">
        <w:rPr>
          <w:rFonts w:ascii="Times New Roman" w:hAnsi="Times New Roman" w:cs="Times New Roman"/>
          <w:sz w:val="24"/>
          <w:szCs w:val="24"/>
        </w:rPr>
        <w:t xml:space="preserve">. However, they differ in their expression of disease symptoms. In the fields where the exotic variety </w:t>
      </w:r>
      <w:r w:rsidRPr="00233F87">
        <w:rPr>
          <w:rFonts w:ascii="Times New Roman" w:hAnsi="Times New Roman" w:cs="Times New Roman"/>
          <w:i/>
          <w:iCs/>
          <w:sz w:val="24"/>
          <w:szCs w:val="24"/>
        </w:rPr>
        <w:t>BL/SM/120</w:t>
      </w:r>
      <w:r w:rsidRPr="00C47DC0">
        <w:rPr>
          <w:rFonts w:ascii="Times New Roman" w:hAnsi="Times New Roman" w:cs="Times New Roman"/>
          <w:sz w:val="24"/>
          <w:szCs w:val="24"/>
        </w:rPr>
        <w:t xml:space="preserve"> was grown, the minimum incidence was 26% and the maximum 42%. Disease severity was also low in these fields (minimum: 3%; maximum: 7%). In addition, the spots were only visible on the leaf blade, without completely destroying the entire blade (figure </w:t>
      </w:r>
      <w:r>
        <w:rPr>
          <w:rFonts w:ascii="Times New Roman" w:hAnsi="Times New Roman" w:cs="Times New Roman"/>
          <w:sz w:val="24"/>
          <w:szCs w:val="24"/>
        </w:rPr>
        <w:t>8</w:t>
      </w:r>
      <w:r w:rsidRPr="00C47DC0">
        <w:rPr>
          <w:rFonts w:ascii="Times New Roman" w:hAnsi="Times New Roman" w:cs="Times New Roman"/>
          <w:sz w:val="24"/>
          <w:szCs w:val="24"/>
        </w:rPr>
        <w:t xml:space="preserve">). The petioles of this variety are not attacked by the disease. This variety seems to be tolerant to leaf blight. Most of the fields surveyed were planted with the local </w:t>
      </w:r>
      <w:proofErr w:type="spellStart"/>
      <w:r w:rsidRPr="00233F87">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variety (88.88%). Growers produce it despite its high susceptibility to the disease. The disease affects all parts of the plant (leaf blade, petiole, corm) (figure </w:t>
      </w:r>
      <w:r>
        <w:rPr>
          <w:rFonts w:ascii="Times New Roman" w:hAnsi="Times New Roman" w:cs="Times New Roman"/>
          <w:sz w:val="24"/>
          <w:szCs w:val="24"/>
        </w:rPr>
        <w:t>9</w:t>
      </w:r>
      <w:r w:rsidRPr="00C47DC0">
        <w:rPr>
          <w:rFonts w:ascii="Times New Roman" w:hAnsi="Times New Roman" w:cs="Times New Roman"/>
          <w:sz w:val="24"/>
          <w:szCs w:val="24"/>
        </w:rPr>
        <w:t>). The minimum incidence was 34.54% and the maximum 100%. The estimated severity had a minimum value of 3% and a maximum of 97.5%.</w:t>
      </w:r>
    </w:p>
    <w:p w14:paraId="5CEEF843" w14:textId="5252FDB2" w:rsidR="00101855" w:rsidRDefault="00101855" w:rsidP="00101855">
      <w:pPr>
        <w:spacing w:after="0" w:line="360" w:lineRule="auto"/>
        <w:jc w:val="center"/>
        <w:rPr>
          <w:rFonts w:ascii="Times New Roman" w:hAnsi="Times New Roman" w:cs="Times New Roman"/>
          <w:sz w:val="24"/>
          <w:szCs w:val="24"/>
        </w:rPr>
      </w:pPr>
      <w:r w:rsidRPr="00C47DC0">
        <w:rPr>
          <w:rFonts w:ascii="Times New Roman" w:hAnsi="Times New Roman" w:cs="Times New Roman"/>
          <w:noProof/>
          <w:sz w:val="24"/>
          <w:szCs w:val="24"/>
        </w:rPr>
        <w:lastRenderedPageBreak/>
        <w:drawing>
          <wp:inline distT="0" distB="0" distL="0" distR="0" wp14:anchorId="54DB665C" wp14:editId="7FF2C94F">
            <wp:extent cx="4582705" cy="5153025"/>
            <wp:effectExtent l="0" t="0" r="0" b="0"/>
            <wp:docPr id="8613521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5856" cy="5167812"/>
                    </a:xfrm>
                    <a:prstGeom prst="rect">
                      <a:avLst/>
                    </a:prstGeom>
                    <a:noFill/>
                  </pic:spPr>
                </pic:pic>
              </a:graphicData>
            </a:graphic>
          </wp:inline>
        </w:drawing>
      </w:r>
    </w:p>
    <w:p w14:paraId="55477934" w14:textId="19F824A1" w:rsidR="00101855" w:rsidRDefault="00101855" w:rsidP="00101855">
      <w:pPr>
        <w:pStyle w:val="Caption"/>
        <w:jc w:val="center"/>
        <w:rPr>
          <w:rFonts w:ascii="Times New Roman" w:hAnsi="Times New Roman" w:cs="Times New Roman"/>
          <w:color w:val="auto"/>
          <w:sz w:val="24"/>
          <w:szCs w:val="24"/>
        </w:rPr>
      </w:pPr>
      <w:r w:rsidRPr="00C47DC0">
        <w:rPr>
          <w:rFonts w:ascii="Times New Roman" w:hAnsi="Times New Roman" w:cs="Times New Roman"/>
          <w:i w:val="0"/>
          <w:iCs w:val="0"/>
          <w:color w:val="auto"/>
          <w:sz w:val="24"/>
          <w:szCs w:val="24"/>
        </w:rPr>
        <w:t xml:space="preserve">Figure </w:t>
      </w:r>
      <w:r>
        <w:rPr>
          <w:rFonts w:ascii="Times New Roman" w:hAnsi="Times New Roman" w:cs="Times New Roman"/>
          <w:i w:val="0"/>
          <w:iCs w:val="0"/>
          <w:color w:val="auto"/>
          <w:sz w:val="24"/>
          <w:szCs w:val="24"/>
        </w:rPr>
        <w:t>8</w:t>
      </w:r>
      <w:r w:rsidRPr="00C47DC0">
        <w:rPr>
          <w:rFonts w:ascii="Times New Roman" w:hAnsi="Times New Roman" w:cs="Times New Roman"/>
          <w:i w:val="0"/>
          <w:iCs w:val="0"/>
          <w:color w:val="auto"/>
          <w:sz w:val="24"/>
          <w:szCs w:val="24"/>
        </w:rPr>
        <w:t>:</w:t>
      </w:r>
      <w:r w:rsidRPr="00C47DC0">
        <w:rPr>
          <w:rFonts w:ascii="Times New Roman" w:hAnsi="Times New Roman" w:cs="Times New Roman"/>
          <w:color w:val="auto"/>
          <w:sz w:val="24"/>
          <w:szCs w:val="24"/>
        </w:rPr>
        <w:t xml:space="preserve"> </w:t>
      </w:r>
      <w:r>
        <w:rPr>
          <w:rFonts w:ascii="Times New Roman" w:hAnsi="Times New Roman" w:cs="Times New Roman"/>
          <w:i w:val="0"/>
          <w:iCs w:val="0"/>
          <w:color w:val="auto"/>
          <w:sz w:val="24"/>
          <w:szCs w:val="24"/>
        </w:rPr>
        <w:t>s</w:t>
      </w:r>
      <w:r w:rsidRPr="00C47DC0">
        <w:rPr>
          <w:rFonts w:ascii="Times New Roman" w:hAnsi="Times New Roman" w:cs="Times New Roman"/>
          <w:i w:val="0"/>
          <w:iCs w:val="0"/>
          <w:color w:val="auto"/>
          <w:sz w:val="24"/>
          <w:szCs w:val="24"/>
        </w:rPr>
        <w:t xml:space="preserve">ymptoms of </w:t>
      </w:r>
      <w:r>
        <w:rPr>
          <w:rFonts w:ascii="Times New Roman" w:hAnsi="Times New Roman" w:cs="Times New Roman"/>
          <w:i w:val="0"/>
          <w:iCs w:val="0"/>
          <w:color w:val="auto"/>
          <w:sz w:val="24"/>
          <w:szCs w:val="24"/>
        </w:rPr>
        <w:t>TLB</w:t>
      </w:r>
      <w:r w:rsidRPr="00C47DC0">
        <w:rPr>
          <w:rFonts w:ascii="Times New Roman" w:hAnsi="Times New Roman" w:cs="Times New Roman"/>
          <w:i w:val="0"/>
          <w:iCs w:val="0"/>
          <w:color w:val="auto"/>
          <w:sz w:val="24"/>
          <w:szCs w:val="24"/>
        </w:rPr>
        <w:t xml:space="preserve"> on the exotic variety </w:t>
      </w:r>
      <w:r w:rsidRPr="00C47DC0">
        <w:rPr>
          <w:rFonts w:ascii="Times New Roman" w:hAnsi="Times New Roman" w:cs="Times New Roman"/>
          <w:color w:val="auto"/>
          <w:sz w:val="24"/>
          <w:szCs w:val="24"/>
        </w:rPr>
        <w:t>BL/SM/120.</w:t>
      </w:r>
    </w:p>
    <w:p w14:paraId="4B15BB3C" w14:textId="77777777" w:rsidR="00101855" w:rsidRPr="00C47DC0" w:rsidRDefault="00101855" w:rsidP="00101855">
      <w:pPr>
        <w:rPr>
          <w:rFonts w:ascii="Times New Roman" w:hAnsi="Times New Roman" w:cs="Times New Roman"/>
          <w:i/>
          <w:iCs/>
          <w:sz w:val="24"/>
          <w:szCs w:val="24"/>
        </w:rPr>
      </w:pPr>
      <w:r w:rsidRPr="00C47DC0">
        <w:rPr>
          <w:rFonts w:ascii="Times New Roman" w:hAnsi="Times New Roman" w:cs="Times New Roman"/>
          <w:i/>
          <w:iCs/>
          <w:sz w:val="24"/>
          <w:szCs w:val="24"/>
        </w:rPr>
        <w:t>Legend: a: infested fields of the exotic taro variety BL/SM/120; b: necrotic spots on the leaf blade.</w:t>
      </w:r>
    </w:p>
    <w:p w14:paraId="61AE7C01" w14:textId="18966E64" w:rsidR="00101855" w:rsidRDefault="00101855" w:rsidP="00101855">
      <w:pPr>
        <w:jc w:val="center"/>
      </w:pPr>
      <w:r w:rsidRPr="00C47DC0">
        <w:rPr>
          <w:rFonts w:ascii="Times New Roman" w:hAnsi="Times New Roman" w:cs="Times New Roman"/>
          <w:noProof/>
          <w:sz w:val="24"/>
          <w:szCs w:val="24"/>
        </w:rPr>
        <w:lastRenderedPageBreak/>
        <w:drawing>
          <wp:inline distT="0" distB="0" distL="0" distR="0" wp14:anchorId="5E15AB7F" wp14:editId="006117AF">
            <wp:extent cx="5548964" cy="4813300"/>
            <wp:effectExtent l="0" t="0" r="0" b="0"/>
            <wp:docPr id="17404060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7187" cy="4829107"/>
                    </a:xfrm>
                    <a:prstGeom prst="rect">
                      <a:avLst/>
                    </a:prstGeom>
                    <a:noFill/>
                  </pic:spPr>
                </pic:pic>
              </a:graphicData>
            </a:graphic>
          </wp:inline>
        </w:drawing>
      </w:r>
    </w:p>
    <w:p w14:paraId="66C4D664" w14:textId="1452097A" w:rsidR="00101855" w:rsidRPr="008724D6" w:rsidRDefault="00101855" w:rsidP="00101855">
      <w:pPr>
        <w:spacing w:after="0" w:line="360" w:lineRule="auto"/>
        <w:jc w:val="center"/>
        <w:rPr>
          <w:rFonts w:ascii="Times New Roman" w:hAnsi="Times New Roman" w:cs="Times New Roman"/>
          <w:i/>
          <w:iCs/>
          <w:sz w:val="24"/>
          <w:szCs w:val="24"/>
        </w:rPr>
      </w:pPr>
      <w:r w:rsidRPr="00C47DC0">
        <w:rPr>
          <w:rFonts w:ascii="Times New Roman" w:hAnsi="Times New Roman" w:cs="Times New Roman"/>
          <w:sz w:val="24"/>
          <w:szCs w:val="24"/>
        </w:rPr>
        <w:t xml:space="preserve">Figure </w:t>
      </w:r>
      <w:r>
        <w:rPr>
          <w:rFonts w:ascii="Times New Roman" w:hAnsi="Times New Roman" w:cs="Times New Roman"/>
          <w:sz w:val="24"/>
          <w:szCs w:val="24"/>
        </w:rPr>
        <w:t>9</w:t>
      </w:r>
      <w:r w:rsidRPr="00C47DC0">
        <w:rPr>
          <w:rFonts w:ascii="Times New Roman" w:hAnsi="Times New Roman" w:cs="Times New Roman"/>
          <w:sz w:val="24"/>
          <w:szCs w:val="24"/>
        </w:rPr>
        <w:t xml:space="preserve">: </w:t>
      </w:r>
      <w:r>
        <w:rPr>
          <w:rFonts w:ascii="Times New Roman" w:hAnsi="Times New Roman" w:cs="Times New Roman"/>
          <w:sz w:val="24"/>
          <w:szCs w:val="24"/>
        </w:rPr>
        <w:t>s</w:t>
      </w:r>
      <w:r w:rsidRPr="00C47DC0">
        <w:rPr>
          <w:rFonts w:ascii="Times New Roman" w:hAnsi="Times New Roman" w:cs="Times New Roman"/>
          <w:sz w:val="24"/>
          <w:szCs w:val="24"/>
        </w:rPr>
        <w:t xml:space="preserve">ymptoms of </w:t>
      </w:r>
      <w:r>
        <w:rPr>
          <w:rFonts w:ascii="Times New Roman" w:hAnsi="Times New Roman" w:cs="Times New Roman"/>
          <w:sz w:val="24"/>
          <w:szCs w:val="24"/>
        </w:rPr>
        <w:t>TLB</w:t>
      </w:r>
      <w:r w:rsidRPr="00C47DC0">
        <w:rPr>
          <w:rFonts w:ascii="Times New Roman" w:hAnsi="Times New Roman" w:cs="Times New Roman"/>
          <w:sz w:val="24"/>
          <w:szCs w:val="24"/>
        </w:rPr>
        <w:t xml:space="preserve"> on the local variety </w:t>
      </w:r>
      <w:proofErr w:type="spellStart"/>
      <w:r w:rsidRPr="008724D6">
        <w:rPr>
          <w:rFonts w:ascii="Times New Roman" w:hAnsi="Times New Roman" w:cs="Times New Roman"/>
          <w:i/>
          <w:iCs/>
          <w:sz w:val="24"/>
          <w:szCs w:val="24"/>
        </w:rPr>
        <w:t>Tabouchi</w:t>
      </w:r>
      <w:proofErr w:type="spellEnd"/>
    </w:p>
    <w:p w14:paraId="28619A76" w14:textId="77777777" w:rsidR="00101855" w:rsidRDefault="00101855" w:rsidP="00101855">
      <w:pPr>
        <w:spacing w:line="360" w:lineRule="auto"/>
        <w:jc w:val="both"/>
        <w:rPr>
          <w:rFonts w:ascii="Times New Roman" w:hAnsi="Times New Roman" w:cs="Times New Roman"/>
          <w:i/>
          <w:iCs/>
          <w:sz w:val="24"/>
          <w:szCs w:val="24"/>
        </w:rPr>
      </w:pPr>
      <w:r w:rsidRPr="00C47DC0">
        <w:rPr>
          <w:rFonts w:ascii="Times New Roman" w:hAnsi="Times New Roman" w:cs="Times New Roman"/>
          <w:i/>
          <w:iCs/>
          <w:sz w:val="24"/>
          <w:szCs w:val="24"/>
        </w:rPr>
        <w:t xml:space="preserve">Legend: a: field of the local variety </w:t>
      </w:r>
      <w:proofErr w:type="spellStart"/>
      <w:r w:rsidRPr="00C47DC0">
        <w:rPr>
          <w:rFonts w:ascii="Times New Roman" w:hAnsi="Times New Roman" w:cs="Times New Roman"/>
          <w:i/>
          <w:iCs/>
          <w:sz w:val="24"/>
          <w:szCs w:val="24"/>
        </w:rPr>
        <w:t>Tabouchi</w:t>
      </w:r>
      <w:proofErr w:type="spellEnd"/>
      <w:r w:rsidRPr="00C47DC0">
        <w:rPr>
          <w:rFonts w:ascii="Times New Roman" w:hAnsi="Times New Roman" w:cs="Times New Roman"/>
          <w:i/>
          <w:iCs/>
          <w:sz w:val="24"/>
          <w:szCs w:val="24"/>
        </w:rPr>
        <w:t xml:space="preserve"> infested by leaf blight; b: leaf blade destroyed by the disease; c: petiole rot; d: collet and root rot.</w:t>
      </w:r>
    </w:p>
    <w:p w14:paraId="2AF54D9C" w14:textId="77777777" w:rsidR="00101855" w:rsidRPr="00C47DC0"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II.4. Incidence, severity and intensity of </w:t>
      </w:r>
      <w:r>
        <w:rPr>
          <w:rFonts w:ascii="Times New Roman" w:hAnsi="Times New Roman" w:cs="Times New Roman"/>
          <w:sz w:val="24"/>
          <w:szCs w:val="24"/>
        </w:rPr>
        <w:t>TLB</w:t>
      </w:r>
      <w:r w:rsidRPr="00C47DC0">
        <w:rPr>
          <w:rFonts w:ascii="Times New Roman" w:hAnsi="Times New Roman" w:cs="Times New Roman"/>
          <w:sz w:val="24"/>
          <w:szCs w:val="24"/>
        </w:rPr>
        <w:t xml:space="preserve"> in the three provinces</w:t>
      </w:r>
    </w:p>
    <w:p w14:paraId="1FAF15FE" w14:textId="537BF976" w:rsidR="00101855" w:rsidRPr="00C47DC0"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incidence of </w:t>
      </w:r>
      <w:r>
        <w:rPr>
          <w:rFonts w:ascii="Times New Roman" w:hAnsi="Times New Roman" w:cs="Times New Roman"/>
          <w:sz w:val="24"/>
          <w:szCs w:val="24"/>
        </w:rPr>
        <w:t>TLB</w:t>
      </w:r>
      <w:r w:rsidRPr="00C47DC0">
        <w:rPr>
          <w:rFonts w:ascii="Times New Roman" w:hAnsi="Times New Roman" w:cs="Times New Roman"/>
          <w:sz w:val="24"/>
          <w:szCs w:val="24"/>
        </w:rPr>
        <w:t xml:space="preserve"> is very high in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climatic zone of Burkina Faso. The province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recorded the highest average incidence (96%), followed by the province of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(80.4%) and the province of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(73.90%) (figure </w:t>
      </w:r>
      <w:r>
        <w:rPr>
          <w:rFonts w:ascii="Times New Roman" w:hAnsi="Times New Roman" w:cs="Times New Roman"/>
          <w:sz w:val="24"/>
          <w:szCs w:val="24"/>
        </w:rPr>
        <w:t>1</w:t>
      </w:r>
      <w:r w:rsidR="000956E8">
        <w:rPr>
          <w:rFonts w:ascii="Times New Roman" w:hAnsi="Times New Roman" w:cs="Times New Roman"/>
          <w:sz w:val="24"/>
          <w:szCs w:val="24"/>
        </w:rPr>
        <w:t>0</w:t>
      </w:r>
      <w:r w:rsidRPr="00C47DC0">
        <w:rPr>
          <w:rFonts w:ascii="Times New Roman" w:hAnsi="Times New Roman" w:cs="Times New Roman"/>
          <w:sz w:val="24"/>
          <w:szCs w:val="24"/>
        </w:rPr>
        <w:t xml:space="preserve">). As for the severity of the disease, the mean values were 31.85%, 31.88% and 13.80% respectively for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w:t>
      </w:r>
      <w:proofErr w:type="spellStart"/>
      <w:r w:rsidRPr="00C47DC0">
        <w:rPr>
          <w:rFonts w:ascii="Times New Roman" w:hAnsi="Times New Roman" w:cs="Times New Roman"/>
          <w:sz w:val="24"/>
          <w:szCs w:val="24"/>
        </w:rPr>
        <w:t>Houet</w:t>
      </w:r>
      <w:proofErr w:type="spellEnd"/>
      <w:r w:rsidRPr="00C47DC0">
        <w:rPr>
          <w:rFonts w:ascii="Times New Roman" w:hAnsi="Times New Roman" w:cs="Times New Roman"/>
          <w:sz w:val="24"/>
          <w:szCs w:val="24"/>
        </w:rPr>
        <w:t xml:space="preserve"> and </w:t>
      </w:r>
      <w:proofErr w:type="spellStart"/>
      <w:r w:rsidRPr="00C47DC0">
        <w:rPr>
          <w:rFonts w:ascii="Times New Roman" w:hAnsi="Times New Roman" w:cs="Times New Roman"/>
          <w:sz w:val="24"/>
          <w:szCs w:val="24"/>
        </w:rPr>
        <w:t>Comoé</w:t>
      </w:r>
      <w:proofErr w:type="spellEnd"/>
      <w:r w:rsidRPr="00C47DC0">
        <w:rPr>
          <w:rFonts w:ascii="Times New Roman" w:hAnsi="Times New Roman" w:cs="Times New Roman"/>
          <w:sz w:val="24"/>
          <w:szCs w:val="24"/>
        </w:rPr>
        <w:t xml:space="preserve"> provinces (figure </w:t>
      </w:r>
      <w:r>
        <w:rPr>
          <w:rFonts w:ascii="Times New Roman" w:hAnsi="Times New Roman" w:cs="Times New Roman"/>
          <w:sz w:val="24"/>
          <w:szCs w:val="24"/>
        </w:rPr>
        <w:t>1</w:t>
      </w:r>
      <w:r w:rsidR="000956E8">
        <w:rPr>
          <w:rFonts w:ascii="Times New Roman" w:hAnsi="Times New Roman" w:cs="Times New Roman"/>
          <w:sz w:val="24"/>
          <w:szCs w:val="24"/>
        </w:rPr>
        <w:t>0</w:t>
      </w:r>
      <w:r w:rsidRPr="00C47DC0">
        <w:rPr>
          <w:rFonts w:ascii="Times New Roman" w:hAnsi="Times New Roman" w:cs="Times New Roman"/>
          <w:sz w:val="24"/>
          <w:szCs w:val="24"/>
        </w:rPr>
        <w:t xml:space="preserve">). The province of </w:t>
      </w:r>
      <w:proofErr w:type="spellStart"/>
      <w:r w:rsidRPr="00C47DC0">
        <w:rPr>
          <w:rFonts w:ascii="Times New Roman" w:hAnsi="Times New Roman" w:cs="Times New Roman"/>
          <w:sz w:val="24"/>
          <w:szCs w:val="24"/>
        </w:rPr>
        <w:t>Kénédougou</w:t>
      </w:r>
      <w:proofErr w:type="spellEnd"/>
      <w:r w:rsidRPr="00C47DC0">
        <w:rPr>
          <w:rFonts w:ascii="Times New Roman" w:hAnsi="Times New Roman" w:cs="Times New Roman"/>
          <w:sz w:val="24"/>
          <w:szCs w:val="24"/>
        </w:rPr>
        <w:t xml:space="preserve"> recorded the higher mean intensity of disease infestation (76.63%) (figure </w:t>
      </w:r>
      <w:r>
        <w:rPr>
          <w:rFonts w:ascii="Times New Roman" w:hAnsi="Times New Roman" w:cs="Times New Roman"/>
          <w:sz w:val="24"/>
          <w:szCs w:val="24"/>
        </w:rPr>
        <w:t>1</w:t>
      </w:r>
      <w:r w:rsidR="000956E8">
        <w:rPr>
          <w:rFonts w:ascii="Times New Roman" w:hAnsi="Times New Roman" w:cs="Times New Roman"/>
          <w:sz w:val="24"/>
          <w:szCs w:val="24"/>
        </w:rPr>
        <w:t>1</w:t>
      </w:r>
      <w:r w:rsidRPr="00C47DC0">
        <w:rPr>
          <w:rFonts w:ascii="Times New Roman" w:hAnsi="Times New Roman" w:cs="Times New Roman"/>
          <w:sz w:val="24"/>
          <w:szCs w:val="24"/>
        </w:rPr>
        <w:t>).</w:t>
      </w:r>
    </w:p>
    <w:p w14:paraId="1AEB6D38" w14:textId="77777777" w:rsidR="00101855" w:rsidRDefault="00101855" w:rsidP="00101855">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 xml:space="preserve">The Pearson correlation test (table 1) shows non-significant correlations between taro planting density and the incidence, severity and average intensity of disease infestation. A strong positive correlation (0.748) was observed between incidence and infestation intensity of </w:t>
      </w:r>
      <w:r>
        <w:rPr>
          <w:rFonts w:ascii="Times New Roman" w:hAnsi="Times New Roman" w:cs="Times New Roman"/>
          <w:sz w:val="24"/>
          <w:szCs w:val="24"/>
        </w:rPr>
        <w:t>TLB</w:t>
      </w:r>
      <w:r w:rsidRPr="00C47DC0">
        <w:rPr>
          <w:rFonts w:ascii="Times New Roman" w:hAnsi="Times New Roman" w:cs="Times New Roman"/>
          <w:sz w:val="24"/>
          <w:szCs w:val="24"/>
        </w:rPr>
        <w:t>.</w:t>
      </w:r>
    </w:p>
    <w:p w14:paraId="47EBE6A7" w14:textId="5B925728" w:rsidR="000956E8" w:rsidRDefault="000956E8" w:rsidP="000956E8">
      <w:pPr>
        <w:spacing w:after="0" w:line="360" w:lineRule="auto"/>
        <w:jc w:val="center"/>
        <w:rPr>
          <w:rFonts w:ascii="Times New Roman" w:hAnsi="Times New Roman" w:cs="Times New Roman"/>
          <w:sz w:val="24"/>
          <w:szCs w:val="24"/>
        </w:rPr>
      </w:pPr>
      <w:r w:rsidRPr="00C47DC0">
        <w:rPr>
          <w:noProof/>
        </w:rPr>
        <w:lastRenderedPageBreak/>
        <w:drawing>
          <wp:inline distT="0" distB="0" distL="0" distR="0" wp14:anchorId="18268A60" wp14:editId="19974D7C">
            <wp:extent cx="4572000" cy="2743200"/>
            <wp:effectExtent l="0" t="0" r="0" b="0"/>
            <wp:docPr id="1618962289" name="Graphique 1">
              <a:extLst xmlns:a="http://schemas.openxmlformats.org/drawingml/2006/main">
                <a:ext uri="{FF2B5EF4-FFF2-40B4-BE49-F238E27FC236}">
                  <a16:creationId xmlns:a16="http://schemas.microsoft.com/office/drawing/2014/main" id="{B5A5B087-F666-7AB8-2DE0-07A0E8634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24AB818" w14:textId="6002DC30" w:rsidR="000956E8" w:rsidRDefault="000956E8" w:rsidP="000956E8">
      <w:pPr>
        <w:spacing w:after="0" w:line="360" w:lineRule="auto"/>
        <w:jc w:val="center"/>
        <w:rPr>
          <w:rFonts w:ascii="Times New Roman" w:hAnsi="Times New Roman" w:cs="Times New Roman"/>
          <w:sz w:val="24"/>
          <w:szCs w:val="24"/>
        </w:rPr>
      </w:pPr>
      <w:r w:rsidRPr="00C47DC0">
        <w:rPr>
          <w:rFonts w:ascii="Times New Roman" w:hAnsi="Times New Roman" w:cs="Times New Roman"/>
          <w:sz w:val="24"/>
          <w:szCs w:val="24"/>
        </w:rPr>
        <w:t>Figure 1</w:t>
      </w:r>
      <w:r>
        <w:rPr>
          <w:rFonts w:ascii="Times New Roman" w:hAnsi="Times New Roman" w:cs="Times New Roman"/>
          <w:sz w:val="24"/>
          <w:szCs w:val="24"/>
        </w:rPr>
        <w:t>0</w:t>
      </w:r>
      <w:r w:rsidRPr="00C47DC0">
        <w:rPr>
          <w:rFonts w:ascii="Times New Roman" w:hAnsi="Times New Roman" w:cs="Times New Roman"/>
          <w:sz w:val="24"/>
          <w:szCs w:val="24"/>
        </w:rPr>
        <w:t xml:space="preserve">: </w:t>
      </w:r>
      <w:r>
        <w:rPr>
          <w:rFonts w:ascii="Times New Roman" w:hAnsi="Times New Roman" w:cs="Times New Roman"/>
          <w:sz w:val="24"/>
          <w:szCs w:val="24"/>
        </w:rPr>
        <w:t>a</w:t>
      </w:r>
      <w:r w:rsidRPr="00C47DC0">
        <w:rPr>
          <w:rFonts w:ascii="Times New Roman" w:hAnsi="Times New Roman" w:cs="Times New Roman"/>
          <w:sz w:val="24"/>
          <w:szCs w:val="24"/>
        </w:rPr>
        <w:t xml:space="preserve">verage incidence and severity of </w:t>
      </w:r>
      <w:r>
        <w:rPr>
          <w:rFonts w:ascii="Times New Roman" w:hAnsi="Times New Roman" w:cs="Times New Roman"/>
          <w:sz w:val="24"/>
          <w:szCs w:val="24"/>
        </w:rPr>
        <w:t>TLB</w:t>
      </w:r>
      <w:r w:rsidRPr="00C47DC0">
        <w:rPr>
          <w:rFonts w:ascii="Times New Roman" w:hAnsi="Times New Roman" w:cs="Times New Roman"/>
          <w:sz w:val="24"/>
          <w:szCs w:val="24"/>
        </w:rPr>
        <w:t xml:space="preserve"> in the three provinces</w:t>
      </w:r>
    </w:p>
    <w:p w14:paraId="58F3CAE8" w14:textId="46DCA70D" w:rsidR="000956E8" w:rsidRDefault="000956E8" w:rsidP="000956E8">
      <w:pPr>
        <w:spacing w:after="0" w:line="360" w:lineRule="auto"/>
        <w:jc w:val="center"/>
        <w:rPr>
          <w:rFonts w:ascii="Times New Roman" w:hAnsi="Times New Roman" w:cs="Times New Roman"/>
          <w:sz w:val="24"/>
          <w:szCs w:val="24"/>
        </w:rPr>
      </w:pPr>
      <w:r w:rsidRPr="00C47DC0">
        <w:rPr>
          <w:noProof/>
        </w:rPr>
        <w:drawing>
          <wp:inline distT="0" distB="0" distL="0" distR="0" wp14:anchorId="1A018174" wp14:editId="46D00FEA">
            <wp:extent cx="4711700" cy="2838450"/>
            <wp:effectExtent l="0" t="0" r="12700" b="0"/>
            <wp:docPr id="644037631" name="Graphique 1">
              <a:extLst xmlns:a="http://schemas.openxmlformats.org/drawingml/2006/main">
                <a:ext uri="{FF2B5EF4-FFF2-40B4-BE49-F238E27FC236}">
                  <a16:creationId xmlns:a16="http://schemas.microsoft.com/office/drawing/2014/main" id="{3C215DDC-59C5-8E1E-998A-CB4FA28D4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1B2C9D" w14:textId="72B55E29" w:rsidR="000956E8" w:rsidRDefault="000956E8" w:rsidP="000956E8">
      <w:pPr>
        <w:spacing w:after="0" w:line="360" w:lineRule="auto"/>
        <w:jc w:val="center"/>
        <w:rPr>
          <w:rFonts w:ascii="Times New Roman" w:hAnsi="Times New Roman" w:cs="Times New Roman"/>
          <w:sz w:val="24"/>
          <w:szCs w:val="24"/>
        </w:rPr>
      </w:pPr>
      <w:r w:rsidRPr="00C47DC0">
        <w:rPr>
          <w:rFonts w:ascii="Times New Roman" w:hAnsi="Times New Roman" w:cs="Times New Roman"/>
          <w:sz w:val="24"/>
          <w:szCs w:val="24"/>
        </w:rPr>
        <w:t>Figure 1</w:t>
      </w:r>
      <w:r>
        <w:rPr>
          <w:rFonts w:ascii="Times New Roman" w:hAnsi="Times New Roman" w:cs="Times New Roman"/>
          <w:sz w:val="24"/>
          <w:szCs w:val="24"/>
        </w:rPr>
        <w:t>1:</w:t>
      </w:r>
      <w:r w:rsidRPr="00C47DC0">
        <w:rPr>
          <w:rFonts w:ascii="Times New Roman" w:hAnsi="Times New Roman" w:cs="Times New Roman"/>
          <w:sz w:val="24"/>
          <w:szCs w:val="24"/>
        </w:rPr>
        <w:t xml:space="preserve"> </w:t>
      </w:r>
      <w:r>
        <w:rPr>
          <w:rFonts w:ascii="Times New Roman" w:hAnsi="Times New Roman" w:cs="Times New Roman"/>
          <w:sz w:val="24"/>
          <w:szCs w:val="24"/>
        </w:rPr>
        <w:t>a</w:t>
      </w:r>
      <w:r w:rsidRPr="00C47DC0">
        <w:rPr>
          <w:rFonts w:ascii="Times New Roman" w:hAnsi="Times New Roman" w:cs="Times New Roman"/>
          <w:sz w:val="24"/>
          <w:szCs w:val="24"/>
        </w:rPr>
        <w:t>verage infestation intensity</w:t>
      </w:r>
    </w:p>
    <w:p w14:paraId="4BF05AE0" w14:textId="77777777" w:rsidR="000956E8" w:rsidRDefault="000956E8" w:rsidP="000956E8">
      <w:pPr>
        <w:spacing w:after="0" w:line="360" w:lineRule="auto"/>
        <w:jc w:val="both"/>
        <w:rPr>
          <w:rFonts w:ascii="Times New Roman" w:hAnsi="Times New Roman" w:cs="Times New Roman"/>
          <w:sz w:val="24"/>
          <w:szCs w:val="24"/>
        </w:rPr>
      </w:pPr>
      <w:r w:rsidRPr="00C47DC0">
        <w:rPr>
          <w:rFonts w:ascii="Times New Roman" w:hAnsi="Times New Roman" w:cs="Times New Roman"/>
          <w:sz w:val="24"/>
          <w:szCs w:val="24"/>
        </w:rPr>
        <w:t>Table 1: Pearson correlation test</w:t>
      </w:r>
    </w:p>
    <w:tbl>
      <w:tblPr>
        <w:tblW w:w="4800" w:type="dxa"/>
        <w:tblInd w:w="70" w:type="dxa"/>
        <w:tblCellMar>
          <w:left w:w="70" w:type="dxa"/>
          <w:right w:w="70" w:type="dxa"/>
        </w:tblCellMar>
        <w:tblLook w:val="04A0" w:firstRow="1" w:lastRow="0" w:firstColumn="1" w:lastColumn="0" w:noHBand="0" w:noVBand="1"/>
      </w:tblPr>
      <w:tblGrid>
        <w:gridCol w:w="1200"/>
        <w:gridCol w:w="1200"/>
        <w:gridCol w:w="1200"/>
        <w:gridCol w:w="1200"/>
      </w:tblGrid>
      <w:tr w:rsidR="000956E8" w:rsidRPr="00C47DC0" w14:paraId="4B5FB408" w14:textId="77777777" w:rsidTr="009E3844">
        <w:trPr>
          <w:trHeight w:val="290"/>
        </w:trPr>
        <w:tc>
          <w:tcPr>
            <w:tcW w:w="1200" w:type="dxa"/>
            <w:tcBorders>
              <w:top w:val="single" w:sz="8" w:space="0" w:color="auto"/>
              <w:left w:val="nil"/>
              <w:bottom w:val="nil"/>
              <w:right w:val="nil"/>
            </w:tcBorders>
            <w:shd w:val="clear" w:color="auto" w:fill="auto"/>
            <w:noWrap/>
            <w:vAlign w:val="bottom"/>
            <w:hideMark/>
          </w:tcPr>
          <w:p w14:paraId="5EDB2C20"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Variables</w:t>
            </w:r>
          </w:p>
        </w:tc>
        <w:tc>
          <w:tcPr>
            <w:tcW w:w="1200" w:type="dxa"/>
            <w:tcBorders>
              <w:top w:val="single" w:sz="8" w:space="0" w:color="auto"/>
              <w:left w:val="nil"/>
              <w:bottom w:val="nil"/>
              <w:right w:val="nil"/>
            </w:tcBorders>
            <w:shd w:val="clear" w:color="auto" w:fill="auto"/>
            <w:noWrap/>
            <w:vAlign w:val="bottom"/>
            <w:hideMark/>
          </w:tcPr>
          <w:p w14:paraId="19389EEB"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Density</w:t>
            </w:r>
          </w:p>
        </w:tc>
        <w:tc>
          <w:tcPr>
            <w:tcW w:w="1200" w:type="dxa"/>
            <w:tcBorders>
              <w:top w:val="single" w:sz="8" w:space="0" w:color="auto"/>
              <w:left w:val="nil"/>
              <w:bottom w:val="nil"/>
              <w:right w:val="nil"/>
            </w:tcBorders>
            <w:shd w:val="clear" w:color="auto" w:fill="auto"/>
            <w:noWrap/>
            <w:vAlign w:val="bottom"/>
            <w:hideMark/>
          </w:tcPr>
          <w:p w14:paraId="2C35684D"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Incidence</w:t>
            </w:r>
          </w:p>
        </w:tc>
        <w:tc>
          <w:tcPr>
            <w:tcW w:w="1200" w:type="dxa"/>
            <w:tcBorders>
              <w:top w:val="single" w:sz="8" w:space="0" w:color="auto"/>
              <w:left w:val="nil"/>
              <w:bottom w:val="nil"/>
              <w:right w:val="nil"/>
            </w:tcBorders>
            <w:shd w:val="clear" w:color="auto" w:fill="auto"/>
            <w:noWrap/>
            <w:vAlign w:val="bottom"/>
            <w:hideMark/>
          </w:tcPr>
          <w:p w14:paraId="17EF1E07" w14:textId="77777777" w:rsidR="000956E8" w:rsidRPr="00C47DC0" w:rsidRDefault="000956E8" w:rsidP="009E3844">
            <w:pPr>
              <w:spacing w:after="0" w:line="240" w:lineRule="auto"/>
              <w:jc w:val="center"/>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Severity</w:t>
            </w:r>
          </w:p>
        </w:tc>
      </w:tr>
      <w:tr w:rsidR="000956E8" w:rsidRPr="00C47DC0" w14:paraId="61ED3323" w14:textId="77777777" w:rsidTr="009E3844">
        <w:trPr>
          <w:trHeight w:val="290"/>
        </w:trPr>
        <w:tc>
          <w:tcPr>
            <w:tcW w:w="1200" w:type="dxa"/>
            <w:tcBorders>
              <w:top w:val="nil"/>
              <w:left w:val="nil"/>
              <w:bottom w:val="nil"/>
              <w:right w:val="nil"/>
            </w:tcBorders>
            <w:shd w:val="clear" w:color="auto" w:fill="auto"/>
            <w:noWrap/>
            <w:vAlign w:val="bottom"/>
          </w:tcPr>
          <w:p w14:paraId="318A674E"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Incidence</w:t>
            </w:r>
          </w:p>
        </w:tc>
        <w:tc>
          <w:tcPr>
            <w:tcW w:w="1200" w:type="dxa"/>
            <w:tcBorders>
              <w:top w:val="nil"/>
              <w:left w:val="nil"/>
              <w:bottom w:val="nil"/>
              <w:right w:val="nil"/>
            </w:tcBorders>
            <w:shd w:val="clear" w:color="auto" w:fill="auto"/>
            <w:noWrap/>
            <w:vAlign w:val="bottom"/>
          </w:tcPr>
          <w:p w14:paraId="25A9F15B"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-0,018</w:t>
            </w:r>
          </w:p>
        </w:tc>
        <w:tc>
          <w:tcPr>
            <w:tcW w:w="1200" w:type="dxa"/>
            <w:tcBorders>
              <w:top w:val="nil"/>
              <w:left w:val="nil"/>
              <w:bottom w:val="nil"/>
              <w:right w:val="nil"/>
            </w:tcBorders>
            <w:shd w:val="clear" w:color="auto" w:fill="auto"/>
            <w:noWrap/>
            <w:vAlign w:val="bottom"/>
          </w:tcPr>
          <w:p w14:paraId="039CF79E"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c>
          <w:tcPr>
            <w:tcW w:w="1200" w:type="dxa"/>
            <w:tcBorders>
              <w:top w:val="nil"/>
              <w:left w:val="nil"/>
              <w:bottom w:val="nil"/>
              <w:right w:val="nil"/>
            </w:tcBorders>
            <w:shd w:val="clear" w:color="auto" w:fill="auto"/>
            <w:noWrap/>
            <w:vAlign w:val="bottom"/>
          </w:tcPr>
          <w:p w14:paraId="37D42DC8"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r>
      <w:tr w:rsidR="000956E8" w:rsidRPr="00C47DC0" w14:paraId="59EF2609" w14:textId="77777777" w:rsidTr="009E3844">
        <w:trPr>
          <w:trHeight w:val="290"/>
        </w:trPr>
        <w:tc>
          <w:tcPr>
            <w:tcW w:w="1200" w:type="dxa"/>
            <w:tcBorders>
              <w:top w:val="nil"/>
              <w:left w:val="nil"/>
              <w:bottom w:val="nil"/>
              <w:right w:val="nil"/>
            </w:tcBorders>
            <w:shd w:val="clear" w:color="auto" w:fill="auto"/>
            <w:noWrap/>
            <w:vAlign w:val="bottom"/>
            <w:hideMark/>
          </w:tcPr>
          <w:p w14:paraId="63CFAB9E"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Severity</w:t>
            </w:r>
          </w:p>
        </w:tc>
        <w:tc>
          <w:tcPr>
            <w:tcW w:w="1200" w:type="dxa"/>
            <w:tcBorders>
              <w:top w:val="nil"/>
              <w:left w:val="nil"/>
              <w:bottom w:val="nil"/>
              <w:right w:val="nil"/>
            </w:tcBorders>
            <w:shd w:val="clear" w:color="auto" w:fill="auto"/>
            <w:noWrap/>
            <w:vAlign w:val="bottom"/>
            <w:hideMark/>
          </w:tcPr>
          <w:p w14:paraId="30F7A770"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0,024</w:t>
            </w:r>
          </w:p>
        </w:tc>
        <w:tc>
          <w:tcPr>
            <w:tcW w:w="1200" w:type="dxa"/>
            <w:tcBorders>
              <w:top w:val="nil"/>
              <w:left w:val="nil"/>
              <w:bottom w:val="nil"/>
              <w:right w:val="nil"/>
            </w:tcBorders>
            <w:shd w:val="clear" w:color="auto" w:fill="auto"/>
            <w:noWrap/>
            <w:vAlign w:val="bottom"/>
          </w:tcPr>
          <w:p w14:paraId="27DF41C4"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0,371</w:t>
            </w:r>
          </w:p>
        </w:tc>
        <w:tc>
          <w:tcPr>
            <w:tcW w:w="1200" w:type="dxa"/>
            <w:tcBorders>
              <w:top w:val="nil"/>
              <w:left w:val="nil"/>
              <w:bottom w:val="nil"/>
              <w:right w:val="nil"/>
            </w:tcBorders>
            <w:shd w:val="clear" w:color="auto" w:fill="auto"/>
            <w:noWrap/>
            <w:vAlign w:val="bottom"/>
          </w:tcPr>
          <w:p w14:paraId="3AEABA05"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p>
        </w:tc>
      </w:tr>
      <w:tr w:rsidR="000956E8" w:rsidRPr="00C47DC0" w14:paraId="6211258D" w14:textId="77777777" w:rsidTr="009E3844">
        <w:trPr>
          <w:trHeight w:val="290"/>
        </w:trPr>
        <w:tc>
          <w:tcPr>
            <w:tcW w:w="1200" w:type="dxa"/>
            <w:tcBorders>
              <w:top w:val="nil"/>
              <w:left w:val="nil"/>
              <w:bottom w:val="single" w:sz="8" w:space="0" w:color="auto"/>
              <w:right w:val="nil"/>
            </w:tcBorders>
            <w:shd w:val="clear" w:color="auto" w:fill="auto"/>
            <w:noWrap/>
            <w:vAlign w:val="bottom"/>
            <w:hideMark/>
          </w:tcPr>
          <w:p w14:paraId="46930767" w14:textId="77777777" w:rsidR="000956E8" w:rsidRPr="00C47DC0" w:rsidRDefault="000956E8" w:rsidP="009E3844">
            <w:pPr>
              <w:spacing w:after="0" w:line="240" w:lineRule="auto"/>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Intensity</w:t>
            </w:r>
          </w:p>
        </w:tc>
        <w:tc>
          <w:tcPr>
            <w:tcW w:w="1200" w:type="dxa"/>
            <w:tcBorders>
              <w:top w:val="nil"/>
              <w:left w:val="nil"/>
              <w:bottom w:val="single" w:sz="8" w:space="0" w:color="auto"/>
              <w:right w:val="nil"/>
            </w:tcBorders>
            <w:shd w:val="clear" w:color="auto" w:fill="auto"/>
            <w:noWrap/>
            <w:vAlign w:val="bottom"/>
            <w:hideMark/>
          </w:tcPr>
          <w:p w14:paraId="118FD5FC"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color w:val="000000"/>
                <w:sz w:val="24"/>
                <w:szCs w:val="24"/>
                <w:lang w:eastAsia="fr-FR"/>
              </w:rPr>
              <w:t>-0,067</w:t>
            </w:r>
          </w:p>
        </w:tc>
        <w:tc>
          <w:tcPr>
            <w:tcW w:w="1200" w:type="dxa"/>
            <w:tcBorders>
              <w:top w:val="nil"/>
              <w:left w:val="nil"/>
              <w:bottom w:val="single" w:sz="8" w:space="0" w:color="auto"/>
              <w:right w:val="nil"/>
            </w:tcBorders>
            <w:shd w:val="clear" w:color="auto" w:fill="auto"/>
            <w:noWrap/>
            <w:vAlign w:val="bottom"/>
            <w:hideMark/>
          </w:tcPr>
          <w:p w14:paraId="5610D6AC" w14:textId="77777777" w:rsidR="000956E8" w:rsidRPr="00C47DC0" w:rsidRDefault="000956E8" w:rsidP="009E3844">
            <w:pPr>
              <w:spacing w:after="0" w:line="240" w:lineRule="auto"/>
              <w:jc w:val="right"/>
              <w:rPr>
                <w:rFonts w:ascii="Times New Roman" w:eastAsia="Times New Roman" w:hAnsi="Times New Roman" w:cs="Times New Roman"/>
                <w:color w:val="000000"/>
                <w:sz w:val="24"/>
                <w:szCs w:val="24"/>
                <w:lang w:eastAsia="fr-FR"/>
              </w:rPr>
            </w:pPr>
            <w:r w:rsidRPr="00C47DC0">
              <w:rPr>
                <w:rFonts w:ascii="Times New Roman" w:eastAsia="Times New Roman" w:hAnsi="Times New Roman" w:cs="Times New Roman"/>
                <w:b/>
                <w:bCs/>
                <w:color w:val="000000"/>
                <w:sz w:val="24"/>
                <w:szCs w:val="24"/>
                <w:lang w:eastAsia="fr-FR"/>
              </w:rPr>
              <w:t>0,748</w:t>
            </w:r>
          </w:p>
        </w:tc>
        <w:tc>
          <w:tcPr>
            <w:tcW w:w="1200" w:type="dxa"/>
            <w:tcBorders>
              <w:top w:val="nil"/>
              <w:left w:val="nil"/>
              <w:bottom w:val="single" w:sz="8" w:space="0" w:color="auto"/>
              <w:right w:val="nil"/>
            </w:tcBorders>
            <w:shd w:val="clear" w:color="auto" w:fill="auto"/>
            <w:noWrap/>
            <w:vAlign w:val="bottom"/>
          </w:tcPr>
          <w:p w14:paraId="5F08722E" w14:textId="77777777" w:rsidR="000956E8" w:rsidRPr="00C47DC0" w:rsidRDefault="000956E8" w:rsidP="009E3844">
            <w:pPr>
              <w:spacing w:after="0" w:line="240" w:lineRule="auto"/>
              <w:jc w:val="right"/>
              <w:rPr>
                <w:rFonts w:ascii="Times New Roman" w:eastAsia="Times New Roman" w:hAnsi="Times New Roman" w:cs="Times New Roman"/>
                <w:b/>
                <w:bCs/>
                <w:color w:val="000000"/>
                <w:sz w:val="24"/>
                <w:szCs w:val="24"/>
                <w:lang w:eastAsia="fr-FR"/>
              </w:rPr>
            </w:pPr>
            <w:r w:rsidRPr="00C47DC0">
              <w:rPr>
                <w:rFonts w:ascii="Times New Roman" w:eastAsia="Times New Roman" w:hAnsi="Times New Roman" w:cs="Times New Roman"/>
                <w:color w:val="000000"/>
                <w:sz w:val="24"/>
                <w:szCs w:val="24"/>
                <w:lang w:eastAsia="fr-FR"/>
              </w:rPr>
              <w:t>0,322</w:t>
            </w:r>
          </w:p>
        </w:tc>
      </w:tr>
    </w:tbl>
    <w:p w14:paraId="5DC378B2" w14:textId="77777777" w:rsidR="000956E8" w:rsidRDefault="000956E8" w:rsidP="000956E8">
      <w:pPr>
        <w:spacing w:after="0" w:line="360" w:lineRule="auto"/>
        <w:jc w:val="center"/>
        <w:rPr>
          <w:rFonts w:ascii="Times New Roman" w:hAnsi="Times New Roman" w:cs="Times New Roman"/>
          <w:sz w:val="24"/>
          <w:szCs w:val="24"/>
        </w:rPr>
      </w:pPr>
    </w:p>
    <w:p w14:paraId="476FF0F4" w14:textId="6681807D" w:rsidR="000956E8" w:rsidRPr="000956E8" w:rsidRDefault="000956E8" w:rsidP="000956E8">
      <w:pPr>
        <w:spacing w:after="0" w:line="360" w:lineRule="auto"/>
        <w:jc w:val="both"/>
        <w:rPr>
          <w:rFonts w:ascii="Times New Roman" w:hAnsi="Times New Roman" w:cs="Times New Roman"/>
          <w:b/>
          <w:bCs/>
          <w:sz w:val="24"/>
          <w:szCs w:val="24"/>
        </w:rPr>
      </w:pPr>
      <w:r w:rsidRPr="000956E8">
        <w:rPr>
          <w:rFonts w:ascii="Times New Roman" w:hAnsi="Times New Roman" w:cs="Times New Roman"/>
          <w:b/>
          <w:bCs/>
          <w:sz w:val="24"/>
          <w:szCs w:val="24"/>
        </w:rPr>
        <w:t>Discussion</w:t>
      </w:r>
    </w:p>
    <w:p w14:paraId="68CAA98A" w14:textId="77777777" w:rsidR="000956E8" w:rsidRPr="000956E8" w:rsidRDefault="000956E8" w:rsidP="000956E8">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Taro is affected by at least ten major pests and diseases worldwide (Kohler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1997), among which </w:t>
      </w:r>
      <w:r w:rsidRPr="000956E8">
        <w:rPr>
          <w:rFonts w:ascii="Times New Roman" w:hAnsi="Times New Roman" w:cs="Times New Roman"/>
          <w:i/>
          <w:iCs/>
          <w:sz w:val="24"/>
          <w:szCs w:val="24"/>
        </w:rPr>
        <w:t xml:space="preserve">Phytophthora </w:t>
      </w:r>
      <w:proofErr w:type="spellStart"/>
      <w:r w:rsidRPr="000956E8">
        <w:rPr>
          <w:rFonts w:ascii="Times New Roman" w:hAnsi="Times New Roman" w:cs="Times New Roman"/>
          <w:i/>
          <w:iCs/>
          <w:sz w:val="24"/>
          <w:szCs w:val="24"/>
        </w:rPr>
        <w:t>colocasiae</w:t>
      </w:r>
      <w:proofErr w:type="spellEnd"/>
      <w:r w:rsidRPr="000956E8">
        <w:rPr>
          <w:rFonts w:ascii="Times New Roman" w:hAnsi="Times New Roman" w:cs="Times New Roman"/>
          <w:sz w:val="24"/>
          <w:szCs w:val="24"/>
        </w:rPr>
        <w:t xml:space="preserve">, the causal agent of taro leaf blight (TLB), is considered the most destructive. This pathogen has been reported to cause up to 95% reduction in leaf yield, </w:t>
      </w:r>
      <w:r w:rsidRPr="000956E8">
        <w:rPr>
          <w:rFonts w:ascii="Times New Roman" w:hAnsi="Times New Roman" w:cs="Times New Roman"/>
          <w:sz w:val="24"/>
          <w:szCs w:val="24"/>
        </w:rPr>
        <w:lastRenderedPageBreak/>
        <w:t xml:space="preserve">post-harvest rot affecting up to 50% of the yield, and deterioration of corm quality (Jackson, 1999; Singh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2006; Nelson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2011).</w:t>
      </w:r>
    </w:p>
    <w:p w14:paraId="41D6F25E" w14:textId="77777777" w:rsidR="000956E8" w:rsidRDefault="000956E8" w:rsidP="000956E8">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climatic zone of Burkina Faso, field observations revealed that TLB has spread throughout most taro-growing areas, with the notable exception of </w:t>
      </w:r>
      <w:proofErr w:type="spellStart"/>
      <w:r w:rsidRPr="000956E8">
        <w:rPr>
          <w:rFonts w:ascii="Times New Roman" w:hAnsi="Times New Roman" w:cs="Times New Roman"/>
          <w:sz w:val="24"/>
          <w:szCs w:val="24"/>
        </w:rPr>
        <w:t>Karangasso</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Sambla</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Houet</w:t>
      </w:r>
      <w:proofErr w:type="spellEnd"/>
      <w:r w:rsidRPr="000956E8">
        <w:rPr>
          <w:rFonts w:ascii="Times New Roman" w:hAnsi="Times New Roman" w:cs="Times New Roman"/>
          <w:sz w:val="24"/>
          <w:szCs w:val="24"/>
        </w:rPr>
        <w:t xml:space="preserve"> province). In all other surveyed fields, symptoms typical of TLB were observed, consistent with those reported in Samoa (Hunter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1998), Nigeria (Bandyopadhyay and Sharma, 2011), and Cameroon (Manju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2017). The spread of the disease in this region may be associated with informal seed exchange practices, as reported in Ghana (Abdulai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2020). According to Traoré (2014), farmers often obtain planting materials either from local markets or from other farmers within or near their communities. Previous studies have shown that once the disease is introduced into a country, it can quickly spread across production zones (Bandyopadhyay and Sharma, 2011; </w:t>
      </w:r>
      <w:proofErr w:type="spellStart"/>
      <w:r w:rsidRPr="000956E8">
        <w:rPr>
          <w:rFonts w:ascii="Times New Roman" w:hAnsi="Times New Roman" w:cs="Times New Roman"/>
          <w:sz w:val="24"/>
          <w:szCs w:val="24"/>
        </w:rPr>
        <w:t>Fontem</w:t>
      </w:r>
      <w:proofErr w:type="spellEnd"/>
      <w:r w:rsidRPr="000956E8">
        <w:rPr>
          <w:rFonts w:ascii="Times New Roman" w:hAnsi="Times New Roman" w:cs="Times New Roman"/>
          <w:sz w:val="24"/>
          <w:szCs w:val="24"/>
        </w:rPr>
        <w:t xml:space="preserve"> and </w:t>
      </w:r>
      <w:proofErr w:type="spellStart"/>
      <w:r w:rsidRPr="000956E8">
        <w:rPr>
          <w:rFonts w:ascii="Times New Roman" w:hAnsi="Times New Roman" w:cs="Times New Roman"/>
          <w:sz w:val="24"/>
          <w:szCs w:val="24"/>
        </w:rPr>
        <w:t>Mbong</w:t>
      </w:r>
      <w:proofErr w:type="spellEnd"/>
      <w:r w:rsidRPr="000956E8">
        <w:rPr>
          <w:rFonts w:ascii="Times New Roman" w:hAnsi="Times New Roman" w:cs="Times New Roman"/>
          <w:sz w:val="24"/>
          <w:szCs w:val="24"/>
        </w:rPr>
        <w:t xml:space="preserve">, 2011; </w:t>
      </w:r>
      <w:proofErr w:type="spellStart"/>
      <w:r w:rsidRPr="000956E8">
        <w:rPr>
          <w:rFonts w:ascii="Times New Roman" w:hAnsi="Times New Roman" w:cs="Times New Roman"/>
          <w:sz w:val="24"/>
          <w:szCs w:val="24"/>
        </w:rPr>
        <w:t>Omane</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2012). The apparent absence of the disease in </w:t>
      </w:r>
      <w:proofErr w:type="spellStart"/>
      <w:r w:rsidRPr="000956E8">
        <w:rPr>
          <w:rFonts w:ascii="Times New Roman" w:hAnsi="Times New Roman" w:cs="Times New Roman"/>
          <w:sz w:val="24"/>
          <w:szCs w:val="24"/>
        </w:rPr>
        <w:t>Karangasso</w:t>
      </w:r>
      <w:proofErr w:type="spellEnd"/>
      <w:r w:rsidRPr="000956E8">
        <w:rPr>
          <w:rFonts w:ascii="Times New Roman" w:hAnsi="Times New Roman" w:cs="Times New Roman"/>
          <w:sz w:val="24"/>
          <w:szCs w:val="24"/>
        </w:rPr>
        <w:t xml:space="preserve"> </w:t>
      </w:r>
      <w:proofErr w:type="spellStart"/>
      <w:r w:rsidRPr="000956E8">
        <w:rPr>
          <w:rFonts w:ascii="Times New Roman" w:hAnsi="Times New Roman" w:cs="Times New Roman"/>
          <w:sz w:val="24"/>
          <w:szCs w:val="24"/>
        </w:rPr>
        <w:t>Sambla</w:t>
      </w:r>
      <w:proofErr w:type="spellEnd"/>
      <w:r w:rsidRPr="000956E8">
        <w:rPr>
          <w:rFonts w:ascii="Times New Roman" w:hAnsi="Times New Roman" w:cs="Times New Roman"/>
          <w:sz w:val="24"/>
          <w:szCs w:val="24"/>
        </w:rPr>
        <w:t xml:space="preserve"> may be attributed to the farmers’ reliance on self-saved planting material, which may have contributed to delaying the introduction of the pathogen in that locality.</w:t>
      </w:r>
    </w:p>
    <w:p w14:paraId="5E8BC90B" w14:textId="423548D1" w:rsidR="006755D8" w:rsidRPr="000956E8" w:rsidRDefault="006755D8" w:rsidP="000956E8">
      <w:pPr>
        <w:spacing w:after="0" w:line="360" w:lineRule="auto"/>
        <w:jc w:val="both"/>
        <w:rPr>
          <w:rFonts w:ascii="Times New Roman" w:hAnsi="Times New Roman" w:cs="Times New Roman"/>
          <w:sz w:val="24"/>
          <w:szCs w:val="24"/>
        </w:rPr>
      </w:pPr>
      <w:r w:rsidRPr="006755D8">
        <w:rPr>
          <w:rFonts w:ascii="Times New Roman" w:hAnsi="Times New Roman" w:cs="Times New Roman"/>
          <w:sz w:val="24"/>
          <w:szCs w:val="24"/>
        </w:rPr>
        <w:t>Monoculture is the dominant cropping system (95%) in the study area. A small fraction of fields (0.07%) uses a mixed cropping system involving the exotic variety BL/SM/120, known</w:t>
      </w:r>
      <w:r w:rsidR="000662B0">
        <w:rPr>
          <w:rFonts w:ascii="Times New Roman" w:hAnsi="Times New Roman" w:cs="Times New Roman"/>
          <w:sz w:val="24"/>
          <w:szCs w:val="24"/>
        </w:rPr>
        <w:t xml:space="preserve"> by farmers</w:t>
      </w:r>
      <w:r w:rsidRPr="006755D8">
        <w:rPr>
          <w:rFonts w:ascii="Times New Roman" w:hAnsi="Times New Roman" w:cs="Times New Roman"/>
          <w:sz w:val="24"/>
          <w:szCs w:val="24"/>
        </w:rPr>
        <w:t xml:space="preserve"> for its tolerance to TLB, cultivated alongside the local variety </w:t>
      </w:r>
      <w:proofErr w:type="spellStart"/>
      <w:r w:rsidRPr="006755D8">
        <w:rPr>
          <w:rFonts w:ascii="Times New Roman" w:hAnsi="Times New Roman" w:cs="Times New Roman"/>
          <w:sz w:val="24"/>
          <w:szCs w:val="24"/>
        </w:rPr>
        <w:t>Tabouchi</w:t>
      </w:r>
      <w:proofErr w:type="spellEnd"/>
      <w:r w:rsidRPr="006755D8">
        <w:rPr>
          <w:rFonts w:ascii="Times New Roman" w:hAnsi="Times New Roman" w:cs="Times New Roman"/>
          <w:sz w:val="24"/>
          <w:szCs w:val="24"/>
        </w:rPr>
        <w:t xml:space="preserve">. This strategy, observed in </w:t>
      </w:r>
      <w:proofErr w:type="spellStart"/>
      <w:r w:rsidRPr="006755D8">
        <w:rPr>
          <w:rFonts w:ascii="Times New Roman" w:hAnsi="Times New Roman" w:cs="Times New Roman"/>
          <w:sz w:val="24"/>
          <w:szCs w:val="24"/>
        </w:rPr>
        <w:t>Comoé</w:t>
      </w:r>
      <w:proofErr w:type="spellEnd"/>
      <w:r w:rsidRPr="006755D8">
        <w:rPr>
          <w:rFonts w:ascii="Times New Roman" w:hAnsi="Times New Roman" w:cs="Times New Roman"/>
          <w:sz w:val="24"/>
          <w:szCs w:val="24"/>
        </w:rPr>
        <w:t xml:space="preserve"> province, serves as a cultural control method to reduce disease damage to the local cultivar. As reported by Akanda and Mundt (1996), disease spreads more slowly in mixed cropping systems, likely due to the presence of non-host plants or resistant varieties that interrupt the transmission cycle. In this case, the inclusion of a less susceptible variety helps lower disease severity in the field.</w:t>
      </w:r>
    </w:p>
    <w:p w14:paraId="7333F322" w14:textId="31DDE533" w:rsidR="000956E8" w:rsidRPr="000956E8" w:rsidRDefault="006755D8" w:rsidP="000956E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TBL </w:t>
      </w:r>
      <w:r w:rsidR="000956E8" w:rsidRPr="000956E8">
        <w:rPr>
          <w:rFonts w:ascii="Times New Roman" w:hAnsi="Times New Roman" w:cs="Times New Roman"/>
          <w:sz w:val="24"/>
          <w:szCs w:val="24"/>
        </w:rPr>
        <w:t xml:space="preserve">disease incidence </w:t>
      </w:r>
      <w:r>
        <w:rPr>
          <w:rFonts w:ascii="Times New Roman" w:hAnsi="Times New Roman" w:cs="Times New Roman"/>
          <w:sz w:val="24"/>
          <w:szCs w:val="24"/>
        </w:rPr>
        <w:t>is</w:t>
      </w:r>
      <w:r w:rsidR="000956E8" w:rsidRPr="000956E8">
        <w:rPr>
          <w:rFonts w:ascii="Times New Roman" w:hAnsi="Times New Roman" w:cs="Times New Roman"/>
          <w:sz w:val="24"/>
          <w:szCs w:val="24"/>
        </w:rPr>
        <w:t xml:space="preserve"> high across the three provinces surveyed. However, disease severity is relatively lower in </w:t>
      </w:r>
      <w:proofErr w:type="spellStart"/>
      <w:r w:rsidR="000956E8" w:rsidRPr="000956E8">
        <w:rPr>
          <w:rFonts w:ascii="Times New Roman" w:hAnsi="Times New Roman" w:cs="Times New Roman"/>
          <w:sz w:val="24"/>
          <w:szCs w:val="24"/>
        </w:rPr>
        <w:t>Comoé</w:t>
      </w:r>
      <w:proofErr w:type="spellEnd"/>
      <w:r w:rsidR="000956E8" w:rsidRPr="000956E8">
        <w:rPr>
          <w:rFonts w:ascii="Times New Roman" w:hAnsi="Times New Roman" w:cs="Times New Roman"/>
          <w:sz w:val="24"/>
          <w:szCs w:val="24"/>
        </w:rPr>
        <w:t xml:space="preserve"> province, likely due to the cultural control measures adopted by farmers. The high incidence and severity observed in the region can be attributed to two main factors: the favorable climatic conditions for the pathogen’s development and the high susceptibility of the widely cultivated local variety. Similar findings have been reported in Kenya, where Otieno </w:t>
      </w:r>
      <w:r w:rsidR="000956E8" w:rsidRPr="000956E8">
        <w:rPr>
          <w:rFonts w:ascii="Times New Roman" w:hAnsi="Times New Roman" w:cs="Times New Roman"/>
          <w:i/>
          <w:iCs/>
          <w:sz w:val="24"/>
          <w:szCs w:val="24"/>
        </w:rPr>
        <w:t>et al.</w:t>
      </w:r>
      <w:r w:rsidR="000956E8" w:rsidRPr="000956E8">
        <w:rPr>
          <w:rFonts w:ascii="Times New Roman" w:hAnsi="Times New Roman" w:cs="Times New Roman"/>
          <w:sz w:val="24"/>
          <w:szCs w:val="24"/>
        </w:rPr>
        <w:t xml:space="preserve"> (2018) highlighted the role of environmental factors in the occurrence of TLB, with an average incidence of 27.9%, which is lower than the rates observed in Burkina Faso</w:t>
      </w:r>
      <w:r>
        <w:rPr>
          <w:rFonts w:ascii="Times New Roman" w:hAnsi="Times New Roman" w:cs="Times New Roman"/>
          <w:sz w:val="24"/>
          <w:szCs w:val="24"/>
        </w:rPr>
        <w:t xml:space="preserve"> </w:t>
      </w:r>
      <w:r w:rsidR="000956E8" w:rsidRPr="000956E8">
        <w:rPr>
          <w:rFonts w:ascii="Times New Roman" w:hAnsi="Times New Roman" w:cs="Times New Roman"/>
          <w:sz w:val="24"/>
          <w:szCs w:val="24"/>
        </w:rPr>
        <w:t xml:space="preserve">likely due to varietal differences. Likewise, field surveys in Ghana reported high disease incidence (30% to 92.5%) and severity (6.5% to 86.5%) (Adomako </w:t>
      </w:r>
      <w:r w:rsidR="000956E8" w:rsidRPr="000956E8">
        <w:rPr>
          <w:rFonts w:ascii="Times New Roman" w:hAnsi="Times New Roman" w:cs="Times New Roman"/>
          <w:i/>
          <w:iCs/>
          <w:sz w:val="24"/>
          <w:szCs w:val="24"/>
        </w:rPr>
        <w:t>et al.,</w:t>
      </w:r>
      <w:r w:rsidR="000956E8" w:rsidRPr="000956E8">
        <w:rPr>
          <w:rFonts w:ascii="Times New Roman" w:hAnsi="Times New Roman" w:cs="Times New Roman"/>
          <w:sz w:val="24"/>
          <w:szCs w:val="24"/>
        </w:rPr>
        <w:t xml:space="preserve"> 2016).</w:t>
      </w:r>
    </w:p>
    <w:p w14:paraId="4E576498" w14:textId="77777777" w:rsidR="00031915" w:rsidRDefault="000956E8" w:rsidP="00031915">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Since severity is measured as the percentage of the leaf area affected by blight, high severity levels can be used as an indirect indicator of potential yield loss. Leaf characteristics such as </w:t>
      </w:r>
      <w:r w:rsidRPr="000956E8">
        <w:rPr>
          <w:rFonts w:ascii="Times New Roman" w:hAnsi="Times New Roman" w:cs="Times New Roman"/>
          <w:sz w:val="24"/>
          <w:szCs w:val="24"/>
        </w:rPr>
        <w:lastRenderedPageBreak/>
        <w:t>blade length and width, plant height, and the number of leaves per plant are positively correlated with yield-related traits such as corm weight and diameter (</w:t>
      </w:r>
      <w:proofErr w:type="spellStart"/>
      <w:r w:rsidRPr="000956E8">
        <w:rPr>
          <w:rFonts w:ascii="Times New Roman" w:hAnsi="Times New Roman" w:cs="Times New Roman"/>
          <w:sz w:val="24"/>
          <w:szCs w:val="24"/>
        </w:rPr>
        <w:t>Traoré</w:t>
      </w:r>
      <w:proofErr w:type="spellEnd"/>
      <w:r w:rsidRPr="000956E8">
        <w:rPr>
          <w:rFonts w:ascii="Times New Roman" w:hAnsi="Times New Roman" w:cs="Times New Roman"/>
          <w:sz w:val="24"/>
          <w:szCs w:val="24"/>
        </w:rPr>
        <w:t xml:space="preserve">, 2014; </w:t>
      </w:r>
      <w:proofErr w:type="spellStart"/>
      <w:r w:rsidRPr="000956E8">
        <w:rPr>
          <w:rFonts w:ascii="Times New Roman" w:hAnsi="Times New Roman" w:cs="Times New Roman"/>
          <w:sz w:val="24"/>
          <w:szCs w:val="24"/>
        </w:rPr>
        <w:t>Cécé</w:t>
      </w:r>
      <w:proofErr w:type="spellEnd"/>
      <w:r w:rsidRPr="000956E8">
        <w:rPr>
          <w:rFonts w:ascii="Times New Roman" w:hAnsi="Times New Roman" w:cs="Times New Roman"/>
          <w:sz w:val="24"/>
          <w:szCs w:val="24"/>
        </w:rPr>
        <w:t xml:space="preserve">, 2019; </w:t>
      </w:r>
      <w:proofErr w:type="spellStart"/>
      <w:r w:rsidRPr="000956E8">
        <w:rPr>
          <w:rFonts w:ascii="Times New Roman" w:hAnsi="Times New Roman" w:cs="Times New Roman"/>
          <w:sz w:val="24"/>
          <w:szCs w:val="24"/>
        </w:rPr>
        <w:t>Boampong</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2018). Thus, severe leaf damage is likely to negatively impact taro productivity. According to farmers, TLB has caused a noticeable decline in taro production 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zone of Burkina Faso (</w:t>
      </w:r>
      <w:proofErr w:type="spellStart"/>
      <w:r w:rsidRPr="000956E8">
        <w:rPr>
          <w:rFonts w:ascii="Times New Roman" w:hAnsi="Times New Roman" w:cs="Times New Roman"/>
          <w:sz w:val="24"/>
          <w:szCs w:val="24"/>
        </w:rPr>
        <w:t>Cécé</w:t>
      </w:r>
      <w:proofErr w:type="spellEnd"/>
      <w:r w:rsidRPr="000956E8">
        <w:rPr>
          <w:rFonts w:ascii="Times New Roman" w:hAnsi="Times New Roman" w:cs="Times New Roman"/>
          <w:sz w:val="24"/>
          <w:szCs w:val="24"/>
        </w:rPr>
        <w:t xml:space="preserve"> </w:t>
      </w:r>
      <w:r w:rsidRPr="000956E8">
        <w:rPr>
          <w:rFonts w:ascii="Times New Roman" w:hAnsi="Times New Roman" w:cs="Times New Roman"/>
          <w:i/>
          <w:iCs/>
          <w:sz w:val="24"/>
          <w:szCs w:val="24"/>
        </w:rPr>
        <w:t>et al.,</w:t>
      </w:r>
      <w:r w:rsidRPr="000956E8">
        <w:rPr>
          <w:rFonts w:ascii="Times New Roman" w:hAnsi="Times New Roman" w:cs="Times New Roman"/>
          <w:sz w:val="24"/>
          <w:szCs w:val="24"/>
        </w:rPr>
        <w:t xml:space="preserve"> 2024).</w:t>
      </w:r>
    </w:p>
    <w:p w14:paraId="3CA36EAE" w14:textId="030ABF3E" w:rsidR="000956E8" w:rsidRDefault="000956E8" w:rsidP="00031915">
      <w:pPr>
        <w:spacing w:after="0" w:line="360" w:lineRule="auto"/>
        <w:jc w:val="both"/>
        <w:rPr>
          <w:rFonts w:ascii="Times New Roman" w:hAnsi="Times New Roman" w:cs="Times New Roman"/>
          <w:sz w:val="24"/>
          <w:szCs w:val="24"/>
        </w:rPr>
      </w:pPr>
      <w:r w:rsidRPr="000956E8">
        <w:rPr>
          <w:rFonts w:ascii="Times New Roman" w:hAnsi="Times New Roman" w:cs="Times New Roman"/>
          <w:sz w:val="24"/>
          <w:szCs w:val="24"/>
        </w:rPr>
        <w:t xml:space="preserve">These findings confirm that TLB is the main constraint to taro cultivation in the region. The results presented here provide a scientific basis for the development of effective and locally adapted strategies to manage the disease in the </w:t>
      </w:r>
      <w:proofErr w:type="spellStart"/>
      <w:r w:rsidRPr="000956E8">
        <w:rPr>
          <w:rFonts w:ascii="Times New Roman" w:hAnsi="Times New Roman" w:cs="Times New Roman"/>
          <w:sz w:val="24"/>
          <w:szCs w:val="24"/>
        </w:rPr>
        <w:t>Sudanian</w:t>
      </w:r>
      <w:proofErr w:type="spellEnd"/>
      <w:r w:rsidRPr="000956E8">
        <w:rPr>
          <w:rFonts w:ascii="Times New Roman" w:hAnsi="Times New Roman" w:cs="Times New Roman"/>
          <w:sz w:val="24"/>
          <w:szCs w:val="24"/>
        </w:rPr>
        <w:t xml:space="preserve"> climatic zone of Burkina Faso.</w:t>
      </w:r>
    </w:p>
    <w:p w14:paraId="0B90A76C" w14:textId="77777777" w:rsidR="00031915" w:rsidRDefault="006755D8" w:rsidP="00031915">
      <w:pPr>
        <w:spacing w:before="240" w:after="0" w:line="360" w:lineRule="auto"/>
        <w:jc w:val="both"/>
        <w:rPr>
          <w:rFonts w:ascii="Times New Roman" w:hAnsi="Times New Roman" w:cs="Times New Roman"/>
          <w:b/>
          <w:bCs/>
          <w:sz w:val="24"/>
          <w:szCs w:val="24"/>
        </w:rPr>
      </w:pPr>
      <w:r w:rsidRPr="00F114C1">
        <w:rPr>
          <w:rFonts w:ascii="Times New Roman" w:hAnsi="Times New Roman" w:cs="Times New Roman"/>
          <w:b/>
          <w:bCs/>
          <w:sz w:val="24"/>
          <w:szCs w:val="24"/>
        </w:rPr>
        <w:t>Conclusion</w:t>
      </w:r>
    </w:p>
    <w:p w14:paraId="23780EB8" w14:textId="2CE5EBB7" w:rsidR="006755D8" w:rsidRPr="00031915" w:rsidRDefault="006755D8" w:rsidP="00031915">
      <w:pPr>
        <w:spacing w:after="0" w:line="360" w:lineRule="auto"/>
        <w:jc w:val="both"/>
        <w:rPr>
          <w:rFonts w:ascii="Times New Roman" w:hAnsi="Times New Roman" w:cs="Times New Roman"/>
          <w:b/>
          <w:bCs/>
          <w:sz w:val="24"/>
          <w:szCs w:val="24"/>
        </w:rPr>
      </w:pPr>
      <w:r w:rsidRPr="00C47DC0">
        <w:rPr>
          <w:rFonts w:ascii="Times New Roman" w:hAnsi="Times New Roman" w:cs="Times New Roman"/>
          <w:sz w:val="24"/>
          <w:szCs w:val="24"/>
        </w:rPr>
        <w:t xml:space="preserve">Characterization of farmers' taro fields in the three provinces of the </w:t>
      </w:r>
      <w:proofErr w:type="spellStart"/>
      <w:r w:rsidRPr="00C47DC0">
        <w:rPr>
          <w:rFonts w:ascii="Times New Roman" w:hAnsi="Times New Roman" w:cs="Times New Roman"/>
          <w:sz w:val="24"/>
          <w:szCs w:val="24"/>
        </w:rPr>
        <w:t>Sudanian</w:t>
      </w:r>
      <w:proofErr w:type="spellEnd"/>
      <w:r w:rsidRPr="00C47DC0">
        <w:rPr>
          <w:rFonts w:ascii="Times New Roman" w:hAnsi="Times New Roman" w:cs="Times New Roman"/>
          <w:sz w:val="24"/>
          <w:szCs w:val="24"/>
        </w:rPr>
        <w:t xml:space="preserve"> climate zone shows that the plant is produced on a varied topographical type. </w:t>
      </w:r>
      <w:r>
        <w:rPr>
          <w:rFonts w:ascii="Times New Roman" w:hAnsi="Times New Roman" w:cs="Times New Roman"/>
          <w:sz w:val="24"/>
          <w:szCs w:val="24"/>
        </w:rPr>
        <w:t>T</w:t>
      </w:r>
      <w:r w:rsidRPr="00C47DC0">
        <w:rPr>
          <w:rFonts w:ascii="Times New Roman" w:hAnsi="Times New Roman" w:cs="Times New Roman"/>
          <w:sz w:val="24"/>
          <w:szCs w:val="24"/>
        </w:rPr>
        <w:t xml:space="preserve">aro production in the area is limited by the high incidence and severity of the disease. Despite its susceptibility to the disease, the local variety </w:t>
      </w:r>
      <w:proofErr w:type="spellStart"/>
      <w:r w:rsidRPr="00406A7A">
        <w:rPr>
          <w:rFonts w:ascii="Times New Roman" w:hAnsi="Times New Roman" w:cs="Times New Roman"/>
          <w:i/>
          <w:iCs/>
          <w:sz w:val="24"/>
          <w:szCs w:val="24"/>
        </w:rPr>
        <w:t>Tabouchi</w:t>
      </w:r>
      <w:proofErr w:type="spellEnd"/>
      <w:r w:rsidRPr="00C47DC0">
        <w:rPr>
          <w:rFonts w:ascii="Times New Roman" w:hAnsi="Times New Roman" w:cs="Times New Roman"/>
          <w:sz w:val="24"/>
          <w:szCs w:val="24"/>
        </w:rPr>
        <w:t xml:space="preserve"> is predominant in the area, demonstrating the attachment of producers to this variety.</w:t>
      </w:r>
    </w:p>
    <w:p w14:paraId="357AAEEC" w14:textId="77777777" w:rsidR="008340E0" w:rsidRDefault="008340E0" w:rsidP="00031915">
      <w:pPr>
        <w:spacing w:after="0" w:line="360" w:lineRule="auto"/>
        <w:jc w:val="both"/>
        <w:rPr>
          <w:rFonts w:ascii="Times New Roman" w:hAnsi="Times New Roman" w:cs="Times New Roman"/>
          <w:b/>
          <w:bCs/>
          <w:sz w:val="24"/>
          <w:szCs w:val="24"/>
        </w:rPr>
      </w:pPr>
    </w:p>
    <w:p w14:paraId="34604D88" w14:textId="3158C497" w:rsidR="00031915" w:rsidRPr="00F114C1" w:rsidRDefault="00031915" w:rsidP="00031915">
      <w:pPr>
        <w:spacing w:after="0" w:line="360" w:lineRule="auto"/>
        <w:jc w:val="both"/>
        <w:rPr>
          <w:rFonts w:ascii="Times New Roman" w:hAnsi="Times New Roman" w:cs="Times New Roman"/>
          <w:b/>
          <w:bCs/>
          <w:sz w:val="24"/>
          <w:szCs w:val="24"/>
        </w:rPr>
      </w:pPr>
      <w:bookmarkStart w:id="0" w:name="_GoBack"/>
      <w:bookmarkEnd w:id="0"/>
      <w:r w:rsidRPr="00F114C1">
        <w:rPr>
          <w:rFonts w:ascii="Times New Roman" w:hAnsi="Times New Roman" w:cs="Times New Roman"/>
          <w:b/>
          <w:bCs/>
          <w:sz w:val="24"/>
          <w:szCs w:val="24"/>
        </w:rPr>
        <w:t xml:space="preserve">Data Availability </w:t>
      </w:r>
    </w:p>
    <w:p w14:paraId="6D8B2D93" w14:textId="77777777" w:rsidR="00031915" w:rsidRDefault="00031915" w:rsidP="00031915">
      <w:pPr>
        <w:spacing w:after="0" w:line="360" w:lineRule="auto"/>
        <w:jc w:val="both"/>
        <w:rPr>
          <w:rFonts w:ascii="Times New Roman" w:hAnsi="Times New Roman" w:cs="Times New Roman"/>
          <w:sz w:val="24"/>
          <w:szCs w:val="24"/>
        </w:rPr>
      </w:pPr>
      <w:r w:rsidRPr="00F114C1">
        <w:rPr>
          <w:rFonts w:ascii="Times New Roman" w:hAnsi="Times New Roman" w:cs="Times New Roman"/>
          <w:sz w:val="24"/>
          <w:szCs w:val="24"/>
        </w:rPr>
        <w:t>Data presented in this study will be available on a fair request to the corresponding author</w:t>
      </w:r>
    </w:p>
    <w:p w14:paraId="0F605212" w14:textId="77777777" w:rsidR="00031915" w:rsidRPr="00F114C1" w:rsidRDefault="00031915" w:rsidP="00031915">
      <w:pPr>
        <w:spacing w:after="0" w:line="360" w:lineRule="auto"/>
        <w:jc w:val="both"/>
        <w:rPr>
          <w:rFonts w:ascii="Times New Roman" w:hAnsi="Times New Roman" w:cs="Times New Roman"/>
          <w:b/>
          <w:bCs/>
          <w:sz w:val="24"/>
          <w:szCs w:val="24"/>
        </w:rPr>
      </w:pPr>
      <w:r w:rsidRPr="00F114C1">
        <w:rPr>
          <w:rFonts w:ascii="Times New Roman" w:hAnsi="Times New Roman" w:cs="Times New Roman"/>
          <w:b/>
          <w:bCs/>
          <w:sz w:val="24"/>
          <w:szCs w:val="24"/>
        </w:rPr>
        <w:t xml:space="preserve">Ethics Approval </w:t>
      </w:r>
    </w:p>
    <w:p w14:paraId="51244B23" w14:textId="1AB6D60D" w:rsidR="00031915" w:rsidRDefault="00031915" w:rsidP="00031915">
      <w:pPr>
        <w:spacing w:after="0" w:line="360" w:lineRule="auto"/>
        <w:jc w:val="both"/>
        <w:rPr>
          <w:rFonts w:ascii="Times New Roman" w:hAnsi="Times New Roman" w:cs="Times New Roman"/>
          <w:sz w:val="24"/>
          <w:szCs w:val="24"/>
        </w:rPr>
      </w:pPr>
      <w:r w:rsidRPr="00F114C1">
        <w:rPr>
          <w:rFonts w:ascii="Times New Roman" w:hAnsi="Times New Roman" w:cs="Times New Roman"/>
          <w:sz w:val="24"/>
          <w:szCs w:val="24"/>
        </w:rPr>
        <w:t>Not applicable to this paper</w:t>
      </w:r>
    </w:p>
    <w:p w14:paraId="0E759F0A" w14:textId="77777777" w:rsidR="00E92FD3" w:rsidRPr="0033110C" w:rsidRDefault="00E92FD3" w:rsidP="00E92FD3">
      <w:pPr>
        <w:spacing w:before="240" w:after="0" w:line="360" w:lineRule="auto"/>
        <w:jc w:val="both"/>
        <w:rPr>
          <w:rFonts w:ascii="Times New Roman" w:hAnsi="Times New Roman" w:cs="Times New Roman"/>
          <w:b/>
          <w:bCs/>
          <w:sz w:val="24"/>
          <w:szCs w:val="24"/>
        </w:rPr>
      </w:pPr>
      <w:r w:rsidRPr="0033110C">
        <w:rPr>
          <w:rFonts w:ascii="Times New Roman" w:hAnsi="Times New Roman" w:cs="Times New Roman"/>
          <w:b/>
          <w:bCs/>
          <w:sz w:val="24"/>
          <w:szCs w:val="24"/>
        </w:rPr>
        <w:t>References</w:t>
      </w:r>
    </w:p>
    <w:p w14:paraId="5163077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Abdulai</w:t>
      </w:r>
      <w:proofErr w:type="spellEnd"/>
      <w:r w:rsidRPr="00217AAD">
        <w:rPr>
          <w:rFonts w:ascii="Times New Roman" w:hAnsi="Times New Roman" w:cs="Times New Roman"/>
          <w:sz w:val="24"/>
          <w:szCs w:val="24"/>
          <w:lang w:val="fr-FR"/>
        </w:rPr>
        <w:t xml:space="preserve">, M., </w:t>
      </w:r>
      <w:proofErr w:type="spellStart"/>
      <w:r w:rsidRPr="00217AAD">
        <w:rPr>
          <w:rFonts w:ascii="Times New Roman" w:hAnsi="Times New Roman" w:cs="Times New Roman"/>
          <w:sz w:val="24"/>
          <w:szCs w:val="24"/>
          <w:lang w:val="fr-FR"/>
        </w:rPr>
        <w:t>Norshie</w:t>
      </w:r>
      <w:proofErr w:type="spellEnd"/>
      <w:r w:rsidRPr="00217AAD">
        <w:rPr>
          <w:rFonts w:ascii="Times New Roman" w:hAnsi="Times New Roman" w:cs="Times New Roman"/>
          <w:sz w:val="24"/>
          <w:szCs w:val="24"/>
          <w:lang w:val="fr-FR"/>
        </w:rPr>
        <w:t xml:space="preserve">, P. M., &amp; Santo, K. G. (2020). </w:t>
      </w:r>
      <w:r w:rsidRPr="00217AAD">
        <w:rPr>
          <w:rFonts w:ascii="Times New Roman" w:hAnsi="Times New Roman" w:cs="Times New Roman"/>
          <w:sz w:val="24"/>
          <w:szCs w:val="24"/>
        </w:rPr>
        <w:t>Incidence and severity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blight disease caused by Phytophthora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in the Bono Region of Ghana. </w:t>
      </w:r>
      <w:r w:rsidRPr="00217AAD">
        <w:rPr>
          <w:rFonts w:ascii="Times New Roman" w:hAnsi="Times New Roman" w:cs="Times New Roman"/>
          <w:i/>
          <w:iCs/>
          <w:sz w:val="24"/>
          <w:szCs w:val="24"/>
        </w:rPr>
        <w:t>SSRG International Journal of Agriculture and Environmental Science</w:t>
      </w:r>
      <w:r w:rsidRPr="00217AAD">
        <w:rPr>
          <w:rFonts w:ascii="Times New Roman" w:hAnsi="Times New Roman" w:cs="Times New Roman"/>
          <w:sz w:val="24"/>
          <w:szCs w:val="24"/>
        </w:rPr>
        <w:t>, </w:t>
      </w:r>
      <w:r w:rsidRPr="00217AAD">
        <w:rPr>
          <w:rFonts w:ascii="Times New Roman" w:hAnsi="Times New Roman" w:cs="Times New Roman"/>
          <w:i/>
          <w:iCs/>
          <w:sz w:val="24"/>
          <w:szCs w:val="24"/>
        </w:rPr>
        <w:t>7</w:t>
      </w:r>
      <w:r w:rsidRPr="00217AAD">
        <w:rPr>
          <w:rFonts w:ascii="Times New Roman" w:hAnsi="Times New Roman" w:cs="Times New Roman"/>
          <w:sz w:val="24"/>
          <w:szCs w:val="24"/>
        </w:rPr>
        <w:t>(2), 52-63.</w:t>
      </w:r>
    </w:p>
    <w:p w14:paraId="5F2343D7"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Adomako J, </w:t>
      </w:r>
      <w:proofErr w:type="spellStart"/>
      <w:r w:rsidRPr="00217AAD">
        <w:rPr>
          <w:rFonts w:ascii="Times New Roman" w:hAnsi="Times New Roman" w:cs="Times New Roman"/>
          <w:sz w:val="24"/>
          <w:szCs w:val="24"/>
        </w:rPr>
        <w:t>Kwoseh</w:t>
      </w:r>
      <w:proofErr w:type="spellEnd"/>
      <w:r w:rsidRPr="00217AAD">
        <w:rPr>
          <w:rFonts w:ascii="Times New Roman" w:hAnsi="Times New Roman" w:cs="Times New Roman"/>
          <w:sz w:val="24"/>
          <w:szCs w:val="24"/>
        </w:rPr>
        <w:t xml:space="preserve"> CK, Moses E, Larbi-Koranteng S (2016). Prevalence of </w:t>
      </w:r>
      <w:r w:rsidRPr="00406A7A">
        <w:rPr>
          <w:rFonts w:ascii="Times New Roman" w:hAnsi="Times New Roman" w:cs="Times New Roman"/>
          <w:i/>
          <w:iCs/>
          <w:sz w:val="24"/>
          <w:szCs w:val="24"/>
        </w:rPr>
        <w:t>Phytophthora</w:t>
      </w:r>
      <w:r w:rsidRPr="00217AAD">
        <w:rPr>
          <w:rFonts w:ascii="Times New Roman" w:hAnsi="Times New Roman" w:cs="Times New Roman"/>
          <w:sz w:val="24"/>
          <w:szCs w:val="24"/>
        </w:rPr>
        <w:t xml:space="preserve"> Leaf Blight of taro (</w:t>
      </w:r>
      <w:proofErr w:type="spellStart"/>
      <w:r w:rsidRPr="00406A7A">
        <w:rPr>
          <w:rFonts w:ascii="Times New Roman" w:hAnsi="Times New Roman" w:cs="Times New Roman"/>
          <w:i/>
          <w:iCs/>
          <w:sz w:val="24"/>
          <w:szCs w:val="24"/>
        </w:rPr>
        <w:t>Colocasiae</w:t>
      </w:r>
      <w:proofErr w:type="spellEnd"/>
      <w:r w:rsidRPr="00406A7A">
        <w:rPr>
          <w:rFonts w:ascii="Times New Roman" w:hAnsi="Times New Roman" w:cs="Times New Roman"/>
          <w:i/>
          <w:iCs/>
          <w:sz w:val="24"/>
          <w:szCs w:val="24"/>
        </w:rPr>
        <w:t xml:space="preserve"> esculenta</w:t>
      </w:r>
      <w:r w:rsidRPr="00217AAD">
        <w:rPr>
          <w:rFonts w:ascii="Times New Roman" w:hAnsi="Times New Roman" w:cs="Times New Roman"/>
          <w:sz w:val="24"/>
          <w:szCs w:val="24"/>
        </w:rPr>
        <w:t xml:space="preserve"> (L.) Schott) in the semi deciduous forest zone of Ghana. The African Journal of Educational Assessors 11(4):1-7.</w:t>
      </w:r>
    </w:p>
    <w:p w14:paraId="66EE6B7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Akanda, S. I., &amp; Mundt, C. C. (1996). Path coefficient analysis of the effects of stripe rust and cultivar mixtures on yield and yield components of winter wheat. </w:t>
      </w:r>
      <w:r w:rsidRPr="00217AAD">
        <w:rPr>
          <w:rFonts w:ascii="Times New Roman" w:hAnsi="Times New Roman" w:cs="Times New Roman"/>
          <w:i/>
          <w:iCs/>
          <w:sz w:val="24"/>
          <w:szCs w:val="24"/>
        </w:rPr>
        <w:t>Theoretical and Applied genetics</w:t>
      </w:r>
      <w:r w:rsidRPr="00217AAD">
        <w:rPr>
          <w:rFonts w:ascii="Times New Roman" w:hAnsi="Times New Roman" w:cs="Times New Roman"/>
          <w:sz w:val="24"/>
          <w:szCs w:val="24"/>
        </w:rPr>
        <w:t>, </w:t>
      </w:r>
      <w:r w:rsidRPr="00217AAD">
        <w:rPr>
          <w:rFonts w:ascii="Times New Roman" w:hAnsi="Times New Roman" w:cs="Times New Roman"/>
          <w:i/>
          <w:iCs/>
          <w:sz w:val="24"/>
          <w:szCs w:val="24"/>
        </w:rPr>
        <w:t>92</w:t>
      </w:r>
      <w:r w:rsidRPr="00217AAD">
        <w:rPr>
          <w:rFonts w:ascii="Times New Roman" w:hAnsi="Times New Roman" w:cs="Times New Roman"/>
          <w:sz w:val="24"/>
          <w:szCs w:val="24"/>
        </w:rPr>
        <w:t>, 666-672.</w:t>
      </w:r>
    </w:p>
    <w:p w14:paraId="639E993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lastRenderedPageBreak/>
        <w:t>Bandyopadhyay R, Sharma K, Onyeka TJ, Aregbesola A, Lava Kumar P (2011). First report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leaf blight caused by </w:t>
      </w:r>
      <w:r w:rsidRPr="00406A7A">
        <w:rPr>
          <w:rFonts w:ascii="Times New Roman" w:hAnsi="Times New Roman" w:cs="Times New Roman"/>
          <w:i/>
          <w:iCs/>
          <w:sz w:val="24"/>
          <w:szCs w:val="24"/>
        </w:rPr>
        <w:t xml:space="preserve">Phytophthora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in Nigeria. Plant Disease 95:618</w:t>
      </w:r>
    </w:p>
    <w:p w14:paraId="5667AD2A" w14:textId="77777777" w:rsidR="00E92FD3" w:rsidRPr="00217AAD" w:rsidRDefault="00E92FD3" w:rsidP="00E92FD3">
      <w:pPr>
        <w:pStyle w:val="ListParagraph"/>
        <w:numPr>
          <w:ilvl w:val="0"/>
          <w:numId w:val="1"/>
        </w:numPr>
        <w:spacing w:after="0" w:line="360" w:lineRule="auto"/>
        <w:rPr>
          <w:rFonts w:ascii="Times New Roman" w:hAnsi="Times New Roman" w:cs="Times New Roman"/>
          <w:sz w:val="24"/>
          <w:szCs w:val="24"/>
        </w:rPr>
      </w:pPr>
      <w:r w:rsidRPr="00217AAD">
        <w:rPr>
          <w:rFonts w:ascii="Times New Roman" w:hAnsi="Times New Roman" w:cs="Times New Roman"/>
          <w:bCs/>
          <w:sz w:val="24"/>
          <w:szCs w:val="24"/>
        </w:rPr>
        <w:t>Bary, A. (1989).</w:t>
      </w:r>
      <w:r w:rsidRPr="00217AAD">
        <w:rPr>
          <w:rFonts w:ascii="Times New Roman" w:hAnsi="Times New Roman" w:cs="Times New Roman"/>
          <w:b/>
          <w:sz w:val="24"/>
          <w:szCs w:val="24"/>
        </w:rPr>
        <w:t xml:space="preserve"> </w:t>
      </w:r>
      <w:r w:rsidRPr="00217AAD">
        <w:rPr>
          <w:rFonts w:ascii="Times New Roman" w:hAnsi="Times New Roman" w:cs="Times New Roman"/>
          <w:sz w:val="24"/>
          <w:szCs w:val="24"/>
        </w:rPr>
        <w:t>A compendium all\</w:t>
      </w:r>
      <w:proofErr w:type="spellStart"/>
      <w:r w:rsidRPr="00217AAD">
        <w:rPr>
          <w:rFonts w:ascii="Times New Roman" w:hAnsi="Times New Roman" w:cs="Times New Roman"/>
          <w:sz w:val="24"/>
          <w:szCs w:val="24"/>
        </w:rPr>
        <w:t>jd</w:t>
      </w:r>
      <w:proofErr w:type="spellEnd"/>
      <w:r w:rsidRPr="00217AAD">
        <w:rPr>
          <w:rFonts w:ascii="Times New Roman" w:hAnsi="Times New Roman" w:cs="Times New Roman"/>
          <w:sz w:val="24"/>
          <w:szCs w:val="24"/>
        </w:rPr>
        <w:t xml:space="preserve"> classification of the species of the genus </w:t>
      </w:r>
      <w:r w:rsidRPr="00217AAD">
        <w:rPr>
          <w:rFonts w:ascii="Times New Roman" w:hAnsi="Times New Roman" w:cs="Times New Roman"/>
          <w:i/>
          <w:sz w:val="24"/>
          <w:szCs w:val="24"/>
        </w:rPr>
        <w:t>Phytophthora</w:t>
      </w:r>
      <w:r w:rsidRPr="00217AAD">
        <w:rPr>
          <w:rFonts w:ascii="Times New Roman" w:hAnsi="Times New Roman" w:cs="Times New Roman"/>
          <w:sz w:val="24"/>
          <w:szCs w:val="24"/>
        </w:rPr>
        <w:t xml:space="preserve"> de </w:t>
      </w:r>
      <w:proofErr w:type="spellStart"/>
      <w:r w:rsidRPr="00217AAD">
        <w:rPr>
          <w:rFonts w:ascii="Times New Roman" w:hAnsi="Times New Roman" w:cs="Times New Roman"/>
          <w:sz w:val="24"/>
          <w:szCs w:val="24"/>
        </w:rPr>
        <w:t>bary</w:t>
      </w:r>
      <w:proofErr w:type="spellEnd"/>
      <w:r w:rsidRPr="00217AAD">
        <w:rPr>
          <w:rFonts w:ascii="Times New Roman" w:hAnsi="Times New Roman" w:cs="Times New Roman"/>
          <w:sz w:val="24"/>
          <w:szCs w:val="24"/>
        </w:rPr>
        <w:t xml:space="preserve"> by the canons of the traditional taxonomy </w:t>
      </w:r>
      <w:r w:rsidRPr="00217AAD">
        <w:rPr>
          <w:rFonts w:ascii="Times New Roman" w:eastAsia="Calibri" w:hAnsi="Times New Roman" w:cs="Times New Roman"/>
          <w:sz w:val="24"/>
          <w:szCs w:val="24"/>
        </w:rPr>
        <w:t>blight of taro (</w:t>
      </w:r>
      <w:r w:rsidRPr="00217AAD">
        <w:rPr>
          <w:rFonts w:ascii="Times New Roman" w:eastAsia="Calibri" w:hAnsi="Times New Roman" w:cs="Times New Roman"/>
          <w:i/>
          <w:iCs/>
          <w:sz w:val="24"/>
          <w:szCs w:val="24"/>
        </w:rPr>
        <w:t>Colocasia esculenta</w:t>
      </w:r>
      <w:r w:rsidRPr="00217AAD">
        <w:rPr>
          <w:rFonts w:ascii="Times New Roman" w:eastAsia="Calibri" w:hAnsi="Times New Roman" w:cs="Times New Roman"/>
          <w:sz w:val="24"/>
          <w:szCs w:val="24"/>
        </w:rPr>
        <w:t xml:space="preserve"> (L.) Schott) in the Semi deciduous Forest Zone of Ghana</w:t>
      </w:r>
      <w:r w:rsidRPr="00217AAD">
        <w:rPr>
          <w:rFonts w:ascii="Times New Roman" w:eastAsia="Calibri" w:hAnsi="Times New Roman" w:cs="Times New Roman"/>
          <w:i/>
          <w:iCs/>
          <w:sz w:val="24"/>
          <w:szCs w:val="24"/>
        </w:rPr>
        <w:t>. American Journal of Experimental Agriculture,</w:t>
      </w:r>
      <w:r w:rsidRPr="00217AAD">
        <w:rPr>
          <w:rFonts w:ascii="Times New Roman" w:eastAsia="Calibri" w:hAnsi="Times New Roman" w:cs="Times New Roman"/>
          <w:sz w:val="24"/>
          <w:szCs w:val="24"/>
        </w:rPr>
        <w:t xml:space="preserve"> 11(4): 1-7pp. </w:t>
      </w:r>
    </w:p>
    <w:p w14:paraId="626AFF38"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D276E5">
        <w:rPr>
          <w:rFonts w:ascii="Times New Roman" w:hAnsi="Times New Roman" w:cs="Times New Roman"/>
          <w:sz w:val="24"/>
          <w:szCs w:val="24"/>
        </w:rPr>
        <w:t xml:space="preserve">Boampong, R., Aboagye, L. M., </w:t>
      </w:r>
      <w:proofErr w:type="spellStart"/>
      <w:r w:rsidRPr="00D276E5">
        <w:rPr>
          <w:rFonts w:ascii="Times New Roman" w:hAnsi="Times New Roman" w:cs="Times New Roman"/>
          <w:sz w:val="24"/>
          <w:szCs w:val="24"/>
        </w:rPr>
        <w:t>Nyadanu</w:t>
      </w:r>
      <w:proofErr w:type="spellEnd"/>
      <w:r w:rsidRPr="00D276E5">
        <w:rPr>
          <w:rFonts w:ascii="Times New Roman" w:hAnsi="Times New Roman" w:cs="Times New Roman"/>
          <w:sz w:val="24"/>
          <w:szCs w:val="24"/>
        </w:rPr>
        <w:t xml:space="preserve">, D., &amp; </w:t>
      </w:r>
      <w:proofErr w:type="spellStart"/>
      <w:r w:rsidRPr="00D276E5">
        <w:rPr>
          <w:rFonts w:ascii="Times New Roman" w:hAnsi="Times New Roman" w:cs="Times New Roman"/>
          <w:sz w:val="24"/>
          <w:szCs w:val="24"/>
        </w:rPr>
        <w:t>Esilfie</w:t>
      </w:r>
      <w:proofErr w:type="spellEnd"/>
      <w:r w:rsidRPr="00D276E5">
        <w:rPr>
          <w:rFonts w:ascii="Times New Roman" w:hAnsi="Times New Roman" w:cs="Times New Roman"/>
          <w:sz w:val="24"/>
          <w:szCs w:val="24"/>
        </w:rPr>
        <w:t xml:space="preserve">, M. (2018). </w:t>
      </w:r>
      <w:proofErr w:type="spellStart"/>
      <w:r w:rsidRPr="00D276E5">
        <w:rPr>
          <w:rFonts w:ascii="Times New Roman" w:hAnsi="Times New Roman" w:cs="Times New Roman"/>
          <w:sz w:val="24"/>
          <w:szCs w:val="24"/>
        </w:rPr>
        <w:t>Agro</w:t>
      </w:r>
      <w:proofErr w:type="spellEnd"/>
      <w:r w:rsidRPr="00D276E5">
        <w:rPr>
          <w:rFonts w:ascii="Times New Roman" w:hAnsi="Times New Roman" w:cs="Times New Roman"/>
          <w:sz w:val="24"/>
          <w:szCs w:val="24"/>
        </w:rPr>
        <w:t>-morphological characterization of some taro (Colocasia esculenta (L.) Schott.) germplasms in Ghana. </w:t>
      </w:r>
      <w:r w:rsidRPr="00D276E5">
        <w:rPr>
          <w:rFonts w:ascii="Times New Roman" w:hAnsi="Times New Roman" w:cs="Times New Roman"/>
          <w:i/>
          <w:iCs/>
          <w:sz w:val="24"/>
          <w:szCs w:val="24"/>
        </w:rPr>
        <w:t>Journal of Plant Breeding and Crop Science</w:t>
      </w:r>
      <w:r w:rsidRPr="00D276E5">
        <w:rPr>
          <w:rFonts w:ascii="Times New Roman" w:hAnsi="Times New Roman" w:cs="Times New Roman"/>
          <w:sz w:val="24"/>
          <w:szCs w:val="24"/>
        </w:rPr>
        <w:t>, </w:t>
      </w:r>
      <w:r w:rsidRPr="00D276E5">
        <w:rPr>
          <w:rFonts w:ascii="Times New Roman" w:hAnsi="Times New Roman" w:cs="Times New Roman"/>
          <w:i/>
          <w:iCs/>
          <w:sz w:val="24"/>
          <w:szCs w:val="24"/>
        </w:rPr>
        <w:t>10</w:t>
      </w:r>
      <w:r w:rsidRPr="00D276E5">
        <w:rPr>
          <w:rFonts w:ascii="Times New Roman" w:hAnsi="Times New Roman" w:cs="Times New Roman"/>
          <w:sz w:val="24"/>
          <w:szCs w:val="24"/>
        </w:rPr>
        <w:t>(8), 191-202.</w:t>
      </w:r>
    </w:p>
    <w:p w14:paraId="3DCDF4D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Brooks, F.E. (2005). Taro leaf blight. The plant health instructor. American Phyto pathological society.DOI:10.1094/PH1-1-2005-0531-</w:t>
      </w:r>
    </w:p>
    <w:p w14:paraId="57D8C847" w14:textId="328835BE" w:rsid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rPr>
        <w:t>Brunner, S., Vetterli, C., Krebs, H., Hebeisen, T., Romeis, J., &amp; Winzeler, M. (2017). Genetically modified potato plants are resistant to late blight. Swiss Agricultural Research, 208.</w:t>
      </w:r>
    </w:p>
    <w:p w14:paraId="24DB6D22" w14:textId="1D86CFA6"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Cabi (2016). </w:t>
      </w:r>
      <w:r w:rsidRPr="00406A7A">
        <w:rPr>
          <w:rFonts w:ascii="Times New Roman" w:hAnsi="Times New Roman" w:cs="Times New Roman"/>
          <w:i/>
          <w:iCs/>
          <w:sz w:val="24"/>
          <w:szCs w:val="24"/>
        </w:rPr>
        <w:t xml:space="preserve">Phytophthora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(taro leaf blight) accessed at http://www.cabi.org/isc/datasheet/40955 on 13/11/2017</w:t>
      </w:r>
    </w:p>
    <w:p w14:paraId="3D49B659" w14:textId="4FE55C08" w:rsidR="000E1C35" w:rsidRP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lang w:val="fr-FR"/>
        </w:rPr>
        <w:t xml:space="preserve">CECE M. C., 2019. </w:t>
      </w:r>
      <w:proofErr w:type="spellStart"/>
      <w:r w:rsidRPr="000E1C35">
        <w:rPr>
          <w:rFonts w:ascii="Times New Roman" w:hAnsi="Times New Roman" w:cs="Times New Roman"/>
          <w:sz w:val="24"/>
          <w:szCs w:val="24"/>
          <w:lang w:val="fr-FR"/>
        </w:rPr>
        <w:t>Genetic</w:t>
      </w:r>
      <w:proofErr w:type="spellEnd"/>
      <w:r w:rsidRPr="000E1C35">
        <w:rPr>
          <w:rFonts w:ascii="Times New Roman" w:hAnsi="Times New Roman" w:cs="Times New Roman"/>
          <w:sz w:val="24"/>
          <w:szCs w:val="24"/>
          <w:lang w:val="fr-FR"/>
        </w:rPr>
        <w:t xml:space="preserve"> </w:t>
      </w:r>
      <w:proofErr w:type="spellStart"/>
      <w:r w:rsidRPr="000E1C35">
        <w:rPr>
          <w:rFonts w:ascii="Times New Roman" w:hAnsi="Times New Roman" w:cs="Times New Roman"/>
          <w:sz w:val="24"/>
          <w:szCs w:val="24"/>
          <w:lang w:val="fr-FR"/>
        </w:rPr>
        <w:t>characterization</w:t>
      </w:r>
      <w:proofErr w:type="spellEnd"/>
      <w:r w:rsidRPr="000E1C35">
        <w:rPr>
          <w:rFonts w:ascii="Times New Roman" w:hAnsi="Times New Roman" w:cs="Times New Roman"/>
          <w:sz w:val="24"/>
          <w:szCs w:val="24"/>
          <w:lang w:val="fr-FR"/>
        </w:rPr>
        <w:t xml:space="preserve"> of local </w:t>
      </w:r>
      <w:proofErr w:type="spellStart"/>
      <w:r w:rsidRPr="000E1C35">
        <w:rPr>
          <w:rFonts w:ascii="Times New Roman" w:hAnsi="Times New Roman" w:cs="Times New Roman"/>
          <w:sz w:val="24"/>
          <w:szCs w:val="24"/>
          <w:lang w:val="fr-FR"/>
        </w:rPr>
        <w:t>varieties</w:t>
      </w:r>
      <w:proofErr w:type="spellEnd"/>
      <w:r w:rsidRPr="000E1C35">
        <w:rPr>
          <w:rFonts w:ascii="Times New Roman" w:hAnsi="Times New Roman" w:cs="Times New Roman"/>
          <w:sz w:val="24"/>
          <w:szCs w:val="24"/>
          <w:lang w:val="fr-FR"/>
        </w:rPr>
        <w:t xml:space="preserve"> of taro (</w:t>
      </w:r>
      <w:proofErr w:type="spellStart"/>
      <w:r w:rsidRPr="000E1C35">
        <w:rPr>
          <w:rFonts w:ascii="Times New Roman" w:hAnsi="Times New Roman" w:cs="Times New Roman"/>
          <w:sz w:val="24"/>
          <w:szCs w:val="24"/>
          <w:lang w:val="fr-FR"/>
        </w:rPr>
        <w:t>Colocasia</w:t>
      </w:r>
      <w:proofErr w:type="spellEnd"/>
      <w:r w:rsidRPr="000E1C35">
        <w:rPr>
          <w:rFonts w:ascii="Times New Roman" w:hAnsi="Times New Roman" w:cs="Times New Roman"/>
          <w:sz w:val="24"/>
          <w:szCs w:val="24"/>
          <w:lang w:val="fr-FR"/>
        </w:rPr>
        <w:t xml:space="preserve"> </w:t>
      </w:r>
      <w:proofErr w:type="spellStart"/>
      <w:r w:rsidRPr="000E1C35">
        <w:rPr>
          <w:rFonts w:ascii="Times New Roman" w:hAnsi="Times New Roman" w:cs="Times New Roman"/>
          <w:sz w:val="24"/>
          <w:szCs w:val="24"/>
          <w:lang w:val="fr-FR"/>
        </w:rPr>
        <w:t>esculenta</w:t>
      </w:r>
      <w:proofErr w:type="spellEnd"/>
      <w:r w:rsidRPr="000E1C35">
        <w:rPr>
          <w:rFonts w:ascii="Times New Roman" w:hAnsi="Times New Roman" w:cs="Times New Roman"/>
          <w:sz w:val="24"/>
          <w:szCs w:val="24"/>
          <w:lang w:val="fr-FR"/>
        </w:rPr>
        <w:t xml:space="preserve"> (L.) Schott) in Burkina Faso. </w:t>
      </w:r>
      <w:proofErr w:type="spellStart"/>
      <w:r w:rsidRPr="000E1C35">
        <w:rPr>
          <w:rFonts w:ascii="Times New Roman" w:hAnsi="Times New Roman" w:cs="Times New Roman"/>
          <w:sz w:val="24"/>
          <w:szCs w:val="24"/>
          <w:lang w:val="fr-FR"/>
        </w:rPr>
        <w:t>Maste</w:t>
      </w:r>
      <w:proofErr w:type="spellEnd"/>
      <w:r w:rsidRPr="000E1C35">
        <w:rPr>
          <w:rFonts w:ascii="Times New Roman" w:hAnsi="Times New Roman" w:cs="Times New Roman"/>
          <w:sz w:val="24"/>
          <w:szCs w:val="24"/>
          <w:lang w:val="fr-FR"/>
        </w:rPr>
        <w:t>, Univ Joseph KI-ZERBO, Burkina Faso, 61p.</w:t>
      </w:r>
    </w:p>
    <w:p w14:paraId="58FF79BF" w14:textId="2507F4DE"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Cécé</w:t>
      </w:r>
      <w:proofErr w:type="spellEnd"/>
      <w:r w:rsidRPr="00217AAD">
        <w:rPr>
          <w:rFonts w:ascii="Times New Roman" w:hAnsi="Times New Roman" w:cs="Times New Roman"/>
          <w:sz w:val="24"/>
          <w:szCs w:val="24"/>
          <w:lang w:val="fr-FR"/>
        </w:rPr>
        <w:t xml:space="preserve">, M. C., Traoré, R. E., Ouédraogo, N., &amp; </w:t>
      </w:r>
      <w:proofErr w:type="spellStart"/>
      <w:r w:rsidRPr="00217AAD">
        <w:rPr>
          <w:rFonts w:ascii="Times New Roman" w:hAnsi="Times New Roman" w:cs="Times New Roman"/>
          <w:sz w:val="24"/>
          <w:szCs w:val="24"/>
          <w:lang w:val="fr-FR"/>
        </w:rPr>
        <w:t>Korbéogo</w:t>
      </w:r>
      <w:proofErr w:type="spellEnd"/>
      <w:r w:rsidRPr="00217AAD">
        <w:rPr>
          <w:rFonts w:ascii="Times New Roman" w:hAnsi="Times New Roman" w:cs="Times New Roman"/>
          <w:sz w:val="24"/>
          <w:szCs w:val="24"/>
          <w:lang w:val="fr-FR"/>
        </w:rPr>
        <w:t xml:space="preserve">, G. (2024). </w:t>
      </w:r>
      <w:r w:rsidRPr="00217AAD">
        <w:rPr>
          <w:rFonts w:ascii="Times New Roman" w:hAnsi="Times New Roman" w:cs="Times New Roman"/>
          <w:sz w:val="24"/>
          <w:szCs w:val="24"/>
        </w:rPr>
        <w:t xml:space="preserve">Ethnobotanical survey to evaluate the endogenous knowledge and consequences of Taro Leaf Blight (TLB) in </w:t>
      </w:r>
      <w:proofErr w:type="spellStart"/>
      <w:r w:rsidRPr="00217AAD">
        <w:rPr>
          <w:rFonts w:ascii="Times New Roman" w:hAnsi="Times New Roman" w:cs="Times New Roman"/>
          <w:sz w:val="24"/>
          <w:szCs w:val="24"/>
        </w:rPr>
        <w:t>Sudanian</w:t>
      </w:r>
      <w:proofErr w:type="spellEnd"/>
      <w:r w:rsidRPr="00217AAD">
        <w:rPr>
          <w:rFonts w:ascii="Times New Roman" w:hAnsi="Times New Roman" w:cs="Times New Roman"/>
          <w:sz w:val="24"/>
          <w:szCs w:val="24"/>
        </w:rPr>
        <w:t xml:space="preserve"> climatic zone of Burkina Faso.</w:t>
      </w:r>
    </w:p>
    <w:p w14:paraId="5BEE6B01"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Chaube</w:t>
      </w:r>
      <w:proofErr w:type="spellEnd"/>
      <w:r w:rsidRPr="00217AAD">
        <w:rPr>
          <w:rFonts w:ascii="Times New Roman" w:hAnsi="Times New Roman" w:cs="Times New Roman"/>
          <w:sz w:val="24"/>
          <w:szCs w:val="24"/>
          <w:lang w:val="fr-FR"/>
        </w:rPr>
        <w:t xml:space="preserve">, H. S., &amp; </w:t>
      </w:r>
      <w:proofErr w:type="spellStart"/>
      <w:r w:rsidRPr="00217AAD">
        <w:rPr>
          <w:rFonts w:ascii="Times New Roman" w:hAnsi="Times New Roman" w:cs="Times New Roman"/>
          <w:sz w:val="24"/>
          <w:szCs w:val="24"/>
          <w:lang w:val="fr-FR"/>
        </w:rPr>
        <w:t>Pundhir</w:t>
      </w:r>
      <w:proofErr w:type="spellEnd"/>
      <w:r w:rsidRPr="00217AAD">
        <w:rPr>
          <w:rFonts w:ascii="Times New Roman" w:hAnsi="Times New Roman" w:cs="Times New Roman"/>
          <w:sz w:val="24"/>
          <w:szCs w:val="24"/>
          <w:lang w:val="fr-FR"/>
        </w:rPr>
        <w:t>, V. S. (2005). </w:t>
      </w:r>
      <w:r w:rsidRPr="00217AAD">
        <w:rPr>
          <w:rFonts w:ascii="Times New Roman" w:hAnsi="Times New Roman" w:cs="Times New Roman"/>
          <w:i/>
          <w:iCs/>
          <w:sz w:val="24"/>
          <w:szCs w:val="24"/>
        </w:rPr>
        <w:t>Crop diseases and their management</w:t>
      </w:r>
      <w:r w:rsidRPr="00217AAD">
        <w:rPr>
          <w:rFonts w:ascii="Times New Roman" w:hAnsi="Times New Roman" w:cs="Times New Roman"/>
          <w:sz w:val="24"/>
          <w:szCs w:val="24"/>
        </w:rPr>
        <w:t>. PHI Learning Pvt. Ltd.</w:t>
      </w:r>
    </w:p>
    <w:p w14:paraId="648BDE4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Fontem</w:t>
      </w:r>
      <w:proofErr w:type="spellEnd"/>
      <w:r w:rsidRPr="00217AAD">
        <w:rPr>
          <w:rFonts w:ascii="Times New Roman" w:hAnsi="Times New Roman" w:cs="Times New Roman"/>
          <w:sz w:val="24"/>
          <w:szCs w:val="24"/>
        </w:rPr>
        <w:t xml:space="preserve"> DA, </w:t>
      </w:r>
      <w:proofErr w:type="spellStart"/>
      <w:r w:rsidRPr="00217AAD">
        <w:rPr>
          <w:rFonts w:ascii="Times New Roman" w:hAnsi="Times New Roman" w:cs="Times New Roman"/>
          <w:sz w:val="24"/>
          <w:szCs w:val="24"/>
        </w:rPr>
        <w:t>Mbong</w:t>
      </w:r>
      <w:proofErr w:type="spellEnd"/>
      <w:r w:rsidRPr="00217AAD">
        <w:rPr>
          <w:rFonts w:ascii="Times New Roman" w:hAnsi="Times New Roman" w:cs="Times New Roman"/>
          <w:sz w:val="24"/>
          <w:szCs w:val="24"/>
        </w:rPr>
        <w:t xml:space="preserve"> GA (2011). A novel epidemic of taro (Colocasia esculenta) blight by </w:t>
      </w:r>
      <w:r w:rsidRPr="00406A7A">
        <w:rPr>
          <w:rFonts w:ascii="Times New Roman" w:hAnsi="Times New Roman" w:cs="Times New Roman"/>
          <w:i/>
          <w:iCs/>
          <w:sz w:val="24"/>
          <w:szCs w:val="24"/>
        </w:rPr>
        <w:t xml:space="preserve">Phytophthora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hits Cameroon (</w:t>
      </w:r>
      <w:proofErr w:type="spellStart"/>
      <w:r w:rsidRPr="00217AAD">
        <w:rPr>
          <w:rFonts w:ascii="Times New Roman" w:hAnsi="Times New Roman" w:cs="Times New Roman"/>
          <w:sz w:val="24"/>
          <w:szCs w:val="24"/>
        </w:rPr>
        <w:t>Abstact</w:t>
      </w:r>
      <w:proofErr w:type="spellEnd"/>
      <w:r w:rsidRPr="00217AAD">
        <w:rPr>
          <w:rFonts w:ascii="Times New Roman" w:hAnsi="Times New Roman" w:cs="Times New Roman"/>
          <w:sz w:val="24"/>
          <w:szCs w:val="24"/>
        </w:rPr>
        <w:t xml:space="preserve">). In. In Life Science and animal production. Third life Science Conference. CAFOBIOS, University of </w:t>
      </w:r>
      <w:proofErr w:type="spellStart"/>
      <w:r w:rsidRPr="00217AAD">
        <w:rPr>
          <w:rFonts w:ascii="Times New Roman" w:hAnsi="Times New Roman" w:cs="Times New Roman"/>
          <w:sz w:val="24"/>
          <w:szCs w:val="24"/>
        </w:rPr>
        <w:t>Dschang</w:t>
      </w:r>
      <w:proofErr w:type="spellEnd"/>
      <w:r w:rsidRPr="00217AAD">
        <w:rPr>
          <w:rFonts w:ascii="Times New Roman" w:hAnsi="Times New Roman" w:cs="Times New Roman"/>
          <w:sz w:val="24"/>
          <w:szCs w:val="24"/>
        </w:rPr>
        <w:t>, Cameroun.</w:t>
      </w:r>
    </w:p>
    <w:p w14:paraId="64DC211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Hong, Z., Talib, K. M., Mujtaba, K. G., Dabin, H., Yahya, F., </w:t>
      </w:r>
      <w:proofErr w:type="spellStart"/>
      <w:r w:rsidRPr="00217AAD">
        <w:rPr>
          <w:rFonts w:ascii="Times New Roman" w:hAnsi="Times New Roman" w:cs="Times New Roman"/>
          <w:sz w:val="24"/>
          <w:szCs w:val="24"/>
        </w:rPr>
        <w:t>Congying</w:t>
      </w:r>
      <w:proofErr w:type="spellEnd"/>
      <w:r w:rsidRPr="00217AAD">
        <w:rPr>
          <w:rFonts w:ascii="Times New Roman" w:hAnsi="Times New Roman" w:cs="Times New Roman"/>
          <w:sz w:val="24"/>
          <w:szCs w:val="24"/>
        </w:rPr>
        <w:t xml:space="preserve">, Z., &amp; Fukai, W. (2021). Antifungal potential of cinnamon essential oils against </w:t>
      </w:r>
      <w:r w:rsidRPr="00406A7A">
        <w:rPr>
          <w:rFonts w:ascii="Times New Roman" w:hAnsi="Times New Roman" w:cs="Times New Roman"/>
          <w:i/>
          <w:iCs/>
          <w:sz w:val="24"/>
          <w:szCs w:val="24"/>
        </w:rPr>
        <w:t xml:space="preserve">Phytophthora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causing taro leaf blight. </w:t>
      </w:r>
      <w:r w:rsidRPr="00217AAD">
        <w:rPr>
          <w:rFonts w:ascii="Times New Roman" w:hAnsi="Times New Roman" w:cs="Times New Roman"/>
          <w:i/>
          <w:iCs/>
          <w:sz w:val="24"/>
          <w:szCs w:val="24"/>
        </w:rPr>
        <w:t>Chemical and Biological Technologies in Agriculture</w:t>
      </w:r>
      <w:r w:rsidRPr="00217AAD">
        <w:rPr>
          <w:rFonts w:ascii="Times New Roman" w:hAnsi="Times New Roman" w:cs="Times New Roman"/>
          <w:sz w:val="24"/>
          <w:szCs w:val="24"/>
        </w:rPr>
        <w:t>, </w:t>
      </w:r>
      <w:r w:rsidRPr="00217AAD">
        <w:rPr>
          <w:rFonts w:ascii="Times New Roman" w:hAnsi="Times New Roman" w:cs="Times New Roman"/>
          <w:i/>
          <w:iCs/>
          <w:sz w:val="24"/>
          <w:szCs w:val="24"/>
        </w:rPr>
        <w:t>8</w:t>
      </w:r>
      <w:r w:rsidRPr="00217AAD">
        <w:rPr>
          <w:rFonts w:ascii="Times New Roman" w:hAnsi="Times New Roman" w:cs="Times New Roman"/>
          <w:sz w:val="24"/>
          <w:szCs w:val="24"/>
        </w:rPr>
        <w:t>, 1-9.</w:t>
      </w:r>
    </w:p>
    <w:p w14:paraId="6BEF3A03"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lastRenderedPageBreak/>
        <w:t xml:space="preserve">Hunter, D., </w:t>
      </w:r>
      <w:proofErr w:type="spellStart"/>
      <w:r w:rsidRPr="00217AAD">
        <w:rPr>
          <w:rFonts w:ascii="Times New Roman" w:hAnsi="Times New Roman" w:cs="Times New Roman"/>
          <w:sz w:val="24"/>
          <w:szCs w:val="24"/>
        </w:rPr>
        <w:t>Pouono</w:t>
      </w:r>
      <w:proofErr w:type="spellEnd"/>
      <w:r w:rsidRPr="00217AAD">
        <w:rPr>
          <w:rFonts w:ascii="Times New Roman" w:hAnsi="Times New Roman" w:cs="Times New Roman"/>
          <w:sz w:val="24"/>
          <w:szCs w:val="24"/>
        </w:rPr>
        <w:t>, K., &amp; Semisi, S. (1998). The impact of taro leaf blight in the Pacific Islands with special reference to Samoa. </w:t>
      </w:r>
      <w:r w:rsidRPr="00217AAD">
        <w:rPr>
          <w:rFonts w:ascii="Times New Roman" w:hAnsi="Times New Roman" w:cs="Times New Roman"/>
          <w:i/>
          <w:iCs/>
          <w:sz w:val="24"/>
          <w:szCs w:val="24"/>
        </w:rPr>
        <w:t>Journal of South Pacific Agriculture</w:t>
      </w:r>
      <w:r w:rsidRPr="00217AAD">
        <w:rPr>
          <w:rFonts w:ascii="Times New Roman" w:hAnsi="Times New Roman" w:cs="Times New Roman"/>
          <w:sz w:val="24"/>
          <w:szCs w:val="24"/>
        </w:rPr>
        <w:t>, </w:t>
      </w:r>
      <w:r w:rsidRPr="00217AAD">
        <w:rPr>
          <w:rFonts w:ascii="Times New Roman" w:hAnsi="Times New Roman" w:cs="Times New Roman"/>
          <w:i/>
          <w:iCs/>
          <w:sz w:val="24"/>
          <w:szCs w:val="24"/>
        </w:rPr>
        <w:t>5</w:t>
      </w:r>
      <w:r w:rsidRPr="00217AAD">
        <w:rPr>
          <w:rFonts w:ascii="Times New Roman" w:hAnsi="Times New Roman" w:cs="Times New Roman"/>
          <w:sz w:val="24"/>
          <w:szCs w:val="24"/>
        </w:rPr>
        <w:t>(2), 44-56.</w:t>
      </w:r>
    </w:p>
    <w:p w14:paraId="5391752F"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Jackson, G. V. H. (1999). “Taro leaf blight” in Pest Advisory Leaflet; the Plant Protection Service of the Secretariat of the Pacific Community: </w:t>
      </w:r>
      <w:proofErr w:type="spellStart"/>
      <w:r w:rsidRPr="00217AAD">
        <w:rPr>
          <w:rFonts w:ascii="Times New Roman" w:hAnsi="Times New Roman" w:cs="Times New Roman"/>
          <w:sz w:val="24"/>
          <w:szCs w:val="24"/>
        </w:rPr>
        <w:t>Noumea</w:t>
      </w:r>
      <w:proofErr w:type="spellEnd"/>
      <w:r w:rsidRPr="00217AAD">
        <w:rPr>
          <w:rFonts w:ascii="Times New Roman" w:hAnsi="Times New Roman" w:cs="Times New Roman"/>
          <w:sz w:val="24"/>
          <w:szCs w:val="24"/>
        </w:rPr>
        <w:t>, New Caledonia, No. 3, pp. 2.</w:t>
      </w:r>
    </w:p>
    <w:p w14:paraId="0E495BBA"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Jackson, G. V. H., &amp; </w:t>
      </w:r>
      <w:proofErr w:type="spellStart"/>
      <w:r w:rsidRPr="00217AAD">
        <w:rPr>
          <w:rFonts w:ascii="Times New Roman" w:hAnsi="Times New Roman" w:cs="Times New Roman"/>
          <w:sz w:val="24"/>
          <w:szCs w:val="24"/>
        </w:rPr>
        <w:t>Gollifer</w:t>
      </w:r>
      <w:proofErr w:type="spellEnd"/>
      <w:r w:rsidRPr="00217AAD">
        <w:rPr>
          <w:rFonts w:ascii="Times New Roman" w:hAnsi="Times New Roman" w:cs="Times New Roman"/>
          <w:sz w:val="24"/>
          <w:szCs w:val="24"/>
        </w:rPr>
        <w:t>, D. E. (1975). Disease and pest problems of taro (</w:t>
      </w:r>
      <w:r w:rsidRPr="00406A7A">
        <w:rPr>
          <w:rFonts w:ascii="Times New Roman" w:hAnsi="Times New Roman" w:cs="Times New Roman"/>
          <w:i/>
          <w:iCs/>
          <w:sz w:val="24"/>
          <w:szCs w:val="24"/>
        </w:rPr>
        <w:t>Colocasia</w:t>
      </w:r>
      <w:r w:rsidRPr="00217AAD">
        <w:rPr>
          <w:rFonts w:ascii="Times New Roman" w:hAnsi="Times New Roman" w:cs="Times New Roman"/>
          <w:sz w:val="24"/>
          <w:szCs w:val="24"/>
        </w:rPr>
        <w:t xml:space="preserve"> </w:t>
      </w:r>
      <w:r w:rsidRPr="00406A7A">
        <w:rPr>
          <w:rFonts w:ascii="Times New Roman" w:hAnsi="Times New Roman" w:cs="Times New Roman"/>
          <w:i/>
          <w:iCs/>
          <w:sz w:val="24"/>
          <w:szCs w:val="24"/>
        </w:rPr>
        <w:t>esculenta</w:t>
      </w:r>
      <w:r w:rsidRPr="00217AAD">
        <w:rPr>
          <w:rFonts w:ascii="Times New Roman" w:hAnsi="Times New Roman" w:cs="Times New Roman"/>
          <w:sz w:val="24"/>
          <w:szCs w:val="24"/>
        </w:rPr>
        <w:t xml:space="preserve"> L. Schott) in the British Solomon Islands. PANS Pest Articles &amp; News Summaries, 21(1), 45-53.</w:t>
      </w:r>
    </w:p>
    <w:p w14:paraId="38629497" w14:textId="38EB2AB0" w:rsidR="000E1C35" w:rsidRDefault="000E1C35" w:rsidP="00E92FD3">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rPr>
        <w:t xml:space="preserve">Kabemba, N. K., </w:t>
      </w:r>
      <w:proofErr w:type="spellStart"/>
      <w:r w:rsidRPr="000E1C35">
        <w:rPr>
          <w:rFonts w:ascii="Times New Roman" w:hAnsi="Times New Roman" w:cs="Times New Roman"/>
          <w:sz w:val="24"/>
          <w:szCs w:val="24"/>
        </w:rPr>
        <w:t>Gikug</w:t>
      </w:r>
      <w:proofErr w:type="spellEnd"/>
      <w:r w:rsidRPr="000E1C35">
        <w:rPr>
          <w:rFonts w:ascii="Times New Roman" w:hAnsi="Times New Roman" w:cs="Times New Roman"/>
          <w:sz w:val="24"/>
          <w:szCs w:val="24"/>
        </w:rPr>
        <w:t xml:space="preserve">, J. M., </w:t>
      </w:r>
      <w:proofErr w:type="spellStart"/>
      <w:r w:rsidRPr="000E1C35">
        <w:rPr>
          <w:rFonts w:ascii="Times New Roman" w:hAnsi="Times New Roman" w:cs="Times New Roman"/>
          <w:sz w:val="24"/>
          <w:szCs w:val="24"/>
        </w:rPr>
        <w:t>Otono</w:t>
      </w:r>
      <w:proofErr w:type="spellEnd"/>
      <w:r w:rsidRPr="000E1C35">
        <w:rPr>
          <w:rFonts w:ascii="Times New Roman" w:hAnsi="Times New Roman" w:cs="Times New Roman"/>
          <w:sz w:val="24"/>
          <w:szCs w:val="24"/>
        </w:rPr>
        <w:t xml:space="preserve">, F. B., &amp; </w:t>
      </w:r>
      <w:proofErr w:type="spellStart"/>
      <w:r w:rsidRPr="000E1C35">
        <w:rPr>
          <w:rFonts w:ascii="Times New Roman" w:hAnsi="Times New Roman" w:cs="Times New Roman"/>
          <w:sz w:val="24"/>
          <w:szCs w:val="24"/>
        </w:rPr>
        <w:t>Hity</w:t>
      </w:r>
      <w:proofErr w:type="spellEnd"/>
      <w:r w:rsidRPr="000E1C35">
        <w:rPr>
          <w:rFonts w:ascii="Times New Roman" w:hAnsi="Times New Roman" w:cs="Times New Roman"/>
          <w:sz w:val="24"/>
          <w:szCs w:val="24"/>
        </w:rPr>
        <w:t xml:space="preserve">, S. N. D. (2017). Incidence and severity of African cassava mosaic disease in fields and home gardens in Kinshasa (Democratic Republic of Congo). </w:t>
      </w:r>
      <w:proofErr w:type="spellStart"/>
      <w:r w:rsidRPr="000E1C35">
        <w:rPr>
          <w:rFonts w:ascii="Times New Roman" w:hAnsi="Times New Roman" w:cs="Times New Roman"/>
          <w:sz w:val="24"/>
          <w:szCs w:val="24"/>
        </w:rPr>
        <w:t>Tropicultura</w:t>
      </w:r>
      <w:proofErr w:type="spellEnd"/>
      <w:r w:rsidRPr="000E1C35">
        <w:rPr>
          <w:rFonts w:ascii="Times New Roman" w:hAnsi="Times New Roman" w:cs="Times New Roman"/>
          <w:sz w:val="24"/>
          <w:szCs w:val="24"/>
        </w:rPr>
        <w:t>, 35(4).</w:t>
      </w:r>
    </w:p>
    <w:p w14:paraId="43E11278" w14:textId="4420C641"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Kohler, F., Pellegrin, F., Jackson, G.V. H. and </w:t>
      </w:r>
      <w:proofErr w:type="spellStart"/>
      <w:r w:rsidRPr="00217AAD">
        <w:rPr>
          <w:rFonts w:ascii="Times New Roman" w:hAnsi="Times New Roman" w:cs="Times New Roman"/>
          <w:sz w:val="24"/>
          <w:szCs w:val="24"/>
        </w:rPr>
        <w:t>MacKenzie</w:t>
      </w:r>
      <w:proofErr w:type="spellEnd"/>
      <w:r w:rsidRPr="00217AAD">
        <w:rPr>
          <w:rFonts w:ascii="Times New Roman" w:hAnsi="Times New Roman" w:cs="Times New Roman"/>
          <w:sz w:val="24"/>
          <w:szCs w:val="24"/>
        </w:rPr>
        <w:t xml:space="preserve">, E. (1997). “Taro” in Diseases of Cultivated Crops in Pacific Island Countries; Secretariat of the Pacific Community: </w:t>
      </w:r>
      <w:proofErr w:type="spellStart"/>
      <w:r w:rsidRPr="00217AAD">
        <w:rPr>
          <w:rFonts w:ascii="Times New Roman" w:hAnsi="Times New Roman" w:cs="Times New Roman"/>
          <w:sz w:val="24"/>
          <w:szCs w:val="24"/>
        </w:rPr>
        <w:t>Noumea</w:t>
      </w:r>
      <w:proofErr w:type="spellEnd"/>
      <w:r w:rsidRPr="00217AAD">
        <w:rPr>
          <w:rFonts w:ascii="Times New Roman" w:hAnsi="Times New Roman" w:cs="Times New Roman"/>
          <w:sz w:val="24"/>
          <w:szCs w:val="24"/>
        </w:rPr>
        <w:t>, New Caledonia.</w:t>
      </w:r>
    </w:p>
    <w:p w14:paraId="2C8E6D99"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Kreike</w:t>
      </w:r>
      <w:proofErr w:type="spellEnd"/>
      <w:r w:rsidRPr="00217AAD">
        <w:rPr>
          <w:rFonts w:ascii="Times New Roman" w:hAnsi="Times New Roman" w:cs="Times New Roman"/>
          <w:sz w:val="24"/>
          <w:szCs w:val="24"/>
        </w:rPr>
        <w:t xml:space="preserve">, C. M., Van Eck, H. J., &amp; </w:t>
      </w:r>
      <w:proofErr w:type="spellStart"/>
      <w:r w:rsidRPr="00217AAD">
        <w:rPr>
          <w:rFonts w:ascii="Times New Roman" w:hAnsi="Times New Roman" w:cs="Times New Roman"/>
          <w:sz w:val="24"/>
          <w:szCs w:val="24"/>
        </w:rPr>
        <w:t>Lebot</w:t>
      </w:r>
      <w:proofErr w:type="spellEnd"/>
      <w:r w:rsidRPr="00217AAD">
        <w:rPr>
          <w:rFonts w:ascii="Times New Roman" w:hAnsi="Times New Roman" w:cs="Times New Roman"/>
          <w:sz w:val="24"/>
          <w:szCs w:val="24"/>
        </w:rPr>
        <w:t xml:space="preserve">, V. (2004). Genetic diversity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Schott, in Southeast Asia and the Pacific. </w:t>
      </w:r>
      <w:r w:rsidRPr="00217AAD">
        <w:rPr>
          <w:rFonts w:ascii="Times New Roman" w:hAnsi="Times New Roman" w:cs="Times New Roman"/>
          <w:i/>
          <w:iCs/>
          <w:sz w:val="24"/>
          <w:szCs w:val="24"/>
        </w:rPr>
        <w:t>Theoretical and Applied Genetics</w:t>
      </w:r>
      <w:r w:rsidRPr="00217AAD">
        <w:rPr>
          <w:rFonts w:ascii="Times New Roman" w:hAnsi="Times New Roman" w:cs="Times New Roman"/>
          <w:sz w:val="24"/>
          <w:szCs w:val="24"/>
        </w:rPr>
        <w:t>, </w:t>
      </w:r>
      <w:r w:rsidRPr="00217AAD">
        <w:rPr>
          <w:rFonts w:ascii="Times New Roman" w:hAnsi="Times New Roman" w:cs="Times New Roman"/>
          <w:i/>
          <w:iCs/>
          <w:sz w:val="24"/>
          <w:szCs w:val="24"/>
        </w:rPr>
        <w:t>109</w:t>
      </w:r>
      <w:r w:rsidRPr="00217AAD">
        <w:rPr>
          <w:rFonts w:ascii="Times New Roman" w:hAnsi="Times New Roman" w:cs="Times New Roman"/>
          <w:sz w:val="24"/>
          <w:szCs w:val="24"/>
        </w:rPr>
        <w:t>, 761-768.</w:t>
      </w:r>
    </w:p>
    <w:p w14:paraId="6F0F3E8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Manju, B. E., Mbong, A. G., </w:t>
      </w:r>
      <w:proofErr w:type="spellStart"/>
      <w:r w:rsidRPr="00217AAD">
        <w:rPr>
          <w:rFonts w:ascii="Times New Roman" w:hAnsi="Times New Roman" w:cs="Times New Roman"/>
          <w:sz w:val="24"/>
          <w:szCs w:val="24"/>
        </w:rPr>
        <w:t>Fokunang</w:t>
      </w:r>
      <w:proofErr w:type="spellEnd"/>
      <w:r w:rsidRPr="00217AAD">
        <w:rPr>
          <w:rFonts w:ascii="Times New Roman" w:hAnsi="Times New Roman" w:cs="Times New Roman"/>
          <w:sz w:val="24"/>
          <w:szCs w:val="24"/>
        </w:rPr>
        <w:t xml:space="preserve">, C. N., </w:t>
      </w:r>
      <w:proofErr w:type="spellStart"/>
      <w:r w:rsidRPr="00217AAD">
        <w:rPr>
          <w:rFonts w:ascii="Times New Roman" w:hAnsi="Times New Roman" w:cs="Times New Roman"/>
          <w:sz w:val="24"/>
          <w:szCs w:val="24"/>
        </w:rPr>
        <w:t>Tembe-Fokunang</w:t>
      </w:r>
      <w:proofErr w:type="spellEnd"/>
      <w:r w:rsidRPr="00217AAD">
        <w:rPr>
          <w:rFonts w:ascii="Times New Roman" w:hAnsi="Times New Roman" w:cs="Times New Roman"/>
          <w:sz w:val="24"/>
          <w:szCs w:val="24"/>
        </w:rPr>
        <w:t>, E. A., &amp; Hanna, R. (2017). Application of in-vitro micropropagation technique for sustainable production of four local taro cultivars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(L.) Schott] in Cameroon.</w:t>
      </w:r>
    </w:p>
    <w:p w14:paraId="36DF9B5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Matthews, P. J. (2010). An introduction to the history of taro as a food. </w:t>
      </w:r>
      <w:r w:rsidRPr="00217AAD">
        <w:rPr>
          <w:rFonts w:ascii="Times New Roman" w:hAnsi="Times New Roman" w:cs="Times New Roman"/>
          <w:i/>
          <w:iCs/>
          <w:sz w:val="24"/>
          <w:szCs w:val="24"/>
        </w:rPr>
        <w:t>The Global Diversity of Taro</w:t>
      </w:r>
      <w:r w:rsidRPr="00217AAD">
        <w:rPr>
          <w:rFonts w:ascii="Times New Roman" w:hAnsi="Times New Roman" w:cs="Times New Roman"/>
          <w:sz w:val="24"/>
          <w:szCs w:val="24"/>
        </w:rPr>
        <w:t>, </w:t>
      </w:r>
      <w:r w:rsidRPr="00217AAD">
        <w:rPr>
          <w:rFonts w:ascii="Times New Roman" w:hAnsi="Times New Roman" w:cs="Times New Roman"/>
          <w:i/>
          <w:iCs/>
          <w:sz w:val="24"/>
          <w:szCs w:val="24"/>
        </w:rPr>
        <w:t>6</w:t>
      </w:r>
      <w:r w:rsidRPr="00217AAD">
        <w:rPr>
          <w:rFonts w:ascii="Times New Roman" w:hAnsi="Times New Roman" w:cs="Times New Roman"/>
          <w:sz w:val="24"/>
          <w:szCs w:val="24"/>
        </w:rPr>
        <w:t>.</w:t>
      </w:r>
    </w:p>
    <w:p w14:paraId="3B58073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Mbong, G. A., </w:t>
      </w:r>
      <w:proofErr w:type="spellStart"/>
      <w:r w:rsidRPr="00217AAD">
        <w:rPr>
          <w:rFonts w:ascii="Times New Roman" w:hAnsi="Times New Roman" w:cs="Times New Roman"/>
          <w:sz w:val="24"/>
          <w:szCs w:val="24"/>
        </w:rPr>
        <w:t>Fokunang</w:t>
      </w:r>
      <w:proofErr w:type="spellEnd"/>
      <w:r w:rsidRPr="00217AAD">
        <w:rPr>
          <w:rFonts w:ascii="Times New Roman" w:hAnsi="Times New Roman" w:cs="Times New Roman"/>
          <w:sz w:val="24"/>
          <w:szCs w:val="24"/>
        </w:rPr>
        <w:t xml:space="preserve">, C. N., </w:t>
      </w:r>
      <w:proofErr w:type="spellStart"/>
      <w:r w:rsidRPr="00217AAD">
        <w:rPr>
          <w:rFonts w:ascii="Times New Roman" w:hAnsi="Times New Roman" w:cs="Times New Roman"/>
          <w:sz w:val="24"/>
          <w:szCs w:val="24"/>
        </w:rPr>
        <w:t>Fontem</w:t>
      </w:r>
      <w:proofErr w:type="spellEnd"/>
      <w:r w:rsidRPr="00217AAD">
        <w:rPr>
          <w:rFonts w:ascii="Times New Roman" w:hAnsi="Times New Roman" w:cs="Times New Roman"/>
          <w:sz w:val="24"/>
          <w:szCs w:val="24"/>
        </w:rPr>
        <w:t xml:space="preserve">, L. A., </w:t>
      </w:r>
      <w:proofErr w:type="spellStart"/>
      <w:r w:rsidRPr="00217AAD">
        <w:rPr>
          <w:rFonts w:ascii="Times New Roman" w:hAnsi="Times New Roman" w:cs="Times New Roman"/>
          <w:sz w:val="24"/>
          <w:szCs w:val="24"/>
        </w:rPr>
        <w:t>Bambot</w:t>
      </w:r>
      <w:proofErr w:type="spellEnd"/>
      <w:r w:rsidRPr="00217AAD">
        <w:rPr>
          <w:rFonts w:ascii="Times New Roman" w:hAnsi="Times New Roman" w:cs="Times New Roman"/>
          <w:sz w:val="24"/>
          <w:szCs w:val="24"/>
        </w:rPr>
        <w:t xml:space="preserve">, M. B., &amp; Tembe, E. A. (2013). An overview of </w:t>
      </w:r>
      <w:r w:rsidRPr="00406A7A">
        <w:rPr>
          <w:rFonts w:ascii="Times New Roman" w:hAnsi="Times New Roman" w:cs="Times New Roman"/>
          <w:i/>
          <w:iCs/>
          <w:sz w:val="24"/>
          <w:szCs w:val="24"/>
        </w:rPr>
        <w:t xml:space="preserve">Phytophthora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xml:space="preserve"> of </w:t>
      </w:r>
      <w:proofErr w:type="spellStart"/>
      <w:r w:rsidRPr="00217AAD">
        <w:rPr>
          <w:rFonts w:ascii="Times New Roman" w:hAnsi="Times New Roman" w:cs="Times New Roman"/>
          <w:sz w:val="24"/>
          <w:szCs w:val="24"/>
        </w:rPr>
        <w:t>cocoyams</w:t>
      </w:r>
      <w:proofErr w:type="spellEnd"/>
      <w:r w:rsidRPr="00217AAD">
        <w:rPr>
          <w:rFonts w:ascii="Times New Roman" w:hAnsi="Times New Roman" w:cs="Times New Roman"/>
          <w:sz w:val="24"/>
          <w:szCs w:val="24"/>
        </w:rPr>
        <w:t>: a potential economic disease of food security in Cameroon.</w:t>
      </w:r>
    </w:p>
    <w:p w14:paraId="3B1AA1CD"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Miyasaka, S. C., McCulloch, C. E., &amp; Nelson, S. C. (2012). Taro germplasm evaluated for resistance to taro leaf blight. </w:t>
      </w:r>
      <w:proofErr w:type="spellStart"/>
      <w:r w:rsidRPr="00217AAD">
        <w:rPr>
          <w:rFonts w:ascii="Times New Roman" w:hAnsi="Times New Roman" w:cs="Times New Roman"/>
          <w:i/>
          <w:iCs/>
          <w:sz w:val="24"/>
          <w:szCs w:val="24"/>
        </w:rPr>
        <w:t>HortTechnology</w:t>
      </w:r>
      <w:proofErr w:type="spellEnd"/>
      <w:r w:rsidRPr="00217AAD">
        <w:rPr>
          <w:rFonts w:ascii="Times New Roman" w:hAnsi="Times New Roman" w:cs="Times New Roman"/>
          <w:sz w:val="24"/>
          <w:szCs w:val="24"/>
        </w:rPr>
        <w:t>, </w:t>
      </w:r>
      <w:r w:rsidRPr="00217AAD">
        <w:rPr>
          <w:rFonts w:ascii="Times New Roman" w:hAnsi="Times New Roman" w:cs="Times New Roman"/>
          <w:i/>
          <w:iCs/>
          <w:sz w:val="24"/>
          <w:szCs w:val="24"/>
        </w:rPr>
        <w:t>22</w:t>
      </w:r>
      <w:r w:rsidRPr="00217AAD">
        <w:rPr>
          <w:rFonts w:ascii="Times New Roman" w:hAnsi="Times New Roman" w:cs="Times New Roman"/>
          <w:sz w:val="24"/>
          <w:szCs w:val="24"/>
        </w:rPr>
        <w:t>(6), 838-849.</w:t>
      </w:r>
    </w:p>
    <w:p w14:paraId="07BE0BDE"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Naher, N., Hossain, M., &amp; Bashar, M. A. (2013). Survey on the incidence and severity of common scab of potato in Bangladesh. </w:t>
      </w:r>
      <w:r w:rsidRPr="00217AAD">
        <w:rPr>
          <w:rFonts w:ascii="Times New Roman" w:hAnsi="Times New Roman" w:cs="Times New Roman"/>
          <w:i/>
          <w:iCs/>
          <w:sz w:val="24"/>
          <w:szCs w:val="24"/>
        </w:rPr>
        <w:t>Journal of the Asiatic Society of Bangladesh, Science</w:t>
      </w:r>
      <w:r w:rsidRPr="00217AAD">
        <w:rPr>
          <w:rFonts w:ascii="Times New Roman" w:hAnsi="Times New Roman" w:cs="Times New Roman"/>
          <w:sz w:val="24"/>
          <w:szCs w:val="24"/>
        </w:rPr>
        <w:t>, </w:t>
      </w:r>
      <w:r w:rsidRPr="00217AAD">
        <w:rPr>
          <w:rFonts w:ascii="Times New Roman" w:hAnsi="Times New Roman" w:cs="Times New Roman"/>
          <w:i/>
          <w:iCs/>
          <w:sz w:val="24"/>
          <w:szCs w:val="24"/>
        </w:rPr>
        <w:t>39</w:t>
      </w:r>
      <w:r w:rsidRPr="00217AAD">
        <w:rPr>
          <w:rFonts w:ascii="Times New Roman" w:hAnsi="Times New Roman" w:cs="Times New Roman"/>
          <w:sz w:val="24"/>
          <w:szCs w:val="24"/>
        </w:rPr>
        <w:t>(1), 35-41.</w:t>
      </w:r>
    </w:p>
    <w:p w14:paraId="20DA07B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Nelson S., Brooks F. and Teves, G. (2011). “Taro Leaf Blight in Hawaii”, Plant Disease Bulletin No. PD-71; University of Hawaii: Manoa, HI, USA.</w:t>
      </w:r>
    </w:p>
    <w:p w14:paraId="67659BB7"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lastRenderedPageBreak/>
        <w:t>Ntawuruhunga</w:t>
      </w:r>
      <w:proofErr w:type="spellEnd"/>
      <w:r w:rsidRPr="00217AAD">
        <w:rPr>
          <w:rFonts w:ascii="Times New Roman" w:hAnsi="Times New Roman" w:cs="Times New Roman"/>
          <w:sz w:val="24"/>
          <w:szCs w:val="24"/>
        </w:rPr>
        <w:t xml:space="preserve">, P., Legg, J. P., Okidi, J., </w:t>
      </w:r>
      <w:proofErr w:type="spellStart"/>
      <w:r w:rsidRPr="00217AAD">
        <w:rPr>
          <w:rFonts w:ascii="Times New Roman" w:hAnsi="Times New Roman" w:cs="Times New Roman"/>
          <w:sz w:val="24"/>
          <w:szCs w:val="24"/>
        </w:rPr>
        <w:t>Okao‐Okuja</w:t>
      </w:r>
      <w:proofErr w:type="spellEnd"/>
      <w:r w:rsidRPr="00217AAD">
        <w:rPr>
          <w:rFonts w:ascii="Times New Roman" w:hAnsi="Times New Roman" w:cs="Times New Roman"/>
          <w:sz w:val="24"/>
          <w:szCs w:val="24"/>
        </w:rPr>
        <w:t xml:space="preserve">, G., </w:t>
      </w:r>
      <w:proofErr w:type="spellStart"/>
      <w:r w:rsidRPr="00217AAD">
        <w:rPr>
          <w:rFonts w:ascii="Times New Roman" w:hAnsi="Times New Roman" w:cs="Times New Roman"/>
          <w:sz w:val="24"/>
          <w:szCs w:val="24"/>
        </w:rPr>
        <w:t>Tadu</w:t>
      </w:r>
      <w:proofErr w:type="spellEnd"/>
      <w:r w:rsidRPr="00217AAD">
        <w:rPr>
          <w:rFonts w:ascii="Times New Roman" w:hAnsi="Times New Roman" w:cs="Times New Roman"/>
          <w:sz w:val="24"/>
          <w:szCs w:val="24"/>
        </w:rPr>
        <w:t>, G., &amp; Remington, T. (2007). Southern Sudan, Equatoria region, cassava baseline survey technical report.</w:t>
      </w:r>
    </w:p>
    <w:p w14:paraId="40139ED6" w14:textId="77777777" w:rsidR="00E92FD3"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D276E5">
        <w:rPr>
          <w:rFonts w:ascii="Times New Roman" w:hAnsi="Times New Roman" w:cs="Times New Roman"/>
          <w:sz w:val="24"/>
          <w:szCs w:val="24"/>
        </w:rPr>
        <w:t xml:space="preserve">Oduro, E., Donkor, E. F., Ackah, E., &amp; Santo, K. G. (2023). Adaptability and yield performance of taro (Colocasia esculenta (L.) Schott) cultivars in three </w:t>
      </w:r>
      <w:proofErr w:type="spellStart"/>
      <w:r w:rsidRPr="00D276E5">
        <w:rPr>
          <w:rFonts w:ascii="Times New Roman" w:hAnsi="Times New Roman" w:cs="Times New Roman"/>
          <w:sz w:val="24"/>
          <w:szCs w:val="24"/>
        </w:rPr>
        <w:t>agro</w:t>
      </w:r>
      <w:proofErr w:type="spellEnd"/>
      <w:r w:rsidRPr="00D276E5">
        <w:rPr>
          <w:rFonts w:ascii="Times New Roman" w:hAnsi="Times New Roman" w:cs="Times New Roman"/>
          <w:sz w:val="24"/>
          <w:szCs w:val="24"/>
        </w:rPr>
        <w:t>-ecological zones in Ghana. </w:t>
      </w:r>
      <w:r w:rsidRPr="00D276E5">
        <w:rPr>
          <w:rFonts w:ascii="Times New Roman" w:hAnsi="Times New Roman" w:cs="Times New Roman"/>
          <w:i/>
          <w:iCs/>
          <w:sz w:val="24"/>
          <w:szCs w:val="24"/>
        </w:rPr>
        <w:t>Ecological Genetics and Genomics</w:t>
      </w:r>
      <w:r w:rsidRPr="00D276E5">
        <w:rPr>
          <w:rFonts w:ascii="Times New Roman" w:hAnsi="Times New Roman" w:cs="Times New Roman"/>
          <w:sz w:val="24"/>
          <w:szCs w:val="24"/>
        </w:rPr>
        <w:t>, </w:t>
      </w:r>
      <w:r w:rsidRPr="00D276E5">
        <w:rPr>
          <w:rFonts w:ascii="Times New Roman" w:hAnsi="Times New Roman" w:cs="Times New Roman"/>
          <w:i/>
          <w:iCs/>
          <w:sz w:val="24"/>
          <w:szCs w:val="24"/>
        </w:rPr>
        <w:t>28</w:t>
      </w:r>
      <w:r w:rsidRPr="00D276E5">
        <w:rPr>
          <w:rFonts w:ascii="Times New Roman" w:hAnsi="Times New Roman" w:cs="Times New Roman"/>
          <w:sz w:val="24"/>
          <w:szCs w:val="24"/>
        </w:rPr>
        <w:t>, 100191.</w:t>
      </w:r>
    </w:p>
    <w:p w14:paraId="4BC14C09"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Omane</w:t>
      </w:r>
      <w:proofErr w:type="spellEnd"/>
      <w:r w:rsidRPr="00217AAD">
        <w:rPr>
          <w:rFonts w:ascii="Times New Roman" w:hAnsi="Times New Roman" w:cs="Times New Roman"/>
          <w:sz w:val="24"/>
          <w:szCs w:val="24"/>
        </w:rPr>
        <w:t xml:space="preserve"> E, Oduro KA, Cornelius EW, Opoku IY, </w:t>
      </w:r>
      <w:proofErr w:type="spellStart"/>
      <w:r w:rsidRPr="00217AAD">
        <w:rPr>
          <w:rFonts w:ascii="Times New Roman" w:hAnsi="Times New Roman" w:cs="Times New Roman"/>
          <w:sz w:val="24"/>
          <w:szCs w:val="24"/>
        </w:rPr>
        <w:t>Akrofi</w:t>
      </w:r>
      <w:proofErr w:type="spellEnd"/>
      <w:r w:rsidRPr="00217AAD">
        <w:rPr>
          <w:rFonts w:ascii="Times New Roman" w:hAnsi="Times New Roman" w:cs="Times New Roman"/>
          <w:sz w:val="24"/>
          <w:szCs w:val="24"/>
        </w:rPr>
        <w:t xml:space="preserve"> AY, Sharma K, Kumar PL, Bandyopadhyay R (2012). First report of leaf blight of taro (Colocasia esculenta) caused by Phytophthora </w:t>
      </w:r>
      <w:proofErr w:type="spellStart"/>
      <w:r w:rsidRPr="00217AAD">
        <w:rPr>
          <w:rFonts w:ascii="Times New Roman" w:hAnsi="Times New Roman" w:cs="Times New Roman"/>
          <w:sz w:val="24"/>
          <w:szCs w:val="24"/>
        </w:rPr>
        <w:t>colocasiae</w:t>
      </w:r>
      <w:proofErr w:type="spellEnd"/>
      <w:r w:rsidRPr="00217AAD">
        <w:rPr>
          <w:rFonts w:ascii="Times New Roman" w:hAnsi="Times New Roman" w:cs="Times New Roman"/>
          <w:sz w:val="24"/>
          <w:szCs w:val="24"/>
        </w:rPr>
        <w:t xml:space="preserve"> in Ghana. Association for Psychological Science 96:(2) :292.</w:t>
      </w:r>
    </w:p>
    <w:p w14:paraId="518EDC5F"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Onyeka J. (2021). Status of Cocoyam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xml:space="preserve"> and </w:t>
      </w:r>
      <w:proofErr w:type="spellStart"/>
      <w:r w:rsidRPr="00406A7A">
        <w:rPr>
          <w:rFonts w:ascii="Times New Roman" w:hAnsi="Times New Roman" w:cs="Times New Roman"/>
          <w:i/>
          <w:iCs/>
          <w:sz w:val="24"/>
          <w:szCs w:val="24"/>
        </w:rPr>
        <w:t>Xanthosoma</w:t>
      </w:r>
      <w:proofErr w:type="spellEnd"/>
      <w:r w:rsidRPr="00217AAD">
        <w:rPr>
          <w:rFonts w:ascii="Times New Roman" w:hAnsi="Times New Roman" w:cs="Times New Roman"/>
          <w:sz w:val="24"/>
          <w:szCs w:val="24"/>
        </w:rPr>
        <w:t xml:space="preserve"> </w:t>
      </w:r>
      <w:proofErr w:type="spellStart"/>
      <w:r w:rsidRPr="00217AAD">
        <w:rPr>
          <w:rFonts w:ascii="Times New Roman" w:hAnsi="Times New Roman" w:cs="Times New Roman"/>
          <w:sz w:val="24"/>
          <w:szCs w:val="24"/>
        </w:rPr>
        <w:t>spp</w:t>
      </w:r>
      <w:proofErr w:type="spellEnd"/>
      <w:r w:rsidRPr="00217AAD">
        <w:rPr>
          <w:rFonts w:ascii="Times New Roman" w:hAnsi="Times New Roman" w:cs="Times New Roman"/>
          <w:sz w:val="24"/>
          <w:szCs w:val="24"/>
        </w:rPr>
        <w:t xml:space="preserve">) in West and Central Africa: Production, Household Importance and the Threat from Leaf Blight; CGIAR Research Program on Roots, Tubers and Bananas (RTB): Lima, Peru. 2014. Available online: </w:t>
      </w:r>
      <w:hyperlink r:id="rId18" w:history="1">
        <w:r w:rsidRPr="00217AAD">
          <w:rPr>
            <w:rStyle w:val="Hyperlink"/>
            <w:rFonts w:cs="Times New Roman"/>
            <w:szCs w:val="24"/>
          </w:rPr>
          <w:t>www.rtb.cgiar.org</w:t>
        </w:r>
      </w:hyperlink>
      <w:r w:rsidRPr="00217AAD">
        <w:rPr>
          <w:rFonts w:ascii="Times New Roman" w:hAnsi="Times New Roman" w:cs="Times New Roman"/>
          <w:sz w:val="24"/>
          <w:szCs w:val="24"/>
        </w:rPr>
        <w:t>.</w:t>
      </w:r>
    </w:p>
    <w:p w14:paraId="70A8FFF3"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lang w:val="fr-FR"/>
        </w:rPr>
        <w:t>Otieno</w:t>
      </w:r>
      <w:proofErr w:type="spellEnd"/>
      <w:r w:rsidRPr="00217AAD">
        <w:rPr>
          <w:rFonts w:ascii="Times New Roman" w:hAnsi="Times New Roman" w:cs="Times New Roman"/>
          <w:sz w:val="24"/>
          <w:szCs w:val="24"/>
          <w:lang w:val="fr-FR"/>
        </w:rPr>
        <w:t xml:space="preserve">, C. A., OPANDE, G., &amp; </w:t>
      </w:r>
      <w:proofErr w:type="spellStart"/>
      <w:r w:rsidRPr="00217AAD">
        <w:rPr>
          <w:rFonts w:ascii="Times New Roman" w:hAnsi="Times New Roman" w:cs="Times New Roman"/>
          <w:sz w:val="24"/>
          <w:szCs w:val="24"/>
          <w:lang w:val="fr-FR"/>
        </w:rPr>
        <w:t>Palapala</w:t>
      </w:r>
      <w:proofErr w:type="spellEnd"/>
      <w:r w:rsidRPr="00217AAD">
        <w:rPr>
          <w:rFonts w:ascii="Times New Roman" w:hAnsi="Times New Roman" w:cs="Times New Roman"/>
          <w:sz w:val="24"/>
          <w:szCs w:val="24"/>
          <w:lang w:val="fr-FR"/>
        </w:rPr>
        <w:t xml:space="preserve">, V. A. (2018). </w:t>
      </w:r>
      <w:r w:rsidRPr="00217AAD">
        <w:rPr>
          <w:rFonts w:ascii="Times New Roman" w:hAnsi="Times New Roman" w:cs="Times New Roman"/>
          <w:sz w:val="24"/>
          <w:szCs w:val="24"/>
        </w:rPr>
        <w:t>Evaluation of taro leaf blight disease (</w:t>
      </w:r>
      <w:r w:rsidRPr="00406A7A">
        <w:rPr>
          <w:rFonts w:ascii="Times New Roman" w:hAnsi="Times New Roman" w:cs="Times New Roman"/>
          <w:i/>
          <w:iCs/>
          <w:sz w:val="24"/>
          <w:szCs w:val="24"/>
        </w:rPr>
        <w:t xml:space="preserve">Phytophthora </w:t>
      </w:r>
      <w:proofErr w:type="spellStart"/>
      <w:r w:rsidRPr="00406A7A">
        <w:rPr>
          <w:rFonts w:ascii="Times New Roman" w:hAnsi="Times New Roman" w:cs="Times New Roman"/>
          <w:i/>
          <w:iCs/>
          <w:sz w:val="24"/>
          <w:szCs w:val="24"/>
        </w:rPr>
        <w:t>colocasiae</w:t>
      </w:r>
      <w:proofErr w:type="spellEnd"/>
      <w:r w:rsidRPr="00217AAD">
        <w:rPr>
          <w:rFonts w:ascii="Times New Roman" w:hAnsi="Times New Roman" w:cs="Times New Roman"/>
          <w:sz w:val="24"/>
          <w:szCs w:val="24"/>
        </w:rPr>
        <w:t>) incidence on Kenyan and Pacific Island taro (</w:t>
      </w:r>
      <w:proofErr w:type="spellStart"/>
      <w:r w:rsidRPr="00217AAD">
        <w:rPr>
          <w:rFonts w:ascii="Times New Roman" w:hAnsi="Times New Roman" w:cs="Times New Roman"/>
          <w:i/>
          <w:iCs/>
          <w:sz w:val="24"/>
          <w:szCs w:val="24"/>
        </w:rPr>
        <w:t>Colocasiae</w:t>
      </w:r>
      <w:proofErr w:type="spellEnd"/>
      <w:r w:rsidRPr="00217AAD">
        <w:rPr>
          <w:rFonts w:ascii="Times New Roman" w:hAnsi="Times New Roman" w:cs="Times New Roman"/>
          <w:i/>
          <w:iCs/>
          <w:sz w:val="24"/>
          <w:szCs w:val="24"/>
        </w:rPr>
        <w:t xml:space="preserve"> esculenta</w:t>
      </w:r>
      <w:r w:rsidRPr="00217AAD">
        <w:rPr>
          <w:rFonts w:ascii="Times New Roman" w:hAnsi="Times New Roman" w:cs="Times New Roman"/>
          <w:sz w:val="24"/>
          <w:szCs w:val="24"/>
        </w:rPr>
        <w:t>) accessions in Kakamega (Western Kenya).</w:t>
      </w:r>
    </w:p>
    <w:p w14:paraId="1E700C82"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Rashmi, D. R., Anitha, B., Anjum, S. R., Raghu, N., </w:t>
      </w:r>
      <w:proofErr w:type="spellStart"/>
      <w:r w:rsidRPr="00217AAD">
        <w:rPr>
          <w:rFonts w:ascii="Times New Roman" w:hAnsi="Times New Roman" w:cs="Times New Roman"/>
          <w:sz w:val="24"/>
          <w:szCs w:val="24"/>
        </w:rPr>
        <w:t>Gopenath</w:t>
      </w:r>
      <w:proofErr w:type="spellEnd"/>
      <w:r w:rsidRPr="00217AAD">
        <w:rPr>
          <w:rFonts w:ascii="Times New Roman" w:hAnsi="Times New Roman" w:cs="Times New Roman"/>
          <w:sz w:val="24"/>
          <w:szCs w:val="24"/>
        </w:rPr>
        <w:t xml:space="preserve">, T. S., </w:t>
      </w:r>
      <w:proofErr w:type="spellStart"/>
      <w:r w:rsidRPr="00217AAD">
        <w:rPr>
          <w:rFonts w:ascii="Times New Roman" w:hAnsi="Times New Roman" w:cs="Times New Roman"/>
          <w:sz w:val="24"/>
          <w:szCs w:val="24"/>
        </w:rPr>
        <w:t>Chandrashekrappa</w:t>
      </w:r>
      <w:proofErr w:type="spellEnd"/>
      <w:r w:rsidRPr="00217AAD">
        <w:rPr>
          <w:rFonts w:ascii="Times New Roman" w:hAnsi="Times New Roman" w:cs="Times New Roman"/>
          <w:sz w:val="24"/>
          <w:szCs w:val="24"/>
        </w:rPr>
        <w:t xml:space="preserve">, G. K., &amp; </w:t>
      </w:r>
      <w:proofErr w:type="spellStart"/>
      <w:r w:rsidRPr="00217AAD">
        <w:rPr>
          <w:rFonts w:ascii="Times New Roman" w:hAnsi="Times New Roman" w:cs="Times New Roman"/>
          <w:sz w:val="24"/>
          <w:szCs w:val="24"/>
        </w:rPr>
        <w:t>Basalingappa</w:t>
      </w:r>
      <w:proofErr w:type="spellEnd"/>
      <w:r w:rsidRPr="00217AAD">
        <w:rPr>
          <w:rFonts w:ascii="Times New Roman" w:hAnsi="Times New Roman" w:cs="Times New Roman"/>
          <w:sz w:val="24"/>
          <w:szCs w:val="24"/>
        </w:rPr>
        <w:t>, K. M. (2018). An overview of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a review.</w:t>
      </w:r>
    </w:p>
    <w:p w14:paraId="4B9C9B30" w14:textId="77777777" w:rsidR="00E92FD3" w:rsidRPr="00217AAD" w:rsidRDefault="00E92FD3" w:rsidP="00E92FD3">
      <w:pPr>
        <w:pStyle w:val="ListParagraph"/>
        <w:numPr>
          <w:ilvl w:val="0"/>
          <w:numId w:val="1"/>
        </w:numPr>
        <w:spacing w:after="0" w:line="360" w:lineRule="auto"/>
        <w:jc w:val="both"/>
        <w:rPr>
          <w:rFonts w:ascii="Times New Roman" w:hAnsi="Times New Roman" w:cs="Times New Roman"/>
          <w:sz w:val="24"/>
          <w:szCs w:val="24"/>
        </w:rPr>
      </w:pPr>
      <w:r w:rsidRPr="00217AAD">
        <w:rPr>
          <w:rFonts w:ascii="Times New Roman" w:hAnsi="Times New Roman" w:cs="Times New Roman"/>
          <w:sz w:val="24"/>
          <w:szCs w:val="24"/>
        </w:rPr>
        <w:t xml:space="preserve">Singh, D., </w:t>
      </w:r>
      <w:proofErr w:type="spellStart"/>
      <w:r w:rsidRPr="00217AAD">
        <w:rPr>
          <w:rFonts w:ascii="Times New Roman" w:hAnsi="Times New Roman" w:cs="Times New Roman"/>
          <w:sz w:val="24"/>
          <w:szCs w:val="24"/>
        </w:rPr>
        <w:t>Guaf</w:t>
      </w:r>
      <w:proofErr w:type="spellEnd"/>
      <w:r w:rsidRPr="00217AAD">
        <w:rPr>
          <w:rFonts w:ascii="Times New Roman" w:hAnsi="Times New Roman" w:cs="Times New Roman"/>
          <w:sz w:val="24"/>
          <w:szCs w:val="24"/>
        </w:rPr>
        <w:t xml:space="preserve">, J., </w:t>
      </w:r>
      <w:proofErr w:type="spellStart"/>
      <w:r w:rsidRPr="00217AAD">
        <w:rPr>
          <w:rFonts w:ascii="Times New Roman" w:hAnsi="Times New Roman" w:cs="Times New Roman"/>
          <w:sz w:val="24"/>
          <w:szCs w:val="24"/>
        </w:rPr>
        <w:t>Okpul</w:t>
      </w:r>
      <w:proofErr w:type="spellEnd"/>
      <w:r w:rsidRPr="00217AAD">
        <w:rPr>
          <w:rFonts w:ascii="Times New Roman" w:hAnsi="Times New Roman" w:cs="Times New Roman"/>
          <w:sz w:val="24"/>
          <w:szCs w:val="24"/>
        </w:rPr>
        <w:t>, T., Wiles, G. and Hunter, D. (2006).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variety release recommendations for Papua New Guinea based on multi‐location trials”, New Zealand journal of crop and horticultural science, 34, 163-171.</w:t>
      </w:r>
    </w:p>
    <w:p w14:paraId="7B30338C" w14:textId="033677A7" w:rsidR="000E1C35" w:rsidRPr="000E1C35" w:rsidRDefault="000E1C35" w:rsidP="006755D8">
      <w:pPr>
        <w:pStyle w:val="ListParagraph"/>
        <w:numPr>
          <w:ilvl w:val="0"/>
          <w:numId w:val="1"/>
        </w:numPr>
        <w:spacing w:after="0" w:line="360" w:lineRule="auto"/>
        <w:jc w:val="both"/>
        <w:rPr>
          <w:rFonts w:ascii="Times New Roman" w:hAnsi="Times New Roman" w:cs="Times New Roman"/>
          <w:sz w:val="24"/>
          <w:szCs w:val="24"/>
        </w:rPr>
      </w:pPr>
      <w:proofErr w:type="spellStart"/>
      <w:r w:rsidRPr="000E1C35">
        <w:rPr>
          <w:rFonts w:ascii="Times New Roman" w:hAnsi="Times New Roman" w:cs="Times New Roman"/>
          <w:sz w:val="24"/>
          <w:szCs w:val="24"/>
          <w:lang w:val="fr-FR"/>
        </w:rPr>
        <w:t>Thiombiano</w:t>
      </w:r>
      <w:proofErr w:type="spellEnd"/>
      <w:r w:rsidRPr="000E1C35">
        <w:rPr>
          <w:rFonts w:ascii="Times New Roman" w:hAnsi="Times New Roman" w:cs="Times New Roman"/>
          <w:sz w:val="24"/>
          <w:szCs w:val="24"/>
          <w:lang w:val="fr-FR"/>
        </w:rPr>
        <w:t xml:space="preserve"> A, </w:t>
      </w:r>
      <w:proofErr w:type="spellStart"/>
      <w:r w:rsidRPr="000E1C35">
        <w:rPr>
          <w:rFonts w:ascii="Times New Roman" w:hAnsi="Times New Roman" w:cs="Times New Roman"/>
          <w:sz w:val="24"/>
          <w:szCs w:val="24"/>
          <w:lang w:val="fr-FR"/>
        </w:rPr>
        <w:t>Kampmann</w:t>
      </w:r>
      <w:proofErr w:type="spellEnd"/>
      <w:r w:rsidRPr="000E1C35">
        <w:rPr>
          <w:rFonts w:ascii="Times New Roman" w:hAnsi="Times New Roman" w:cs="Times New Roman"/>
          <w:sz w:val="24"/>
          <w:szCs w:val="24"/>
          <w:lang w:val="fr-FR"/>
        </w:rPr>
        <w:t xml:space="preserve"> D (2010). Atlas of </w:t>
      </w:r>
      <w:proofErr w:type="spellStart"/>
      <w:r w:rsidRPr="000E1C35">
        <w:rPr>
          <w:rFonts w:ascii="Times New Roman" w:hAnsi="Times New Roman" w:cs="Times New Roman"/>
          <w:sz w:val="24"/>
          <w:szCs w:val="24"/>
          <w:lang w:val="fr-FR"/>
        </w:rPr>
        <w:t>biodiversity</w:t>
      </w:r>
      <w:proofErr w:type="spellEnd"/>
      <w:r w:rsidRPr="000E1C35">
        <w:rPr>
          <w:rFonts w:ascii="Times New Roman" w:hAnsi="Times New Roman" w:cs="Times New Roman"/>
          <w:sz w:val="24"/>
          <w:szCs w:val="24"/>
          <w:lang w:val="fr-FR"/>
        </w:rPr>
        <w:t xml:space="preserve"> in West </w:t>
      </w:r>
      <w:proofErr w:type="spellStart"/>
      <w:r w:rsidRPr="000E1C35">
        <w:rPr>
          <w:rFonts w:ascii="Times New Roman" w:hAnsi="Times New Roman" w:cs="Times New Roman"/>
          <w:sz w:val="24"/>
          <w:szCs w:val="24"/>
          <w:lang w:val="fr-FR"/>
        </w:rPr>
        <w:t>Africa</w:t>
      </w:r>
      <w:proofErr w:type="spellEnd"/>
      <w:r w:rsidRPr="000E1C35">
        <w:rPr>
          <w:rFonts w:ascii="Times New Roman" w:hAnsi="Times New Roman" w:cs="Times New Roman"/>
          <w:sz w:val="24"/>
          <w:szCs w:val="24"/>
          <w:lang w:val="fr-FR"/>
        </w:rPr>
        <w:t xml:space="preserve">, Volume </w:t>
      </w:r>
      <w:proofErr w:type="gramStart"/>
      <w:r w:rsidRPr="000E1C35">
        <w:rPr>
          <w:rFonts w:ascii="Times New Roman" w:hAnsi="Times New Roman" w:cs="Times New Roman"/>
          <w:sz w:val="24"/>
          <w:szCs w:val="24"/>
          <w:lang w:val="fr-FR"/>
        </w:rPr>
        <w:t>II:</w:t>
      </w:r>
      <w:proofErr w:type="gramEnd"/>
      <w:r w:rsidRPr="000E1C35">
        <w:rPr>
          <w:rFonts w:ascii="Times New Roman" w:hAnsi="Times New Roman" w:cs="Times New Roman"/>
          <w:sz w:val="24"/>
          <w:szCs w:val="24"/>
          <w:lang w:val="fr-FR"/>
        </w:rPr>
        <w:t xml:space="preserve"> Burkina Faso, Ouagadougou and Frankfurt/Main</w:t>
      </w:r>
    </w:p>
    <w:p w14:paraId="296FD5BB" w14:textId="4252BD2D" w:rsidR="000E1C35" w:rsidRPr="000E1C35" w:rsidRDefault="000E1C35" w:rsidP="006755D8">
      <w:pPr>
        <w:pStyle w:val="ListParagraph"/>
        <w:numPr>
          <w:ilvl w:val="0"/>
          <w:numId w:val="1"/>
        </w:numPr>
        <w:spacing w:after="0" w:line="360" w:lineRule="auto"/>
        <w:jc w:val="both"/>
        <w:rPr>
          <w:rFonts w:ascii="Times New Roman" w:hAnsi="Times New Roman" w:cs="Times New Roman"/>
          <w:sz w:val="24"/>
          <w:szCs w:val="24"/>
        </w:rPr>
      </w:pPr>
      <w:r w:rsidRPr="000E1C35">
        <w:rPr>
          <w:rFonts w:ascii="Times New Roman" w:hAnsi="Times New Roman" w:cs="Times New Roman"/>
          <w:sz w:val="24"/>
          <w:szCs w:val="24"/>
          <w:lang w:val="fr-FR"/>
        </w:rPr>
        <w:t xml:space="preserve">TRAORE E. R., 2014. </w:t>
      </w:r>
      <w:proofErr w:type="spellStart"/>
      <w:r w:rsidRPr="000E1C35">
        <w:rPr>
          <w:rFonts w:ascii="Times New Roman" w:hAnsi="Times New Roman" w:cs="Times New Roman"/>
          <w:sz w:val="24"/>
          <w:szCs w:val="24"/>
          <w:lang w:val="fr-FR"/>
        </w:rPr>
        <w:t>Study</w:t>
      </w:r>
      <w:proofErr w:type="spellEnd"/>
      <w:r w:rsidRPr="000E1C35">
        <w:rPr>
          <w:rFonts w:ascii="Times New Roman" w:hAnsi="Times New Roman" w:cs="Times New Roman"/>
          <w:sz w:val="24"/>
          <w:szCs w:val="24"/>
          <w:lang w:val="fr-FR"/>
        </w:rPr>
        <w:t xml:space="preserve"> of the </w:t>
      </w:r>
      <w:proofErr w:type="spellStart"/>
      <w:r w:rsidRPr="000E1C35">
        <w:rPr>
          <w:rFonts w:ascii="Times New Roman" w:hAnsi="Times New Roman" w:cs="Times New Roman"/>
          <w:sz w:val="24"/>
          <w:szCs w:val="24"/>
          <w:lang w:val="fr-FR"/>
        </w:rPr>
        <w:t>diversity</w:t>
      </w:r>
      <w:proofErr w:type="spellEnd"/>
      <w:r w:rsidRPr="000E1C35">
        <w:rPr>
          <w:rFonts w:ascii="Times New Roman" w:hAnsi="Times New Roman" w:cs="Times New Roman"/>
          <w:sz w:val="24"/>
          <w:szCs w:val="24"/>
          <w:lang w:val="fr-FR"/>
        </w:rPr>
        <w:t xml:space="preserve"> of Taro (</w:t>
      </w:r>
      <w:proofErr w:type="spellStart"/>
      <w:r w:rsidRPr="000E1C35">
        <w:rPr>
          <w:rFonts w:ascii="Times New Roman" w:hAnsi="Times New Roman" w:cs="Times New Roman"/>
          <w:sz w:val="24"/>
          <w:szCs w:val="24"/>
          <w:lang w:val="fr-FR"/>
        </w:rPr>
        <w:t>Colocasia</w:t>
      </w:r>
      <w:proofErr w:type="spellEnd"/>
      <w:r w:rsidRPr="000E1C35">
        <w:rPr>
          <w:rFonts w:ascii="Times New Roman" w:hAnsi="Times New Roman" w:cs="Times New Roman"/>
          <w:sz w:val="24"/>
          <w:szCs w:val="24"/>
          <w:lang w:val="fr-FR"/>
        </w:rPr>
        <w:t xml:space="preserve"> </w:t>
      </w:r>
      <w:proofErr w:type="spellStart"/>
      <w:r w:rsidRPr="000E1C35">
        <w:rPr>
          <w:rFonts w:ascii="Times New Roman" w:hAnsi="Times New Roman" w:cs="Times New Roman"/>
          <w:sz w:val="24"/>
          <w:szCs w:val="24"/>
          <w:lang w:val="fr-FR"/>
        </w:rPr>
        <w:t>esculenta</w:t>
      </w:r>
      <w:proofErr w:type="spellEnd"/>
      <w:r w:rsidRPr="000E1C35">
        <w:rPr>
          <w:rFonts w:ascii="Times New Roman" w:hAnsi="Times New Roman" w:cs="Times New Roman"/>
          <w:sz w:val="24"/>
          <w:szCs w:val="24"/>
          <w:lang w:val="fr-FR"/>
        </w:rPr>
        <w:t xml:space="preserve"> (L.) Schott</w:t>
      </w:r>
      <w:proofErr w:type="gramStart"/>
      <w:r w:rsidRPr="000E1C35">
        <w:rPr>
          <w:rFonts w:ascii="Times New Roman" w:hAnsi="Times New Roman" w:cs="Times New Roman"/>
          <w:sz w:val="24"/>
          <w:szCs w:val="24"/>
          <w:lang w:val="fr-FR"/>
        </w:rPr>
        <w:t>):</w:t>
      </w:r>
      <w:proofErr w:type="gramEnd"/>
      <w:r w:rsidRPr="000E1C35">
        <w:rPr>
          <w:rFonts w:ascii="Times New Roman" w:hAnsi="Times New Roman" w:cs="Times New Roman"/>
          <w:sz w:val="24"/>
          <w:szCs w:val="24"/>
          <w:lang w:val="fr-FR"/>
        </w:rPr>
        <w:t xml:space="preserve"> case of a collection </w:t>
      </w:r>
      <w:proofErr w:type="spellStart"/>
      <w:r w:rsidRPr="000E1C35">
        <w:rPr>
          <w:rFonts w:ascii="Times New Roman" w:hAnsi="Times New Roman" w:cs="Times New Roman"/>
          <w:sz w:val="24"/>
          <w:szCs w:val="24"/>
          <w:lang w:val="fr-FR"/>
        </w:rPr>
        <w:t>from</w:t>
      </w:r>
      <w:proofErr w:type="spellEnd"/>
      <w:r w:rsidRPr="000E1C35">
        <w:rPr>
          <w:rFonts w:ascii="Times New Roman" w:hAnsi="Times New Roman" w:cs="Times New Roman"/>
          <w:sz w:val="24"/>
          <w:szCs w:val="24"/>
          <w:lang w:val="fr-FR"/>
        </w:rPr>
        <w:t xml:space="preserve"> Burkina Faso and an international collection. </w:t>
      </w:r>
      <w:proofErr w:type="spellStart"/>
      <w:r w:rsidRPr="000E1C35">
        <w:rPr>
          <w:rFonts w:ascii="Times New Roman" w:hAnsi="Times New Roman" w:cs="Times New Roman"/>
          <w:sz w:val="24"/>
          <w:szCs w:val="24"/>
          <w:lang w:val="fr-FR"/>
        </w:rPr>
        <w:t>Thesis</w:t>
      </w:r>
      <w:proofErr w:type="spellEnd"/>
      <w:r w:rsidRPr="000E1C35">
        <w:rPr>
          <w:rFonts w:ascii="Times New Roman" w:hAnsi="Times New Roman" w:cs="Times New Roman"/>
          <w:sz w:val="24"/>
          <w:szCs w:val="24"/>
          <w:lang w:val="fr-FR"/>
        </w:rPr>
        <w:t>, Univ. Ouagadougou, Burkina Faso, 161p.</w:t>
      </w:r>
    </w:p>
    <w:p w14:paraId="1E6FD8A3" w14:textId="5BE98A69" w:rsidR="00E92FD3" w:rsidRPr="00E92FD3" w:rsidRDefault="00E92FD3" w:rsidP="006755D8">
      <w:pPr>
        <w:pStyle w:val="ListParagraph"/>
        <w:numPr>
          <w:ilvl w:val="0"/>
          <w:numId w:val="1"/>
        </w:numPr>
        <w:spacing w:after="0" w:line="360" w:lineRule="auto"/>
        <w:jc w:val="both"/>
        <w:rPr>
          <w:rFonts w:ascii="Times New Roman" w:hAnsi="Times New Roman" w:cs="Times New Roman"/>
          <w:sz w:val="24"/>
          <w:szCs w:val="24"/>
        </w:rPr>
      </w:pPr>
      <w:proofErr w:type="spellStart"/>
      <w:r w:rsidRPr="00217AAD">
        <w:rPr>
          <w:rFonts w:ascii="Times New Roman" w:hAnsi="Times New Roman" w:cs="Times New Roman"/>
          <w:sz w:val="24"/>
          <w:szCs w:val="24"/>
        </w:rPr>
        <w:t>Ubalua</w:t>
      </w:r>
      <w:proofErr w:type="spellEnd"/>
      <w:r w:rsidRPr="00217AAD">
        <w:rPr>
          <w:rFonts w:ascii="Times New Roman" w:hAnsi="Times New Roman" w:cs="Times New Roman"/>
          <w:sz w:val="24"/>
          <w:szCs w:val="24"/>
        </w:rPr>
        <w:t xml:space="preserve">, A. O., Ewa, F., &amp; </w:t>
      </w:r>
      <w:proofErr w:type="spellStart"/>
      <w:r w:rsidRPr="00217AAD">
        <w:rPr>
          <w:rFonts w:ascii="Times New Roman" w:hAnsi="Times New Roman" w:cs="Times New Roman"/>
          <w:sz w:val="24"/>
          <w:szCs w:val="24"/>
        </w:rPr>
        <w:t>Okeagu</w:t>
      </w:r>
      <w:proofErr w:type="spellEnd"/>
      <w:r w:rsidRPr="00217AAD">
        <w:rPr>
          <w:rFonts w:ascii="Times New Roman" w:hAnsi="Times New Roman" w:cs="Times New Roman"/>
          <w:sz w:val="24"/>
          <w:szCs w:val="24"/>
        </w:rPr>
        <w:t>, O. D. (2016). Potentials and challenges of sustainable taro (</w:t>
      </w:r>
      <w:r w:rsidRPr="00406A7A">
        <w:rPr>
          <w:rFonts w:ascii="Times New Roman" w:hAnsi="Times New Roman" w:cs="Times New Roman"/>
          <w:i/>
          <w:iCs/>
          <w:sz w:val="24"/>
          <w:szCs w:val="24"/>
        </w:rPr>
        <w:t>Colocasia esculenta</w:t>
      </w:r>
      <w:r w:rsidRPr="00217AAD">
        <w:rPr>
          <w:rFonts w:ascii="Times New Roman" w:hAnsi="Times New Roman" w:cs="Times New Roman"/>
          <w:sz w:val="24"/>
          <w:szCs w:val="24"/>
        </w:rPr>
        <w:t>) production in Nigeria. </w:t>
      </w:r>
      <w:r w:rsidRPr="00217AAD">
        <w:rPr>
          <w:rFonts w:ascii="Times New Roman" w:hAnsi="Times New Roman" w:cs="Times New Roman"/>
          <w:i/>
          <w:iCs/>
          <w:sz w:val="24"/>
          <w:szCs w:val="24"/>
        </w:rPr>
        <w:t xml:space="preserve">J Appl Biol </w:t>
      </w:r>
      <w:proofErr w:type="spellStart"/>
      <w:r w:rsidRPr="00217AAD">
        <w:rPr>
          <w:rFonts w:ascii="Times New Roman" w:hAnsi="Times New Roman" w:cs="Times New Roman"/>
          <w:i/>
          <w:iCs/>
          <w:sz w:val="24"/>
          <w:szCs w:val="24"/>
        </w:rPr>
        <w:t>Biotechnol</w:t>
      </w:r>
      <w:proofErr w:type="spellEnd"/>
      <w:r w:rsidRPr="00217AAD">
        <w:rPr>
          <w:rFonts w:ascii="Times New Roman" w:hAnsi="Times New Roman" w:cs="Times New Roman"/>
          <w:sz w:val="24"/>
          <w:szCs w:val="24"/>
        </w:rPr>
        <w:t>, </w:t>
      </w:r>
      <w:r w:rsidRPr="00217AAD">
        <w:rPr>
          <w:rFonts w:ascii="Times New Roman" w:hAnsi="Times New Roman" w:cs="Times New Roman"/>
          <w:i/>
          <w:iCs/>
          <w:sz w:val="24"/>
          <w:szCs w:val="24"/>
        </w:rPr>
        <w:t>4</w:t>
      </w:r>
      <w:r w:rsidRPr="00217AAD">
        <w:rPr>
          <w:rFonts w:ascii="Times New Roman" w:hAnsi="Times New Roman" w:cs="Times New Roman"/>
          <w:sz w:val="24"/>
          <w:szCs w:val="24"/>
        </w:rPr>
        <w:t>(1), 53-59.</w:t>
      </w:r>
    </w:p>
    <w:p w14:paraId="6EDE078A" w14:textId="77777777" w:rsidR="006755D8" w:rsidRPr="000956E8" w:rsidRDefault="006755D8" w:rsidP="000956E8">
      <w:pPr>
        <w:spacing w:after="0" w:line="360" w:lineRule="auto"/>
        <w:jc w:val="both"/>
        <w:rPr>
          <w:rFonts w:ascii="Times New Roman" w:hAnsi="Times New Roman" w:cs="Times New Roman"/>
          <w:sz w:val="24"/>
          <w:szCs w:val="24"/>
        </w:rPr>
      </w:pPr>
    </w:p>
    <w:p w14:paraId="48561415" w14:textId="77777777" w:rsidR="000956E8" w:rsidRPr="00C47DC0" w:rsidRDefault="000956E8" w:rsidP="000956E8">
      <w:pPr>
        <w:spacing w:after="0" w:line="360" w:lineRule="auto"/>
        <w:jc w:val="both"/>
        <w:rPr>
          <w:rFonts w:ascii="Times New Roman" w:hAnsi="Times New Roman" w:cs="Times New Roman"/>
          <w:sz w:val="24"/>
          <w:szCs w:val="24"/>
        </w:rPr>
      </w:pPr>
    </w:p>
    <w:p w14:paraId="6A4FFFF5" w14:textId="77777777" w:rsidR="000956E8" w:rsidRPr="00C47DC0" w:rsidRDefault="000956E8" w:rsidP="000956E8">
      <w:pPr>
        <w:spacing w:after="0" w:line="360" w:lineRule="auto"/>
        <w:jc w:val="center"/>
        <w:rPr>
          <w:rFonts w:ascii="Times New Roman" w:hAnsi="Times New Roman" w:cs="Times New Roman"/>
          <w:sz w:val="24"/>
          <w:szCs w:val="24"/>
        </w:rPr>
      </w:pPr>
    </w:p>
    <w:p w14:paraId="1EF1EE2B" w14:textId="77777777" w:rsidR="000956E8" w:rsidRDefault="000956E8" w:rsidP="000956E8">
      <w:pPr>
        <w:spacing w:after="0" w:line="360" w:lineRule="auto"/>
        <w:jc w:val="center"/>
        <w:rPr>
          <w:rFonts w:ascii="Times New Roman" w:hAnsi="Times New Roman" w:cs="Times New Roman"/>
          <w:sz w:val="24"/>
          <w:szCs w:val="24"/>
        </w:rPr>
      </w:pPr>
    </w:p>
    <w:p w14:paraId="377C2748" w14:textId="77777777" w:rsidR="000956E8" w:rsidRPr="00C47DC0" w:rsidRDefault="000956E8" w:rsidP="00101855">
      <w:pPr>
        <w:spacing w:after="0" w:line="360" w:lineRule="auto"/>
        <w:jc w:val="both"/>
        <w:rPr>
          <w:rFonts w:ascii="Times New Roman" w:hAnsi="Times New Roman" w:cs="Times New Roman"/>
          <w:sz w:val="24"/>
          <w:szCs w:val="24"/>
        </w:rPr>
      </w:pPr>
    </w:p>
    <w:p w14:paraId="4A49A8F4" w14:textId="77777777" w:rsidR="00101855" w:rsidRPr="00101855" w:rsidRDefault="00101855" w:rsidP="00101855">
      <w:pPr>
        <w:spacing w:line="360" w:lineRule="auto"/>
        <w:jc w:val="both"/>
        <w:rPr>
          <w:rFonts w:ascii="Times New Roman" w:hAnsi="Times New Roman" w:cs="Times New Roman"/>
          <w:sz w:val="24"/>
          <w:szCs w:val="24"/>
        </w:rPr>
      </w:pPr>
    </w:p>
    <w:p w14:paraId="61943809" w14:textId="77777777" w:rsidR="00101855" w:rsidRPr="00101855" w:rsidRDefault="00101855" w:rsidP="00101855">
      <w:pPr>
        <w:jc w:val="center"/>
      </w:pPr>
    </w:p>
    <w:p w14:paraId="4E87F875" w14:textId="77777777" w:rsidR="00101855" w:rsidRPr="00C47DC0" w:rsidRDefault="00101855" w:rsidP="00101855">
      <w:pPr>
        <w:spacing w:after="0" w:line="360" w:lineRule="auto"/>
        <w:jc w:val="center"/>
        <w:rPr>
          <w:rFonts w:ascii="Times New Roman" w:hAnsi="Times New Roman" w:cs="Times New Roman"/>
          <w:sz w:val="24"/>
          <w:szCs w:val="24"/>
        </w:rPr>
      </w:pPr>
    </w:p>
    <w:p w14:paraId="4DF21980" w14:textId="77777777" w:rsidR="00101855" w:rsidRPr="00101855" w:rsidRDefault="00101855" w:rsidP="00101855">
      <w:pPr>
        <w:spacing w:line="360" w:lineRule="auto"/>
        <w:jc w:val="both"/>
        <w:rPr>
          <w:rFonts w:ascii="Times New Roman" w:hAnsi="Times New Roman" w:cs="Times New Roman"/>
          <w:sz w:val="24"/>
          <w:szCs w:val="24"/>
        </w:rPr>
      </w:pPr>
    </w:p>
    <w:p w14:paraId="5E93FE04" w14:textId="77777777" w:rsidR="00101855" w:rsidRDefault="00101855" w:rsidP="00101855">
      <w:pPr>
        <w:spacing w:after="0" w:line="360" w:lineRule="auto"/>
        <w:jc w:val="center"/>
        <w:rPr>
          <w:rFonts w:ascii="Times New Roman" w:hAnsi="Times New Roman" w:cs="Times New Roman"/>
          <w:i/>
          <w:iCs/>
          <w:sz w:val="24"/>
          <w:szCs w:val="24"/>
        </w:rPr>
      </w:pPr>
    </w:p>
    <w:p w14:paraId="7F3A66D5" w14:textId="77777777" w:rsidR="00101855" w:rsidRPr="004B0779" w:rsidRDefault="00101855" w:rsidP="00101855">
      <w:pPr>
        <w:spacing w:after="0" w:line="360" w:lineRule="auto"/>
        <w:jc w:val="center"/>
        <w:rPr>
          <w:rFonts w:ascii="Times New Roman" w:hAnsi="Times New Roman" w:cs="Times New Roman"/>
          <w:sz w:val="24"/>
          <w:szCs w:val="24"/>
        </w:rPr>
      </w:pPr>
    </w:p>
    <w:p w14:paraId="14A766B9" w14:textId="77777777" w:rsidR="00101855" w:rsidRPr="00441953" w:rsidRDefault="00101855" w:rsidP="00101855">
      <w:pPr>
        <w:spacing w:line="360" w:lineRule="auto"/>
        <w:jc w:val="center"/>
        <w:rPr>
          <w:rFonts w:ascii="Times New Roman" w:hAnsi="Times New Roman" w:cs="Times New Roman"/>
          <w:i/>
          <w:iCs/>
          <w:sz w:val="24"/>
          <w:szCs w:val="24"/>
        </w:rPr>
      </w:pPr>
    </w:p>
    <w:p w14:paraId="5226F477" w14:textId="77777777" w:rsidR="00101855" w:rsidRDefault="00101855" w:rsidP="00101855">
      <w:pPr>
        <w:spacing w:after="0" w:line="360" w:lineRule="auto"/>
        <w:jc w:val="center"/>
        <w:rPr>
          <w:rFonts w:ascii="Times New Roman" w:hAnsi="Times New Roman" w:cs="Times New Roman"/>
          <w:i/>
          <w:iCs/>
          <w:sz w:val="24"/>
          <w:szCs w:val="24"/>
        </w:rPr>
      </w:pPr>
    </w:p>
    <w:p w14:paraId="1C34A7E2" w14:textId="77777777" w:rsidR="00101855" w:rsidRDefault="00101855" w:rsidP="00101855">
      <w:pPr>
        <w:spacing w:after="0" w:line="360" w:lineRule="auto"/>
        <w:jc w:val="center"/>
        <w:rPr>
          <w:rFonts w:ascii="Times New Roman" w:hAnsi="Times New Roman" w:cs="Times New Roman"/>
          <w:sz w:val="24"/>
          <w:szCs w:val="24"/>
        </w:rPr>
      </w:pPr>
    </w:p>
    <w:p w14:paraId="45C9C213" w14:textId="77777777" w:rsidR="006A630E" w:rsidRPr="00C47DC0" w:rsidRDefault="006A630E" w:rsidP="006A630E">
      <w:pPr>
        <w:spacing w:after="0" w:line="360" w:lineRule="auto"/>
        <w:jc w:val="both"/>
        <w:rPr>
          <w:rFonts w:ascii="Times New Roman" w:hAnsi="Times New Roman" w:cs="Times New Roman"/>
          <w:sz w:val="24"/>
          <w:szCs w:val="24"/>
        </w:rPr>
      </w:pPr>
    </w:p>
    <w:p w14:paraId="36B9B808" w14:textId="77777777" w:rsidR="00F9580D" w:rsidRDefault="00F9580D" w:rsidP="006C3609">
      <w:pPr>
        <w:spacing w:after="0" w:line="360" w:lineRule="auto"/>
        <w:jc w:val="both"/>
        <w:rPr>
          <w:rFonts w:ascii="Times New Roman" w:hAnsi="Times New Roman" w:cs="Times New Roman"/>
          <w:sz w:val="24"/>
          <w:szCs w:val="24"/>
        </w:rPr>
      </w:pPr>
    </w:p>
    <w:p w14:paraId="5B57B023" w14:textId="77777777" w:rsidR="006C3609" w:rsidRPr="00C93CFC" w:rsidRDefault="006C3609" w:rsidP="00584C32">
      <w:pPr>
        <w:spacing w:line="480" w:lineRule="auto"/>
        <w:jc w:val="both"/>
        <w:rPr>
          <w:rFonts w:ascii="Times New Roman" w:hAnsi="Times New Roman" w:cs="Times New Roman"/>
          <w:sz w:val="24"/>
          <w:szCs w:val="24"/>
        </w:rPr>
      </w:pPr>
    </w:p>
    <w:p w14:paraId="656E285B" w14:textId="31414534" w:rsidR="009745BC" w:rsidRPr="00584C32" w:rsidRDefault="009745BC">
      <w:pPr>
        <w:rPr>
          <w:rFonts w:ascii="Times New Roman" w:hAnsi="Times New Roman" w:cs="Times New Roman"/>
          <w:sz w:val="24"/>
          <w:szCs w:val="24"/>
        </w:rPr>
      </w:pPr>
    </w:p>
    <w:sectPr w:rsidR="009745BC" w:rsidRPr="00584C32">
      <w:headerReference w:type="even" r:id="rId19"/>
      <w:headerReference w:type="default" r:id="rId20"/>
      <w:footerReference w:type="even" r:id="rId21"/>
      <w:footerReference w:type="default" r:id="rId22"/>
      <w:headerReference w:type="first" r:id="rId23"/>
      <w:footerReference w:type="first" r:id="rId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A78B01" w14:textId="77777777" w:rsidR="0035661A" w:rsidRDefault="0035661A" w:rsidP="008340E0">
      <w:pPr>
        <w:spacing w:after="0" w:line="240" w:lineRule="auto"/>
      </w:pPr>
      <w:r>
        <w:separator/>
      </w:r>
    </w:p>
  </w:endnote>
  <w:endnote w:type="continuationSeparator" w:id="0">
    <w:p w14:paraId="1703E807" w14:textId="77777777" w:rsidR="0035661A" w:rsidRDefault="0035661A" w:rsidP="008340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1C04B" w14:textId="77777777" w:rsidR="008340E0" w:rsidRDefault="008340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3AFEE" w14:textId="77777777" w:rsidR="008340E0" w:rsidRDefault="008340E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18FE7" w14:textId="77777777" w:rsidR="008340E0" w:rsidRDefault="008340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2719A0" w14:textId="77777777" w:rsidR="0035661A" w:rsidRDefault="0035661A" w:rsidP="008340E0">
      <w:pPr>
        <w:spacing w:after="0" w:line="240" w:lineRule="auto"/>
      </w:pPr>
      <w:r>
        <w:separator/>
      </w:r>
    </w:p>
  </w:footnote>
  <w:footnote w:type="continuationSeparator" w:id="0">
    <w:p w14:paraId="3F67C23F" w14:textId="77777777" w:rsidR="0035661A" w:rsidRDefault="0035661A" w:rsidP="008340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CD19C" w14:textId="58909A7B" w:rsidR="008340E0" w:rsidRDefault="008340E0">
    <w:pPr>
      <w:pStyle w:val="Header"/>
    </w:pPr>
    <w:r>
      <w:rPr>
        <w:noProof/>
      </w:rPr>
      <w:pict w14:anchorId="5349FD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7"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3C6C7" w14:textId="26CE3505" w:rsidR="008340E0" w:rsidRDefault="008340E0">
    <w:pPr>
      <w:pStyle w:val="Header"/>
    </w:pPr>
    <w:r>
      <w:rPr>
        <w:noProof/>
      </w:rPr>
      <w:pict w14:anchorId="7E128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8"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D54EE7" w14:textId="46AB6E60" w:rsidR="008340E0" w:rsidRDefault="008340E0">
    <w:pPr>
      <w:pStyle w:val="Header"/>
    </w:pPr>
    <w:r>
      <w:rPr>
        <w:noProof/>
      </w:rPr>
      <w:pict w14:anchorId="2BDC8A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45310156"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E51C30"/>
    <w:multiLevelType w:val="hybridMultilevel"/>
    <w:tmpl w:val="C060C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C1D"/>
    <w:rsid w:val="00031915"/>
    <w:rsid w:val="000662B0"/>
    <w:rsid w:val="000956E8"/>
    <w:rsid w:val="000E1C35"/>
    <w:rsid w:val="00101855"/>
    <w:rsid w:val="001A2E3C"/>
    <w:rsid w:val="001D659F"/>
    <w:rsid w:val="00265753"/>
    <w:rsid w:val="002671F7"/>
    <w:rsid w:val="00290B7B"/>
    <w:rsid w:val="002E592C"/>
    <w:rsid w:val="0035661A"/>
    <w:rsid w:val="004021B1"/>
    <w:rsid w:val="004264D1"/>
    <w:rsid w:val="00584C32"/>
    <w:rsid w:val="006755D8"/>
    <w:rsid w:val="006A630E"/>
    <w:rsid w:val="006C3609"/>
    <w:rsid w:val="006D7846"/>
    <w:rsid w:val="008340E0"/>
    <w:rsid w:val="008A0C9B"/>
    <w:rsid w:val="009745BC"/>
    <w:rsid w:val="009E65E1"/>
    <w:rsid w:val="00A258D6"/>
    <w:rsid w:val="00B16C1D"/>
    <w:rsid w:val="00B60E87"/>
    <w:rsid w:val="00C66F20"/>
    <w:rsid w:val="00C772A3"/>
    <w:rsid w:val="00DF1E48"/>
    <w:rsid w:val="00E92FD3"/>
    <w:rsid w:val="00F82D26"/>
    <w:rsid w:val="00F9580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3AEB1"/>
  <w15:chartTrackingRefBased/>
  <w15:docId w15:val="{1E8AE371-CBDB-4622-975F-25CD14BA4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7846"/>
    <w:rPr>
      <w:lang w:val="en-US"/>
    </w:rPr>
  </w:style>
  <w:style w:type="paragraph" w:styleId="Heading1">
    <w:name w:val="heading 1"/>
    <w:basedOn w:val="Normal"/>
    <w:next w:val="Normal"/>
    <w:link w:val="Heading1Char"/>
    <w:uiPriority w:val="9"/>
    <w:qFormat/>
    <w:rsid w:val="00B16C1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258D6"/>
    <w:pPr>
      <w:keepNext/>
      <w:keepLines/>
      <w:spacing w:before="40" w:after="0" w:line="360" w:lineRule="auto"/>
      <w:jc w:val="both"/>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A258D6"/>
    <w:pPr>
      <w:keepNext/>
      <w:keepLines/>
      <w:spacing w:before="40" w:after="0" w:line="360" w:lineRule="auto"/>
      <w:jc w:val="both"/>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C772A3"/>
    <w:pPr>
      <w:keepNext/>
      <w:keepLines/>
      <w:spacing w:before="40" w:after="0" w:line="360" w:lineRule="auto"/>
      <w:jc w:val="both"/>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semiHidden/>
    <w:unhideWhenUsed/>
    <w:qFormat/>
    <w:rsid w:val="00B16C1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16C1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16C1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16C1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16C1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258D6"/>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A258D6"/>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C772A3"/>
    <w:rPr>
      <w:rFonts w:ascii="Times New Roman" w:eastAsiaTheme="majorEastAsia" w:hAnsi="Times New Roman" w:cstheme="majorBidi"/>
      <w:b/>
      <w:iCs/>
      <w:sz w:val="24"/>
    </w:rPr>
  </w:style>
  <w:style w:type="character" w:customStyle="1" w:styleId="Heading1Char">
    <w:name w:val="Heading 1 Char"/>
    <w:basedOn w:val="DefaultParagraphFont"/>
    <w:link w:val="Heading1"/>
    <w:uiPriority w:val="9"/>
    <w:rsid w:val="00B16C1D"/>
    <w:rPr>
      <w:rFonts w:asciiTheme="majorHAnsi" w:eastAsiaTheme="majorEastAsia" w:hAnsiTheme="majorHAnsi" w:cstheme="majorBidi"/>
      <w:color w:val="2F5496" w:themeColor="accent1" w:themeShade="BF"/>
      <w:sz w:val="40"/>
      <w:szCs w:val="40"/>
    </w:rPr>
  </w:style>
  <w:style w:type="character" w:customStyle="1" w:styleId="Heading5Char">
    <w:name w:val="Heading 5 Char"/>
    <w:basedOn w:val="DefaultParagraphFont"/>
    <w:link w:val="Heading5"/>
    <w:uiPriority w:val="9"/>
    <w:semiHidden/>
    <w:rsid w:val="00B16C1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16C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16C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16C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16C1D"/>
    <w:rPr>
      <w:rFonts w:eastAsiaTheme="majorEastAsia" w:cstheme="majorBidi"/>
      <w:color w:val="272727" w:themeColor="text1" w:themeTint="D8"/>
    </w:rPr>
  </w:style>
  <w:style w:type="paragraph" w:styleId="Title">
    <w:name w:val="Title"/>
    <w:basedOn w:val="Normal"/>
    <w:next w:val="Normal"/>
    <w:link w:val="TitleChar"/>
    <w:uiPriority w:val="10"/>
    <w:qFormat/>
    <w:rsid w:val="00B16C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6C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6C1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16C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16C1D"/>
    <w:pPr>
      <w:spacing w:before="160"/>
      <w:jc w:val="center"/>
    </w:pPr>
    <w:rPr>
      <w:i/>
      <w:iCs/>
      <w:color w:val="404040" w:themeColor="text1" w:themeTint="BF"/>
    </w:rPr>
  </w:style>
  <w:style w:type="character" w:customStyle="1" w:styleId="QuoteChar">
    <w:name w:val="Quote Char"/>
    <w:basedOn w:val="DefaultParagraphFont"/>
    <w:link w:val="Quote"/>
    <w:uiPriority w:val="29"/>
    <w:rsid w:val="00B16C1D"/>
    <w:rPr>
      <w:i/>
      <w:iCs/>
      <w:color w:val="404040" w:themeColor="text1" w:themeTint="BF"/>
    </w:rPr>
  </w:style>
  <w:style w:type="paragraph" w:styleId="ListParagraph">
    <w:name w:val="List Paragraph"/>
    <w:basedOn w:val="Normal"/>
    <w:uiPriority w:val="34"/>
    <w:qFormat/>
    <w:rsid w:val="00B16C1D"/>
    <w:pPr>
      <w:ind w:left="720"/>
      <w:contextualSpacing/>
    </w:pPr>
  </w:style>
  <w:style w:type="character" w:styleId="IntenseEmphasis">
    <w:name w:val="Intense Emphasis"/>
    <w:basedOn w:val="DefaultParagraphFont"/>
    <w:uiPriority w:val="21"/>
    <w:qFormat/>
    <w:rsid w:val="00B16C1D"/>
    <w:rPr>
      <w:i/>
      <w:iCs/>
      <w:color w:val="2F5496" w:themeColor="accent1" w:themeShade="BF"/>
    </w:rPr>
  </w:style>
  <w:style w:type="paragraph" w:styleId="IntenseQuote">
    <w:name w:val="Intense Quote"/>
    <w:basedOn w:val="Normal"/>
    <w:next w:val="Normal"/>
    <w:link w:val="IntenseQuoteChar"/>
    <w:uiPriority w:val="30"/>
    <w:qFormat/>
    <w:rsid w:val="00B16C1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16C1D"/>
    <w:rPr>
      <w:i/>
      <w:iCs/>
      <w:color w:val="2F5496" w:themeColor="accent1" w:themeShade="BF"/>
    </w:rPr>
  </w:style>
  <w:style w:type="character" w:styleId="IntenseReference">
    <w:name w:val="Intense Reference"/>
    <w:basedOn w:val="DefaultParagraphFont"/>
    <w:uiPriority w:val="32"/>
    <w:qFormat/>
    <w:rsid w:val="00B16C1D"/>
    <w:rPr>
      <w:b/>
      <w:bCs/>
      <w:smallCaps/>
      <w:color w:val="2F5496" w:themeColor="accent1" w:themeShade="BF"/>
      <w:spacing w:val="5"/>
    </w:rPr>
  </w:style>
  <w:style w:type="character" w:styleId="Hyperlink">
    <w:name w:val="Hyperlink"/>
    <w:basedOn w:val="DefaultParagraphFont"/>
    <w:uiPriority w:val="99"/>
    <w:unhideWhenUsed/>
    <w:rsid w:val="00265753"/>
    <w:rPr>
      <w:color w:val="0563C1" w:themeColor="hyperlink"/>
      <w:u w:val="single"/>
    </w:rPr>
  </w:style>
  <w:style w:type="character" w:styleId="UnresolvedMention">
    <w:name w:val="Unresolved Mention"/>
    <w:basedOn w:val="DefaultParagraphFont"/>
    <w:uiPriority w:val="99"/>
    <w:semiHidden/>
    <w:unhideWhenUsed/>
    <w:rsid w:val="00265753"/>
    <w:rPr>
      <w:color w:val="605E5C"/>
      <w:shd w:val="clear" w:color="auto" w:fill="E1DFDD"/>
    </w:rPr>
  </w:style>
  <w:style w:type="paragraph" w:styleId="Caption">
    <w:name w:val="caption"/>
    <w:basedOn w:val="Normal"/>
    <w:next w:val="Normal"/>
    <w:uiPriority w:val="35"/>
    <w:unhideWhenUsed/>
    <w:qFormat/>
    <w:rsid w:val="00101855"/>
    <w:pPr>
      <w:spacing w:after="200" w:line="240" w:lineRule="auto"/>
    </w:pPr>
    <w:rPr>
      <w:i/>
      <w:iCs/>
      <w:color w:val="44546A" w:themeColor="text2"/>
      <w:kern w:val="0"/>
      <w:sz w:val="18"/>
      <w:szCs w:val="18"/>
    </w:rPr>
  </w:style>
  <w:style w:type="paragraph" w:styleId="Header">
    <w:name w:val="header"/>
    <w:basedOn w:val="Normal"/>
    <w:link w:val="HeaderChar"/>
    <w:uiPriority w:val="99"/>
    <w:unhideWhenUsed/>
    <w:rsid w:val="008340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40E0"/>
    <w:rPr>
      <w:lang w:val="en-US"/>
    </w:rPr>
  </w:style>
  <w:style w:type="paragraph" w:styleId="Footer">
    <w:name w:val="footer"/>
    <w:basedOn w:val="Normal"/>
    <w:link w:val="FooterChar"/>
    <w:uiPriority w:val="99"/>
    <w:unhideWhenUsed/>
    <w:rsid w:val="008340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40E0"/>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808830">
      <w:bodyDiv w:val="1"/>
      <w:marLeft w:val="0"/>
      <w:marRight w:val="0"/>
      <w:marTop w:val="0"/>
      <w:marBottom w:val="0"/>
      <w:divBdr>
        <w:top w:val="none" w:sz="0" w:space="0" w:color="auto"/>
        <w:left w:val="none" w:sz="0" w:space="0" w:color="auto"/>
        <w:bottom w:val="none" w:sz="0" w:space="0" w:color="auto"/>
        <w:right w:val="none" w:sz="0" w:space="0" w:color="auto"/>
      </w:divBdr>
    </w:div>
    <w:div w:id="448620576">
      <w:bodyDiv w:val="1"/>
      <w:marLeft w:val="0"/>
      <w:marRight w:val="0"/>
      <w:marTop w:val="0"/>
      <w:marBottom w:val="0"/>
      <w:divBdr>
        <w:top w:val="none" w:sz="0" w:space="0" w:color="auto"/>
        <w:left w:val="none" w:sz="0" w:space="0" w:color="auto"/>
        <w:bottom w:val="none" w:sz="0" w:space="0" w:color="auto"/>
        <w:right w:val="none" w:sz="0" w:space="0" w:color="auto"/>
      </w:divBdr>
    </w:div>
    <w:div w:id="1257060222">
      <w:bodyDiv w:val="1"/>
      <w:marLeft w:val="0"/>
      <w:marRight w:val="0"/>
      <w:marTop w:val="0"/>
      <w:marBottom w:val="0"/>
      <w:divBdr>
        <w:top w:val="none" w:sz="0" w:space="0" w:color="auto"/>
        <w:left w:val="none" w:sz="0" w:space="0" w:color="auto"/>
        <w:bottom w:val="none" w:sz="0" w:space="0" w:color="auto"/>
        <w:right w:val="none" w:sz="0" w:space="0" w:color="auto"/>
      </w:divBdr>
    </w:div>
    <w:div w:id="1821462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rtb.cgiar.org"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chart" Target="charts/chart2.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L390%20YOGA\Desktop\NEW%20NEW\Documents%20relatifs%20&#224;%20l'article%202\Caract&#233;risation%20paysanne%20(Enregistr&#233;%20automatique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390%20YOGA\Desktop\NEW%20NEW\Documents%20relatifs%20&#224;%20l'article%202\Caract&#233;risation%20paysanne%20(Enregistr&#233;%20automatiquemen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7985564304462"/>
          <c:y val="4.6296296296296294E-2"/>
          <c:w val="0.79442366579177603"/>
          <c:h val="0.63898512685914266"/>
        </c:manualLayout>
      </c:layout>
      <c:barChart>
        <c:barDir val="col"/>
        <c:grouping val="clustered"/>
        <c:varyColors val="0"/>
        <c:ser>
          <c:idx val="0"/>
          <c:order val="0"/>
          <c:tx>
            <c:strRef>
              <c:f>Feuil3!$O$1</c:f>
              <c:strCache>
                <c:ptCount val="1"/>
                <c:pt idx="0">
                  <c:v>Incidence</c:v>
                </c:pt>
              </c:strCache>
            </c:strRef>
          </c:tx>
          <c:spPr>
            <a:solidFill>
              <a:schemeClr val="bg2">
                <a:lumMod val="50000"/>
              </a:schemeClr>
            </a:solidFill>
            <a:ln>
              <a:noFill/>
            </a:ln>
            <a:effectLst/>
          </c:spPr>
          <c:invertIfNegative val="0"/>
          <c:errBars>
            <c:errBarType val="both"/>
            <c:errValType val="cust"/>
            <c:noEndCap val="0"/>
            <c:plus>
              <c:numRef>
                <c:f>Feuil3!$R$2:$R$4</c:f>
                <c:numCache>
                  <c:formatCode>General</c:formatCode>
                  <c:ptCount val="3"/>
                  <c:pt idx="0">
                    <c:v>8.5965940099221019</c:v>
                  </c:pt>
                  <c:pt idx="1">
                    <c:v>8.966604708583958</c:v>
                  </c:pt>
                  <c:pt idx="2">
                    <c:v>9.7979589711327115</c:v>
                  </c:pt>
                </c:numCache>
              </c:numRef>
            </c:plus>
            <c:minus>
              <c:numRef>
                <c:f>Feuil3!$R$2:$R$5</c:f>
                <c:numCache>
                  <c:formatCode>General</c:formatCode>
                  <c:ptCount val="4"/>
                  <c:pt idx="0">
                    <c:v>8.5965940099221019</c:v>
                  </c:pt>
                  <c:pt idx="1">
                    <c:v>8.966604708583958</c:v>
                  </c:pt>
                  <c:pt idx="2">
                    <c:v>9.7979589711327115</c:v>
                  </c:pt>
                </c:numCache>
              </c:numRef>
            </c:minus>
            <c:spPr>
              <a:noFill/>
              <a:ln w="9525" cap="flat" cmpd="sng" algn="ctr">
                <a:solidFill>
                  <a:schemeClr val="tx1">
                    <a:lumMod val="65000"/>
                    <a:lumOff val="35000"/>
                  </a:schemeClr>
                </a:solidFill>
                <a:round/>
              </a:ln>
              <a:effectLst/>
            </c:spPr>
          </c:errBars>
          <c:cat>
            <c:strRef>
              <c:f>Feuil3!$N$2:$N$4</c:f>
              <c:strCache>
                <c:ptCount val="3"/>
                <c:pt idx="0">
                  <c:v>Houet</c:v>
                </c:pt>
                <c:pt idx="1">
                  <c:v>Comoé</c:v>
                </c:pt>
                <c:pt idx="2">
                  <c:v>Kénédougou</c:v>
                </c:pt>
              </c:strCache>
            </c:strRef>
          </c:cat>
          <c:val>
            <c:numRef>
              <c:f>Feuil3!$O$2:$O$4</c:f>
              <c:numCache>
                <c:formatCode>General</c:formatCode>
                <c:ptCount val="3"/>
                <c:pt idx="0" formatCode="0.00">
                  <c:v>73.901428571428568</c:v>
                </c:pt>
                <c:pt idx="1">
                  <c:v>80.400000000000006</c:v>
                </c:pt>
                <c:pt idx="2">
                  <c:v>96</c:v>
                </c:pt>
              </c:numCache>
            </c:numRef>
          </c:val>
          <c:extLst>
            <c:ext xmlns:c16="http://schemas.microsoft.com/office/drawing/2014/chart" uri="{C3380CC4-5D6E-409C-BE32-E72D297353CC}">
              <c16:uniqueId val="{00000000-6CAA-4256-90CB-ED9FBEAECD31}"/>
            </c:ext>
          </c:extLst>
        </c:ser>
        <c:ser>
          <c:idx val="1"/>
          <c:order val="1"/>
          <c:tx>
            <c:strRef>
              <c:f>Feuil3!$P$1</c:f>
              <c:strCache>
                <c:ptCount val="1"/>
                <c:pt idx="0">
                  <c:v>Severity</c:v>
                </c:pt>
              </c:strCache>
            </c:strRef>
          </c:tx>
          <c:spPr>
            <a:solidFill>
              <a:schemeClr val="bg1">
                <a:lumMod val="75000"/>
              </a:schemeClr>
            </a:solidFill>
            <a:ln>
              <a:noFill/>
            </a:ln>
            <a:effectLst/>
          </c:spPr>
          <c:invertIfNegative val="0"/>
          <c:errBars>
            <c:errBarType val="both"/>
            <c:errValType val="cust"/>
            <c:noEndCap val="0"/>
            <c:plus>
              <c:numRef>
                <c:f>Feuil3!$S$2:$S$4</c:f>
                <c:numCache>
                  <c:formatCode>General</c:formatCode>
                  <c:ptCount val="3"/>
                  <c:pt idx="0">
                    <c:v>5.6457948953181072</c:v>
                  </c:pt>
                  <c:pt idx="1">
                    <c:v>3.714835124201342</c:v>
                  </c:pt>
                  <c:pt idx="2">
                    <c:v>5.6435804238089853</c:v>
                  </c:pt>
                </c:numCache>
              </c:numRef>
            </c:plus>
            <c:minus>
              <c:numRef>
                <c:f>Feuil3!$S$2:$S$4</c:f>
                <c:numCache>
                  <c:formatCode>General</c:formatCode>
                  <c:ptCount val="3"/>
                  <c:pt idx="0">
                    <c:v>5.6457948953181072</c:v>
                  </c:pt>
                  <c:pt idx="1">
                    <c:v>3.714835124201342</c:v>
                  </c:pt>
                  <c:pt idx="2">
                    <c:v>5.6435804238089853</c:v>
                  </c:pt>
                </c:numCache>
              </c:numRef>
            </c:minus>
            <c:spPr>
              <a:noFill/>
              <a:ln w="9525" cap="flat" cmpd="sng" algn="ctr">
                <a:solidFill>
                  <a:schemeClr val="tx1">
                    <a:lumMod val="65000"/>
                    <a:lumOff val="35000"/>
                  </a:schemeClr>
                </a:solidFill>
                <a:round/>
              </a:ln>
              <a:effectLst/>
            </c:spPr>
          </c:errBars>
          <c:cat>
            <c:strRef>
              <c:f>Feuil3!$N$2:$N$4</c:f>
              <c:strCache>
                <c:ptCount val="3"/>
                <c:pt idx="0">
                  <c:v>Houet</c:v>
                </c:pt>
                <c:pt idx="1">
                  <c:v>Comoé</c:v>
                </c:pt>
                <c:pt idx="2">
                  <c:v>Kénédougou</c:v>
                </c:pt>
              </c:strCache>
            </c:strRef>
          </c:cat>
          <c:val>
            <c:numRef>
              <c:f>Feuil3!$P$2:$P$4</c:f>
              <c:numCache>
                <c:formatCode>General</c:formatCode>
                <c:ptCount val="3"/>
                <c:pt idx="0" formatCode="0.00">
                  <c:v>31.875</c:v>
                </c:pt>
                <c:pt idx="1">
                  <c:v>13.8</c:v>
                </c:pt>
                <c:pt idx="2">
                  <c:v>31.85</c:v>
                </c:pt>
              </c:numCache>
            </c:numRef>
          </c:val>
          <c:extLst>
            <c:ext xmlns:c16="http://schemas.microsoft.com/office/drawing/2014/chart" uri="{C3380CC4-5D6E-409C-BE32-E72D297353CC}">
              <c16:uniqueId val="{00000001-6CAA-4256-90CB-ED9FBEAECD31}"/>
            </c:ext>
          </c:extLst>
        </c:ser>
        <c:dLbls>
          <c:showLegendKey val="0"/>
          <c:showVal val="0"/>
          <c:showCatName val="0"/>
          <c:showSerName val="0"/>
          <c:showPercent val="0"/>
          <c:showBubbleSize val="0"/>
        </c:dLbls>
        <c:gapWidth val="219"/>
        <c:overlap val="-27"/>
        <c:axId val="555370216"/>
        <c:axId val="555372016"/>
      </c:barChart>
      <c:catAx>
        <c:axId val="55537021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Provinces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5372016"/>
        <c:crosses val="autoZero"/>
        <c:auto val="1"/>
        <c:lblAlgn val="ctr"/>
        <c:lblOffset val="100"/>
        <c:noMultiLvlLbl val="0"/>
      </c:catAx>
      <c:valAx>
        <c:axId val="555372016"/>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Percentage_incidence_severity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5370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Feuil3!$K$1</c:f>
              <c:strCache>
                <c:ptCount val="1"/>
                <c:pt idx="0">
                  <c:v>Infestation</c:v>
                </c:pt>
              </c:strCache>
            </c:strRef>
          </c:tx>
          <c:spPr>
            <a:solidFill>
              <a:schemeClr val="accent1"/>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1-0386-4E2A-ACB0-D50A8CC40FF8}"/>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0386-4E2A-ACB0-D50A8CC40FF8}"/>
              </c:ext>
            </c:extLst>
          </c:dPt>
          <c:dPt>
            <c:idx val="2"/>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5-0386-4E2A-ACB0-D50A8CC40FF8}"/>
              </c:ext>
            </c:extLst>
          </c:dPt>
          <c:errBars>
            <c:errBarType val="both"/>
            <c:errValType val="cust"/>
            <c:noEndCap val="0"/>
            <c:plus>
              <c:numRef>
                <c:f>Feuil3!$L$2:$L$4</c:f>
                <c:numCache>
                  <c:formatCode>General</c:formatCode>
                  <c:ptCount val="3"/>
                  <c:pt idx="0">
                    <c:v>8.1121601843863314</c:v>
                  </c:pt>
                  <c:pt idx="1">
                    <c:v>7.8482482121808559</c:v>
                  </c:pt>
                  <c:pt idx="2">
                    <c:v>8.7540276444617184</c:v>
                  </c:pt>
                </c:numCache>
              </c:numRef>
            </c:plus>
            <c:minus>
              <c:numRef>
                <c:f>Feuil3!$L$2:$L$4</c:f>
                <c:numCache>
                  <c:formatCode>General</c:formatCode>
                  <c:ptCount val="3"/>
                  <c:pt idx="0">
                    <c:v>8.1121601843863314</c:v>
                  </c:pt>
                  <c:pt idx="1">
                    <c:v>7.8482482121808559</c:v>
                  </c:pt>
                  <c:pt idx="2">
                    <c:v>8.7540276444617184</c:v>
                  </c:pt>
                </c:numCache>
              </c:numRef>
            </c:minus>
            <c:spPr>
              <a:noFill/>
              <a:ln w="9525" cap="flat" cmpd="sng" algn="ctr">
                <a:solidFill>
                  <a:schemeClr val="tx1">
                    <a:lumMod val="65000"/>
                    <a:lumOff val="35000"/>
                  </a:schemeClr>
                </a:solidFill>
                <a:round/>
              </a:ln>
              <a:effectLst/>
            </c:spPr>
          </c:errBars>
          <c:cat>
            <c:strRef>
              <c:f>Feuil3!$J$2:$J$4</c:f>
              <c:strCache>
                <c:ptCount val="3"/>
                <c:pt idx="0">
                  <c:v>Houet</c:v>
                </c:pt>
                <c:pt idx="1">
                  <c:v>Comoé</c:v>
                </c:pt>
                <c:pt idx="2">
                  <c:v>Kénédougou</c:v>
                </c:pt>
              </c:strCache>
            </c:strRef>
          </c:cat>
          <c:val>
            <c:numRef>
              <c:f>Feuil3!$K$2:$K$4</c:f>
              <c:numCache>
                <c:formatCode>0.00</c:formatCode>
                <c:ptCount val="3"/>
                <c:pt idx="0">
                  <c:v>65.807142857142864</c:v>
                </c:pt>
                <c:pt idx="1">
                  <c:v>61.595000000000006</c:v>
                </c:pt>
                <c:pt idx="2">
                  <c:v>76.632999999999996</c:v>
                </c:pt>
              </c:numCache>
            </c:numRef>
          </c:val>
          <c:extLst>
            <c:ext xmlns:c16="http://schemas.microsoft.com/office/drawing/2014/chart" uri="{C3380CC4-5D6E-409C-BE32-E72D297353CC}">
              <c16:uniqueId val="{00000006-0386-4E2A-ACB0-D50A8CC40FF8}"/>
            </c:ext>
          </c:extLst>
        </c:ser>
        <c:dLbls>
          <c:showLegendKey val="0"/>
          <c:showVal val="0"/>
          <c:showCatName val="0"/>
          <c:showSerName val="0"/>
          <c:showPercent val="0"/>
          <c:showBubbleSize val="0"/>
        </c:dLbls>
        <c:gapWidth val="219"/>
        <c:overlap val="-27"/>
        <c:axId val="75950240"/>
        <c:axId val="75951680"/>
      </c:barChart>
      <c:catAx>
        <c:axId val="7595024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b="1">
                    <a:solidFill>
                      <a:sysClr val="windowText" lastClr="000000"/>
                    </a:solidFill>
                    <a:latin typeface="Times New Roman" panose="02020603050405020304" pitchFamily="18" charset="0"/>
                    <a:cs typeface="Times New Roman" panose="02020603050405020304" pitchFamily="18" charset="0"/>
                  </a:rPr>
                  <a:t>Provinces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951680"/>
        <c:crosses val="autoZero"/>
        <c:auto val="1"/>
        <c:lblAlgn val="ctr"/>
        <c:lblOffset val="100"/>
        <c:noMultiLvlLbl val="0"/>
      </c:catAx>
      <c:valAx>
        <c:axId val="7595168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Infestation intensity</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950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5410</TotalTime>
  <Pages>17</Pages>
  <Words>4005</Words>
  <Characters>22833</Characters>
  <Application>Microsoft Office Word</Application>
  <DocSecurity>0</DocSecurity>
  <Lines>190</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L390 YOGA</dc:creator>
  <cp:keywords/>
  <dc:description/>
  <cp:lastModifiedBy>SDI 1084</cp:lastModifiedBy>
  <cp:revision>13</cp:revision>
  <dcterms:created xsi:type="dcterms:W3CDTF">2025-04-03T15:27:00Z</dcterms:created>
  <dcterms:modified xsi:type="dcterms:W3CDTF">2025-04-07T14:32:00Z</dcterms:modified>
</cp:coreProperties>
</file>