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4272" w14:textId="77777777" w:rsidR="000B2E71" w:rsidRPr="005002BC" w:rsidRDefault="00FA0077" w:rsidP="005002BC">
      <w:pPr>
        <w:pStyle w:val="Heading1"/>
        <w:ind w:left="3077" w:right="869" w:hanging="2682"/>
        <w:jc w:val="center"/>
        <w:rPr>
          <w:bCs w:val="0"/>
          <w:i/>
          <w:iCs/>
          <w:color w:val="000000" w:themeColor="text1"/>
          <w:lang w:eastAsia="en-GB"/>
        </w:rPr>
      </w:pPr>
      <w:r w:rsidRPr="005002BC">
        <w:t xml:space="preserve">Phytochemical Profiling and Ethnobotanical </w:t>
      </w:r>
      <w:r w:rsidR="005D7621" w:rsidRPr="005002BC">
        <w:t>Study</w:t>
      </w:r>
      <w:r w:rsidRPr="005002BC">
        <w:t xml:space="preserve"> of </w:t>
      </w:r>
      <w:r w:rsidR="0054642A" w:rsidRPr="005002BC">
        <w:rPr>
          <w:bCs w:val="0"/>
          <w:color w:val="000000" w:themeColor="text1"/>
          <w:lang w:eastAsia="en-GB"/>
        </w:rPr>
        <w:t>(</w:t>
      </w:r>
      <w:r w:rsidR="0054642A" w:rsidRPr="005002BC">
        <w:rPr>
          <w:i/>
          <w:iCs/>
          <w:color w:val="000000" w:themeColor="text1"/>
          <w:lang w:eastAsia="en-GB"/>
        </w:rPr>
        <w:t xml:space="preserve">Podophyllum </w:t>
      </w:r>
      <w:proofErr w:type="spellStart"/>
      <w:r w:rsidR="0054642A" w:rsidRPr="005002BC">
        <w:rPr>
          <w:i/>
          <w:iCs/>
          <w:color w:val="000000" w:themeColor="text1"/>
          <w:lang w:eastAsia="en-GB"/>
        </w:rPr>
        <w:t>hexandrum</w:t>
      </w:r>
      <w:proofErr w:type="spellEnd"/>
    </w:p>
    <w:p w14:paraId="0ABDCF1B" w14:textId="77777777" w:rsidR="00FA0077" w:rsidRPr="005002BC" w:rsidRDefault="0054642A" w:rsidP="005002BC">
      <w:pPr>
        <w:pStyle w:val="Heading1"/>
        <w:ind w:left="3077" w:right="869" w:hanging="2682"/>
        <w:jc w:val="center"/>
      </w:pPr>
      <w:r w:rsidRPr="005002BC">
        <w:rPr>
          <w:bCs w:val="0"/>
          <w:iCs/>
          <w:color w:val="000000" w:themeColor="text1"/>
          <w:lang w:eastAsia="en-GB"/>
        </w:rPr>
        <w:t>Royle.)</w:t>
      </w:r>
      <w:r w:rsidR="00FA0077" w:rsidRPr="005002BC">
        <w:t>;</w:t>
      </w:r>
      <w:r w:rsidR="000B2E71" w:rsidRPr="005002BC">
        <w:t xml:space="preserve"> </w:t>
      </w:r>
      <w:r w:rsidR="005D7621" w:rsidRPr="005002BC">
        <w:t>insights</w:t>
      </w:r>
      <w:r w:rsidRPr="005002BC">
        <w:t xml:space="preserve"> </w:t>
      </w:r>
      <w:r w:rsidR="005D7621" w:rsidRPr="005002BC">
        <w:t xml:space="preserve">from </w:t>
      </w:r>
      <w:proofErr w:type="spellStart"/>
      <w:r w:rsidR="00FA0077" w:rsidRPr="005002BC">
        <w:t>Langate</w:t>
      </w:r>
      <w:proofErr w:type="spellEnd"/>
      <w:r w:rsidR="00FA0077" w:rsidRPr="005002BC">
        <w:t xml:space="preserve"> </w:t>
      </w:r>
      <w:r w:rsidR="005D7621" w:rsidRPr="005002BC">
        <w:t>f</w:t>
      </w:r>
      <w:r w:rsidR="00FA0077" w:rsidRPr="005002BC">
        <w:t xml:space="preserve">orest </w:t>
      </w:r>
      <w:r w:rsidR="005D7621" w:rsidRPr="005002BC">
        <w:t>d</w:t>
      </w:r>
      <w:r w:rsidR="00FA0077" w:rsidRPr="005002BC">
        <w:t>ivision,</w:t>
      </w:r>
      <w:r w:rsidR="005D7621" w:rsidRPr="005002BC">
        <w:t xml:space="preserve"> Jammu and Kashmir</w:t>
      </w:r>
    </w:p>
    <w:p w14:paraId="2EBF016C" w14:textId="77777777" w:rsidR="00FA0077" w:rsidRPr="005002BC" w:rsidRDefault="00FA0077" w:rsidP="005002BC">
      <w:pPr>
        <w:pStyle w:val="NormalWeb"/>
        <w:spacing w:before="0" w:beforeAutospacing="0" w:after="0" w:afterAutospacing="0"/>
        <w:jc w:val="both"/>
        <w:rPr>
          <w:b/>
        </w:rPr>
      </w:pPr>
    </w:p>
    <w:p w14:paraId="70A65211" w14:textId="77777777" w:rsidR="00FA0077" w:rsidRPr="005002BC" w:rsidRDefault="00FA0077" w:rsidP="005002BC">
      <w:pPr>
        <w:pStyle w:val="NormalWeb"/>
        <w:spacing w:before="0" w:beforeAutospacing="0" w:after="0" w:afterAutospacing="0"/>
        <w:jc w:val="both"/>
        <w:rPr>
          <w:b/>
        </w:rPr>
      </w:pPr>
    </w:p>
    <w:p w14:paraId="4C6FD834" w14:textId="77777777" w:rsidR="00D12B5F" w:rsidRPr="005002BC" w:rsidRDefault="00D12B5F" w:rsidP="005002BC">
      <w:pPr>
        <w:pStyle w:val="NormalWeb"/>
        <w:spacing w:before="0" w:beforeAutospacing="0" w:after="0" w:afterAutospacing="0"/>
        <w:jc w:val="both"/>
      </w:pPr>
    </w:p>
    <w:p w14:paraId="79C61888" w14:textId="77777777" w:rsidR="00FA0077" w:rsidRPr="005002BC" w:rsidRDefault="00FA0077" w:rsidP="005002BC">
      <w:pPr>
        <w:pStyle w:val="Heading1"/>
        <w:ind w:left="3077" w:right="869" w:hanging="2682"/>
      </w:pPr>
    </w:p>
    <w:p w14:paraId="3FA80AD9" w14:textId="77777777" w:rsidR="00994A5B" w:rsidRPr="005002BC" w:rsidRDefault="00994A5B" w:rsidP="005002BC">
      <w:pPr>
        <w:spacing w:line="240" w:lineRule="auto"/>
        <w:jc w:val="both"/>
        <w:rPr>
          <w:rFonts w:ascii="Times New Roman" w:eastAsia="Times New Roman" w:hAnsi="Times New Roman" w:cs="Times New Roman"/>
          <w:b/>
          <w:bCs/>
          <w:sz w:val="24"/>
          <w:szCs w:val="24"/>
        </w:rPr>
      </w:pPr>
    </w:p>
    <w:p w14:paraId="2CB500F9" w14:textId="77777777" w:rsidR="00820AC9" w:rsidRPr="005002BC" w:rsidRDefault="0054642A" w:rsidP="005002BC">
      <w:pPr>
        <w:spacing w:line="240" w:lineRule="auto"/>
        <w:ind w:left="142"/>
        <w:jc w:val="both"/>
        <w:rPr>
          <w:rFonts w:ascii="Times New Roman" w:hAnsi="Times New Roman" w:cs="Times New Roman"/>
          <w:b/>
          <w:spacing w:val="-2"/>
          <w:sz w:val="24"/>
          <w:szCs w:val="24"/>
        </w:rPr>
      </w:pPr>
      <w:r w:rsidRPr="005002BC">
        <w:rPr>
          <w:rFonts w:ascii="Times New Roman" w:hAnsi="Times New Roman" w:cs="Times New Roman"/>
          <w:b/>
          <w:spacing w:val="-2"/>
          <w:sz w:val="24"/>
          <w:szCs w:val="24"/>
        </w:rPr>
        <w:t xml:space="preserve">                                                                  ABSTRACT</w:t>
      </w:r>
    </w:p>
    <w:p w14:paraId="36F317A4" w14:textId="77777777" w:rsidR="00894CCF" w:rsidRPr="005002BC" w:rsidRDefault="00D12B5F" w:rsidP="005002BC">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May Apple </w:t>
      </w:r>
      <w:bookmarkStart w:id="0" w:name="_Hlk193281371"/>
      <w:r w:rsidRPr="005002BC">
        <w:rPr>
          <w:rFonts w:ascii="Times New Roman" w:eastAsia="Times New Roman" w:hAnsi="Times New Roman" w:cs="Times New Roman"/>
          <w:bCs/>
          <w:color w:val="000000" w:themeColor="text1"/>
          <w:sz w:val="24"/>
          <w:szCs w:val="24"/>
          <w:lang w:eastAsia="en-GB"/>
        </w:rPr>
        <w:t>(</w:t>
      </w:r>
      <w:r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Pr="005002BC">
        <w:rPr>
          <w:rFonts w:ascii="Times New Roman" w:eastAsia="Times New Roman" w:hAnsi="Times New Roman" w:cs="Times New Roman"/>
          <w:bCs/>
          <w:i/>
          <w:iCs/>
          <w:color w:val="000000" w:themeColor="text1"/>
          <w:sz w:val="24"/>
          <w:szCs w:val="24"/>
          <w:lang w:eastAsia="en-GB"/>
        </w:rPr>
        <w:t>hexandrum</w:t>
      </w:r>
      <w:proofErr w:type="spellEnd"/>
      <w:r w:rsidRPr="005002BC">
        <w:rPr>
          <w:rFonts w:ascii="Times New Roman" w:eastAsia="Times New Roman" w:hAnsi="Times New Roman" w:cs="Times New Roman"/>
          <w:bCs/>
          <w:i/>
          <w:iCs/>
          <w:color w:val="000000" w:themeColor="text1"/>
          <w:sz w:val="24"/>
          <w:szCs w:val="24"/>
          <w:lang w:eastAsia="en-GB"/>
        </w:rPr>
        <w:t xml:space="preserve"> </w:t>
      </w:r>
      <w:proofErr w:type="spellStart"/>
      <w:r w:rsidRPr="005002BC">
        <w:rPr>
          <w:rFonts w:ascii="Times New Roman" w:eastAsia="Times New Roman" w:hAnsi="Times New Roman" w:cs="Times New Roman"/>
          <w:bCs/>
          <w:iCs/>
          <w:color w:val="000000" w:themeColor="text1"/>
          <w:sz w:val="24"/>
          <w:szCs w:val="24"/>
          <w:lang w:eastAsia="en-GB"/>
        </w:rPr>
        <w:t>Royle</w:t>
      </w:r>
      <w:proofErr w:type="spellEnd"/>
      <w:r w:rsidRPr="005002BC">
        <w:rPr>
          <w:rFonts w:ascii="Times New Roman" w:eastAsia="Times New Roman" w:hAnsi="Times New Roman" w:cs="Times New Roman"/>
          <w:bCs/>
          <w:iCs/>
          <w:color w:val="000000" w:themeColor="text1"/>
          <w:sz w:val="24"/>
          <w:szCs w:val="24"/>
          <w:lang w:eastAsia="en-GB"/>
        </w:rPr>
        <w:t>.)</w:t>
      </w:r>
      <w:r w:rsidRPr="005002BC">
        <w:rPr>
          <w:rFonts w:ascii="Times New Roman" w:eastAsia="Times New Roman" w:hAnsi="Times New Roman" w:cs="Times New Roman"/>
          <w:bCs/>
          <w:color w:val="000000" w:themeColor="text1"/>
          <w:sz w:val="24"/>
          <w:szCs w:val="24"/>
          <w:lang w:eastAsia="en-GB"/>
        </w:rPr>
        <w:t xml:space="preserve"> </w:t>
      </w:r>
      <w:bookmarkEnd w:id="0"/>
      <w:r w:rsidRPr="005002BC">
        <w:rPr>
          <w:rFonts w:ascii="Times New Roman" w:eastAsia="Times New Roman" w:hAnsi="Times New Roman" w:cs="Times New Roman"/>
          <w:bCs/>
          <w:color w:val="000000" w:themeColor="text1"/>
          <w:sz w:val="24"/>
          <w:szCs w:val="24"/>
          <w:lang w:eastAsia="en-GB"/>
        </w:rPr>
        <w:t xml:space="preserve">a </w:t>
      </w:r>
      <w:r w:rsidR="00894CCF" w:rsidRPr="005002BC">
        <w:rPr>
          <w:rFonts w:ascii="Times New Roman" w:eastAsia="Times New Roman" w:hAnsi="Times New Roman" w:cs="Times New Roman"/>
          <w:bCs/>
          <w:color w:val="000000" w:themeColor="text1"/>
          <w:sz w:val="24"/>
          <w:szCs w:val="24"/>
          <w:lang w:eastAsia="en-GB"/>
        </w:rPr>
        <w:t xml:space="preserve">critically endangered Himalayan medicinal herb possesses huge medicinal potential. </w:t>
      </w:r>
      <w:r w:rsidR="0090068F" w:rsidRPr="005002BC">
        <w:rPr>
          <w:rFonts w:ascii="Times New Roman" w:eastAsia="Times New Roman" w:hAnsi="Times New Roman" w:cs="Times New Roman"/>
          <w:bCs/>
          <w:color w:val="000000" w:themeColor="text1"/>
          <w:sz w:val="24"/>
          <w:szCs w:val="24"/>
          <w:lang w:eastAsia="en-GB"/>
        </w:rPr>
        <w:t xml:space="preserve">The study was conducted in the </w:t>
      </w:r>
      <w:proofErr w:type="spellStart"/>
      <w:r w:rsidR="0090068F" w:rsidRPr="005002BC">
        <w:rPr>
          <w:rFonts w:ascii="Times New Roman" w:eastAsia="Times New Roman" w:hAnsi="Times New Roman" w:cs="Times New Roman"/>
          <w:bCs/>
          <w:color w:val="000000" w:themeColor="text1"/>
          <w:sz w:val="24"/>
          <w:szCs w:val="24"/>
          <w:lang w:eastAsia="en-GB"/>
        </w:rPr>
        <w:t>Langate</w:t>
      </w:r>
      <w:proofErr w:type="spellEnd"/>
      <w:r w:rsidR="0090068F" w:rsidRPr="005002BC">
        <w:rPr>
          <w:rFonts w:ascii="Times New Roman" w:eastAsia="Times New Roman" w:hAnsi="Times New Roman" w:cs="Times New Roman"/>
          <w:bCs/>
          <w:color w:val="000000" w:themeColor="text1"/>
          <w:sz w:val="24"/>
          <w:szCs w:val="24"/>
          <w:lang w:eastAsia="en-GB"/>
        </w:rPr>
        <w:t xml:space="preserve"> forest division (LFD).</w:t>
      </w:r>
      <w:r w:rsidR="00591F5A" w:rsidRPr="005002BC">
        <w:rPr>
          <w:rFonts w:ascii="Times New Roman" w:eastAsia="Times New Roman" w:hAnsi="Times New Roman" w:cs="Times New Roman"/>
          <w:bCs/>
          <w:color w:val="000000" w:themeColor="text1"/>
          <w:sz w:val="24"/>
          <w:szCs w:val="24"/>
          <w:lang w:eastAsia="en-GB"/>
        </w:rPr>
        <w:t xml:space="preserve"> Information was gathered about the use of medicinal plants, methods of administration, and the specific plant parts used for treating various ailments by field survey.</w:t>
      </w:r>
      <w:r w:rsidR="00995405" w:rsidRPr="005002BC">
        <w:rPr>
          <w:rFonts w:ascii="Times New Roman" w:eastAsia="Times New Roman" w:hAnsi="Times New Roman" w:cs="Times New Roman"/>
          <w:bCs/>
          <w:color w:val="000000" w:themeColor="text1"/>
          <w:sz w:val="24"/>
          <w:szCs w:val="24"/>
          <w:lang w:eastAsia="en-GB"/>
        </w:rPr>
        <w:t xml:space="preserve"> </w:t>
      </w:r>
      <w:r w:rsidR="00EF7916" w:rsidRPr="005002BC">
        <w:rPr>
          <w:rFonts w:ascii="Times New Roman" w:eastAsia="Times New Roman" w:hAnsi="Times New Roman" w:cs="Times New Roman"/>
          <w:bCs/>
          <w:color w:val="000000" w:themeColor="text1"/>
          <w:sz w:val="24"/>
          <w:szCs w:val="24"/>
          <w:lang w:eastAsia="en-GB"/>
        </w:rPr>
        <w:t>GC-MS</w:t>
      </w:r>
      <w:r w:rsidR="004027CD" w:rsidRPr="005002BC">
        <w:rPr>
          <w:rFonts w:ascii="Times New Roman" w:eastAsia="Times New Roman" w:hAnsi="Times New Roman" w:cs="Times New Roman"/>
          <w:bCs/>
          <w:color w:val="000000" w:themeColor="text1"/>
          <w:sz w:val="24"/>
          <w:szCs w:val="24"/>
          <w:lang w:eastAsia="en-GB"/>
        </w:rPr>
        <w:t xml:space="preserve"> (Gas Chromatography-Mass Spectrometry) </w:t>
      </w:r>
      <w:r w:rsidR="00EF7916" w:rsidRPr="005002BC">
        <w:rPr>
          <w:rFonts w:ascii="Times New Roman" w:eastAsia="Times New Roman" w:hAnsi="Times New Roman" w:cs="Times New Roman"/>
          <w:bCs/>
          <w:color w:val="000000" w:themeColor="text1"/>
          <w:sz w:val="24"/>
          <w:szCs w:val="24"/>
          <w:lang w:eastAsia="en-GB"/>
        </w:rPr>
        <w:t xml:space="preserve">analysis was used to examine the phytochemical profile of specimens to combine </w:t>
      </w:r>
      <w:r w:rsidR="00995405" w:rsidRPr="005002BC">
        <w:rPr>
          <w:rFonts w:ascii="Times New Roman" w:eastAsia="Times New Roman" w:hAnsi="Times New Roman" w:cs="Times New Roman"/>
          <w:bCs/>
          <w:color w:val="000000" w:themeColor="text1"/>
          <w:sz w:val="24"/>
          <w:szCs w:val="24"/>
          <w:lang w:eastAsia="en-GB"/>
        </w:rPr>
        <w:t>ethnobotanical</w:t>
      </w:r>
      <w:r w:rsidR="00EF7916" w:rsidRPr="005002BC">
        <w:rPr>
          <w:rFonts w:ascii="Times New Roman" w:eastAsia="Times New Roman" w:hAnsi="Times New Roman" w:cs="Times New Roman"/>
          <w:bCs/>
          <w:color w:val="000000" w:themeColor="text1"/>
          <w:sz w:val="24"/>
          <w:szCs w:val="24"/>
          <w:lang w:eastAsia="en-GB"/>
        </w:rPr>
        <w:t xml:space="preserve"> knowledge with scientific validity. </w:t>
      </w:r>
      <w:r w:rsidR="00591F5A" w:rsidRPr="005002BC">
        <w:rPr>
          <w:rFonts w:ascii="Times New Roman" w:eastAsia="Times New Roman" w:hAnsi="Times New Roman" w:cs="Times New Roman"/>
          <w:bCs/>
          <w:color w:val="000000" w:themeColor="text1"/>
          <w:sz w:val="24"/>
          <w:szCs w:val="24"/>
          <w:lang w:eastAsia="en-GB"/>
        </w:rPr>
        <w:t xml:space="preserve">The study revealed </w:t>
      </w:r>
      <w:r w:rsidR="00EF7916" w:rsidRPr="005002BC">
        <w:rPr>
          <w:rFonts w:ascii="Times New Roman" w:eastAsia="Times New Roman" w:hAnsi="Times New Roman" w:cs="Times New Roman"/>
          <w:bCs/>
          <w:color w:val="000000" w:themeColor="text1"/>
          <w:sz w:val="24"/>
          <w:szCs w:val="24"/>
          <w:lang w:eastAsia="en-GB"/>
        </w:rPr>
        <w:t xml:space="preserve">that the </w:t>
      </w:r>
      <w:r w:rsidR="008A5359" w:rsidRPr="005002BC">
        <w:rPr>
          <w:rFonts w:ascii="Times New Roman" w:eastAsia="Times New Roman" w:hAnsi="Times New Roman" w:cs="Times New Roman"/>
          <w:bCs/>
          <w:color w:val="000000" w:themeColor="text1"/>
          <w:sz w:val="24"/>
          <w:szCs w:val="24"/>
          <w:lang w:eastAsia="en-GB"/>
        </w:rPr>
        <w:t>herb</w:t>
      </w:r>
      <w:r w:rsidR="00EF7916" w:rsidRPr="005002BC">
        <w:rPr>
          <w:rFonts w:ascii="Times New Roman" w:eastAsia="Times New Roman" w:hAnsi="Times New Roman" w:cs="Times New Roman"/>
          <w:bCs/>
          <w:color w:val="000000" w:themeColor="text1"/>
          <w:sz w:val="24"/>
          <w:szCs w:val="24"/>
          <w:lang w:eastAsia="en-GB"/>
        </w:rPr>
        <w:t xml:space="preserve"> has a variety of ethno-veterinary and therapeutic applications. The plant's therapeutic properties include </w:t>
      </w:r>
      <w:r w:rsidR="00C84D4B" w:rsidRPr="005002BC">
        <w:rPr>
          <w:rFonts w:ascii="Times New Roman" w:eastAsia="Times New Roman" w:hAnsi="Times New Roman" w:cs="Times New Roman"/>
          <w:bCs/>
          <w:color w:val="000000" w:themeColor="text1"/>
          <w:sz w:val="24"/>
          <w:szCs w:val="24"/>
          <w:lang w:eastAsia="en-GB"/>
        </w:rPr>
        <w:t>using</w:t>
      </w:r>
      <w:r w:rsidR="00EF7916" w:rsidRPr="005002BC">
        <w:rPr>
          <w:rFonts w:ascii="Times New Roman" w:eastAsia="Times New Roman" w:hAnsi="Times New Roman" w:cs="Times New Roman"/>
          <w:bCs/>
          <w:color w:val="000000" w:themeColor="text1"/>
          <w:sz w:val="24"/>
          <w:szCs w:val="24"/>
          <w:lang w:eastAsia="en-GB"/>
        </w:rPr>
        <w:t xml:space="preserve"> rhizome</w:t>
      </w:r>
      <w:r w:rsidR="00C84D4B" w:rsidRPr="005002BC">
        <w:rPr>
          <w:rFonts w:ascii="Times New Roman" w:eastAsia="Times New Roman" w:hAnsi="Times New Roman" w:cs="Times New Roman"/>
          <w:bCs/>
          <w:color w:val="000000" w:themeColor="text1"/>
          <w:sz w:val="24"/>
          <w:szCs w:val="24"/>
          <w:lang w:eastAsia="en-GB"/>
        </w:rPr>
        <w:t>s</w:t>
      </w:r>
      <w:r w:rsidR="00551967" w:rsidRPr="005002BC">
        <w:rPr>
          <w:rFonts w:ascii="Times New Roman" w:eastAsia="Times New Roman" w:hAnsi="Times New Roman" w:cs="Times New Roman"/>
          <w:bCs/>
          <w:color w:val="000000" w:themeColor="text1"/>
          <w:sz w:val="24"/>
          <w:szCs w:val="24"/>
          <w:lang w:eastAsia="en-GB"/>
        </w:rPr>
        <w:t xml:space="preserve">, </w:t>
      </w:r>
      <w:r w:rsidR="00EF7916" w:rsidRPr="005002BC">
        <w:rPr>
          <w:rFonts w:ascii="Times New Roman" w:eastAsia="Times New Roman" w:hAnsi="Times New Roman" w:cs="Times New Roman"/>
          <w:bCs/>
          <w:color w:val="000000" w:themeColor="text1"/>
          <w:sz w:val="24"/>
          <w:szCs w:val="24"/>
          <w:lang w:eastAsia="en-GB"/>
        </w:rPr>
        <w:t xml:space="preserve">resin pastes, decoctions, and powders to treat wounds, warts, gastroenterological disorders, and joint pain. </w:t>
      </w:r>
      <w:r w:rsidR="00995405" w:rsidRPr="005002BC">
        <w:rPr>
          <w:rFonts w:ascii="Times New Roman" w:eastAsia="Times New Roman" w:hAnsi="Times New Roman" w:cs="Times New Roman"/>
          <w:bCs/>
          <w:color w:val="000000" w:themeColor="text1"/>
          <w:sz w:val="24"/>
          <w:szCs w:val="24"/>
          <w:lang w:eastAsia="en-GB"/>
        </w:rPr>
        <w:t>Its resin has a significant amount of podophyllotoxin</w:t>
      </w:r>
      <w:r w:rsidR="00EF7916" w:rsidRPr="005002BC">
        <w:rPr>
          <w:rFonts w:ascii="Times New Roman" w:eastAsia="Times New Roman" w:hAnsi="Times New Roman" w:cs="Times New Roman"/>
          <w:bCs/>
          <w:color w:val="000000" w:themeColor="text1"/>
          <w:sz w:val="24"/>
          <w:szCs w:val="24"/>
          <w:lang w:eastAsia="en-GB"/>
        </w:rPr>
        <w:t>, a potent anti-cancer drug</w:t>
      </w:r>
      <w:r w:rsidR="00894CCF" w:rsidRPr="005002BC">
        <w:rPr>
          <w:rFonts w:ascii="Times New Roman" w:eastAsia="Times New Roman" w:hAnsi="Times New Roman" w:cs="Times New Roman"/>
          <w:bCs/>
          <w:color w:val="000000" w:themeColor="text1"/>
          <w:sz w:val="24"/>
          <w:szCs w:val="24"/>
          <w:lang w:eastAsia="en-GB"/>
        </w:rPr>
        <w:t xml:space="preserve">. </w:t>
      </w:r>
      <w:r w:rsidR="00995405" w:rsidRPr="005002BC">
        <w:rPr>
          <w:rFonts w:ascii="Times New Roman" w:eastAsia="Times New Roman" w:hAnsi="Times New Roman" w:cs="Times New Roman"/>
          <w:bCs/>
          <w:color w:val="000000" w:themeColor="text1"/>
          <w:sz w:val="24"/>
          <w:szCs w:val="24"/>
          <w:lang w:eastAsia="en-GB"/>
        </w:rPr>
        <w:t xml:space="preserve"> </w:t>
      </w:r>
      <w:r w:rsidR="00C84D4B" w:rsidRPr="005002BC">
        <w:rPr>
          <w:rFonts w:ascii="Times New Roman" w:eastAsia="Times New Roman" w:hAnsi="Times New Roman" w:cs="Times New Roman"/>
          <w:bCs/>
          <w:color w:val="000000" w:themeColor="text1"/>
          <w:sz w:val="24"/>
          <w:szCs w:val="24"/>
          <w:lang w:eastAsia="en-GB"/>
        </w:rPr>
        <w:t>T</w:t>
      </w:r>
      <w:r w:rsidR="00995405" w:rsidRPr="005002BC">
        <w:rPr>
          <w:rFonts w:ascii="Times New Roman" w:eastAsia="Times New Roman" w:hAnsi="Times New Roman" w:cs="Times New Roman"/>
          <w:bCs/>
          <w:color w:val="000000" w:themeColor="text1"/>
          <w:sz w:val="24"/>
          <w:szCs w:val="24"/>
          <w:lang w:eastAsia="en-GB"/>
        </w:rPr>
        <w:t>he</w:t>
      </w:r>
      <w:r w:rsidR="00894CCF" w:rsidRPr="005002BC">
        <w:rPr>
          <w:rFonts w:ascii="Times New Roman" w:eastAsia="Times New Roman" w:hAnsi="Times New Roman" w:cs="Times New Roman"/>
          <w:bCs/>
          <w:color w:val="000000" w:themeColor="text1"/>
          <w:sz w:val="24"/>
          <w:szCs w:val="24"/>
          <w:lang w:eastAsia="en-GB"/>
        </w:rPr>
        <w:t xml:space="preserve"> GC-MS analysis of the methanolic rhizome extract</w:t>
      </w:r>
      <w:r w:rsidR="00C84D4B" w:rsidRPr="005002BC">
        <w:rPr>
          <w:rFonts w:ascii="Times New Roman" w:eastAsia="Times New Roman" w:hAnsi="Times New Roman" w:cs="Times New Roman"/>
          <w:bCs/>
          <w:color w:val="000000" w:themeColor="text1"/>
          <w:sz w:val="24"/>
          <w:szCs w:val="24"/>
          <w:lang w:eastAsia="en-GB"/>
        </w:rPr>
        <w:t xml:space="preserve"> found</w:t>
      </w:r>
      <w:r w:rsidR="00894CCF" w:rsidRPr="005002BC">
        <w:rPr>
          <w:rFonts w:ascii="Times New Roman" w:eastAsia="Times New Roman" w:hAnsi="Times New Roman" w:cs="Times New Roman"/>
          <w:bCs/>
          <w:color w:val="000000" w:themeColor="text1"/>
          <w:sz w:val="24"/>
          <w:szCs w:val="24"/>
          <w:lang w:eastAsia="en-GB"/>
        </w:rPr>
        <w:t xml:space="preserve"> ten distinct bioactive chemicals with anti-inflammatory, anti-cancer, and antioxidant properties, including beta-sitosterol (13.72%) and podophyllotoxin (18.24%). Key threats to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00894CCF" w:rsidRPr="005002BC">
        <w:rPr>
          <w:rFonts w:ascii="Times New Roman" w:eastAsia="Times New Roman" w:hAnsi="Times New Roman" w:cs="Times New Roman"/>
          <w:bCs/>
          <w:color w:val="000000" w:themeColor="text1"/>
          <w:sz w:val="24"/>
          <w:szCs w:val="24"/>
          <w:lang w:eastAsia="en-GB"/>
        </w:rPr>
        <w:t xml:space="preserve">include overharvesting, habitat loss, </w:t>
      </w:r>
      <w:r w:rsidR="00995405" w:rsidRPr="005002BC">
        <w:rPr>
          <w:rFonts w:ascii="Times New Roman" w:eastAsia="Times New Roman" w:hAnsi="Times New Roman" w:cs="Times New Roman"/>
          <w:bCs/>
          <w:color w:val="000000" w:themeColor="text1"/>
          <w:sz w:val="24"/>
          <w:szCs w:val="24"/>
          <w:lang w:eastAsia="en-GB"/>
        </w:rPr>
        <w:t>climate change, and</w:t>
      </w:r>
      <w:r w:rsidR="00894CCF" w:rsidRPr="005002BC">
        <w:rPr>
          <w:rFonts w:ascii="Times New Roman" w:eastAsia="Times New Roman" w:hAnsi="Times New Roman" w:cs="Times New Roman"/>
          <w:bCs/>
          <w:color w:val="000000" w:themeColor="text1"/>
          <w:sz w:val="24"/>
          <w:szCs w:val="24"/>
          <w:lang w:eastAsia="en-GB"/>
        </w:rPr>
        <w:t xml:space="preserve"> a lack of awareness. </w:t>
      </w:r>
    </w:p>
    <w:p w14:paraId="26DEB77C" w14:textId="77777777" w:rsidR="0054642A" w:rsidRPr="005002BC" w:rsidRDefault="0054642A" w:rsidP="005002BC">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4931DFC5" w14:textId="77777777" w:rsidR="00D555F8" w:rsidRDefault="0054642A" w:rsidP="005002BC">
      <w:pPr>
        <w:autoSpaceDE w:val="0"/>
        <w:autoSpaceDN w:val="0"/>
        <w:adjustRightInd w:val="0"/>
        <w:spacing w:after="0" w:line="240" w:lineRule="auto"/>
        <w:jc w:val="both"/>
        <w:rPr>
          <w:rFonts w:ascii="Times New Roman" w:eastAsia="Times New Roman" w:hAnsi="Times New Roman" w:cs="Times New Roman"/>
          <w:bCs/>
          <w:i/>
          <w:i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Keywords: </w:t>
      </w:r>
      <w:proofErr w:type="spellStart"/>
      <w:r w:rsidR="00CA5477" w:rsidRPr="005002BC">
        <w:rPr>
          <w:rFonts w:ascii="Times New Roman" w:eastAsia="Times New Roman" w:hAnsi="Times New Roman" w:cs="Times New Roman"/>
          <w:bCs/>
          <w:i/>
          <w:iCs/>
          <w:color w:val="000000" w:themeColor="text1"/>
          <w:sz w:val="24"/>
          <w:szCs w:val="24"/>
          <w:lang w:eastAsia="en-GB"/>
        </w:rPr>
        <w:t>Langate</w:t>
      </w:r>
      <w:proofErr w:type="spellEnd"/>
      <w:r w:rsidR="00CA5477" w:rsidRPr="005002BC">
        <w:rPr>
          <w:rFonts w:ascii="Times New Roman" w:eastAsia="Times New Roman" w:hAnsi="Times New Roman" w:cs="Times New Roman"/>
          <w:bCs/>
          <w:i/>
          <w:iCs/>
          <w:color w:val="000000" w:themeColor="text1"/>
          <w:sz w:val="24"/>
          <w:szCs w:val="24"/>
          <w:lang w:eastAsia="en-GB"/>
        </w:rPr>
        <w:t xml:space="preserve"> forest division</w:t>
      </w:r>
      <w:r w:rsidR="00CA5477" w:rsidRPr="005002BC">
        <w:rPr>
          <w:rFonts w:ascii="Times New Roman" w:hAnsi="Times New Roman" w:cs="Times New Roman"/>
          <w:sz w:val="24"/>
          <w:szCs w:val="24"/>
        </w:rPr>
        <w:t xml:space="preserve">, </w:t>
      </w:r>
      <w:r w:rsidR="00CA5477" w:rsidRPr="005002BC">
        <w:rPr>
          <w:rFonts w:ascii="Times New Roman" w:hAnsi="Times New Roman" w:cs="Times New Roman"/>
          <w:i/>
          <w:iCs/>
          <w:sz w:val="24"/>
          <w:szCs w:val="24"/>
        </w:rPr>
        <w:t>Himalayan</w:t>
      </w:r>
      <w:r w:rsidR="00CA5477" w:rsidRPr="005002BC">
        <w:rPr>
          <w:rFonts w:ascii="Times New Roman" w:eastAsia="Times New Roman" w:hAnsi="Times New Roman" w:cs="Times New Roman"/>
          <w:bCs/>
          <w:i/>
          <w:iCs/>
          <w:color w:val="000000" w:themeColor="text1"/>
          <w:sz w:val="24"/>
          <w:szCs w:val="24"/>
          <w:lang w:eastAsia="en-GB"/>
        </w:rPr>
        <w:t xml:space="preserve"> medicinal herb, GC-MS analysis, podophyllotoxin, anti-cancer, overharvesting, habitat loss</w:t>
      </w:r>
    </w:p>
    <w:p w14:paraId="19626C99" w14:textId="77777777" w:rsidR="005002BC" w:rsidRPr="005002BC" w:rsidRDefault="005002BC" w:rsidP="005002BC">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6FECEFDD" w14:textId="77777777" w:rsidR="005D7621" w:rsidRPr="005002BC" w:rsidRDefault="005D7621" w:rsidP="005002BC">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6FBAD9A8" w14:textId="77777777" w:rsidR="00820AC9" w:rsidRPr="005002BC" w:rsidRDefault="00820AC9" w:rsidP="005002BC">
      <w:pPr>
        <w:pStyle w:val="ListParagraph"/>
        <w:numPr>
          <w:ilvl w:val="0"/>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INTRODUCTION</w:t>
      </w:r>
    </w:p>
    <w:p w14:paraId="6E3D0348" w14:textId="77777777" w:rsidR="004F1996" w:rsidRPr="005002BC" w:rsidRDefault="004F1996" w:rsidP="005002BC">
      <w:pPr>
        <w:spacing w:after="0" w:line="240" w:lineRule="auto"/>
        <w:ind w:right="713" w:firstLine="360"/>
        <w:jc w:val="both"/>
        <w:rPr>
          <w:rFonts w:ascii="Times New Roman" w:eastAsia="Times New Roman" w:hAnsi="Times New Roman" w:cs="Times New Roman"/>
          <w:bCs/>
          <w:color w:val="000000" w:themeColor="text1"/>
          <w:sz w:val="24"/>
          <w:szCs w:val="24"/>
          <w:lang w:eastAsia="en-GB"/>
        </w:rPr>
      </w:pPr>
    </w:p>
    <w:p w14:paraId="35B3C7BC" w14:textId="77777777" w:rsidR="00546CB2" w:rsidRPr="005002BC" w:rsidRDefault="00894CCF" w:rsidP="005002BC">
      <w:pPr>
        <w:spacing w:after="0" w:line="240" w:lineRule="auto"/>
        <w:ind w:right="713" w:firstLine="360"/>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Medicinal plants have been used for efficient therapeutic interventions in healthcare over time (Ahire </w:t>
      </w:r>
      <w:r w:rsidRPr="005002BC">
        <w:rPr>
          <w:rFonts w:ascii="Times New Roman" w:eastAsia="Times New Roman" w:hAnsi="Times New Roman" w:cs="Times New Roman"/>
          <w:bCs/>
          <w:i/>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2023; Dar </w:t>
      </w:r>
      <w:r w:rsidRPr="005002BC">
        <w:rPr>
          <w:rFonts w:ascii="Times New Roman" w:eastAsia="Times New Roman" w:hAnsi="Times New Roman" w:cs="Times New Roman"/>
          <w:bCs/>
          <w:i/>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2023). Traditional </w:t>
      </w:r>
      <w:r w:rsidR="00995405" w:rsidRPr="005002BC">
        <w:rPr>
          <w:rFonts w:ascii="Times New Roman" w:eastAsia="Times New Roman" w:hAnsi="Times New Roman" w:cs="Times New Roman"/>
          <w:bCs/>
          <w:color w:val="000000" w:themeColor="text1"/>
          <w:sz w:val="24"/>
          <w:szCs w:val="24"/>
          <w:lang w:eastAsia="en-GB"/>
        </w:rPr>
        <w:t>m</w:t>
      </w:r>
      <w:r w:rsidRPr="005002BC">
        <w:rPr>
          <w:rFonts w:ascii="Times New Roman" w:eastAsia="Times New Roman" w:hAnsi="Times New Roman" w:cs="Times New Roman"/>
          <w:bCs/>
          <w:color w:val="000000" w:themeColor="text1"/>
          <w:sz w:val="24"/>
          <w:szCs w:val="24"/>
          <w:lang w:eastAsia="en-GB"/>
        </w:rPr>
        <w:t xml:space="preserve">edical </w:t>
      </w:r>
      <w:r w:rsidR="00995405" w:rsidRPr="005002BC">
        <w:rPr>
          <w:rFonts w:ascii="Times New Roman" w:eastAsia="Times New Roman" w:hAnsi="Times New Roman" w:cs="Times New Roman"/>
          <w:bCs/>
          <w:color w:val="000000" w:themeColor="text1"/>
          <w:sz w:val="24"/>
          <w:szCs w:val="24"/>
          <w:lang w:eastAsia="en-GB"/>
        </w:rPr>
        <w:t>p</w:t>
      </w:r>
      <w:r w:rsidRPr="005002BC">
        <w:rPr>
          <w:rFonts w:ascii="Times New Roman" w:eastAsia="Times New Roman" w:hAnsi="Times New Roman" w:cs="Times New Roman"/>
          <w:bCs/>
          <w:color w:val="000000" w:themeColor="text1"/>
          <w:sz w:val="24"/>
          <w:szCs w:val="24"/>
          <w:lang w:eastAsia="en-GB"/>
        </w:rPr>
        <w:t>ractices all across the globe use these plants due to their medicinal properties, affordability and cultural value (</w:t>
      </w:r>
      <w:proofErr w:type="spellStart"/>
      <w:r w:rsidRPr="005002BC">
        <w:rPr>
          <w:rFonts w:ascii="Times New Roman" w:eastAsia="Times New Roman" w:hAnsi="Times New Roman" w:cs="Times New Roman"/>
          <w:bCs/>
          <w:color w:val="000000" w:themeColor="text1"/>
          <w:sz w:val="24"/>
          <w:szCs w:val="24"/>
          <w:lang w:eastAsia="en-GB"/>
        </w:rPr>
        <w:t>Nargawe</w:t>
      </w:r>
      <w:proofErr w:type="spellEnd"/>
      <w:r w:rsidRPr="005002BC">
        <w:rPr>
          <w:rFonts w:ascii="Times New Roman" w:eastAsia="Times New Roman" w:hAnsi="Times New Roman" w:cs="Times New Roman"/>
          <w:bCs/>
          <w:color w:val="000000" w:themeColor="text1"/>
          <w:sz w:val="24"/>
          <w:szCs w:val="24"/>
          <w:lang w:eastAsia="en-GB"/>
        </w:rPr>
        <w:t xml:space="preserve">, 2023; </w:t>
      </w:r>
      <w:proofErr w:type="spellStart"/>
      <w:r w:rsidRPr="005002BC">
        <w:rPr>
          <w:rFonts w:ascii="Times New Roman" w:eastAsia="Times New Roman" w:hAnsi="Times New Roman" w:cs="Times New Roman"/>
          <w:bCs/>
          <w:color w:val="000000" w:themeColor="text1"/>
          <w:sz w:val="24"/>
          <w:szCs w:val="24"/>
          <w:lang w:eastAsia="en-GB"/>
        </w:rPr>
        <w:t>Ajewole</w:t>
      </w:r>
      <w:proofErr w:type="spellEnd"/>
      <w:r w:rsidRPr="005002BC">
        <w:rPr>
          <w:rFonts w:ascii="Times New Roman" w:eastAsia="Times New Roman" w:hAnsi="Times New Roman" w:cs="Times New Roman"/>
          <w:bCs/>
          <w:color w:val="000000" w:themeColor="text1"/>
          <w:sz w:val="24"/>
          <w:szCs w:val="24"/>
          <w:lang w:eastAsia="en-GB"/>
        </w:rPr>
        <w:t xml:space="preserve">, 2024). Medicinal plants play an </w:t>
      </w:r>
      <w:r w:rsidR="00CC6FCA" w:rsidRPr="005002BC">
        <w:rPr>
          <w:rFonts w:ascii="Times New Roman" w:eastAsia="Times New Roman" w:hAnsi="Times New Roman" w:cs="Times New Roman"/>
          <w:bCs/>
          <w:color w:val="000000" w:themeColor="text1"/>
          <w:sz w:val="24"/>
          <w:szCs w:val="24"/>
          <w:lang w:eastAsia="en-GB"/>
        </w:rPr>
        <w:t>essential</w:t>
      </w:r>
      <w:r w:rsidRPr="005002BC">
        <w:rPr>
          <w:rFonts w:ascii="Times New Roman" w:eastAsia="Times New Roman" w:hAnsi="Times New Roman" w:cs="Times New Roman"/>
          <w:bCs/>
          <w:color w:val="000000" w:themeColor="text1"/>
          <w:sz w:val="24"/>
          <w:szCs w:val="24"/>
          <w:lang w:eastAsia="en-GB"/>
        </w:rPr>
        <w:t xml:space="preserve"> role in sustainable development and biodiversity conservation with their economic opportunities in rural </w:t>
      </w:r>
      <w:r w:rsidR="00CA5BF9" w:rsidRPr="005002BC">
        <w:rPr>
          <w:rFonts w:ascii="Times New Roman" w:eastAsia="Times New Roman" w:hAnsi="Times New Roman" w:cs="Times New Roman"/>
          <w:bCs/>
          <w:color w:val="000000" w:themeColor="text1"/>
          <w:sz w:val="24"/>
          <w:szCs w:val="24"/>
          <w:lang w:eastAsia="en-GB"/>
        </w:rPr>
        <w:t>areas</w:t>
      </w:r>
      <w:r w:rsidRPr="005002BC">
        <w:rPr>
          <w:rFonts w:ascii="Times New Roman" w:eastAsia="Times New Roman" w:hAnsi="Times New Roman" w:cs="Times New Roman"/>
          <w:bCs/>
          <w:color w:val="000000" w:themeColor="text1"/>
          <w:sz w:val="24"/>
          <w:szCs w:val="24"/>
          <w:lang w:eastAsia="en-GB"/>
        </w:rPr>
        <w:t xml:space="preserve"> (Kingston, 2010). </w:t>
      </w:r>
      <w:r w:rsidR="00E643C6" w:rsidRPr="005002BC">
        <w:rPr>
          <w:rFonts w:ascii="Times New Roman" w:eastAsia="Times New Roman" w:hAnsi="Times New Roman" w:cs="Times New Roman"/>
          <w:bCs/>
          <w:color w:val="000000" w:themeColor="text1"/>
          <w:sz w:val="24"/>
          <w:szCs w:val="24"/>
          <w:lang w:eastAsia="en-GB"/>
        </w:rPr>
        <w:t xml:space="preserve">Plant-based molecules are essential resources for contemporary drugs, and many contemporary drugs </w:t>
      </w:r>
      <w:r w:rsidR="00CC6FCA" w:rsidRPr="005002BC">
        <w:rPr>
          <w:rFonts w:ascii="Times New Roman" w:eastAsia="Times New Roman" w:hAnsi="Times New Roman" w:cs="Times New Roman"/>
          <w:bCs/>
          <w:color w:val="000000" w:themeColor="text1"/>
          <w:sz w:val="24"/>
          <w:szCs w:val="24"/>
          <w:lang w:eastAsia="en-GB"/>
        </w:rPr>
        <w:t>are rooted</w:t>
      </w:r>
      <w:r w:rsidR="00E643C6" w:rsidRPr="005002BC">
        <w:rPr>
          <w:rFonts w:ascii="Times New Roman" w:eastAsia="Times New Roman" w:hAnsi="Times New Roman" w:cs="Times New Roman"/>
          <w:bCs/>
          <w:color w:val="000000" w:themeColor="text1"/>
          <w:sz w:val="24"/>
          <w:szCs w:val="24"/>
          <w:lang w:eastAsia="en-GB"/>
        </w:rPr>
        <w:t xml:space="preserve"> in medicinal plants (Ajani, 2022). </w:t>
      </w:r>
      <w:r w:rsidR="00707C15" w:rsidRPr="00707C15">
        <w:rPr>
          <w:rFonts w:ascii="Times New Roman" w:eastAsia="Times New Roman" w:hAnsi="Times New Roman" w:cs="Times New Roman"/>
          <w:bCs/>
          <w:color w:val="000000" w:themeColor="text1"/>
          <w:sz w:val="24"/>
          <w:szCs w:val="24"/>
          <w:lang w:eastAsia="en-GB"/>
        </w:rPr>
        <w:t xml:space="preserve">Medicinal plants have gained importance in medical research and are advancing world health as the use of natural medicines and holistic health practices </w:t>
      </w:r>
      <w:r w:rsidR="00707C15">
        <w:rPr>
          <w:rFonts w:ascii="Times New Roman" w:eastAsia="Times New Roman" w:hAnsi="Times New Roman" w:cs="Times New Roman"/>
          <w:bCs/>
          <w:color w:val="000000" w:themeColor="text1"/>
          <w:sz w:val="24"/>
          <w:szCs w:val="24"/>
          <w:lang w:eastAsia="en-GB"/>
        </w:rPr>
        <w:t xml:space="preserve">increased </w:t>
      </w:r>
      <w:r w:rsidRPr="005002BC">
        <w:rPr>
          <w:rFonts w:ascii="Times New Roman" w:eastAsia="Times New Roman" w:hAnsi="Times New Roman" w:cs="Times New Roman"/>
          <w:bCs/>
          <w:color w:val="000000" w:themeColor="text1"/>
          <w:sz w:val="24"/>
          <w:szCs w:val="24"/>
          <w:lang w:eastAsia="en-GB"/>
        </w:rPr>
        <w:t>(Sharma, 2024).</w:t>
      </w:r>
      <w:r w:rsidRPr="005002BC">
        <w:rPr>
          <w:rFonts w:ascii="Times New Roman" w:hAnsi="Times New Roman" w:cs="Times New Roman"/>
          <w:sz w:val="24"/>
          <w:szCs w:val="24"/>
          <w:lang w:val="en-GB"/>
        </w:rPr>
        <w:t xml:space="preserve"> </w:t>
      </w:r>
      <w:r w:rsidR="00B31EFA" w:rsidRPr="005002BC">
        <w:rPr>
          <w:rFonts w:ascii="Times New Roman" w:eastAsia="Times New Roman" w:hAnsi="Times New Roman" w:cs="Times New Roman"/>
          <w:bCs/>
          <w:color w:val="000000" w:themeColor="text1"/>
          <w:sz w:val="24"/>
          <w:szCs w:val="24"/>
          <w:lang w:eastAsia="en-GB"/>
        </w:rPr>
        <w:t>Numerous secondary metabolites, such as tannins, terpenoids, alkaloids, flavonoids, phenols, steroids, glycosides, saponins, and anthraquinones, are found in</w:t>
      </w:r>
      <w:r w:rsidR="00A22DE0" w:rsidRPr="005002BC">
        <w:rPr>
          <w:rFonts w:ascii="Times New Roman" w:eastAsia="Times New Roman" w:hAnsi="Times New Roman" w:cs="Times New Roman"/>
          <w:bCs/>
          <w:color w:val="000000" w:themeColor="text1"/>
          <w:sz w:val="24"/>
          <w:szCs w:val="24"/>
          <w:lang w:eastAsia="en-GB"/>
        </w:rPr>
        <w:t xml:space="preserve"> medicinal</w:t>
      </w:r>
      <w:r w:rsidR="00B31EFA" w:rsidRPr="005002BC">
        <w:rPr>
          <w:rFonts w:ascii="Times New Roman" w:eastAsia="Times New Roman" w:hAnsi="Times New Roman" w:cs="Times New Roman"/>
          <w:bCs/>
          <w:color w:val="000000" w:themeColor="text1"/>
          <w:sz w:val="24"/>
          <w:szCs w:val="24"/>
          <w:lang w:eastAsia="en-GB"/>
        </w:rPr>
        <w:t xml:space="preserve"> plants (Cowan, 1999). These bioactive substances support a wide range of health benefits. </w:t>
      </w:r>
    </w:p>
    <w:p w14:paraId="4D024466" w14:textId="77777777" w:rsidR="00546CB2" w:rsidRPr="005002BC" w:rsidRDefault="00546CB2" w:rsidP="005002BC">
      <w:pPr>
        <w:spacing w:after="0" w:line="240" w:lineRule="auto"/>
        <w:ind w:right="713" w:firstLine="360"/>
        <w:jc w:val="both"/>
        <w:rPr>
          <w:rFonts w:ascii="Times New Roman" w:eastAsia="Times New Roman" w:hAnsi="Times New Roman" w:cs="Times New Roman"/>
          <w:bCs/>
          <w:color w:val="000000" w:themeColor="text1"/>
          <w:sz w:val="24"/>
          <w:szCs w:val="24"/>
          <w:lang w:eastAsia="en-GB"/>
        </w:rPr>
      </w:pPr>
    </w:p>
    <w:p w14:paraId="6B06D35F" w14:textId="77777777" w:rsidR="00A22DE0" w:rsidRPr="005002BC" w:rsidRDefault="00B31EFA" w:rsidP="005002BC">
      <w:pPr>
        <w:spacing w:after="0" w:line="240" w:lineRule="auto"/>
        <w:ind w:right="713" w:firstLine="360"/>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The Himalayan May apple, also known as the Indian May apple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is a perennial herb found across the lower Himalayan regions, spanning Afghanistan, Pakistan, India, Nepal, Bhutan, and </w:t>
      </w:r>
      <w:r w:rsidR="00546CB2" w:rsidRPr="005002BC">
        <w:rPr>
          <w:rFonts w:ascii="Times New Roman" w:eastAsia="Times New Roman" w:hAnsi="Times New Roman" w:cs="Times New Roman"/>
          <w:bCs/>
          <w:color w:val="000000" w:themeColor="text1"/>
          <w:sz w:val="24"/>
          <w:szCs w:val="24"/>
          <w:lang w:eastAsia="en-GB"/>
        </w:rPr>
        <w:t>S</w:t>
      </w:r>
      <w:r w:rsidRPr="005002BC">
        <w:rPr>
          <w:rFonts w:ascii="Times New Roman" w:eastAsia="Times New Roman" w:hAnsi="Times New Roman" w:cs="Times New Roman"/>
          <w:bCs/>
          <w:color w:val="000000" w:themeColor="text1"/>
          <w:sz w:val="24"/>
          <w:szCs w:val="24"/>
          <w:lang w:eastAsia="en-GB"/>
        </w:rPr>
        <w:t xml:space="preserve">outhwestern China. In India, this species thrives at elevations ranging from 3,000 to 4,000 meters in specific high-altitude areas, including Jammu and Kashmir, Himachal Pradesh, Uttarakhand, Sikkim, and Arunachal Pradesh (Kumar </w:t>
      </w:r>
      <w:r w:rsidRPr="005002BC">
        <w:rPr>
          <w:rFonts w:ascii="Times New Roman" w:eastAsia="Times New Roman" w:hAnsi="Times New Roman" w:cs="Times New Roman"/>
          <w:bCs/>
          <w:i/>
          <w:iCs/>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1997). The primary bioactive compounds present in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include podophyllotoxin, quercetin, lignans, and kaempferol. These </w:t>
      </w:r>
      <w:r w:rsidR="00A22DE0" w:rsidRPr="005002BC">
        <w:rPr>
          <w:rFonts w:ascii="Times New Roman" w:eastAsia="Times New Roman" w:hAnsi="Times New Roman" w:cs="Times New Roman"/>
          <w:bCs/>
          <w:color w:val="000000" w:themeColor="text1"/>
          <w:sz w:val="24"/>
          <w:szCs w:val="24"/>
          <w:lang w:eastAsia="en-GB"/>
        </w:rPr>
        <w:t>compounds</w:t>
      </w:r>
      <w:r w:rsidRPr="005002BC">
        <w:rPr>
          <w:rFonts w:ascii="Times New Roman" w:eastAsia="Times New Roman" w:hAnsi="Times New Roman" w:cs="Times New Roman"/>
          <w:bCs/>
          <w:color w:val="000000" w:themeColor="text1"/>
          <w:sz w:val="24"/>
          <w:szCs w:val="24"/>
          <w:lang w:eastAsia="en-GB"/>
        </w:rPr>
        <w:t xml:space="preserve"> possess significant anticancer, antirheumatic, radioprotective, antimicrobial, and </w:t>
      </w:r>
      <w:proofErr w:type="spellStart"/>
      <w:r w:rsidRPr="005002BC">
        <w:rPr>
          <w:rFonts w:ascii="Times New Roman" w:eastAsia="Times New Roman" w:hAnsi="Times New Roman" w:cs="Times New Roman"/>
          <w:bCs/>
          <w:color w:val="000000" w:themeColor="text1"/>
          <w:sz w:val="24"/>
          <w:szCs w:val="24"/>
          <w:lang w:eastAsia="en-GB"/>
        </w:rPr>
        <w:t>antihelminthic</w:t>
      </w:r>
      <w:proofErr w:type="spellEnd"/>
      <w:r w:rsidRPr="005002BC">
        <w:rPr>
          <w:rFonts w:ascii="Times New Roman" w:eastAsia="Times New Roman" w:hAnsi="Times New Roman" w:cs="Times New Roman"/>
          <w:bCs/>
          <w:color w:val="000000" w:themeColor="text1"/>
          <w:sz w:val="24"/>
          <w:szCs w:val="24"/>
          <w:lang w:eastAsia="en-GB"/>
        </w:rPr>
        <w:t xml:space="preserve"> properties (Nag </w:t>
      </w:r>
      <w:r w:rsidRPr="005002BC">
        <w:rPr>
          <w:rFonts w:ascii="Times New Roman" w:eastAsia="Times New Roman" w:hAnsi="Times New Roman" w:cs="Times New Roman"/>
          <w:bCs/>
          <w:i/>
          <w:iCs/>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2013; Chaurasia </w:t>
      </w:r>
      <w:r w:rsidRPr="005002BC">
        <w:rPr>
          <w:rFonts w:ascii="Times New Roman" w:eastAsia="Times New Roman" w:hAnsi="Times New Roman" w:cs="Times New Roman"/>
          <w:bCs/>
          <w:i/>
          <w:iCs/>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201</w:t>
      </w:r>
      <w:r w:rsidR="00DE3395" w:rsidRPr="005002BC">
        <w:rPr>
          <w:rFonts w:ascii="Times New Roman" w:eastAsia="Times New Roman" w:hAnsi="Times New Roman" w:cs="Times New Roman"/>
          <w:bCs/>
          <w:color w:val="000000" w:themeColor="text1"/>
          <w:sz w:val="24"/>
          <w:szCs w:val="24"/>
          <w:lang w:eastAsia="en-GB"/>
        </w:rPr>
        <w:t>1</w:t>
      </w:r>
      <w:r w:rsidRPr="005002BC">
        <w:rPr>
          <w:rFonts w:ascii="Times New Roman" w:eastAsia="Times New Roman" w:hAnsi="Times New Roman" w:cs="Times New Roman"/>
          <w:bCs/>
          <w:color w:val="000000" w:themeColor="text1"/>
          <w:sz w:val="24"/>
          <w:szCs w:val="24"/>
          <w:lang w:eastAsia="en-GB"/>
        </w:rPr>
        <w:t xml:space="preserve">). </w:t>
      </w:r>
      <w:r w:rsidR="00962DCE" w:rsidRPr="005002BC">
        <w:rPr>
          <w:rFonts w:ascii="Times New Roman" w:eastAsia="Times New Roman" w:hAnsi="Times New Roman" w:cs="Times New Roman"/>
          <w:bCs/>
          <w:color w:val="000000" w:themeColor="text1"/>
          <w:sz w:val="24"/>
          <w:szCs w:val="24"/>
          <w:lang w:eastAsia="en-GB"/>
        </w:rPr>
        <w:t xml:space="preserve">The people of ancient </w:t>
      </w:r>
      <w:r w:rsidR="00962DCE" w:rsidRPr="005002BC">
        <w:rPr>
          <w:rFonts w:ascii="Times New Roman" w:eastAsia="Times New Roman" w:hAnsi="Times New Roman" w:cs="Times New Roman"/>
          <w:bCs/>
          <w:color w:val="000000" w:themeColor="text1"/>
          <w:sz w:val="24"/>
          <w:szCs w:val="24"/>
          <w:lang w:eastAsia="en-GB"/>
        </w:rPr>
        <w:lastRenderedPageBreak/>
        <w:t xml:space="preserve">Himalayan regions used the herbal plant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00962DCE" w:rsidRPr="005002BC">
        <w:rPr>
          <w:rFonts w:ascii="Times New Roman" w:eastAsia="Times New Roman" w:hAnsi="Times New Roman" w:cs="Times New Roman"/>
          <w:bCs/>
          <w:color w:val="000000" w:themeColor="text1"/>
          <w:sz w:val="24"/>
          <w:szCs w:val="24"/>
          <w:lang w:eastAsia="en-GB"/>
        </w:rPr>
        <w:t>in traditional Ayurveda and folk medicines for hundreds of years (Chaudhari, 2014).</w:t>
      </w:r>
      <w:r w:rsidR="00962DCE" w:rsidRPr="005002BC">
        <w:rPr>
          <w:rFonts w:ascii="Times New Roman" w:hAnsi="Times New Roman" w:cs="Times New Roman"/>
          <w:sz w:val="24"/>
          <w:szCs w:val="24"/>
          <w:lang w:val="en-GB"/>
        </w:rPr>
        <w:t xml:space="preserve"> </w:t>
      </w:r>
      <w:r w:rsidR="00962DCE" w:rsidRPr="005002BC">
        <w:rPr>
          <w:rFonts w:ascii="Times New Roman" w:eastAsia="Times New Roman" w:hAnsi="Times New Roman" w:cs="Times New Roman"/>
          <w:bCs/>
          <w:color w:val="000000" w:themeColor="text1"/>
          <w:sz w:val="24"/>
          <w:szCs w:val="24"/>
          <w:lang w:eastAsia="en-GB"/>
        </w:rPr>
        <w:t>This herb contains podophyllotoxin and derivatives which fight cancer cells while protecting against viral infections and supporting our immune system (</w:t>
      </w:r>
      <w:proofErr w:type="spellStart"/>
      <w:r w:rsidR="00962DCE" w:rsidRPr="005002BC">
        <w:rPr>
          <w:rFonts w:ascii="Times New Roman" w:eastAsia="Times New Roman" w:hAnsi="Times New Roman" w:cs="Times New Roman"/>
          <w:bCs/>
          <w:color w:val="000000" w:themeColor="text1"/>
          <w:sz w:val="24"/>
          <w:szCs w:val="24"/>
          <w:lang w:eastAsia="en-GB"/>
        </w:rPr>
        <w:t>Giri</w:t>
      </w:r>
      <w:proofErr w:type="spellEnd"/>
      <w:r w:rsidR="00962DCE" w:rsidRPr="005002BC">
        <w:rPr>
          <w:rFonts w:ascii="Times New Roman" w:eastAsia="Times New Roman" w:hAnsi="Times New Roman" w:cs="Times New Roman"/>
          <w:bCs/>
          <w:color w:val="000000" w:themeColor="text1"/>
          <w:sz w:val="24"/>
          <w:szCs w:val="24"/>
          <w:lang w:eastAsia="en-GB"/>
        </w:rPr>
        <w:t xml:space="preserve"> and Lakshmi </w:t>
      </w:r>
      <w:proofErr w:type="spellStart"/>
      <w:r w:rsidR="00962DCE" w:rsidRPr="005002BC">
        <w:rPr>
          <w:rFonts w:ascii="Times New Roman" w:eastAsia="Times New Roman" w:hAnsi="Times New Roman" w:cs="Times New Roman"/>
          <w:bCs/>
          <w:color w:val="000000" w:themeColor="text1"/>
          <w:sz w:val="24"/>
          <w:szCs w:val="24"/>
          <w:lang w:eastAsia="en-GB"/>
        </w:rPr>
        <w:t>Narasu</w:t>
      </w:r>
      <w:proofErr w:type="spellEnd"/>
      <w:r w:rsidR="00962DCE" w:rsidRPr="005002BC">
        <w:rPr>
          <w:rFonts w:ascii="Times New Roman" w:eastAsia="Times New Roman" w:hAnsi="Times New Roman" w:cs="Times New Roman"/>
          <w:bCs/>
          <w:color w:val="000000" w:themeColor="text1"/>
          <w:sz w:val="24"/>
          <w:szCs w:val="24"/>
          <w:lang w:eastAsia="en-GB"/>
        </w:rPr>
        <w:t>, 2000).</w:t>
      </w:r>
      <w:r w:rsidR="00962DCE" w:rsidRPr="005002BC">
        <w:rPr>
          <w:rFonts w:ascii="Times New Roman" w:hAnsi="Times New Roman" w:cs="Times New Roman"/>
          <w:sz w:val="24"/>
          <w:szCs w:val="24"/>
          <w:lang w:val="en-GB"/>
        </w:rPr>
        <w:t xml:space="preserve"> </w:t>
      </w:r>
    </w:p>
    <w:p w14:paraId="7FE7C6F0" w14:textId="77777777" w:rsidR="00065D6E" w:rsidRPr="005002BC" w:rsidRDefault="00065D6E" w:rsidP="005002BC">
      <w:pPr>
        <w:spacing w:after="0" w:line="240" w:lineRule="auto"/>
        <w:ind w:right="713" w:firstLine="360"/>
        <w:jc w:val="both"/>
        <w:rPr>
          <w:rFonts w:ascii="Times New Roman" w:hAnsi="Times New Roman" w:cs="Times New Roman"/>
          <w:sz w:val="24"/>
          <w:szCs w:val="24"/>
        </w:rPr>
      </w:pPr>
    </w:p>
    <w:p w14:paraId="79C7E6E3" w14:textId="77777777" w:rsidR="00820AC9" w:rsidRPr="005002BC" w:rsidRDefault="00546CB2" w:rsidP="005002BC">
      <w:pPr>
        <w:spacing w:after="0" w:line="240" w:lineRule="auto"/>
        <w:ind w:right="713" w:firstLine="360"/>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  Gas chromatography-mass spectrometry (GC-MS) is widely employed in medicinal plant research to analyze and identify bioactive phytochemicals (Kotowska </w:t>
      </w:r>
      <w:r w:rsidRPr="005002BC">
        <w:rPr>
          <w:rFonts w:ascii="Times New Roman" w:eastAsia="Times New Roman" w:hAnsi="Times New Roman" w:cs="Times New Roman"/>
          <w:bCs/>
          <w:i/>
          <w:iCs/>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2011; Brettell &amp; Lum, 2018). Ethnobotanical studies are necessary to acquire the knowledge and practices of local people on the use of plants as well as to conserve biodiversity (</w:t>
      </w:r>
      <w:proofErr w:type="spellStart"/>
      <w:r w:rsidRPr="005002BC">
        <w:rPr>
          <w:rFonts w:ascii="Times New Roman" w:eastAsia="Times New Roman" w:hAnsi="Times New Roman" w:cs="Times New Roman"/>
          <w:bCs/>
          <w:color w:val="000000" w:themeColor="text1"/>
          <w:sz w:val="24"/>
          <w:szCs w:val="24"/>
          <w:lang w:eastAsia="en-GB"/>
        </w:rPr>
        <w:t>Chaiyong</w:t>
      </w:r>
      <w:proofErr w:type="spellEnd"/>
      <w:r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i/>
          <w:iCs/>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2023). These studies document indigenous knowledge and inventory of useful plants and reveal ancient traditions salient in regions like Asia, where medicinal plants have been part of cultural practice (Jatoi </w:t>
      </w:r>
      <w:r w:rsidRPr="005002BC">
        <w:rPr>
          <w:rFonts w:ascii="Times New Roman" w:eastAsia="Times New Roman" w:hAnsi="Times New Roman" w:cs="Times New Roman"/>
          <w:bCs/>
          <w:i/>
          <w:iCs/>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2007). Additionally, ethnobotanical research bridges the gap between conventional understanding and contemporary scientific authentication, offering valuable perspectives on developing medicines. Multiple issues, like excessive harvesting of plants and damaged ecological environments, disturb our ability to keep these resources safe for future generations (Sheng, 2001). To ensure that medicinal plants thrive sustainably, efforts must be made to protect intellectual property rights and to limit the unregulated plant trade (</w:t>
      </w:r>
      <w:proofErr w:type="spellStart"/>
      <w:r w:rsidRPr="005002BC">
        <w:rPr>
          <w:rFonts w:ascii="Times New Roman" w:eastAsia="Times New Roman" w:hAnsi="Times New Roman" w:cs="Times New Roman"/>
          <w:bCs/>
          <w:color w:val="000000" w:themeColor="text1"/>
          <w:sz w:val="24"/>
          <w:szCs w:val="24"/>
          <w:lang w:eastAsia="en-GB"/>
        </w:rPr>
        <w:t>Yingam</w:t>
      </w:r>
      <w:proofErr w:type="spellEnd"/>
      <w:r w:rsidRPr="005002BC">
        <w:rPr>
          <w:rFonts w:ascii="Times New Roman" w:eastAsia="Times New Roman" w:hAnsi="Times New Roman" w:cs="Times New Roman"/>
          <w:bCs/>
          <w:color w:val="000000" w:themeColor="text1"/>
          <w:sz w:val="24"/>
          <w:szCs w:val="24"/>
          <w:lang w:eastAsia="en-GB"/>
        </w:rPr>
        <w:t xml:space="preserve">, 2024). </w:t>
      </w:r>
      <w:r w:rsidR="00820AC9" w:rsidRPr="005002BC">
        <w:rPr>
          <w:rFonts w:ascii="Times New Roman" w:eastAsia="Times New Roman" w:hAnsi="Times New Roman" w:cs="Times New Roman"/>
          <w:bCs/>
          <w:color w:val="000000" w:themeColor="text1"/>
          <w:sz w:val="24"/>
          <w:szCs w:val="24"/>
          <w:lang w:eastAsia="en-GB"/>
        </w:rPr>
        <w:t>The study will contribute to the UN's Decade on Ecosystem Restoration (2021–2030) objectives and guide policy frameworks under the CBD's Nagoya Protocol and India's National Biodiversity Action Plan.</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iCs/>
          <w:color w:val="000000" w:themeColor="text1"/>
          <w:sz w:val="24"/>
          <w:szCs w:val="24"/>
          <w:lang w:eastAsia="en-GB"/>
        </w:rPr>
        <w:t>Therefore,</w:t>
      </w:r>
      <w:r w:rsidR="005F05D0" w:rsidRPr="005002BC">
        <w:rPr>
          <w:rFonts w:ascii="Times New Roman" w:eastAsia="Times New Roman" w:hAnsi="Times New Roman" w:cs="Times New Roman"/>
          <w:bCs/>
          <w:i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 xml:space="preserve">the present study bridges critical gaps in ethnobotany, ecology, and pharmacognosy, offering a blueprint for conserving </w:t>
      </w:r>
      <w:r w:rsidR="00D12B5F" w:rsidRPr="005002BC">
        <w:rPr>
          <w:rFonts w:ascii="Times New Roman" w:eastAsia="Times New Roman" w:hAnsi="Times New Roman" w:cs="Times New Roman"/>
          <w:bCs/>
          <w:color w:val="000000" w:themeColor="text1"/>
          <w:sz w:val="24"/>
          <w:szCs w:val="24"/>
          <w:lang w:eastAsia="en-GB"/>
        </w:rPr>
        <w:t>(</w:t>
      </w:r>
      <w:r w:rsidR="00D12B5F"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D12B5F" w:rsidRPr="005002BC">
        <w:rPr>
          <w:rFonts w:ascii="Times New Roman" w:eastAsia="Times New Roman" w:hAnsi="Times New Roman" w:cs="Times New Roman"/>
          <w:bCs/>
          <w:i/>
          <w:iCs/>
          <w:color w:val="000000" w:themeColor="text1"/>
          <w:sz w:val="24"/>
          <w:szCs w:val="24"/>
          <w:lang w:eastAsia="en-GB"/>
        </w:rPr>
        <w:t>hexandrum</w:t>
      </w:r>
      <w:proofErr w:type="spellEnd"/>
      <w:r w:rsidR="00D12B5F" w:rsidRPr="005002BC">
        <w:rPr>
          <w:rFonts w:ascii="Times New Roman" w:eastAsia="Times New Roman" w:hAnsi="Times New Roman" w:cs="Times New Roman"/>
          <w:bCs/>
          <w:i/>
          <w:iCs/>
          <w:color w:val="000000" w:themeColor="text1"/>
          <w:sz w:val="24"/>
          <w:szCs w:val="24"/>
          <w:lang w:eastAsia="en-GB"/>
        </w:rPr>
        <w:t xml:space="preserve"> </w:t>
      </w:r>
      <w:proofErr w:type="spellStart"/>
      <w:r w:rsidR="00D12B5F" w:rsidRPr="005002BC">
        <w:rPr>
          <w:rFonts w:ascii="Times New Roman" w:eastAsia="Times New Roman" w:hAnsi="Times New Roman" w:cs="Times New Roman"/>
          <w:bCs/>
          <w:iCs/>
          <w:color w:val="000000" w:themeColor="text1"/>
          <w:sz w:val="24"/>
          <w:szCs w:val="24"/>
          <w:lang w:eastAsia="en-GB"/>
        </w:rPr>
        <w:t>Royle</w:t>
      </w:r>
      <w:proofErr w:type="spellEnd"/>
      <w:r w:rsidR="00D12B5F" w:rsidRPr="005002BC">
        <w:rPr>
          <w:rFonts w:ascii="Times New Roman" w:eastAsia="Times New Roman" w:hAnsi="Times New Roman" w:cs="Times New Roman"/>
          <w:bCs/>
          <w:iCs/>
          <w:color w:val="000000" w:themeColor="text1"/>
          <w:sz w:val="24"/>
          <w:szCs w:val="24"/>
          <w:lang w:eastAsia="en-GB"/>
        </w:rPr>
        <w:t>.)</w:t>
      </w:r>
      <w:r w:rsidR="00D12B5F"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in an era of ecological and economic uncertainty.</w:t>
      </w:r>
    </w:p>
    <w:p w14:paraId="04F17C7E" w14:textId="77777777" w:rsidR="005002BC" w:rsidRPr="005002BC" w:rsidRDefault="005002BC" w:rsidP="005002BC">
      <w:pPr>
        <w:spacing w:after="0" w:line="240" w:lineRule="auto"/>
        <w:ind w:right="713" w:firstLine="720"/>
        <w:jc w:val="both"/>
        <w:rPr>
          <w:rFonts w:ascii="Times New Roman" w:eastAsia="Times New Roman" w:hAnsi="Times New Roman" w:cs="Times New Roman"/>
          <w:bCs/>
          <w:color w:val="000000" w:themeColor="text1"/>
          <w:sz w:val="24"/>
          <w:szCs w:val="24"/>
          <w:lang w:eastAsia="en-GB"/>
        </w:rPr>
      </w:pPr>
    </w:p>
    <w:p w14:paraId="3F41A226" w14:textId="77777777" w:rsidR="00D555F8" w:rsidRDefault="00D555F8"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p>
    <w:p w14:paraId="53F6645E" w14:textId="77777777" w:rsidR="005002BC" w:rsidRPr="005002BC" w:rsidRDefault="005002BC"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p>
    <w:p w14:paraId="2E755ED0" w14:textId="77777777" w:rsidR="00820AC9" w:rsidRPr="005002BC" w:rsidRDefault="00820AC9" w:rsidP="005002BC">
      <w:pPr>
        <w:pStyle w:val="ListParagraph"/>
        <w:numPr>
          <w:ilvl w:val="0"/>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Materials</w:t>
      </w:r>
      <w:r w:rsidR="00F90D60"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and</w:t>
      </w:r>
      <w:r w:rsidR="00F90D60"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 xml:space="preserve">Methods </w:t>
      </w:r>
    </w:p>
    <w:p w14:paraId="67C32448" w14:textId="77777777" w:rsidR="00820AC9" w:rsidRPr="005002BC" w:rsidRDefault="00820AC9" w:rsidP="005002BC">
      <w:pPr>
        <w:pStyle w:val="ListParagraph"/>
        <w:numPr>
          <w:ilvl w:val="1"/>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Study area</w:t>
      </w:r>
    </w:p>
    <w:p w14:paraId="4453CC60" w14:textId="77777777" w:rsidR="00820AC9" w:rsidRPr="005002BC" w:rsidRDefault="00962DCE" w:rsidP="005002BC">
      <w:pPr>
        <w:spacing w:after="0" w:line="240" w:lineRule="auto"/>
        <w:ind w:right="713" w:firstLine="360"/>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This study was carried out at the </w:t>
      </w:r>
      <w:proofErr w:type="spellStart"/>
      <w:r w:rsidRPr="005002BC">
        <w:rPr>
          <w:rFonts w:ascii="Times New Roman" w:eastAsia="Times New Roman" w:hAnsi="Times New Roman" w:cs="Times New Roman"/>
          <w:bCs/>
          <w:color w:val="000000" w:themeColor="text1"/>
          <w:sz w:val="24"/>
          <w:szCs w:val="24"/>
          <w:lang w:eastAsia="en-GB"/>
        </w:rPr>
        <w:t>Langate</w:t>
      </w:r>
      <w:proofErr w:type="spellEnd"/>
      <w:r w:rsidRPr="005002BC">
        <w:rPr>
          <w:rFonts w:ascii="Times New Roman" w:eastAsia="Times New Roman" w:hAnsi="Times New Roman" w:cs="Times New Roman"/>
          <w:bCs/>
          <w:color w:val="000000" w:themeColor="text1"/>
          <w:sz w:val="24"/>
          <w:szCs w:val="24"/>
          <w:lang w:eastAsia="en-GB"/>
        </w:rPr>
        <w:t xml:space="preserve"> Forest Division (LFD), which is located at an elevation of 2000–3500 meters above sea level and is located at latitude 34°15'22" N and longitude 74°07'52" E. </w:t>
      </w:r>
      <w:r w:rsidR="00820AC9" w:rsidRPr="005002BC">
        <w:rPr>
          <w:rFonts w:ascii="Times New Roman" w:eastAsia="Times New Roman" w:hAnsi="Times New Roman" w:cs="Times New Roman"/>
          <w:bCs/>
          <w:color w:val="000000" w:themeColor="text1"/>
          <w:sz w:val="24"/>
          <w:szCs w:val="24"/>
          <w:lang w:eastAsia="en-GB"/>
        </w:rPr>
        <w:t>It</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covers</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a</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total</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area</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of</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36,061</w:t>
      </w:r>
      <w:r w:rsidR="00994A5B"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 xml:space="preserve">ha and is situated on the northeastern slopes of the </w:t>
      </w:r>
      <w:proofErr w:type="spellStart"/>
      <w:r w:rsidR="00820AC9" w:rsidRPr="005002BC">
        <w:rPr>
          <w:rFonts w:ascii="Times New Roman" w:eastAsia="Times New Roman" w:hAnsi="Times New Roman" w:cs="Times New Roman"/>
          <w:bCs/>
          <w:color w:val="000000" w:themeColor="text1"/>
          <w:sz w:val="24"/>
          <w:szCs w:val="24"/>
          <w:lang w:eastAsia="en-GB"/>
        </w:rPr>
        <w:t>Kazinag</w:t>
      </w:r>
      <w:proofErr w:type="spellEnd"/>
      <w:r w:rsidR="00820AC9" w:rsidRPr="005002BC">
        <w:rPr>
          <w:rFonts w:ascii="Times New Roman" w:eastAsia="Times New Roman" w:hAnsi="Times New Roman" w:cs="Times New Roman"/>
          <w:bCs/>
          <w:color w:val="000000" w:themeColor="text1"/>
          <w:sz w:val="24"/>
          <w:szCs w:val="24"/>
          <w:lang w:eastAsia="en-GB"/>
        </w:rPr>
        <w:t xml:space="preserve"> and </w:t>
      </w:r>
      <w:proofErr w:type="spellStart"/>
      <w:r w:rsidR="00820AC9" w:rsidRPr="005002BC">
        <w:rPr>
          <w:rFonts w:ascii="Times New Roman" w:eastAsia="Times New Roman" w:hAnsi="Times New Roman" w:cs="Times New Roman"/>
          <w:bCs/>
          <w:color w:val="000000" w:themeColor="text1"/>
          <w:sz w:val="24"/>
          <w:szCs w:val="24"/>
          <w:lang w:eastAsia="en-GB"/>
        </w:rPr>
        <w:t>Shamsabari</w:t>
      </w:r>
      <w:proofErr w:type="spellEnd"/>
      <w:r w:rsidR="00820AC9" w:rsidRPr="005002BC">
        <w:rPr>
          <w:rFonts w:ascii="Times New Roman" w:eastAsia="Times New Roman" w:hAnsi="Times New Roman" w:cs="Times New Roman"/>
          <w:bCs/>
          <w:color w:val="000000" w:themeColor="text1"/>
          <w:sz w:val="24"/>
          <w:szCs w:val="24"/>
          <w:lang w:eastAsia="en-GB"/>
        </w:rPr>
        <w:t xml:space="preserve"> ranges. </w:t>
      </w:r>
      <w:proofErr w:type="spellStart"/>
      <w:r w:rsidR="00820AC9" w:rsidRPr="005002BC">
        <w:rPr>
          <w:rFonts w:ascii="Times New Roman" w:eastAsia="Times New Roman" w:hAnsi="Times New Roman" w:cs="Times New Roman"/>
          <w:bCs/>
          <w:color w:val="000000" w:themeColor="text1"/>
          <w:sz w:val="24"/>
          <w:szCs w:val="24"/>
          <w:lang w:eastAsia="en-GB"/>
        </w:rPr>
        <w:t>Haril</w:t>
      </w:r>
      <w:proofErr w:type="spellEnd"/>
      <w:r w:rsidR="00820AC9" w:rsidRPr="005002BC">
        <w:rPr>
          <w:rFonts w:ascii="Times New Roman" w:eastAsia="Times New Roman" w:hAnsi="Times New Roman" w:cs="Times New Roman"/>
          <w:bCs/>
          <w:color w:val="000000" w:themeColor="text1"/>
          <w:sz w:val="24"/>
          <w:szCs w:val="24"/>
          <w:lang w:eastAsia="en-GB"/>
        </w:rPr>
        <w:t xml:space="preserve"> in the region mainly has east-facing open slopes with most of its drainage to the east. </w:t>
      </w:r>
      <w:r w:rsidR="00505248" w:rsidRPr="005002BC">
        <w:rPr>
          <w:rFonts w:ascii="Times New Roman" w:eastAsia="Times New Roman" w:hAnsi="Times New Roman" w:cs="Times New Roman"/>
          <w:bCs/>
          <w:color w:val="000000" w:themeColor="text1"/>
          <w:sz w:val="24"/>
          <w:szCs w:val="24"/>
          <w:lang w:eastAsia="en-GB"/>
        </w:rPr>
        <w:t xml:space="preserve">The area is mountainous with a   temperate and sub-alpine climatic condition with </w:t>
      </w:r>
      <w:r w:rsidR="00763EA1" w:rsidRPr="005002BC">
        <w:rPr>
          <w:rFonts w:ascii="Times New Roman" w:eastAsia="Times New Roman" w:hAnsi="Times New Roman" w:cs="Times New Roman"/>
          <w:bCs/>
          <w:color w:val="000000" w:themeColor="text1"/>
          <w:sz w:val="24"/>
          <w:szCs w:val="24"/>
          <w:lang w:eastAsia="en-GB"/>
        </w:rPr>
        <w:t>an average</w:t>
      </w:r>
      <w:r w:rsidR="00505248" w:rsidRPr="005002BC">
        <w:rPr>
          <w:rFonts w:ascii="Times New Roman" w:eastAsia="Times New Roman" w:hAnsi="Times New Roman" w:cs="Times New Roman"/>
          <w:bCs/>
          <w:color w:val="000000" w:themeColor="text1"/>
          <w:sz w:val="24"/>
          <w:szCs w:val="24"/>
          <w:lang w:eastAsia="en-GB"/>
        </w:rPr>
        <w:t xml:space="preserve"> annual rainfall </w:t>
      </w:r>
      <w:proofErr w:type="gramStart"/>
      <w:r w:rsidR="00505248" w:rsidRPr="005002BC">
        <w:rPr>
          <w:rFonts w:ascii="Times New Roman" w:eastAsia="Times New Roman" w:hAnsi="Times New Roman" w:cs="Times New Roman"/>
          <w:bCs/>
          <w:color w:val="000000" w:themeColor="text1"/>
          <w:sz w:val="24"/>
          <w:szCs w:val="24"/>
          <w:lang w:eastAsia="en-GB"/>
        </w:rPr>
        <w:t xml:space="preserve">of  </w:t>
      </w:r>
      <w:r w:rsidR="00763EA1" w:rsidRPr="005002BC">
        <w:rPr>
          <w:rFonts w:ascii="Times New Roman" w:eastAsia="Times New Roman" w:hAnsi="Times New Roman" w:cs="Times New Roman"/>
          <w:bCs/>
          <w:color w:val="000000" w:themeColor="text1"/>
          <w:sz w:val="24"/>
          <w:szCs w:val="24"/>
          <w:lang w:eastAsia="en-GB"/>
        </w:rPr>
        <w:t>66</w:t>
      </w:r>
      <w:proofErr w:type="gramEnd"/>
      <w:r w:rsidR="00763EA1" w:rsidRPr="005002BC">
        <w:rPr>
          <w:rFonts w:ascii="Times New Roman" w:eastAsia="Times New Roman" w:hAnsi="Times New Roman" w:cs="Times New Roman"/>
          <w:bCs/>
          <w:color w:val="000000" w:themeColor="text1"/>
          <w:sz w:val="24"/>
          <w:szCs w:val="24"/>
          <w:lang w:eastAsia="en-GB"/>
        </w:rPr>
        <w:t>-167</w:t>
      </w:r>
      <w:r w:rsidR="00505248" w:rsidRPr="005002BC">
        <w:rPr>
          <w:rFonts w:ascii="Times New Roman" w:eastAsia="Times New Roman" w:hAnsi="Times New Roman" w:cs="Times New Roman"/>
          <w:bCs/>
          <w:color w:val="000000" w:themeColor="text1"/>
          <w:sz w:val="24"/>
          <w:szCs w:val="24"/>
          <w:lang w:eastAsia="en-GB"/>
        </w:rPr>
        <w:t xml:space="preserve"> mm.</w:t>
      </w:r>
      <w:r w:rsidR="00763EA1" w:rsidRPr="005002BC">
        <w:rPr>
          <w:rFonts w:ascii="Times New Roman" w:eastAsia="Times New Roman" w:hAnsi="Times New Roman" w:cs="Times New Roman"/>
          <w:bCs/>
          <w:color w:val="000000" w:themeColor="text1"/>
          <w:sz w:val="24"/>
          <w:szCs w:val="24"/>
          <w:lang w:eastAsia="en-GB"/>
        </w:rPr>
        <w:t xml:space="preserve"> </w:t>
      </w:r>
      <w:r w:rsidR="00505248" w:rsidRPr="005002BC">
        <w:rPr>
          <w:rFonts w:ascii="Times New Roman" w:eastAsia="Times New Roman" w:hAnsi="Times New Roman" w:cs="Times New Roman"/>
          <w:bCs/>
          <w:color w:val="000000" w:themeColor="text1"/>
          <w:sz w:val="24"/>
          <w:szCs w:val="24"/>
          <w:lang w:eastAsia="en-GB"/>
        </w:rPr>
        <w:t xml:space="preserve">The temperature ranges </w:t>
      </w:r>
      <w:proofErr w:type="gramStart"/>
      <w:r w:rsidR="00505248" w:rsidRPr="005002BC">
        <w:rPr>
          <w:rFonts w:ascii="Times New Roman" w:eastAsia="Times New Roman" w:hAnsi="Times New Roman" w:cs="Times New Roman"/>
          <w:bCs/>
          <w:color w:val="000000" w:themeColor="text1"/>
          <w:sz w:val="24"/>
          <w:szCs w:val="24"/>
          <w:lang w:eastAsia="en-GB"/>
        </w:rPr>
        <w:t xml:space="preserve">from  </w:t>
      </w:r>
      <w:r w:rsidR="00763EA1" w:rsidRPr="005002BC">
        <w:rPr>
          <w:rFonts w:ascii="Times New Roman" w:eastAsia="Times New Roman" w:hAnsi="Times New Roman" w:cs="Times New Roman"/>
          <w:bCs/>
          <w:color w:val="000000" w:themeColor="text1"/>
          <w:sz w:val="24"/>
          <w:szCs w:val="24"/>
          <w:lang w:eastAsia="en-GB"/>
        </w:rPr>
        <w:t>-</w:t>
      </w:r>
      <w:proofErr w:type="gramEnd"/>
      <w:r w:rsidR="00763EA1" w:rsidRPr="005002BC">
        <w:rPr>
          <w:rFonts w:ascii="Times New Roman" w:eastAsia="Times New Roman" w:hAnsi="Times New Roman" w:cs="Times New Roman"/>
          <w:bCs/>
          <w:color w:val="000000" w:themeColor="text1"/>
          <w:sz w:val="24"/>
          <w:szCs w:val="24"/>
          <w:lang w:eastAsia="en-GB"/>
        </w:rPr>
        <w:t>10</w:t>
      </w:r>
      <w:r w:rsidR="00505248" w:rsidRPr="005002BC">
        <w:rPr>
          <w:rFonts w:ascii="Times New Roman" w:eastAsia="Times New Roman" w:hAnsi="Times New Roman" w:cs="Times New Roman"/>
          <w:bCs/>
          <w:color w:val="000000" w:themeColor="text1"/>
          <w:sz w:val="24"/>
          <w:szCs w:val="24"/>
          <w:lang w:eastAsia="en-GB"/>
        </w:rPr>
        <w:t xml:space="preserve">°C minimum to  </w:t>
      </w:r>
      <w:r w:rsidR="00763EA1" w:rsidRPr="005002BC">
        <w:rPr>
          <w:rFonts w:ascii="Times New Roman" w:eastAsia="Times New Roman" w:hAnsi="Times New Roman" w:cs="Times New Roman"/>
          <w:bCs/>
          <w:color w:val="000000" w:themeColor="text1"/>
          <w:sz w:val="24"/>
          <w:szCs w:val="24"/>
          <w:lang w:eastAsia="en-GB"/>
        </w:rPr>
        <w:t>35</w:t>
      </w:r>
      <w:r w:rsidR="00505248" w:rsidRPr="005002BC">
        <w:rPr>
          <w:rFonts w:ascii="Times New Roman" w:eastAsia="Times New Roman" w:hAnsi="Times New Roman" w:cs="Times New Roman"/>
          <w:bCs/>
          <w:color w:val="000000" w:themeColor="text1"/>
          <w:sz w:val="24"/>
          <w:szCs w:val="24"/>
          <w:lang w:eastAsia="en-GB"/>
        </w:rPr>
        <w:t>°C  maximum</w:t>
      </w:r>
      <w:r w:rsidR="004F1996" w:rsidRPr="005002BC">
        <w:rPr>
          <w:rFonts w:ascii="Times New Roman" w:eastAsia="Times New Roman" w:hAnsi="Times New Roman" w:cs="Times New Roman"/>
          <w:bCs/>
          <w:color w:val="000000" w:themeColor="text1"/>
          <w:sz w:val="24"/>
          <w:szCs w:val="24"/>
          <w:lang w:eastAsia="en-GB"/>
        </w:rPr>
        <w:t xml:space="preserve"> (</w:t>
      </w:r>
      <w:proofErr w:type="spellStart"/>
      <w:r w:rsidR="004F1996" w:rsidRPr="005002BC">
        <w:rPr>
          <w:rFonts w:ascii="Times New Roman" w:hAnsi="Times New Roman" w:cs="Times New Roman"/>
          <w:color w:val="404040"/>
          <w:sz w:val="24"/>
          <w:szCs w:val="24"/>
        </w:rPr>
        <w:t>Romshoo</w:t>
      </w:r>
      <w:proofErr w:type="spellEnd"/>
      <w:r w:rsidR="004F1996" w:rsidRPr="005002BC">
        <w:rPr>
          <w:rFonts w:ascii="Times New Roman" w:hAnsi="Times New Roman" w:cs="Times New Roman"/>
          <w:color w:val="404040"/>
          <w:sz w:val="24"/>
          <w:szCs w:val="24"/>
        </w:rPr>
        <w:t xml:space="preserve"> </w:t>
      </w:r>
      <w:r w:rsidR="004F1996" w:rsidRPr="005002BC">
        <w:rPr>
          <w:rFonts w:ascii="Times New Roman" w:hAnsi="Times New Roman" w:cs="Times New Roman"/>
          <w:i/>
          <w:color w:val="404040"/>
          <w:sz w:val="24"/>
          <w:szCs w:val="24"/>
        </w:rPr>
        <w:t>et al.,</w:t>
      </w:r>
      <w:r w:rsidR="004F1996" w:rsidRPr="005002BC">
        <w:rPr>
          <w:rFonts w:ascii="Times New Roman" w:hAnsi="Times New Roman" w:cs="Times New Roman"/>
          <w:color w:val="404040"/>
          <w:sz w:val="24"/>
          <w:szCs w:val="24"/>
        </w:rPr>
        <w:t xml:space="preserve"> 2020</w:t>
      </w:r>
      <w:r w:rsidR="004F1996" w:rsidRPr="005002BC">
        <w:rPr>
          <w:rFonts w:ascii="Times New Roman" w:eastAsia="Times New Roman" w:hAnsi="Times New Roman" w:cs="Times New Roman"/>
          <w:bCs/>
          <w:color w:val="000000" w:themeColor="text1"/>
          <w:sz w:val="24"/>
          <w:szCs w:val="24"/>
          <w:lang w:eastAsia="en-GB"/>
        </w:rPr>
        <w:t>).</w:t>
      </w:r>
    </w:p>
    <w:p w14:paraId="5DD46021" w14:textId="77777777" w:rsidR="00820AC9" w:rsidRPr="005002BC" w:rsidRDefault="00E541A1"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noProof/>
          <w:color w:val="000000" w:themeColor="text1"/>
          <w:sz w:val="24"/>
          <w:szCs w:val="24"/>
        </w:rPr>
        <w:lastRenderedPageBreak/>
        <w:drawing>
          <wp:inline distT="0" distB="0" distL="0" distR="0" wp14:anchorId="2AC00B4D" wp14:editId="247E5028">
            <wp:extent cx="6567170" cy="464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567170" cy="4641850"/>
                    </a:xfrm>
                    <a:prstGeom prst="rect">
                      <a:avLst/>
                    </a:prstGeom>
                  </pic:spPr>
                </pic:pic>
              </a:graphicData>
            </a:graphic>
          </wp:inline>
        </w:drawing>
      </w:r>
    </w:p>
    <w:p w14:paraId="3778C95A" w14:textId="77777777" w:rsidR="00994A5B" w:rsidRPr="005002BC" w:rsidRDefault="00994A5B" w:rsidP="005002BC">
      <w:pPr>
        <w:spacing w:after="0" w:line="240" w:lineRule="auto"/>
        <w:ind w:right="713"/>
        <w:jc w:val="center"/>
        <w:rPr>
          <w:rFonts w:ascii="Times New Roman" w:eastAsia="Times New Roman" w:hAnsi="Times New Roman" w:cs="Times New Roman"/>
          <w:bCs/>
          <w:i/>
          <w:color w:val="000000" w:themeColor="text1"/>
          <w:sz w:val="24"/>
          <w:szCs w:val="24"/>
          <w:lang w:eastAsia="en-GB"/>
        </w:rPr>
      </w:pPr>
      <w:r w:rsidRPr="005002BC">
        <w:rPr>
          <w:rFonts w:ascii="Times New Roman" w:eastAsia="Times New Roman" w:hAnsi="Times New Roman" w:cs="Times New Roman"/>
          <w:bCs/>
          <w:i/>
          <w:color w:val="000000" w:themeColor="text1"/>
          <w:sz w:val="24"/>
          <w:szCs w:val="24"/>
          <w:lang w:eastAsia="en-GB"/>
        </w:rPr>
        <w:t>Fig1. Study area map</w:t>
      </w:r>
      <w:r w:rsidR="0090068F" w:rsidRPr="005002BC">
        <w:rPr>
          <w:rFonts w:ascii="Times New Roman" w:eastAsia="Times New Roman" w:hAnsi="Times New Roman" w:cs="Times New Roman"/>
          <w:bCs/>
          <w:i/>
          <w:color w:val="000000" w:themeColor="text1"/>
          <w:sz w:val="24"/>
          <w:szCs w:val="24"/>
          <w:lang w:eastAsia="en-GB"/>
        </w:rPr>
        <w:t xml:space="preserve"> of </w:t>
      </w:r>
      <w:proofErr w:type="spellStart"/>
      <w:r w:rsidR="0090068F" w:rsidRPr="005002BC">
        <w:rPr>
          <w:rFonts w:ascii="Times New Roman" w:eastAsia="Times New Roman" w:hAnsi="Times New Roman" w:cs="Times New Roman"/>
          <w:bCs/>
          <w:i/>
          <w:color w:val="000000" w:themeColor="text1"/>
          <w:sz w:val="24"/>
          <w:szCs w:val="24"/>
          <w:lang w:eastAsia="en-GB"/>
        </w:rPr>
        <w:t>Langate</w:t>
      </w:r>
      <w:proofErr w:type="spellEnd"/>
      <w:r w:rsidR="0090068F" w:rsidRPr="005002BC">
        <w:rPr>
          <w:rFonts w:ascii="Times New Roman" w:eastAsia="Times New Roman" w:hAnsi="Times New Roman" w:cs="Times New Roman"/>
          <w:bCs/>
          <w:i/>
          <w:color w:val="000000" w:themeColor="text1"/>
          <w:sz w:val="24"/>
          <w:szCs w:val="24"/>
          <w:lang w:eastAsia="en-GB"/>
        </w:rPr>
        <w:t xml:space="preserve"> Forest Division</w:t>
      </w:r>
    </w:p>
    <w:p w14:paraId="2FD142BC" w14:textId="77777777" w:rsidR="0054642A" w:rsidRPr="005002BC" w:rsidRDefault="0054642A" w:rsidP="005002BC">
      <w:pPr>
        <w:spacing w:after="0" w:line="240" w:lineRule="auto"/>
        <w:ind w:right="713"/>
        <w:jc w:val="both"/>
        <w:rPr>
          <w:rFonts w:ascii="Times New Roman" w:eastAsia="Times New Roman" w:hAnsi="Times New Roman" w:cs="Times New Roman"/>
          <w:bCs/>
          <w:i/>
          <w:color w:val="000000" w:themeColor="text1"/>
          <w:sz w:val="24"/>
          <w:szCs w:val="24"/>
          <w:lang w:eastAsia="en-GB"/>
        </w:rPr>
      </w:pPr>
    </w:p>
    <w:p w14:paraId="09F9F340" w14:textId="77777777" w:rsidR="00820AC9" w:rsidRPr="005002BC" w:rsidRDefault="00994A5B" w:rsidP="005002BC">
      <w:pPr>
        <w:pStyle w:val="ListParagraph"/>
        <w:numPr>
          <w:ilvl w:val="1"/>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 xml:space="preserve"> </w:t>
      </w:r>
      <w:r w:rsidR="00820AC9" w:rsidRPr="005002BC">
        <w:rPr>
          <w:rFonts w:ascii="Times New Roman" w:eastAsia="Times New Roman" w:hAnsi="Times New Roman" w:cs="Times New Roman"/>
          <w:b/>
          <w:bCs/>
          <w:color w:val="000000" w:themeColor="text1"/>
          <w:sz w:val="24"/>
          <w:szCs w:val="24"/>
          <w:lang w:eastAsia="en-GB"/>
        </w:rPr>
        <w:t>Ethnobotanical studies</w:t>
      </w:r>
    </w:p>
    <w:p w14:paraId="54F5A6A1" w14:textId="77777777" w:rsidR="00747FDD" w:rsidRPr="005002BC" w:rsidRDefault="00747FDD"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To get firsthand information about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a field investigation was conducted at the study site. Ethnobotanical</w:t>
      </w:r>
      <w:r w:rsidR="00F37879" w:rsidRPr="005002BC">
        <w:rPr>
          <w:rFonts w:ascii="Times New Roman" w:eastAsia="Times New Roman" w:hAnsi="Times New Roman" w:cs="Times New Roman"/>
          <w:bCs/>
          <w:color w:val="000000" w:themeColor="text1"/>
          <w:sz w:val="24"/>
          <w:szCs w:val="24"/>
          <w:lang w:eastAsia="en-GB"/>
        </w:rPr>
        <w:t xml:space="preserve"> information</w:t>
      </w:r>
      <w:r w:rsidRPr="005002BC">
        <w:rPr>
          <w:rFonts w:ascii="Times New Roman" w:eastAsia="Times New Roman" w:hAnsi="Times New Roman" w:cs="Times New Roman"/>
          <w:bCs/>
          <w:color w:val="000000" w:themeColor="text1"/>
          <w:sz w:val="24"/>
          <w:szCs w:val="24"/>
          <w:lang w:eastAsia="en-GB"/>
        </w:rPr>
        <w:t xml:space="preserve"> was provided by Gujjars, village </w:t>
      </w:r>
      <w:r w:rsidR="00F37879" w:rsidRPr="005002BC">
        <w:rPr>
          <w:rFonts w:ascii="Times New Roman" w:eastAsia="Times New Roman" w:hAnsi="Times New Roman" w:cs="Times New Roman"/>
          <w:bCs/>
          <w:color w:val="000000" w:themeColor="text1"/>
          <w:sz w:val="24"/>
          <w:szCs w:val="24"/>
          <w:lang w:eastAsia="en-GB"/>
        </w:rPr>
        <w:t>heads</w:t>
      </w:r>
      <w:r w:rsidRPr="005002BC">
        <w:rPr>
          <w:rFonts w:ascii="Times New Roman" w:eastAsia="Times New Roman" w:hAnsi="Times New Roman" w:cs="Times New Roman"/>
          <w:bCs/>
          <w:color w:val="000000" w:themeColor="text1"/>
          <w:sz w:val="24"/>
          <w:szCs w:val="24"/>
          <w:lang w:eastAsia="en-GB"/>
        </w:rPr>
        <w:t>, and elder</w:t>
      </w:r>
      <w:r w:rsidR="00F37879" w:rsidRPr="005002BC">
        <w:rPr>
          <w:rFonts w:ascii="Times New Roman" w:eastAsia="Times New Roman" w:hAnsi="Times New Roman" w:cs="Times New Roman"/>
          <w:bCs/>
          <w:color w:val="000000" w:themeColor="text1"/>
          <w:sz w:val="24"/>
          <w:szCs w:val="24"/>
          <w:lang w:eastAsia="en-GB"/>
        </w:rPr>
        <w:t>s</w:t>
      </w:r>
      <w:r w:rsidRPr="005002BC">
        <w:rPr>
          <w:rFonts w:ascii="Times New Roman" w:eastAsia="Times New Roman" w:hAnsi="Times New Roman" w:cs="Times New Roman"/>
          <w:bCs/>
          <w:color w:val="000000" w:themeColor="text1"/>
          <w:sz w:val="24"/>
          <w:szCs w:val="24"/>
          <w:lang w:eastAsia="en-GB"/>
        </w:rPr>
        <w:t>. Data regarding the use of medicinal plants, methods of administration, and therapeutic plant parts were gathered by field survey (</w:t>
      </w:r>
      <w:proofErr w:type="spellStart"/>
      <w:r w:rsidRPr="005002BC">
        <w:rPr>
          <w:rFonts w:ascii="Times New Roman" w:eastAsia="Times New Roman" w:hAnsi="Times New Roman" w:cs="Times New Roman"/>
          <w:bCs/>
          <w:color w:val="000000" w:themeColor="text1"/>
          <w:sz w:val="24"/>
          <w:szCs w:val="24"/>
          <w:lang w:eastAsia="en-GB"/>
        </w:rPr>
        <w:t>Focho</w:t>
      </w:r>
      <w:proofErr w:type="spellEnd"/>
      <w:r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i/>
          <w:iCs/>
          <w:color w:val="000000" w:themeColor="text1"/>
          <w:sz w:val="24"/>
          <w:szCs w:val="24"/>
          <w:lang w:eastAsia="en-GB"/>
        </w:rPr>
        <w:t>et al.,</w:t>
      </w:r>
      <w:r w:rsidRPr="005002BC">
        <w:rPr>
          <w:rFonts w:ascii="Times New Roman" w:eastAsia="Times New Roman" w:hAnsi="Times New Roman" w:cs="Times New Roman"/>
          <w:bCs/>
          <w:color w:val="000000" w:themeColor="text1"/>
          <w:sz w:val="24"/>
          <w:szCs w:val="24"/>
          <w:lang w:eastAsia="en-GB"/>
        </w:rPr>
        <w:t xml:space="preserve"> 2009).</w:t>
      </w:r>
    </w:p>
    <w:p w14:paraId="6F065A28" w14:textId="77777777" w:rsidR="00820AC9" w:rsidRDefault="00820AC9" w:rsidP="005002BC">
      <w:pPr>
        <w:numPr>
          <w:ilvl w:val="1"/>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Collection</w:t>
      </w:r>
      <w:r w:rsidR="002D3F24"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of plant</w:t>
      </w:r>
      <w:r w:rsidR="002D3F24"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specimens</w:t>
      </w:r>
    </w:p>
    <w:p w14:paraId="61BDB168" w14:textId="77777777" w:rsidR="00707C15" w:rsidRPr="00707C15" w:rsidRDefault="00707C15" w:rsidP="00707C15">
      <w:pPr>
        <w:spacing w:after="0" w:line="240" w:lineRule="auto"/>
        <w:ind w:right="713"/>
        <w:jc w:val="both"/>
        <w:rPr>
          <w:rFonts w:ascii="Times New Roman" w:eastAsia="Times New Roman" w:hAnsi="Times New Roman" w:cs="Times New Roman"/>
          <w:bCs/>
          <w:color w:val="000000" w:themeColor="text1"/>
          <w:sz w:val="24"/>
          <w:szCs w:val="24"/>
          <w:lang w:eastAsia="en-GB"/>
        </w:rPr>
      </w:pPr>
      <w:r w:rsidRPr="00707C15">
        <w:rPr>
          <w:rFonts w:ascii="Times New Roman" w:eastAsia="Times New Roman" w:hAnsi="Times New Roman" w:cs="Times New Roman"/>
          <w:bCs/>
          <w:color w:val="000000" w:themeColor="text1"/>
          <w:sz w:val="24"/>
          <w:szCs w:val="24"/>
          <w:lang w:eastAsia="en-GB"/>
        </w:rPr>
        <w:t xml:space="preserve">Rhizomes of this species were gathered from the wild to perform extraction and chemical </w:t>
      </w:r>
      <w:proofErr w:type="spellStart"/>
      <w:r w:rsidRPr="00707C15">
        <w:rPr>
          <w:rFonts w:ascii="Times New Roman" w:eastAsia="Times New Roman" w:hAnsi="Times New Roman" w:cs="Times New Roman"/>
          <w:bCs/>
          <w:color w:val="000000" w:themeColor="text1"/>
          <w:sz w:val="24"/>
          <w:szCs w:val="24"/>
          <w:lang w:eastAsia="en-GB"/>
        </w:rPr>
        <w:t>characterisation</w:t>
      </w:r>
      <w:proofErr w:type="spellEnd"/>
      <w:r w:rsidRPr="00707C15">
        <w:rPr>
          <w:rFonts w:ascii="Times New Roman" w:eastAsia="Times New Roman" w:hAnsi="Times New Roman" w:cs="Times New Roman"/>
          <w:bCs/>
          <w:color w:val="000000" w:themeColor="text1"/>
          <w:sz w:val="24"/>
          <w:szCs w:val="24"/>
          <w:lang w:eastAsia="en-GB"/>
        </w:rPr>
        <w:t xml:space="preserve"> experiments in the lab.</w:t>
      </w:r>
    </w:p>
    <w:p w14:paraId="454BCCCE" w14:textId="77777777" w:rsidR="00820AC9" w:rsidRPr="00A7165C" w:rsidRDefault="00820AC9" w:rsidP="00A7165C">
      <w:pPr>
        <w:pStyle w:val="ListParagraph"/>
        <w:numPr>
          <w:ilvl w:val="1"/>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A7165C">
        <w:rPr>
          <w:rFonts w:ascii="Times New Roman" w:eastAsia="Times New Roman" w:hAnsi="Times New Roman" w:cs="Times New Roman"/>
          <w:b/>
          <w:bCs/>
          <w:color w:val="000000" w:themeColor="text1"/>
          <w:sz w:val="24"/>
          <w:szCs w:val="24"/>
          <w:lang w:eastAsia="en-GB"/>
        </w:rPr>
        <w:t>Phytochemical</w:t>
      </w:r>
      <w:r w:rsidR="002D3F24" w:rsidRPr="00A7165C">
        <w:rPr>
          <w:rFonts w:ascii="Times New Roman" w:eastAsia="Times New Roman" w:hAnsi="Times New Roman" w:cs="Times New Roman"/>
          <w:b/>
          <w:bCs/>
          <w:color w:val="000000" w:themeColor="text1"/>
          <w:sz w:val="24"/>
          <w:szCs w:val="24"/>
          <w:lang w:eastAsia="en-GB"/>
        </w:rPr>
        <w:t xml:space="preserve"> </w:t>
      </w:r>
      <w:r w:rsidRPr="00A7165C">
        <w:rPr>
          <w:rFonts w:ascii="Times New Roman" w:eastAsia="Times New Roman" w:hAnsi="Times New Roman" w:cs="Times New Roman"/>
          <w:b/>
          <w:bCs/>
          <w:color w:val="000000" w:themeColor="text1"/>
          <w:sz w:val="24"/>
          <w:szCs w:val="24"/>
          <w:lang w:eastAsia="en-GB"/>
        </w:rPr>
        <w:t>Screening</w:t>
      </w:r>
    </w:p>
    <w:p w14:paraId="07FCD581" w14:textId="77777777" w:rsidR="00820AC9" w:rsidRPr="005002BC" w:rsidRDefault="000C3759"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The rhizomes of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were subjected to GC-MS analysis in order to identify all of the bioactive compounds</w:t>
      </w:r>
      <w:r w:rsidR="00D30479"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present. The rhizomes were first dried before being ground into a fine powder, and then the extract was filtered and condensed. The GC-MS was used to identify chemicals present in the sample (Parveen </w:t>
      </w:r>
      <w:r w:rsidRPr="005002BC">
        <w:rPr>
          <w:rFonts w:ascii="Times New Roman" w:eastAsia="Times New Roman" w:hAnsi="Times New Roman" w:cs="Times New Roman"/>
          <w:bCs/>
          <w:i/>
          <w:iCs/>
          <w:color w:val="000000" w:themeColor="text1"/>
          <w:sz w:val="24"/>
          <w:szCs w:val="24"/>
          <w:lang w:eastAsia="en-GB"/>
        </w:rPr>
        <w:t>et al.</w:t>
      </w:r>
      <w:r w:rsidR="00DE3395" w:rsidRPr="005002BC">
        <w:rPr>
          <w:rFonts w:ascii="Times New Roman" w:eastAsia="Times New Roman" w:hAnsi="Times New Roman" w:cs="Times New Roman"/>
          <w:bCs/>
          <w:i/>
          <w:iCs/>
          <w:color w:val="000000" w:themeColor="text1"/>
          <w:sz w:val="24"/>
          <w:szCs w:val="24"/>
          <w:lang w:eastAsia="en-GB"/>
        </w:rPr>
        <w:t>,</w:t>
      </w:r>
      <w:r w:rsidR="00F37879"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2016). The methanolic extract was </w:t>
      </w:r>
      <w:proofErr w:type="spellStart"/>
      <w:r w:rsidRPr="005002BC">
        <w:rPr>
          <w:rFonts w:ascii="Times New Roman" w:eastAsia="Times New Roman" w:hAnsi="Times New Roman" w:cs="Times New Roman"/>
          <w:bCs/>
          <w:color w:val="000000" w:themeColor="text1"/>
          <w:sz w:val="24"/>
          <w:szCs w:val="24"/>
          <w:lang w:eastAsia="en-GB"/>
        </w:rPr>
        <w:t>analysed</w:t>
      </w:r>
      <w:proofErr w:type="spellEnd"/>
      <w:r w:rsidRPr="005002BC">
        <w:rPr>
          <w:rFonts w:ascii="Times New Roman" w:eastAsia="Times New Roman" w:hAnsi="Times New Roman" w:cs="Times New Roman"/>
          <w:bCs/>
          <w:color w:val="000000" w:themeColor="text1"/>
          <w:sz w:val="24"/>
          <w:szCs w:val="24"/>
          <w:lang w:eastAsia="en-GB"/>
        </w:rPr>
        <w:t xml:space="preserve"> using a gas chromatograph-mass spectrometer at a predetermined temperature. Retention time and area percentage values were used to identify chemicals in the chromatograms generated by the GC-MS analysis</w:t>
      </w:r>
      <w:r w:rsidR="00B31EFA"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(Sebastian </w:t>
      </w:r>
      <w:r w:rsidRPr="005002BC">
        <w:rPr>
          <w:rFonts w:ascii="Times New Roman" w:eastAsia="Times New Roman" w:hAnsi="Times New Roman" w:cs="Times New Roman"/>
          <w:bCs/>
          <w:i/>
          <w:iCs/>
          <w:color w:val="000000" w:themeColor="text1"/>
          <w:sz w:val="24"/>
          <w:szCs w:val="24"/>
          <w:lang w:eastAsia="en-GB"/>
        </w:rPr>
        <w:t>et al.</w:t>
      </w:r>
      <w:r w:rsidR="00DE3395" w:rsidRPr="005002BC">
        <w:rPr>
          <w:rFonts w:ascii="Times New Roman" w:eastAsia="Times New Roman" w:hAnsi="Times New Roman" w:cs="Times New Roman"/>
          <w:bCs/>
          <w:i/>
          <w:iCs/>
          <w:color w:val="000000" w:themeColor="text1"/>
          <w:sz w:val="24"/>
          <w:szCs w:val="24"/>
          <w:lang w:eastAsia="en-GB"/>
        </w:rPr>
        <w:t>,</w:t>
      </w:r>
      <w:r w:rsidRPr="005002BC">
        <w:rPr>
          <w:rFonts w:ascii="Times New Roman" w:eastAsia="Times New Roman" w:hAnsi="Times New Roman" w:cs="Times New Roman"/>
          <w:bCs/>
          <w:color w:val="000000" w:themeColor="text1"/>
          <w:sz w:val="24"/>
          <w:szCs w:val="24"/>
          <w:lang w:eastAsia="en-GB"/>
        </w:rPr>
        <w:t xml:space="preserve"> 2020; Biswal &amp; Kumar Panda, 2023). </w:t>
      </w:r>
      <w:r w:rsidR="00820AC9" w:rsidRPr="005002BC">
        <w:rPr>
          <w:rFonts w:ascii="Times New Roman" w:eastAsia="Times New Roman" w:hAnsi="Times New Roman" w:cs="Times New Roman"/>
          <w:bCs/>
          <w:color w:val="000000" w:themeColor="text1"/>
          <w:sz w:val="24"/>
          <w:szCs w:val="24"/>
          <w:lang w:eastAsia="en-GB"/>
        </w:rPr>
        <w:t xml:space="preserve">The biological activities of the identified compounds were reviewed from the literature to relate them to the traditional uses reported by local communities.  </w:t>
      </w:r>
    </w:p>
    <w:p w14:paraId="0997611A" w14:textId="77777777" w:rsidR="00820AC9" w:rsidRPr="005002BC" w:rsidRDefault="00820AC9" w:rsidP="005002BC">
      <w:pPr>
        <w:pStyle w:val="ListParagraph"/>
        <w:numPr>
          <w:ilvl w:val="0"/>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Results:</w:t>
      </w:r>
    </w:p>
    <w:p w14:paraId="0F74CE82" w14:textId="77777777" w:rsidR="00820AC9" w:rsidRPr="005002BC" w:rsidRDefault="00820AC9" w:rsidP="005002BC">
      <w:pPr>
        <w:numPr>
          <w:ilvl w:val="1"/>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Ethno</w:t>
      </w:r>
      <w:r w:rsidR="002D3F24" w:rsidRPr="005002BC">
        <w:rPr>
          <w:rFonts w:ascii="Times New Roman" w:eastAsia="Times New Roman" w:hAnsi="Times New Roman" w:cs="Times New Roman"/>
          <w:b/>
          <w:bCs/>
          <w:color w:val="000000" w:themeColor="text1"/>
          <w:sz w:val="24"/>
          <w:szCs w:val="24"/>
          <w:lang w:eastAsia="en-GB"/>
        </w:rPr>
        <w:t>-</w:t>
      </w:r>
      <w:r w:rsidRPr="005002BC">
        <w:rPr>
          <w:rFonts w:ascii="Times New Roman" w:eastAsia="Times New Roman" w:hAnsi="Times New Roman" w:cs="Times New Roman"/>
          <w:b/>
          <w:bCs/>
          <w:color w:val="000000" w:themeColor="text1"/>
          <w:sz w:val="24"/>
          <w:szCs w:val="24"/>
          <w:lang w:eastAsia="en-GB"/>
        </w:rPr>
        <w:t>botanical</w:t>
      </w:r>
      <w:r w:rsidR="0079075A"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Uses</w:t>
      </w:r>
    </w:p>
    <w:p w14:paraId="0F22FD36" w14:textId="77777777" w:rsidR="002D35BF" w:rsidRPr="005002BC" w:rsidRDefault="002D35BF" w:rsidP="005002BC">
      <w:pPr>
        <w:spacing w:after="0" w:line="240" w:lineRule="auto"/>
        <w:ind w:right="713"/>
        <w:jc w:val="both"/>
        <w:rPr>
          <w:rFonts w:ascii="Times New Roman" w:eastAsia="Times New Roman" w:hAnsi="Times New Roman" w:cs="Times New Roman"/>
          <w:color w:val="000000" w:themeColor="text1"/>
          <w:sz w:val="24"/>
          <w:szCs w:val="24"/>
          <w:lang w:eastAsia="en-GB"/>
        </w:rPr>
      </w:pPr>
      <w:r w:rsidRPr="005002BC">
        <w:rPr>
          <w:rFonts w:ascii="Times New Roman" w:eastAsia="Times New Roman" w:hAnsi="Times New Roman" w:cs="Times New Roman"/>
          <w:color w:val="000000" w:themeColor="text1"/>
          <w:sz w:val="24"/>
          <w:szCs w:val="24"/>
          <w:lang w:eastAsia="en-GB"/>
        </w:rPr>
        <w:t xml:space="preserve">The </w:t>
      </w:r>
      <w:proofErr w:type="spellStart"/>
      <w:r w:rsidRPr="005002BC">
        <w:rPr>
          <w:rFonts w:ascii="Times New Roman" w:eastAsia="Times New Roman" w:hAnsi="Times New Roman" w:cs="Times New Roman"/>
          <w:color w:val="000000" w:themeColor="text1"/>
          <w:sz w:val="24"/>
          <w:szCs w:val="24"/>
          <w:lang w:eastAsia="en-GB"/>
        </w:rPr>
        <w:t>Langate</w:t>
      </w:r>
      <w:proofErr w:type="spellEnd"/>
      <w:r w:rsidRPr="005002BC">
        <w:rPr>
          <w:rFonts w:ascii="Times New Roman" w:eastAsia="Times New Roman" w:hAnsi="Times New Roman" w:cs="Times New Roman"/>
          <w:color w:val="000000" w:themeColor="text1"/>
          <w:sz w:val="24"/>
          <w:szCs w:val="24"/>
          <w:lang w:eastAsia="en-GB"/>
        </w:rPr>
        <w:t xml:space="preserve"> area in District Kupwara Kashmir </w:t>
      </w:r>
      <w:proofErr w:type="spellStart"/>
      <w:r w:rsidRPr="005002BC">
        <w:rPr>
          <w:rFonts w:ascii="Times New Roman" w:eastAsia="Times New Roman" w:hAnsi="Times New Roman" w:cs="Times New Roman"/>
          <w:color w:val="000000" w:themeColor="text1"/>
          <w:sz w:val="24"/>
          <w:szCs w:val="24"/>
          <w:lang w:eastAsia="en-GB"/>
        </w:rPr>
        <w:t>utilises</w:t>
      </w:r>
      <w:proofErr w:type="spellEnd"/>
      <w:r w:rsidRPr="005002BC">
        <w:rPr>
          <w:rFonts w:ascii="Times New Roman" w:eastAsia="Times New Roman" w:hAnsi="Times New Roman" w:cs="Times New Roman"/>
          <w:color w:val="000000" w:themeColor="text1"/>
          <w:sz w:val="24"/>
          <w:szCs w:val="24"/>
          <w:lang w:eastAsia="en-GB"/>
        </w:rPr>
        <w:t xml:space="preserve">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color w:val="000000" w:themeColor="text1"/>
          <w:sz w:val="24"/>
          <w:szCs w:val="24"/>
          <w:lang w:eastAsia="en-GB"/>
        </w:rPr>
        <w:t xml:space="preserve">as a multi-purpose herb for veterinary and medicinal treatments. The rhizome paste with resin </w:t>
      </w:r>
      <w:r w:rsidRPr="005002BC">
        <w:rPr>
          <w:rFonts w:ascii="Times New Roman" w:eastAsia="Times New Roman" w:hAnsi="Times New Roman" w:cs="Times New Roman"/>
          <w:color w:val="000000" w:themeColor="text1"/>
          <w:sz w:val="24"/>
          <w:szCs w:val="24"/>
          <w:lang w:eastAsia="en-GB"/>
        </w:rPr>
        <w:lastRenderedPageBreak/>
        <w:t>helps to treat warts, skin infections and wounds and shows anti-cancer properties. The rhizome's extract or powdered form facilitates the treatment of digestive issues along with its pain-relieving properties during arthritis conditions through topical applications. (Table 1).</w:t>
      </w:r>
    </w:p>
    <w:p w14:paraId="4C58CBFF" w14:textId="77777777" w:rsidR="00820AC9" w:rsidRPr="005002BC" w:rsidRDefault="00820AC9" w:rsidP="005002BC">
      <w:pPr>
        <w:numPr>
          <w:ilvl w:val="1"/>
          <w:numId w:val="6"/>
        </w:num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Phytochemical</w:t>
      </w:r>
      <w:r w:rsidR="00994A5B"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Screening</w:t>
      </w:r>
    </w:p>
    <w:p w14:paraId="0596C524" w14:textId="77777777" w:rsidR="00820AC9" w:rsidRPr="005002BC" w:rsidRDefault="00515E81"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color w:val="000000" w:themeColor="text1"/>
          <w:sz w:val="24"/>
          <w:szCs w:val="24"/>
          <w:lang w:eastAsia="en-GB"/>
        </w:rPr>
        <w:t xml:space="preserve">GC-MS study of a methanolic extract of the rhizomes of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color w:val="000000" w:themeColor="text1"/>
          <w:sz w:val="24"/>
          <w:szCs w:val="24"/>
          <w:lang w:eastAsia="en-GB"/>
        </w:rPr>
        <w:t>revealed ten phytochemicals.  These ten chemicals are primarily composed of beta-sitosterol (13.72%) and podophyllotoxin (18.24%).  Apart from Podophyllotoxin and Beta-</w:t>
      </w:r>
      <w:proofErr w:type="gramStart"/>
      <w:r w:rsidRPr="005002BC">
        <w:rPr>
          <w:rFonts w:ascii="Times New Roman" w:eastAsia="Times New Roman" w:hAnsi="Times New Roman" w:cs="Times New Roman"/>
          <w:color w:val="000000" w:themeColor="text1"/>
          <w:sz w:val="24"/>
          <w:szCs w:val="24"/>
          <w:lang w:eastAsia="en-GB"/>
        </w:rPr>
        <w:t>sitosterol,  several</w:t>
      </w:r>
      <w:proofErr w:type="gramEnd"/>
      <w:r w:rsidRPr="005002BC">
        <w:rPr>
          <w:rFonts w:ascii="Times New Roman" w:eastAsia="Times New Roman" w:hAnsi="Times New Roman" w:cs="Times New Roman"/>
          <w:color w:val="000000" w:themeColor="text1"/>
          <w:sz w:val="24"/>
          <w:szCs w:val="24"/>
          <w:lang w:eastAsia="en-GB"/>
        </w:rPr>
        <w:t xml:space="preserve"> other chemicals were identified. </w:t>
      </w:r>
      <w:proofErr w:type="spellStart"/>
      <w:r w:rsidRPr="005002BC">
        <w:rPr>
          <w:rFonts w:ascii="Times New Roman" w:eastAsia="Times New Roman" w:hAnsi="Times New Roman" w:cs="Times New Roman"/>
          <w:color w:val="000000" w:themeColor="text1"/>
          <w:sz w:val="24"/>
          <w:szCs w:val="24"/>
          <w:lang w:eastAsia="en-GB"/>
        </w:rPr>
        <w:t>Campesterol</w:t>
      </w:r>
      <w:proofErr w:type="spellEnd"/>
      <w:r w:rsidRPr="005002BC">
        <w:rPr>
          <w:rFonts w:ascii="Times New Roman" w:eastAsia="Times New Roman" w:hAnsi="Times New Roman" w:cs="Times New Roman"/>
          <w:color w:val="000000" w:themeColor="text1"/>
          <w:sz w:val="24"/>
          <w:szCs w:val="24"/>
          <w:lang w:eastAsia="en-GB"/>
        </w:rPr>
        <w:t xml:space="preserve">, Retinol, </w:t>
      </w:r>
      <w:proofErr w:type="spellStart"/>
      <w:r w:rsidRPr="005002BC">
        <w:rPr>
          <w:rFonts w:ascii="Times New Roman" w:eastAsia="Times New Roman" w:hAnsi="Times New Roman" w:cs="Times New Roman"/>
          <w:color w:val="000000" w:themeColor="text1"/>
          <w:sz w:val="24"/>
          <w:szCs w:val="24"/>
          <w:lang w:eastAsia="en-GB"/>
        </w:rPr>
        <w:t>Ethyliso-allocholate</w:t>
      </w:r>
      <w:proofErr w:type="spellEnd"/>
      <w:r w:rsidRPr="005002BC">
        <w:rPr>
          <w:rFonts w:ascii="Times New Roman" w:eastAsia="Times New Roman" w:hAnsi="Times New Roman" w:cs="Times New Roman"/>
          <w:color w:val="000000" w:themeColor="text1"/>
          <w:sz w:val="24"/>
          <w:szCs w:val="24"/>
          <w:lang w:eastAsia="en-GB"/>
        </w:rPr>
        <w:t>, and octadecanoic acid were identified as minor compounds with distinct concentration levels.  The additional compounds found were 2,2'-Benzylidene bis (3-methyl benzofuran), D-</w:t>
      </w:r>
      <w:proofErr w:type="spellStart"/>
      <w:r w:rsidRPr="005002BC">
        <w:rPr>
          <w:rFonts w:ascii="Times New Roman" w:eastAsia="Times New Roman" w:hAnsi="Times New Roman" w:cs="Times New Roman"/>
          <w:color w:val="000000" w:themeColor="text1"/>
          <w:sz w:val="24"/>
          <w:szCs w:val="24"/>
          <w:lang w:eastAsia="en-GB"/>
        </w:rPr>
        <w:t>allose</w:t>
      </w:r>
      <w:proofErr w:type="spellEnd"/>
      <w:r w:rsidRPr="005002BC">
        <w:rPr>
          <w:rFonts w:ascii="Times New Roman" w:eastAsia="Times New Roman" w:hAnsi="Times New Roman" w:cs="Times New Roman"/>
          <w:color w:val="000000" w:themeColor="text1"/>
          <w:sz w:val="24"/>
          <w:szCs w:val="24"/>
          <w:lang w:eastAsia="en-GB"/>
        </w:rPr>
        <w:t>, and (9Z)-octadec-9-enoic acid (Fig. 2) (Table 2).</w:t>
      </w:r>
      <w:r w:rsidRPr="005002BC">
        <w:rPr>
          <w:rFonts w:ascii="Times New Roman" w:hAnsi="Times New Roman" w:cs="Times New Roman"/>
          <w:sz w:val="24"/>
          <w:szCs w:val="24"/>
        </w:rPr>
        <w:t xml:space="preserve"> </w:t>
      </w:r>
      <w:r w:rsidRPr="005002BC">
        <w:rPr>
          <w:rFonts w:ascii="Times New Roman" w:eastAsia="Times New Roman" w:hAnsi="Times New Roman" w:cs="Times New Roman"/>
          <w:color w:val="000000" w:themeColor="text1"/>
          <w:sz w:val="24"/>
          <w:szCs w:val="24"/>
          <w:lang w:eastAsia="en-GB"/>
        </w:rPr>
        <w:t>These chemicals exhibit anti-cancer effects and also function as antioxidants and anti-inflammatory agents, suggesting high potential applications in medicine</w:t>
      </w:r>
      <w:r w:rsidR="00820AC9" w:rsidRPr="005002BC">
        <w:rPr>
          <w:rFonts w:ascii="Times New Roman" w:eastAsia="Times New Roman" w:hAnsi="Times New Roman" w:cs="Times New Roman"/>
          <w:bCs/>
          <w:color w:val="000000" w:themeColor="text1"/>
          <w:sz w:val="24"/>
          <w:szCs w:val="24"/>
          <w:lang w:eastAsia="en-GB"/>
        </w:rPr>
        <w:t xml:space="preserve"> (Table 3).</w:t>
      </w:r>
    </w:p>
    <w:p w14:paraId="04159ED8" w14:textId="77777777" w:rsidR="00820AC9" w:rsidRPr="005002BC" w:rsidRDefault="00820AC9"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p>
    <w:p w14:paraId="4C7B70C0" w14:textId="77777777" w:rsidR="00CD1335" w:rsidRPr="005002BC" w:rsidRDefault="00CD1335"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Table</w:t>
      </w:r>
      <w:r w:rsidR="00AB60A8" w:rsidRPr="005002BC">
        <w:rPr>
          <w:rFonts w:ascii="Times New Roman" w:eastAsia="Times New Roman" w:hAnsi="Times New Roman" w:cs="Times New Roman"/>
          <w:b/>
          <w:bCs/>
          <w:color w:val="000000" w:themeColor="text1"/>
          <w:sz w:val="24"/>
          <w:szCs w:val="24"/>
          <w:lang w:eastAsia="en-GB"/>
        </w:rPr>
        <w:t>1</w:t>
      </w:r>
      <w:r w:rsidR="0054642A" w:rsidRPr="005002BC">
        <w:rPr>
          <w:rFonts w:ascii="Times New Roman" w:eastAsia="Times New Roman" w:hAnsi="Times New Roman" w:cs="Times New Roman"/>
          <w:b/>
          <w:bCs/>
          <w:color w:val="000000" w:themeColor="text1"/>
          <w:sz w:val="24"/>
          <w:szCs w:val="24"/>
          <w:lang w:eastAsia="en-GB"/>
        </w:rPr>
        <w:t>.</w:t>
      </w:r>
      <w:r w:rsidR="00AB60A8" w:rsidRPr="005002BC">
        <w:rPr>
          <w:rFonts w:ascii="Times New Roman" w:eastAsia="Times New Roman" w:hAnsi="Times New Roman" w:cs="Times New Roman"/>
          <w:b/>
          <w:bCs/>
          <w:color w:val="000000" w:themeColor="text1"/>
          <w:sz w:val="24"/>
          <w:szCs w:val="24"/>
          <w:lang w:eastAsia="en-GB"/>
        </w:rPr>
        <w:t xml:space="preserve"> Ethnobotanical</w:t>
      </w:r>
      <w:r w:rsidRPr="005002BC">
        <w:rPr>
          <w:rFonts w:ascii="Times New Roman" w:eastAsia="Times New Roman" w:hAnsi="Times New Roman" w:cs="Times New Roman"/>
          <w:b/>
          <w:bCs/>
          <w:color w:val="000000" w:themeColor="text1"/>
          <w:sz w:val="24"/>
          <w:szCs w:val="24"/>
          <w:lang w:eastAsia="en-GB"/>
        </w:rPr>
        <w:t xml:space="preserve"> uses of </w:t>
      </w:r>
      <w:r w:rsidR="00A7165C" w:rsidRPr="00A7165C">
        <w:rPr>
          <w:rFonts w:ascii="Times New Roman" w:eastAsia="Times New Roman" w:hAnsi="Times New Roman" w:cs="Times New Roman"/>
          <w:b/>
          <w:bCs/>
          <w:i/>
          <w:iCs/>
          <w:color w:val="000000" w:themeColor="text1"/>
          <w:sz w:val="24"/>
          <w:szCs w:val="24"/>
          <w:lang w:eastAsia="en-GB"/>
        </w:rPr>
        <w:t xml:space="preserve">(Podophyllum </w:t>
      </w:r>
      <w:proofErr w:type="spellStart"/>
      <w:r w:rsidR="00A7165C" w:rsidRPr="00A7165C">
        <w:rPr>
          <w:rFonts w:ascii="Times New Roman" w:eastAsia="Times New Roman" w:hAnsi="Times New Roman" w:cs="Times New Roman"/>
          <w:b/>
          <w:bCs/>
          <w:i/>
          <w:iCs/>
          <w:color w:val="000000" w:themeColor="text1"/>
          <w:sz w:val="24"/>
          <w:szCs w:val="24"/>
          <w:lang w:eastAsia="en-GB"/>
        </w:rPr>
        <w:t>hexandrum</w:t>
      </w:r>
      <w:proofErr w:type="spellEnd"/>
      <w:r w:rsidR="00A7165C" w:rsidRPr="00A7165C">
        <w:rPr>
          <w:rFonts w:ascii="Times New Roman" w:eastAsia="Times New Roman" w:hAnsi="Times New Roman" w:cs="Times New Roman"/>
          <w:b/>
          <w:bCs/>
          <w:i/>
          <w:iCs/>
          <w:color w:val="000000" w:themeColor="text1"/>
          <w:sz w:val="24"/>
          <w:szCs w:val="24"/>
          <w:lang w:eastAsia="en-GB"/>
        </w:rPr>
        <w:t xml:space="preserve"> </w:t>
      </w:r>
      <w:proofErr w:type="spellStart"/>
      <w:r w:rsidR="00A7165C" w:rsidRPr="00A7165C">
        <w:rPr>
          <w:rFonts w:ascii="Times New Roman" w:eastAsia="Times New Roman" w:hAnsi="Times New Roman" w:cs="Times New Roman"/>
          <w:b/>
          <w:bCs/>
          <w:iCs/>
          <w:color w:val="000000" w:themeColor="text1"/>
          <w:sz w:val="24"/>
          <w:szCs w:val="24"/>
          <w:lang w:eastAsia="en-GB"/>
        </w:rPr>
        <w:t>Royle</w:t>
      </w:r>
      <w:proofErr w:type="spellEnd"/>
      <w:r w:rsidR="00A7165C" w:rsidRPr="00A7165C">
        <w:rPr>
          <w:rFonts w:ascii="Times New Roman" w:eastAsia="Times New Roman" w:hAnsi="Times New Roman" w:cs="Times New Roman"/>
          <w:b/>
          <w:bCs/>
          <w:iCs/>
          <w:color w:val="000000" w:themeColor="text1"/>
          <w:sz w:val="24"/>
          <w:szCs w:val="24"/>
          <w:lang w:eastAsia="en-GB"/>
        </w:rPr>
        <w:t>.)</w:t>
      </w:r>
      <w:r w:rsidR="00A7165C" w:rsidRPr="00A7165C">
        <w:rPr>
          <w:rFonts w:ascii="Times New Roman" w:eastAsia="Times New Roman" w:hAnsi="Times New Roman" w:cs="Times New Roman"/>
          <w:b/>
          <w:bCs/>
          <w:i/>
          <w:i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 xml:space="preserve">in </w:t>
      </w:r>
      <w:proofErr w:type="spellStart"/>
      <w:r w:rsidRPr="005002BC">
        <w:rPr>
          <w:rFonts w:ascii="Times New Roman" w:eastAsia="Times New Roman" w:hAnsi="Times New Roman" w:cs="Times New Roman"/>
          <w:b/>
          <w:bCs/>
          <w:color w:val="000000" w:themeColor="text1"/>
          <w:sz w:val="24"/>
          <w:szCs w:val="24"/>
          <w:lang w:eastAsia="en-GB"/>
        </w:rPr>
        <w:t>Langate</w:t>
      </w:r>
      <w:proofErr w:type="spellEnd"/>
      <w:r w:rsidRPr="005002BC">
        <w:rPr>
          <w:rFonts w:ascii="Times New Roman" w:eastAsia="Times New Roman" w:hAnsi="Times New Roman" w:cs="Times New Roman"/>
          <w:b/>
          <w:bCs/>
          <w:color w:val="000000" w:themeColor="text1"/>
          <w:sz w:val="24"/>
          <w:szCs w:val="24"/>
          <w:lang w:eastAsia="en-GB"/>
        </w:rPr>
        <w:t xml:space="preserve"> </w:t>
      </w:r>
      <w:r w:rsidR="0090068F" w:rsidRPr="005002BC">
        <w:rPr>
          <w:rFonts w:ascii="Times New Roman" w:eastAsia="Times New Roman" w:hAnsi="Times New Roman" w:cs="Times New Roman"/>
          <w:b/>
          <w:bCs/>
          <w:color w:val="000000" w:themeColor="text1"/>
          <w:sz w:val="24"/>
          <w:szCs w:val="24"/>
          <w:lang w:eastAsia="en-GB"/>
        </w:rPr>
        <w:t>forest division</w:t>
      </w:r>
    </w:p>
    <w:p w14:paraId="36A15D01" w14:textId="77777777" w:rsidR="0054642A" w:rsidRPr="005002BC" w:rsidRDefault="0054642A"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tbl>
      <w:tblPr>
        <w:tblStyle w:val="TableGrid"/>
        <w:tblW w:w="0" w:type="auto"/>
        <w:jc w:val="center"/>
        <w:tblLayout w:type="fixed"/>
        <w:tblLook w:val="04A0" w:firstRow="1" w:lastRow="0" w:firstColumn="1" w:lastColumn="0" w:noHBand="0" w:noVBand="1"/>
      </w:tblPr>
      <w:tblGrid>
        <w:gridCol w:w="2252"/>
        <w:gridCol w:w="2254"/>
        <w:gridCol w:w="2254"/>
        <w:gridCol w:w="2029"/>
      </w:tblGrid>
      <w:tr w:rsidR="00CD1335" w:rsidRPr="005002BC" w14:paraId="4F33D9A4" w14:textId="77777777" w:rsidTr="00E62FB9">
        <w:trPr>
          <w:trHeight w:val="830"/>
          <w:jc w:val="center"/>
        </w:trPr>
        <w:tc>
          <w:tcPr>
            <w:tcW w:w="2252" w:type="dxa"/>
          </w:tcPr>
          <w:p w14:paraId="6779AE60" w14:textId="77777777" w:rsidR="00CD1335" w:rsidRPr="005002BC" w:rsidRDefault="00CD1335" w:rsidP="005002BC">
            <w:pPr>
              <w:pStyle w:val="TableParagraph"/>
              <w:jc w:val="both"/>
              <w:rPr>
                <w:b/>
              </w:rPr>
            </w:pPr>
            <w:r w:rsidRPr="005002BC">
              <w:rPr>
                <w:b/>
              </w:rPr>
              <w:t>Use</w:t>
            </w:r>
            <w:r w:rsidRPr="005002BC">
              <w:rPr>
                <w:b/>
                <w:spacing w:val="-2"/>
              </w:rPr>
              <w:t xml:space="preserve"> Category</w:t>
            </w:r>
          </w:p>
        </w:tc>
        <w:tc>
          <w:tcPr>
            <w:tcW w:w="2254" w:type="dxa"/>
          </w:tcPr>
          <w:p w14:paraId="42238FDC" w14:textId="77777777" w:rsidR="00CD1335" w:rsidRPr="005002BC" w:rsidRDefault="00CD1335" w:rsidP="005002BC">
            <w:pPr>
              <w:pStyle w:val="TableParagraph"/>
              <w:jc w:val="both"/>
              <w:rPr>
                <w:b/>
              </w:rPr>
            </w:pPr>
            <w:r w:rsidRPr="005002BC">
              <w:rPr>
                <w:b/>
              </w:rPr>
              <w:t xml:space="preserve">Specific </w:t>
            </w:r>
            <w:r w:rsidRPr="005002BC">
              <w:rPr>
                <w:b/>
                <w:spacing w:val="-5"/>
              </w:rPr>
              <w:t>Use</w:t>
            </w:r>
          </w:p>
        </w:tc>
        <w:tc>
          <w:tcPr>
            <w:tcW w:w="2254" w:type="dxa"/>
          </w:tcPr>
          <w:p w14:paraId="6952D5D8" w14:textId="77777777" w:rsidR="00CD1335" w:rsidRPr="005002BC" w:rsidRDefault="00CD1335" w:rsidP="005002BC">
            <w:pPr>
              <w:pStyle w:val="TableParagraph"/>
              <w:jc w:val="both"/>
              <w:rPr>
                <w:b/>
              </w:rPr>
            </w:pPr>
            <w:r w:rsidRPr="005002BC">
              <w:rPr>
                <w:b/>
              </w:rPr>
              <w:t xml:space="preserve">Part of Plant </w:t>
            </w:r>
            <w:r w:rsidRPr="005002BC">
              <w:rPr>
                <w:b/>
                <w:spacing w:val="-4"/>
              </w:rPr>
              <w:t>Used</w:t>
            </w:r>
          </w:p>
        </w:tc>
        <w:tc>
          <w:tcPr>
            <w:tcW w:w="2029" w:type="dxa"/>
          </w:tcPr>
          <w:p w14:paraId="29E2A107" w14:textId="77777777" w:rsidR="00CD1335" w:rsidRPr="005002BC" w:rsidRDefault="00CD1335" w:rsidP="005002BC">
            <w:pPr>
              <w:pStyle w:val="TableParagraph"/>
              <w:jc w:val="both"/>
              <w:rPr>
                <w:b/>
              </w:rPr>
            </w:pPr>
            <w:r w:rsidRPr="005002BC">
              <w:rPr>
                <w:b/>
                <w:spacing w:val="-2"/>
              </w:rPr>
              <w:t>Preparation</w:t>
            </w:r>
          </w:p>
          <w:p w14:paraId="7648500C" w14:textId="77777777" w:rsidR="00CD1335" w:rsidRPr="005002BC" w:rsidRDefault="00CD1335" w:rsidP="005002BC">
            <w:pPr>
              <w:pStyle w:val="TableParagraph"/>
              <w:jc w:val="both"/>
              <w:rPr>
                <w:b/>
              </w:rPr>
            </w:pPr>
            <w:r w:rsidRPr="005002BC">
              <w:rPr>
                <w:b/>
                <w:spacing w:val="-2"/>
              </w:rPr>
              <w:t>Method</w:t>
            </w:r>
          </w:p>
        </w:tc>
      </w:tr>
      <w:tr w:rsidR="00CD1335" w:rsidRPr="005002BC" w14:paraId="21BF4C5D" w14:textId="77777777" w:rsidTr="00E62FB9">
        <w:trPr>
          <w:trHeight w:val="1240"/>
          <w:jc w:val="center"/>
        </w:trPr>
        <w:tc>
          <w:tcPr>
            <w:tcW w:w="2252" w:type="dxa"/>
            <w:vMerge w:val="restart"/>
          </w:tcPr>
          <w:p w14:paraId="13313708" w14:textId="77777777" w:rsidR="00CD1335" w:rsidRPr="005002BC" w:rsidRDefault="00CD1335" w:rsidP="005002BC">
            <w:pPr>
              <w:pStyle w:val="TableParagraph"/>
              <w:jc w:val="both"/>
              <w:rPr>
                <w:b/>
              </w:rPr>
            </w:pPr>
            <w:r w:rsidRPr="005002BC">
              <w:rPr>
                <w:b/>
                <w:spacing w:val="-2"/>
              </w:rPr>
              <w:t>Medicinal</w:t>
            </w:r>
          </w:p>
        </w:tc>
        <w:tc>
          <w:tcPr>
            <w:tcW w:w="2254" w:type="dxa"/>
          </w:tcPr>
          <w:p w14:paraId="6218E833" w14:textId="77777777" w:rsidR="00CD1335" w:rsidRPr="005002BC" w:rsidRDefault="00CD1335" w:rsidP="005002BC">
            <w:pPr>
              <w:pStyle w:val="TableParagraph"/>
              <w:ind w:right="99"/>
              <w:jc w:val="both"/>
            </w:pPr>
            <w:r w:rsidRPr="005002BC">
              <w:t xml:space="preserve">Treatment of warts, skin infections, </w:t>
            </w:r>
            <w:r w:rsidRPr="005002BC">
              <w:rPr>
                <w:spacing w:val="-5"/>
              </w:rPr>
              <w:t>and</w:t>
            </w:r>
          </w:p>
          <w:p w14:paraId="7090D281" w14:textId="77777777" w:rsidR="00CD1335" w:rsidRPr="005002BC" w:rsidRDefault="00EF7916" w:rsidP="005002BC">
            <w:pPr>
              <w:pStyle w:val="TableParagraph"/>
              <w:jc w:val="both"/>
            </w:pPr>
            <w:r w:rsidRPr="005002BC">
              <w:rPr>
                <w:spacing w:val="-2"/>
              </w:rPr>
              <w:t>W</w:t>
            </w:r>
            <w:r w:rsidR="00CD1335" w:rsidRPr="005002BC">
              <w:rPr>
                <w:spacing w:val="-2"/>
              </w:rPr>
              <w:t>ounds</w:t>
            </w:r>
          </w:p>
        </w:tc>
        <w:tc>
          <w:tcPr>
            <w:tcW w:w="2254" w:type="dxa"/>
          </w:tcPr>
          <w:p w14:paraId="7EE880DE" w14:textId="77777777" w:rsidR="00CD1335" w:rsidRPr="005002BC" w:rsidRDefault="00CD1335" w:rsidP="005002BC">
            <w:pPr>
              <w:pStyle w:val="TableParagraph"/>
              <w:jc w:val="both"/>
            </w:pPr>
            <w:r w:rsidRPr="005002BC">
              <w:t xml:space="preserve">Rhizome, </w:t>
            </w:r>
            <w:r w:rsidRPr="005002BC">
              <w:rPr>
                <w:spacing w:val="-2"/>
              </w:rPr>
              <w:t>Resin</w:t>
            </w:r>
          </w:p>
        </w:tc>
        <w:tc>
          <w:tcPr>
            <w:tcW w:w="2029" w:type="dxa"/>
          </w:tcPr>
          <w:p w14:paraId="38A4B4F7" w14:textId="77777777" w:rsidR="00CD1335" w:rsidRPr="005002BC" w:rsidRDefault="00CD1335" w:rsidP="005002BC">
            <w:pPr>
              <w:pStyle w:val="TableParagraph"/>
              <w:tabs>
                <w:tab w:val="left" w:pos="891"/>
                <w:tab w:val="left" w:pos="1369"/>
              </w:tabs>
              <w:ind w:right="95"/>
              <w:jc w:val="both"/>
            </w:pPr>
            <w:r w:rsidRPr="005002BC">
              <w:rPr>
                <w:spacing w:val="-2"/>
              </w:rPr>
              <w:t>Paste</w:t>
            </w:r>
            <w:r w:rsidRPr="005002BC">
              <w:tab/>
            </w:r>
            <w:r w:rsidRPr="005002BC">
              <w:rPr>
                <w:spacing w:val="-6"/>
              </w:rPr>
              <w:t>or</w:t>
            </w:r>
            <w:r w:rsidRPr="005002BC">
              <w:tab/>
            </w:r>
            <w:r w:rsidRPr="005002BC">
              <w:rPr>
                <w:spacing w:val="-2"/>
              </w:rPr>
              <w:t xml:space="preserve">poultice </w:t>
            </w:r>
            <w:r w:rsidRPr="005002BC">
              <w:t>applied topically</w:t>
            </w:r>
          </w:p>
        </w:tc>
      </w:tr>
      <w:tr w:rsidR="00CD1335" w:rsidRPr="005002BC" w14:paraId="014D25C0" w14:textId="77777777" w:rsidTr="00E62FB9">
        <w:trPr>
          <w:trHeight w:val="1242"/>
          <w:jc w:val="center"/>
        </w:trPr>
        <w:tc>
          <w:tcPr>
            <w:tcW w:w="2252" w:type="dxa"/>
            <w:vMerge/>
          </w:tcPr>
          <w:p w14:paraId="42E13D17" w14:textId="77777777" w:rsidR="00CD1335" w:rsidRPr="005002BC" w:rsidRDefault="00CD1335" w:rsidP="005002BC">
            <w:pPr>
              <w:jc w:val="both"/>
              <w:rPr>
                <w:rFonts w:ascii="Times New Roman" w:hAnsi="Times New Roman" w:cs="Times New Roman"/>
              </w:rPr>
            </w:pPr>
          </w:p>
        </w:tc>
        <w:tc>
          <w:tcPr>
            <w:tcW w:w="2254" w:type="dxa"/>
          </w:tcPr>
          <w:p w14:paraId="55F162C3" w14:textId="77777777" w:rsidR="00CD1335" w:rsidRPr="005002BC" w:rsidRDefault="00CD1335" w:rsidP="005002BC">
            <w:pPr>
              <w:pStyle w:val="TableParagraph"/>
              <w:jc w:val="both"/>
            </w:pPr>
            <w:r w:rsidRPr="005002BC">
              <w:rPr>
                <w:spacing w:val="-2"/>
              </w:rPr>
              <w:t>Anti-cancer</w:t>
            </w:r>
          </w:p>
          <w:p w14:paraId="2866B0A7" w14:textId="77777777" w:rsidR="00CD1335" w:rsidRPr="005002BC" w:rsidRDefault="00CD1335" w:rsidP="005002BC">
            <w:pPr>
              <w:pStyle w:val="TableParagraph"/>
              <w:jc w:val="both"/>
            </w:pPr>
            <w:r w:rsidRPr="005002BC">
              <w:t xml:space="preserve">properties (source of </w:t>
            </w:r>
            <w:r w:rsidRPr="005002BC">
              <w:rPr>
                <w:spacing w:val="-2"/>
              </w:rPr>
              <w:t>podophyllotoxin)</w:t>
            </w:r>
          </w:p>
        </w:tc>
        <w:tc>
          <w:tcPr>
            <w:tcW w:w="2254" w:type="dxa"/>
          </w:tcPr>
          <w:p w14:paraId="0693BA08" w14:textId="77777777" w:rsidR="00CD1335" w:rsidRPr="005002BC" w:rsidRDefault="00CD1335" w:rsidP="005002BC">
            <w:pPr>
              <w:pStyle w:val="TableParagraph"/>
              <w:jc w:val="both"/>
            </w:pPr>
            <w:r w:rsidRPr="005002BC">
              <w:rPr>
                <w:spacing w:val="-2"/>
              </w:rPr>
              <w:t>Rhizome</w:t>
            </w:r>
          </w:p>
        </w:tc>
        <w:tc>
          <w:tcPr>
            <w:tcW w:w="2029" w:type="dxa"/>
          </w:tcPr>
          <w:p w14:paraId="6C5483B2" w14:textId="77777777" w:rsidR="00CD1335" w:rsidRPr="005002BC" w:rsidRDefault="00CD1335" w:rsidP="005002BC">
            <w:pPr>
              <w:pStyle w:val="TableParagraph"/>
              <w:jc w:val="both"/>
            </w:pPr>
            <w:r w:rsidRPr="005002BC">
              <w:t>Extracted resin used in modern medicine</w:t>
            </w:r>
          </w:p>
        </w:tc>
      </w:tr>
      <w:tr w:rsidR="00CD1335" w:rsidRPr="005002BC" w14:paraId="1BED8B47" w14:textId="77777777" w:rsidTr="00E62FB9">
        <w:trPr>
          <w:trHeight w:val="2068"/>
          <w:jc w:val="center"/>
        </w:trPr>
        <w:tc>
          <w:tcPr>
            <w:tcW w:w="2252" w:type="dxa"/>
            <w:vMerge/>
          </w:tcPr>
          <w:p w14:paraId="07ADE163" w14:textId="77777777" w:rsidR="00CD1335" w:rsidRPr="005002BC" w:rsidRDefault="00CD1335" w:rsidP="005002BC">
            <w:pPr>
              <w:jc w:val="both"/>
              <w:rPr>
                <w:rFonts w:ascii="Times New Roman" w:hAnsi="Times New Roman" w:cs="Times New Roman"/>
              </w:rPr>
            </w:pPr>
          </w:p>
        </w:tc>
        <w:tc>
          <w:tcPr>
            <w:tcW w:w="2254" w:type="dxa"/>
          </w:tcPr>
          <w:p w14:paraId="34AC5401" w14:textId="77777777" w:rsidR="00CD1335" w:rsidRPr="005002BC" w:rsidRDefault="00CD1335" w:rsidP="005002BC">
            <w:pPr>
              <w:pStyle w:val="TableParagraph"/>
              <w:tabs>
                <w:tab w:val="left" w:pos="1655"/>
                <w:tab w:val="left" w:pos="1940"/>
              </w:tabs>
              <w:ind w:right="101"/>
              <w:jc w:val="both"/>
            </w:pPr>
            <w:r w:rsidRPr="005002BC">
              <w:rPr>
                <w:spacing w:val="-2"/>
              </w:rPr>
              <w:t>Treatment</w:t>
            </w:r>
            <w:r w:rsidRPr="005002BC">
              <w:tab/>
            </w:r>
            <w:r w:rsidRPr="005002BC">
              <w:tab/>
            </w:r>
            <w:r w:rsidRPr="005002BC">
              <w:rPr>
                <w:spacing w:val="-6"/>
              </w:rPr>
              <w:t xml:space="preserve">of </w:t>
            </w:r>
            <w:r w:rsidRPr="005002BC">
              <w:rPr>
                <w:spacing w:val="-2"/>
              </w:rPr>
              <w:t>gastrointestinal disorders</w:t>
            </w:r>
            <w:r w:rsidRPr="005002BC">
              <w:tab/>
            </w:r>
            <w:r w:rsidRPr="005002BC">
              <w:rPr>
                <w:spacing w:val="-2"/>
              </w:rPr>
              <w:t xml:space="preserve">(e.g., </w:t>
            </w:r>
            <w:proofErr w:type="spellStart"/>
            <w:r w:rsidRPr="005002BC">
              <w:rPr>
                <w:spacing w:val="-2"/>
              </w:rPr>
              <w:t>diarrhea</w:t>
            </w:r>
            <w:proofErr w:type="spellEnd"/>
            <w:r w:rsidRPr="005002BC">
              <w:rPr>
                <w:spacing w:val="-2"/>
              </w:rPr>
              <w:t>,</w:t>
            </w:r>
          </w:p>
          <w:p w14:paraId="521F82D1" w14:textId="77777777" w:rsidR="00CD1335" w:rsidRPr="005002BC" w:rsidRDefault="00CD1335" w:rsidP="005002BC">
            <w:pPr>
              <w:pStyle w:val="TableParagraph"/>
              <w:jc w:val="both"/>
            </w:pPr>
            <w:r w:rsidRPr="005002BC">
              <w:rPr>
                <w:spacing w:val="-2"/>
              </w:rPr>
              <w:t>constipation)</w:t>
            </w:r>
          </w:p>
        </w:tc>
        <w:tc>
          <w:tcPr>
            <w:tcW w:w="2254" w:type="dxa"/>
          </w:tcPr>
          <w:p w14:paraId="1DEA62F5" w14:textId="77777777" w:rsidR="00CD1335" w:rsidRPr="005002BC" w:rsidRDefault="00CD1335" w:rsidP="005002BC">
            <w:pPr>
              <w:pStyle w:val="TableParagraph"/>
              <w:jc w:val="both"/>
            </w:pPr>
            <w:r w:rsidRPr="005002BC">
              <w:rPr>
                <w:spacing w:val="-2"/>
              </w:rPr>
              <w:t>Rhizome</w:t>
            </w:r>
          </w:p>
        </w:tc>
        <w:tc>
          <w:tcPr>
            <w:tcW w:w="2029" w:type="dxa"/>
          </w:tcPr>
          <w:p w14:paraId="43E316B0" w14:textId="77777777" w:rsidR="00CD1335" w:rsidRPr="005002BC" w:rsidRDefault="00CD1335" w:rsidP="005002BC">
            <w:pPr>
              <w:pStyle w:val="TableParagraph"/>
              <w:ind w:left="0"/>
              <w:jc w:val="both"/>
              <w:rPr>
                <w:b/>
              </w:rPr>
            </w:pPr>
          </w:p>
          <w:p w14:paraId="79EA34ED" w14:textId="77777777" w:rsidR="00CD1335" w:rsidRPr="005002BC" w:rsidRDefault="00CD1335" w:rsidP="005002BC">
            <w:pPr>
              <w:pStyle w:val="TableParagraph"/>
              <w:ind w:left="0"/>
              <w:jc w:val="both"/>
              <w:rPr>
                <w:b/>
              </w:rPr>
            </w:pPr>
          </w:p>
          <w:p w14:paraId="28FD63E2" w14:textId="77777777" w:rsidR="00CD1335" w:rsidRPr="005002BC" w:rsidRDefault="00CD1335" w:rsidP="005002BC">
            <w:pPr>
              <w:pStyle w:val="TableParagraph"/>
              <w:jc w:val="both"/>
            </w:pPr>
            <w:r w:rsidRPr="005002BC">
              <w:t>Decoction or powder consumed orally</w:t>
            </w:r>
          </w:p>
        </w:tc>
      </w:tr>
      <w:tr w:rsidR="00CD1335" w:rsidRPr="005002BC" w14:paraId="4586EA74" w14:textId="77777777" w:rsidTr="00E62FB9">
        <w:trPr>
          <w:trHeight w:val="1242"/>
          <w:jc w:val="center"/>
        </w:trPr>
        <w:tc>
          <w:tcPr>
            <w:tcW w:w="2252" w:type="dxa"/>
            <w:vMerge/>
          </w:tcPr>
          <w:p w14:paraId="0304E2C9" w14:textId="77777777" w:rsidR="00CD1335" w:rsidRPr="005002BC" w:rsidRDefault="00CD1335" w:rsidP="005002BC">
            <w:pPr>
              <w:jc w:val="both"/>
              <w:rPr>
                <w:rFonts w:ascii="Times New Roman" w:hAnsi="Times New Roman" w:cs="Times New Roman"/>
              </w:rPr>
            </w:pPr>
          </w:p>
        </w:tc>
        <w:tc>
          <w:tcPr>
            <w:tcW w:w="2254" w:type="dxa"/>
          </w:tcPr>
          <w:p w14:paraId="6D7CF123" w14:textId="77777777" w:rsidR="00CD1335" w:rsidRPr="005002BC" w:rsidRDefault="00CD1335" w:rsidP="005002BC">
            <w:pPr>
              <w:pStyle w:val="TableParagraph"/>
              <w:ind w:right="99"/>
              <w:jc w:val="both"/>
            </w:pPr>
            <w:r w:rsidRPr="005002BC">
              <w:rPr>
                <w:spacing w:val="-2"/>
              </w:rPr>
              <w:t xml:space="preserve">Anti-inflammatory </w:t>
            </w:r>
            <w:r w:rsidRPr="005002BC">
              <w:t>and analgesic(joint</w:t>
            </w:r>
          </w:p>
          <w:p w14:paraId="6D3BCDCA" w14:textId="77777777" w:rsidR="00CD1335" w:rsidRPr="005002BC" w:rsidRDefault="00CD1335" w:rsidP="005002BC">
            <w:pPr>
              <w:pStyle w:val="TableParagraph"/>
              <w:jc w:val="both"/>
            </w:pPr>
            <w:proofErr w:type="spellStart"/>
            <w:r w:rsidRPr="005002BC">
              <w:t>pain,</w:t>
            </w:r>
            <w:r w:rsidRPr="005002BC">
              <w:rPr>
                <w:spacing w:val="-2"/>
              </w:rPr>
              <w:t>arthritis</w:t>
            </w:r>
            <w:proofErr w:type="spellEnd"/>
            <w:r w:rsidRPr="005002BC">
              <w:rPr>
                <w:spacing w:val="-2"/>
              </w:rPr>
              <w:t>)</w:t>
            </w:r>
          </w:p>
        </w:tc>
        <w:tc>
          <w:tcPr>
            <w:tcW w:w="2254" w:type="dxa"/>
          </w:tcPr>
          <w:p w14:paraId="2A52BBE4" w14:textId="77777777" w:rsidR="00CD1335" w:rsidRPr="005002BC" w:rsidRDefault="00CD1335" w:rsidP="005002BC">
            <w:pPr>
              <w:pStyle w:val="TableParagraph"/>
              <w:jc w:val="both"/>
            </w:pPr>
            <w:r w:rsidRPr="005002BC">
              <w:t xml:space="preserve">Rhizome, </w:t>
            </w:r>
            <w:r w:rsidRPr="005002BC">
              <w:rPr>
                <w:spacing w:val="-2"/>
              </w:rPr>
              <w:t>Leaves</w:t>
            </w:r>
          </w:p>
        </w:tc>
        <w:tc>
          <w:tcPr>
            <w:tcW w:w="2029" w:type="dxa"/>
          </w:tcPr>
          <w:p w14:paraId="42FED6E5" w14:textId="77777777" w:rsidR="00CD1335" w:rsidRPr="005002BC" w:rsidRDefault="00CD1335" w:rsidP="005002BC">
            <w:pPr>
              <w:pStyle w:val="TableParagraph"/>
              <w:tabs>
                <w:tab w:val="left" w:pos="932"/>
                <w:tab w:val="left" w:pos="1956"/>
              </w:tabs>
              <w:ind w:right="95"/>
              <w:jc w:val="both"/>
            </w:pPr>
            <w:r w:rsidRPr="005002BC">
              <w:rPr>
                <w:spacing w:val="-2"/>
              </w:rPr>
              <w:t>Paste</w:t>
            </w:r>
            <w:r w:rsidRPr="005002BC">
              <w:tab/>
            </w:r>
            <w:r w:rsidRPr="005002BC">
              <w:rPr>
                <w:spacing w:val="-2"/>
              </w:rPr>
              <w:t>applied</w:t>
            </w:r>
            <w:r w:rsidRPr="005002BC">
              <w:tab/>
            </w:r>
            <w:r w:rsidRPr="005002BC">
              <w:rPr>
                <w:spacing w:val="-6"/>
              </w:rPr>
              <w:t xml:space="preserve">to </w:t>
            </w:r>
            <w:r w:rsidRPr="005002BC">
              <w:t>affected areas</w:t>
            </w:r>
          </w:p>
        </w:tc>
      </w:tr>
      <w:tr w:rsidR="00CD1335" w:rsidRPr="005002BC" w14:paraId="0E14989B" w14:textId="77777777" w:rsidTr="00E62FB9">
        <w:trPr>
          <w:trHeight w:val="1656"/>
          <w:jc w:val="center"/>
        </w:trPr>
        <w:tc>
          <w:tcPr>
            <w:tcW w:w="2252" w:type="dxa"/>
          </w:tcPr>
          <w:p w14:paraId="63DD471E" w14:textId="77777777" w:rsidR="00CD1335" w:rsidRPr="005002BC" w:rsidRDefault="00CD1335" w:rsidP="005002BC">
            <w:pPr>
              <w:pStyle w:val="TableParagraph"/>
              <w:jc w:val="both"/>
              <w:rPr>
                <w:b/>
              </w:rPr>
            </w:pPr>
            <w:r w:rsidRPr="005002BC">
              <w:rPr>
                <w:b/>
                <w:spacing w:val="-2"/>
              </w:rPr>
              <w:t>Ethnoveterinary</w:t>
            </w:r>
          </w:p>
        </w:tc>
        <w:tc>
          <w:tcPr>
            <w:tcW w:w="2254" w:type="dxa"/>
          </w:tcPr>
          <w:p w14:paraId="3AFE4814" w14:textId="77777777" w:rsidR="00CD1335" w:rsidRPr="005002BC" w:rsidRDefault="00CD1335" w:rsidP="005002BC">
            <w:pPr>
              <w:pStyle w:val="TableParagraph"/>
              <w:tabs>
                <w:tab w:val="left" w:pos="1940"/>
              </w:tabs>
              <w:ind w:right="101"/>
              <w:jc w:val="both"/>
            </w:pPr>
            <w:r w:rsidRPr="005002BC">
              <w:rPr>
                <w:spacing w:val="-2"/>
              </w:rPr>
              <w:t>Treatment</w:t>
            </w:r>
            <w:r w:rsidRPr="005002BC">
              <w:tab/>
            </w:r>
            <w:r w:rsidRPr="005002BC">
              <w:rPr>
                <w:spacing w:val="-6"/>
              </w:rPr>
              <w:t xml:space="preserve">of </w:t>
            </w:r>
            <w:r w:rsidRPr="005002BC">
              <w:rPr>
                <w:spacing w:val="-2"/>
              </w:rPr>
              <w:t>parasitic infections/antiseptic</w:t>
            </w:r>
          </w:p>
          <w:p w14:paraId="481FFC9C" w14:textId="77777777" w:rsidR="00CD1335" w:rsidRPr="005002BC" w:rsidRDefault="00CD1335" w:rsidP="005002BC">
            <w:pPr>
              <w:pStyle w:val="TableParagraph"/>
              <w:jc w:val="both"/>
            </w:pPr>
            <w:r w:rsidRPr="005002BC">
              <w:t xml:space="preserve">in </w:t>
            </w:r>
            <w:r w:rsidRPr="005002BC">
              <w:rPr>
                <w:spacing w:val="-2"/>
              </w:rPr>
              <w:t>livestock</w:t>
            </w:r>
          </w:p>
        </w:tc>
        <w:tc>
          <w:tcPr>
            <w:tcW w:w="2254" w:type="dxa"/>
          </w:tcPr>
          <w:p w14:paraId="0E2AC23E" w14:textId="77777777" w:rsidR="00CD1335" w:rsidRPr="005002BC" w:rsidRDefault="00CD1335" w:rsidP="005002BC">
            <w:pPr>
              <w:pStyle w:val="TableParagraph"/>
              <w:jc w:val="both"/>
            </w:pPr>
            <w:r w:rsidRPr="005002BC">
              <w:rPr>
                <w:spacing w:val="-2"/>
              </w:rPr>
              <w:t>Rhizome</w:t>
            </w:r>
          </w:p>
        </w:tc>
        <w:tc>
          <w:tcPr>
            <w:tcW w:w="2029" w:type="dxa"/>
          </w:tcPr>
          <w:p w14:paraId="196A88A3" w14:textId="77777777" w:rsidR="00CD1335" w:rsidRPr="005002BC" w:rsidRDefault="00CD1335" w:rsidP="005002BC">
            <w:pPr>
              <w:pStyle w:val="TableParagraph"/>
              <w:ind w:left="0"/>
              <w:jc w:val="both"/>
              <w:rPr>
                <w:b/>
              </w:rPr>
            </w:pPr>
          </w:p>
          <w:p w14:paraId="27088CF7" w14:textId="77777777" w:rsidR="00CD1335" w:rsidRPr="005002BC" w:rsidRDefault="00CD1335" w:rsidP="005002BC">
            <w:pPr>
              <w:pStyle w:val="TableParagraph"/>
              <w:jc w:val="both"/>
            </w:pPr>
            <w:r w:rsidRPr="005002BC">
              <w:t>Mixed</w:t>
            </w:r>
            <w:r w:rsidR="00E62FB9" w:rsidRPr="005002BC">
              <w:t xml:space="preserve"> </w:t>
            </w:r>
            <w:r w:rsidRPr="005002BC">
              <w:t>with</w:t>
            </w:r>
            <w:r w:rsidR="00E62FB9" w:rsidRPr="005002BC">
              <w:t xml:space="preserve"> </w:t>
            </w:r>
            <w:r w:rsidRPr="005002BC">
              <w:t>fodder</w:t>
            </w:r>
            <w:r w:rsidR="00E62FB9" w:rsidRPr="005002BC">
              <w:t xml:space="preserve"> </w:t>
            </w:r>
            <w:r w:rsidRPr="005002BC">
              <w:t>or applied topically</w:t>
            </w:r>
          </w:p>
        </w:tc>
      </w:tr>
    </w:tbl>
    <w:p w14:paraId="472F209D" w14:textId="77777777" w:rsidR="00753AF3" w:rsidRPr="005002BC" w:rsidRDefault="00753AF3"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76030A9D" w14:textId="77777777" w:rsidR="00753AF3" w:rsidRPr="005002BC" w:rsidRDefault="00753AF3"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6DBB123B" w14:textId="77777777" w:rsidR="00753AF3" w:rsidRPr="005002BC" w:rsidRDefault="00753AF3"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3CB76289" w14:textId="77777777" w:rsidR="004F1996" w:rsidRPr="005002BC" w:rsidRDefault="004F1996"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624BFA68" w14:textId="77777777" w:rsidR="004F1996" w:rsidRPr="005002BC" w:rsidRDefault="004F1996"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17D2636A" w14:textId="77777777" w:rsidR="004F1996" w:rsidRPr="005002BC" w:rsidRDefault="004F1996"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7D3CA81B" w14:textId="77777777" w:rsidR="00820AC9" w:rsidRPr="005002BC" w:rsidRDefault="00820AC9"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 xml:space="preserve">Table 2. </w:t>
      </w:r>
      <w:r w:rsidR="008A5359" w:rsidRPr="005002BC">
        <w:rPr>
          <w:rFonts w:ascii="Times New Roman" w:eastAsia="Times New Roman" w:hAnsi="Times New Roman" w:cs="Times New Roman"/>
          <w:b/>
          <w:bCs/>
          <w:color w:val="000000" w:themeColor="text1"/>
          <w:sz w:val="24"/>
          <w:szCs w:val="24"/>
          <w:lang w:eastAsia="en-GB"/>
        </w:rPr>
        <w:t xml:space="preserve">Phytochemicals Identified by GC-MS Analysis of Methanolic Extract of </w:t>
      </w:r>
      <w:r w:rsidR="00A7165C" w:rsidRPr="00A7165C">
        <w:rPr>
          <w:rFonts w:ascii="Times New Roman" w:eastAsia="Times New Roman" w:hAnsi="Times New Roman" w:cs="Times New Roman"/>
          <w:b/>
          <w:bCs/>
          <w:i/>
          <w:color w:val="000000" w:themeColor="text1"/>
          <w:sz w:val="24"/>
          <w:szCs w:val="24"/>
          <w:lang w:eastAsia="en-GB"/>
        </w:rPr>
        <w:t xml:space="preserve">(Podophyllum </w:t>
      </w:r>
      <w:proofErr w:type="spellStart"/>
      <w:r w:rsidR="00A7165C" w:rsidRPr="00A7165C">
        <w:rPr>
          <w:rFonts w:ascii="Times New Roman" w:eastAsia="Times New Roman" w:hAnsi="Times New Roman" w:cs="Times New Roman"/>
          <w:b/>
          <w:bCs/>
          <w:i/>
          <w:color w:val="000000" w:themeColor="text1"/>
          <w:sz w:val="24"/>
          <w:szCs w:val="24"/>
          <w:lang w:eastAsia="en-GB"/>
        </w:rPr>
        <w:t>hexandrum</w:t>
      </w:r>
      <w:proofErr w:type="spellEnd"/>
      <w:r w:rsidR="00A7165C" w:rsidRPr="00A7165C">
        <w:rPr>
          <w:rFonts w:ascii="Times New Roman" w:eastAsia="Times New Roman" w:hAnsi="Times New Roman" w:cs="Times New Roman"/>
          <w:b/>
          <w:bCs/>
          <w:i/>
          <w:color w:val="000000" w:themeColor="text1"/>
          <w:sz w:val="24"/>
          <w:szCs w:val="24"/>
          <w:lang w:eastAsia="en-GB"/>
        </w:rPr>
        <w:t xml:space="preserve"> </w:t>
      </w:r>
      <w:proofErr w:type="spellStart"/>
      <w:r w:rsidR="00A7165C" w:rsidRPr="00A7165C">
        <w:rPr>
          <w:rFonts w:ascii="Times New Roman" w:eastAsia="Times New Roman" w:hAnsi="Times New Roman" w:cs="Times New Roman"/>
          <w:b/>
          <w:bCs/>
          <w:color w:val="000000" w:themeColor="text1"/>
          <w:sz w:val="24"/>
          <w:szCs w:val="24"/>
          <w:lang w:eastAsia="en-GB"/>
        </w:rPr>
        <w:t>Royle</w:t>
      </w:r>
      <w:proofErr w:type="spellEnd"/>
      <w:r w:rsidR="00A7165C" w:rsidRPr="00A7165C">
        <w:rPr>
          <w:rFonts w:ascii="Times New Roman" w:eastAsia="Times New Roman" w:hAnsi="Times New Roman" w:cs="Times New Roman"/>
          <w:b/>
          <w:bCs/>
          <w:i/>
          <w:color w:val="000000" w:themeColor="text1"/>
          <w:sz w:val="24"/>
          <w:szCs w:val="24"/>
          <w:lang w:eastAsia="en-GB"/>
        </w:rPr>
        <w:t xml:space="preserve">.) </w:t>
      </w:r>
      <w:r w:rsidR="008A5359" w:rsidRPr="005002BC">
        <w:rPr>
          <w:rFonts w:ascii="Times New Roman" w:eastAsia="Times New Roman" w:hAnsi="Times New Roman" w:cs="Times New Roman"/>
          <w:b/>
          <w:bCs/>
          <w:color w:val="000000" w:themeColor="text1"/>
          <w:sz w:val="24"/>
          <w:szCs w:val="24"/>
          <w:lang w:eastAsia="en-GB"/>
        </w:rPr>
        <w:t>Rhizomes</w:t>
      </w:r>
    </w:p>
    <w:p w14:paraId="1B0A0268" w14:textId="77777777" w:rsidR="0090068F" w:rsidRPr="005002BC" w:rsidRDefault="0090068F"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pPr>
    </w:p>
    <w:tbl>
      <w:tblPr>
        <w:tblStyle w:val="TableGrid"/>
        <w:tblW w:w="8789" w:type="dxa"/>
        <w:tblInd w:w="108" w:type="dxa"/>
        <w:tblLayout w:type="fixed"/>
        <w:tblLook w:val="04A0" w:firstRow="1" w:lastRow="0" w:firstColumn="1" w:lastColumn="0" w:noHBand="0" w:noVBand="1"/>
      </w:tblPr>
      <w:tblGrid>
        <w:gridCol w:w="1340"/>
        <w:gridCol w:w="1478"/>
        <w:gridCol w:w="1442"/>
        <w:gridCol w:w="2088"/>
        <w:gridCol w:w="1479"/>
        <w:gridCol w:w="962"/>
      </w:tblGrid>
      <w:tr w:rsidR="0054642A" w:rsidRPr="005002BC" w14:paraId="430FE198" w14:textId="77777777" w:rsidTr="00E62FB9">
        <w:tc>
          <w:tcPr>
            <w:tcW w:w="1340" w:type="dxa"/>
            <w:vAlign w:val="center"/>
          </w:tcPr>
          <w:p w14:paraId="6A0B0727"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b/>
                <w:lang w:val="en-US"/>
              </w:rPr>
            </w:pPr>
            <w:r w:rsidRPr="005002BC">
              <w:rPr>
                <w:rFonts w:ascii="Times New Roman" w:hAnsi="Times New Roman"/>
                <w:b/>
              </w:rPr>
              <w:t>Peak Name</w:t>
            </w:r>
          </w:p>
        </w:tc>
        <w:tc>
          <w:tcPr>
            <w:tcW w:w="1478" w:type="dxa"/>
            <w:vAlign w:val="center"/>
          </w:tcPr>
          <w:p w14:paraId="441E45EC"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b/>
                <w:lang w:val="en-US"/>
              </w:rPr>
            </w:pPr>
            <w:r w:rsidRPr="005002BC">
              <w:rPr>
                <w:rFonts w:ascii="Times New Roman" w:hAnsi="Times New Roman"/>
                <w:b/>
              </w:rPr>
              <w:t>Retention time</w:t>
            </w:r>
          </w:p>
        </w:tc>
        <w:tc>
          <w:tcPr>
            <w:tcW w:w="1442" w:type="dxa"/>
            <w:vAlign w:val="center"/>
          </w:tcPr>
          <w:p w14:paraId="586D5802"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b/>
                <w:lang w:val="en-US"/>
              </w:rPr>
            </w:pPr>
            <w:r w:rsidRPr="005002BC">
              <w:rPr>
                <w:rFonts w:ascii="Times New Roman" w:hAnsi="Times New Roman"/>
                <w:b/>
              </w:rPr>
              <w:t>Area %</w:t>
            </w:r>
          </w:p>
        </w:tc>
        <w:tc>
          <w:tcPr>
            <w:tcW w:w="2088" w:type="dxa"/>
            <w:vAlign w:val="center"/>
          </w:tcPr>
          <w:p w14:paraId="75D6266E"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b/>
                <w:lang w:val="en-US"/>
              </w:rPr>
            </w:pPr>
            <w:r w:rsidRPr="005002BC">
              <w:rPr>
                <w:rFonts w:ascii="Times New Roman" w:hAnsi="Times New Roman"/>
                <w:b/>
              </w:rPr>
              <w:t>Name of compound</w:t>
            </w:r>
          </w:p>
        </w:tc>
        <w:tc>
          <w:tcPr>
            <w:tcW w:w="1479" w:type="dxa"/>
          </w:tcPr>
          <w:p w14:paraId="338D44C5"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b/>
                <w:bCs/>
                <w:lang w:eastAsia="en-GB"/>
              </w:rPr>
              <w:t>Molecular Formula</w:t>
            </w:r>
          </w:p>
        </w:tc>
        <w:tc>
          <w:tcPr>
            <w:tcW w:w="962" w:type="dxa"/>
          </w:tcPr>
          <w:p w14:paraId="4D940851"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b/>
                <w:bCs/>
                <w:lang w:eastAsia="en-GB"/>
              </w:rPr>
              <w:t>Molecular Weight</w:t>
            </w:r>
          </w:p>
        </w:tc>
      </w:tr>
      <w:tr w:rsidR="0054642A" w:rsidRPr="005002BC" w14:paraId="51F82F77" w14:textId="77777777" w:rsidTr="00E62FB9">
        <w:tc>
          <w:tcPr>
            <w:tcW w:w="1340" w:type="dxa"/>
            <w:vAlign w:val="center"/>
          </w:tcPr>
          <w:p w14:paraId="534E59B6"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1</w:t>
            </w:r>
          </w:p>
        </w:tc>
        <w:tc>
          <w:tcPr>
            <w:tcW w:w="1478" w:type="dxa"/>
            <w:vAlign w:val="center"/>
          </w:tcPr>
          <w:p w14:paraId="7FD47E9E"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17.413</w:t>
            </w:r>
          </w:p>
          <w:p w14:paraId="160A7BFF"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2B439E36"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10.97</w:t>
            </w:r>
          </w:p>
        </w:tc>
        <w:tc>
          <w:tcPr>
            <w:tcW w:w="2088" w:type="dxa"/>
            <w:vAlign w:val="center"/>
          </w:tcPr>
          <w:p w14:paraId="5C193669"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proofErr w:type="spellStart"/>
            <w:r w:rsidRPr="005002BC">
              <w:rPr>
                <w:rFonts w:ascii="Times New Roman" w:hAnsi="Times New Roman"/>
              </w:rPr>
              <w:t>Campesterol</w:t>
            </w:r>
            <w:proofErr w:type="spellEnd"/>
          </w:p>
        </w:tc>
        <w:tc>
          <w:tcPr>
            <w:tcW w:w="1479" w:type="dxa"/>
          </w:tcPr>
          <w:p w14:paraId="4E494E35"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C₂₈H₄₈O</w:t>
            </w:r>
          </w:p>
        </w:tc>
        <w:tc>
          <w:tcPr>
            <w:tcW w:w="962" w:type="dxa"/>
          </w:tcPr>
          <w:p w14:paraId="6D4A2EF4"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400.69 g/mol</w:t>
            </w:r>
          </w:p>
        </w:tc>
      </w:tr>
      <w:tr w:rsidR="0054642A" w:rsidRPr="005002BC" w14:paraId="59E52E44" w14:textId="77777777" w:rsidTr="00E62FB9">
        <w:tc>
          <w:tcPr>
            <w:tcW w:w="1340" w:type="dxa"/>
            <w:vAlign w:val="center"/>
          </w:tcPr>
          <w:p w14:paraId="3941C691"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2</w:t>
            </w:r>
          </w:p>
        </w:tc>
        <w:tc>
          <w:tcPr>
            <w:tcW w:w="1478" w:type="dxa"/>
            <w:vAlign w:val="center"/>
          </w:tcPr>
          <w:p w14:paraId="2B6B7674"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21.299</w:t>
            </w:r>
          </w:p>
          <w:p w14:paraId="54AC0872"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66CCE21E"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18.24</w:t>
            </w:r>
          </w:p>
        </w:tc>
        <w:tc>
          <w:tcPr>
            <w:tcW w:w="2088" w:type="dxa"/>
            <w:vAlign w:val="center"/>
          </w:tcPr>
          <w:p w14:paraId="5D0B7788"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Podophyllotoxin</w:t>
            </w:r>
          </w:p>
        </w:tc>
        <w:tc>
          <w:tcPr>
            <w:tcW w:w="1479" w:type="dxa"/>
          </w:tcPr>
          <w:p w14:paraId="1BF5860F"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C₂₂H₂₂O₈</w:t>
            </w:r>
          </w:p>
        </w:tc>
        <w:tc>
          <w:tcPr>
            <w:tcW w:w="962" w:type="dxa"/>
          </w:tcPr>
          <w:p w14:paraId="3524A546"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414.41 g/mol</w:t>
            </w:r>
          </w:p>
        </w:tc>
      </w:tr>
      <w:tr w:rsidR="0054642A" w:rsidRPr="005002BC" w14:paraId="67ECAB36" w14:textId="77777777" w:rsidTr="00E62FB9">
        <w:tc>
          <w:tcPr>
            <w:tcW w:w="1340" w:type="dxa"/>
            <w:vAlign w:val="center"/>
          </w:tcPr>
          <w:p w14:paraId="482CDD9D"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3</w:t>
            </w:r>
          </w:p>
        </w:tc>
        <w:tc>
          <w:tcPr>
            <w:tcW w:w="1478" w:type="dxa"/>
            <w:vAlign w:val="center"/>
          </w:tcPr>
          <w:p w14:paraId="7C3EB3FC"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26.073</w:t>
            </w:r>
          </w:p>
          <w:p w14:paraId="0C8BD697"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6BB42510"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13.72</w:t>
            </w:r>
          </w:p>
        </w:tc>
        <w:tc>
          <w:tcPr>
            <w:tcW w:w="2088" w:type="dxa"/>
            <w:vAlign w:val="center"/>
          </w:tcPr>
          <w:p w14:paraId="78FEB837"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Beta-sitosterol</w:t>
            </w:r>
          </w:p>
        </w:tc>
        <w:tc>
          <w:tcPr>
            <w:tcW w:w="1479" w:type="dxa"/>
          </w:tcPr>
          <w:p w14:paraId="5EEE1B47"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C₂₉H₅₀O</w:t>
            </w:r>
          </w:p>
        </w:tc>
        <w:tc>
          <w:tcPr>
            <w:tcW w:w="962" w:type="dxa"/>
          </w:tcPr>
          <w:p w14:paraId="6F995206"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414.71 g/mol</w:t>
            </w:r>
          </w:p>
        </w:tc>
      </w:tr>
      <w:tr w:rsidR="0054642A" w:rsidRPr="005002BC" w14:paraId="4B4D2909" w14:textId="77777777" w:rsidTr="00E62FB9">
        <w:tc>
          <w:tcPr>
            <w:tcW w:w="1340" w:type="dxa"/>
            <w:vAlign w:val="center"/>
          </w:tcPr>
          <w:p w14:paraId="7D711A58"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4</w:t>
            </w:r>
          </w:p>
        </w:tc>
        <w:tc>
          <w:tcPr>
            <w:tcW w:w="1478" w:type="dxa"/>
            <w:vAlign w:val="center"/>
          </w:tcPr>
          <w:p w14:paraId="770C991A"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29.346</w:t>
            </w:r>
          </w:p>
          <w:p w14:paraId="395A7375"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5E0C1077"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4.16</w:t>
            </w:r>
          </w:p>
        </w:tc>
        <w:tc>
          <w:tcPr>
            <w:tcW w:w="2088" w:type="dxa"/>
            <w:vAlign w:val="center"/>
          </w:tcPr>
          <w:p w14:paraId="0FE09194"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Octadecanoic acid</w:t>
            </w:r>
          </w:p>
        </w:tc>
        <w:tc>
          <w:tcPr>
            <w:tcW w:w="1479" w:type="dxa"/>
          </w:tcPr>
          <w:p w14:paraId="353DA745"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C₁₈H₃₆O₂</w:t>
            </w:r>
          </w:p>
        </w:tc>
        <w:tc>
          <w:tcPr>
            <w:tcW w:w="962" w:type="dxa"/>
          </w:tcPr>
          <w:p w14:paraId="1946C701"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284.48 g/mol</w:t>
            </w:r>
          </w:p>
        </w:tc>
      </w:tr>
      <w:tr w:rsidR="0054642A" w:rsidRPr="005002BC" w14:paraId="0CB59C52" w14:textId="77777777" w:rsidTr="00E62FB9">
        <w:tc>
          <w:tcPr>
            <w:tcW w:w="1340" w:type="dxa"/>
            <w:vAlign w:val="center"/>
          </w:tcPr>
          <w:p w14:paraId="6A2C1688"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5</w:t>
            </w:r>
          </w:p>
        </w:tc>
        <w:tc>
          <w:tcPr>
            <w:tcW w:w="1478" w:type="dxa"/>
            <w:vAlign w:val="center"/>
          </w:tcPr>
          <w:p w14:paraId="38695E8F"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31.649</w:t>
            </w:r>
          </w:p>
          <w:p w14:paraId="3D5D7728"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45B0FFE4"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8.01</w:t>
            </w:r>
          </w:p>
        </w:tc>
        <w:tc>
          <w:tcPr>
            <w:tcW w:w="2088" w:type="dxa"/>
            <w:vAlign w:val="center"/>
          </w:tcPr>
          <w:p w14:paraId="325596CF"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D-</w:t>
            </w:r>
            <w:proofErr w:type="spellStart"/>
            <w:r w:rsidRPr="005002BC">
              <w:rPr>
                <w:rFonts w:ascii="Times New Roman" w:hAnsi="Times New Roman"/>
              </w:rPr>
              <w:t>allose</w:t>
            </w:r>
            <w:proofErr w:type="spellEnd"/>
          </w:p>
        </w:tc>
        <w:tc>
          <w:tcPr>
            <w:tcW w:w="1479" w:type="dxa"/>
          </w:tcPr>
          <w:p w14:paraId="188759E5"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C₆H₁₂O₆</w:t>
            </w:r>
          </w:p>
        </w:tc>
        <w:tc>
          <w:tcPr>
            <w:tcW w:w="962" w:type="dxa"/>
          </w:tcPr>
          <w:p w14:paraId="1B905FBD"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180.16 g/mol</w:t>
            </w:r>
          </w:p>
        </w:tc>
      </w:tr>
      <w:tr w:rsidR="0054642A" w:rsidRPr="005002BC" w14:paraId="5EFF378D" w14:textId="77777777" w:rsidTr="00E62FB9">
        <w:tc>
          <w:tcPr>
            <w:tcW w:w="1340" w:type="dxa"/>
            <w:vAlign w:val="center"/>
          </w:tcPr>
          <w:p w14:paraId="2E3AB448"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6</w:t>
            </w:r>
          </w:p>
        </w:tc>
        <w:tc>
          <w:tcPr>
            <w:tcW w:w="1478" w:type="dxa"/>
            <w:vAlign w:val="center"/>
          </w:tcPr>
          <w:p w14:paraId="1D22F45E"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31.904</w:t>
            </w:r>
          </w:p>
          <w:p w14:paraId="61057531"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296DB7BD"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7.51</w:t>
            </w:r>
          </w:p>
        </w:tc>
        <w:tc>
          <w:tcPr>
            <w:tcW w:w="2088" w:type="dxa"/>
            <w:vAlign w:val="center"/>
          </w:tcPr>
          <w:p w14:paraId="712E8674"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(9Z)-octadec-9-enoicacid</w:t>
            </w:r>
          </w:p>
        </w:tc>
        <w:tc>
          <w:tcPr>
            <w:tcW w:w="1479" w:type="dxa"/>
          </w:tcPr>
          <w:p w14:paraId="20E90435"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C₁₈H₃₄O₂</w:t>
            </w:r>
          </w:p>
        </w:tc>
        <w:tc>
          <w:tcPr>
            <w:tcW w:w="962" w:type="dxa"/>
          </w:tcPr>
          <w:p w14:paraId="265326AB"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282.47 g/mol</w:t>
            </w:r>
          </w:p>
        </w:tc>
      </w:tr>
      <w:tr w:rsidR="0054642A" w:rsidRPr="005002BC" w14:paraId="5FB1C8E2" w14:textId="77777777" w:rsidTr="00E62FB9">
        <w:tc>
          <w:tcPr>
            <w:tcW w:w="1340" w:type="dxa"/>
            <w:vAlign w:val="center"/>
          </w:tcPr>
          <w:p w14:paraId="0002F65E"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7</w:t>
            </w:r>
          </w:p>
        </w:tc>
        <w:tc>
          <w:tcPr>
            <w:tcW w:w="1478" w:type="dxa"/>
            <w:vAlign w:val="center"/>
          </w:tcPr>
          <w:p w14:paraId="0CB214F8"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33.588</w:t>
            </w:r>
          </w:p>
          <w:p w14:paraId="26DB3701"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42D9D88F"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3.81</w:t>
            </w:r>
          </w:p>
        </w:tc>
        <w:tc>
          <w:tcPr>
            <w:tcW w:w="2088" w:type="dxa"/>
            <w:vAlign w:val="center"/>
          </w:tcPr>
          <w:p w14:paraId="3A55B35A"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Retinol</w:t>
            </w:r>
          </w:p>
        </w:tc>
        <w:tc>
          <w:tcPr>
            <w:tcW w:w="1479" w:type="dxa"/>
          </w:tcPr>
          <w:p w14:paraId="04CE4F87"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C₂₀H₃₀O</w:t>
            </w:r>
          </w:p>
        </w:tc>
        <w:tc>
          <w:tcPr>
            <w:tcW w:w="962" w:type="dxa"/>
          </w:tcPr>
          <w:p w14:paraId="79CD9A9F"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286.45 g/mol</w:t>
            </w:r>
          </w:p>
        </w:tc>
      </w:tr>
      <w:tr w:rsidR="0054642A" w:rsidRPr="005002BC" w14:paraId="168C785E" w14:textId="77777777" w:rsidTr="00E62FB9">
        <w:tc>
          <w:tcPr>
            <w:tcW w:w="1340" w:type="dxa"/>
            <w:vAlign w:val="center"/>
          </w:tcPr>
          <w:p w14:paraId="42748182"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8</w:t>
            </w:r>
          </w:p>
        </w:tc>
        <w:tc>
          <w:tcPr>
            <w:tcW w:w="1478" w:type="dxa"/>
            <w:vAlign w:val="center"/>
          </w:tcPr>
          <w:p w14:paraId="0A99384A"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34.106</w:t>
            </w:r>
          </w:p>
          <w:p w14:paraId="33111D1D"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3296BE26"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12.38</w:t>
            </w:r>
          </w:p>
        </w:tc>
        <w:tc>
          <w:tcPr>
            <w:tcW w:w="2088" w:type="dxa"/>
            <w:vAlign w:val="center"/>
          </w:tcPr>
          <w:p w14:paraId="5C097EC3" w14:textId="77777777" w:rsidR="0054642A" w:rsidRPr="005002BC" w:rsidRDefault="0054642A" w:rsidP="005002BC">
            <w:pPr>
              <w:jc w:val="both"/>
              <w:rPr>
                <w:rFonts w:ascii="Times New Roman" w:hAnsi="Times New Roman" w:cs="Times New Roman"/>
              </w:rPr>
            </w:pPr>
            <w:r w:rsidRPr="005002BC">
              <w:rPr>
                <w:rFonts w:ascii="Times New Roman" w:hAnsi="Times New Roman" w:cs="Times New Roman"/>
              </w:rPr>
              <w:t>2,2'-Benzylidenebis(3-methylbenzofuran)</w:t>
            </w:r>
          </w:p>
          <w:p w14:paraId="7350D933"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p>
        </w:tc>
        <w:tc>
          <w:tcPr>
            <w:tcW w:w="1479" w:type="dxa"/>
          </w:tcPr>
          <w:p w14:paraId="7FA97BF9"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C₂₆H₂₂O₂</w:t>
            </w:r>
          </w:p>
        </w:tc>
        <w:tc>
          <w:tcPr>
            <w:tcW w:w="962" w:type="dxa"/>
          </w:tcPr>
          <w:p w14:paraId="240608CD"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382.46 g/mol</w:t>
            </w:r>
          </w:p>
        </w:tc>
      </w:tr>
      <w:tr w:rsidR="0054642A" w:rsidRPr="005002BC" w14:paraId="5FFAB9DD" w14:textId="77777777" w:rsidTr="00E62FB9">
        <w:tc>
          <w:tcPr>
            <w:tcW w:w="1340" w:type="dxa"/>
            <w:vAlign w:val="center"/>
          </w:tcPr>
          <w:p w14:paraId="25F26419"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9</w:t>
            </w:r>
          </w:p>
        </w:tc>
        <w:tc>
          <w:tcPr>
            <w:tcW w:w="1478" w:type="dxa"/>
            <w:vAlign w:val="center"/>
          </w:tcPr>
          <w:p w14:paraId="5EF6E487"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36.032</w:t>
            </w:r>
          </w:p>
          <w:p w14:paraId="40A9F9E4"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53E47A6A"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7.88</w:t>
            </w:r>
          </w:p>
        </w:tc>
        <w:tc>
          <w:tcPr>
            <w:tcW w:w="2088" w:type="dxa"/>
            <w:vAlign w:val="center"/>
          </w:tcPr>
          <w:p w14:paraId="7F39257F"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Sucrose</w:t>
            </w:r>
          </w:p>
        </w:tc>
        <w:tc>
          <w:tcPr>
            <w:tcW w:w="1479" w:type="dxa"/>
          </w:tcPr>
          <w:p w14:paraId="4E60760B"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C₁₂H₂₂O₁₁</w:t>
            </w:r>
          </w:p>
        </w:tc>
        <w:tc>
          <w:tcPr>
            <w:tcW w:w="962" w:type="dxa"/>
          </w:tcPr>
          <w:p w14:paraId="659D560A"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342.30 g/mol</w:t>
            </w:r>
          </w:p>
        </w:tc>
      </w:tr>
      <w:tr w:rsidR="0054642A" w:rsidRPr="005002BC" w14:paraId="3FABC535" w14:textId="77777777" w:rsidTr="00E62FB9">
        <w:tc>
          <w:tcPr>
            <w:tcW w:w="1340" w:type="dxa"/>
            <w:vAlign w:val="center"/>
          </w:tcPr>
          <w:p w14:paraId="30B93345"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10</w:t>
            </w:r>
          </w:p>
        </w:tc>
        <w:tc>
          <w:tcPr>
            <w:tcW w:w="1478" w:type="dxa"/>
            <w:vAlign w:val="center"/>
          </w:tcPr>
          <w:p w14:paraId="4BF0ABB1" w14:textId="77777777" w:rsidR="0054642A" w:rsidRPr="005002BC" w:rsidRDefault="0054642A" w:rsidP="005002BC">
            <w:pPr>
              <w:pStyle w:val="NormalWeb"/>
              <w:shd w:val="clear" w:color="auto" w:fill="FFFFFF"/>
              <w:spacing w:before="0" w:beforeAutospacing="0" w:after="0" w:afterAutospacing="0"/>
              <w:jc w:val="both"/>
              <w:rPr>
                <w:rFonts w:eastAsia="Calibri"/>
                <w:lang w:eastAsia="en-US"/>
              </w:rPr>
            </w:pPr>
            <w:r w:rsidRPr="005002BC">
              <w:rPr>
                <w:rFonts w:eastAsia="Calibri"/>
                <w:lang w:eastAsia="en-US"/>
              </w:rPr>
              <w:t>37.764</w:t>
            </w:r>
          </w:p>
          <w:p w14:paraId="6AF78608"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rPr>
            </w:pPr>
          </w:p>
        </w:tc>
        <w:tc>
          <w:tcPr>
            <w:tcW w:w="1442" w:type="dxa"/>
            <w:vAlign w:val="center"/>
          </w:tcPr>
          <w:p w14:paraId="34DDCDDA"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10.32</w:t>
            </w:r>
          </w:p>
        </w:tc>
        <w:tc>
          <w:tcPr>
            <w:tcW w:w="2088" w:type="dxa"/>
            <w:vAlign w:val="center"/>
          </w:tcPr>
          <w:p w14:paraId="3C2F023B" w14:textId="77777777" w:rsidR="0054642A" w:rsidRPr="005002BC" w:rsidRDefault="0054642A" w:rsidP="005002BC">
            <w:pPr>
              <w:pStyle w:val="NoSpacing"/>
              <w:widowControl w:val="0"/>
              <w:tabs>
                <w:tab w:val="left" w:pos="680"/>
              </w:tabs>
              <w:spacing w:after="0" w:line="240" w:lineRule="auto"/>
              <w:jc w:val="both"/>
              <w:rPr>
                <w:rFonts w:ascii="Times New Roman" w:hAnsi="Times New Roman"/>
                <w:lang w:val="en-US"/>
              </w:rPr>
            </w:pPr>
            <w:r w:rsidRPr="005002BC">
              <w:rPr>
                <w:rFonts w:ascii="Times New Roman" w:hAnsi="Times New Roman"/>
              </w:rPr>
              <w:t>Ethyl iso-</w:t>
            </w:r>
            <w:proofErr w:type="spellStart"/>
            <w:r w:rsidRPr="005002BC">
              <w:rPr>
                <w:rFonts w:ascii="Times New Roman" w:hAnsi="Times New Roman"/>
              </w:rPr>
              <w:t>allocholate</w:t>
            </w:r>
            <w:proofErr w:type="spellEnd"/>
          </w:p>
        </w:tc>
        <w:tc>
          <w:tcPr>
            <w:tcW w:w="1479" w:type="dxa"/>
          </w:tcPr>
          <w:p w14:paraId="727569B2"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C₂₆H₄₄O₅</w:t>
            </w:r>
          </w:p>
        </w:tc>
        <w:tc>
          <w:tcPr>
            <w:tcW w:w="962" w:type="dxa"/>
          </w:tcPr>
          <w:p w14:paraId="1D64D0D2" w14:textId="77777777" w:rsidR="0054642A" w:rsidRPr="005002BC" w:rsidRDefault="0054642A" w:rsidP="005002BC">
            <w:pPr>
              <w:jc w:val="both"/>
              <w:rPr>
                <w:rFonts w:ascii="Times New Roman" w:hAnsi="Times New Roman" w:cs="Times New Roman"/>
                <w:b/>
                <w:bCs/>
                <w:lang w:eastAsia="en-GB"/>
              </w:rPr>
            </w:pPr>
            <w:r w:rsidRPr="005002BC">
              <w:rPr>
                <w:rFonts w:ascii="Times New Roman" w:hAnsi="Times New Roman" w:cs="Times New Roman"/>
              </w:rPr>
              <w:t>436.63 g/mol</w:t>
            </w:r>
          </w:p>
        </w:tc>
      </w:tr>
    </w:tbl>
    <w:p w14:paraId="3BB94F95" w14:textId="77777777" w:rsidR="0054642A" w:rsidRPr="005002BC" w:rsidRDefault="0054642A" w:rsidP="005002BC">
      <w:pPr>
        <w:spacing w:after="0" w:line="240" w:lineRule="auto"/>
        <w:ind w:right="713"/>
        <w:jc w:val="both"/>
        <w:rPr>
          <w:rFonts w:ascii="Times New Roman" w:eastAsia="Times New Roman" w:hAnsi="Times New Roman" w:cs="Times New Roman"/>
          <w:bCs/>
          <w:color w:val="000000" w:themeColor="text1"/>
          <w:sz w:val="24"/>
          <w:szCs w:val="24"/>
          <w:lang w:eastAsia="en-GB"/>
        </w:rPr>
        <w:sectPr w:rsidR="0054642A" w:rsidRPr="005002BC" w:rsidSect="00E62FB9">
          <w:headerReference w:type="even" r:id="rId8"/>
          <w:headerReference w:type="default" r:id="rId9"/>
          <w:footerReference w:type="even" r:id="rId10"/>
          <w:footerReference w:type="default" r:id="rId11"/>
          <w:headerReference w:type="first" r:id="rId12"/>
          <w:footerReference w:type="first" r:id="rId13"/>
          <w:type w:val="continuous"/>
          <w:pgSz w:w="11900" w:h="16850"/>
          <w:pgMar w:top="1420" w:right="1127" w:bottom="280" w:left="1276" w:header="720" w:footer="720" w:gutter="0"/>
          <w:cols w:space="720"/>
        </w:sectPr>
      </w:pPr>
    </w:p>
    <w:p w14:paraId="4F2ECBFD" w14:textId="77777777" w:rsidR="00994A5B" w:rsidRPr="005002BC" w:rsidRDefault="00994A5B"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51547FFA" w14:textId="77777777" w:rsidR="00994A5B" w:rsidRPr="005002BC" w:rsidRDefault="00994A5B"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31BE7635" w14:textId="77777777" w:rsidR="00994A5B" w:rsidRPr="005002BC" w:rsidRDefault="00820AC9"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noProof/>
          <w:color w:val="000000" w:themeColor="text1"/>
          <w:sz w:val="24"/>
          <w:szCs w:val="24"/>
        </w:rPr>
        <w:drawing>
          <wp:inline distT="0" distB="0" distL="0" distR="0" wp14:anchorId="1CD5D770" wp14:editId="52B6B369">
            <wp:extent cx="5994400" cy="1873250"/>
            <wp:effectExtent l="19050" t="0" r="6350" b="0"/>
            <wp:docPr id="21" name="Picture 0" descr="enhanced_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hanced_image (4).png"/>
                    <pic:cNvPicPr/>
                  </pic:nvPicPr>
                  <pic:blipFill>
                    <a:blip r:embed="rId14"/>
                    <a:stretch>
                      <a:fillRect/>
                    </a:stretch>
                  </pic:blipFill>
                  <pic:spPr>
                    <a:xfrm>
                      <a:off x="0" y="0"/>
                      <a:ext cx="5994400" cy="1873250"/>
                    </a:xfrm>
                    <a:prstGeom prst="rect">
                      <a:avLst/>
                    </a:prstGeom>
                  </pic:spPr>
                </pic:pic>
              </a:graphicData>
            </a:graphic>
          </wp:inline>
        </w:drawing>
      </w:r>
    </w:p>
    <w:p w14:paraId="72C9A7AB" w14:textId="77777777" w:rsidR="0090068F" w:rsidRPr="005002BC" w:rsidRDefault="00994A5B" w:rsidP="005002BC">
      <w:pPr>
        <w:spacing w:after="0" w:line="240" w:lineRule="auto"/>
        <w:ind w:right="713"/>
        <w:jc w:val="center"/>
        <w:rPr>
          <w:rFonts w:ascii="Times New Roman" w:eastAsia="Times New Roman" w:hAnsi="Times New Roman" w:cs="Times New Roman"/>
          <w:bCs/>
          <w:i/>
          <w:color w:val="000000" w:themeColor="text1"/>
          <w:sz w:val="24"/>
          <w:szCs w:val="24"/>
          <w:lang w:eastAsia="en-GB"/>
        </w:rPr>
      </w:pPr>
      <w:r w:rsidRPr="005002BC">
        <w:rPr>
          <w:rFonts w:ascii="Times New Roman" w:eastAsia="Times New Roman" w:hAnsi="Times New Roman" w:cs="Times New Roman"/>
          <w:bCs/>
          <w:i/>
          <w:color w:val="000000" w:themeColor="text1"/>
          <w:sz w:val="24"/>
          <w:szCs w:val="24"/>
          <w:lang w:eastAsia="en-GB"/>
        </w:rPr>
        <w:t>Fig.2.</w:t>
      </w:r>
      <w:r w:rsidR="0090068F" w:rsidRPr="005002BC">
        <w:rPr>
          <w:rFonts w:ascii="Times New Roman" w:eastAsia="Times New Roman" w:hAnsi="Times New Roman" w:cs="Times New Roman"/>
          <w:bCs/>
          <w:i/>
          <w:color w:val="000000" w:themeColor="text1"/>
          <w:sz w:val="24"/>
          <w:szCs w:val="24"/>
          <w:lang w:eastAsia="en-GB"/>
        </w:rPr>
        <w:t xml:space="preserve"> </w:t>
      </w:r>
      <w:r w:rsidRPr="005002BC">
        <w:rPr>
          <w:rFonts w:ascii="Times New Roman" w:eastAsia="Times New Roman" w:hAnsi="Times New Roman" w:cs="Times New Roman"/>
          <w:bCs/>
          <w:i/>
          <w:color w:val="000000" w:themeColor="text1"/>
          <w:sz w:val="24"/>
          <w:szCs w:val="24"/>
          <w:lang w:eastAsia="en-GB"/>
        </w:rPr>
        <w:t>GC-MS</w:t>
      </w:r>
      <w:r w:rsidR="0079075A" w:rsidRPr="005002BC">
        <w:rPr>
          <w:rFonts w:ascii="Times New Roman" w:eastAsia="Times New Roman" w:hAnsi="Times New Roman" w:cs="Times New Roman"/>
          <w:bCs/>
          <w:i/>
          <w:color w:val="000000" w:themeColor="text1"/>
          <w:sz w:val="24"/>
          <w:szCs w:val="24"/>
          <w:lang w:eastAsia="en-GB"/>
        </w:rPr>
        <w:t xml:space="preserve"> </w:t>
      </w:r>
      <w:r w:rsidRPr="005002BC">
        <w:rPr>
          <w:rFonts w:ascii="Times New Roman" w:eastAsia="Times New Roman" w:hAnsi="Times New Roman" w:cs="Times New Roman"/>
          <w:bCs/>
          <w:i/>
          <w:color w:val="000000" w:themeColor="text1"/>
          <w:sz w:val="24"/>
          <w:szCs w:val="24"/>
          <w:lang w:eastAsia="en-GB"/>
        </w:rPr>
        <w:t>Chromatogram</w:t>
      </w:r>
      <w:r w:rsidR="0079075A" w:rsidRPr="005002BC">
        <w:rPr>
          <w:rFonts w:ascii="Times New Roman" w:eastAsia="Times New Roman" w:hAnsi="Times New Roman" w:cs="Times New Roman"/>
          <w:bCs/>
          <w:i/>
          <w:color w:val="000000" w:themeColor="text1"/>
          <w:sz w:val="24"/>
          <w:szCs w:val="24"/>
          <w:lang w:eastAsia="en-GB"/>
        </w:rPr>
        <w:t xml:space="preserve"> </w:t>
      </w:r>
      <w:r w:rsidRPr="005002BC">
        <w:rPr>
          <w:rFonts w:ascii="Times New Roman" w:eastAsia="Times New Roman" w:hAnsi="Times New Roman" w:cs="Times New Roman"/>
          <w:bCs/>
          <w:i/>
          <w:color w:val="000000" w:themeColor="text1"/>
          <w:sz w:val="24"/>
          <w:szCs w:val="24"/>
          <w:lang w:eastAsia="en-GB"/>
        </w:rPr>
        <w:t>of</w:t>
      </w:r>
      <w:r w:rsidR="0079075A" w:rsidRPr="005002BC">
        <w:rPr>
          <w:rFonts w:ascii="Times New Roman" w:eastAsia="Times New Roman" w:hAnsi="Times New Roman" w:cs="Times New Roman"/>
          <w:bCs/>
          <w:i/>
          <w:color w:val="000000" w:themeColor="text1"/>
          <w:sz w:val="24"/>
          <w:szCs w:val="24"/>
          <w:lang w:eastAsia="en-GB"/>
        </w:rPr>
        <w:t xml:space="preserve"> </w:t>
      </w:r>
      <w:r w:rsidRPr="005002BC">
        <w:rPr>
          <w:rFonts w:ascii="Times New Roman" w:eastAsia="Times New Roman" w:hAnsi="Times New Roman" w:cs="Times New Roman"/>
          <w:bCs/>
          <w:i/>
          <w:color w:val="000000" w:themeColor="text1"/>
          <w:sz w:val="24"/>
          <w:szCs w:val="24"/>
          <w:lang w:eastAsia="en-GB"/>
        </w:rPr>
        <w:t>methanolic</w:t>
      </w:r>
      <w:r w:rsidR="0079075A" w:rsidRPr="005002BC">
        <w:rPr>
          <w:rFonts w:ascii="Times New Roman" w:eastAsia="Times New Roman" w:hAnsi="Times New Roman" w:cs="Times New Roman"/>
          <w:bCs/>
          <w:i/>
          <w:color w:val="000000" w:themeColor="text1"/>
          <w:sz w:val="24"/>
          <w:szCs w:val="24"/>
          <w:lang w:eastAsia="en-GB"/>
        </w:rPr>
        <w:t xml:space="preserve"> </w:t>
      </w:r>
      <w:r w:rsidRPr="005002BC">
        <w:rPr>
          <w:rFonts w:ascii="Times New Roman" w:eastAsia="Times New Roman" w:hAnsi="Times New Roman" w:cs="Times New Roman"/>
          <w:bCs/>
          <w:i/>
          <w:color w:val="000000" w:themeColor="text1"/>
          <w:sz w:val="24"/>
          <w:szCs w:val="24"/>
          <w:lang w:eastAsia="en-GB"/>
        </w:rPr>
        <w:t>extract</w:t>
      </w:r>
      <w:r w:rsidR="0079075A" w:rsidRPr="005002BC">
        <w:rPr>
          <w:rFonts w:ascii="Times New Roman" w:eastAsia="Times New Roman" w:hAnsi="Times New Roman" w:cs="Times New Roman"/>
          <w:bCs/>
          <w:i/>
          <w:color w:val="000000" w:themeColor="text1"/>
          <w:sz w:val="24"/>
          <w:szCs w:val="24"/>
          <w:lang w:eastAsia="en-GB"/>
        </w:rPr>
        <w:t xml:space="preserve"> </w:t>
      </w:r>
      <w:r w:rsidRPr="005002BC">
        <w:rPr>
          <w:rFonts w:ascii="Times New Roman" w:eastAsia="Times New Roman" w:hAnsi="Times New Roman" w:cs="Times New Roman"/>
          <w:bCs/>
          <w:i/>
          <w:color w:val="000000" w:themeColor="text1"/>
          <w:sz w:val="24"/>
          <w:szCs w:val="24"/>
          <w:lang w:eastAsia="en-GB"/>
        </w:rPr>
        <w:t>of</w:t>
      </w:r>
      <w:r w:rsidR="0079075A" w:rsidRPr="005002BC">
        <w:rPr>
          <w:rFonts w:ascii="Times New Roman" w:eastAsia="Times New Roman" w:hAnsi="Times New Roman" w:cs="Times New Roman"/>
          <w:bCs/>
          <w:i/>
          <w:color w:val="000000" w:themeColor="text1"/>
          <w:sz w:val="24"/>
          <w:szCs w:val="24"/>
          <w:lang w:eastAsia="en-GB"/>
        </w:rPr>
        <w:t xml:space="preserve"> </w:t>
      </w:r>
      <w:r w:rsidR="00E62FB9" w:rsidRPr="005002BC">
        <w:rPr>
          <w:rFonts w:ascii="Times New Roman" w:eastAsia="Times New Roman" w:hAnsi="Times New Roman" w:cs="Times New Roman"/>
          <w:bCs/>
          <w:color w:val="000000" w:themeColor="text1"/>
          <w:sz w:val="24"/>
          <w:szCs w:val="24"/>
          <w:lang w:eastAsia="en-GB"/>
        </w:rPr>
        <w:t>(</w:t>
      </w:r>
      <w:r w:rsidR="00E62FB9"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E62FB9" w:rsidRPr="005002BC">
        <w:rPr>
          <w:rFonts w:ascii="Times New Roman" w:eastAsia="Times New Roman" w:hAnsi="Times New Roman" w:cs="Times New Roman"/>
          <w:bCs/>
          <w:i/>
          <w:iCs/>
          <w:color w:val="000000" w:themeColor="text1"/>
          <w:sz w:val="24"/>
          <w:szCs w:val="24"/>
          <w:lang w:eastAsia="en-GB"/>
        </w:rPr>
        <w:t>hexandrum</w:t>
      </w:r>
      <w:proofErr w:type="spellEnd"/>
      <w:r w:rsidR="00E62FB9" w:rsidRPr="005002BC">
        <w:rPr>
          <w:rFonts w:ascii="Times New Roman" w:eastAsia="Times New Roman" w:hAnsi="Times New Roman" w:cs="Times New Roman"/>
          <w:bCs/>
          <w:i/>
          <w:iCs/>
          <w:color w:val="000000" w:themeColor="text1"/>
          <w:sz w:val="24"/>
          <w:szCs w:val="24"/>
          <w:lang w:eastAsia="en-GB"/>
        </w:rPr>
        <w:t xml:space="preserve"> </w:t>
      </w:r>
      <w:proofErr w:type="spellStart"/>
      <w:r w:rsidR="00E62FB9" w:rsidRPr="005002BC">
        <w:rPr>
          <w:rFonts w:ascii="Times New Roman" w:eastAsia="Times New Roman" w:hAnsi="Times New Roman" w:cs="Times New Roman"/>
          <w:bCs/>
          <w:iCs/>
          <w:color w:val="000000" w:themeColor="text1"/>
          <w:sz w:val="24"/>
          <w:szCs w:val="24"/>
          <w:lang w:eastAsia="en-GB"/>
        </w:rPr>
        <w:t>Royle</w:t>
      </w:r>
      <w:proofErr w:type="spellEnd"/>
      <w:r w:rsidR="00E62FB9" w:rsidRPr="005002BC">
        <w:rPr>
          <w:rFonts w:ascii="Times New Roman" w:eastAsia="Times New Roman" w:hAnsi="Times New Roman" w:cs="Times New Roman"/>
          <w:bCs/>
          <w:iCs/>
          <w:color w:val="000000" w:themeColor="text1"/>
          <w:sz w:val="24"/>
          <w:szCs w:val="24"/>
          <w:lang w:eastAsia="en-GB"/>
        </w:rPr>
        <w:t>.)</w:t>
      </w:r>
    </w:p>
    <w:p w14:paraId="3D3231D9" w14:textId="77777777" w:rsidR="0090068F" w:rsidRPr="005002BC" w:rsidRDefault="0090068F" w:rsidP="005002BC">
      <w:pPr>
        <w:spacing w:after="0" w:line="240" w:lineRule="auto"/>
        <w:ind w:right="713"/>
        <w:jc w:val="both"/>
        <w:rPr>
          <w:rFonts w:ascii="Times New Roman" w:eastAsia="Times New Roman" w:hAnsi="Times New Roman" w:cs="Times New Roman"/>
          <w:bCs/>
          <w:i/>
          <w:color w:val="000000" w:themeColor="text1"/>
          <w:sz w:val="24"/>
          <w:szCs w:val="24"/>
          <w:lang w:eastAsia="en-GB"/>
        </w:rPr>
      </w:pPr>
    </w:p>
    <w:p w14:paraId="49AF2CDF" w14:textId="77777777" w:rsidR="0090068F" w:rsidRPr="005002BC" w:rsidRDefault="0090068F" w:rsidP="005002BC">
      <w:pPr>
        <w:spacing w:after="0" w:line="240" w:lineRule="auto"/>
        <w:ind w:right="713"/>
        <w:jc w:val="both"/>
        <w:rPr>
          <w:rFonts w:ascii="Times New Roman" w:eastAsia="Times New Roman" w:hAnsi="Times New Roman" w:cs="Times New Roman"/>
          <w:bCs/>
          <w:i/>
          <w:color w:val="000000" w:themeColor="text1"/>
          <w:sz w:val="24"/>
          <w:szCs w:val="24"/>
          <w:lang w:eastAsia="en-GB"/>
        </w:rPr>
      </w:pPr>
    </w:p>
    <w:p w14:paraId="60593516" w14:textId="77777777" w:rsidR="00994A5B" w:rsidRPr="005002BC" w:rsidRDefault="00994A5B"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p>
    <w:p w14:paraId="5956712C" w14:textId="77777777" w:rsidR="00820AC9" w:rsidRPr="005002BC" w:rsidRDefault="00820AC9" w:rsidP="005002BC">
      <w:pPr>
        <w:spacing w:after="0" w:line="240" w:lineRule="auto"/>
        <w:ind w:right="71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Table 3</w:t>
      </w:r>
      <w:r w:rsidR="00E62FB9" w:rsidRPr="005002BC">
        <w:rPr>
          <w:rFonts w:ascii="Times New Roman" w:eastAsia="Times New Roman" w:hAnsi="Times New Roman" w:cs="Times New Roman"/>
          <w:b/>
          <w:bCs/>
          <w:color w:val="000000" w:themeColor="text1"/>
          <w:sz w:val="24"/>
          <w:szCs w:val="24"/>
          <w:lang w:eastAsia="en-GB"/>
        </w:rPr>
        <w:t>.</w:t>
      </w:r>
      <w:r w:rsidRPr="005002BC">
        <w:rPr>
          <w:rFonts w:ascii="Times New Roman" w:eastAsia="Times New Roman" w:hAnsi="Times New Roman" w:cs="Times New Roman"/>
          <w:b/>
          <w:bCs/>
          <w:color w:val="000000" w:themeColor="text1"/>
          <w:sz w:val="24"/>
          <w:szCs w:val="24"/>
          <w:lang w:eastAsia="en-GB"/>
        </w:rPr>
        <w:t xml:space="preserve"> </w:t>
      </w:r>
      <w:r w:rsidR="007D28F1" w:rsidRPr="005002BC">
        <w:rPr>
          <w:rFonts w:ascii="Times New Roman" w:eastAsia="Times New Roman" w:hAnsi="Times New Roman" w:cs="Times New Roman"/>
          <w:b/>
          <w:bCs/>
          <w:color w:val="000000" w:themeColor="text1"/>
          <w:sz w:val="24"/>
          <w:szCs w:val="24"/>
          <w:lang w:eastAsia="en-GB"/>
        </w:rPr>
        <w:t xml:space="preserve">Bioactive Compounds Identified by GC-MS in </w:t>
      </w:r>
      <w:r w:rsidR="00A7165C" w:rsidRPr="00A7165C">
        <w:rPr>
          <w:rFonts w:ascii="Times New Roman" w:eastAsia="Times New Roman" w:hAnsi="Times New Roman" w:cs="Times New Roman"/>
          <w:b/>
          <w:bCs/>
          <w:i/>
          <w:color w:val="000000" w:themeColor="text1"/>
          <w:sz w:val="24"/>
          <w:szCs w:val="24"/>
          <w:lang w:eastAsia="en-GB"/>
        </w:rPr>
        <w:t xml:space="preserve">(Podophyllum </w:t>
      </w:r>
      <w:proofErr w:type="spellStart"/>
      <w:r w:rsidR="00A7165C" w:rsidRPr="00A7165C">
        <w:rPr>
          <w:rFonts w:ascii="Times New Roman" w:eastAsia="Times New Roman" w:hAnsi="Times New Roman" w:cs="Times New Roman"/>
          <w:b/>
          <w:bCs/>
          <w:i/>
          <w:color w:val="000000" w:themeColor="text1"/>
          <w:sz w:val="24"/>
          <w:szCs w:val="24"/>
          <w:lang w:eastAsia="en-GB"/>
        </w:rPr>
        <w:t>hexandrum</w:t>
      </w:r>
      <w:proofErr w:type="spellEnd"/>
      <w:r w:rsidR="00A7165C" w:rsidRPr="00A7165C">
        <w:rPr>
          <w:rFonts w:ascii="Times New Roman" w:eastAsia="Times New Roman" w:hAnsi="Times New Roman" w:cs="Times New Roman"/>
          <w:b/>
          <w:bCs/>
          <w:i/>
          <w:color w:val="000000" w:themeColor="text1"/>
          <w:sz w:val="24"/>
          <w:szCs w:val="24"/>
          <w:lang w:eastAsia="en-GB"/>
        </w:rPr>
        <w:t xml:space="preserve"> </w:t>
      </w:r>
      <w:proofErr w:type="spellStart"/>
      <w:r w:rsidR="00A7165C" w:rsidRPr="00A7165C">
        <w:rPr>
          <w:rFonts w:ascii="Times New Roman" w:eastAsia="Times New Roman" w:hAnsi="Times New Roman" w:cs="Times New Roman"/>
          <w:b/>
          <w:bCs/>
          <w:color w:val="000000" w:themeColor="text1"/>
          <w:sz w:val="24"/>
          <w:szCs w:val="24"/>
          <w:lang w:eastAsia="en-GB"/>
        </w:rPr>
        <w:t>Royle</w:t>
      </w:r>
      <w:proofErr w:type="spellEnd"/>
      <w:r w:rsidR="00A7165C" w:rsidRPr="00A7165C">
        <w:rPr>
          <w:rFonts w:ascii="Times New Roman" w:eastAsia="Times New Roman" w:hAnsi="Times New Roman" w:cs="Times New Roman"/>
          <w:b/>
          <w:bCs/>
          <w:i/>
          <w:color w:val="000000" w:themeColor="text1"/>
          <w:sz w:val="24"/>
          <w:szCs w:val="24"/>
          <w:lang w:eastAsia="en-GB"/>
        </w:rPr>
        <w:t xml:space="preserve">.) </w:t>
      </w:r>
      <w:r w:rsidR="007D28F1" w:rsidRPr="005002BC">
        <w:rPr>
          <w:rFonts w:ascii="Times New Roman" w:eastAsia="Times New Roman" w:hAnsi="Times New Roman" w:cs="Times New Roman"/>
          <w:b/>
          <w:bCs/>
          <w:color w:val="000000" w:themeColor="text1"/>
          <w:sz w:val="24"/>
          <w:szCs w:val="24"/>
          <w:lang w:eastAsia="en-GB"/>
        </w:rPr>
        <w:t>Rhizomes: Structures and Therapeutic Uses</w:t>
      </w:r>
    </w:p>
    <w:p w14:paraId="64407934" w14:textId="77777777" w:rsidR="007D28F1" w:rsidRPr="005002BC" w:rsidRDefault="007D28F1" w:rsidP="005002BC">
      <w:pPr>
        <w:spacing w:after="0" w:line="240" w:lineRule="auto"/>
        <w:ind w:right="713"/>
        <w:jc w:val="both"/>
        <w:rPr>
          <w:rFonts w:ascii="Times New Roman" w:eastAsia="Times New Roman" w:hAnsi="Times New Roman" w:cs="Times New Roman"/>
          <w:b/>
          <w:bCs/>
          <w:i/>
          <w:color w:val="000000" w:themeColor="text1"/>
          <w:sz w:val="24"/>
          <w:szCs w:val="24"/>
          <w:lang w:eastAsia="en-GB"/>
        </w:rPr>
      </w:pPr>
    </w:p>
    <w:tbl>
      <w:tblPr>
        <w:tblStyle w:val="TableGrid"/>
        <w:tblW w:w="10603" w:type="dxa"/>
        <w:tblInd w:w="-289" w:type="dxa"/>
        <w:tblLayout w:type="fixed"/>
        <w:tblLook w:val="04A0" w:firstRow="1" w:lastRow="0" w:firstColumn="1" w:lastColumn="0" w:noHBand="0" w:noVBand="1"/>
      </w:tblPr>
      <w:tblGrid>
        <w:gridCol w:w="2098"/>
        <w:gridCol w:w="2127"/>
        <w:gridCol w:w="1701"/>
        <w:gridCol w:w="4677"/>
      </w:tblGrid>
      <w:tr w:rsidR="005D7621" w:rsidRPr="005002BC" w14:paraId="1AA8B85D" w14:textId="77777777" w:rsidTr="00FE3590">
        <w:tc>
          <w:tcPr>
            <w:tcW w:w="2098" w:type="dxa"/>
          </w:tcPr>
          <w:p w14:paraId="1876A007"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Compound Name</w:t>
            </w:r>
          </w:p>
        </w:tc>
        <w:tc>
          <w:tcPr>
            <w:tcW w:w="2127" w:type="dxa"/>
          </w:tcPr>
          <w:p w14:paraId="19E5E1BF" w14:textId="77777777" w:rsidR="005D7621" w:rsidRPr="005002BC" w:rsidRDefault="007D28F1" w:rsidP="005002BC">
            <w:pPr>
              <w:jc w:val="both"/>
              <w:rPr>
                <w:rFonts w:ascii="Times New Roman" w:hAnsi="Times New Roman" w:cs="Times New Roman"/>
                <w:b/>
                <w:bCs/>
              </w:rPr>
            </w:pPr>
            <w:r w:rsidRPr="005002BC">
              <w:rPr>
                <w:rFonts w:ascii="Times New Roman" w:eastAsia="Times New Roman" w:hAnsi="Times New Roman" w:cs="Times New Roman"/>
                <w:b/>
                <w:bCs/>
                <w:color w:val="000000" w:themeColor="text1"/>
                <w:lang w:eastAsia="en-GB"/>
              </w:rPr>
              <w:t>Therapeutic Uses</w:t>
            </w:r>
          </w:p>
        </w:tc>
        <w:tc>
          <w:tcPr>
            <w:tcW w:w="1701" w:type="dxa"/>
          </w:tcPr>
          <w:p w14:paraId="23120E84"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References</w:t>
            </w:r>
          </w:p>
        </w:tc>
        <w:tc>
          <w:tcPr>
            <w:tcW w:w="4677" w:type="dxa"/>
          </w:tcPr>
          <w:p w14:paraId="06C3A54A"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Structure</w:t>
            </w:r>
          </w:p>
        </w:tc>
      </w:tr>
      <w:tr w:rsidR="005D7621" w:rsidRPr="005002BC" w14:paraId="59B684EB" w14:textId="77777777" w:rsidTr="00FE3590">
        <w:tc>
          <w:tcPr>
            <w:tcW w:w="2098" w:type="dxa"/>
          </w:tcPr>
          <w:p w14:paraId="55B58F44" w14:textId="77777777" w:rsidR="005D7621" w:rsidRPr="005002BC" w:rsidRDefault="005D7621" w:rsidP="005002BC">
            <w:pPr>
              <w:jc w:val="both"/>
              <w:rPr>
                <w:rFonts w:ascii="Times New Roman" w:hAnsi="Times New Roman" w:cs="Times New Roman"/>
                <w:b/>
                <w:bCs/>
              </w:rPr>
            </w:pPr>
            <w:proofErr w:type="spellStart"/>
            <w:r w:rsidRPr="005002BC">
              <w:rPr>
                <w:rFonts w:ascii="Times New Roman" w:hAnsi="Times New Roman" w:cs="Times New Roman"/>
                <w:b/>
                <w:bCs/>
              </w:rPr>
              <w:t>Campesterol</w:t>
            </w:r>
            <w:proofErr w:type="spellEnd"/>
          </w:p>
        </w:tc>
        <w:tc>
          <w:tcPr>
            <w:tcW w:w="2127" w:type="dxa"/>
          </w:tcPr>
          <w:p w14:paraId="3146087C"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Cholesterol-lowering effects, Anti-cancer properties, Antiangiogenic</w:t>
            </w:r>
          </w:p>
        </w:tc>
        <w:tc>
          <w:tcPr>
            <w:tcW w:w="1701" w:type="dxa"/>
          </w:tcPr>
          <w:p w14:paraId="66C03C49" w14:textId="77777777" w:rsidR="005D7621" w:rsidRPr="005002BC" w:rsidRDefault="005D7621" w:rsidP="005002BC">
            <w:pPr>
              <w:tabs>
                <w:tab w:val="right" w:pos="5596"/>
              </w:tabs>
              <w:jc w:val="both"/>
              <w:rPr>
                <w:rFonts w:ascii="Times New Roman" w:hAnsi="Times New Roman" w:cs="Times New Roman"/>
                <w:noProof/>
              </w:rPr>
            </w:pPr>
            <w:r w:rsidRPr="005002BC">
              <w:rPr>
                <w:rFonts w:ascii="Times New Roman" w:hAnsi="Times New Roman" w:cs="Times New Roman"/>
              </w:rPr>
              <w:t xml:space="preserve">(Choi </w:t>
            </w:r>
            <w:r w:rsidRPr="005002BC">
              <w:rPr>
                <w:rFonts w:ascii="Times New Roman" w:hAnsi="Times New Roman" w:cs="Times New Roman"/>
                <w:i/>
              </w:rPr>
              <w:t>et al</w:t>
            </w:r>
            <w:r w:rsidRPr="005002BC">
              <w:rPr>
                <w:rFonts w:ascii="Times New Roman" w:hAnsi="Times New Roman" w:cs="Times New Roman"/>
              </w:rPr>
              <w:t xml:space="preserve"> 2007;Vanmierlo </w:t>
            </w:r>
            <w:r w:rsidRPr="005002BC">
              <w:rPr>
                <w:rFonts w:ascii="Times New Roman" w:hAnsi="Times New Roman" w:cs="Times New Roman"/>
                <w:i/>
              </w:rPr>
              <w:t>et al.,</w:t>
            </w:r>
            <w:r w:rsidRPr="005002BC">
              <w:rPr>
                <w:rFonts w:ascii="Times New Roman" w:hAnsi="Times New Roman" w:cs="Times New Roman"/>
              </w:rPr>
              <w:t xml:space="preserve"> 2012; Bae </w:t>
            </w:r>
            <w:r w:rsidRPr="005002BC">
              <w:rPr>
                <w:rFonts w:ascii="Times New Roman" w:hAnsi="Times New Roman" w:cs="Times New Roman"/>
                <w:i/>
              </w:rPr>
              <w:t>et al.,</w:t>
            </w:r>
            <w:r w:rsidRPr="005002BC">
              <w:rPr>
                <w:rFonts w:ascii="Times New Roman" w:hAnsi="Times New Roman" w:cs="Times New Roman"/>
              </w:rPr>
              <w:t xml:space="preserve"> 2021),</w:t>
            </w:r>
          </w:p>
        </w:tc>
        <w:tc>
          <w:tcPr>
            <w:tcW w:w="4677" w:type="dxa"/>
          </w:tcPr>
          <w:p w14:paraId="77D5A20B" w14:textId="77777777" w:rsidR="005D7621" w:rsidRPr="005002BC" w:rsidRDefault="005D7621" w:rsidP="005002BC">
            <w:pPr>
              <w:tabs>
                <w:tab w:val="right" w:pos="5596"/>
              </w:tabs>
              <w:jc w:val="both"/>
              <w:rPr>
                <w:rFonts w:ascii="Times New Roman" w:hAnsi="Times New Roman" w:cs="Times New Roman"/>
              </w:rPr>
            </w:pPr>
            <w:r w:rsidRPr="005002BC">
              <w:rPr>
                <w:rFonts w:ascii="Times New Roman" w:hAnsi="Times New Roman" w:cs="Times New Roman"/>
                <w:noProof/>
              </w:rPr>
              <w:drawing>
                <wp:inline distT="0" distB="0" distL="0" distR="0" wp14:anchorId="460DA72C" wp14:editId="14D32FA2">
                  <wp:extent cx="2519045" cy="1673158"/>
                  <wp:effectExtent l="0" t="0" r="0" b="3810"/>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2593680" cy="1722731"/>
                          </a:xfrm>
                          <a:prstGeom prst="rect">
                            <a:avLst/>
                          </a:prstGeom>
                          <a:noFill/>
                          <a:ln>
                            <a:noFill/>
                          </a:ln>
                        </pic:spPr>
                      </pic:pic>
                    </a:graphicData>
                  </a:graphic>
                </wp:inline>
              </w:drawing>
            </w:r>
          </w:p>
        </w:tc>
      </w:tr>
      <w:tr w:rsidR="005D7621" w:rsidRPr="005002BC" w14:paraId="658C3E10" w14:textId="77777777" w:rsidTr="00FE3590">
        <w:tc>
          <w:tcPr>
            <w:tcW w:w="2098" w:type="dxa"/>
          </w:tcPr>
          <w:p w14:paraId="4A160E34"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Podophyllotoxin</w:t>
            </w:r>
          </w:p>
        </w:tc>
        <w:tc>
          <w:tcPr>
            <w:tcW w:w="2127" w:type="dxa"/>
          </w:tcPr>
          <w:p w14:paraId="4B2BAAC5"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rPr>
              <w:t>Used to treat genital warts, Anticancer, Antiviral</w:t>
            </w:r>
          </w:p>
        </w:tc>
        <w:tc>
          <w:tcPr>
            <w:tcW w:w="1701" w:type="dxa"/>
          </w:tcPr>
          <w:p w14:paraId="65432526"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rPr>
              <w:t>(</w:t>
            </w:r>
            <w:proofErr w:type="spellStart"/>
            <w:r w:rsidRPr="005002BC">
              <w:rPr>
                <w:rStyle w:val="highlight"/>
                <w:rFonts w:ascii="Times New Roman" w:hAnsi="Times New Roman" w:cs="Times New Roman"/>
              </w:rPr>
              <w:t>Giri</w:t>
            </w:r>
            <w:proofErr w:type="spellEnd"/>
            <w:r w:rsidRPr="005002BC">
              <w:rPr>
                <w:rStyle w:val="highlight"/>
                <w:rFonts w:ascii="Times New Roman" w:hAnsi="Times New Roman" w:cs="Times New Roman"/>
              </w:rPr>
              <w:t xml:space="preserve"> and </w:t>
            </w:r>
            <w:proofErr w:type="spellStart"/>
            <w:r w:rsidRPr="005002BC">
              <w:rPr>
                <w:rStyle w:val="highlight"/>
                <w:rFonts w:ascii="Times New Roman" w:hAnsi="Times New Roman" w:cs="Times New Roman"/>
              </w:rPr>
              <w:t>Narasu</w:t>
            </w:r>
            <w:proofErr w:type="spellEnd"/>
            <w:r w:rsidRPr="005002BC">
              <w:rPr>
                <w:rStyle w:val="highlight"/>
                <w:rFonts w:ascii="Times New Roman" w:hAnsi="Times New Roman" w:cs="Times New Roman"/>
              </w:rPr>
              <w:t xml:space="preserve">, 2000; Edwards </w:t>
            </w:r>
            <w:r w:rsidRPr="005002BC">
              <w:rPr>
                <w:rStyle w:val="highlight"/>
                <w:rFonts w:ascii="Times New Roman" w:hAnsi="Times New Roman" w:cs="Times New Roman"/>
                <w:i/>
                <w:iCs/>
              </w:rPr>
              <w:t>et al.,</w:t>
            </w:r>
            <w:r w:rsidRPr="005002BC">
              <w:rPr>
                <w:rStyle w:val="highlight"/>
                <w:rFonts w:ascii="Times New Roman" w:hAnsi="Times New Roman" w:cs="Times New Roman"/>
              </w:rPr>
              <w:t xml:space="preserve"> 1988)</w:t>
            </w:r>
          </w:p>
        </w:tc>
        <w:tc>
          <w:tcPr>
            <w:tcW w:w="4677" w:type="dxa"/>
          </w:tcPr>
          <w:p w14:paraId="5BF51DFC"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noProof/>
              </w:rPr>
              <w:drawing>
                <wp:inline distT="0" distB="0" distL="0" distR="0" wp14:anchorId="04D71BDE" wp14:editId="4B54C819">
                  <wp:extent cx="2519045" cy="1682750"/>
                  <wp:effectExtent l="0" t="0" r="0" b="635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a:ext>
                            </a:extLst>
                          </a:blip>
                          <a:stretch>
                            <a:fillRect/>
                          </a:stretch>
                        </pic:blipFill>
                        <pic:spPr>
                          <a:xfrm>
                            <a:off x="0" y="0"/>
                            <a:ext cx="2567604" cy="1715188"/>
                          </a:xfrm>
                          <a:prstGeom prst="rect">
                            <a:avLst/>
                          </a:prstGeom>
                        </pic:spPr>
                      </pic:pic>
                    </a:graphicData>
                  </a:graphic>
                </wp:inline>
              </w:drawing>
            </w:r>
          </w:p>
        </w:tc>
      </w:tr>
      <w:tr w:rsidR="00FE3590" w:rsidRPr="005002BC" w14:paraId="64D0C917" w14:textId="77777777" w:rsidTr="00FE3590">
        <w:tc>
          <w:tcPr>
            <w:tcW w:w="2098" w:type="dxa"/>
          </w:tcPr>
          <w:p w14:paraId="5035CCC5" w14:textId="77777777" w:rsidR="00FE3590" w:rsidRPr="005002BC" w:rsidRDefault="00FE3590" w:rsidP="005002BC">
            <w:pPr>
              <w:jc w:val="both"/>
              <w:rPr>
                <w:rFonts w:ascii="Times New Roman" w:hAnsi="Times New Roman" w:cs="Times New Roman"/>
                <w:b/>
                <w:bCs/>
              </w:rPr>
            </w:pPr>
          </w:p>
        </w:tc>
        <w:tc>
          <w:tcPr>
            <w:tcW w:w="2127" w:type="dxa"/>
          </w:tcPr>
          <w:p w14:paraId="3AFD7D0E" w14:textId="77777777" w:rsidR="00FE3590" w:rsidRPr="005002BC" w:rsidRDefault="00FE3590" w:rsidP="005002BC">
            <w:pPr>
              <w:jc w:val="both"/>
              <w:rPr>
                <w:rFonts w:ascii="Times New Roman" w:hAnsi="Times New Roman" w:cs="Times New Roman"/>
              </w:rPr>
            </w:pPr>
          </w:p>
        </w:tc>
        <w:tc>
          <w:tcPr>
            <w:tcW w:w="1701" w:type="dxa"/>
          </w:tcPr>
          <w:p w14:paraId="29B3539C" w14:textId="77777777" w:rsidR="00FE3590" w:rsidRPr="005002BC" w:rsidRDefault="00FE3590" w:rsidP="005002BC">
            <w:pPr>
              <w:jc w:val="both"/>
              <w:rPr>
                <w:rFonts w:ascii="Times New Roman" w:hAnsi="Times New Roman" w:cs="Times New Roman"/>
              </w:rPr>
            </w:pPr>
          </w:p>
        </w:tc>
        <w:tc>
          <w:tcPr>
            <w:tcW w:w="4677" w:type="dxa"/>
          </w:tcPr>
          <w:p w14:paraId="5F9B5320" w14:textId="77777777" w:rsidR="00FE3590" w:rsidRPr="005002BC" w:rsidRDefault="00FE3590" w:rsidP="005002BC">
            <w:pPr>
              <w:jc w:val="both"/>
              <w:rPr>
                <w:rFonts w:ascii="Times New Roman" w:hAnsi="Times New Roman" w:cs="Times New Roman"/>
                <w:noProof/>
              </w:rPr>
            </w:pPr>
          </w:p>
        </w:tc>
      </w:tr>
      <w:tr w:rsidR="005D7621" w:rsidRPr="005002BC" w14:paraId="03751A90" w14:textId="77777777" w:rsidTr="00FE3590">
        <w:tc>
          <w:tcPr>
            <w:tcW w:w="2098" w:type="dxa"/>
          </w:tcPr>
          <w:p w14:paraId="38BF68B9"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lastRenderedPageBreak/>
              <w:t>Beta-sitosterol</w:t>
            </w:r>
          </w:p>
        </w:tc>
        <w:tc>
          <w:tcPr>
            <w:tcW w:w="2127" w:type="dxa"/>
          </w:tcPr>
          <w:p w14:paraId="2221543B"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Antioxidant, Cholesterol-lowering agent, Food fortification</w:t>
            </w:r>
          </w:p>
          <w:p w14:paraId="73A918CC" w14:textId="77777777" w:rsidR="005D7621" w:rsidRPr="005002BC" w:rsidRDefault="005D7621" w:rsidP="005002BC">
            <w:pPr>
              <w:tabs>
                <w:tab w:val="left" w:pos="2454"/>
              </w:tabs>
              <w:jc w:val="both"/>
              <w:rPr>
                <w:rFonts w:ascii="Times New Roman" w:hAnsi="Times New Roman" w:cs="Times New Roman"/>
              </w:rPr>
            </w:pPr>
          </w:p>
        </w:tc>
        <w:tc>
          <w:tcPr>
            <w:tcW w:w="1701" w:type="dxa"/>
          </w:tcPr>
          <w:p w14:paraId="3929413F"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 xml:space="preserve">(Patch </w:t>
            </w:r>
            <w:r w:rsidRPr="005002BC">
              <w:rPr>
                <w:rFonts w:ascii="Times New Roman" w:hAnsi="Times New Roman" w:cs="Times New Roman"/>
                <w:i/>
              </w:rPr>
              <w:t>et al.,</w:t>
            </w:r>
            <w:r w:rsidRPr="005002BC">
              <w:rPr>
                <w:rFonts w:ascii="Times New Roman" w:hAnsi="Times New Roman" w:cs="Times New Roman"/>
              </w:rPr>
              <w:t xml:space="preserve"> 2006; </w:t>
            </w:r>
            <w:proofErr w:type="spellStart"/>
            <w:r w:rsidRPr="005002BC">
              <w:rPr>
                <w:rFonts w:ascii="Times New Roman" w:hAnsi="Times New Roman" w:cs="Times New Roman"/>
              </w:rPr>
              <w:t>Arivarasu</w:t>
            </w:r>
            <w:proofErr w:type="spellEnd"/>
            <w:r w:rsidRPr="005002BC">
              <w:rPr>
                <w:rFonts w:ascii="Times New Roman" w:hAnsi="Times New Roman" w:cs="Times New Roman"/>
              </w:rPr>
              <w:t xml:space="preserve">, 2023; </w:t>
            </w:r>
            <w:proofErr w:type="spellStart"/>
            <w:r w:rsidRPr="005002BC">
              <w:rPr>
                <w:rFonts w:ascii="Times New Roman" w:hAnsi="Times New Roman" w:cs="Times New Roman"/>
              </w:rPr>
              <w:t>Abumweis</w:t>
            </w:r>
            <w:proofErr w:type="spellEnd"/>
            <w:r w:rsidRPr="005002BC">
              <w:rPr>
                <w:rFonts w:ascii="Times New Roman" w:hAnsi="Times New Roman" w:cs="Times New Roman"/>
              </w:rPr>
              <w:t xml:space="preserve"> &amp; Jones, 2008).</w:t>
            </w:r>
          </w:p>
          <w:p w14:paraId="7EB8E087" w14:textId="77777777" w:rsidR="005D7621" w:rsidRPr="005002BC" w:rsidRDefault="005D7621" w:rsidP="005002BC">
            <w:pPr>
              <w:jc w:val="both"/>
              <w:rPr>
                <w:rFonts w:ascii="Times New Roman" w:hAnsi="Times New Roman" w:cs="Times New Roman"/>
                <w:noProof/>
              </w:rPr>
            </w:pPr>
          </w:p>
        </w:tc>
        <w:tc>
          <w:tcPr>
            <w:tcW w:w="4677" w:type="dxa"/>
          </w:tcPr>
          <w:p w14:paraId="158AA8A9"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noProof/>
              </w:rPr>
              <w:drawing>
                <wp:inline distT="0" distB="0" distL="0" distR="0" wp14:anchorId="0E8D469E" wp14:editId="5CDAE593">
                  <wp:extent cx="2517140" cy="1536971"/>
                  <wp:effectExtent l="0" t="0" r="0" b="0"/>
                  <wp:docPr id="2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2593006" cy="1583295"/>
                          </a:xfrm>
                          <a:prstGeom prst="rect">
                            <a:avLst/>
                          </a:prstGeom>
                          <a:noFill/>
                          <a:ln>
                            <a:noFill/>
                          </a:ln>
                        </pic:spPr>
                      </pic:pic>
                    </a:graphicData>
                  </a:graphic>
                </wp:inline>
              </w:drawing>
            </w:r>
          </w:p>
        </w:tc>
      </w:tr>
      <w:tr w:rsidR="005D7621" w:rsidRPr="005002BC" w14:paraId="64584F21" w14:textId="77777777" w:rsidTr="00FE3590">
        <w:trPr>
          <w:trHeight w:val="1210"/>
        </w:trPr>
        <w:tc>
          <w:tcPr>
            <w:tcW w:w="2098" w:type="dxa"/>
          </w:tcPr>
          <w:p w14:paraId="3E88BE82"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Octadecanoic acid</w:t>
            </w:r>
          </w:p>
        </w:tc>
        <w:tc>
          <w:tcPr>
            <w:tcW w:w="2127" w:type="dxa"/>
          </w:tcPr>
          <w:p w14:paraId="1F0163E9" w14:textId="77777777" w:rsidR="005D7621" w:rsidRPr="005002BC" w:rsidRDefault="005D7621" w:rsidP="005002BC">
            <w:pPr>
              <w:pStyle w:val="Heading4"/>
              <w:jc w:val="both"/>
              <w:outlineLvl w:val="3"/>
              <w:rPr>
                <w:rFonts w:ascii="Times New Roman" w:eastAsiaTheme="minorHAnsi" w:hAnsi="Times New Roman" w:cs="Times New Roman"/>
                <w:i w:val="0"/>
                <w:iCs w:val="0"/>
                <w:color w:val="auto"/>
              </w:rPr>
            </w:pPr>
            <w:r w:rsidRPr="005002BC">
              <w:rPr>
                <w:rFonts w:ascii="Times New Roman" w:eastAsiaTheme="minorHAnsi" w:hAnsi="Times New Roman" w:cs="Times New Roman"/>
                <w:i w:val="0"/>
                <w:iCs w:val="0"/>
                <w:color w:val="auto"/>
              </w:rPr>
              <w:t>Antimicrobial, Anti-inflammatory and Anticancer</w:t>
            </w:r>
          </w:p>
          <w:p w14:paraId="13629D97" w14:textId="77777777" w:rsidR="005D7621" w:rsidRPr="005002BC" w:rsidRDefault="005D7621" w:rsidP="005002BC">
            <w:pPr>
              <w:pStyle w:val="Heading4"/>
              <w:jc w:val="both"/>
              <w:outlineLvl w:val="3"/>
              <w:rPr>
                <w:rFonts w:ascii="Times New Roman" w:hAnsi="Times New Roman" w:cs="Times New Roman"/>
                <w:color w:val="404040"/>
              </w:rPr>
            </w:pPr>
          </w:p>
          <w:p w14:paraId="49446952" w14:textId="77777777" w:rsidR="005D7621" w:rsidRPr="005002BC" w:rsidRDefault="005D7621" w:rsidP="005002BC">
            <w:pPr>
              <w:jc w:val="both"/>
              <w:rPr>
                <w:rFonts w:ascii="Times New Roman" w:hAnsi="Times New Roman" w:cs="Times New Roman"/>
              </w:rPr>
            </w:pPr>
          </w:p>
        </w:tc>
        <w:tc>
          <w:tcPr>
            <w:tcW w:w="1701" w:type="dxa"/>
          </w:tcPr>
          <w:p w14:paraId="608942DB" w14:textId="77777777" w:rsidR="005D7621" w:rsidRPr="005002BC" w:rsidRDefault="005D7621" w:rsidP="005002BC">
            <w:pPr>
              <w:pStyle w:val="Heading4"/>
              <w:jc w:val="both"/>
              <w:outlineLvl w:val="3"/>
              <w:rPr>
                <w:rFonts w:ascii="Times New Roman" w:eastAsiaTheme="minorHAnsi" w:hAnsi="Times New Roman" w:cs="Times New Roman"/>
                <w:i w:val="0"/>
                <w:iCs w:val="0"/>
                <w:color w:val="auto"/>
              </w:rPr>
            </w:pPr>
            <w:r w:rsidRPr="005002BC">
              <w:rPr>
                <w:rFonts w:ascii="Times New Roman" w:eastAsiaTheme="minorHAnsi" w:hAnsi="Times New Roman" w:cs="Times New Roman"/>
                <w:i w:val="0"/>
                <w:iCs w:val="0"/>
                <w:color w:val="auto"/>
              </w:rPr>
              <w:t xml:space="preserve">(Yonezawa </w:t>
            </w:r>
            <w:r w:rsidRPr="005002BC">
              <w:rPr>
                <w:rFonts w:ascii="Times New Roman" w:eastAsiaTheme="minorHAnsi" w:hAnsi="Times New Roman" w:cs="Times New Roman"/>
                <w:iCs w:val="0"/>
                <w:color w:val="auto"/>
              </w:rPr>
              <w:t>et al.,</w:t>
            </w:r>
            <w:r w:rsidRPr="005002BC">
              <w:rPr>
                <w:rFonts w:ascii="Times New Roman" w:eastAsiaTheme="minorHAnsi" w:hAnsi="Times New Roman" w:cs="Times New Roman"/>
                <w:i w:val="0"/>
                <w:iCs w:val="0"/>
                <w:color w:val="auto"/>
              </w:rPr>
              <w:t xml:space="preserve"> 2008; Desbois and Smith; Harvey </w:t>
            </w:r>
            <w:r w:rsidRPr="005002BC">
              <w:rPr>
                <w:rFonts w:ascii="Times New Roman" w:eastAsiaTheme="minorHAnsi" w:hAnsi="Times New Roman" w:cs="Times New Roman"/>
                <w:iCs w:val="0"/>
                <w:color w:val="auto"/>
              </w:rPr>
              <w:t>et al.,</w:t>
            </w:r>
            <w:r w:rsidRPr="005002BC">
              <w:rPr>
                <w:rFonts w:ascii="Times New Roman" w:eastAsiaTheme="minorHAnsi" w:hAnsi="Times New Roman" w:cs="Times New Roman"/>
                <w:i w:val="0"/>
                <w:iCs w:val="0"/>
                <w:color w:val="auto"/>
              </w:rPr>
              <w:t xml:space="preserve"> 2010)</w:t>
            </w:r>
          </w:p>
          <w:p w14:paraId="0CD6C41F" w14:textId="77777777" w:rsidR="005D7621" w:rsidRPr="005002BC" w:rsidRDefault="005D7621" w:rsidP="005002BC">
            <w:pPr>
              <w:jc w:val="both"/>
              <w:rPr>
                <w:rFonts w:ascii="Times New Roman" w:hAnsi="Times New Roman" w:cs="Times New Roman"/>
                <w:noProof/>
              </w:rPr>
            </w:pPr>
          </w:p>
        </w:tc>
        <w:tc>
          <w:tcPr>
            <w:tcW w:w="4677" w:type="dxa"/>
          </w:tcPr>
          <w:p w14:paraId="262E96B4" w14:textId="77777777" w:rsidR="005D7621" w:rsidRPr="005002BC" w:rsidRDefault="005D7621" w:rsidP="005002BC">
            <w:pPr>
              <w:jc w:val="both"/>
              <w:rPr>
                <w:rFonts w:ascii="Times New Roman" w:hAnsi="Times New Roman" w:cs="Times New Roman"/>
                <w:b/>
                <w:bCs/>
                <w:noProof/>
              </w:rPr>
            </w:pPr>
            <w:r w:rsidRPr="005002BC">
              <w:rPr>
                <w:rFonts w:ascii="Times New Roman" w:hAnsi="Times New Roman" w:cs="Times New Roman"/>
                <w:noProof/>
              </w:rPr>
              <w:drawing>
                <wp:inline distT="0" distB="0" distL="0" distR="0" wp14:anchorId="54A631DC" wp14:editId="06D3AFA0">
                  <wp:extent cx="2456646" cy="690664"/>
                  <wp:effectExtent l="0" t="0" r="0" b="0"/>
                  <wp:docPr id="2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9" cstate="print">
                            <a:extLst>
                              <a:ext uri="{BEBA8EAE-BF5A-486C-A8C5-ECC9F3942E4B}">
                                <a14:imgProps xmlns:a14="http://schemas.microsoft.com/office/drawing/2010/main">
                                  <a14:imgLayer r:embed="rId16">
                                    <a14:imgEffect>
                                      <a14:sharpenSoften amount="25000"/>
                                    </a14:imgEffect>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2481044" cy="697523"/>
                          </a:xfrm>
                          <a:prstGeom prst="rect">
                            <a:avLst/>
                          </a:prstGeom>
                          <a:noFill/>
                          <a:ln>
                            <a:noFill/>
                          </a:ln>
                        </pic:spPr>
                      </pic:pic>
                    </a:graphicData>
                  </a:graphic>
                </wp:inline>
              </w:drawing>
            </w:r>
          </w:p>
        </w:tc>
      </w:tr>
      <w:tr w:rsidR="005D7621" w:rsidRPr="005002BC" w14:paraId="64B12B3E" w14:textId="77777777" w:rsidTr="00FE3590">
        <w:tc>
          <w:tcPr>
            <w:tcW w:w="2098" w:type="dxa"/>
          </w:tcPr>
          <w:p w14:paraId="2AE099BA"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D-</w:t>
            </w:r>
            <w:proofErr w:type="spellStart"/>
            <w:r w:rsidRPr="005002BC">
              <w:rPr>
                <w:rFonts w:ascii="Times New Roman" w:hAnsi="Times New Roman" w:cs="Times New Roman"/>
                <w:b/>
                <w:bCs/>
              </w:rPr>
              <w:t>allose</w:t>
            </w:r>
            <w:proofErr w:type="spellEnd"/>
          </w:p>
        </w:tc>
        <w:tc>
          <w:tcPr>
            <w:tcW w:w="2127" w:type="dxa"/>
          </w:tcPr>
          <w:p w14:paraId="05764E43"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Anti-cancer, Anti-</w:t>
            </w:r>
            <w:proofErr w:type="spellStart"/>
            <w:r w:rsidRPr="005002BC">
              <w:rPr>
                <w:rFonts w:ascii="Times New Roman" w:hAnsi="Times New Roman" w:cs="Times New Roman"/>
              </w:rPr>
              <w:t>tumor</w:t>
            </w:r>
            <w:proofErr w:type="spellEnd"/>
            <w:r w:rsidRPr="005002BC">
              <w:rPr>
                <w:rFonts w:ascii="Times New Roman" w:hAnsi="Times New Roman" w:cs="Times New Roman"/>
              </w:rPr>
              <w:t>, Anti-inflammatory, Anti-oxidative, Anti-hypertensive</w:t>
            </w:r>
          </w:p>
        </w:tc>
        <w:tc>
          <w:tcPr>
            <w:tcW w:w="1701" w:type="dxa"/>
          </w:tcPr>
          <w:p w14:paraId="26A52414" w14:textId="77777777" w:rsidR="005D7621" w:rsidRPr="005002BC" w:rsidRDefault="005D7621" w:rsidP="005002BC">
            <w:pPr>
              <w:jc w:val="both"/>
              <w:rPr>
                <w:rFonts w:ascii="Times New Roman" w:hAnsi="Times New Roman" w:cs="Times New Roman"/>
                <w:noProof/>
              </w:rPr>
            </w:pPr>
            <w:r w:rsidRPr="005002BC">
              <w:rPr>
                <w:rStyle w:val="highlight"/>
                <w:rFonts w:ascii="Times New Roman" w:hAnsi="Times New Roman" w:cs="Times New Roman"/>
              </w:rPr>
              <w:t xml:space="preserve">(Zare  </w:t>
            </w:r>
            <w:r w:rsidRPr="005002BC">
              <w:rPr>
                <w:rStyle w:val="highlight"/>
                <w:rFonts w:ascii="Times New Roman" w:hAnsi="Times New Roman" w:cs="Times New Roman"/>
                <w:i/>
              </w:rPr>
              <w:t>et al.,</w:t>
            </w:r>
            <w:r w:rsidRPr="005002BC">
              <w:rPr>
                <w:rStyle w:val="highlight"/>
                <w:rFonts w:ascii="Times New Roman" w:hAnsi="Times New Roman" w:cs="Times New Roman"/>
              </w:rPr>
              <w:t xml:space="preserve"> 2023</w:t>
            </w:r>
            <w:r w:rsidRPr="005002BC">
              <w:rPr>
                <w:rFonts w:ascii="Times New Roman" w:hAnsi="Times New Roman" w:cs="Times New Roman"/>
              </w:rPr>
              <w:t>; Lim &amp; Oh, 2011).</w:t>
            </w:r>
          </w:p>
        </w:tc>
        <w:tc>
          <w:tcPr>
            <w:tcW w:w="4677" w:type="dxa"/>
          </w:tcPr>
          <w:p w14:paraId="2865CE89"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noProof/>
              </w:rPr>
              <w:drawing>
                <wp:inline distT="0" distB="0" distL="114300" distR="114300" wp14:anchorId="0205336B" wp14:editId="1C923C62">
                  <wp:extent cx="2519045" cy="1196502"/>
                  <wp:effectExtent l="0" t="0" r="0" b="0"/>
                  <wp:docPr id="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0" cstate="print">
                            <a:extLst>
                              <a:ext uri="{BEBA8EAE-BF5A-486C-A8C5-ECC9F3942E4B}">
                                <a14:imgProps xmlns:a14="http://schemas.microsoft.com/office/drawing/2010/main">
                                  <a14:imgLayer r:embed="rId16">
                                    <a14:imgEffect>
                                      <a14:sharpenSoften amount="25000"/>
                                    </a14:imgEffect>
                                  </a14:imgLayer>
                                </a14:imgProps>
                              </a:ext>
                            </a:extLst>
                          </a:blip>
                          <a:srcRect/>
                          <a:stretch/>
                        </pic:blipFill>
                        <pic:spPr>
                          <a:xfrm>
                            <a:off x="0" y="0"/>
                            <a:ext cx="2536280" cy="1204688"/>
                          </a:xfrm>
                          <a:prstGeom prst="rect">
                            <a:avLst/>
                          </a:prstGeom>
                        </pic:spPr>
                      </pic:pic>
                    </a:graphicData>
                  </a:graphic>
                </wp:inline>
              </w:drawing>
            </w:r>
          </w:p>
        </w:tc>
      </w:tr>
      <w:tr w:rsidR="005D7621" w:rsidRPr="005002BC" w14:paraId="7861E0DC" w14:textId="77777777" w:rsidTr="00FE3590">
        <w:tc>
          <w:tcPr>
            <w:tcW w:w="2098" w:type="dxa"/>
          </w:tcPr>
          <w:p w14:paraId="7BD4E2AE"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(9Z)-octadec-9-enoicacid</w:t>
            </w:r>
          </w:p>
        </w:tc>
        <w:tc>
          <w:tcPr>
            <w:tcW w:w="2127" w:type="dxa"/>
          </w:tcPr>
          <w:p w14:paraId="31092266"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Cardiovascular benefits and Skin-conditioning properties</w:t>
            </w:r>
          </w:p>
        </w:tc>
        <w:tc>
          <w:tcPr>
            <w:tcW w:w="1701" w:type="dxa"/>
          </w:tcPr>
          <w:p w14:paraId="46798031"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rPr>
              <w:t xml:space="preserve">(Harvey </w:t>
            </w:r>
            <w:r w:rsidRPr="005002BC">
              <w:rPr>
                <w:rFonts w:ascii="Times New Roman" w:hAnsi="Times New Roman" w:cs="Times New Roman"/>
                <w:i/>
                <w:iCs/>
              </w:rPr>
              <w:t>et al.,</w:t>
            </w:r>
            <w:r w:rsidRPr="005002BC">
              <w:rPr>
                <w:rFonts w:ascii="Times New Roman" w:hAnsi="Times New Roman" w:cs="Times New Roman"/>
              </w:rPr>
              <w:t xml:space="preserve"> 2010; Subramanian </w:t>
            </w:r>
            <w:r w:rsidRPr="005002BC">
              <w:rPr>
                <w:rFonts w:ascii="Times New Roman" w:hAnsi="Times New Roman" w:cs="Times New Roman"/>
                <w:i/>
                <w:iCs/>
              </w:rPr>
              <w:t>et al.,</w:t>
            </w:r>
            <w:r w:rsidRPr="005002BC">
              <w:rPr>
                <w:rFonts w:ascii="Times New Roman" w:hAnsi="Times New Roman" w:cs="Times New Roman"/>
              </w:rPr>
              <w:t xml:space="preserve"> 2019).</w:t>
            </w:r>
          </w:p>
        </w:tc>
        <w:tc>
          <w:tcPr>
            <w:tcW w:w="4677" w:type="dxa"/>
          </w:tcPr>
          <w:p w14:paraId="3E37A92C"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noProof/>
              </w:rPr>
              <w:drawing>
                <wp:inline distT="0" distB="0" distL="114300" distR="114300" wp14:anchorId="31232B09" wp14:editId="2D36C1ED">
                  <wp:extent cx="2517140" cy="777875"/>
                  <wp:effectExtent l="0" t="0" r="0" b="0"/>
                  <wp:docPr id="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1" cstate="print">
                            <a:extLst>
                              <a:ext uri="{BEBA8EAE-BF5A-486C-A8C5-ECC9F3942E4B}">
                                <a14:imgProps xmlns:a14="http://schemas.microsoft.com/office/drawing/2010/main">
                                  <a14:imgLayer r:embed="rId16">
                                    <a14:imgEffect>
                                      <a14:sharpenSoften amount="25000"/>
                                    </a14:imgEffect>
                                  </a14:imgLayer>
                                </a14:imgProps>
                              </a:ext>
                            </a:extLst>
                          </a:blip>
                          <a:srcRect/>
                          <a:stretch/>
                        </pic:blipFill>
                        <pic:spPr>
                          <a:xfrm>
                            <a:off x="0" y="0"/>
                            <a:ext cx="2549921" cy="788005"/>
                          </a:xfrm>
                          <a:prstGeom prst="rect">
                            <a:avLst/>
                          </a:prstGeom>
                        </pic:spPr>
                      </pic:pic>
                    </a:graphicData>
                  </a:graphic>
                </wp:inline>
              </w:drawing>
            </w:r>
          </w:p>
        </w:tc>
      </w:tr>
      <w:tr w:rsidR="005D7621" w:rsidRPr="005002BC" w14:paraId="1868078D" w14:textId="77777777" w:rsidTr="00FE3590">
        <w:trPr>
          <w:trHeight w:val="1891"/>
        </w:trPr>
        <w:tc>
          <w:tcPr>
            <w:tcW w:w="2098" w:type="dxa"/>
          </w:tcPr>
          <w:p w14:paraId="5DFC5CFE"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 xml:space="preserve">Retinol </w:t>
            </w:r>
          </w:p>
        </w:tc>
        <w:tc>
          <w:tcPr>
            <w:tcW w:w="2127" w:type="dxa"/>
          </w:tcPr>
          <w:p w14:paraId="35886CE4"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 xml:space="preserve">Essential for vision, Immune function, and Skin health </w:t>
            </w:r>
          </w:p>
        </w:tc>
        <w:tc>
          <w:tcPr>
            <w:tcW w:w="1701" w:type="dxa"/>
          </w:tcPr>
          <w:p w14:paraId="4DC640E4" w14:textId="77777777" w:rsidR="005D7621" w:rsidRPr="005002BC" w:rsidRDefault="005D7621" w:rsidP="005002BC">
            <w:pPr>
              <w:jc w:val="both"/>
              <w:rPr>
                <w:rFonts w:ascii="Times New Roman" w:hAnsi="Times New Roman" w:cs="Times New Roman"/>
              </w:rPr>
            </w:pPr>
            <w:r w:rsidRPr="005002BC">
              <w:rPr>
                <w:rStyle w:val="highlight"/>
                <w:rFonts w:ascii="Times New Roman" w:hAnsi="Times New Roman" w:cs="Times New Roman"/>
              </w:rPr>
              <w:t xml:space="preserve">(Jun </w:t>
            </w:r>
            <w:r w:rsidRPr="005002BC">
              <w:rPr>
                <w:rStyle w:val="highlight"/>
                <w:rFonts w:ascii="Times New Roman" w:hAnsi="Times New Roman" w:cs="Times New Roman"/>
                <w:i/>
              </w:rPr>
              <w:t>et al.,</w:t>
            </w:r>
            <w:r w:rsidRPr="005002BC">
              <w:rPr>
                <w:rStyle w:val="highlight"/>
                <w:rFonts w:ascii="Times New Roman" w:hAnsi="Times New Roman" w:cs="Times New Roman"/>
              </w:rPr>
              <w:t xml:space="preserve"> 2021; Sorg </w:t>
            </w:r>
            <w:r w:rsidRPr="005002BC">
              <w:rPr>
                <w:rStyle w:val="highlight"/>
                <w:rFonts w:ascii="Times New Roman" w:hAnsi="Times New Roman" w:cs="Times New Roman"/>
                <w:i/>
              </w:rPr>
              <w:t>et al.,</w:t>
            </w:r>
            <w:r w:rsidRPr="005002BC">
              <w:rPr>
                <w:rStyle w:val="highlight"/>
                <w:rFonts w:ascii="Times New Roman" w:hAnsi="Times New Roman" w:cs="Times New Roman"/>
              </w:rPr>
              <w:t xml:space="preserve"> 2006; Hammerling, 2016)</w:t>
            </w:r>
            <w:r w:rsidRPr="005002BC">
              <w:rPr>
                <w:rFonts w:ascii="Times New Roman" w:hAnsi="Times New Roman" w:cs="Times New Roman"/>
                <w:color w:val="5D6A81"/>
                <w:shd w:val="clear" w:color="auto" w:fill="F8F9FD"/>
              </w:rPr>
              <w:t>.</w:t>
            </w:r>
          </w:p>
          <w:p w14:paraId="49B45168" w14:textId="77777777" w:rsidR="005D7621" w:rsidRPr="005002BC" w:rsidRDefault="005D7621" w:rsidP="005002BC">
            <w:pPr>
              <w:jc w:val="both"/>
              <w:rPr>
                <w:rFonts w:ascii="Times New Roman" w:hAnsi="Times New Roman" w:cs="Times New Roman"/>
                <w:noProof/>
              </w:rPr>
            </w:pPr>
          </w:p>
        </w:tc>
        <w:tc>
          <w:tcPr>
            <w:tcW w:w="4677" w:type="dxa"/>
          </w:tcPr>
          <w:p w14:paraId="25A3CFCF"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noProof/>
              </w:rPr>
              <w:drawing>
                <wp:inline distT="0" distB="0" distL="114300" distR="114300" wp14:anchorId="28BA69C8" wp14:editId="1278D87A">
                  <wp:extent cx="2517140" cy="1380917"/>
                  <wp:effectExtent l="0" t="0" r="0" b="3810"/>
                  <wp:docPr id="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2" cstate="print">
                            <a:extLst>
                              <a:ext uri="{BEBA8EAE-BF5A-486C-A8C5-ECC9F3942E4B}">
                                <a14:imgProps xmlns:a14="http://schemas.microsoft.com/office/drawing/2010/main">
                                  <a14:imgLayer r:embed="rId16">
                                    <a14:imgEffect>
                                      <a14:sharpenSoften amount="25000"/>
                                    </a14:imgEffect>
                                  </a14:imgLayer>
                                </a14:imgProps>
                              </a:ext>
                            </a:extLst>
                          </a:blip>
                          <a:srcRect/>
                          <a:stretch/>
                        </pic:blipFill>
                        <pic:spPr>
                          <a:xfrm>
                            <a:off x="0" y="0"/>
                            <a:ext cx="2517140" cy="1380917"/>
                          </a:xfrm>
                          <a:prstGeom prst="rect">
                            <a:avLst/>
                          </a:prstGeom>
                        </pic:spPr>
                      </pic:pic>
                    </a:graphicData>
                  </a:graphic>
                </wp:inline>
              </w:drawing>
            </w:r>
          </w:p>
        </w:tc>
      </w:tr>
      <w:tr w:rsidR="005D7621" w:rsidRPr="005002BC" w14:paraId="42D55950" w14:textId="77777777" w:rsidTr="00FE3590">
        <w:trPr>
          <w:trHeight w:val="2261"/>
        </w:trPr>
        <w:tc>
          <w:tcPr>
            <w:tcW w:w="2098" w:type="dxa"/>
          </w:tcPr>
          <w:p w14:paraId="69F66D68"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2,2'-Benzylidenebis(3-methylbenzofuran)</w:t>
            </w:r>
          </w:p>
        </w:tc>
        <w:tc>
          <w:tcPr>
            <w:tcW w:w="2127" w:type="dxa"/>
          </w:tcPr>
          <w:p w14:paraId="2DD03009"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 xml:space="preserve">Antidiabetic, Antioxidant  </w:t>
            </w:r>
          </w:p>
          <w:p w14:paraId="26CF8969" w14:textId="77777777" w:rsidR="005D7621" w:rsidRPr="005002BC" w:rsidRDefault="005D7621" w:rsidP="005002BC">
            <w:pPr>
              <w:jc w:val="both"/>
              <w:rPr>
                <w:rFonts w:ascii="Times New Roman" w:hAnsi="Times New Roman" w:cs="Times New Roman"/>
              </w:rPr>
            </w:pPr>
          </w:p>
        </w:tc>
        <w:tc>
          <w:tcPr>
            <w:tcW w:w="1701" w:type="dxa"/>
          </w:tcPr>
          <w:p w14:paraId="02D74735"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 xml:space="preserve">(Li </w:t>
            </w:r>
            <w:r w:rsidRPr="005002BC">
              <w:rPr>
                <w:rFonts w:ascii="Times New Roman" w:hAnsi="Times New Roman" w:cs="Times New Roman"/>
                <w:i/>
              </w:rPr>
              <w:t>et al.,</w:t>
            </w:r>
            <w:r w:rsidRPr="005002BC">
              <w:rPr>
                <w:rFonts w:ascii="Times New Roman" w:hAnsi="Times New Roman" w:cs="Times New Roman"/>
              </w:rPr>
              <w:t xml:space="preserve"> 2013; </w:t>
            </w:r>
            <w:proofErr w:type="spellStart"/>
            <w:r w:rsidRPr="005002BC">
              <w:rPr>
                <w:rFonts w:ascii="Times New Roman" w:hAnsi="Times New Roman" w:cs="Times New Roman"/>
              </w:rPr>
              <w:t>Akinmoladun</w:t>
            </w:r>
            <w:proofErr w:type="spellEnd"/>
            <w:r w:rsidRPr="005002BC">
              <w:rPr>
                <w:rFonts w:ascii="Times New Roman" w:hAnsi="Times New Roman" w:cs="Times New Roman"/>
              </w:rPr>
              <w:t xml:space="preserve"> </w:t>
            </w:r>
            <w:r w:rsidRPr="005002BC">
              <w:rPr>
                <w:rFonts w:ascii="Times New Roman" w:hAnsi="Times New Roman" w:cs="Times New Roman"/>
                <w:i/>
              </w:rPr>
              <w:t>et al.,</w:t>
            </w:r>
            <w:r w:rsidRPr="005002BC">
              <w:rPr>
                <w:rFonts w:ascii="Times New Roman" w:hAnsi="Times New Roman" w:cs="Times New Roman"/>
              </w:rPr>
              <w:t xml:space="preserve"> 2021)</w:t>
            </w:r>
          </w:p>
          <w:p w14:paraId="17D3695D" w14:textId="77777777" w:rsidR="005D7621" w:rsidRPr="005002BC" w:rsidRDefault="005D7621" w:rsidP="005002BC">
            <w:pPr>
              <w:jc w:val="both"/>
              <w:rPr>
                <w:rFonts w:ascii="Times New Roman" w:hAnsi="Times New Roman" w:cs="Times New Roman"/>
              </w:rPr>
            </w:pPr>
          </w:p>
          <w:p w14:paraId="247DD59A" w14:textId="77777777" w:rsidR="005D7621" w:rsidRPr="005002BC" w:rsidRDefault="005D7621" w:rsidP="005002BC">
            <w:pPr>
              <w:jc w:val="both"/>
              <w:rPr>
                <w:rFonts w:ascii="Times New Roman" w:hAnsi="Times New Roman" w:cs="Times New Roman"/>
                <w:noProof/>
                <w:color w:val="000000"/>
                <w:bdr w:val="none" w:sz="0" w:space="0" w:color="auto" w:frame="1"/>
              </w:rPr>
            </w:pPr>
          </w:p>
        </w:tc>
        <w:tc>
          <w:tcPr>
            <w:tcW w:w="4677" w:type="dxa"/>
          </w:tcPr>
          <w:p w14:paraId="0A784400" w14:textId="77777777" w:rsidR="005D7621" w:rsidRPr="005002BC" w:rsidRDefault="005D7621" w:rsidP="005002BC">
            <w:pPr>
              <w:tabs>
                <w:tab w:val="left" w:pos="5053"/>
              </w:tabs>
              <w:jc w:val="both"/>
              <w:rPr>
                <w:rFonts w:ascii="Times New Roman" w:hAnsi="Times New Roman" w:cs="Times New Roman"/>
                <w:noProof/>
              </w:rPr>
            </w:pPr>
            <w:r w:rsidRPr="005002BC">
              <w:rPr>
                <w:rFonts w:ascii="Times New Roman" w:hAnsi="Times New Roman" w:cs="Times New Roman"/>
                <w:noProof/>
                <w:color w:val="000000"/>
                <w:bdr w:val="none" w:sz="0" w:space="0" w:color="auto" w:frame="1"/>
              </w:rPr>
              <w:drawing>
                <wp:inline distT="0" distB="0" distL="0" distR="0" wp14:anchorId="41158A5A" wp14:editId="726963DA">
                  <wp:extent cx="2517460" cy="1673158"/>
                  <wp:effectExtent l="0" t="0" r="0" b="381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BEBA8EAE-BF5A-486C-A8C5-ECC9F3942E4B}">
                                <a14:imgProps xmlns:a14="http://schemas.microsoft.com/office/drawing/2010/main">
                                  <a14:imgLayer r:embed="rId16">
                                    <a14:imgEffect>
                                      <a14:sharpenSoften amount="25000"/>
                                    </a14:imgEffect>
                                    <a14:imgEffect>
                                      <a14:saturation sat="200000"/>
                                    </a14:imgEffect>
                                  </a14:imgLayer>
                                </a14:imgProps>
                              </a:ext>
                              <a:ext uri="{28A0092B-C50C-407E-A947-70E740481C1C}">
                                <a14:useLocalDpi xmlns:a14="http://schemas.microsoft.com/office/drawing/2010/main"/>
                              </a:ext>
                            </a:extLst>
                          </a:blip>
                          <a:srcRect/>
                          <a:stretch>
                            <a:fillRect/>
                          </a:stretch>
                        </pic:blipFill>
                        <pic:spPr bwMode="auto">
                          <a:xfrm flipV="1">
                            <a:off x="0" y="0"/>
                            <a:ext cx="2517460" cy="1673158"/>
                          </a:xfrm>
                          <a:prstGeom prst="rect">
                            <a:avLst/>
                          </a:prstGeom>
                          <a:noFill/>
                          <a:ln>
                            <a:noFill/>
                          </a:ln>
                        </pic:spPr>
                      </pic:pic>
                    </a:graphicData>
                  </a:graphic>
                </wp:inline>
              </w:drawing>
            </w:r>
          </w:p>
        </w:tc>
      </w:tr>
      <w:tr w:rsidR="005D7621" w:rsidRPr="005002BC" w14:paraId="5056F3C8" w14:textId="77777777" w:rsidTr="00FE3590">
        <w:tc>
          <w:tcPr>
            <w:tcW w:w="2098" w:type="dxa"/>
          </w:tcPr>
          <w:p w14:paraId="0DD03D70"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lastRenderedPageBreak/>
              <w:t>Sucrose</w:t>
            </w:r>
          </w:p>
        </w:tc>
        <w:tc>
          <w:tcPr>
            <w:tcW w:w="2127" w:type="dxa"/>
          </w:tcPr>
          <w:p w14:paraId="08D1B055" w14:textId="77777777" w:rsidR="005D7621" w:rsidRPr="005002BC" w:rsidRDefault="005D7621" w:rsidP="005002BC">
            <w:pPr>
              <w:jc w:val="both"/>
              <w:rPr>
                <w:rFonts w:ascii="Times New Roman" w:hAnsi="Times New Roman" w:cs="Times New Roman"/>
              </w:rPr>
            </w:pPr>
            <w:r w:rsidRPr="005002BC">
              <w:rPr>
                <w:rFonts w:ascii="Times New Roman" w:hAnsi="Times New Roman" w:cs="Times New Roman"/>
              </w:rPr>
              <w:t xml:space="preserve">Immunomodulatory, Hypertonic, Stabilizer and Cryoprotectant </w:t>
            </w:r>
          </w:p>
        </w:tc>
        <w:tc>
          <w:tcPr>
            <w:tcW w:w="1701" w:type="dxa"/>
          </w:tcPr>
          <w:p w14:paraId="6F665AA8" w14:textId="77777777" w:rsidR="005D7621" w:rsidRPr="005002BC" w:rsidRDefault="005D7621" w:rsidP="005002BC">
            <w:pPr>
              <w:jc w:val="both"/>
              <w:rPr>
                <w:rFonts w:ascii="Times New Roman" w:hAnsi="Times New Roman" w:cs="Times New Roman"/>
                <w:noProof/>
              </w:rPr>
            </w:pPr>
            <w:r w:rsidRPr="005002BC">
              <w:rPr>
                <w:rStyle w:val="highlight"/>
                <w:rFonts w:ascii="Times New Roman" w:hAnsi="Times New Roman" w:cs="Times New Roman"/>
              </w:rPr>
              <w:t xml:space="preserve">(Struck </w:t>
            </w:r>
            <w:r w:rsidRPr="005002BC">
              <w:rPr>
                <w:rStyle w:val="highlight"/>
                <w:rFonts w:ascii="Times New Roman" w:hAnsi="Times New Roman" w:cs="Times New Roman"/>
                <w:i/>
                <w:iCs/>
              </w:rPr>
              <w:t>et al.,</w:t>
            </w:r>
            <w:r w:rsidRPr="005002BC">
              <w:rPr>
                <w:rStyle w:val="highlight"/>
                <w:rFonts w:ascii="Times New Roman" w:hAnsi="Times New Roman" w:cs="Times New Roman"/>
              </w:rPr>
              <w:t xml:space="preserve"> 2014; Tomaszewska </w:t>
            </w:r>
            <w:r w:rsidRPr="005002BC">
              <w:rPr>
                <w:rStyle w:val="highlight"/>
                <w:rFonts w:ascii="Times New Roman" w:hAnsi="Times New Roman" w:cs="Times New Roman"/>
                <w:i/>
                <w:iCs/>
              </w:rPr>
              <w:t>et al.,</w:t>
            </w:r>
            <w:r w:rsidRPr="005002BC">
              <w:rPr>
                <w:rStyle w:val="highlight"/>
                <w:rFonts w:ascii="Times New Roman" w:hAnsi="Times New Roman" w:cs="Times New Roman"/>
              </w:rPr>
              <w:t xml:space="preserve"> 2018)</w:t>
            </w:r>
          </w:p>
        </w:tc>
        <w:tc>
          <w:tcPr>
            <w:tcW w:w="4677" w:type="dxa"/>
          </w:tcPr>
          <w:p w14:paraId="44B0DE8F" w14:textId="77777777" w:rsidR="005D7621" w:rsidRPr="005002BC" w:rsidRDefault="005D7621" w:rsidP="005002BC">
            <w:pPr>
              <w:ind w:right="2614"/>
              <w:jc w:val="both"/>
              <w:rPr>
                <w:rFonts w:ascii="Times New Roman" w:hAnsi="Times New Roman" w:cs="Times New Roman"/>
                <w:color w:val="000000"/>
                <w:bdr w:val="none" w:sz="0" w:space="0" w:color="auto" w:frame="1"/>
              </w:rPr>
            </w:pPr>
            <w:r w:rsidRPr="005002BC">
              <w:rPr>
                <w:rFonts w:ascii="Times New Roman" w:hAnsi="Times New Roman" w:cs="Times New Roman"/>
                <w:noProof/>
              </w:rPr>
              <w:drawing>
                <wp:inline distT="0" distB="0" distL="114300" distR="114300" wp14:anchorId="50289522" wp14:editId="3FEE2BC4">
                  <wp:extent cx="2324193" cy="1634247"/>
                  <wp:effectExtent l="0" t="0" r="0" b="4445"/>
                  <wp:docPr id="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24" cstate="print">
                            <a:extLst>
                              <a:ext uri="{BEBA8EAE-BF5A-486C-A8C5-ECC9F3942E4B}">
                                <a14:imgProps xmlns:a14="http://schemas.microsoft.com/office/drawing/2010/main">
                                  <a14:imgLayer r:embed="rId16">
                                    <a14:imgEffect>
                                      <a14:sharpenSoften amount="25000"/>
                                    </a14:imgEffect>
                                  </a14:imgLayer>
                                </a14:imgProps>
                              </a:ext>
                            </a:extLst>
                          </a:blip>
                          <a:srcRect/>
                          <a:stretch/>
                        </pic:blipFill>
                        <pic:spPr>
                          <a:xfrm>
                            <a:off x="0" y="0"/>
                            <a:ext cx="2324193" cy="1634247"/>
                          </a:xfrm>
                          <a:prstGeom prst="rect">
                            <a:avLst/>
                          </a:prstGeom>
                        </pic:spPr>
                      </pic:pic>
                    </a:graphicData>
                  </a:graphic>
                </wp:inline>
              </w:drawing>
            </w:r>
          </w:p>
        </w:tc>
      </w:tr>
      <w:tr w:rsidR="005D7621" w:rsidRPr="005002BC" w14:paraId="1DF26D55" w14:textId="77777777" w:rsidTr="00FE3590">
        <w:tc>
          <w:tcPr>
            <w:tcW w:w="2098" w:type="dxa"/>
          </w:tcPr>
          <w:p w14:paraId="32D325B6" w14:textId="77777777" w:rsidR="005D7621" w:rsidRPr="005002BC" w:rsidRDefault="005D7621" w:rsidP="005002BC">
            <w:pPr>
              <w:jc w:val="both"/>
              <w:rPr>
                <w:rFonts w:ascii="Times New Roman" w:hAnsi="Times New Roman" w:cs="Times New Roman"/>
                <w:b/>
                <w:bCs/>
              </w:rPr>
            </w:pPr>
            <w:r w:rsidRPr="005002BC">
              <w:rPr>
                <w:rFonts w:ascii="Times New Roman" w:hAnsi="Times New Roman" w:cs="Times New Roman"/>
                <w:b/>
                <w:bCs/>
              </w:rPr>
              <w:t>Ethyl iso-</w:t>
            </w:r>
            <w:proofErr w:type="spellStart"/>
            <w:r w:rsidRPr="005002BC">
              <w:rPr>
                <w:rFonts w:ascii="Times New Roman" w:hAnsi="Times New Roman" w:cs="Times New Roman"/>
                <w:b/>
                <w:bCs/>
              </w:rPr>
              <w:t>allocholate</w:t>
            </w:r>
            <w:proofErr w:type="spellEnd"/>
          </w:p>
        </w:tc>
        <w:tc>
          <w:tcPr>
            <w:tcW w:w="2127" w:type="dxa"/>
          </w:tcPr>
          <w:p w14:paraId="695A79BA" w14:textId="77777777" w:rsidR="005D7621" w:rsidRPr="005002BC" w:rsidRDefault="005D7621" w:rsidP="005002BC">
            <w:pPr>
              <w:jc w:val="both"/>
              <w:rPr>
                <w:rFonts w:ascii="Times New Roman" w:hAnsi="Times New Roman" w:cs="Times New Roman"/>
              </w:rPr>
            </w:pPr>
            <w:r w:rsidRPr="005002BC">
              <w:rPr>
                <w:rStyle w:val="highlight"/>
                <w:rFonts w:ascii="Times New Roman" w:hAnsi="Times New Roman" w:cs="Times New Roman"/>
              </w:rPr>
              <w:t>Antimicrobial, Antioxidant, Anti-</w:t>
            </w:r>
            <w:proofErr w:type="spellStart"/>
            <w:r w:rsidRPr="005002BC">
              <w:rPr>
                <w:rStyle w:val="highlight"/>
                <w:rFonts w:ascii="Times New Roman" w:hAnsi="Times New Roman" w:cs="Times New Roman"/>
              </w:rPr>
              <w:t>inflammatory,Anticancer</w:t>
            </w:r>
            <w:proofErr w:type="spellEnd"/>
            <w:r w:rsidRPr="005002BC">
              <w:rPr>
                <w:rStyle w:val="highlight"/>
                <w:rFonts w:ascii="Times New Roman" w:hAnsi="Times New Roman" w:cs="Times New Roman"/>
              </w:rPr>
              <w:t xml:space="preserve">, Antitumor, Antiarthritic, and Antibacterial </w:t>
            </w:r>
          </w:p>
        </w:tc>
        <w:tc>
          <w:tcPr>
            <w:tcW w:w="1701" w:type="dxa"/>
          </w:tcPr>
          <w:p w14:paraId="4EFCC0C4" w14:textId="77777777" w:rsidR="005D7621" w:rsidRPr="005002BC" w:rsidRDefault="005D7621" w:rsidP="005002BC">
            <w:pPr>
              <w:jc w:val="both"/>
              <w:rPr>
                <w:rStyle w:val="highlight"/>
                <w:rFonts w:ascii="Times New Roman" w:hAnsi="Times New Roman" w:cs="Times New Roman"/>
              </w:rPr>
            </w:pPr>
            <w:r w:rsidRPr="005002BC">
              <w:rPr>
                <w:rStyle w:val="highlight"/>
                <w:rFonts w:ascii="Times New Roman" w:hAnsi="Times New Roman" w:cs="Times New Roman"/>
              </w:rPr>
              <w:t>(Tyagi &amp; Agarwal, 2017)</w:t>
            </w:r>
          </w:p>
          <w:p w14:paraId="517C0421" w14:textId="77777777" w:rsidR="005D7621" w:rsidRPr="005002BC" w:rsidRDefault="005D7621" w:rsidP="005002BC">
            <w:pPr>
              <w:jc w:val="both"/>
              <w:rPr>
                <w:rFonts w:ascii="Times New Roman" w:hAnsi="Times New Roman" w:cs="Times New Roman"/>
                <w:noProof/>
              </w:rPr>
            </w:pPr>
          </w:p>
        </w:tc>
        <w:tc>
          <w:tcPr>
            <w:tcW w:w="4677" w:type="dxa"/>
          </w:tcPr>
          <w:p w14:paraId="1DB75988" w14:textId="77777777" w:rsidR="005D7621" w:rsidRPr="005002BC" w:rsidRDefault="005D7621" w:rsidP="005002BC">
            <w:pPr>
              <w:jc w:val="both"/>
              <w:rPr>
                <w:rFonts w:ascii="Times New Roman" w:hAnsi="Times New Roman" w:cs="Times New Roman"/>
                <w:noProof/>
              </w:rPr>
            </w:pPr>
            <w:r w:rsidRPr="005002BC">
              <w:rPr>
                <w:rFonts w:ascii="Times New Roman" w:hAnsi="Times New Roman" w:cs="Times New Roman"/>
                <w:noProof/>
              </w:rPr>
              <w:drawing>
                <wp:inline distT="0" distB="0" distL="114300" distR="114300" wp14:anchorId="2F11E60E" wp14:editId="5CB3777C">
                  <wp:extent cx="2518995" cy="1566153"/>
                  <wp:effectExtent l="0" t="0" r="0" b="0"/>
                  <wp:docPr id="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5" cstate="print">
                            <a:extLst>
                              <a:ext uri="{BEBA8EAE-BF5A-486C-A8C5-ECC9F3942E4B}">
                                <a14:imgProps xmlns:a14="http://schemas.microsoft.com/office/drawing/2010/main">
                                  <a14:imgLayer r:embed="rId26">
                                    <a14:imgEffect>
                                      <a14:sharpenSoften amount="25000"/>
                                    </a14:imgEffect>
                                    <a14:imgEffect>
                                      <a14:saturation sat="200000"/>
                                    </a14:imgEffect>
                                  </a14:imgLayer>
                                </a14:imgProps>
                              </a:ext>
                            </a:extLst>
                          </a:blip>
                          <a:srcRect/>
                          <a:stretch/>
                        </pic:blipFill>
                        <pic:spPr>
                          <a:xfrm>
                            <a:off x="0" y="0"/>
                            <a:ext cx="2583762" cy="1606421"/>
                          </a:xfrm>
                          <a:prstGeom prst="rect">
                            <a:avLst/>
                          </a:prstGeom>
                        </pic:spPr>
                      </pic:pic>
                    </a:graphicData>
                  </a:graphic>
                </wp:inline>
              </w:drawing>
            </w:r>
          </w:p>
        </w:tc>
      </w:tr>
    </w:tbl>
    <w:p w14:paraId="78590ED2" w14:textId="77777777" w:rsidR="00820AC9" w:rsidRPr="005002BC" w:rsidRDefault="00820AC9" w:rsidP="005002BC">
      <w:pPr>
        <w:spacing w:after="0" w:line="240" w:lineRule="auto"/>
        <w:ind w:right="713"/>
        <w:jc w:val="both"/>
        <w:rPr>
          <w:rFonts w:ascii="Times New Roman" w:eastAsia="Times New Roman" w:hAnsi="Times New Roman" w:cs="Times New Roman"/>
          <w:b/>
          <w:bCs/>
          <w:i/>
          <w:color w:val="000000" w:themeColor="text1"/>
          <w:sz w:val="24"/>
          <w:szCs w:val="24"/>
          <w:lang w:eastAsia="en-GB"/>
        </w:rPr>
      </w:pPr>
    </w:p>
    <w:p w14:paraId="0B9A904B" w14:textId="77777777" w:rsidR="00820AC9" w:rsidRPr="005002BC" w:rsidRDefault="00820AC9" w:rsidP="005002BC">
      <w:pPr>
        <w:pStyle w:val="ListParagraph"/>
        <w:numPr>
          <w:ilvl w:val="0"/>
          <w:numId w:val="6"/>
        </w:numPr>
        <w:spacing w:after="0" w:line="240" w:lineRule="auto"/>
        <w:ind w:left="0" w:right="851" w:firstLine="142"/>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Discussion</w:t>
      </w:r>
    </w:p>
    <w:p w14:paraId="439E466B" w14:textId="77777777" w:rsidR="00515E81" w:rsidRPr="005002BC" w:rsidRDefault="00515E81" w:rsidP="005002BC">
      <w:pPr>
        <w:spacing w:after="0" w:line="240" w:lineRule="auto"/>
        <w:ind w:right="851"/>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This study investigates the traditional applications and phytochemical composition of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within the </w:t>
      </w:r>
      <w:proofErr w:type="spellStart"/>
      <w:r w:rsidRPr="005002BC">
        <w:rPr>
          <w:rFonts w:ascii="Times New Roman" w:eastAsia="Times New Roman" w:hAnsi="Times New Roman" w:cs="Times New Roman"/>
          <w:bCs/>
          <w:color w:val="000000" w:themeColor="text1"/>
          <w:sz w:val="24"/>
          <w:szCs w:val="24"/>
          <w:lang w:eastAsia="en-GB"/>
        </w:rPr>
        <w:t>Langate</w:t>
      </w:r>
      <w:proofErr w:type="spellEnd"/>
      <w:r w:rsidRPr="005002BC">
        <w:rPr>
          <w:rFonts w:ascii="Times New Roman" w:eastAsia="Times New Roman" w:hAnsi="Times New Roman" w:cs="Times New Roman"/>
          <w:bCs/>
          <w:color w:val="000000" w:themeColor="text1"/>
          <w:sz w:val="24"/>
          <w:szCs w:val="24"/>
          <w:lang w:eastAsia="en-GB"/>
        </w:rPr>
        <w:t xml:space="preserve"> Forest Division of District Kupwara in Kashmir. The study reveals the importance of this endangered species in terms of cultural history as well as its usage in medicine, and its role in the ecosystem.</w:t>
      </w:r>
    </w:p>
    <w:p w14:paraId="2A00410D" w14:textId="77777777" w:rsidR="00820AC9" w:rsidRPr="005002BC" w:rsidRDefault="00B416DC" w:rsidP="005002BC">
      <w:pPr>
        <w:spacing w:after="0" w:line="240" w:lineRule="auto"/>
        <w:ind w:right="425" w:firstLine="142"/>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4.1 </w:t>
      </w:r>
      <w:r w:rsidR="00820AC9" w:rsidRPr="005002BC">
        <w:rPr>
          <w:rFonts w:ascii="Times New Roman" w:eastAsia="Times New Roman" w:hAnsi="Times New Roman" w:cs="Times New Roman"/>
          <w:b/>
          <w:bCs/>
          <w:color w:val="000000" w:themeColor="text1"/>
          <w:sz w:val="24"/>
          <w:szCs w:val="24"/>
          <w:lang w:eastAsia="en-GB"/>
        </w:rPr>
        <w:t>Traditional</w:t>
      </w:r>
      <w:r w:rsidR="00FD2CCE" w:rsidRPr="005002BC">
        <w:rPr>
          <w:rFonts w:ascii="Times New Roman" w:eastAsia="Times New Roman" w:hAnsi="Times New Roman" w:cs="Times New Roman"/>
          <w:b/>
          <w:bCs/>
          <w:color w:val="000000" w:themeColor="text1"/>
          <w:sz w:val="24"/>
          <w:szCs w:val="24"/>
          <w:lang w:eastAsia="en-GB"/>
        </w:rPr>
        <w:t xml:space="preserve"> </w:t>
      </w:r>
      <w:r w:rsidR="00820AC9" w:rsidRPr="005002BC">
        <w:rPr>
          <w:rFonts w:ascii="Times New Roman" w:eastAsia="Times New Roman" w:hAnsi="Times New Roman" w:cs="Times New Roman"/>
          <w:b/>
          <w:bCs/>
          <w:color w:val="000000" w:themeColor="text1"/>
          <w:sz w:val="24"/>
          <w:szCs w:val="24"/>
          <w:lang w:eastAsia="en-GB"/>
        </w:rPr>
        <w:t>Uses</w:t>
      </w:r>
    </w:p>
    <w:p w14:paraId="66CC62D1" w14:textId="77777777" w:rsidR="00820AC9" w:rsidRPr="005002BC" w:rsidRDefault="00EF7916" w:rsidP="005002BC">
      <w:pPr>
        <w:spacing w:after="0" w:line="240" w:lineRule="auto"/>
        <w:ind w:right="425" w:firstLine="142"/>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Cs/>
          <w:color w:val="000000" w:themeColor="text1"/>
          <w:sz w:val="24"/>
          <w:szCs w:val="24"/>
          <w:lang w:eastAsia="en-GB"/>
        </w:rPr>
        <w:t xml:space="preserve">In the </w:t>
      </w:r>
      <w:proofErr w:type="spellStart"/>
      <w:r w:rsidRPr="005002BC">
        <w:rPr>
          <w:rFonts w:ascii="Times New Roman" w:eastAsia="Times New Roman" w:hAnsi="Times New Roman" w:cs="Times New Roman"/>
          <w:bCs/>
          <w:color w:val="000000" w:themeColor="text1"/>
          <w:sz w:val="24"/>
          <w:szCs w:val="24"/>
          <w:lang w:eastAsia="en-GB"/>
        </w:rPr>
        <w:t>Langate</w:t>
      </w:r>
      <w:proofErr w:type="spellEnd"/>
      <w:r w:rsidRPr="005002BC">
        <w:rPr>
          <w:rFonts w:ascii="Times New Roman" w:eastAsia="Times New Roman" w:hAnsi="Times New Roman" w:cs="Times New Roman"/>
          <w:bCs/>
          <w:color w:val="000000" w:themeColor="text1"/>
          <w:sz w:val="24"/>
          <w:szCs w:val="24"/>
          <w:lang w:eastAsia="en-GB"/>
        </w:rPr>
        <w:t xml:space="preserve"> area of Kashmir, locals depend on the Himalayan May apple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for medicinal purposes since it aids in the healing of both humans and animals. </w:t>
      </w:r>
      <w:r w:rsidR="00515E81" w:rsidRPr="005002BC">
        <w:rPr>
          <w:rFonts w:ascii="Times New Roman" w:eastAsia="Times New Roman" w:hAnsi="Times New Roman" w:cs="Times New Roman"/>
          <w:bCs/>
          <w:color w:val="000000" w:themeColor="text1"/>
          <w:sz w:val="24"/>
          <w:szCs w:val="24"/>
          <w:lang w:eastAsia="en-GB"/>
        </w:rPr>
        <w:t xml:space="preserve">Podophyllotoxin has antiviral and anticancer characteristics; people use the plant's rhizome and resin to treat wounds and skin-related conditions. It is used to make the cancer drugs </w:t>
      </w:r>
      <w:proofErr w:type="spellStart"/>
      <w:r w:rsidR="00515E81" w:rsidRPr="005002BC">
        <w:rPr>
          <w:rFonts w:ascii="Times New Roman" w:eastAsia="Times New Roman" w:hAnsi="Times New Roman" w:cs="Times New Roman"/>
          <w:bCs/>
          <w:color w:val="000000" w:themeColor="text1"/>
          <w:sz w:val="24"/>
          <w:szCs w:val="24"/>
          <w:lang w:eastAsia="en-GB"/>
        </w:rPr>
        <w:t>teniposide</w:t>
      </w:r>
      <w:proofErr w:type="spellEnd"/>
      <w:r w:rsidR="00515E81" w:rsidRPr="005002BC">
        <w:rPr>
          <w:rFonts w:ascii="Times New Roman" w:eastAsia="Times New Roman" w:hAnsi="Times New Roman" w:cs="Times New Roman"/>
          <w:bCs/>
          <w:color w:val="000000" w:themeColor="text1"/>
          <w:sz w:val="24"/>
          <w:szCs w:val="24"/>
          <w:lang w:eastAsia="en-GB"/>
        </w:rPr>
        <w:t xml:space="preserve"> and etoposide. </w:t>
      </w:r>
      <w:r w:rsidRPr="005002BC">
        <w:rPr>
          <w:rFonts w:ascii="Times New Roman" w:eastAsia="Times New Roman" w:hAnsi="Times New Roman" w:cs="Times New Roman"/>
          <w:bCs/>
          <w:color w:val="000000" w:themeColor="text1"/>
          <w:sz w:val="24"/>
          <w:szCs w:val="24"/>
          <w:lang w:eastAsia="en-GB"/>
        </w:rPr>
        <w:t>(</w:t>
      </w:r>
      <w:proofErr w:type="spellStart"/>
      <w:r w:rsidRPr="005002BC">
        <w:rPr>
          <w:rFonts w:ascii="Times New Roman" w:eastAsia="Times New Roman" w:hAnsi="Times New Roman" w:cs="Times New Roman"/>
          <w:bCs/>
          <w:color w:val="000000" w:themeColor="text1"/>
          <w:sz w:val="24"/>
          <w:szCs w:val="24"/>
          <w:lang w:eastAsia="en-GB"/>
        </w:rPr>
        <w:t>Giri</w:t>
      </w:r>
      <w:proofErr w:type="spellEnd"/>
      <w:r w:rsidRPr="005002BC">
        <w:rPr>
          <w:rFonts w:ascii="Times New Roman" w:eastAsia="Times New Roman" w:hAnsi="Times New Roman" w:cs="Times New Roman"/>
          <w:bCs/>
          <w:color w:val="000000" w:themeColor="text1"/>
          <w:sz w:val="24"/>
          <w:szCs w:val="24"/>
          <w:lang w:eastAsia="en-GB"/>
        </w:rPr>
        <w:t xml:space="preserve"> &amp; </w:t>
      </w:r>
      <w:proofErr w:type="spellStart"/>
      <w:r w:rsidRPr="005002BC">
        <w:rPr>
          <w:rFonts w:ascii="Times New Roman" w:eastAsia="Times New Roman" w:hAnsi="Times New Roman" w:cs="Times New Roman"/>
          <w:bCs/>
          <w:color w:val="000000" w:themeColor="text1"/>
          <w:sz w:val="24"/>
          <w:szCs w:val="24"/>
          <w:lang w:eastAsia="en-GB"/>
        </w:rPr>
        <w:t>Narasu</w:t>
      </w:r>
      <w:proofErr w:type="spellEnd"/>
      <w:r w:rsidRPr="005002BC">
        <w:rPr>
          <w:rFonts w:ascii="Times New Roman" w:eastAsia="Times New Roman" w:hAnsi="Times New Roman" w:cs="Times New Roman"/>
          <w:bCs/>
          <w:color w:val="000000" w:themeColor="text1"/>
          <w:sz w:val="24"/>
          <w:szCs w:val="24"/>
          <w:lang w:eastAsia="en-GB"/>
        </w:rPr>
        <w:t xml:space="preserve">, 2000; Kumar </w:t>
      </w:r>
      <w:r w:rsidRPr="005002BC">
        <w:rPr>
          <w:rFonts w:ascii="Times New Roman" w:eastAsia="Times New Roman" w:hAnsi="Times New Roman" w:cs="Times New Roman"/>
          <w:bCs/>
          <w:i/>
          <w:color w:val="000000" w:themeColor="text1"/>
          <w:sz w:val="24"/>
          <w:szCs w:val="24"/>
          <w:lang w:eastAsia="en-GB"/>
        </w:rPr>
        <w:t>et al.,</w:t>
      </w:r>
      <w:r w:rsidR="00DE6EEE"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2015). In addition to its established veterinary use,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eastAsia="Times New Roman" w:hAnsi="Times New Roman" w:cs="Times New Roman"/>
          <w:bCs/>
          <w:color w:val="000000" w:themeColor="text1"/>
          <w:sz w:val="24"/>
          <w:szCs w:val="24"/>
          <w:lang w:eastAsia="en-GB"/>
        </w:rPr>
        <w:t xml:space="preserve">has been used traditionally in cattle to heal wounds and parasites because of its inherent antifungal properties (Kumar </w:t>
      </w:r>
      <w:r w:rsidRPr="005002BC">
        <w:rPr>
          <w:rFonts w:ascii="Times New Roman" w:eastAsia="Times New Roman" w:hAnsi="Times New Roman" w:cs="Times New Roman"/>
          <w:bCs/>
          <w:i/>
          <w:color w:val="000000" w:themeColor="text1"/>
          <w:sz w:val="24"/>
          <w:szCs w:val="24"/>
          <w:lang w:eastAsia="en-GB"/>
        </w:rPr>
        <w:t>et al.</w:t>
      </w:r>
      <w:r w:rsidR="00DE6EEE" w:rsidRPr="005002BC">
        <w:rPr>
          <w:rFonts w:ascii="Times New Roman" w:eastAsia="Times New Roman" w:hAnsi="Times New Roman" w:cs="Times New Roman"/>
          <w:bCs/>
          <w:i/>
          <w:color w:val="000000" w:themeColor="text1"/>
          <w:sz w:val="24"/>
          <w:szCs w:val="24"/>
          <w:lang w:eastAsia="en-GB"/>
        </w:rPr>
        <w:t>,</w:t>
      </w:r>
      <w:r w:rsidRPr="005002BC">
        <w:rPr>
          <w:rFonts w:ascii="Times New Roman" w:eastAsia="Times New Roman" w:hAnsi="Times New Roman" w:cs="Times New Roman"/>
          <w:bCs/>
          <w:color w:val="000000" w:themeColor="text1"/>
          <w:sz w:val="24"/>
          <w:szCs w:val="24"/>
          <w:lang w:eastAsia="en-GB"/>
        </w:rPr>
        <w:t xml:space="preserve"> 2015). </w:t>
      </w:r>
      <w:r w:rsidR="00820AC9" w:rsidRPr="005002BC">
        <w:rPr>
          <w:rFonts w:ascii="Times New Roman" w:eastAsia="Times New Roman" w:hAnsi="Times New Roman" w:cs="Times New Roman"/>
          <w:bCs/>
          <w:color w:val="000000" w:themeColor="text1"/>
          <w:sz w:val="24"/>
          <w:szCs w:val="24"/>
          <w:lang w:eastAsia="en-GB"/>
        </w:rPr>
        <w:t>The increasing demand for podophyllotoxin and the plant's endangered status highlight the need for sustainable production methods, such as cell cultures or biotransformation,</w:t>
      </w:r>
      <w:r w:rsidR="002D3F24"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t</w:t>
      </w:r>
      <w:r w:rsidR="002D3F24" w:rsidRPr="005002BC">
        <w:rPr>
          <w:rFonts w:ascii="Times New Roman" w:eastAsia="Times New Roman" w:hAnsi="Times New Roman" w:cs="Times New Roman"/>
          <w:bCs/>
          <w:color w:val="000000" w:themeColor="text1"/>
          <w:sz w:val="24"/>
          <w:szCs w:val="24"/>
          <w:lang w:eastAsia="en-GB"/>
        </w:rPr>
        <w:t xml:space="preserve">o protect </w:t>
      </w:r>
      <w:r w:rsidR="00820AC9" w:rsidRPr="005002BC">
        <w:rPr>
          <w:rFonts w:ascii="Times New Roman" w:eastAsia="Times New Roman" w:hAnsi="Times New Roman" w:cs="Times New Roman"/>
          <w:bCs/>
          <w:color w:val="000000" w:themeColor="text1"/>
          <w:sz w:val="24"/>
          <w:szCs w:val="24"/>
          <w:lang w:eastAsia="en-GB"/>
        </w:rPr>
        <w:t>this valuable resource</w:t>
      </w:r>
      <w:r w:rsidR="002D3F24"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w:t>
      </w:r>
      <w:proofErr w:type="spellStart"/>
      <w:r w:rsidR="00820AC9" w:rsidRPr="005002BC">
        <w:rPr>
          <w:rFonts w:ascii="Times New Roman" w:eastAsia="Times New Roman" w:hAnsi="Times New Roman" w:cs="Times New Roman"/>
          <w:bCs/>
          <w:color w:val="000000" w:themeColor="text1"/>
          <w:sz w:val="24"/>
          <w:szCs w:val="24"/>
          <w:lang w:eastAsia="en-GB"/>
        </w:rPr>
        <w:t>Farkya</w:t>
      </w:r>
      <w:proofErr w:type="spellEnd"/>
      <w:r w:rsidR="00100265"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i/>
          <w:color w:val="000000" w:themeColor="text1"/>
          <w:sz w:val="24"/>
          <w:szCs w:val="24"/>
          <w:lang w:eastAsia="en-GB"/>
        </w:rPr>
        <w:t>et</w:t>
      </w:r>
      <w:r w:rsidR="00DE6EEE" w:rsidRPr="005002BC">
        <w:rPr>
          <w:rFonts w:ascii="Times New Roman" w:eastAsia="Times New Roman" w:hAnsi="Times New Roman" w:cs="Times New Roman"/>
          <w:bCs/>
          <w:i/>
          <w:color w:val="000000" w:themeColor="text1"/>
          <w:sz w:val="24"/>
          <w:szCs w:val="24"/>
          <w:lang w:eastAsia="en-GB"/>
        </w:rPr>
        <w:t xml:space="preserve"> </w:t>
      </w:r>
      <w:r w:rsidR="00820AC9" w:rsidRPr="005002BC">
        <w:rPr>
          <w:rFonts w:ascii="Times New Roman" w:eastAsia="Times New Roman" w:hAnsi="Times New Roman" w:cs="Times New Roman"/>
          <w:bCs/>
          <w:i/>
          <w:color w:val="000000" w:themeColor="text1"/>
          <w:sz w:val="24"/>
          <w:szCs w:val="24"/>
          <w:lang w:eastAsia="en-GB"/>
        </w:rPr>
        <w:t>al</w:t>
      </w:r>
      <w:r w:rsidR="00820AC9" w:rsidRPr="005002BC">
        <w:rPr>
          <w:rFonts w:ascii="Times New Roman" w:eastAsia="Times New Roman" w:hAnsi="Times New Roman" w:cs="Times New Roman"/>
          <w:bCs/>
          <w:color w:val="000000" w:themeColor="text1"/>
          <w:sz w:val="24"/>
          <w:szCs w:val="24"/>
          <w:lang w:eastAsia="en-GB"/>
        </w:rPr>
        <w:t>.,</w:t>
      </w:r>
      <w:r w:rsidR="00DE6EEE"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2004;</w:t>
      </w:r>
      <w:r w:rsidR="00FD2CCE" w:rsidRPr="005002BC">
        <w:rPr>
          <w:rFonts w:ascii="Times New Roman" w:eastAsia="Times New Roman" w:hAnsi="Times New Roman" w:cs="Times New Roman"/>
          <w:bCs/>
          <w:color w:val="000000" w:themeColor="text1"/>
          <w:sz w:val="24"/>
          <w:szCs w:val="24"/>
          <w:lang w:eastAsia="en-GB"/>
        </w:rPr>
        <w:t xml:space="preserve"> </w:t>
      </w:r>
      <w:proofErr w:type="spellStart"/>
      <w:r w:rsidR="00820AC9" w:rsidRPr="005002BC">
        <w:rPr>
          <w:rFonts w:ascii="Times New Roman" w:eastAsia="Times New Roman" w:hAnsi="Times New Roman" w:cs="Times New Roman"/>
          <w:bCs/>
          <w:color w:val="000000" w:themeColor="text1"/>
          <w:sz w:val="24"/>
          <w:szCs w:val="24"/>
          <w:lang w:eastAsia="en-GB"/>
        </w:rPr>
        <w:t>Giri</w:t>
      </w:r>
      <w:proofErr w:type="spellEnd"/>
      <w:r w:rsidR="0079075A"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&amp;</w:t>
      </w:r>
      <w:r w:rsidR="0079075A" w:rsidRPr="005002BC">
        <w:rPr>
          <w:rFonts w:ascii="Times New Roman" w:eastAsia="Times New Roman" w:hAnsi="Times New Roman" w:cs="Times New Roman"/>
          <w:bCs/>
          <w:color w:val="000000" w:themeColor="text1"/>
          <w:sz w:val="24"/>
          <w:szCs w:val="24"/>
          <w:lang w:eastAsia="en-GB"/>
        </w:rPr>
        <w:t xml:space="preserve"> </w:t>
      </w:r>
      <w:proofErr w:type="spellStart"/>
      <w:r w:rsidR="00820AC9" w:rsidRPr="005002BC">
        <w:rPr>
          <w:rFonts w:ascii="Times New Roman" w:eastAsia="Times New Roman" w:hAnsi="Times New Roman" w:cs="Times New Roman"/>
          <w:bCs/>
          <w:color w:val="000000" w:themeColor="text1"/>
          <w:sz w:val="24"/>
          <w:szCs w:val="24"/>
          <w:lang w:eastAsia="en-GB"/>
        </w:rPr>
        <w:t>Narasu</w:t>
      </w:r>
      <w:proofErr w:type="spellEnd"/>
      <w:r w:rsidR="00820AC9" w:rsidRPr="005002BC">
        <w:rPr>
          <w:rFonts w:ascii="Times New Roman" w:eastAsia="Times New Roman" w:hAnsi="Times New Roman" w:cs="Times New Roman"/>
          <w:bCs/>
          <w:color w:val="000000" w:themeColor="text1"/>
          <w:sz w:val="24"/>
          <w:szCs w:val="24"/>
          <w:lang w:eastAsia="en-GB"/>
        </w:rPr>
        <w:t>,</w:t>
      </w:r>
      <w:r w:rsidR="00DE6EEE" w:rsidRPr="005002BC">
        <w:rPr>
          <w:rFonts w:ascii="Times New Roman" w:eastAsia="Times New Roman" w:hAnsi="Times New Roman" w:cs="Times New Roman"/>
          <w:bCs/>
          <w:color w:val="000000" w:themeColor="text1"/>
          <w:sz w:val="24"/>
          <w:szCs w:val="24"/>
          <w:lang w:eastAsia="en-GB"/>
        </w:rPr>
        <w:t xml:space="preserve"> </w:t>
      </w:r>
      <w:r w:rsidR="00820AC9" w:rsidRPr="005002BC">
        <w:rPr>
          <w:rFonts w:ascii="Times New Roman" w:eastAsia="Times New Roman" w:hAnsi="Times New Roman" w:cs="Times New Roman"/>
          <w:bCs/>
          <w:color w:val="000000" w:themeColor="text1"/>
          <w:sz w:val="24"/>
          <w:szCs w:val="24"/>
          <w:lang w:eastAsia="en-GB"/>
        </w:rPr>
        <w:t>2000).</w:t>
      </w:r>
    </w:p>
    <w:p w14:paraId="49F7D6A0" w14:textId="77777777" w:rsidR="00820AC9" w:rsidRPr="005002BC" w:rsidRDefault="00820AC9" w:rsidP="005002BC">
      <w:pPr>
        <w:numPr>
          <w:ilvl w:val="1"/>
          <w:numId w:val="6"/>
        </w:numPr>
        <w:spacing w:after="0" w:line="240" w:lineRule="auto"/>
        <w:ind w:left="0" w:right="425" w:firstLine="142"/>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Phytochemical</w:t>
      </w:r>
      <w:r w:rsidR="00994A5B"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Profiling</w:t>
      </w:r>
      <w:r w:rsidR="00994A5B"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(GC-MS</w:t>
      </w:r>
      <w:r w:rsidR="00FD2CCE"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Analysis)</w:t>
      </w:r>
    </w:p>
    <w:p w14:paraId="43F184C7" w14:textId="77777777" w:rsidR="00D242B0" w:rsidRPr="005002BC" w:rsidRDefault="00B15ABC" w:rsidP="005002BC">
      <w:pPr>
        <w:tabs>
          <w:tab w:val="left" w:pos="8222"/>
          <w:tab w:val="left" w:pos="8364"/>
        </w:tabs>
        <w:spacing w:line="240" w:lineRule="auto"/>
        <w:ind w:right="283" w:firstLine="283"/>
        <w:jc w:val="both"/>
        <w:rPr>
          <w:rFonts w:ascii="Times New Roman" w:eastAsia="Times New Roman" w:hAnsi="Times New Roman" w:cs="Times New Roman"/>
          <w:bCs/>
          <w:color w:val="000000" w:themeColor="text1"/>
          <w:sz w:val="24"/>
          <w:szCs w:val="24"/>
          <w:lang w:eastAsia="en-GB"/>
        </w:rPr>
      </w:pPr>
      <w:r w:rsidRPr="005002BC">
        <w:rPr>
          <w:rFonts w:ascii="Times New Roman" w:hAnsi="Times New Roman" w:cs="Times New Roman"/>
          <w:sz w:val="24"/>
          <w:szCs w:val="24"/>
        </w:rPr>
        <w:t xml:space="preserve">GC-MS analysis reveals the rhizomes of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hAnsi="Times New Roman" w:cs="Times New Roman"/>
          <w:sz w:val="24"/>
          <w:szCs w:val="24"/>
        </w:rPr>
        <w:t xml:space="preserve">contain a variety of bioactive compounds. The most common compound identified, accounting for 18.24% of the sample, is the cancer-preventive compound podophyllotoxin (Jiang </w:t>
      </w:r>
      <w:r w:rsidRPr="005002BC">
        <w:rPr>
          <w:rFonts w:ascii="Times New Roman" w:hAnsi="Times New Roman" w:cs="Times New Roman"/>
          <w:i/>
          <w:sz w:val="24"/>
          <w:szCs w:val="24"/>
        </w:rPr>
        <w:t>et al.,</w:t>
      </w:r>
      <w:r w:rsidRPr="005002BC">
        <w:rPr>
          <w:rFonts w:ascii="Times New Roman" w:hAnsi="Times New Roman" w:cs="Times New Roman"/>
          <w:sz w:val="24"/>
          <w:szCs w:val="24"/>
        </w:rPr>
        <w:t xml:space="preserve"> 2007; Qadir </w:t>
      </w:r>
      <w:r w:rsidRPr="005002BC">
        <w:rPr>
          <w:rFonts w:ascii="Times New Roman" w:hAnsi="Times New Roman" w:cs="Times New Roman"/>
          <w:i/>
          <w:sz w:val="24"/>
          <w:szCs w:val="24"/>
        </w:rPr>
        <w:t>et al.,</w:t>
      </w:r>
      <w:r w:rsidRPr="005002BC">
        <w:rPr>
          <w:rFonts w:ascii="Times New Roman" w:hAnsi="Times New Roman" w:cs="Times New Roman"/>
          <w:sz w:val="24"/>
          <w:szCs w:val="24"/>
        </w:rPr>
        <w:t xml:space="preserve"> 2020). The presence of significant levels of other secondary metabolites</w:t>
      </w:r>
      <w:r w:rsidR="00551967" w:rsidRPr="005002BC">
        <w:rPr>
          <w:rFonts w:ascii="Times New Roman" w:hAnsi="Times New Roman" w:cs="Times New Roman"/>
          <w:sz w:val="24"/>
          <w:szCs w:val="24"/>
        </w:rPr>
        <w:t>,</w:t>
      </w:r>
      <w:r w:rsidRPr="005002BC">
        <w:rPr>
          <w:rFonts w:ascii="Times New Roman" w:hAnsi="Times New Roman" w:cs="Times New Roman"/>
          <w:sz w:val="24"/>
          <w:szCs w:val="24"/>
        </w:rPr>
        <w:t xml:space="preserve"> such as </w:t>
      </w:r>
      <w:proofErr w:type="spellStart"/>
      <w:r w:rsidRPr="005002BC">
        <w:rPr>
          <w:rFonts w:ascii="Times New Roman" w:hAnsi="Times New Roman" w:cs="Times New Roman"/>
          <w:sz w:val="24"/>
          <w:szCs w:val="24"/>
        </w:rPr>
        <w:t>campesterol</w:t>
      </w:r>
      <w:proofErr w:type="spellEnd"/>
      <w:r w:rsidRPr="005002BC">
        <w:rPr>
          <w:rFonts w:ascii="Times New Roman" w:hAnsi="Times New Roman" w:cs="Times New Roman"/>
          <w:sz w:val="24"/>
          <w:szCs w:val="24"/>
        </w:rPr>
        <w:t>, beta-sitosterol, and D-</w:t>
      </w:r>
      <w:proofErr w:type="spellStart"/>
      <w:r w:rsidRPr="005002BC">
        <w:rPr>
          <w:rFonts w:ascii="Times New Roman" w:hAnsi="Times New Roman" w:cs="Times New Roman"/>
          <w:sz w:val="24"/>
          <w:szCs w:val="24"/>
        </w:rPr>
        <w:t>allose</w:t>
      </w:r>
      <w:proofErr w:type="spellEnd"/>
      <w:r w:rsidRPr="005002BC">
        <w:rPr>
          <w:rFonts w:ascii="Times New Roman" w:hAnsi="Times New Roman" w:cs="Times New Roman"/>
          <w:sz w:val="24"/>
          <w:szCs w:val="24"/>
        </w:rPr>
        <w:t xml:space="preserve"> in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hAnsi="Times New Roman" w:cs="Times New Roman"/>
          <w:sz w:val="24"/>
          <w:szCs w:val="24"/>
        </w:rPr>
        <w:t xml:space="preserve">rhizomes may contribute </w:t>
      </w:r>
      <w:r w:rsidR="00515E81" w:rsidRPr="005002BC">
        <w:rPr>
          <w:rFonts w:ascii="Times New Roman" w:hAnsi="Times New Roman" w:cs="Times New Roman"/>
          <w:sz w:val="24"/>
          <w:szCs w:val="24"/>
        </w:rPr>
        <w:t xml:space="preserve">to </w:t>
      </w:r>
      <w:r w:rsidR="00B416DC" w:rsidRPr="005002BC">
        <w:rPr>
          <w:rFonts w:ascii="Times New Roman" w:hAnsi="Times New Roman" w:cs="Times New Roman"/>
          <w:sz w:val="24"/>
          <w:szCs w:val="24"/>
        </w:rPr>
        <w:t>its</w:t>
      </w:r>
      <w:r w:rsidRPr="005002BC">
        <w:rPr>
          <w:rFonts w:ascii="Times New Roman" w:hAnsi="Times New Roman" w:cs="Times New Roman"/>
          <w:sz w:val="24"/>
          <w:szCs w:val="24"/>
        </w:rPr>
        <w:t xml:space="preserve"> medicinal potential. Research supports D-</w:t>
      </w:r>
      <w:proofErr w:type="spellStart"/>
      <w:r w:rsidRPr="005002BC">
        <w:rPr>
          <w:rFonts w:ascii="Times New Roman" w:hAnsi="Times New Roman" w:cs="Times New Roman"/>
          <w:sz w:val="24"/>
          <w:szCs w:val="24"/>
        </w:rPr>
        <w:t>allose's</w:t>
      </w:r>
      <w:proofErr w:type="spellEnd"/>
      <w:r w:rsidRPr="005002BC">
        <w:rPr>
          <w:rFonts w:ascii="Times New Roman" w:hAnsi="Times New Roman" w:cs="Times New Roman"/>
          <w:sz w:val="24"/>
          <w:szCs w:val="24"/>
        </w:rPr>
        <w:t xml:space="preserve"> anti-ag</w:t>
      </w:r>
      <w:r w:rsidR="00F549EE" w:rsidRPr="005002BC">
        <w:rPr>
          <w:rFonts w:ascii="Times New Roman" w:hAnsi="Times New Roman" w:cs="Times New Roman"/>
          <w:sz w:val="24"/>
          <w:szCs w:val="24"/>
        </w:rPr>
        <w:t>e</w:t>
      </w:r>
      <w:r w:rsidRPr="005002BC">
        <w:rPr>
          <w:rFonts w:ascii="Times New Roman" w:hAnsi="Times New Roman" w:cs="Times New Roman"/>
          <w:sz w:val="24"/>
          <w:szCs w:val="24"/>
        </w:rPr>
        <w:t>ing properties (</w:t>
      </w:r>
      <w:proofErr w:type="spellStart"/>
      <w:r w:rsidRPr="005002BC">
        <w:rPr>
          <w:rFonts w:ascii="Times New Roman" w:hAnsi="Times New Roman" w:cs="Times New Roman"/>
          <w:sz w:val="24"/>
          <w:szCs w:val="24"/>
        </w:rPr>
        <w:t>Eun</w:t>
      </w:r>
      <w:proofErr w:type="spellEnd"/>
      <w:r w:rsidRPr="005002BC">
        <w:rPr>
          <w:rFonts w:ascii="Times New Roman" w:hAnsi="Times New Roman" w:cs="Times New Roman"/>
          <w:sz w:val="24"/>
          <w:szCs w:val="24"/>
        </w:rPr>
        <w:t xml:space="preserve"> </w:t>
      </w:r>
      <w:r w:rsidRPr="005002BC">
        <w:rPr>
          <w:rFonts w:ascii="Times New Roman" w:hAnsi="Times New Roman" w:cs="Times New Roman"/>
          <w:i/>
          <w:iCs/>
          <w:sz w:val="24"/>
          <w:szCs w:val="24"/>
        </w:rPr>
        <w:t>et al.,</w:t>
      </w:r>
      <w:r w:rsidRPr="005002BC">
        <w:rPr>
          <w:rFonts w:ascii="Times New Roman" w:hAnsi="Times New Roman" w:cs="Times New Roman"/>
          <w:sz w:val="24"/>
          <w:szCs w:val="24"/>
        </w:rPr>
        <w:t xml:space="preserve"> 2020). </w:t>
      </w:r>
      <w:r w:rsidR="004027CD" w:rsidRPr="005002BC">
        <w:rPr>
          <w:rFonts w:ascii="Times New Roman" w:hAnsi="Times New Roman" w:cs="Times New Roman"/>
          <w:sz w:val="24"/>
          <w:szCs w:val="24"/>
        </w:rPr>
        <w:t xml:space="preserve">  </w:t>
      </w:r>
      <w:r w:rsidRPr="005002BC">
        <w:rPr>
          <w:rFonts w:ascii="Times New Roman" w:hAnsi="Times New Roman" w:cs="Times New Roman"/>
          <w:sz w:val="24"/>
          <w:szCs w:val="24"/>
        </w:rPr>
        <w:t xml:space="preserve"> </w:t>
      </w:r>
      <w:r w:rsidR="00F549EE" w:rsidRPr="005002BC">
        <w:rPr>
          <w:rFonts w:ascii="Times New Roman" w:hAnsi="Times New Roman" w:cs="Times New Roman"/>
          <w:sz w:val="24"/>
          <w:szCs w:val="24"/>
        </w:rPr>
        <w:t xml:space="preserve">Though the amount generated will depend on culture and extraction techniques, it might yield a range of beneficial chemical compounds </w:t>
      </w:r>
      <w:r w:rsidR="00F549EE" w:rsidRPr="005002BC">
        <w:rPr>
          <w:rFonts w:ascii="Times New Roman" w:hAnsi="Times New Roman" w:cs="Times New Roman"/>
          <w:sz w:val="24"/>
          <w:szCs w:val="24"/>
        </w:rPr>
        <w:lastRenderedPageBreak/>
        <w:t xml:space="preserve">(Bhattacharyya </w:t>
      </w:r>
      <w:r w:rsidR="00F549EE" w:rsidRPr="005002BC">
        <w:rPr>
          <w:rFonts w:ascii="Times New Roman" w:hAnsi="Times New Roman" w:cs="Times New Roman"/>
          <w:i/>
          <w:iCs/>
          <w:sz w:val="24"/>
          <w:szCs w:val="24"/>
        </w:rPr>
        <w:t>et al.,</w:t>
      </w:r>
      <w:r w:rsidR="00F549EE" w:rsidRPr="005002BC">
        <w:rPr>
          <w:rFonts w:ascii="Times New Roman" w:hAnsi="Times New Roman" w:cs="Times New Roman"/>
          <w:sz w:val="24"/>
          <w:szCs w:val="24"/>
        </w:rPr>
        <w:t xml:space="preserve"> 2013; Qadir </w:t>
      </w:r>
      <w:r w:rsidR="00F549EE" w:rsidRPr="005002BC">
        <w:rPr>
          <w:rFonts w:ascii="Times New Roman" w:hAnsi="Times New Roman" w:cs="Times New Roman"/>
          <w:i/>
          <w:iCs/>
          <w:sz w:val="24"/>
          <w:szCs w:val="24"/>
        </w:rPr>
        <w:t>et al.,</w:t>
      </w:r>
      <w:r w:rsidR="00F549EE" w:rsidRPr="005002BC">
        <w:rPr>
          <w:rFonts w:ascii="Times New Roman" w:hAnsi="Times New Roman" w:cs="Times New Roman"/>
          <w:sz w:val="24"/>
          <w:szCs w:val="24"/>
        </w:rPr>
        <w:t xml:space="preserve"> 2020). </w:t>
      </w:r>
      <w:r w:rsidR="00820AC9" w:rsidRPr="005002BC">
        <w:rPr>
          <w:rFonts w:ascii="Times New Roman" w:eastAsia="Times New Roman" w:hAnsi="Times New Roman" w:cs="Times New Roman"/>
          <w:bCs/>
          <w:color w:val="000000" w:themeColor="text1"/>
          <w:sz w:val="24"/>
          <w:szCs w:val="24"/>
          <w:lang w:eastAsia="en-GB"/>
        </w:rPr>
        <w:t xml:space="preserve">Further research is needed to </w:t>
      </w:r>
      <w:r w:rsidR="004027CD" w:rsidRPr="005002BC">
        <w:rPr>
          <w:rFonts w:ascii="Times New Roman" w:eastAsia="Times New Roman" w:hAnsi="Times New Roman" w:cs="Times New Roman"/>
          <w:bCs/>
          <w:color w:val="000000" w:themeColor="text1"/>
          <w:sz w:val="24"/>
          <w:szCs w:val="24"/>
          <w:lang w:eastAsia="en-GB"/>
        </w:rPr>
        <w:t>optimize</w:t>
      </w:r>
      <w:r w:rsidR="00820AC9" w:rsidRPr="005002BC">
        <w:rPr>
          <w:rFonts w:ascii="Times New Roman" w:eastAsia="Times New Roman" w:hAnsi="Times New Roman" w:cs="Times New Roman"/>
          <w:bCs/>
          <w:color w:val="000000" w:themeColor="text1"/>
          <w:sz w:val="24"/>
          <w:szCs w:val="24"/>
          <w:lang w:eastAsia="en-GB"/>
        </w:rPr>
        <w:t xml:space="preserve"> extraction for industrial use in cancer drug production.</w:t>
      </w:r>
    </w:p>
    <w:p w14:paraId="237F992A" w14:textId="77777777" w:rsidR="00820AC9" w:rsidRPr="005002BC" w:rsidRDefault="00820AC9" w:rsidP="005002BC">
      <w:pPr>
        <w:pStyle w:val="ListParagraph"/>
        <w:numPr>
          <w:ilvl w:val="0"/>
          <w:numId w:val="6"/>
        </w:numPr>
        <w:tabs>
          <w:tab w:val="left" w:pos="0"/>
          <w:tab w:val="left" w:pos="8222"/>
          <w:tab w:val="left" w:pos="8364"/>
        </w:tabs>
        <w:spacing w:line="240" w:lineRule="auto"/>
        <w:ind w:left="0" w:right="425"/>
        <w:jc w:val="both"/>
        <w:rPr>
          <w:rFonts w:ascii="Times New Roman" w:eastAsia="Times New Roman" w:hAnsi="Times New Roman" w:cs="Times New Roman"/>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Threats,</w:t>
      </w:r>
      <w:r w:rsidR="00994A5B"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Conservation Challenges</w:t>
      </w:r>
      <w:r w:rsidR="00994A5B"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and</w:t>
      </w:r>
      <w:r w:rsidR="00994A5B" w:rsidRPr="005002BC">
        <w:rPr>
          <w:rFonts w:ascii="Times New Roman" w:eastAsia="Times New Roman" w:hAnsi="Times New Roman" w:cs="Times New Roman"/>
          <w:b/>
          <w:bCs/>
          <w:color w:val="000000" w:themeColor="text1"/>
          <w:sz w:val="24"/>
          <w:szCs w:val="24"/>
          <w:lang w:eastAsia="en-GB"/>
        </w:rPr>
        <w:t xml:space="preserve"> </w:t>
      </w:r>
      <w:r w:rsidRPr="005002BC">
        <w:rPr>
          <w:rFonts w:ascii="Times New Roman" w:eastAsia="Times New Roman" w:hAnsi="Times New Roman" w:cs="Times New Roman"/>
          <w:b/>
          <w:bCs/>
          <w:color w:val="000000" w:themeColor="text1"/>
          <w:sz w:val="24"/>
          <w:szCs w:val="24"/>
          <w:lang w:eastAsia="en-GB"/>
        </w:rPr>
        <w:t>Recommendations</w:t>
      </w:r>
    </w:p>
    <w:p w14:paraId="7123B60C" w14:textId="77777777" w:rsidR="00EC5EF5" w:rsidRPr="005002BC" w:rsidRDefault="007C4804" w:rsidP="005002BC">
      <w:pPr>
        <w:tabs>
          <w:tab w:val="left" w:pos="0"/>
          <w:tab w:val="left" w:pos="8222"/>
          <w:tab w:val="left" w:pos="8364"/>
        </w:tabs>
        <w:spacing w:after="0" w:line="240" w:lineRule="auto"/>
        <w:ind w:right="425" w:firstLine="283"/>
        <w:jc w:val="both"/>
        <w:rPr>
          <w:rFonts w:ascii="Times New Roman" w:hAnsi="Times New Roman" w:cs="Times New Roman"/>
          <w:sz w:val="24"/>
          <w:szCs w:val="24"/>
        </w:rPr>
      </w:pPr>
      <w:r w:rsidRPr="005002BC">
        <w:rPr>
          <w:rFonts w:ascii="Times New Roman" w:hAnsi="Times New Roman" w:cs="Times New Roman"/>
          <w:sz w:val="24"/>
          <w:szCs w:val="24"/>
        </w:rPr>
        <w:t xml:space="preserve">Threats to medicinal plants and </w:t>
      </w:r>
      <w:r w:rsidR="007C58B5" w:rsidRPr="005002BC">
        <w:rPr>
          <w:rFonts w:ascii="Times New Roman" w:hAnsi="Times New Roman" w:cs="Times New Roman"/>
          <w:sz w:val="24"/>
          <w:szCs w:val="24"/>
        </w:rPr>
        <w:t xml:space="preserve">their </w:t>
      </w:r>
      <w:r w:rsidRPr="005002BC">
        <w:rPr>
          <w:rFonts w:ascii="Times New Roman" w:hAnsi="Times New Roman" w:cs="Times New Roman"/>
          <w:sz w:val="24"/>
          <w:szCs w:val="24"/>
        </w:rPr>
        <w:t xml:space="preserve">conservation illustrate how humans impact the environment and climate change. </w:t>
      </w:r>
      <w:r w:rsidR="00DE6EEE" w:rsidRPr="005002BC">
        <w:rPr>
          <w:rFonts w:ascii="Times New Roman" w:hAnsi="Times New Roman" w:cs="Times New Roman"/>
          <w:sz w:val="24"/>
          <w:szCs w:val="24"/>
        </w:rPr>
        <w:t>I</w:t>
      </w:r>
      <w:r w:rsidRPr="005002BC">
        <w:rPr>
          <w:rFonts w:ascii="Times New Roman" w:hAnsi="Times New Roman" w:cs="Times New Roman"/>
          <w:sz w:val="24"/>
          <w:szCs w:val="24"/>
        </w:rPr>
        <w:t>mproper harvesting regulations allow individuals to overharvest medicinal plants, endangering their population</w:t>
      </w:r>
      <w:r w:rsidR="00DE6EEE" w:rsidRPr="005002BC">
        <w:rPr>
          <w:rFonts w:ascii="Times New Roman" w:hAnsi="Times New Roman" w:cs="Times New Roman"/>
          <w:sz w:val="24"/>
          <w:szCs w:val="24"/>
        </w:rPr>
        <w:t xml:space="preserve"> (Shafi </w:t>
      </w:r>
      <w:r w:rsidR="00DE6EEE" w:rsidRPr="005002BC">
        <w:rPr>
          <w:rFonts w:ascii="Times New Roman" w:hAnsi="Times New Roman" w:cs="Times New Roman"/>
          <w:i/>
          <w:sz w:val="24"/>
          <w:szCs w:val="24"/>
        </w:rPr>
        <w:t>et al.,</w:t>
      </w:r>
      <w:r w:rsidR="00DE6EEE" w:rsidRPr="005002BC">
        <w:rPr>
          <w:rFonts w:ascii="Times New Roman" w:hAnsi="Times New Roman" w:cs="Times New Roman"/>
          <w:sz w:val="24"/>
          <w:szCs w:val="24"/>
        </w:rPr>
        <w:t xml:space="preserve"> 2021)</w:t>
      </w:r>
      <w:r w:rsidRPr="005002BC">
        <w:rPr>
          <w:rFonts w:ascii="Times New Roman" w:hAnsi="Times New Roman" w:cs="Times New Roman"/>
          <w:sz w:val="24"/>
          <w:szCs w:val="24"/>
        </w:rPr>
        <w:t xml:space="preserve">. </w:t>
      </w:r>
      <w:r w:rsidR="007C58B5" w:rsidRPr="005002BC">
        <w:rPr>
          <w:rFonts w:ascii="Times New Roman" w:hAnsi="Times New Roman" w:cs="Times New Roman"/>
          <w:sz w:val="24"/>
          <w:szCs w:val="24"/>
        </w:rPr>
        <w:t xml:space="preserve">In addition to </w:t>
      </w:r>
      <w:r w:rsidR="00F549EE" w:rsidRPr="005002BC">
        <w:rPr>
          <w:rFonts w:ascii="Times New Roman" w:hAnsi="Times New Roman" w:cs="Times New Roman"/>
          <w:sz w:val="24"/>
          <w:szCs w:val="24"/>
        </w:rPr>
        <w:t xml:space="preserve">the </w:t>
      </w:r>
      <w:r w:rsidR="007C58B5" w:rsidRPr="005002BC">
        <w:rPr>
          <w:rFonts w:ascii="Times New Roman" w:hAnsi="Times New Roman" w:cs="Times New Roman"/>
          <w:sz w:val="24"/>
          <w:szCs w:val="24"/>
        </w:rPr>
        <w:t>limited distribution and high economic value</w:t>
      </w:r>
      <w:r w:rsidR="00F549EE" w:rsidRPr="005002BC">
        <w:rPr>
          <w:rFonts w:ascii="Times New Roman" w:hAnsi="Times New Roman" w:cs="Times New Roman"/>
          <w:sz w:val="24"/>
          <w:szCs w:val="24"/>
        </w:rPr>
        <w:t xml:space="preserve"> of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00B416DC" w:rsidRPr="005002BC">
        <w:rPr>
          <w:rFonts w:ascii="Times New Roman" w:hAnsi="Times New Roman" w:cs="Times New Roman"/>
          <w:sz w:val="24"/>
          <w:szCs w:val="24"/>
        </w:rPr>
        <w:t>there are</w:t>
      </w:r>
      <w:r w:rsidR="007C58B5" w:rsidRPr="005002BC">
        <w:rPr>
          <w:rFonts w:ascii="Times New Roman" w:hAnsi="Times New Roman" w:cs="Times New Roman"/>
          <w:sz w:val="24"/>
          <w:szCs w:val="24"/>
        </w:rPr>
        <w:t xml:space="preserve"> continuous threats to species (Kala, 2005; Maqbool, 2011; Rana and Samant, 2011; Banerjee </w:t>
      </w:r>
      <w:r w:rsidR="007C58B5" w:rsidRPr="005002BC">
        <w:rPr>
          <w:rFonts w:ascii="Times New Roman" w:hAnsi="Times New Roman" w:cs="Times New Roman"/>
          <w:i/>
          <w:sz w:val="24"/>
          <w:szCs w:val="24"/>
        </w:rPr>
        <w:t>et al</w:t>
      </w:r>
      <w:r w:rsidR="007C58B5" w:rsidRPr="005002BC">
        <w:rPr>
          <w:rFonts w:ascii="Times New Roman" w:hAnsi="Times New Roman" w:cs="Times New Roman"/>
          <w:sz w:val="24"/>
          <w:szCs w:val="24"/>
        </w:rPr>
        <w:t xml:space="preserve">., 2017; Nag </w:t>
      </w:r>
      <w:r w:rsidR="007C58B5" w:rsidRPr="005002BC">
        <w:rPr>
          <w:rFonts w:ascii="Times New Roman" w:hAnsi="Times New Roman" w:cs="Times New Roman"/>
          <w:i/>
          <w:sz w:val="24"/>
          <w:szCs w:val="24"/>
        </w:rPr>
        <w:t>et al.,</w:t>
      </w:r>
      <w:r w:rsidR="007C58B5" w:rsidRPr="005002BC">
        <w:rPr>
          <w:rFonts w:ascii="Times New Roman" w:hAnsi="Times New Roman" w:cs="Times New Roman"/>
          <w:sz w:val="24"/>
          <w:szCs w:val="24"/>
        </w:rPr>
        <w:t xml:space="preserve"> 2020). </w:t>
      </w:r>
      <w:r w:rsidR="00DE6EEE" w:rsidRPr="005002BC">
        <w:rPr>
          <w:rFonts w:ascii="Times New Roman" w:hAnsi="Times New Roman" w:cs="Times New Roman"/>
          <w:sz w:val="24"/>
          <w:szCs w:val="24"/>
        </w:rPr>
        <w:t>M</w:t>
      </w:r>
      <w:r w:rsidR="007C58B5" w:rsidRPr="005002BC">
        <w:rPr>
          <w:rFonts w:ascii="Times New Roman" w:hAnsi="Times New Roman" w:cs="Times New Roman"/>
          <w:sz w:val="24"/>
          <w:szCs w:val="24"/>
        </w:rPr>
        <w:t>arket trends indicate that prices will remain high because demand for this species exceeds production volume</w:t>
      </w:r>
      <w:r w:rsidR="00DE6EEE" w:rsidRPr="005002BC">
        <w:rPr>
          <w:rFonts w:ascii="Times New Roman" w:hAnsi="Times New Roman" w:cs="Times New Roman"/>
          <w:sz w:val="24"/>
          <w:szCs w:val="24"/>
        </w:rPr>
        <w:t xml:space="preserve"> (Chaurasia </w:t>
      </w:r>
      <w:r w:rsidR="00DE6EEE" w:rsidRPr="005002BC">
        <w:rPr>
          <w:rFonts w:ascii="Times New Roman" w:hAnsi="Times New Roman" w:cs="Times New Roman"/>
          <w:i/>
          <w:sz w:val="24"/>
          <w:szCs w:val="24"/>
        </w:rPr>
        <w:t>et al.,</w:t>
      </w:r>
      <w:r w:rsidR="00DE6EEE" w:rsidRPr="005002BC">
        <w:rPr>
          <w:rFonts w:ascii="Times New Roman" w:hAnsi="Times New Roman" w:cs="Times New Roman"/>
          <w:sz w:val="24"/>
          <w:szCs w:val="24"/>
        </w:rPr>
        <w:t xml:space="preserve"> 2012)</w:t>
      </w:r>
      <w:r w:rsidR="007C58B5" w:rsidRPr="005002BC">
        <w:rPr>
          <w:rFonts w:ascii="Times New Roman" w:hAnsi="Times New Roman" w:cs="Times New Roman"/>
          <w:sz w:val="24"/>
          <w:szCs w:val="24"/>
        </w:rPr>
        <w:t xml:space="preserve">. The species is likely to encounter habitat loss, regardless of the lack of knowledge on the implications of climate change. </w:t>
      </w:r>
      <w:r w:rsidR="00DE6EEE" w:rsidRPr="005002BC">
        <w:rPr>
          <w:rFonts w:ascii="Times New Roman" w:hAnsi="Times New Roman" w:cs="Times New Roman"/>
          <w:sz w:val="24"/>
          <w:szCs w:val="24"/>
        </w:rPr>
        <w:t xml:space="preserve"> It</w:t>
      </w:r>
      <w:r w:rsidR="007C58B5" w:rsidRPr="005002BC">
        <w:rPr>
          <w:rFonts w:ascii="Times New Roman" w:hAnsi="Times New Roman" w:cs="Times New Roman"/>
          <w:sz w:val="24"/>
          <w:szCs w:val="24"/>
        </w:rPr>
        <w:t xml:space="preserve"> is at elevated risk from climate change since its ability to survive mostly depends on winter temperatures (Banerjee </w:t>
      </w:r>
      <w:r w:rsidR="007C58B5" w:rsidRPr="005002BC">
        <w:rPr>
          <w:rFonts w:ascii="Times New Roman" w:hAnsi="Times New Roman" w:cs="Times New Roman"/>
          <w:i/>
          <w:sz w:val="24"/>
          <w:szCs w:val="24"/>
        </w:rPr>
        <w:t>et al.,</w:t>
      </w:r>
      <w:r w:rsidR="007C58B5" w:rsidRPr="005002BC">
        <w:rPr>
          <w:rFonts w:ascii="Times New Roman" w:hAnsi="Times New Roman" w:cs="Times New Roman"/>
          <w:sz w:val="24"/>
          <w:szCs w:val="24"/>
        </w:rPr>
        <w:t xml:space="preserve"> 2017) and because winter temperatures rise more rapidly (</w:t>
      </w:r>
      <w:proofErr w:type="spellStart"/>
      <w:r w:rsidR="007C58B5" w:rsidRPr="005002BC">
        <w:rPr>
          <w:rFonts w:ascii="Times New Roman" w:hAnsi="Times New Roman" w:cs="Times New Roman"/>
          <w:sz w:val="24"/>
          <w:szCs w:val="24"/>
        </w:rPr>
        <w:t>Telwala</w:t>
      </w:r>
      <w:proofErr w:type="spellEnd"/>
      <w:r w:rsidR="007C58B5" w:rsidRPr="005002BC">
        <w:rPr>
          <w:rFonts w:ascii="Times New Roman" w:hAnsi="Times New Roman" w:cs="Times New Roman"/>
          <w:sz w:val="24"/>
          <w:szCs w:val="24"/>
        </w:rPr>
        <w:t xml:space="preserve"> </w:t>
      </w:r>
      <w:r w:rsidR="007C58B5" w:rsidRPr="005002BC">
        <w:rPr>
          <w:rFonts w:ascii="Times New Roman" w:hAnsi="Times New Roman" w:cs="Times New Roman"/>
          <w:i/>
          <w:sz w:val="24"/>
          <w:szCs w:val="24"/>
        </w:rPr>
        <w:t>et al</w:t>
      </w:r>
      <w:r w:rsidR="007C58B5" w:rsidRPr="005002BC">
        <w:rPr>
          <w:rFonts w:ascii="Times New Roman" w:hAnsi="Times New Roman" w:cs="Times New Roman"/>
          <w:sz w:val="24"/>
          <w:szCs w:val="24"/>
        </w:rPr>
        <w:t>., 2013).</w:t>
      </w:r>
      <w:r w:rsidR="00EC5EF5" w:rsidRPr="005002BC">
        <w:rPr>
          <w:rFonts w:ascii="Times New Roman" w:hAnsi="Times New Roman" w:cs="Times New Roman"/>
          <w:sz w:val="24"/>
          <w:szCs w:val="24"/>
        </w:rPr>
        <w:t xml:space="preserve"> 74% of the Himalayan Mayapple's present range will no longer be readily accessible by 2050 (Shrestha </w:t>
      </w:r>
      <w:r w:rsidR="00EC5EF5" w:rsidRPr="005002BC">
        <w:rPr>
          <w:rFonts w:ascii="Times New Roman" w:hAnsi="Times New Roman" w:cs="Times New Roman"/>
          <w:i/>
          <w:sz w:val="24"/>
          <w:szCs w:val="24"/>
        </w:rPr>
        <w:t>et al</w:t>
      </w:r>
      <w:r w:rsidR="00DE6EEE" w:rsidRPr="005002BC">
        <w:rPr>
          <w:rFonts w:ascii="Times New Roman" w:hAnsi="Times New Roman" w:cs="Times New Roman"/>
          <w:i/>
          <w:sz w:val="24"/>
          <w:szCs w:val="24"/>
        </w:rPr>
        <w:t>.</w:t>
      </w:r>
      <w:r w:rsidR="00EC5EF5" w:rsidRPr="005002BC">
        <w:rPr>
          <w:rFonts w:ascii="Times New Roman" w:hAnsi="Times New Roman" w:cs="Times New Roman"/>
          <w:i/>
          <w:sz w:val="24"/>
          <w:szCs w:val="24"/>
        </w:rPr>
        <w:t>,</w:t>
      </w:r>
      <w:r w:rsidR="00EC5EF5" w:rsidRPr="005002BC">
        <w:rPr>
          <w:rFonts w:ascii="Times New Roman" w:hAnsi="Times New Roman" w:cs="Times New Roman"/>
          <w:sz w:val="24"/>
          <w:szCs w:val="24"/>
        </w:rPr>
        <w:t xml:space="preserve"> 2022). The research recommends developing strategies for cultivation and strengthening harvesting regulations to safeguard the species. Our findings are reinforced by the study of </w:t>
      </w:r>
      <w:r w:rsidR="000A21A6" w:rsidRPr="005002BC">
        <w:rPr>
          <w:rFonts w:ascii="Times New Roman" w:hAnsi="Times New Roman" w:cs="Times New Roman"/>
          <w:sz w:val="24"/>
          <w:szCs w:val="24"/>
        </w:rPr>
        <w:t>(</w:t>
      </w:r>
      <w:r w:rsidR="00EC5EF5" w:rsidRPr="005002BC">
        <w:rPr>
          <w:rFonts w:ascii="Times New Roman" w:hAnsi="Times New Roman" w:cs="Times New Roman"/>
          <w:sz w:val="24"/>
          <w:szCs w:val="24"/>
        </w:rPr>
        <w:t xml:space="preserve">Ebeling and </w:t>
      </w:r>
      <w:proofErr w:type="spellStart"/>
      <w:r w:rsidR="00EC5EF5" w:rsidRPr="005002BC">
        <w:rPr>
          <w:rFonts w:ascii="Times New Roman" w:hAnsi="Times New Roman" w:cs="Times New Roman"/>
          <w:sz w:val="24"/>
          <w:szCs w:val="24"/>
        </w:rPr>
        <w:t>Yasué</w:t>
      </w:r>
      <w:proofErr w:type="spellEnd"/>
      <w:r w:rsidR="00DE6EEE" w:rsidRPr="005002BC">
        <w:rPr>
          <w:rFonts w:ascii="Times New Roman" w:hAnsi="Times New Roman" w:cs="Times New Roman"/>
          <w:sz w:val="24"/>
          <w:szCs w:val="24"/>
        </w:rPr>
        <w:t xml:space="preserve">, </w:t>
      </w:r>
      <w:r w:rsidR="00EC5EF5" w:rsidRPr="005002BC">
        <w:rPr>
          <w:rFonts w:ascii="Times New Roman" w:hAnsi="Times New Roman" w:cs="Times New Roman"/>
          <w:sz w:val="24"/>
          <w:szCs w:val="24"/>
        </w:rPr>
        <w:t>2008), who illustrated how effectively</w:t>
      </w:r>
      <w:r w:rsidR="00DE6EEE" w:rsidRPr="005002BC">
        <w:rPr>
          <w:rFonts w:ascii="Times New Roman" w:hAnsi="Times New Roman" w:cs="Times New Roman"/>
          <w:sz w:val="24"/>
          <w:szCs w:val="24"/>
        </w:rPr>
        <w:t xml:space="preserve"> </w:t>
      </w:r>
      <w:r w:rsidR="00EC5EF5" w:rsidRPr="005002BC">
        <w:rPr>
          <w:rFonts w:ascii="Times New Roman" w:hAnsi="Times New Roman" w:cs="Times New Roman"/>
          <w:sz w:val="24"/>
          <w:szCs w:val="24"/>
        </w:rPr>
        <w:t>we</w:t>
      </w:r>
      <w:r w:rsidR="00F549EE" w:rsidRPr="005002BC">
        <w:rPr>
          <w:rFonts w:ascii="Times New Roman" w:hAnsi="Times New Roman" w:cs="Times New Roman"/>
          <w:sz w:val="24"/>
          <w:szCs w:val="24"/>
        </w:rPr>
        <w:t xml:space="preserve"> can</w:t>
      </w:r>
      <w:r w:rsidR="00EC5EF5" w:rsidRPr="005002BC">
        <w:rPr>
          <w:rFonts w:ascii="Times New Roman" w:hAnsi="Times New Roman" w:cs="Times New Roman"/>
          <w:sz w:val="24"/>
          <w:szCs w:val="24"/>
        </w:rPr>
        <w:t> protect forest areas through a decrease in deforestation activities.</w:t>
      </w:r>
      <w:r w:rsidR="00DE6EEE" w:rsidRPr="005002BC">
        <w:rPr>
          <w:rFonts w:ascii="Times New Roman" w:hAnsi="Times New Roman" w:cs="Times New Roman"/>
          <w:sz w:val="24"/>
          <w:szCs w:val="24"/>
        </w:rPr>
        <w:t xml:space="preserve"> Various studies indicate</w:t>
      </w:r>
      <w:r w:rsidR="00EC5EF5" w:rsidRPr="005002BC">
        <w:rPr>
          <w:rFonts w:ascii="Times New Roman" w:hAnsi="Times New Roman" w:cs="Times New Roman"/>
          <w:sz w:val="24"/>
          <w:szCs w:val="24"/>
        </w:rPr>
        <w:t xml:space="preserve"> that habitat loss, which occurs when humans destroy forests to make space for roads and farms, represents the greatest threat to protected areas.  11 million hectares of protected areas in the humid tropics are under serious risk from both deforestation and climate change, which calls for immediate landscape solutions</w:t>
      </w:r>
      <w:r w:rsidR="00DE6EEE" w:rsidRPr="005002BC">
        <w:rPr>
          <w:rFonts w:ascii="Times New Roman" w:hAnsi="Times New Roman" w:cs="Times New Roman"/>
          <w:sz w:val="24"/>
          <w:szCs w:val="24"/>
        </w:rPr>
        <w:t xml:space="preserve"> (Tabor </w:t>
      </w:r>
      <w:r w:rsidR="00DE6EEE" w:rsidRPr="005002BC">
        <w:rPr>
          <w:rFonts w:ascii="Times New Roman" w:hAnsi="Times New Roman" w:cs="Times New Roman"/>
          <w:i/>
          <w:sz w:val="24"/>
          <w:szCs w:val="24"/>
        </w:rPr>
        <w:t>et al.,</w:t>
      </w:r>
      <w:r w:rsidR="00DE6EEE" w:rsidRPr="005002BC">
        <w:rPr>
          <w:rFonts w:ascii="Times New Roman" w:hAnsi="Times New Roman" w:cs="Times New Roman"/>
          <w:sz w:val="24"/>
          <w:szCs w:val="24"/>
        </w:rPr>
        <w:t xml:space="preserve"> 2018)</w:t>
      </w:r>
      <w:r w:rsidR="00EC5EF5" w:rsidRPr="005002BC">
        <w:rPr>
          <w:rFonts w:ascii="Times New Roman" w:hAnsi="Times New Roman" w:cs="Times New Roman"/>
          <w:sz w:val="24"/>
          <w:szCs w:val="24"/>
        </w:rPr>
        <w:t xml:space="preserve">. Climate change may cause between 14% and 75% of Madagascar's suitable ruffed lemur habitat to disappear by 2070 (Morelli </w:t>
      </w:r>
      <w:r w:rsidR="00EC5EF5" w:rsidRPr="005002BC">
        <w:rPr>
          <w:rFonts w:ascii="Times New Roman" w:hAnsi="Times New Roman" w:cs="Times New Roman"/>
          <w:i/>
          <w:sz w:val="24"/>
          <w:szCs w:val="24"/>
        </w:rPr>
        <w:t>et al.,</w:t>
      </w:r>
      <w:r w:rsidR="00EC5EF5" w:rsidRPr="005002BC">
        <w:rPr>
          <w:rFonts w:ascii="Times New Roman" w:hAnsi="Times New Roman" w:cs="Times New Roman"/>
          <w:sz w:val="24"/>
          <w:szCs w:val="24"/>
        </w:rPr>
        <w:t xml:space="preserve"> 2019). To tackle this, it is essential to do </w:t>
      </w:r>
      <w:r w:rsidR="00F549EE" w:rsidRPr="005002BC">
        <w:rPr>
          <w:rFonts w:ascii="Times New Roman" w:hAnsi="Times New Roman" w:cs="Times New Roman"/>
          <w:sz w:val="24"/>
          <w:szCs w:val="24"/>
        </w:rPr>
        <w:t xml:space="preserve">a </w:t>
      </w:r>
      <w:r w:rsidR="00EC5EF5" w:rsidRPr="005002BC">
        <w:rPr>
          <w:rFonts w:ascii="Times New Roman" w:hAnsi="Times New Roman" w:cs="Times New Roman"/>
          <w:sz w:val="24"/>
          <w:szCs w:val="24"/>
        </w:rPr>
        <w:t xml:space="preserve">study to track the effects of climate change adaptive management into place (Ebeling &amp; </w:t>
      </w:r>
      <w:proofErr w:type="spellStart"/>
      <w:r w:rsidR="00EC5EF5" w:rsidRPr="005002BC">
        <w:rPr>
          <w:rFonts w:ascii="Times New Roman" w:hAnsi="Times New Roman" w:cs="Times New Roman"/>
          <w:sz w:val="24"/>
          <w:szCs w:val="24"/>
        </w:rPr>
        <w:t>Yasué</w:t>
      </w:r>
      <w:proofErr w:type="spellEnd"/>
      <w:r w:rsidR="00EC5EF5" w:rsidRPr="005002BC">
        <w:rPr>
          <w:rFonts w:ascii="Times New Roman" w:hAnsi="Times New Roman" w:cs="Times New Roman"/>
          <w:sz w:val="24"/>
          <w:szCs w:val="24"/>
        </w:rPr>
        <w:t xml:space="preserve">, 2008; Kingsford, 2011; Shafi </w:t>
      </w:r>
      <w:r w:rsidR="00EC5EF5" w:rsidRPr="005002BC">
        <w:rPr>
          <w:rFonts w:ascii="Times New Roman" w:hAnsi="Times New Roman" w:cs="Times New Roman"/>
          <w:i/>
          <w:sz w:val="24"/>
          <w:szCs w:val="24"/>
        </w:rPr>
        <w:t>et al.,</w:t>
      </w:r>
      <w:r w:rsidR="00EC5EF5" w:rsidRPr="005002BC">
        <w:rPr>
          <w:rFonts w:ascii="Times New Roman" w:hAnsi="Times New Roman" w:cs="Times New Roman"/>
          <w:sz w:val="24"/>
          <w:szCs w:val="24"/>
        </w:rPr>
        <w:t xml:space="preserve"> 2021)</w:t>
      </w:r>
      <w:r w:rsidR="00F549EE" w:rsidRPr="005002BC">
        <w:rPr>
          <w:rFonts w:ascii="Times New Roman" w:hAnsi="Times New Roman" w:cs="Times New Roman"/>
          <w:sz w:val="24"/>
          <w:szCs w:val="24"/>
        </w:rPr>
        <w:t xml:space="preserve"> </w:t>
      </w:r>
      <w:r w:rsidR="00EC5EF5" w:rsidRPr="005002BC">
        <w:rPr>
          <w:rFonts w:ascii="Times New Roman" w:hAnsi="Times New Roman" w:cs="Times New Roman"/>
          <w:sz w:val="24"/>
          <w:szCs w:val="24"/>
        </w:rPr>
        <w:t xml:space="preserve">and encourage climate-resilient </w:t>
      </w:r>
      <w:proofErr w:type="spellStart"/>
      <w:r w:rsidR="00EC5EF5" w:rsidRPr="005002BC">
        <w:rPr>
          <w:rFonts w:ascii="Times New Roman" w:hAnsi="Times New Roman" w:cs="Times New Roman"/>
          <w:sz w:val="24"/>
          <w:szCs w:val="24"/>
        </w:rPr>
        <w:t>behaviours</w:t>
      </w:r>
      <w:proofErr w:type="spellEnd"/>
      <w:r w:rsidR="00EC5EF5" w:rsidRPr="005002BC">
        <w:rPr>
          <w:rFonts w:ascii="Times New Roman" w:hAnsi="Times New Roman" w:cs="Times New Roman"/>
          <w:sz w:val="24"/>
          <w:szCs w:val="24"/>
        </w:rPr>
        <w:t xml:space="preserve"> (Li </w:t>
      </w:r>
      <w:r w:rsidR="00EC5EF5" w:rsidRPr="005002BC">
        <w:rPr>
          <w:rFonts w:ascii="Times New Roman" w:hAnsi="Times New Roman" w:cs="Times New Roman"/>
          <w:i/>
          <w:sz w:val="24"/>
          <w:szCs w:val="24"/>
        </w:rPr>
        <w:t>et al.,</w:t>
      </w:r>
      <w:r w:rsidR="00EC5EF5" w:rsidRPr="005002BC">
        <w:rPr>
          <w:rFonts w:ascii="Times New Roman" w:hAnsi="Times New Roman" w:cs="Times New Roman"/>
          <w:sz w:val="24"/>
          <w:szCs w:val="24"/>
        </w:rPr>
        <w:t xml:space="preserve"> 2022). </w:t>
      </w:r>
      <w:r w:rsidR="00DE6EEE" w:rsidRPr="005002BC">
        <w:rPr>
          <w:rFonts w:ascii="Times New Roman" w:hAnsi="Times New Roman" w:cs="Times New Roman"/>
          <w:sz w:val="24"/>
          <w:szCs w:val="24"/>
        </w:rPr>
        <w:t xml:space="preserve"> </w:t>
      </w:r>
      <w:r w:rsidR="00EC5EF5" w:rsidRPr="005002BC">
        <w:rPr>
          <w:rFonts w:ascii="Times New Roman" w:hAnsi="Times New Roman" w:cs="Times New Roman"/>
          <w:sz w:val="24"/>
          <w:szCs w:val="24"/>
        </w:rPr>
        <w:t xml:space="preserve"> </w:t>
      </w:r>
      <w:r w:rsidR="00DE6EEE" w:rsidRPr="005002BC">
        <w:rPr>
          <w:rFonts w:ascii="Times New Roman" w:hAnsi="Times New Roman" w:cs="Times New Roman"/>
          <w:sz w:val="24"/>
          <w:szCs w:val="24"/>
        </w:rPr>
        <w:t>T</w:t>
      </w:r>
      <w:r w:rsidR="00EC5EF5" w:rsidRPr="005002BC">
        <w:rPr>
          <w:rFonts w:ascii="Times New Roman" w:hAnsi="Times New Roman" w:cs="Times New Roman"/>
          <w:sz w:val="24"/>
          <w:szCs w:val="24"/>
        </w:rPr>
        <w:t>ackling these interrelated challenges would require enhancing governance and putting strict</w:t>
      </w:r>
      <w:r w:rsidR="000A21A6" w:rsidRPr="005002BC">
        <w:rPr>
          <w:rFonts w:ascii="Times New Roman" w:hAnsi="Times New Roman" w:cs="Times New Roman"/>
          <w:sz w:val="24"/>
          <w:szCs w:val="24"/>
        </w:rPr>
        <w:t xml:space="preserve"> restrictions on </w:t>
      </w:r>
      <w:r w:rsidR="00F549EE" w:rsidRPr="005002BC">
        <w:rPr>
          <w:rFonts w:ascii="Times New Roman" w:hAnsi="Times New Roman" w:cs="Times New Roman"/>
          <w:sz w:val="24"/>
          <w:szCs w:val="24"/>
        </w:rPr>
        <w:t xml:space="preserve">the </w:t>
      </w:r>
      <w:r w:rsidR="000A21A6" w:rsidRPr="005002BC">
        <w:rPr>
          <w:rFonts w:ascii="Times New Roman" w:hAnsi="Times New Roman" w:cs="Times New Roman"/>
          <w:sz w:val="24"/>
          <w:szCs w:val="24"/>
        </w:rPr>
        <w:t>overharvesting of medicinal plants</w:t>
      </w:r>
      <w:r w:rsidR="00EC5EF5" w:rsidRPr="005002BC">
        <w:rPr>
          <w:rFonts w:ascii="Times New Roman" w:hAnsi="Times New Roman" w:cs="Times New Roman"/>
          <w:sz w:val="24"/>
          <w:szCs w:val="24"/>
        </w:rPr>
        <w:t xml:space="preserve"> </w:t>
      </w:r>
      <w:r w:rsidR="00DE6EEE" w:rsidRPr="005002BC">
        <w:rPr>
          <w:rFonts w:ascii="Times New Roman" w:hAnsi="Times New Roman" w:cs="Times New Roman"/>
          <w:sz w:val="24"/>
          <w:szCs w:val="24"/>
        </w:rPr>
        <w:t>(Kingsford, 2011)</w:t>
      </w:r>
      <w:r w:rsidR="00F549EE" w:rsidRPr="005002BC">
        <w:rPr>
          <w:rFonts w:ascii="Times New Roman" w:hAnsi="Times New Roman" w:cs="Times New Roman"/>
          <w:sz w:val="24"/>
          <w:szCs w:val="24"/>
        </w:rPr>
        <w:t>.</w:t>
      </w:r>
    </w:p>
    <w:p w14:paraId="020BE9BE" w14:textId="77777777" w:rsidR="00820AC9" w:rsidRPr="005002BC" w:rsidRDefault="00820AC9" w:rsidP="005002BC">
      <w:pPr>
        <w:tabs>
          <w:tab w:val="left" w:pos="0"/>
          <w:tab w:val="left" w:pos="8222"/>
          <w:tab w:val="left" w:pos="8364"/>
        </w:tabs>
        <w:spacing w:after="0" w:line="240" w:lineRule="auto"/>
        <w:ind w:right="425" w:firstLine="283"/>
        <w:jc w:val="both"/>
        <w:rPr>
          <w:rFonts w:ascii="Times New Roman" w:eastAsia="Times New Roman" w:hAnsi="Times New Roman" w:cs="Times New Roman"/>
          <w:b/>
          <w:bCs/>
          <w:color w:val="000000" w:themeColor="text1"/>
          <w:sz w:val="24"/>
          <w:szCs w:val="24"/>
          <w:lang w:eastAsia="en-GB"/>
        </w:rPr>
      </w:pPr>
      <w:r w:rsidRPr="005002BC">
        <w:rPr>
          <w:rFonts w:ascii="Times New Roman" w:eastAsia="Times New Roman" w:hAnsi="Times New Roman" w:cs="Times New Roman"/>
          <w:b/>
          <w:bCs/>
          <w:color w:val="000000" w:themeColor="text1"/>
          <w:sz w:val="24"/>
          <w:szCs w:val="24"/>
          <w:lang w:eastAsia="en-GB"/>
        </w:rPr>
        <w:t>Conclusion</w:t>
      </w:r>
    </w:p>
    <w:p w14:paraId="1E12C969" w14:textId="77777777" w:rsidR="003B0C3D" w:rsidRPr="005002BC" w:rsidRDefault="00C51DC6" w:rsidP="005002BC">
      <w:pPr>
        <w:tabs>
          <w:tab w:val="left" w:pos="0"/>
          <w:tab w:val="left" w:pos="8364"/>
        </w:tabs>
        <w:spacing w:line="240" w:lineRule="auto"/>
        <w:ind w:right="425"/>
        <w:jc w:val="both"/>
        <w:rPr>
          <w:rFonts w:ascii="Times New Roman" w:hAnsi="Times New Roman" w:cs="Times New Roman"/>
          <w:sz w:val="24"/>
          <w:szCs w:val="24"/>
        </w:rPr>
      </w:pPr>
      <w:r w:rsidRPr="005002BC">
        <w:rPr>
          <w:rFonts w:ascii="Times New Roman" w:hAnsi="Times New Roman" w:cs="Times New Roman"/>
          <w:sz w:val="24"/>
          <w:szCs w:val="24"/>
        </w:rPr>
        <w:t xml:space="preserve">In Kashmir's </w:t>
      </w:r>
      <w:proofErr w:type="spellStart"/>
      <w:r w:rsidRPr="005002BC">
        <w:rPr>
          <w:rFonts w:ascii="Times New Roman" w:hAnsi="Times New Roman" w:cs="Times New Roman"/>
          <w:sz w:val="24"/>
          <w:szCs w:val="24"/>
        </w:rPr>
        <w:t>Langate</w:t>
      </w:r>
      <w:proofErr w:type="spellEnd"/>
      <w:r w:rsidRPr="005002BC">
        <w:rPr>
          <w:rFonts w:ascii="Times New Roman" w:hAnsi="Times New Roman" w:cs="Times New Roman"/>
          <w:sz w:val="24"/>
          <w:szCs w:val="24"/>
        </w:rPr>
        <w:t xml:space="preserve"> Forest Division, a study shows the ethnobotanical usage of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r w:rsidR="00A7165C" w:rsidRPr="005002BC">
        <w:rPr>
          <w:rFonts w:ascii="Times New Roman" w:eastAsia="Times New Roman" w:hAnsi="Times New Roman" w:cs="Times New Roman"/>
          <w:bCs/>
          <w:color w:val="000000" w:themeColor="text1"/>
          <w:sz w:val="24"/>
          <w:szCs w:val="24"/>
          <w:lang w:eastAsia="en-GB"/>
        </w:rPr>
        <w:t xml:space="preserve"> </w:t>
      </w:r>
      <w:r w:rsidRPr="005002BC">
        <w:rPr>
          <w:rFonts w:ascii="Times New Roman" w:hAnsi="Times New Roman" w:cs="Times New Roman"/>
          <w:sz w:val="24"/>
          <w:szCs w:val="24"/>
        </w:rPr>
        <w:t xml:space="preserve">in addition to its vital ecological relevance and therapeutic benefits. The plant's therapeutic characteristics, particularly in the treatment of cancer, are supported by podophyllotoxin and other bioactive components. Ethnobotanical research indicates that traditional consumers of this herb have been using it for hundreds of years, but overharvesting and habitat damage pose a serious threat to its sustainability. Appropriate preventive measures must be put in place right away to preserve this vital species. The study shows that combining ancient knowledge with contemporary scientific methods is necessary to address future sustainable depletion. Fostering cultivation and enacting stringent laws for collecting in the wild are essential to the protected conservation of </w:t>
      </w:r>
      <w:r w:rsidR="00A7165C" w:rsidRPr="005002BC">
        <w:rPr>
          <w:rFonts w:ascii="Times New Roman" w:eastAsia="Times New Roman" w:hAnsi="Times New Roman" w:cs="Times New Roman"/>
          <w:bCs/>
          <w:color w:val="000000" w:themeColor="text1"/>
          <w:sz w:val="24"/>
          <w:szCs w:val="24"/>
          <w:lang w:eastAsia="en-GB"/>
        </w:rPr>
        <w:t>(</w:t>
      </w:r>
      <w:r w:rsidR="00A7165C" w:rsidRPr="005002BC">
        <w:rPr>
          <w:rFonts w:ascii="Times New Roman" w:eastAsia="Times New Roman" w:hAnsi="Times New Roman" w:cs="Times New Roman"/>
          <w:bCs/>
          <w:i/>
          <w:iCs/>
          <w:color w:val="000000" w:themeColor="text1"/>
          <w:sz w:val="24"/>
          <w:szCs w:val="24"/>
          <w:lang w:eastAsia="en-GB"/>
        </w:rPr>
        <w:t xml:space="preserve">Podophyllum </w:t>
      </w:r>
      <w:proofErr w:type="spellStart"/>
      <w:r w:rsidR="00A7165C" w:rsidRPr="005002BC">
        <w:rPr>
          <w:rFonts w:ascii="Times New Roman" w:eastAsia="Times New Roman" w:hAnsi="Times New Roman" w:cs="Times New Roman"/>
          <w:bCs/>
          <w:i/>
          <w:iCs/>
          <w:color w:val="000000" w:themeColor="text1"/>
          <w:sz w:val="24"/>
          <w:szCs w:val="24"/>
          <w:lang w:eastAsia="en-GB"/>
        </w:rPr>
        <w:t>hexandrum</w:t>
      </w:r>
      <w:proofErr w:type="spellEnd"/>
      <w:r w:rsidR="00A7165C" w:rsidRPr="005002BC">
        <w:rPr>
          <w:rFonts w:ascii="Times New Roman" w:eastAsia="Times New Roman" w:hAnsi="Times New Roman" w:cs="Times New Roman"/>
          <w:bCs/>
          <w:i/>
          <w:iCs/>
          <w:color w:val="000000" w:themeColor="text1"/>
          <w:sz w:val="24"/>
          <w:szCs w:val="24"/>
          <w:lang w:eastAsia="en-GB"/>
        </w:rPr>
        <w:t xml:space="preserve"> </w:t>
      </w:r>
      <w:proofErr w:type="spellStart"/>
      <w:r w:rsidR="00A7165C" w:rsidRPr="005002BC">
        <w:rPr>
          <w:rFonts w:ascii="Times New Roman" w:eastAsia="Times New Roman" w:hAnsi="Times New Roman" w:cs="Times New Roman"/>
          <w:bCs/>
          <w:iCs/>
          <w:color w:val="000000" w:themeColor="text1"/>
          <w:sz w:val="24"/>
          <w:szCs w:val="24"/>
          <w:lang w:eastAsia="en-GB"/>
        </w:rPr>
        <w:t>Royle</w:t>
      </w:r>
      <w:proofErr w:type="spellEnd"/>
      <w:r w:rsidR="00A7165C" w:rsidRPr="005002BC">
        <w:rPr>
          <w:rFonts w:ascii="Times New Roman" w:eastAsia="Times New Roman" w:hAnsi="Times New Roman" w:cs="Times New Roman"/>
          <w:bCs/>
          <w:iCs/>
          <w:color w:val="000000" w:themeColor="text1"/>
          <w:sz w:val="24"/>
          <w:szCs w:val="24"/>
          <w:lang w:eastAsia="en-GB"/>
        </w:rPr>
        <w:t>.)</w:t>
      </w:r>
    </w:p>
    <w:p w14:paraId="51C57B24" w14:textId="77777777" w:rsidR="00C51DC6" w:rsidRPr="005002BC" w:rsidRDefault="00C51DC6" w:rsidP="005002BC">
      <w:pPr>
        <w:tabs>
          <w:tab w:val="left" w:pos="0"/>
        </w:tabs>
        <w:spacing w:line="240" w:lineRule="auto"/>
        <w:ind w:right="425"/>
        <w:jc w:val="both"/>
        <w:rPr>
          <w:rFonts w:ascii="Times New Roman" w:hAnsi="Times New Roman" w:cs="Times New Roman"/>
          <w:b/>
          <w:sz w:val="24"/>
          <w:szCs w:val="24"/>
        </w:rPr>
      </w:pPr>
    </w:p>
    <w:p w14:paraId="2011F530" w14:textId="77777777" w:rsidR="00C51DC6" w:rsidRPr="005002BC" w:rsidRDefault="00C51DC6" w:rsidP="005002BC">
      <w:pPr>
        <w:tabs>
          <w:tab w:val="left" w:pos="0"/>
        </w:tabs>
        <w:spacing w:line="240" w:lineRule="auto"/>
        <w:ind w:right="425"/>
        <w:jc w:val="both"/>
        <w:rPr>
          <w:rFonts w:ascii="Times New Roman" w:hAnsi="Times New Roman" w:cs="Times New Roman"/>
          <w:b/>
          <w:sz w:val="24"/>
          <w:szCs w:val="24"/>
        </w:rPr>
      </w:pPr>
    </w:p>
    <w:p w14:paraId="6BF7F57F" w14:textId="77777777" w:rsidR="00D242B0" w:rsidRPr="005002BC" w:rsidRDefault="00D242B0" w:rsidP="005002BC">
      <w:pPr>
        <w:tabs>
          <w:tab w:val="left" w:pos="0"/>
        </w:tabs>
        <w:spacing w:line="240" w:lineRule="auto"/>
        <w:ind w:right="425"/>
        <w:jc w:val="both"/>
        <w:rPr>
          <w:rFonts w:ascii="Times New Roman" w:hAnsi="Times New Roman" w:cs="Times New Roman"/>
          <w:b/>
          <w:sz w:val="24"/>
          <w:szCs w:val="24"/>
        </w:rPr>
      </w:pPr>
      <w:r w:rsidRPr="005002BC">
        <w:rPr>
          <w:rFonts w:ascii="Times New Roman" w:hAnsi="Times New Roman" w:cs="Times New Roman"/>
          <w:b/>
          <w:sz w:val="24"/>
          <w:szCs w:val="24"/>
        </w:rPr>
        <w:lastRenderedPageBreak/>
        <w:t>DISCLAIMER (ARTIFICIAL INTELLIGENCE)</w:t>
      </w:r>
    </w:p>
    <w:p w14:paraId="2291F8C8" w14:textId="77777777" w:rsidR="00D242B0" w:rsidRPr="005002BC" w:rsidRDefault="00D242B0" w:rsidP="005002BC">
      <w:pPr>
        <w:tabs>
          <w:tab w:val="left" w:pos="0"/>
        </w:tabs>
        <w:spacing w:line="240" w:lineRule="auto"/>
        <w:ind w:right="425"/>
        <w:jc w:val="both"/>
        <w:rPr>
          <w:rFonts w:ascii="Times New Roman" w:hAnsi="Times New Roman" w:cs="Times New Roman"/>
          <w:sz w:val="24"/>
          <w:szCs w:val="24"/>
        </w:rPr>
      </w:pPr>
      <w:r w:rsidRPr="005002BC">
        <w:rPr>
          <w:rFonts w:ascii="Times New Roman" w:hAnsi="Times New Roman" w:cs="Times New Roman"/>
          <w:sz w:val="24"/>
          <w:szCs w:val="24"/>
        </w:rPr>
        <w:t>Author(s) hereby declare that NO generative AI technologies have been used during the writing or editing of this Manuscript.</w:t>
      </w:r>
    </w:p>
    <w:p w14:paraId="51460CAB" w14:textId="77777777" w:rsidR="00464F40" w:rsidRDefault="00464F40" w:rsidP="00464F40">
      <w:pPr>
        <w:spacing w:line="240" w:lineRule="auto"/>
        <w:ind w:left="-426"/>
        <w:jc w:val="both"/>
        <w:rPr>
          <w:rFonts w:ascii="Times New Roman" w:hAnsi="Times New Roman" w:cs="Times New Roman"/>
          <w:b/>
          <w:sz w:val="24"/>
          <w:szCs w:val="24"/>
        </w:rPr>
      </w:pPr>
      <w:bookmarkStart w:id="1" w:name="_GoBack"/>
      <w:bookmarkEnd w:id="1"/>
    </w:p>
    <w:p w14:paraId="2BCE8F94" w14:textId="77777777" w:rsidR="00464F40" w:rsidRDefault="00464F40" w:rsidP="00464F40">
      <w:pPr>
        <w:spacing w:line="240" w:lineRule="auto"/>
        <w:ind w:left="-426"/>
        <w:jc w:val="both"/>
        <w:rPr>
          <w:rFonts w:ascii="Times New Roman" w:hAnsi="Times New Roman" w:cs="Times New Roman"/>
          <w:b/>
          <w:sz w:val="24"/>
          <w:szCs w:val="24"/>
        </w:rPr>
      </w:pPr>
    </w:p>
    <w:p w14:paraId="379BD2DB" w14:textId="0760E8C5" w:rsidR="00464F40" w:rsidRPr="00464F40" w:rsidRDefault="00464F40" w:rsidP="00464F40">
      <w:pPr>
        <w:spacing w:line="240" w:lineRule="auto"/>
        <w:ind w:left="-426"/>
        <w:jc w:val="both"/>
        <w:rPr>
          <w:rFonts w:ascii="Times New Roman" w:hAnsi="Times New Roman" w:cs="Times New Roman"/>
          <w:b/>
          <w:sz w:val="24"/>
          <w:szCs w:val="24"/>
        </w:rPr>
      </w:pPr>
      <w:r w:rsidRPr="00464F40">
        <w:rPr>
          <w:rFonts w:ascii="Times New Roman" w:hAnsi="Times New Roman" w:cs="Times New Roman"/>
          <w:b/>
          <w:sz w:val="24"/>
          <w:szCs w:val="24"/>
        </w:rPr>
        <w:t>COMPETING INTERESTS DISCLAIMER:</w:t>
      </w:r>
    </w:p>
    <w:p w14:paraId="04EE02D9" w14:textId="6FF4E476" w:rsidR="00D242B0" w:rsidRPr="00464F40" w:rsidRDefault="00464F40" w:rsidP="00464F40">
      <w:pPr>
        <w:spacing w:line="240" w:lineRule="auto"/>
        <w:ind w:left="-426"/>
        <w:jc w:val="both"/>
        <w:rPr>
          <w:rFonts w:ascii="Times New Roman" w:hAnsi="Times New Roman" w:cs="Times New Roman"/>
          <w:bCs/>
          <w:sz w:val="24"/>
          <w:szCs w:val="24"/>
        </w:rPr>
      </w:pPr>
      <w:r w:rsidRPr="00464F40">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39F004AA" w14:textId="77777777" w:rsidR="007B2CBF" w:rsidRPr="005002BC" w:rsidRDefault="007B2CBF" w:rsidP="005002BC">
      <w:pPr>
        <w:spacing w:line="240" w:lineRule="auto"/>
        <w:jc w:val="both"/>
        <w:rPr>
          <w:rFonts w:ascii="Times New Roman" w:hAnsi="Times New Roman" w:cs="Times New Roman"/>
          <w:b/>
          <w:sz w:val="24"/>
          <w:szCs w:val="24"/>
        </w:rPr>
      </w:pPr>
    </w:p>
    <w:p w14:paraId="47EFD2B0" w14:textId="77777777" w:rsidR="007B2CBF" w:rsidRPr="005002BC" w:rsidRDefault="007B2CBF" w:rsidP="005002BC">
      <w:pPr>
        <w:spacing w:line="240" w:lineRule="auto"/>
        <w:jc w:val="both"/>
        <w:rPr>
          <w:rFonts w:ascii="Times New Roman" w:hAnsi="Times New Roman" w:cs="Times New Roman"/>
          <w:b/>
          <w:sz w:val="24"/>
          <w:szCs w:val="24"/>
        </w:rPr>
      </w:pPr>
    </w:p>
    <w:p w14:paraId="5672771D" w14:textId="77777777" w:rsidR="007B2CBF" w:rsidRPr="005002BC" w:rsidRDefault="007B2CBF" w:rsidP="005002BC">
      <w:pPr>
        <w:spacing w:line="240" w:lineRule="auto"/>
        <w:jc w:val="both"/>
        <w:rPr>
          <w:rFonts w:ascii="Times New Roman" w:hAnsi="Times New Roman" w:cs="Times New Roman"/>
          <w:b/>
          <w:sz w:val="24"/>
          <w:szCs w:val="24"/>
        </w:rPr>
      </w:pPr>
    </w:p>
    <w:p w14:paraId="005070D3" w14:textId="77777777" w:rsidR="007B2CBF" w:rsidRDefault="007B2CBF" w:rsidP="005002BC">
      <w:pPr>
        <w:spacing w:line="240" w:lineRule="auto"/>
        <w:jc w:val="both"/>
        <w:rPr>
          <w:rFonts w:ascii="Times New Roman" w:hAnsi="Times New Roman" w:cs="Times New Roman"/>
          <w:b/>
          <w:sz w:val="24"/>
          <w:szCs w:val="24"/>
        </w:rPr>
      </w:pPr>
    </w:p>
    <w:p w14:paraId="29050799" w14:textId="77777777" w:rsidR="005002BC" w:rsidRDefault="005002BC" w:rsidP="005002BC">
      <w:pPr>
        <w:spacing w:line="240" w:lineRule="auto"/>
        <w:jc w:val="both"/>
        <w:rPr>
          <w:rFonts w:ascii="Times New Roman" w:hAnsi="Times New Roman" w:cs="Times New Roman"/>
          <w:b/>
          <w:sz w:val="24"/>
          <w:szCs w:val="24"/>
        </w:rPr>
      </w:pPr>
    </w:p>
    <w:p w14:paraId="41015439" w14:textId="77777777" w:rsidR="005002BC" w:rsidRDefault="005002BC" w:rsidP="005002BC">
      <w:pPr>
        <w:spacing w:line="240" w:lineRule="auto"/>
        <w:jc w:val="both"/>
        <w:rPr>
          <w:rFonts w:ascii="Times New Roman" w:hAnsi="Times New Roman" w:cs="Times New Roman"/>
          <w:b/>
          <w:sz w:val="24"/>
          <w:szCs w:val="24"/>
        </w:rPr>
      </w:pPr>
    </w:p>
    <w:p w14:paraId="6B08D630" w14:textId="77777777" w:rsidR="005002BC" w:rsidRDefault="005002BC" w:rsidP="005002BC">
      <w:pPr>
        <w:spacing w:line="240" w:lineRule="auto"/>
        <w:jc w:val="both"/>
        <w:rPr>
          <w:rFonts w:ascii="Times New Roman" w:hAnsi="Times New Roman" w:cs="Times New Roman"/>
          <w:b/>
          <w:sz w:val="24"/>
          <w:szCs w:val="24"/>
        </w:rPr>
      </w:pPr>
    </w:p>
    <w:p w14:paraId="4D0DD437" w14:textId="77777777" w:rsidR="005002BC" w:rsidRDefault="005002BC" w:rsidP="005002BC">
      <w:pPr>
        <w:spacing w:line="240" w:lineRule="auto"/>
        <w:jc w:val="both"/>
        <w:rPr>
          <w:rFonts w:ascii="Times New Roman" w:hAnsi="Times New Roman" w:cs="Times New Roman"/>
          <w:b/>
          <w:sz w:val="24"/>
          <w:szCs w:val="24"/>
        </w:rPr>
      </w:pPr>
    </w:p>
    <w:p w14:paraId="269327A9" w14:textId="77777777" w:rsidR="005002BC" w:rsidRPr="005002BC" w:rsidRDefault="005002BC" w:rsidP="005002BC">
      <w:pPr>
        <w:spacing w:line="240" w:lineRule="auto"/>
        <w:jc w:val="both"/>
        <w:rPr>
          <w:rFonts w:ascii="Times New Roman" w:hAnsi="Times New Roman" w:cs="Times New Roman"/>
          <w:b/>
          <w:sz w:val="24"/>
          <w:szCs w:val="24"/>
        </w:rPr>
      </w:pPr>
    </w:p>
    <w:p w14:paraId="76654486" w14:textId="77777777" w:rsidR="007B2CBF" w:rsidRPr="005002BC" w:rsidRDefault="007B2CBF" w:rsidP="005002BC">
      <w:pPr>
        <w:spacing w:line="240" w:lineRule="auto"/>
        <w:jc w:val="both"/>
        <w:rPr>
          <w:rFonts w:ascii="Times New Roman" w:hAnsi="Times New Roman" w:cs="Times New Roman"/>
          <w:b/>
          <w:sz w:val="24"/>
          <w:szCs w:val="24"/>
        </w:rPr>
      </w:pPr>
    </w:p>
    <w:p w14:paraId="2602C97C" w14:textId="77777777" w:rsidR="007B2CBF" w:rsidRPr="005002BC" w:rsidRDefault="007B2CBF" w:rsidP="005002BC">
      <w:pPr>
        <w:spacing w:line="240" w:lineRule="auto"/>
        <w:jc w:val="both"/>
        <w:rPr>
          <w:rFonts w:ascii="Times New Roman" w:hAnsi="Times New Roman" w:cs="Times New Roman"/>
          <w:b/>
          <w:sz w:val="24"/>
          <w:szCs w:val="24"/>
        </w:rPr>
      </w:pPr>
    </w:p>
    <w:p w14:paraId="53F856D0" w14:textId="77777777" w:rsidR="007B2CBF" w:rsidRPr="005002BC" w:rsidRDefault="007B2CBF" w:rsidP="005002BC">
      <w:pPr>
        <w:spacing w:line="240" w:lineRule="auto"/>
        <w:jc w:val="both"/>
        <w:rPr>
          <w:rFonts w:ascii="Times New Roman" w:hAnsi="Times New Roman" w:cs="Times New Roman"/>
          <w:b/>
          <w:sz w:val="24"/>
          <w:szCs w:val="24"/>
        </w:rPr>
      </w:pPr>
    </w:p>
    <w:p w14:paraId="79274F50" w14:textId="77777777" w:rsidR="007B2CBF" w:rsidRPr="005002BC" w:rsidRDefault="007B2CBF" w:rsidP="005002BC">
      <w:pPr>
        <w:spacing w:line="240" w:lineRule="auto"/>
        <w:jc w:val="both"/>
        <w:rPr>
          <w:rFonts w:ascii="Times New Roman" w:hAnsi="Times New Roman" w:cs="Times New Roman"/>
          <w:b/>
          <w:sz w:val="24"/>
          <w:szCs w:val="24"/>
        </w:rPr>
      </w:pPr>
    </w:p>
    <w:p w14:paraId="741AA386" w14:textId="77777777" w:rsidR="007B2CBF" w:rsidRPr="005002BC" w:rsidRDefault="007B2CBF" w:rsidP="005002BC">
      <w:pPr>
        <w:spacing w:line="240" w:lineRule="auto"/>
        <w:jc w:val="both"/>
        <w:rPr>
          <w:rFonts w:ascii="Times New Roman" w:hAnsi="Times New Roman" w:cs="Times New Roman"/>
          <w:b/>
          <w:sz w:val="24"/>
          <w:szCs w:val="24"/>
        </w:rPr>
      </w:pPr>
    </w:p>
    <w:p w14:paraId="3D004870" w14:textId="77777777" w:rsidR="00EF43FE" w:rsidRPr="005002BC" w:rsidRDefault="00D242B0" w:rsidP="005002BC">
      <w:pPr>
        <w:spacing w:line="240" w:lineRule="auto"/>
        <w:ind w:left="-709"/>
        <w:jc w:val="both"/>
        <w:rPr>
          <w:rFonts w:ascii="Times New Roman" w:hAnsi="Times New Roman" w:cs="Times New Roman"/>
          <w:b/>
          <w:sz w:val="24"/>
          <w:szCs w:val="24"/>
        </w:rPr>
      </w:pPr>
      <w:r w:rsidRPr="005002BC">
        <w:rPr>
          <w:rFonts w:ascii="Times New Roman" w:hAnsi="Times New Roman" w:cs="Times New Roman"/>
          <w:b/>
          <w:sz w:val="24"/>
          <w:szCs w:val="24"/>
        </w:rPr>
        <w:t>REFERENCES</w:t>
      </w:r>
    </w:p>
    <w:p w14:paraId="4EE7B4CC" w14:textId="77777777" w:rsidR="00D12B5F" w:rsidRPr="005002BC" w:rsidRDefault="00D12B5F" w:rsidP="005002BC">
      <w:pPr>
        <w:pStyle w:val="ListParagraph"/>
        <w:autoSpaceDE w:val="0"/>
        <w:autoSpaceDN w:val="0"/>
        <w:adjustRightInd w:val="0"/>
        <w:spacing w:after="0" w:line="240" w:lineRule="auto"/>
        <w:jc w:val="both"/>
        <w:rPr>
          <w:rFonts w:ascii="Times New Roman" w:hAnsi="Times New Roman" w:cs="Times New Roman"/>
          <w:sz w:val="24"/>
          <w:szCs w:val="24"/>
          <w:lang w:val="en-GB"/>
        </w:rPr>
      </w:pPr>
    </w:p>
    <w:p w14:paraId="2A0FD439"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Abumweis</w:t>
      </w:r>
      <w:proofErr w:type="spellEnd"/>
      <w:r w:rsidRPr="005002BC">
        <w:rPr>
          <w:rStyle w:val="Strong"/>
          <w:b w:val="0"/>
          <w:color w:val="404040"/>
        </w:rPr>
        <w:t>, S. S., &amp; Jones, P. J. H. (2008).</w:t>
      </w:r>
      <w:r w:rsidRPr="005002BC">
        <w:rPr>
          <w:color w:val="404040"/>
        </w:rPr>
        <w:t> Cholesterol-lowering effect of plant sterols. </w:t>
      </w:r>
      <w:r w:rsidRPr="005002BC">
        <w:rPr>
          <w:rStyle w:val="Emphasis"/>
          <w:color w:val="404040"/>
        </w:rPr>
        <w:t>Current Atherosclerosis Reports</w:t>
      </w:r>
      <w:r w:rsidRPr="005002BC">
        <w:rPr>
          <w:color w:val="404040"/>
        </w:rPr>
        <w:t>, </w:t>
      </w:r>
      <w:r w:rsidRPr="005002BC">
        <w:rPr>
          <w:rStyle w:val="Emphasis"/>
          <w:color w:val="404040"/>
        </w:rPr>
        <w:t>10</w:t>
      </w:r>
      <w:r w:rsidRPr="005002BC">
        <w:rPr>
          <w:color w:val="404040"/>
        </w:rPr>
        <w:t>(6), 467–472. </w:t>
      </w:r>
      <w:hyperlink r:id="rId27" w:tgtFrame="_blank" w:history="1">
        <w:r w:rsidRPr="005002BC">
          <w:rPr>
            <w:rStyle w:val="Hyperlink"/>
          </w:rPr>
          <w:t>https://doi.org/10.1007/s11883-008-0073-4</w:t>
        </w:r>
      </w:hyperlink>
    </w:p>
    <w:p w14:paraId="3C4D4794"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Ahire, M., </w:t>
      </w:r>
      <w:proofErr w:type="spellStart"/>
      <w:r w:rsidRPr="005002BC">
        <w:rPr>
          <w:rStyle w:val="Strong"/>
          <w:b w:val="0"/>
          <w:color w:val="404040"/>
        </w:rPr>
        <w:t>Bhande</w:t>
      </w:r>
      <w:proofErr w:type="spellEnd"/>
      <w:r w:rsidRPr="005002BC">
        <w:rPr>
          <w:rStyle w:val="Strong"/>
          <w:b w:val="0"/>
          <w:color w:val="404040"/>
        </w:rPr>
        <w:t xml:space="preserve">, J., Kate, K., </w:t>
      </w:r>
      <w:proofErr w:type="spellStart"/>
      <w:r w:rsidRPr="005002BC">
        <w:rPr>
          <w:rStyle w:val="Strong"/>
          <w:b w:val="0"/>
          <w:color w:val="404040"/>
        </w:rPr>
        <w:t>Vikhe</w:t>
      </w:r>
      <w:proofErr w:type="spellEnd"/>
      <w:r w:rsidRPr="005002BC">
        <w:rPr>
          <w:rStyle w:val="Strong"/>
          <w:b w:val="0"/>
          <w:color w:val="404040"/>
        </w:rPr>
        <w:t xml:space="preserve">, D., &amp; </w:t>
      </w:r>
      <w:proofErr w:type="spellStart"/>
      <w:r w:rsidRPr="005002BC">
        <w:rPr>
          <w:rStyle w:val="Strong"/>
          <w:b w:val="0"/>
          <w:color w:val="404040"/>
        </w:rPr>
        <w:t>Indrekar</w:t>
      </w:r>
      <w:proofErr w:type="spellEnd"/>
      <w:r w:rsidRPr="005002BC">
        <w:rPr>
          <w:rStyle w:val="Strong"/>
          <w:b w:val="0"/>
          <w:color w:val="404040"/>
        </w:rPr>
        <w:t>, A. (2023).</w:t>
      </w:r>
      <w:r w:rsidRPr="005002BC">
        <w:rPr>
          <w:color w:val="404040"/>
        </w:rPr>
        <w:t> Modern Developments in the Growing of Medicinal Plants. </w:t>
      </w:r>
      <w:r w:rsidRPr="005002BC">
        <w:rPr>
          <w:rStyle w:val="Emphasis"/>
          <w:color w:val="404040"/>
        </w:rPr>
        <w:t>BOHR Journal of Pharmaceutical Studies</w:t>
      </w:r>
      <w:r w:rsidRPr="005002BC">
        <w:rPr>
          <w:color w:val="404040"/>
        </w:rPr>
        <w:t>, </w:t>
      </w:r>
      <w:r w:rsidRPr="005002BC">
        <w:rPr>
          <w:rStyle w:val="Emphasis"/>
          <w:color w:val="404040"/>
        </w:rPr>
        <w:t>1</w:t>
      </w:r>
      <w:r w:rsidRPr="005002BC">
        <w:rPr>
          <w:color w:val="404040"/>
        </w:rPr>
        <w:t>(2), 40–46. </w:t>
      </w:r>
      <w:hyperlink r:id="rId28" w:tgtFrame="_blank" w:history="1">
        <w:r w:rsidRPr="005002BC">
          <w:rPr>
            <w:rStyle w:val="Hyperlink"/>
          </w:rPr>
          <w:t>https://doi.org/10.54646/bjops.2023.06</w:t>
        </w:r>
      </w:hyperlink>
    </w:p>
    <w:p w14:paraId="7BBFCD6E"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lastRenderedPageBreak/>
        <w:t>Ajani, E. O. (2022).</w:t>
      </w:r>
      <w:r w:rsidRPr="005002BC">
        <w:rPr>
          <w:color w:val="404040"/>
        </w:rPr>
        <w:t> </w:t>
      </w:r>
      <w:r w:rsidRPr="005002BC">
        <w:rPr>
          <w:rStyle w:val="Emphasis"/>
          <w:color w:val="404040"/>
        </w:rPr>
        <w:t>Medicinal Plants and Drug Discovery</w:t>
      </w:r>
      <w:r w:rsidRPr="005002BC">
        <w:rPr>
          <w:color w:val="404040"/>
        </w:rPr>
        <w:t> (pp. 21–49). Bentham Science. </w:t>
      </w:r>
      <w:hyperlink r:id="rId29" w:tgtFrame="_blank" w:history="1">
        <w:r w:rsidRPr="005002BC">
          <w:rPr>
            <w:rStyle w:val="Hyperlink"/>
          </w:rPr>
          <w:t>https://doi.org/10.2174/9789815050622122010005</w:t>
        </w:r>
      </w:hyperlink>
    </w:p>
    <w:p w14:paraId="0838FEE8"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Ajewole, S. (2024).</w:t>
      </w:r>
      <w:r w:rsidRPr="005002BC">
        <w:rPr>
          <w:color w:val="404040"/>
        </w:rPr>
        <w:t> The Role of Medicinal Plants in Nigerian Traditional Medicine. </w:t>
      </w:r>
      <w:proofErr w:type="spellStart"/>
      <w:r w:rsidRPr="005002BC">
        <w:rPr>
          <w:rStyle w:val="Emphasis"/>
          <w:color w:val="404040"/>
        </w:rPr>
        <w:t>ScienceOpen</w:t>
      </w:r>
      <w:proofErr w:type="spellEnd"/>
      <w:r w:rsidRPr="005002BC">
        <w:rPr>
          <w:color w:val="404040"/>
        </w:rPr>
        <w:t>. </w:t>
      </w:r>
      <w:hyperlink r:id="rId30" w:tgtFrame="_blank" w:history="1">
        <w:r w:rsidRPr="005002BC">
          <w:rPr>
            <w:rStyle w:val="Hyperlink"/>
          </w:rPr>
          <w:t>https://doi.org/10.14293/pr2199.001210.v1</w:t>
        </w:r>
      </w:hyperlink>
    </w:p>
    <w:p w14:paraId="0D97CD32"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Akinmoladun</w:t>
      </w:r>
      <w:proofErr w:type="spellEnd"/>
      <w:r w:rsidRPr="005002BC">
        <w:rPr>
          <w:rStyle w:val="Strong"/>
          <w:b w:val="0"/>
          <w:color w:val="404040"/>
        </w:rPr>
        <w:t>, F. O., Olaleye, T. M., Komolafe, T. R., &amp; Komolafe, B. O. (2021).</w:t>
      </w:r>
      <w:r w:rsidRPr="005002BC">
        <w:rPr>
          <w:color w:val="404040"/>
        </w:rPr>
        <w:t xml:space="preserve"> GC-MS and Molecular Docking Studies of </w:t>
      </w:r>
      <w:proofErr w:type="spellStart"/>
      <w:r w:rsidRPr="005002BC">
        <w:rPr>
          <w:color w:val="404040"/>
        </w:rPr>
        <w:t>Hunteria</w:t>
      </w:r>
      <w:proofErr w:type="spellEnd"/>
      <w:r w:rsidRPr="005002BC">
        <w:rPr>
          <w:color w:val="404040"/>
        </w:rPr>
        <w:t xml:space="preserve"> </w:t>
      </w:r>
      <w:proofErr w:type="spellStart"/>
      <w:r w:rsidRPr="005002BC">
        <w:rPr>
          <w:color w:val="404040"/>
        </w:rPr>
        <w:t>umbellata</w:t>
      </w:r>
      <w:proofErr w:type="spellEnd"/>
      <w:r w:rsidRPr="005002BC">
        <w:rPr>
          <w:color w:val="404040"/>
        </w:rPr>
        <w:t xml:space="preserve"> Methanolic Extract as a Potent Anti-Diabetic. </w:t>
      </w:r>
      <w:r w:rsidRPr="005002BC">
        <w:rPr>
          <w:rStyle w:val="Emphasis"/>
          <w:color w:val="404040"/>
        </w:rPr>
        <w:t>Journal of Ethnopharmacology</w:t>
      </w:r>
      <w:r w:rsidRPr="005002BC">
        <w:rPr>
          <w:color w:val="404040"/>
        </w:rPr>
        <w:t>, </w:t>
      </w:r>
      <w:r w:rsidRPr="005002BC">
        <w:rPr>
          <w:rStyle w:val="Emphasis"/>
          <w:color w:val="404040"/>
        </w:rPr>
        <w:t>265</w:t>
      </w:r>
      <w:r w:rsidRPr="005002BC">
        <w:rPr>
          <w:color w:val="404040"/>
        </w:rPr>
        <w:t>, 113-120.</w:t>
      </w:r>
    </w:p>
    <w:p w14:paraId="13A7B283"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Arivarasu, L. (2023).</w:t>
      </w:r>
      <w:r w:rsidRPr="005002BC">
        <w:rPr>
          <w:color w:val="404040"/>
        </w:rPr>
        <w:t> In-Vitro Antioxidant Potential of Beta-Sitosterol: A Preface. </w:t>
      </w:r>
      <w:proofErr w:type="spellStart"/>
      <w:r w:rsidRPr="005002BC">
        <w:rPr>
          <w:rStyle w:val="Emphasis"/>
          <w:color w:val="404040"/>
        </w:rPr>
        <w:t>Cureus</w:t>
      </w:r>
      <w:proofErr w:type="spellEnd"/>
      <w:r w:rsidRPr="005002BC">
        <w:rPr>
          <w:color w:val="404040"/>
        </w:rPr>
        <w:t>, </w:t>
      </w:r>
      <w:r w:rsidRPr="005002BC">
        <w:rPr>
          <w:rStyle w:val="Emphasis"/>
          <w:color w:val="404040"/>
        </w:rPr>
        <w:t>15</w:t>
      </w:r>
      <w:r w:rsidRPr="005002BC">
        <w:rPr>
          <w:color w:val="404040"/>
        </w:rPr>
        <w:t>(9). </w:t>
      </w:r>
      <w:hyperlink r:id="rId31" w:tgtFrame="_blank" w:history="1">
        <w:r w:rsidRPr="005002BC">
          <w:rPr>
            <w:rStyle w:val="Hyperlink"/>
          </w:rPr>
          <w:t>https://doi.org/10.7759/cureus.45617</w:t>
        </w:r>
      </w:hyperlink>
    </w:p>
    <w:p w14:paraId="2377F9AC"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Bae, H., Yang, C., Song, G., Park, S., &amp; Lim, W. (2021).</w:t>
      </w:r>
      <w:r w:rsidRPr="005002BC">
        <w:rPr>
          <w:color w:val="404040"/>
        </w:rPr>
        <w:t xml:space="preserve"> Disruption of Endoplasmic Reticulum and ROS Production in Human Ovarian Cancer by </w:t>
      </w:r>
      <w:proofErr w:type="spellStart"/>
      <w:r w:rsidRPr="005002BC">
        <w:rPr>
          <w:color w:val="404040"/>
        </w:rPr>
        <w:t>Campesterol</w:t>
      </w:r>
      <w:proofErr w:type="spellEnd"/>
      <w:r w:rsidRPr="005002BC">
        <w:rPr>
          <w:color w:val="404040"/>
        </w:rPr>
        <w:t>. </w:t>
      </w:r>
      <w:r w:rsidRPr="005002BC">
        <w:rPr>
          <w:rStyle w:val="Emphasis"/>
          <w:color w:val="404040"/>
        </w:rPr>
        <w:t>Antioxidants</w:t>
      </w:r>
      <w:r w:rsidRPr="005002BC">
        <w:rPr>
          <w:color w:val="404040"/>
        </w:rPr>
        <w:t>, </w:t>
      </w:r>
      <w:r w:rsidRPr="005002BC">
        <w:rPr>
          <w:rStyle w:val="Emphasis"/>
          <w:color w:val="404040"/>
        </w:rPr>
        <w:t>10</w:t>
      </w:r>
      <w:r w:rsidRPr="005002BC">
        <w:rPr>
          <w:color w:val="404040"/>
        </w:rPr>
        <w:t>(3), 379. </w:t>
      </w:r>
      <w:hyperlink r:id="rId32" w:tgtFrame="_blank" w:history="1">
        <w:r w:rsidRPr="005002BC">
          <w:rPr>
            <w:rStyle w:val="Hyperlink"/>
          </w:rPr>
          <w:t>https://doi.org/10.3390/antiox10030379</w:t>
        </w:r>
      </w:hyperlink>
    </w:p>
    <w:p w14:paraId="4CB20A29"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Bhattacharyya, D., Datta, R., Hazra, S., Chattopadhyay, S., &amp; Sinha, R. (2013).</w:t>
      </w:r>
      <w:r w:rsidRPr="005002BC">
        <w:rPr>
          <w:color w:val="404040"/>
        </w:rPr>
        <w:t> De novo transcriptome analysis using 454 pyrosequencing of the Himalayan Mayapple,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w:t>
      </w:r>
      <w:r w:rsidRPr="005002BC">
        <w:rPr>
          <w:rStyle w:val="Emphasis"/>
          <w:color w:val="404040"/>
        </w:rPr>
        <w:t>BMC Genomics</w:t>
      </w:r>
      <w:r w:rsidRPr="005002BC">
        <w:rPr>
          <w:color w:val="404040"/>
        </w:rPr>
        <w:t>, </w:t>
      </w:r>
      <w:r w:rsidRPr="005002BC">
        <w:rPr>
          <w:rStyle w:val="Emphasis"/>
          <w:color w:val="404040"/>
        </w:rPr>
        <w:t>14</w:t>
      </w:r>
      <w:r w:rsidRPr="005002BC">
        <w:rPr>
          <w:color w:val="404040"/>
        </w:rPr>
        <w:t>(1). </w:t>
      </w:r>
      <w:hyperlink r:id="rId33" w:tgtFrame="_blank" w:history="1">
        <w:r w:rsidRPr="005002BC">
          <w:rPr>
            <w:rStyle w:val="Hyperlink"/>
          </w:rPr>
          <w:t>https://doi.org/10.1186/1471-2164-14-748</w:t>
        </w:r>
      </w:hyperlink>
    </w:p>
    <w:p w14:paraId="653C9617"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Bisht, A.S., &amp; Chauhan, R.S. (2016).</w:t>
      </w:r>
      <w:r w:rsidRPr="005002BC">
        <w:rPr>
          <w:color w:val="404040"/>
        </w:rPr>
        <w:t> Ethnomedicinal, ethnopharmacological, phytochemical properties and conservation issues of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w:t>
      </w:r>
      <w:proofErr w:type="spellStart"/>
      <w:r w:rsidRPr="005002BC">
        <w:rPr>
          <w:color w:val="404040"/>
        </w:rPr>
        <w:t>Royle</w:t>
      </w:r>
      <w:proofErr w:type="spellEnd"/>
      <w:r w:rsidRPr="005002BC">
        <w:rPr>
          <w:color w:val="404040"/>
        </w:rPr>
        <w:t xml:space="preserve"> (</w:t>
      </w:r>
      <w:proofErr w:type="spellStart"/>
      <w:r w:rsidRPr="005002BC">
        <w:rPr>
          <w:color w:val="404040"/>
        </w:rPr>
        <w:t>Berberidaceae</w:t>
      </w:r>
      <w:proofErr w:type="spellEnd"/>
      <w:r w:rsidRPr="005002BC">
        <w:rPr>
          <w:color w:val="404040"/>
        </w:rPr>
        <w:t>). </w:t>
      </w:r>
      <w:r w:rsidRPr="005002BC">
        <w:rPr>
          <w:rStyle w:val="Emphasis"/>
          <w:color w:val="404040"/>
        </w:rPr>
        <w:t>Medicinal Plants- International Journal of Phytomedicines and Related Industries</w:t>
      </w:r>
      <w:r w:rsidRPr="005002BC">
        <w:rPr>
          <w:color w:val="404040"/>
        </w:rPr>
        <w:t>, </w:t>
      </w:r>
      <w:r w:rsidRPr="005002BC">
        <w:rPr>
          <w:rStyle w:val="Emphasis"/>
          <w:color w:val="404040"/>
        </w:rPr>
        <w:t>8</w:t>
      </w:r>
      <w:r w:rsidRPr="005002BC">
        <w:rPr>
          <w:color w:val="404040"/>
        </w:rPr>
        <w:t>(4), 287–293.</w:t>
      </w:r>
    </w:p>
    <w:p w14:paraId="6056F055"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Biswal, B., &amp; Kumar Panda, S. (2023).</w:t>
      </w:r>
      <w:r w:rsidRPr="005002BC">
        <w:rPr>
          <w:color w:val="404040"/>
        </w:rPr>
        <w:t> GC-MS Analysis of the Methanolic extract of </w:t>
      </w:r>
      <w:proofErr w:type="spellStart"/>
      <w:r w:rsidRPr="005002BC">
        <w:rPr>
          <w:rStyle w:val="Emphasis"/>
          <w:color w:val="404040"/>
        </w:rPr>
        <w:t>Cuscuta</w:t>
      </w:r>
      <w:proofErr w:type="spellEnd"/>
      <w:r w:rsidRPr="005002BC">
        <w:rPr>
          <w:rStyle w:val="Emphasis"/>
          <w:color w:val="404040"/>
        </w:rPr>
        <w:t xml:space="preserve"> </w:t>
      </w:r>
      <w:proofErr w:type="spellStart"/>
      <w:r w:rsidRPr="005002BC">
        <w:rPr>
          <w:rStyle w:val="Emphasis"/>
          <w:color w:val="404040"/>
        </w:rPr>
        <w:t>reflexa</w:t>
      </w:r>
      <w:proofErr w:type="spellEnd"/>
      <w:r w:rsidRPr="005002BC">
        <w:rPr>
          <w:color w:val="404040"/>
        </w:rPr>
        <w:t> </w:t>
      </w:r>
      <w:proofErr w:type="spellStart"/>
      <w:r w:rsidRPr="005002BC">
        <w:rPr>
          <w:color w:val="404040"/>
        </w:rPr>
        <w:t>Roxb</w:t>
      </w:r>
      <w:proofErr w:type="spellEnd"/>
      <w:r w:rsidRPr="005002BC">
        <w:rPr>
          <w:color w:val="404040"/>
        </w:rPr>
        <w:t>. and </w:t>
      </w:r>
      <w:proofErr w:type="spellStart"/>
      <w:r w:rsidRPr="005002BC">
        <w:rPr>
          <w:rStyle w:val="Emphasis"/>
          <w:color w:val="404040"/>
        </w:rPr>
        <w:t>Gymnema</w:t>
      </w:r>
      <w:proofErr w:type="spellEnd"/>
      <w:r w:rsidRPr="005002BC">
        <w:rPr>
          <w:rStyle w:val="Emphasis"/>
          <w:color w:val="404040"/>
        </w:rPr>
        <w:t xml:space="preserve"> </w:t>
      </w:r>
      <w:proofErr w:type="spellStart"/>
      <w:r w:rsidRPr="005002BC">
        <w:rPr>
          <w:rStyle w:val="Emphasis"/>
          <w:color w:val="404040"/>
        </w:rPr>
        <w:t>sylvestre</w:t>
      </w:r>
      <w:proofErr w:type="spellEnd"/>
      <w:r w:rsidRPr="005002BC">
        <w:rPr>
          <w:color w:val="404040"/>
        </w:rPr>
        <w:t> (Retz.) R. Br. ex. Sm. </w:t>
      </w:r>
      <w:r w:rsidRPr="005002BC">
        <w:rPr>
          <w:rStyle w:val="Emphasis"/>
          <w:color w:val="404040"/>
        </w:rPr>
        <w:t>Research Journal of Pharmacy and Technology</w:t>
      </w:r>
      <w:r w:rsidRPr="005002BC">
        <w:rPr>
          <w:color w:val="404040"/>
        </w:rPr>
        <w:t>, 18–22. </w:t>
      </w:r>
      <w:hyperlink r:id="rId34" w:tgtFrame="_blank" w:history="1">
        <w:r w:rsidRPr="005002BC">
          <w:rPr>
            <w:rStyle w:val="Hyperlink"/>
          </w:rPr>
          <w:t>https://doi.org/10.52711/0974-360x.2023.00004</w:t>
        </w:r>
      </w:hyperlink>
    </w:p>
    <w:p w14:paraId="024ED003"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Brettell, T. A., &amp; Lum, B. J. (2018).</w:t>
      </w:r>
      <w:r w:rsidRPr="005002BC">
        <w:rPr>
          <w:color w:val="404040"/>
        </w:rPr>
        <w:t> Analysis of Drugs of Abuse by Gas Chromatography-Mass Spectrometry (GC-MS). </w:t>
      </w:r>
      <w:r w:rsidRPr="005002BC">
        <w:rPr>
          <w:rStyle w:val="Emphasis"/>
          <w:color w:val="404040"/>
        </w:rPr>
        <w:t>Methods in Molecular Biology (Clifton, N.J.)</w:t>
      </w:r>
      <w:r w:rsidRPr="005002BC">
        <w:rPr>
          <w:color w:val="404040"/>
        </w:rPr>
        <w:t>, </w:t>
      </w:r>
      <w:r w:rsidRPr="005002BC">
        <w:rPr>
          <w:rStyle w:val="Emphasis"/>
          <w:color w:val="404040"/>
        </w:rPr>
        <w:t>1810</w:t>
      </w:r>
      <w:r w:rsidRPr="005002BC">
        <w:rPr>
          <w:color w:val="404040"/>
        </w:rPr>
        <w:t>, 29–42. </w:t>
      </w:r>
      <w:hyperlink r:id="rId35" w:tgtFrame="_blank" w:history="1">
        <w:r w:rsidRPr="005002BC">
          <w:rPr>
            <w:rStyle w:val="Hyperlink"/>
          </w:rPr>
          <w:t>https://doi.org/10.1007/978-1-4939-8579-1_3</w:t>
        </w:r>
      </w:hyperlink>
    </w:p>
    <w:p w14:paraId="248EC27B"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Chaiyong</w:t>
      </w:r>
      <w:proofErr w:type="spellEnd"/>
      <w:r w:rsidRPr="005002BC">
        <w:rPr>
          <w:rStyle w:val="Strong"/>
          <w:b w:val="0"/>
          <w:color w:val="404040"/>
        </w:rPr>
        <w:t xml:space="preserve">, S., </w:t>
      </w:r>
      <w:proofErr w:type="spellStart"/>
      <w:r w:rsidRPr="005002BC">
        <w:rPr>
          <w:rStyle w:val="Strong"/>
          <w:b w:val="0"/>
          <w:color w:val="404040"/>
        </w:rPr>
        <w:t>Pongamornkul</w:t>
      </w:r>
      <w:proofErr w:type="spellEnd"/>
      <w:r w:rsidRPr="005002BC">
        <w:rPr>
          <w:rStyle w:val="Strong"/>
          <w:b w:val="0"/>
          <w:color w:val="404040"/>
        </w:rPr>
        <w:t xml:space="preserve">, W., </w:t>
      </w:r>
      <w:proofErr w:type="spellStart"/>
      <w:r w:rsidRPr="005002BC">
        <w:rPr>
          <w:rStyle w:val="Strong"/>
          <w:b w:val="0"/>
          <w:color w:val="404040"/>
        </w:rPr>
        <w:t>Inta</w:t>
      </w:r>
      <w:proofErr w:type="spellEnd"/>
      <w:r w:rsidRPr="005002BC">
        <w:rPr>
          <w:rStyle w:val="Strong"/>
          <w:b w:val="0"/>
          <w:color w:val="404040"/>
        </w:rPr>
        <w:t xml:space="preserve">, A., &amp; </w:t>
      </w:r>
      <w:proofErr w:type="spellStart"/>
      <w:r w:rsidRPr="005002BC">
        <w:rPr>
          <w:rStyle w:val="Strong"/>
          <w:b w:val="0"/>
          <w:color w:val="404040"/>
        </w:rPr>
        <w:t>Panyadee</w:t>
      </w:r>
      <w:proofErr w:type="spellEnd"/>
      <w:r w:rsidRPr="005002BC">
        <w:rPr>
          <w:rStyle w:val="Strong"/>
          <w:b w:val="0"/>
          <w:color w:val="404040"/>
        </w:rPr>
        <w:t>, P. (2023).</w:t>
      </w:r>
      <w:r w:rsidRPr="005002BC">
        <w:rPr>
          <w:color w:val="404040"/>
        </w:rPr>
        <w:t> Uncovering the ethnobotanical importance of community forests in Chai Nat Province, Central Thailand. </w:t>
      </w:r>
      <w:proofErr w:type="spellStart"/>
      <w:r w:rsidRPr="005002BC">
        <w:rPr>
          <w:rStyle w:val="Emphasis"/>
          <w:color w:val="404040"/>
        </w:rPr>
        <w:t>Biodiversitas</w:t>
      </w:r>
      <w:proofErr w:type="spellEnd"/>
      <w:r w:rsidRPr="005002BC">
        <w:rPr>
          <w:rStyle w:val="Emphasis"/>
          <w:color w:val="404040"/>
        </w:rPr>
        <w:t xml:space="preserve"> Journal of Biological Diversity</w:t>
      </w:r>
      <w:r w:rsidRPr="005002BC">
        <w:rPr>
          <w:color w:val="404040"/>
        </w:rPr>
        <w:t>, </w:t>
      </w:r>
      <w:r w:rsidRPr="005002BC">
        <w:rPr>
          <w:rStyle w:val="Emphasis"/>
          <w:color w:val="404040"/>
        </w:rPr>
        <w:t>24</w:t>
      </w:r>
      <w:r w:rsidRPr="005002BC">
        <w:rPr>
          <w:color w:val="404040"/>
        </w:rPr>
        <w:t>(4). </w:t>
      </w:r>
      <w:hyperlink r:id="rId36" w:tgtFrame="_blank" w:history="1">
        <w:r w:rsidRPr="005002BC">
          <w:rPr>
            <w:rStyle w:val="Hyperlink"/>
          </w:rPr>
          <w:t>https://doi.org/10.13057/biodiv/d240415</w:t>
        </w:r>
      </w:hyperlink>
    </w:p>
    <w:p w14:paraId="13C7B5CA"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Chandra, N., Singh, G., </w:t>
      </w:r>
      <w:proofErr w:type="spellStart"/>
      <w:r w:rsidRPr="005002BC">
        <w:rPr>
          <w:rStyle w:val="Strong"/>
          <w:b w:val="0"/>
          <w:color w:val="404040"/>
        </w:rPr>
        <w:t>Lingwal</w:t>
      </w:r>
      <w:proofErr w:type="spellEnd"/>
      <w:r w:rsidRPr="005002BC">
        <w:rPr>
          <w:rStyle w:val="Strong"/>
          <w:b w:val="0"/>
          <w:color w:val="404040"/>
        </w:rPr>
        <w:t>, S., Rai, I.D., &amp; Tewari, L.M. (2021).</w:t>
      </w:r>
      <w:r w:rsidRPr="005002BC">
        <w:rPr>
          <w:color w:val="404040"/>
        </w:rPr>
        <w:t> Alpine medicinal and aromatic plants in the Western Himalaya, India: An ecological review. </w:t>
      </w:r>
      <w:r w:rsidRPr="005002BC">
        <w:rPr>
          <w:rStyle w:val="Emphasis"/>
          <w:color w:val="404040"/>
        </w:rPr>
        <w:t>Indian Journal of Ecology</w:t>
      </w:r>
      <w:r w:rsidRPr="005002BC">
        <w:rPr>
          <w:color w:val="404040"/>
        </w:rPr>
        <w:t>, </w:t>
      </w:r>
      <w:r w:rsidRPr="005002BC">
        <w:rPr>
          <w:rStyle w:val="Emphasis"/>
          <w:color w:val="404040"/>
        </w:rPr>
        <w:t>48</w:t>
      </w:r>
      <w:r w:rsidRPr="005002BC">
        <w:rPr>
          <w:color w:val="404040"/>
        </w:rPr>
        <w:t>(1), 319–331.</w:t>
      </w:r>
    </w:p>
    <w:p w14:paraId="6F95CD56"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Chaudhari, S. K. (2014).</w:t>
      </w:r>
      <w:r w:rsidRPr="005002BC">
        <w:rPr>
          <w:color w:val="404040"/>
        </w:rPr>
        <w:t>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An endangered medicinal plant from Pakistan. </w:t>
      </w:r>
      <w:r w:rsidRPr="005002BC">
        <w:rPr>
          <w:rStyle w:val="Emphasis"/>
          <w:color w:val="404040"/>
        </w:rPr>
        <w:t>Pure and Applied Biology</w:t>
      </w:r>
      <w:r w:rsidRPr="005002BC">
        <w:rPr>
          <w:color w:val="404040"/>
        </w:rPr>
        <w:t>, </w:t>
      </w:r>
      <w:r w:rsidRPr="005002BC">
        <w:rPr>
          <w:rStyle w:val="Emphasis"/>
          <w:color w:val="404040"/>
        </w:rPr>
        <w:t>3</w:t>
      </w:r>
      <w:r w:rsidRPr="005002BC">
        <w:rPr>
          <w:color w:val="404040"/>
        </w:rPr>
        <w:t>(1), 19–24. </w:t>
      </w:r>
      <w:hyperlink r:id="rId37" w:tgtFrame="_blank" w:history="1">
        <w:r w:rsidRPr="005002BC">
          <w:rPr>
            <w:rStyle w:val="Hyperlink"/>
          </w:rPr>
          <w:t>https://doi.org/10.19045/bspab.2014.31003</w:t>
        </w:r>
      </w:hyperlink>
    </w:p>
    <w:p w14:paraId="60F35CF8"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Chaudhari, S.K., &amp; Yamin Bibi, M.A. (2021).</w:t>
      </w:r>
      <w:r w:rsidRPr="005002BC">
        <w:rPr>
          <w:color w:val="404040"/>
        </w:rPr>
        <w:t>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An endangered medicinal plant from Pakistan. </w:t>
      </w:r>
      <w:r w:rsidRPr="005002BC">
        <w:rPr>
          <w:rStyle w:val="Emphasis"/>
          <w:color w:val="404040"/>
        </w:rPr>
        <w:t>Pure and Applied Biology (PAB)</w:t>
      </w:r>
      <w:r w:rsidRPr="005002BC">
        <w:rPr>
          <w:color w:val="404040"/>
        </w:rPr>
        <w:t>, </w:t>
      </w:r>
      <w:r w:rsidRPr="005002BC">
        <w:rPr>
          <w:rStyle w:val="Emphasis"/>
          <w:color w:val="404040"/>
        </w:rPr>
        <w:t>3</w:t>
      </w:r>
      <w:r w:rsidRPr="005002BC">
        <w:rPr>
          <w:color w:val="404040"/>
        </w:rPr>
        <w:t>(1), 19–24.</w:t>
      </w:r>
    </w:p>
    <w:p w14:paraId="73427254" w14:textId="77777777" w:rsidR="00065D6E" w:rsidRPr="005002BC" w:rsidRDefault="00065D6E" w:rsidP="00915B36">
      <w:pPr>
        <w:pStyle w:val="NormalWeb"/>
        <w:numPr>
          <w:ilvl w:val="0"/>
          <w:numId w:val="16"/>
        </w:numPr>
        <w:spacing w:before="0" w:beforeAutospacing="0" w:after="0" w:afterAutospacing="0"/>
        <w:jc w:val="both"/>
        <w:rPr>
          <w:color w:val="0000FF" w:themeColor="hyperlink"/>
          <w:u w:val="single"/>
        </w:rPr>
      </w:pPr>
      <w:r w:rsidRPr="005002BC">
        <w:rPr>
          <w:color w:val="0000FF" w:themeColor="hyperlink"/>
          <w:u w:val="single"/>
          <w:lang w:val="en-US"/>
        </w:rPr>
        <w:t xml:space="preserve">Chaurasia, O.P., Ballabh, B., Tayade, A., Kumar, R., Kumar, G.P. and Singh, S.B., 2012. Podophyllum L.: An </w:t>
      </w:r>
      <w:proofErr w:type="spellStart"/>
      <w:r w:rsidRPr="005002BC">
        <w:rPr>
          <w:color w:val="0000FF" w:themeColor="hyperlink"/>
          <w:u w:val="single"/>
          <w:lang w:val="en-US"/>
        </w:rPr>
        <w:t>endergered</w:t>
      </w:r>
      <w:proofErr w:type="spellEnd"/>
      <w:r w:rsidRPr="005002BC">
        <w:rPr>
          <w:color w:val="0000FF" w:themeColor="hyperlink"/>
          <w:u w:val="single"/>
          <w:lang w:val="en-US"/>
        </w:rPr>
        <w:t xml:space="preserve"> and </w:t>
      </w:r>
      <w:proofErr w:type="spellStart"/>
      <w:r w:rsidRPr="005002BC">
        <w:rPr>
          <w:color w:val="0000FF" w:themeColor="hyperlink"/>
          <w:u w:val="single"/>
          <w:lang w:val="en-US"/>
        </w:rPr>
        <w:t>anticancerous</w:t>
      </w:r>
      <w:proofErr w:type="spellEnd"/>
      <w:r w:rsidRPr="005002BC">
        <w:rPr>
          <w:color w:val="0000FF" w:themeColor="hyperlink"/>
          <w:u w:val="single"/>
          <w:lang w:val="en-US"/>
        </w:rPr>
        <w:t xml:space="preserve"> medicinal plant–An overview.</w:t>
      </w:r>
    </w:p>
    <w:p w14:paraId="5728F15B"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Chaurasia, O.P., Ballabh, B., Tayade, A., Kumar, R., Kumar, G.P., &amp; Singh, S.B. (2012).</w:t>
      </w:r>
      <w:r w:rsidRPr="005002BC">
        <w:rPr>
          <w:color w:val="404040"/>
        </w:rPr>
        <w:t> </w:t>
      </w:r>
      <w:r w:rsidRPr="005002BC">
        <w:rPr>
          <w:rStyle w:val="Emphasis"/>
          <w:color w:val="404040"/>
        </w:rPr>
        <w:t>Podophyllum</w:t>
      </w:r>
      <w:r w:rsidRPr="005002BC">
        <w:rPr>
          <w:color w:val="404040"/>
        </w:rPr>
        <w:t xml:space="preserve"> L.: An endangered and </w:t>
      </w:r>
      <w:proofErr w:type="spellStart"/>
      <w:r w:rsidRPr="005002BC">
        <w:rPr>
          <w:color w:val="404040"/>
        </w:rPr>
        <w:t>anticancerous</w:t>
      </w:r>
      <w:proofErr w:type="spellEnd"/>
      <w:r w:rsidRPr="005002BC">
        <w:rPr>
          <w:color w:val="404040"/>
        </w:rPr>
        <w:t xml:space="preserve"> medicinal plant–An overview. </w:t>
      </w:r>
      <w:r w:rsidRPr="005002BC">
        <w:rPr>
          <w:rStyle w:val="Emphasis"/>
          <w:color w:val="404040"/>
        </w:rPr>
        <w:t>Indian Journal of Traditional Knowledge</w:t>
      </w:r>
      <w:r w:rsidRPr="005002BC">
        <w:rPr>
          <w:color w:val="404040"/>
        </w:rPr>
        <w:t>, </w:t>
      </w:r>
      <w:r w:rsidRPr="005002BC">
        <w:rPr>
          <w:rStyle w:val="Emphasis"/>
          <w:color w:val="404040"/>
        </w:rPr>
        <w:t>11</w:t>
      </w:r>
      <w:r w:rsidRPr="005002BC">
        <w:rPr>
          <w:color w:val="404040"/>
        </w:rPr>
        <w:t>(2), 234–241.</w:t>
      </w:r>
    </w:p>
    <w:p w14:paraId="58C01F2D"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lastRenderedPageBreak/>
        <w:t>Choi, J., Baek, N., Song, M., Lee, H., Ahn, K., Kim, S., Kim, K., Shim, B., Kim, N., &amp; Lee, E. (2007).</w:t>
      </w:r>
      <w:r w:rsidRPr="005002BC">
        <w:rPr>
          <w:color w:val="404040"/>
        </w:rPr>
        <w:t xml:space="preserve"> Identification of </w:t>
      </w:r>
      <w:proofErr w:type="spellStart"/>
      <w:r w:rsidRPr="005002BC">
        <w:rPr>
          <w:color w:val="404040"/>
        </w:rPr>
        <w:t>campesterol</w:t>
      </w:r>
      <w:proofErr w:type="spellEnd"/>
      <w:r w:rsidRPr="005002BC">
        <w:rPr>
          <w:color w:val="404040"/>
        </w:rPr>
        <w:t xml:space="preserve"> from </w:t>
      </w:r>
      <w:r w:rsidRPr="005002BC">
        <w:rPr>
          <w:rStyle w:val="Emphasis"/>
          <w:color w:val="404040"/>
        </w:rPr>
        <w:t xml:space="preserve">Chrysanthemum </w:t>
      </w:r>
      <w:proofErr w:type="spellStart"/>
      <w:r w:rsidRPr="005002BC">
        <w:rPr>
          <w:rStyle w:val="Emphasis"/>
          <w:color w:val="404040"/>
        </w:rPr>
        <w:t>coronarium</w:t>
      </w:r>
      <w:proofErr w:type="spellEnd"/>
      <w:r w:rsidRPr="005002BC">
        <w:rPr>
          <w:color w:val="404040"/>
        </w:rPr>
        <w:t> L. and its antiangiogenic activities. </w:t>
      </w:r>
      <w:r w:rsidRPr="005002BC">
        <w:rPr>
          <w:rStyle w:val="Emphasis"/>
          <w:color w:val="404040"/>
        </w:rPr>
        <w:t>Phytotherapy Research</w:t>
      </w:r>
      <w:r w:rsidRPr="005002BC">
        <w:rPr>
          <w:color w:val="404040"/>
        </w:rPr>
        <w:t>, </w:t>
      </w:r>
      <w:r w:rsidRPr="005002BC">
        <w:rPr>
          <w:rStyle w:val="Emphasis"/>
          <w:color w:val="404040"/>
        </w:rPr>
        <w:t>21</w:t>
      </w:r>
      <w:r w:rsidRPr="005002BC">
        <w:rPr>
          <w:color w:val="404040"/>
        </w:rPr>
        <w:t>(10), 954–959. </w:t>
      </w:r>
      <w:hyperlink r:id="rId38" w:tgtFrame="_blank" w:history="1">
        <w:r w:rsidRPr="005002BC">
          <w:rPr>
            <w:rStyle w:val="Hyperlink"/>
          </w:rPr>
          <w:t>https://doi.org/10.1002/ptr.2189</w:t>
        </w:r>
      </w:hyperlink>
    </w:p>
    <w:p w14:paraId="5D78E97F"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CITES. (2021).</w:t>
      </w:r>
      <w:r w:rsidRPr="005002BC">
        <w:rPr>
          <w:color w:val="404040"/>
        </w:rPr>
        <w:t> CITES Species Database. Available at: </w:t>
      </w:r>
      <w:hyperlink r:id="rId39" w:tgtFrame="_blank" w:history="1">
        <w:r w:rsidRPr="005002BC">
          <w:rPr>
            <w:rStyle w:val="Hyperlink"/>
          </w:rPr>
          <w:t>http://speciesplus.net/</w:t>
        </w:r>
      </w:hyperlink>
      <w:r w:rsidRPr="005002BC">
        <w:rPr>
          <w:color w:val="404040"/>
        </w:rPr>
        <w:t>.</w:t>
      </w:r>
    </w:p>
    <w:p w14:paraId="02A2996A" w14:textId="77777777" w:rsidR="00065D6E" w:rsidRPr="005002BC" w:rsidRDefault="00065D6E" w:rsidP="00915B36">
      <w:pPr>
        <w:pStyle w:val="NormalWeb"/>
        <w:numPr>
          <w:ilvl w:val="0"/>
          <w:numId w:val="16"/>
        </w:numPr>
        <w:spacing w:before="0" w:beforeAutospacing="0" w:after="0" w:afterAutospacing="0"/>
        <w:jc w:val="both"/>
        <w:rPr>
          <w:color w:val="0000FF" w:themeColor="hyperlink"/>
          <w:u w:val="single"/>
        </w:rPr>
      </w:pPr>
      <w:r w:rsidRPr="005002BC">
        <w:rPr>
          <w:color w:val="0000FF" w:themeColor="hyperlink"/>
          <w:u w:val="single"/>
          <w:lang w:val="en-US"/>
        </w:rPr>
        <w:t>Cowan, M.M., 1999. Plant products as antimicrobial agents. </w:t>
      </w:r>
      <w:r w:rsidRPr="005002BC">
        <w:rPr>
          <w:i/>
          <w:iCs/>
          <w:color w:val="0000FF" w:themeColor="hyperlink"/>
          <w:u w:val="single"/>
          <w:lang w:val="en-US"/>
        </w:rPr>
        <w:t>Clinical microbiology reviews</w:t>
      </w:r>
      <w:r w:rsidRPr="005002BC">
        <w:rPr>
          <w:color w:val="0000FF" w:themeColor="hyperlink"/>
          <w:u w:val="single"/>
          <w:lang w:val="en-US"/>
        </w:rPr>
        <w:t>, </w:t>
      </w:r>
      <w:r w:rsidRPr="005002BC">
        <w:rPr>
          <w:i/>
          <w:iCs/>
          <w:color w:val="0000FF" w:themeColor="hyperlink"/>
          <w:u w:val="single"/>
          <w:lang w:val="en-US"/>
        </w:rPr>
        <w:t>12</w:t>
      </w:r>
      <w:r w:rsidRPr="005002BC">
        <w:rPr>
          <w:color w:val="0000FF" w:themeColor="hyperlink"/>
          <w:u w:val="single"/>
          <w:lang w:val="en-US"/>
        </w:rPr>
        <w:t>(4), pp.564-582.</w:t>
      </w:r>
    </w:p>
    <w:p w14:paraId="32E416AE"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Dar, R. A., Shahnawaz, M., Majid, I. U., &amp; </w:t>
      </w:r>
      <w:proofErr w:type="spellStart"/>
      <w:r w:rsidRPr="005002BC">
        <w:rPr>
          <w:rStyle w:val="Strong"/>
          <w:b w:val="0"/>
          <w:color w:val="404040"/>
        </w:rPr>
        <w:t>Ahanger</w:t>
      </w:r>
      <w:proofErr w:type="spellEnd"/>
      <w:r w:rsidRPr="005002BC">
        <w:rPr>
          <w:rStyle w:val="Strong"/>
          <w:b w:val="0"/>
          <w:color w:val="404040"/>
        </w:rPr>
        <w:t>, M. A. (2023).</w:t>
      </w:r>
      <w:r w:rsidRPr="005002BC">
        <w:rPr>
          <w:color w:val="404040"/>
        </w:rPr>
        <w:t> Exploring the Diverse Bioactive Compounds from Medicinal Plants: A Review. </w:t>
      </w:r>
      <w:r w:rsidRPr="005002BC">
        <w:rPr>
          <w:rStyle w:val="Emphasis"/>
          <w:color w:val="404040"/>
        </w:rPr>
        <w:t>The Journal of Phytopharmacology</w:t>
      </w:r>
      <w:r w:rsidRPr="005002BC">
        <w:rPr>
          <w:color w:val="404040"/>
        </w:rPr>
        <w:t>, </w:t>
      </w:r>
      <w:r w:rsidRPr="005002BC">
        <w:rPr>
          <w:rStyle w:val="Emphasis"/>
          <w:color w:val="404040"/>
        </w:rPr>
        <w:t>12</w:t>
      </w:r>
      <w:r w:rsidRPr="005002BC">
        <w:rPr>
          <w:color w:val="404040"/>
        </w:rPr>
        <w:t>(3), 189–195. </w:t>
      </w:r>
      <w:hyperlink r:id="rId40" w:tgtFrame="_blank" w:history="1">
        <w:r w:rsidRPr="005002BC">
          <w:rPr>
            <w:rStyle w:val="Hyperlink"/>
          </w:rPr>
          <w:t>https://doi.org/10.31254/phyto.2023.12307</w:t>
        </w:r>
      </w:hyperlink>
    </w:p>
    <w:p w14:paraId="7346DA44"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Desbois, A. P., &amp; Smith, V. J. (2010).</w:t>
      </w:r>
      <w:r w:rsidRPr="005002BC">
        <w:rPr>
          <w:color w:val="404040"/>
        </w:rPr>
        <w:t> Antibacterial free fatty acids: Activities, mechanisms of action, and biotechnological potential. </w:t>
      </w:r>
      <w:r w:rsidRPr="005002BC">
        <w:rPr>
          <w:rStyle w:val="Emphasis"/>
          <w:color w:val="404040"/>
        </w:rPr>
        <w:t>Applied Microbiology and Biotechnology</w:t>
      </w:r>
      <w:r w:rsidRPr="005002BC">
        <w:rPr>
          <w:color w:val="404040"/>
        </w:rPr>
        <w:t>, </w:t>
      </w:r>
      <w:r w:rsidRPr="005002BC">
        <w:rPr>
          <w:rStyle w:val="Emphasis"/>
          <w:color w:val="404040"/>
        </w:rPr>
        <w:t>85</w:t>
      </w:r>
      <w:r w:rsidRPr="005002BC">
        <w:rPr>
          <w:color w:val="404040"/>
        </w:rPr>
        <w:t>(6), 1629-1642.</w:t>
      </w:r>
    </w:p>
    <w:p w14:paraId="0030575F" w14:textId="77777777" w:rsidR="00065D6E" w:rsidRPr="005002BC" w:rsidRDefault="00065D6E" w:rsidP="00915B36">
      <w:pPr>
        <w:pStyle w:val="NormalWeb"/>
        <w:numPr>
          <w:ilvl w:val="0"/>
          <w:numId w:val="16"/>
        </w:numPr>
        <w:spacing w:before="0" w:beforeAutospacing="0" w:after="0" w:afterAutospacing="0"/>
        <w:jc w:val="both"/>
        <w:rPr>
          <w:color w:val="0000FF" w:themeColor="hyperlink"/>
          <w:u w:val="single"/>
        </w:rPr>
      </w:pPr>
      <w:proofErr w:type="spellStart"/>
      <w:r w:rsidRPr="005002BC">
        <w:rPr>
          <w:color w:val="0000FF" w:themeColor="hyperlink"/>
          <w:u w:val="single"/>
          <w:lang w:val="en-US"/>
        </w:rPr>
        <w:t>Ebana</w:t>
      </w:r>
      <w:proofErr w:type="spellEnd"/>
      <w:r w:rsidRPr="005002BC">
        <w:rPr>
          <w:color w:val="0000FF" w:themeColor="hyperlink"/>
          <w:u w:val="single"/>
          <w:lang w:val="en-US"/>
        </w:rPr>
        <w:t xml:space="preserve">, R.U.B., </w:t>
      </w:r>
      <w:proofErr w:type="spellStart"/>
      <w:r w:rsidRPr="005002BC">
        <w:rPr>
          <w:color w:val="0000FF" w:themeColor="hyperlink"/>
          <w:u w:val="single"/>
          <w:lang w:val="en-US"/>
        </w:rPr>
        <w:t>Madunagu</w:t>
      </w:r>
      <w:proofErr w:type="spellEnd"/>
      <w:r w:rsidRPr="005002BC">
        <w:rPr>
          <w:color w:val="0000FF" w:themeColor="hyperlink"/>
          <w:u w:val="single"/>
          <w:lang w:val="en-US"/>
        </w:rPr>
        <w:t xml:space="preserve">, B.E., Ekpe, E.D. and </w:t>
      </w:r>
      <w:proofErr w:type="spellStart"/>
      <w:r w:rsidRPr="005002BC">
        <w:rPr>
          <w:color w:val="0000FF" w:themeColor="hyperlink"/>
          <w:u w:val="single"/>
          <w:lang w:val="en-US"/>
        </w:rPr>
        <w:t>Otung</w:t>
      </w:r>
      <w:proofErr w:type="spellEnd"/>
      <w:r w:rsidRPr="005002BC">
        <w:rPr>
          <w:color w:val="0000FF" w:themeColor="hyperlink"/>
          <w:u w:val="single"/>
          <w:lang w:val="en-US"/>
        </w:rPr>
        <w:t xml:space="preserve">, I.N., 1991. Microbiological exploitation of cardiac glycosides and alkaloids from Garcinia kola, </w:t>
      </w:r>
      <w:proofErr w:type="spellStart"/>
      <w:r w:rsidRPr="005002BC">
        <w:rPr>
          <w:color w:val="0000FF" w:themeColor="hyperlink"/>
          <w:u w:val="single"/>
          <w:lang w:val="en-US"/>
        </w:rPr>
        <w:t>Borreria</w:t>
      </w:r>
      <w:proofErr w:type="spellEnd"/>
      <w:r w:rsidRPr="005002BC">
        <w:rPr>
          <w:color w:val="0000FF" w:themeColor="hyperlink"/>
          <w:u w:val="single"/>
          <w:lang w:val="en-US"/>
        </w:rPr>
        <w:t xml:space="preserve"> </w:t>
      </w:r>
      <w:proofErr w:type="spellStart"/>
      <w:r w:rsidRPr="005002BC">
        <w:rPr>
          <w:color w:val="0000FF" w:themeColor="hyperlink"/>
          <w:u w:val="single"/>
          <w:lang w:val="en-US"/>
        </w:rPr>
        <w:t>ocymoides</w:t>
      </w:r>
      <w:proofErr w:type="spellEnd"/>
      <w:r w:rsidRPr="005002BC">
        <w:rPr>
          <w:color w:val="0000FF" w:themeColor="hyperlink"/>
          <w:u w:val="single"/>
          <w:lang w:val="en-US"/>
        </w:rPr>
        <w:t xml:space="preserve">, Kola </w:t>
      </w:r>
      <w:proofErr w:type="spellStart"/>
      <w:r w:rsidRPr="005002BC">
        <w:rPr>
          <w:color w:val="0000FF" w:themeColor="hyperlink"/>
          <w:u w:val="single"/>
          <w:lang w:val="en-US"/>
        </w:rPr>
        <w:t>nitida</w:t>
      </w:r>
      <w:proofErr w:type="spellEnd"/>
      <w:r w:rsidRPr="005002BC">
        <w:rPr>
          <w:color w:val="0000FF" w:themeColor="hyperlink"/>
          <w:u w:val="single"/>
          <w:lang w:val="en-US"/>
        </w:rPr>
        <w:t xml:space="preserve"> and Citrus aurantifolia. </w:t>
      </w:r>
      <w:r w:rsidRPr="005002BC">
        <w:rPr>
          <w:i/>
          <w:iCs/>
          <w:color w:val="0000FF" w:themeColor="hyperlink"/>
          <w:u w:val="single"/>
          <w:lang w:val="en-US"/>
        </w:rPr>
        <w:t>Journal of Applied Microbiology</w:t>
      </w:r>
      <w:r w:rsidRPr="005002BC">
        <w:rPr>
          <w:color w:val="0000FF" w:themeColor="hyperlink"/>
          <w:u w:val="single"/>
          <w:lang w:val="en-US"/>
        </w:rPr>
        <w:t>, </w:t>
      </w:r>
      <w:r w:rsidRPr="005002BC">
        <w:rPr>
          <w:i/>
          <w:iCs/>
          <w:color w:val="0000FF" w:themeColor="hyperlink"/>
          <w:u w:val="single"/>
          <w:lang w:val="en-US"/>
        </w:rPr>
        <w:t>71</w:t>
      </w:r>
      <w:r w:rsidRPr="005002BC">
        <w:rPr>
          <w:color w:val="0000FF" w:themeColor="hyperlink"/>
          <w:u w:val="single"/>
          <w:lang w:val="en-US"/>
        </w:rPr>
        <w:t>(5), pp.398-401.</w:t>
      </w:r>
    </w:p>
    <w:p w14:paraId="599483F1"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Ebeling, J., &amp; </w:t>
      </w:r>
      <w:proofErr w:type="spellStart"/>
      <w:r w:rsidRPr="005002BC">
        <w:rPr>
          <w:rStyle w:val="Strong"/>
          <w:b w:val="0"/>
          <w:color w:val="404040"/>
        </w:rPr>
        <w:t>Yasué</w:t>
      </w:r>
      <w:proofErr w:type="spellEnd"/>
      <w:r w:rsidRPr="005002BC">
        <w:rPr>
          <w:rStyle w:val="Strong"/>
          <w:b w:val="0"/>
          <w:color w:val="404040"/>
        </w:rPr>
        <w:t>, M. (2008).</w:t>
      </w:r>
      <w:r w:rsidRPr="005002BC">
        <w:rPr>
          <w:color w:val="404040"/>
        </w:rPr>
        <w:t> Generating carbon finance through avoided deforestation and its potential to create climatic, conservation and human development benefits. </w:t>
      </w:r>
      <w:r w:rsidRPr="005002BC">
        <w:rPr>
          <w:rStyle w:val="Emphasis"/>
          <w:color w:val="404040"/>
        </w:rPr>
        <w:t>Philosophical Transactions of the Royal Society B: Biological Sciences</w:t>
      </w:r>
      <w:r w:rsidRPr="005002BC">
        <w:rPr>
          <w:color w:val="404040"/>
        </w:rPr>
        <w:t>, </w:t>
      </w:r>
      <w:r w:rsidRPr="005002BC">
        <w:rPr>
          <w:rStyle w:val="Emphasis"/>
          <w:color w:val="404040"/>
        </w:rPr>
        <w:t>363</w:t>
      </w:r>
      <w:r w:rsidRPr="005002BC">
        <w:rPr>
          <w:color w:val="404040"/>
        </w:rPr>
        <w:t>(1498), 1917–1924. </w:t>
      </w:r>
      <w:hyperlink r:id="rId41" w:tgtFrame="_blank" w:history="1">
        <w:r w:rsidRPr="005002BC">
          <w:rPr>
            <w:rStyle w:val="Hyperlink"/>
          </w:rPr>
          <w:t>https://doi.org/10.1098/rstb.2007.0029</w:t>
        </w:r>
      </w:hyperlink>
    </w:p>
    <w:p w14:paraId="3196A9BE"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Edwards, A., Thin, R. N., &amp; Atma-Ram, A. (1988).</w:t>
      </w:r>
      <w:r w:rsidRPr="005002BC">
        <w:rPr>
          <w:color w:val="404040"/>
        </w:rPr>
        <w:t> Podophyllotoxin 0.5% v podophyllin 20% to treat penile warts. </w:t>
      </w:r>
      <w:r w:rsidRPr="005002BC">
        <w:rPr>
          <w:rStyle w:val="Emphasis"/>
          <w:color w:val="404040"/>
        </w:rPr>
        <w:t>Sexually Transmitted Infections</w:t>
      </w:r>
      <w:r w:rsidRPr="005002BC">
        <w:rPr>
          <w:color w:val="404040"/>
        </w:rPr>
        <w:t>, </w:t>
      </w:r>
      <w:r w:rsidRPr="005002BC">
        <w:rPr>
          <w:rStyle w:val="Emphasis"/>
          <w:color w:val="404040"/>
        </w:rPr>
        <w:t>64</w:t>
      </w:r>
      <w:r w:rsidRPr="005002BC">
        <w:rPr>
          <w:color w:val="404040"/>
        </w:rPr>
        <w:t>(4), 263–265. </w:t>
      </w:r>
      <w:hyperlink r:id="rId42" w:tgtFrame="_blank" w:history="1">
        <w:r w:rsidRPr="005002BC">
          <w:rPr>
            <w:rStyle w:val="Hyperlink"/>
          </w:rPr>
          <w:t>https://doi.org/10.1136/sti.64.4.263</w:t>
        </w:r>
      </w:hyperlink>
    </w:p>
    <w:p w14:paraId="7BFAA32E"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Eun, C.-H., Kim, I.-J., &amp; Kang, M.-S. (2020).</w:t>
      </w:r>
      <w:r w:rsidRPr="005002BC">
        <w:rPr>
          <w:color w:val="404040"/>
        </w:rPr>
        <w:t> Elastase/Collagenase Inhibition Compositions of </w:t>
      </w:r>
      <w:r w:rsidRPr="005002BC">
        <w:rPr>
          <w:rStyle w:val="Emphasis"/>
          <w:color w:val="404040"/>
        </w:rPr>
        <w:t xml:space="preserve">Citrus </w:t>
      </w:r>
      <w:proofErr w:type="spellStart"/>
      <w:r w:rsidRPr="005002BC">
        <w:rPr>
          <w:rStyle w:val="Emphasis"/>
          <w:color w:val="404040"/>
        </w:rPr>
        <w:t>unshiu</w:t>
      </w:r>
      <w:proofErr w:type="spellEnd"/>
      <w:r w:rsidRPr="005002BC">
        <w:rPr>
          <w:color w:val="404040"/>
        </w:rPr>
        <w:t> and Its Association with Phenolic Content and Anti-Oxidant Activity. </w:t>
      </w:r>
      <w:r w:rsidRPr="005002BC">
        <w:rPr>
          <w:rStyle w:val="Emphasis"/>
          <w:color w:val="404040"/>
        </w:rPr>
        <w:t>Applied Sciences</w:t>
      </w:r>
      <w:r w:rsidRPr="005002BC">
        <w:rPr>
          <w:color w:val="404040"/>
        </w:rPr>
        <w:t>, </w:t>
      </w:r>
      <w:r w:rsidRPr="005002BC">
        <w:rPr>
          <w:rStyle w:val="Emphasis"/>
          <w:color w:val="404040"/>
        </w:rPr>
        <w:t>10</w:t>
      </w:r>
      <w:r w:rsidRPr="005002BC">
        <w:rPr>
          <w:color w:val="404040"/>
        </w:rPr>
        <w:t>(14), 4838. </w:t>
      </w:r>
      <w:hyperlink r:id="rId43" w:tgtFrame="_blank" w:history="1">
        <w:r w:rsidRPr="005002BC">
          <w:rPr>
            <w:rStyle w:val="Hyperlink"/>
          </w:rPr>
          <w:t>https://doi.org/10.3390/app10144838</w:t>
        </w:r>
      </w:hyperlink>
    </w:p>
    <w:p w14:paraId="59530EA6"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Farkya</w:t>
      </w:r>
      <w:proofErr w:type="spellEnd"/>
      <w:r w:rsidRPr="005002BC">
        <w:rPr>
          <w:rStyle w:val="Strong"/>
          <w:b w:val="0"/>
          <w:color w:val="404040"/>
        </w:rPr>
        <w:t>, S., Srivastava, A. K., &amp; Bisaria, V. S. (2004).</w:t>
      </w:r>
      <w:r w:rsidRPr="005002BC">
        <w:rPr>
          <w:color w:val="404040"/>
        </w:rPr>
        <w:t> Biotechnological aspects of the production of the anticancer drug podophyllotoxin. </w:t>
      </w:r>
      <w:r w:rsidRPr="005002BC">
        <w:rPr>
          <w:rStyle w:val="Emphasis"/>
          <w:color w:val="404040"/>
        </w:rPr>
        <w:t>Applied Microbiology and Biotechnology</w:t>
      </w:r>
      <w:r w:rsidRPr="005002BC">
        <w:rPr>
          <w:color w:val="404040"/>
        </w:rPr>
        <w:t>, </w:t>
      </w:r>
      <w:r w:rsidRPr="005002BC">
        <w:rPr>
          <w:rStyle w:val="Emphasis"/>
          <w:color w:val="404040"/>
        </w:rPr>
        <w:t>65</w:t>
      </w:r>
      <w:r w:rsidRPr="005002BC">
        <w:rPr>
          <w:color w:val="404040"/>
        </w:rPr>
        <w:t>(5). </w:t>
      </w:r>
      <w:hyperlink r:id="rId44" w:tgtFrame="_blank" w:history="1">
        <w:r w:rsidRPr="005002BC">
          <w:rPr>
            <w:rStyle w:val="Hyperlink"/>
          </w:rPr>
          <w:t>https://doi.org/10.1007/s00253-004-1680-9</w:t>
        </w:r>
      </w:hyperlink>
    </w:p>
    <w:p w14:paraId="6265E8B8"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Focho</w:t>
      </w:r>
      <w:proofErr w:type="spellEnd"/>
      <w:r w:rsidRPr="005002BC">
        <w:rPr>
          <w:rStyle w:val="Strong"/>
          <w:b w:val="0"/>
          <w:color w:val="404040"/>
        </w:rPr>
        <w:t xml:space="preserve">, D. A., Anjah, M. G., </w:t>
      </w:r>
      <w:proofErr w:type="spellStart"/>
      <w:r w:rsidRPr="005002BC">
        <w:rPr>
          <w:rStyle w:val="Strong"/>
          <w:b w:val="0"/>
          <w:color w:val="404040"/>
        </w:rPr>
        <w:t>Newu</w:t>
      </w:r>
      <w:proofErr w:type="spellEnd"/>
      <w:r w:rsidRPr="005002BC">
        <w:rPr>
          <w:rStyle w:val="Strong"/>
          <w:b w:val="0"/>
          <w:color w:val="404040"/>
        </w:rPr>
        <w:t xml:space="preserve">, M. C., Ambo, F. B., &amp; </w:t>
      </w:r>
      <w:proofErr w:type="spellStart"/>
      <w:r w:rsidRPr="005002BC">
        <w:rPr>
          <w:rStyle w:val="Strong"/>
          <w:b w:val="0"/>
          <w:color w:val="404040"/>
        </w:rPr>
        <w:t>Nwana</w:t>
      </w:r>
      <w:proofErr w:type="spellEnd"/>
      <w:r w:rsidRPr="005002BC">
        <w:rPr>
          <w:rStyle w:val="Strong"/>
          <w:b w:val="0"/>
          <w:color w:val="404040"/>
        </w:rPr>
        <w:t>, F. A. (2009).</w:t>
      </w:r>
      <w:r w:rsidRPr="005002BC">
        <w:rPr>
          <w:color w:val="404040"/>
        </w:rPr>
        <w:t xml:space="preserve"> Ethnobotanical survey of trees in </w:t>
      </w:r>
      <w:proofErr w:type="spellStart"/>
      <w:r w:rsidRPr="005002BC">
        <w:rPr>
          <w:color w:val="404040"/>
        </w:rPr>
        <w:t>Fundong</w:t>
      </w:r>
      <w:proofErr w:type="spellEnd"/>
      <w:r w:rsidRPr="005002BC">
        <w:rPr>
          <w:color w:val="404040"/>
        </w:rPr>
        <w:t>, Northwest Region, Cameroon. </w:t>
      </w:r>
      <w:r w:rsidRPr="005002BC">
        <w:rPr>
          <w:rStyle w:val="Emphasis"/>
          <w:color w:val="404040"/>
        </w:rPr>
        <w:t>Journal of Ethnobiology and Ethnomedicine</w:t>
      </w:r>
      <w:r w:rsidRPr="005002BC">
        <w:rPr>
          <w:color w:val="404040"/>
        </w:rPr>
        <w:t>, </w:t>
      </w:r>
      <w:r w:rsidRPr="005002BC">
        <w:rPr>
          <w:rStyle w:val="Emphasis"/>
          <w:color w:val="404040"/>
        </w:rPr>
        <w:t>5</w:t>
      </w:r>
      <w:r w:rsidRPr="005002BC">
        <w:rPr>
          <w:color w:val="404040"/>
        </w:rPr>
        <w:t>(1). </w:t>
      </w:r>
      <w:hyperlink r:id="rId45" w:tgtFrame="_blank" w:history="1">
        <w:r w:rsidRPr="005002BC">
          <w:rPr>
            <w:rStyle w:val="Hyperlink"/>
          </w:rPr>
          <w:t>https://doi.org/10.1186/1746-4269-5-17</w:t>
        </w:r>
      </w:hyperlink>
    </w:p>
    <w:p w14:paraId="7A9DC2B1"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Giri, A., &amp; Lakshmi </w:t>
      </w:r>
      <w:proofErr w:type="spellStart"/>
      <w:r w:rsidRPr="005002BC">
        <w:rPr>
          <w:rStyle w:val="Strong"/>
          <w:b w:val="0"/>
          <w:color w:val="404040"/>
        </w:rPr>
        <w:t>Narasu</w:t>
      </w:r>
      <w:proofErr w:type="spellEnd"/>
      <w:r w:rsidRPr="005002BC">
        <w:rPr>
          <w:rStyle w:val="Strong"/>
          <w:b w:val="0"/>
          <w:color w:val="404040"/>
        </w:rPr>
        <w:t>, M. (2000).</w:t>
      </w:r>
      <w:r w:rsidRPr="005002BC">
        <w:rPr>
          <w:color w:val="404040"/>
        </w:rPr>
        <w:t> Production of podophyllotoxin from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a potential natural product for clinically useful anticancer drugs. </w:t>
      </w:r>
      <w:r w:rsidRPr="005002BC">
        <w:rPr>
          <w:rStyle w:val="Emphasis"/>
          <w:color w:val="404040"/>
        </w:rPr>
        <w:t>Cytotechnology</w:t>
      </w:r>
      <w:r w:rsidRPr="005002BC">
        <w:rPr>
          <w:color w:val="404040"/>
        </w:rPr>
        <w:t>, </w:t>
      </w:r>
      <w:r w:rsidRPr="005002BC">
        <w:rPr>
          <w:rStyle w:val="Emphasis"/>
          <w:color w:val="404040"/>
        </w:rPr>
        <w:t>34</w:t>
      </w:r>
      <w:r w:rsidRPr="005002BC">
        <w:rPr>
          <w:color w:val="404040"/>
        </w:rPr>
        <w:t>(1/2), 17–26. </w:t>
      </w:r>
      <w:hyperlink r:id="rId46" w:tgtFrame="_blank" w:history="1">
        <w:r w:rsidRPr="005002BC">
          <w:rPr>
            <w:rStyle w:val="Hyperlink"/>
          </w:rPr>
          <w:t>https://doi.org/10.1023/a:1008138230896</w:t>
        </w:r>
      </w:hyperlink>
    </w:p>
    <w:p w14:paraId="1142F711"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Hammerling, U. (2016).</w:t>
      </w:r>
      <w:r w:rsidRPr="005002BC">
        <w:rPr>
          <w:color w:val="404040"/>
        </w:rPr>
        <w:t xml:space="preserve"> Retinol as electron carrier in redox </w:t>
      </w:r>
      <w:proofErr w:type="spellStart"/>
      <w:r w:rsidRPr="005002BC">
        <w:rPr>
          <w:color w:val="404040"/>
        </w:rPr>
        <w:t>signaling</w:t>
      </w:r>
      <w:proofErr w:type="spellEnd"/>
      <w:r w:rsidRPr="005002BC">
        <w:rPr>
          <w:color w:val="404040"/>
        </w:rPr>
        <w:t>, a new frontier in vitamin A research. </w:t>
      </w:r>
      <w:r w:rsidRPr="005002BC">
        <w:rPr>
          <w:rStyle w:val="Emphasis"/>
          <w:color w:val="404040"/>
        </w:rPr>
        <w:t>Hepatobiliary Surgery and Nutrition</w:t>
      </w:r>
      <w:r w:rsidRPr="005002BC">
        <w:rPr>
          <w:color w:val="404040"/>
        </w:rPr>
        <w:t>, </w:t>
      </w:r>
      <w:r w:rsidRPr="005002BC">
        <w:rPr>
          <w:rStyle w:val="Emphasis"/>
          <w:color w:val="404040"/>
        </w:rPr>
        <w:t>5</w:t>
      </w:r>
      <w:r w:rsidRPr="005002BC">
        <w:rPr>
          <w:color w:val="404040"/>
        </w:rPr>
        <w:t>(1), 15–28. </w:t>
      </w:r>
      <w:hyperlink r:id="rId47" w:tgtFrame="_blank" w:history="1">
        <w:r w:rsidRPr="005002BC">
          <w:rPr>
            <w:rStyle w:val="Hyperlink"/>
          </w:rPr>
          <w:t>https://doi.org/10.3978/j.issn.2304-3881.2016.01.02</w:t>
        </w:r>
      </w:hyperlink>
    </w:p>
    <w:p w14:paraId="510CF6E8"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Harvey, K. A., Walker, C. L., Xu, Z., Whitley, P., Pavlina, T. M., Hise, M., Zaloga, G. P., &amp; Siddiqui, R. A. (2010).</w:t>
      </w:r>
      <w:r w:rsidRPr="005002BC">
        <w:rPr>
          <w:color w:val="404040"/>
        </w:rPr>
        <w:t> Oleic acid inhibits stearic acid-induced inhibition of cell growth and pro-inflammatory responses in human aortic endothelial cells. </w:t>
      </w:r>
      <w:r w:rsidRPr="005002BC">
        <w:rPr>
          <w:rStyle w:val="Emphasis"/>
          <w:color w:val="404040"/>
        </w:rPr>
        <w:t>Journal of Lipid Research</w:t>
      </w:r>
      <w:r w:rsidRPr="005002BC">
        <w:rPr>
          <w:color w:val="404040"/>
        </w:rPr>
        <w:t>, </w:t>
      </w:r>
      <w:r w:rsidRPr="005002BC">
        <w:rPr>
          <w:rStyle w:val="Emphasis"/>
          <w:color w:val="404040"/>
        </w:rPr>
        <w:t>51</w:t>
      </w:r>
      <w:r w:rsidRPr="005002BC">
        <w:rPr>
          <w:color w:val="404040"/>
        </w:rPr>
        <w:t>(12), 3470–3480. </w:t>
      </w:r>
      <w:hyperlink r:id="rId48" w:tgtFrame="_blank" w:history="1">
        <w:r w:rsidRPr="005002BC">
          <w:rPr>
            <w:rStyle w:val="Hyperlink"/>
          </w:rPr>
          <w:t>https://doi.org/10.1194/jlr.m010371</w:t>
        </w:r>
      </w:hyperlink>
    </w:p>
    <w:p w14:paraId="7968F0CE"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lastRenderedPageBreak/>
        <w:t>Husain, A. (1983).</w:t>
      </w:r>
      <w:r w:rsidRPr="005002BC">
        <w:rPr>
          <w:color w:val="404040"/>
        </w:rPr>
        <w:t> Conservation of Genetic resources of medicinal plants in India. In: S.K. Jain &amp; K.L. Mehra (eds), </w:t>
      </w:r>
      <w:r w:rsidRPr="005002BC">
        <w:rPr>
          <w:rStyle w:val="Emphasis"/>
          <w:color w:val="404040"/>
        </w:rPr>
        <w:t>Conservation of Tropical plant resources</w:t>
      </w:r>
      <w:r w:rsidRPr="005002BC">
        <w:rPr>
          <w:color w:val="404040"/>
        </w:rPr>
        <w:t>. Proceedings of the Regional Workshop on Conservation of Tropical Plant Resources in South-East Asia, New Delhi, March 8-12, 1982, pp. 110–117. Botanical Survey of India Department of Environment Govt. of India, Howrah.</w:t>
      </w:r>
    </w:p>
    <w:p w14:paraId="49EAF676"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IUCN. (2024).</w:t>
      </w:r>
      <w:r w:rsidRPr="005002BC">
        <w:rPr>
          <w:color w:val="404040"/>
        </w:rPr>
        <w:t> The IUCN Red List of Threatened Species. Version 2024-1. Available at: </w:t>
      </w:r>
      <w:hyperlink r:id="rId49" w:tgtFrame="_blank" w:history="1">
        <w:r w:rsidRPr="005002BC">
          <w:rPr>
            <w:rStyle w:val="Hyperlink"/>
          </w:rPr>
          <w:t>www.iucnredlist.org</w:t>
        </w:r>
      </w:hyperlink>
      <w:r w:rsidRPr="005002BC">
        <w:rPr>
          <w:color w:val="404040"/>
        </w:rPr>
        <w:t>. (Accessed: 27 June 2024).</w:t>
      </w:r>
    </w:p>
    <w:p w14:paraId="55FDEECC"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Jatoi, S. A., Kikuchi, A., Watanabe, K. N., &amp; Gilani, S. A. (2007).</w:t>
      </w:r>
      <w:r w:rsidRPr="005002BC">
        <w:rPr>
          <w:color w:val="404040"/>
        </w:rPr>
        <w:t> Phytochemical, pharmacological and ethnobotanical studies in mango ginger (</w:t>
      </w:r>
      <w:r w:rsidRPr="005002BC">
        <w:rPr>
          <w:rStyle w:val="Emphasis"/>
          <w:color w:val="404040"/>
        </w:rPr>
        <w:t xml:space="preserve">Curcuma </w:t>
      </w:r>
      <w:proofErr w:type="spellStart"/>
      <w:r w:rsidRPr="005002BC">
        <w:rPr>
          <w:rStyle w:val="Emphasis"/>
          <w:color w:val="404040"/>
        </w:rPr>
        <w:t>amada</w:t>
      </w:r>
      <w:proofErr w:type="spellEnd"/>
      <w:r w:rsidRPr="005002BC">
        <w:rPr>
          <w:color w:val="404040"/>
        </w:rPr>
        <w:t> </w:t>
      </w:r>
      <w:proofErr w:type="spellStart"/>
      <w:r w:rsidRPr="005002BC">
        <w:rPr>
          <w:color w:val="404040"/>
        </w:rPr>
        <w:t>Roxb</w:t>
      </w:r>
      <w:proofErr w:type="spellEnd"/>
      <w:r w:rsidRPr="005002BC">
        <w:rPr>
          <w:color w:val="404040"/>
        </w:rPr>
        <w:t xml:space="preserve">.; </w:t>
      </w:r>
      <w:proofErr w:type="spellStart"/>
      <w:r w:rsidRPr="005002BC">
        <w:rPr>
          <w:color w:val="404040"/>
        </w:rPr>
        <w:t>Zingiberaceae</w:t>
      </w:r>
      <w:proofErr w:type="spellEnd"/>
      <w:r w:rsidRPr="005002BC">
        <w:rPr>
          <w:color w:val="404040"/>
        </w:rPr>
        <w:t>). </w:t>
      </w:r>
      <w:proofErr w:type="spellStart"/>
      <w:r w:rsidRPr="005002BC">
        <w:rPr>
          <w:rStyle w:val="Emphasis"/>
          <w:color w:val="404040"/>
        </w:rPr>
        <w:t>Phytotherapy</w:t>
      </w:r>
      <w:proofErr w:type="spellEnd"/>
      <w:r w:rsidRPr="005002BC">
        <w:rPr>
          <w:rStyle w:val="Emphasis"/>
          <w:color w:val="404040"/>
        </w:rPr>
        <w:t xml:space="preserve"> Research</w:t>
      </w:r>
      <w:r w:rsidRPr="005002BC">
        <w:rPr>
          <w:color w:val="404040"/>
        </w:rPr>
        <w:t>, </w:t>
      </w:r>
      <w:r w:rsidRPr="005002BC">
        <w:rPr>
          <w:rStyle w:val="Emphasis"/>
          <w:color w:val="404040"/>
        </w:rPr>
        <w:t>21</w:t>
      </w:r>
      <w:r w:rsidRPr="005002BC">
        <w:rPr>
          <w:color w:val="404040"/>
        </w:rPr>
        <w:t>(6), 507–516. </w:t>
      </w:r>
      <w:hyperlink r:id="rId50" w:tgtFrame="_blank" w:history="1">
        <w:r w:rsidRPr="005002BC">
          <w:rPr>
            <w:rStyle w:val="Hyperlink"/>
          </w:rPr>
          <w:t>https://doi.org/10.1002/ptr.2137</w:t>
        </w:r>
      </w:hyperlink>
    </w:p>
    <w:p w14:paraId="09BEF176"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Jiang, R.-W., Zhou, Y., Zhou, J.-R., Li, S.-L., Shaw, P.-C., Hon, P.-M., Ye, W.-C., Xu, H.-X., Li, L.-L., &amp; But, P. P.-H. (2007).</w:t>
      </w:r>
      <w:r w:rsidRPr="005002BC">
        <w:rPr>
          <w:color w:val="404040"/>
        </w:rPr>
        <w:t> Lignans from </w:t>
      </w:r>
      <w:proofErr w:type="spellStart"/>
      <w:r w:rsidRPr="005002BC">
        <w:rPr>
          <w:rStyle w:val="Emphasis"/>
          <w:color w:val="404040"/>
        </w:rPr>
        <w:t>Dysosma</w:t>
      </w:r>
      <w:proofErr w:type="spellEnd"/>
      <w:r w:rsidRPr="005002BC">
        <w:rPr>
          <w:rStyle w:val="Emphasis"/>
          <w:color w:val="404040"/>
        </w:rPr>
        <w:t xml:space="preserve"> </w:t>
      </w:r>
      <w:proofErr w:type="spellStart"/>
      <w:r w:rsidRPr="005002BC">
        <w:rPr>
          <w:rStyle w:val="Emphasis"/>
          <w:color w:val="404040"/>
        </w:rPr>
        <w:t>versipellis</w:t>
      </w:r>
      <w:proofErr w:type="spellEnd"/>
      <w:r w:rsidRPr="005002BC">
        <w:rPr>
          <w:color w:val="404040"/>
        </w:rPr>
        <w:t> with Inhibitory Effects on Prostate Cancer Cell Lines. </w:t>
      </w:r>
      <w:r w:rsidRPr="005002BC">
        <w:rPr>
          <w:rStyle w:val="Emphasis"/>
          <w:color w:val="404040"/>
        </w:rPr>
        <w:t>Journal of Natural Products</w:t>
      </w:r>
      <w:r w:rsidRPr="005002BC">
        <w:rPr>
          <w:color w:val="404040"/>
        </w:rPr>
        <w:t>, </w:t>
      </w:r>
      <w:r w:rsidRPr="005002BC">
        <w:rPr>
          <w:rStyle w:val="Emphasis"/>
          <w:color w:val="404040"/>
        </w:rPr>
        <w:t>70</w:t>
      </w:r>
      <w:r w:rsidRPr="005002BC">
        <w:rPr>
          <w:color w:val="404040"/>
        </w:rPr>
        <w:t>(2), 283–286. </w:t>
      </w:r>
      <w:hyperlink r:id="rId51" w:tgtFrame="_blank" w:history="1">
        <w:r w:rsidRPr="005002BC">
          <w:rPr>
            <w:rStyle w:val="Hyperlink"/>
          </w:rPr>
          <w:t>https://doi.org/10.1021/np060430o</w:t>
        </w:r>
      </w:hyperlink>
    </w:p>
    <w:p w14:paraId="7D41FE2D"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Jun, S.-H., Song, J. E., Lee, H., Kang, N.-G., Kim, H., &amp; Park, S. G. (2021).</w:t>
      </w:r>
      <w:r w:rsidRPr="005002BC">
        <w:rPr>
          <w:color w:val="404040"/>
        </w:rPr>
        <w:t> Synthesis of Retinol-Loaded Lipid Nanocarrier via Vacuum Emulsification to Improve Topical Skin Delivery. </w:t>
      </w:r>
      <w:r w:rsidRPr="005002BC">
        <w:rPr>
          <w:rStyle w:val="Emphasis"/>
          <w:color w:val="404040"/>
        </w:rPr>
        <w:t>Polymers</w:t>
      </w:r>
      <w:r w:rsidRPr="005002BC">
        <w:rPr>
          <w:color w:val="404040"/>
        </w:rPr>
        <w:t>, </w:t>
      </w:r>
      <w:r w:rsidRPr="005002BC">
        <w:rPr>
          <w:rStyle w:val="Emphasis"/>
          <w:color w:val="404040"/>
        </w:rPr>
        <w:t>13</w:t>
      </w:r>
      <w:r w:rsidRPr="005002BC">
        <w:rPr>
          <w:color w:val="404040"/>
        </w:rPr>
        <w:t>(5), 826. </w:t>
      </w:r>
      <w:hyperlink r:id="rId52" w:tgtFrame="_blank" w:history="1">
        <w:r w:rsidRPr="005002BC">
          <w:rPr>
            <w:rStyle w:val="Hyperlink"/>
          </w:rPr>
          <w:t>https://doi.org/10.3390/polym13050826</w:t>
        </w:r>
      </w:hyperlink>
    </w:p>
    <w:p w14:paraId="67C0FB08"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Kala, C.P. (2005).</w:t>
      </w:r>
      <w:r w:rsidRPr="005002BC">
        <w:rPr>
          <w:color w:val="404040"/>
        </w:rPr>
        <w:t> Indigenous uses, population density, and conservation of threatened medicinal plants in protected areas of the Indian Himalayas. </w:t>
      </w:r>
      <w:r w:rsidRPr="005002BC">
        <w:rPr>
          <w:rStyle w:val="Emphasis"/>
          <w:color w:val="404040"/>
        </w:rPr>
        <w:t>Conservation Biology</w:t>
      </w:r>
      <w:r w:rsidRPr="005002BC">
        <w:rPr>
          <w:color w:val="404040"/>
        </w:rPr>
        <w:t>, </w:t>
      </w:r>
      <w:r w:rsidRPr="005002BC">
        <w:rPr>
          <w:rStyle w:val="Emphasis"/>
          <w:color w:val="404040"/>
        </w:rPr>
        <w:t>19</w:t>
      </w:r>
      <w:r w:rsidRPr="005002BC">
        <w:rPr>
          <w:color w:val="404040"/>
        </w:rPr>
        <w:t>(2), 368-378.</w:t>
      </w:r>
    </w:p>
    <w:p w14:paraId="716B5751"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Kimura, S., Nakagawa, T., </w:t>
      </w:r>
      <w:proofErr w:type="spellStart"/>
      <w:r w:rsidRPr="005002BC">
        <w:rPr>
          <w:rStyle w:val="Strong"/>
          <w:b w:val="0"/>
          <w:color w:val="404040"/>
        </w:rPr>
        <w:t>Miyanaka</w:t>
      </w:r>
      <w:proofErr w:type="spellEnd"/>
      <w:r w:rsidRPr="005002BC">
        <w:rPr>
          <w:rStyle w:val="Strong"/>
          <w:b w:val="0"/>
          <w:color w:val="404040"/>
        </w:rPr>
        <w:t>, H., Zhang, G.-X., Tokuda, M., Miyatake, A., Nagai, Y., Nagai, T., Nishiyama, A., Abe, Y., &amp; Fujisawa, Y. (2005).</w:t>
      </w:r>
      <w:r w:rsidRPr="005002BC">
        <w:rPr>
          <w:color w:val="404040"/>
        </w:rPr>
        <w:t> D-</w:t>
      </w:r>
      <w:proofErr w:type="spellStart"/>
      <w:r w:rsidRPr="005002BC">
        <w:rPr>
          <w:color w:val="404040"/>
        </w:rPr>
        <w:t>allose</w:t>
      </w:r>
      <w:proofErr w:type="spellEnd"/>
      <w:r w:rsidRPr="005002BC">
        <w:rPr>
          <w:color w:val="404040"/>
        </w:rPr>
        <w:t xml:space="preserve">, an all-cis </w:t>
      </w:r>
      <w:proofErr w:type="spellStart"/>
      <w:r w:rsidRPr="005002BC">
        <w:rPr>
          <w:color w:val="404040"/>
        </w:rPr>
        <w:t>aldo</w:t>
      </w:r>
      <w:proofErr w:type="spellEnd"/>
      <w:r w:rsidRPr="005002BC">
        <w:rPr>
          <w:color w:val="404040"/>
        </w:rPr>
        <w:t>-hexose, suppresses development of salt-induced hypertension in Dahl rats. </w:t>
      </w:r>
      <w:r w:rsidRPr="005002BC">
        <w:rPr>
          <w:rStyle w:val="Emphasis"/>
          <w:color w:val="404040"/>
        </w:rPr>
        <w:t>Journal of Hypertension</w:t>
      </w:r>
      <w:r w:rsidRPr="005002BC">
        <w:rPr>
          <w:color w:val="404040"/>
        </w:rPr>
        <w:t>, </w:t>
      </w:r>
      <w:r w:rsidRPr="005002BC">
        <w:rPr>
          <w:rStyle w:val="Emphasis"/>
          <w:color w:val="404040"/>
        </w:rPr>
        <w:t>23</w:t>
      </w:r>
      <w:r w:rsidRPr="005002BC">
        <w:rPr>
          <w:color w:val="404040"/>
        </w:rPr>
        <w:t>(10), 1887–1894. </w:t>
      </w:r>
      <w:hyperlink r:id="rId53" w:tgtFrame="_blank" w:history="1">
        <w:r w:rsidRPr="005002BC">
          <w:rPr>
            <w:rStyle w:val="Hyperlink"/>
          </w:rPr>
          <w:t>https://doi.org/10.1097/01.hjh.0000182523.29193.e3</w:t>
        </w:r>
      </w:hyperlink>
    </w:p>
    <w:p w14:paraId="3E01B078"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Kingsford, R. T. (2011).</w:t>
      </w:r>
      <w:r w:rsidRPr="005002BC">
        <w:rPr>
          <w:color w:val="404040"/>
        </w:rPr>
        <w:t> Conservation management of rivers and wetlands under climate change - a synthesis. </w:t>
      </w:r>
      <w:r w:rsidRPr="005002BC">
        <w:rPr>
          <w:rStyle w:val="Emphasis"/>
          <w:color w:val="404040"/>
        </w:rPr>
        <w:t>Marine and Freshwater Research</w:t>
      </w:r>
      <w:r w:rsidRPr="005002BC">
        <w:rPr>
          <w:color w:val="404040"/>
        </w:rPr>
        <w:t>, </w:t>
      </w:r>
      <w:r w:rsidRPr="005002BC">
        <w:rPr>
          <w:rStyle w:val="Emphasis"/>
          <w:color w:val="404040"/>
        </w:rPr>
        <w:t>62</w:t>
      </w:r>
      <w:r w:rsidRPr="005002BC">
        <w:rPr>
          <w:color w:val="404040"/>
        </w:rPr>
        <w:t>(3), 217. </w:t>
      </w:r>
      <w:hyperlink r:id="rId54" w:tgtFrame="_blank" w:history="1">
        <w:r w:rsidRPr="005002BC">
          <w:rPr>
            <w:rStyle w:val="Hyperlink"/>
          </w:rPr>
          <w:t>https://doi.org/10.1071/mf11029</w:t>
        </w:r>
      </w:hyperlink>
    </w:p>
    <w:p w14:paraId="61DBB0C0"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Kingston, D. G. I. (2010).</w:t>
      </w:r>
      <w:r w:rsidRPr="005002BC">
        <w:rPr>
          <w:color w:val="404040"/>
        </w:rPr>
        <w:t> Modern Natural Products Drug Discovery and Its Relevance to Biodiversity Conservation. </w:t>
      </w:r>
      <w:r w:rsidRPr="005002BC">
        <w:rPr>
          <w:rStyle w:val="Emphasis"/>
          <w:color w:val="404040"/>
        </w:rPr>
        <w:t>Journal of Natural Products</w:t>
      </w:r>
      <w:r w:rsidRPr="005002BC">
        <w:rPr>
          <w:color w:val="404040"/>
        </w:rPr>
        <w:t>, </w:t>
      </w:r>
      <w:r w:rsidRPr="005002BC">
        <w:rPr>
          <w:rStyle w:val="Emphasis"/>
          <w:color w:val="404040"/>
        </w:rPr>
        <w:t>74</w:t>
      </w:r>
      <w:r w:rsidRPr="005002BC">
        <w:rPr>
          <w:color w:val="404040"/>
        </w:rPr>
        <w:t>(3), 496–511. </w:t>
      </w:r>
      <w:hyperlink r:id="rId55" w:tgtFrame="_blank" w:history="1">
        <w:r w:rsidRPr="005002BC">
          <w:rPr>
            <w:rStyle w:val="Hyperlink"/>
          </w:rPr>
          <w:t>https://doi.org/10.1021/np100550t</w:t>
        </w:r>
      </w:hyperlink>
    </w:p>
    <w:p w14:paraId="4418A8B1"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Kotowska, U., </w:t>
      </w:r>
      <w:proofErr w:type="spellStart"/>
      <w:r w:rsidRPr="005002BC">
        <w:rPr>
          <w:rStyle w:val="Strong"/>
          <w:b w:val="0"/>
          <w:color w:val="404040"/>
        </w:rPr>
        <w:t>Żalikowski</w:t>
      </w:r>
      <w:proofErr w:type="spellEnd"/>
      <w:r w:rsidRPr="005002BC">
        <w:rPr>
          <w:rStyle w:val="Strong"/>
          <w:b w:val="0"/>
          <w:color w:val="404040"/>
        </w:rPr>
        <w:t>, M., &amp; Isidorov, V. A. (2011).</w:t>
      </w:r>
      <w:r w:rsidRPr="005002BC">
        <w:rPr>
          <w:color w:val="404040"/>
        </w:rPr>
        <w:t> HS-SPME/GC–MS analysis of volatile and semi-volatile organic compounds emitted from municipal sewage sludge. </w:t>
      </w:r>
      <w:r w:rsidRPr="005002BC">
        <w:rPr>
          <w:rStyle w:val="Emphasis"/>
          <w:color w:val="404040"/>
        </w:rPr>
        <w:t>Environmental Monitoring and Assessment</w:t>
      </w:r>
      <w:r w:rsidRPr="005002BC">
        <w:rPr>
          <w:color w:val="404040"/>
        </w:rPr>
        <w:t>, </w:t>
      </w:r>
      <w:r w:rsidRPr="005002BC">
        <w:rPr>
          <w:rStyle w:val="Emphasis"/>
          <w:color w:val="404040"/>
        </w:rPr>
        <w:t>184</w:t>
      </w:r>
      <w:r w:rsidRPr="005002BC">
        <w:rPr>
          <w:color w:val="404040"/>
        </w:rPr>
        <w:t>(5), 2893–2907. </w:t>
      </w:r>
      <w:hyperlink r:id="rId56" w:tgtFrame="_blank" w:history="1">
        <w:r w:rsidRPr="005002BC">
          <w:rPr>
            <w:rStyle w:val="Hyperlink"/>
          </w:rPr>
          <w:t>https://doi.org/10.1007/s10661-011-2158-8</w:t>
        </w:r>
      </w:hyperlink>
    </w:p>
    <w:p w14:paraId="010C5A35"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Kumar, P., Pal, T., Kumar, V., Sharma, N., Sood, H., &amp; Chauhan, R. S. (2015).</w:t>
      </w:r>
      <w:r w:rsidRPr="005002BC">
        <w:rPr>
          <w:color w:val="404040"/>
        </w:rPr>
        <w:t> Expression analysis of biosynthetic pathway genes vis-à-vis podophyllotoxin content in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w:t>
      </w:r>
      <w:proofErr w:type="spellStart"/>
      <w:r w:rsidRPr="005002BC">
        <w:rPr>
          <w:color w:val="404040"/>
        </w:rPr>
        <w:t>Royle</w:t>
      </w:r>
      <w:proofErr w:type="spellEnd"/>
      <w:r w:rsidRPr="005002BC">
        <w:rPr>
          <w:color w:val="404040"/>
        </w:rPr>
        <w:t>. </w:t>
      </w:r>
      <w:proofErr w:type="spellStart"/>
      <w:r w:rsidRPr="005002BC">
        <w:rPr>
          <w:rStyle w:val="Emphasis"/>
          <w:color w:val="404040"/>
        </w:rPr>
        <w:t>Protoplasma</w:t>
      </w:r>
      <w:proofErr w:type="spellEnd"/>
      <w:r w:rsidRPr="005002BC">
        <w:rPr>
          <w:color w:val="404040"/>
        </w:rPr>
        <w:t>, </w:t>
      </w:r>
      <w:r w:rsidRPr="005002BC">
        <w:rPr>
          <w:rStyle w:val="Emphasis"/>
          <w:color w:val="404040"/>
        </w:rPr>
        <w:t>252</w:t>
      </w:r>
      <w:r w:rsidRPr="005002BC">
        <w:rPr>
          <w:color w:val="404040"/>
        </w:rPr>
        <w:t>(5), 1253–1262. </w:t>
      </w:r>
      <w:hyperlink r:id="rId57" w:tgtFrame="_blank" w:history="1">
        <w:r w:rsidRPr="005002BC">
          <w:rPr>
            <w:rStyle w:val="Hyperlink"/>
          </w:rPr>
          <w:t>https://doi.org/10.1007/s00709-015-0757-x</w:t>
        </w:r>
      </w:hyperlink>
    </w:p>
    <w:p w14:paraId="51ED56CE" w14:textId="77777777" w:rsidR="00065D6E" w:rsidRPr="005002BC" w:rsidRDefault="00065D6E" w:rsidP="00915B36">
      <w:pPr>
        <w:pStyle w:val="NormalWeb"/>
        <w:numPr>
          <w:ilvl w:val="0"/>
          <w:numId w:val="16"/>
        </w:numPr>
        <w:spacing w:before="0" w:beforeAutospacing="0" w:after="0" w:afterAutospacing="0"/>
        <w:jc w:val="both"/>
        <w:rPr>
          <w:color w:val="0000FF" w:themeColor="hyperlink"/>
          <w:u w:val="single"/>
        </w:rPr>
      </w:pPr>
      <w:r w:rsidRPr="005002BC">
        <w:rPr>
          <w:color w:val="0000FF" w:themeColor="hyperlink"/>
          <w:u w:val="single"/>
          <w:lang w:val="en-US"/>
        </w:rPr>
        <w:t xml:space="preserve">Kumar, S., Singh, J., Shah, N.C. and Ranjan, V., 1997. Indian Medicinal Plants Facing Genetic </w:t>
      </w:r>
      <w:proofErr w:type="gramStart"/>
      <w:r w:rsidRPr="005002BC">
        <w:rPr>
          <w:color w:val="0000FF" w:themeColor="hyperlink"/>
          <w:u w:val="single"/>
          <w:lang w:val="en-US"/>
        </w:rPr>
        <w:t>Erosion.–</w:t>
      </w:r>
      <w:proofErr w:type="gramEnd"/>
      <w:r w:rsidRPr="005002BC">
        <w:rPr>
          <w:color w:val="0000FF" w:themeColor="hyperlink"/>
          <w:u w:val="single"/>
          <w:lang w:val="en-US"/>
        </w:rPr>
        <w:t>205 pp. </w:t>
      </w:r>
      <w:r w:rsidRPr="005002BC">
        <w:rPr>
          <w:i/>
          <w:iCs/>
          <w:color w:val="0000FF" w:themeColor="hyperlink"/>
          <w:u w:val="single"/>
          <w:lang w:val="en-US"/>
        </w:rPr>
        <w:t>Central Institute of Medicinal &amp; Aromatic Plants, Lucknow, CSIR</w:t>
      </w:r>
      <w:r w:rsidRPr="005002BC">
        <w:rPr>
          <w:color w:val="0000FF" w:themeColor="hyperlink"/>
          <w:u w:val="single"/>
          <w:lang w:val="en-US"/>
        </w:rPr>
        <w:t>.</w:t>
      </w:r>
    </w:p>
    <w:p w14:paraId="1927F57B"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Li, B. V., Jenkins, C. N., &amp; Xu, W. (2022).</w:t>
      </w:r>
      <w:r w:rsidRPr="005002BC">
        <w:rPr>
          <w:color w:val="404040"/>
        </w:rPr>
        <w:t xml:space="preserve"> Strategic protection of landslide vulnerable mountains for biodiversity conservation under land-cover and climate change </w:t>
      </w:r>
      <w:r w:rsidRPr="005002BC">
        <w:rPr>
          <w:color w:val="404040"/>
        </w:rPr>
        <w:lastRenderedPageBreak/>
        <w:t>impacts. </w:t>
      </w:r>
      <w:r w:rsidRPr="005002BC">
        <w:rPr>
          <w:rStyle w:val="Emphasis"/>
          <w:color w:val="404040"/>
        </w:rPr>
        <w:t>Proceedings of the National Academy of Sciences</w:t>
      </w:r>
      <w:r w:rsidRPr="005002BC">
        <w:rPr>
          <w:color w:val="404040"/>
        </w:rPr>
        <w:t>, </w:t>
      </w:r>
      <w:r w:rsidRPr="005002BC">
        <w:rPr>
          <w:rStyle w:val="Emphasis"/>
          <w:color w:val="404040"/>
        </w:rPr>
        <w:t>119</w:t>
      </w:r>
      <w:r w:rsidRPr="005002BC">
        <w:rPr>
          <w:color w:val="404040"/>
        </w:rPr>
        <w:t>(2). </w:t>
      </w:r>
      <w:hyperlink r:id="rId58" w:tgtFrame="_blank" w:history="1">
        <w:r w:rsidRPr="005002BC">
          <w:rPr>
            <w:rStyle w:val="Hyperlink"/>
          </w:rPr>
          <w:t>https://doi.org/10.1073/pnas.2113416118</w:t>
        </w:r>
      </w:hyperlink>
    </w:p>
    <w:p w14:paraId="2D012A0E"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Li, M., Zhou, L., Yang, D., Li, T., &amp; Li, W. (2013).</w:t>
      </w:r>
      <w:r w:rsidRPr="005002BC">
        <w:rPr>
          <w:color w:val="404040"/>
        </w:rPr>
        <w:t> Biochemical composition and antioxidant capacity of extracts from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rhizome. </w:t>
      </w:r>
      <w:r w:rsidRPr="005002BC">
        <w:rPr>
          <w:rStyle w:val="Emphasis"/>
          <w:color w:val="404040"/>
        </w:rPr>
        <w:t>Journal of Medicinal Plants Research</w:t>
      </w:r>
      <w:r w:rsidRPr="005002BC">
        <w:rPr>
          <w:color w:val="404040"/>
        </w:rPr>
        <w:t>, </w:t>
      </w:r>
      <w:r w:rsidRPr="005002BC">
        <w:rPr>
          <w:rStyle w:val="Emphasis"/>
          <w:color w:val="404040"/>
        </w:rPr>
        <w:t>7</w:t>
      </w:r>
      <w:r w:rsidRPr="005002BC">
        <w:rPr>
          <w:color w:val="404040"/>
        </w:rPr>
        <w:t>(1), 45-52.</w:t>
      </w:r>
    </w:p>
    <w:p w14:paraId="20B721AC"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Lim, Y.-R., &amp; Oh, D.-K. (2011).</w:t>
      </w:r>
      <w:r w:rsidRPr="005002BC">
        <w:rPr>
          <w:color w:val="404040"/>
        </w:rPr>
        <w:t> Microbial metabolism and biotechnological production of d-</w:t>
      </w:r>
      <w:proofErr w:type="spellStart"/>
      <w:r w:rsidRPr="005002BC">
        <w:rPr>
          <w:color w:val="404040"/>
        </w:rPr>
        <w:t>allose</w:t>
      </w:r>
      <w:proofErr w:type="spellEnd"/>
      <w:r w:rsidRPr="005002BC">
        <w:rPr>
          <w:color w:val="404040"/>
        </w:rPr>
        <w:t>. </w:t>
      </w:r>
      <w:r w:rsidRPr="005002BC">
        <w:rPr>
          <w:rStyle w:val="Emphasis"/>
          <w:color w:val="404040"/>
        </w:rPr>
        <w:t>Applied Microbiology and Biotechnology</w:t>
      </w:r>
      <w:r w:rsidRPr="005002BC">
        <w:rPr>
          <w:color w:val="404040"/>
        </w:rPr>
        <w:t>, </w:t>
      </w:r>
      <w:r w:rsidRPr="005002BC">
        <w:rPr>
          <w:rStyle w:val="Emphasis"/>
          <w:color w:val="404040"/>
        </w:rPr>
        <w:t>91</w:t>
      </w:r>
      <w:r w:rsidRPr="005002BC">
        <w:rPr>
          <w:color w:val="404040"/>
        </w:rPr>
        <w:t>(2), 229–235. </w:t>
      </w:r>
      <w:hyperlink r:id="rId59" w:tgtFrame="_blank" w:history="1">
        <w:r w:rsidRPr="005002BC">
          <w:rPr>
            <w:rStyle w:val="Hyperlink"/>
          </w:rPr>
          <w:t>https://doi.org/10.1007/s00253-011-3370-8</w:t>
        </w:r>
      </w:hyperlink>
    </w:p>
    <w:p w14:paraId="2C937B02"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Maher, K. D., Gray, M. R., Bressler, D. C., &amp; Kirkwood, K. M. (2008).</w:t>
      </w:r>
      <w:r w:rsidRPr="005002BC">
        <w:rPr>
          <w:color w:val="404040"/>
        </w:rPr>
        <w:t> Pyrolytic Decarboxylation and Cracking of Stearic Acid. </w:t>
      </w:r>
      <w:r w:rsidRPr="005002BC">
        <w:rPr>
          <w:rStyle w:val="Emphasis"/>
          <w:color w:val="404040"/>
        </w:rPr>
        <w:t>Industrial &amp; Engineering Chemistry Research</w:t>
      </w:r>
      <w:r w:rsidRPr="005002BC">
        <w:rPr>
          <w:color w:val="404040"/>
        </w:rPr>
        <w:t>, </w:t>
      </w:r>
      <w:r w:rsidRPr="005002BC">
        <w:rPr>
          <w:rStyle w:val="Emphasis"/>
          <w:color w:val="404040"/>
        </w:rPr>
        <w:t>47</w:t>
      </w:r>
      <w:r w:rsidRPr="005002BC">
        <w:rPr>
          <w:color w:val="404040"/>
        </w:rPr>
        <w:t>(15), 5328–5336. </w:t>
      </w:r>
      <w:hyperlink r:id="rId60" w:tgtFrame="_blank" w:history="1">
        <w:r w:rsidRPr="005002BC">
          <w:rPr>
            <w:rStyle w:val="Hyperlink"/>
          </w:rPr>
          <w:t>https://doi.org/10.1021/ie0714551</w:t>
        </w:r>
      </w:hyperlink>
    </w:p>
    <w:p w14:paraId="30E2C60F"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Malathi, K., Ramaiah, S., &amp; Anbarasu, A. (2016).</w:t>
      </w:r>
      <w:r w:rsidRPr="005002BC">
        <w:rPr>
          <w:color w:val="404040"/>
        </w:rPr>
        <w:t> Ethyl Iso-</w:t>
      </w:r>
      <w:proofErr w:type="spellStart"/>
      <w:r w:rsidRPr="005002BC">
        <w:rPr>
          <w:color w:val="404040"/>
        </w:rPr>
        <w:t>allocholate</w:t>
      </w:r>
      <w:proofErr w:type="spellEnd"/>
      <w:r w:rsidRPr="005002BC">
        <w:rPr>
          <w:color w:val="404040"/>
        </w:rPr>
        <w:t xml:space="preserve"> from a Medicinal Rice </w:t>
      </w:r>
      <w:proofErr w:type="spellStart"/>
      <w:r w:rsidRPr="005002BC">
        <w:rPr>
          <w:color w:val="404040"/>
        </w:rPr>
        <w:t>Karungkavuni</w:t>
      </w:r>
      <w:proofErr w:type="spellEnd"/>
      <w:r w:rsidRPr="005002BC">
        <w:rPr>
          <w:color w:val="404040"/>
        </w:rPr>
        <w:t xml:space="preserve"> Inhibits Dihydropteroate Synthase in </w:t>
      </w:r>
      <w:r w:rsidRPr="005002BC">
        <w:rPr>
          <w:rStyle w:val="Emphasis"/>
          <w:color w:val="404040"/>
        </w:rPr>
        <w:t>Escherichia coli</w:t>
      </w:r>
      <w:r w:rsidRPr="005002BC">
        <w:rPr>
          <w:color w:val="404040"/>
        </w:rPr>
        <w:t>: A Molecular Docking and Dynamics Study. </w:t>
      </w:r>
      <w:r w:rsidRPr="005002BC">
        <w:rPr>
          <w:rStyle w:val="Emphasis"/>
          <w:color w:val="404040"/>
        </w:rPr>
        <w:t>Indian Journal of Pharmaceutical Sciences</w:t>
      </w:r>
      <w:r w:rsidRPr="005002BC">
        <w:rPr>
          <w:color w:val="404040"/>
        </w:rPr>
        <w:t>, </w:t>
      </w:r>
      <w:r w:rsidRPr="005002BC">
        <w:rPr>
          <w:rStyle w:val="Emphasis"/>
          <w:color w:val="404040"/>
        </w:rPr>
        <w:t>78</w:t>
      </w:r>
      <w:r w:rsidRPr="005002BC">
        <w:rPr>
          <w:color w:val="404040"/>
        </w:rPr>
        <w:t>(6). </w:t>
      </w:r>
      <w:hyperlink r:id="rId61" w:tgtFrame="_blank" w:history="1">
        <w:r w:rsidRPr="005002BC">
          <w:rPr>
            <w:rStyle w:val="Hyperlink"/>
          </w:rPr>
          <w:t>https://doi.org/10.4172/pharmaceutical-sciences.1000184</w:t>
        </w:r>
      </w:hyperlink>
    </w:p>
    <w:p w14:paraId="06D4E81F"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Manchego, C. E., Espinosa, C. I., Günter, S., Cueva, J., Hildebrandt, P., &amp; </w:t>
      </w:r>
      <w:proofErr w:type="spellStart"/>
      <w:r w:rsidRPr="005002BC">
        <w:rPr>
          <w:rStyle w:val="Strong"/>
          <w:b w:val="0"/>
          <w:color w:val="404040"/>
        </w:rPr>
        <w:t>Stimm</w:t>
      </w:r>
      <w:proofErr w:type="spellEnd"/>
      <w:r w:rsidRPr="005002BC">
        <w:rPr>
          <w:rStyle w:val="Strong"/>
          <w:b w:val="0"/>
          <w:color w:val="404040"/>
        </w:rPr>
        <w:t>, B. (2017).</w:t>
      </w:r>
      <w:r w:rsidRPr="005002BC">
        <w:rPr>
          <w:color w:val="404040"/>
        </w:rPr>
        <w:t> Climate change versus deforestation: Implications for tree species distribution in the dry forests of southern Ecuador. </w:t>
      </w:r>
      <w:r w:rsidRPr="005002BC">
        <w:rPr>
          <w:rStyle w:val="Emphasis"/>
          <w:color w:val="404040"/>
        </w:rPr>
        <w:t>PLOS ONE</w:t>
      </w:r>
      <w:r w:rsidRPr="005002BC">
        <w:rPr>
          <w:color w:val="404040"/>
        </w:rPr>
        <w:t>, </w:t>
      </w:r>
      <w:r w:rsidRPr="005002BC">
        <w:rPr>
          <w:rStyle w:val="Emphasis"/>
          <w:color w:val="404040"/>
        </w:rPr>
        <w:t>12</w:t>
      </w:r>
      <w:r w:rsidRPr="005002BC">
        <w:rPr>
          <w:color w:val="404040"/>
        </w:rPr>
        <w:t>(12), e0190092. </w:t>
      </w:r>
      <w:hyperlink r:id="rId62" w:tgtFrame="_blank" w:history="1">
        <w:r w:rsidRPr="005002BC">
          <w:rPr>
            <w:rStyle w:val="Hyperlink"/>
          </w:rPr>
          <w:t>https://doi.org/10.1371/journal.pone.0190092</w:t>
        </w:r>
      </w:hyperlink>
    </w:p>
    <w:p w14:paraId="30D9A95B"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Maqbool, M. (2011).</w:t>
      </w:r>
      <w:r w:rsidRPr="005002BC">
        <w:rPr>
          <w:color w:val="404040"/>
        </w:rPr>
        <w:t> Mayapple: A review of the literature from a horticultural perspective. </w:t>
      </w:r>
      <w:r w:rsidRPr="005002BC">
        <w:rPr>
          <w:rStyle w:val="Emphasis"/>
          <w:color w:val="404040"/>
        </w:rPr>
        <w:t>Journal of Medicinal Plants Research</w:t>
      </w:r>
      <w:r w:rsidRPr="005002BC">
        <w:rPr>
          <w:color w:val="404040"/>
        </w:rPr>
        <w:t>, </w:t>
      </w:r>
      <w:r w:rsidRPr="005002BC">
        <w:rPr>
          <w:rStyle w:val="Emphasis"/>
          <w:color w:val="404040"/>
        </w:rPr>
        <w:t>5</w:t>
      </w:r>
      <w:r w:rsidRPr="005002BC">
        <w:rPr>
          <w:color w:val="404040"/>
        </w:rPr>
        <w:t>(7), 1037–1045.</w:t>
      </w:r>
    </w:p>
    <w:p w14:paraId="2942D576" w14:textId="53F8AF88"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Molan, P. C. (2006).</w:t>
      </w:r>
      <w:r w:rsidRPr="005002BC">
        <w:rPr>
          <w:color w:val="404040"/>
        </w:rPr>
        <w:t> The evidence supporting the use of honey as a wound dressing. </w:t>
      </w:r>
      <w:r w:rsidRPr="005002BC">
        <w:rPr>
          <w:rStyle w:val="Emphasis"/>
          <w:color w:val="404040"/>
        </w:rPr>
        <w:t>International Journal of Lower Extremity Wounds</w:t>
      </w:r>
      <w:r w:rsidRPr="005002BC">
        <w:rPr>
          <w:color w:val="404040"/>
        </w:rPr>
        <w:t>, </w:t>
      </w:r>
      <w:r w:rsidRPr="005002BC">
        <w:rPr>
          <w:rStyle w:val="Emphasis"/>
          <w:color w:val="404040"/>
        </w:rPr>
        <w:t>5</w:t>
      </w:r>
      <w:r w:rsidRPr="005002BC">
        <w:rPr>
          <w:color w:val="404040"/>
        </w:rPr>
        <w:t>(1), 40-54.</w:t>
      </w:r>
    </w:p>
    <w:p w14:paraId="0403DBB3"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Morelli, T. L., Lehman, S. M., </w:t>
      </w:r>
      <w:proofErr w:type="spellStart"/>
      <w:r w:rsidRPr="005002BC">
        <w:rPr>
          <w:rStyle w:val="Strong"/>
          <w:b w:val="0"/>
          <w:color w:val="404040"/>
        </w:rPr>
        <w:t>Randrianarimanana</w:t>
      </w:r>
      <w:proofErr w:type="spellEnd"/>
      <w:r w:rsidRPr="005002BC">
        <w:rPr>
          <w:rStyle w:val="Strong"/>
          <w:b w:val="0"/>
          <w:color w:val="404040"/>
        </w:rPr>
        <w:t xml:space="preserve">, H. L. L., Balko, E. A., Ratsimbazafy, J., Baden, A. L., King, T., Louis, E. E., Federman, S., Mancini, A. N., Farris, Z., Murphy, A., Dolch, R., Holmes, S. M., Borgerson, C., Jacobs, R. L., </w:t>
      </w:r>
      <w:proofErr w:type="spellStart"/>
      <w:r w:rsidRPr="005002BC">
        <w:rPr>
          <w:rStyle w:val="Strong"/>
          <w:b w:val="0"/>
          <w:color w:val="404040"/>
        </w:rPr>
        <w:t>Razafindratsima</w:t>
      </w:r>
      <w:proofErr w:type="spellEnd"/>
      <w:r w:rsidRPr="005002BC">
        <w:rPr>
          <w:rStyle w:val="Strong"/>
          <w:b w:val="0"/>
          <w:color w:val="404040"/>
        </w:rPr>
        <w:t>, O. H., Golden, C. D., Smith, A. B., … Johnson, S. (2019).</w:t>
      </w:r>
      <w:r w:rsidRPr="005002BC">
        <w:rPr>
          <w:color w:val="404040"/>
        </w:rPr>
        <w:t> The fate of Madagascar’s rainforest habitat. </w:t>
      </w:r>
      <w:r w:rsidRPr="005002BC">
        <w:rPr>
          <w:rStyle w:val="Emphasis"/>
          <w:color w:val="404040"/>
        </w:rPr>
        <w:t>Nature Climate Change</w:t>
      </w:r>
      <w:r w:rsidRPr="005002BC">
        <w:rPr>
          <w:color w:val="404040"/>
        </w:rPr>
        <w:t>, </w:t>
      </w:r>
      <w:r w:rsidRPr="005002BC">
        <w:rPr>
          <w:rStyle w:val="Emphasis"/>
          <w:color w:val="404040"/>
        </w:rPr>
        <w:t>10</w:t>
      </w:r>
      <w:r w:rsidRPr="005002BC">
        <w:rPr>
          <w:color w:val="404040"/>
        </w:rPr>
        <w:t>(1), 89–96. </w:t>
      </w:r>
      <w:hyperlink r:id="rId63" w:tgtFrame="_blank" w:history="1">
        <w:r w:rsidRPr="005002BC">
          <w:rPr>
            <w:rStyle w:val="Hyperlink"/>
          </w:rPr>
          <w:t>https://doi.org/10.1038/s41558-019-0647-x</w:t>
        </w:r>
      </w:hyperlink>
    </w:p>
    <w:p w14:paraId="23100E9D" w14:textId="77777777" w:rsidR="00065D6E" w:rsidRPr="005002BC" w:rsidRDefault="00065D6E" w:rsidP="00915B36">
      <w:pPr>
        <w:pStyle w:val="NormalWeb"/>
        <w:numPr>
          <w:ilvl w:val="0"/>
          <w:numId w:val="16"/>
        </w:numPr>
        <w:spacing w:before="0" w:beforeAutospacing="0" w:after="0" w:afterAutospacing="0"/>
        <w:jc w:val="both"/>
        <w:rPr>
          <w:color w:val="0000FF" w:themeColor="hyperlink"/>
          <w:u w:val="single"/>
        </w:rPr>
      </w:pPr>
      <w:r w:rsidRPr="005002BC">
        <w:rPr>
          <w:color w:val="0000FF" w:themeColor="hyperlink"/>
          <w:u w:val="single"/>
          <w:lang w:val="en-US"/>
        </w:rPr>
        <w:t xml:space="preserve">Nag, A., Bhardwaj, P., Ahuja, P.S. and Sharma, R.K., 2016. Identification and characterization of novel </w:t>
      </w:r>
      <w:proofErr w:type="spellStart"/>
      <w:r w:rsidRPr="005002BC">
        <w:rPr>
          <w:color w:val="0000FF" w:themeColor="hyperlink"/>
          <w:u w:val="single"/>
          <w:lang w:val="en-US"/>
        </w:rPr>
        <w:t>UniGene</w:t>
      </w:r>
      <w:proofErr w:type="spellEnd"/>
      <w:r w:rsidRPr="005002BC">
        <w:rPr>
          <w:color w:val="0000FF" w:themeColor="hyperlink"/>
          <w:u w:val="single"/>
          <w:lang w:val="en-US"/>
        </w:rPr>
        <w:t xml:space="preserve">-derived microsatellite markers in Podophyllum </w:t>
      </w:r>
      <w:proofErr w:type="spellStart"/>
      <w:r w:rsidRPr="005002BC">
        <w:rPr>
          <w:color w:val="0000FF" w:themeColor="hyperlink"/>
          <w:u w:val="single"/>
          <w:lang w:val="en-US"/>
        </w:rPr>
        <w:t>hexandrum</w:t>
      </w:r>
      <w:proofErr w:type="spellEnd"/>
      <w:r w:rsidRPr="005002BC">
        <w:rPr>
          <w:color w:val="0000FF" w:themeColor="hyperlink"/>
          <w:u w:val="single"/>
          <w:lang w:val="en-US"/>
        </w:rPr>
        <w:t xml:space="preserve"> (</w:t>
      </w:r>
      <w:proofErr w:type="spellStart"/>
      <w:r w:rsidRPr="005002BC">
        <w:rPr>
          <w:color w:val="0000FF" w:themeColor="hyperlink"/>
          <w:u w:val="single"/>
          <w:lang w:val="en-US"/>
        </w:rPr>
        <w:t>Berberidaceae</w:t>
      </w:r>
      <w:proofErr w:type="spellEnd"/>
      <w:r w:rsidRPr="005002BC">
        <w:rPr>
          <w:color w:val="0000FF" w:themeColor="hyperlink"/>
          <w:u w:val="single"/>
          <w:lang w:val="en-US"/>
        </w:rPr>
        <w:t>). </w:t>
      </w:r>
      <w:r w:rsidRPr="005002BC">
        <w:rPr>
          <w:i/>
          <w:iCs/>
          <w:color w:val="0000FF" w:themeColor="hyperlink"/>
          <w:u w:val="single"/>
          <w:lang w:val="en-US"/>
        </w:rPr>
        <w:t>Journal of genetics</w:t>
      </w:r>
      <w:r w:rsidRPr="005002BC">
        <w:rPr>
          <w:color w:val="0000FF" w:themeColor="hyperlink"/>
          <w:u w:val="single"/>
          <w:lang w:val="en-US"/>
        </w:rPr>
        <w:t>, </w:t>
      </w:r>
      <w:r w:rsidRPr="005002BC">
        <w:rPr>
          <w:i/>
          <w:iCs/>
          <w:color w:val="0000FF" w:themeColor="hyperlink"/>
          <w:u w:val="single"/>
          <w:lang w:val="en-US"/>
        </w:rPr>
        <w:t>93</w:t>
      </w:r>
      <w:r w:rsidRPr="005002BC">
        <w:rPr>
          <w:color w:val="0000FF" w:themeColor="hyperlink"/>
          <w:u w:val="single"/>
          <w:lang w:val="en-US"/>
        </w:rPr>
        <w:t>, pp.4-7.</w:t>
      </w:r>
    </w:p>
    <w:p w14:paraId="3A0D536F"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Nag, A., Choudhary, S., </w:t>
      </w:r>
      <w:proofErr w:type="spellStart"/>
      <w:r w:rsidRPr="005002BC">
        <w:rPr>
          <w:rStyle w:val="Strong"/>
          <w:b w:val="0"/>
          <w:color w:val="404040"/>
        </w:rPr>
        <w:t>Masand</w:t>
      </w:r>
      <w:proofErr w:type="spellEnd"/>
      <w:r w:rsidRPr="005002BC">
        <w:rPr>
          <w:rStyle w:val="Strong"/>
          <w:b w:val="0"/>
          <w:color w:val="404040"/>
        </w:rPr>
        <w:t xml:space="preserve">, M., Parmar, R., </w:t>
      </w:r>
      <w:proofErr w:type="spellStart"/>
      <w:r w:rsidRPr="005002BC">
        <w:rPr>
          <w:rStyle w:val="Strong"/>
          <w:b w:val="0"/>
          <w:color w:val="404040"/>
        </w:rPr>
        <w:t>Bhandawat</w:t>
      </w:r>
      <w:proofErr w:type="spellEnd"/>
      <w:r w:rsidRPr="005002BC">
        <w:rPr>
          <w:rStyle w:val="Strong"/>
          <w:b w:val="0"/>
          <w:color w:val="404040"/>
        </w:rPr>
        <w:t>, A., Seth, R., Singh, G., Dhyani, P., &amp; Sharma, R.K. (2020).</w:t>
      </w:r>
      <w:r w:rsidRPr="005002BC">
        <w:rPr>
          <w:color w:val="404040"/>
        </w:rPr>
        <w:t> Spatial transcriptional dynamics of geographically separated genotypes revealed key regulators of podophyllotoxin biosynthesis in </w:t>
      </w:r>
      <w:r w:rsidRPr="005002BC">
        <w:rPr>
          <w:rStyle w:val="Emphasis"/>
          <w:color w:val="404040"/>
        </w:rPr>
        <w:t xml:space="preserve">Podophyllum </w:t>
      </w:r>
      <w:proofErr w:type="spellStart"/>
      <w:r w:rsidRPr="005002BC">
        <w:rPr>
          <w:rStyle w:val="Emphasis"/>
          <w:color w:val="404040"/>
        </w:rPr>
        <w:t>hexandrum</w:t>
      </w:r>
      <w:proofErr w:type="spellEnd"/>
      <w:r w:rsidRPr="005002BC">
        <w:rPr>
          <w:color w:val="404040"/>
        </w:rPr>
        <w:t>. </w:t>
      </w:r>
      <w:r w:rsidRPr="005002BC">
        <w:rPr>
          <w:rStyle w:val="Emphasis"/>
          <w:color w:val="404040"/>
        </w:rPr>
        <w:t>Industrial Crops and Products</w:t>
      </w:r>
      <w:r w:rsidRPr="005002BC">
        <w:rPr>
          <w:color w:val="404040"/>
        </w:rPr>
        <w:t>, </w:t>
      </w:r>
      <w:r w:rsidRPr="005002BC">
        <w:rPr>
          <w:rStyle w:val="Emphasis"/>
          <w:color w:val="404040"/>
        </w:rPr>
        <w:t>147</w:t>
      </w:r>
      <w:r w:rsidRPr="005002BC">
        <w:rPr>
          <w:color w:val="404040"/>
        </w:rPr>
        <w:t>, 112247.</w:t>
      </w:r>
    </w:p>
    <w:p w14:paraId="2C469E38"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Nargawe</w:t>
      </w:r>
      <w:proofErr w:type="spellEnd"/>
      <w:r w:rsidRPr="005002BC">
        <w:rPr>
          <w:rStyle w:val="Strong"/>
          <w:b w:val="0"/>
          <w:color w:val="404040"/>
        </w:rPr>
        <w:t>, L., C S, V., Upadhyay, L., &amp; Malathi, G. (2023).</w:t>
      </w:r>
      <w:r w:rsidRPr="005002BC">
        <w:rPr>
          <w:color w:val="404040"/>
        </w:rPr>
        <w:t> Ethnobotanical Survey of Medicinal Plants Used in Traditional Medicine in Africa. </w:t>
      </w:r>
      <w:r w:rsidRPr="005002BC">
        <w:rPr>
          <w:rStyle w:val="Emphasis"/>
          <w:color w:val="404040"/>
        </w:rPr>
        <w:t>Plant Science Archives</w:t>
      </w:r>
      <w:r w:rsidRPr="005002BC">
        <w:rPr>
          <w:color w:val="404040"/>
        </w:rPr>
        <w:t>, </w:t>
      </w:r>
      <w:r w:rsidRPr="005002BC">
        <w:rPr>
          <w:rStyle w:val="Emphasis"/>
          <w:color w:val="404040"/>
        </w:rPr>
        <w:t>8</w:t>
      </w:r>
      <w:r w:rsidRPr="005002BC">
        <w:rPr>
          <w:color w:val="404040"/>
        </w:rPr>
        <w:t>(4), 26–28. </w:t>
      </w:r>
      <w:hyperlink r:id="rId64" w:tgtFrame="_blank" w:history="1">
        <w:r w:rsidRPr="005002BC">
          <w:rPr>
            <w:rStyle w:val="Hyperlink"/>
          </w:rPr>
          <w:t>https://doi.org/10.51470/psa.2023.8.4.26</w:t>
        </w:r>
      </w:hyperlink>
    </w:p>
    <w:p w14:paraId="2C309C77"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Parveen, S., Upadhyay, A., Shahzad, A., &amp; Yadav, V. (2016).</w:t>
      </w:r>
      <w:r w:rsidRPr="005002BC">
        <w:rPr>
          <w:color w:val="404040"/>
        </w:rPr>
        <w:t> GAS CHROMATOGRAPHY-MASS SPECTROMETRY ANALYSIS OF METHANOLIC LEAF EXTRACT OF </w:t>
      </w:r>
      <w:r w:rsidRPr="005002BC">
        <w:rPr>
          <w:rStyle w:val="Emphasis"/>
          <w:color w:val="404040"/>
        </w:rPr>
        <w:t>CASSIA ANGUSTIFOLIA</w:t>
      </w:r>
      <w:r w:rsidRPr="005002BC">
        <w:rPr>
          <w:color w:val="404040"/>
        </w:rPr>
        <w:t> VAHL. </w:t>
      </w:r>
      <w:r w:rsidRPr="005002BC">
        <w:rPr>
          <w:rStyle w:val="Emphasis"/>
          <w:color w:val="404040"/>
        </w:rPr>
        <w:t>Asian Journal of Pharmaceutical and Clinical Research</w:t>
      </w:r>
      <w:r w:rsidRPr="005002BC">
        <w:rPr>
          <w:color w:val="404040"/>
        </w:rPr>
        <w:t>, </w:t>
      </w:r>
      <w:r w:rsidRPr="005002BC">
        <w:rPr>
          <w:rStyle w:val="Emphasis"/>
          <w:color w:val="404040"/>
        </w:rPr>
        <w:t>9</w:t>
      </w:r>
      <w:r w:rsidRPr="005002BC">
        <w:rPr>
          <w:color w:val="404040"/>
        </w:rPr>
        <w:t>(9), 111. </w:t>
      </w:r>
      <w:hyperlink r:id="rId65" w:tgtFrame="_blank" w:history="1">
        <w:r w:rsidRPr="005002BC">
          <w:rPr>
            <w:rStyle w:val="Hyperlink"/>
          </w:rPr>
          <w:t>https://doi.org/10.22159/ajpcr.2016.v9s3.14512</w:t>
        </w:r>
      </w:hyperlink>
    </w:p>
    <w:p w14:paraId="5FEF5E11"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Patch, C. S., Williams, P. G., Tapsell, L. C., &amp; Gordon, M. (2006).</w:t>
      </w:r>
      <w:r w:rsidRPr="005002BC">
        <w:rPr>
          <w:color w:val="404040"/>
        </w:rPr>
        <w:t> Plant sterols as dietary adjuvants in the reduction of cardiovascular risk: theory and evidence. </w:t>
      </w:r>
      <w:r w:rsidRPr="005002BC">
        <w:rPr>
          <w:rStyle w:val="Emphasis"/>
          <w:color w:val="404040"/>
        </w:rPr>
        <w:t xml:space="preserve">Vascular </w:t>
      </w:r>
      <w:r w:rsidRPr="005002BC">
        <w:rPr>
          <w:rStyle w:val="Emphasis"/>
          <w:color w:val="404040"/>
        </w:rPr>
        <w:lastRenderedPageBreak/>
        <w:t>Health and Risk Management</w:t>
      </w:r>
      <w:r w:rsidRPr="005002BC">
        <w:rPr>
          <w:color w:val="404040"/>
        </w:rPr>
        <w:t>, </w:t>
      </w:r>
      <w:r w:rsidRPr="005002BC">
        <w:rPr>
          <w:rStyle w:val="Emphasis"/>
          <w:color w:val="404040"/>
        </w:rPr>
        <w:t>2</w:t>
      </w:r>
      <w:r w:rsidRPr="005002BC">
        <w:rPr>
          <w:color w:val="404040"/>
        </w:rPr>
        <w:t>(2), 157–162. </w:t>
      </w:r>
      <w:hyperlink r:id="rId66" w:tgtFrame="_blank" w:history="1">
        <w:r w:rsidRPr="005002BC">
          <w:rPr>
            <w:rStyle w:val="Hyperlink"/>
          </w:rPr>
          <w:t>https://doi.org/10.2147/vhrm.2006.2.2.157</w:t>
        </w:r>
      </w:hyperlink>
    </w:p>
    <w:p w14:paraId="7CF88E09" w14:textId="77777777" w:rsidR="00065D6E" w:rsidRPr="005002BC" w:rsidRDefault="00065D6E" w:rsidP="00915B36">
      <w:pPr>
        <w:pStyle w:val="NormalWeb"/>
        <w:numPr>
          <w:ilvl w:val="0"/>
          <w:numId w:val="16"/>
        </w:numPr>
        <w:spacing w:before="0" w:beforeAutospacing="0" w:after="0" w:afterAutospacing="0"/>
        <w:jc w:val="both"/>
        <w:rPr>
          <w:rStyle w:val="Hyperlink"/>
        </w:rPr>
      </w:pPr>
      <w:r w:rsidRPr="005002BC">
        <w:rPr>
          <w:rStyle w:val="Strong"/>
          <w:b w:val="0"/>
          <w:color w:val="404040"/>
        </w:rPr>
        <w:t>Qadir, A., Ahmad, S., Khan, N., Ahmad, F. J., Aqil, M., Ali, A., &amp; Arif, M. (2020).</w:t>
      </w:r>
      <w:r w:rsidRPr="005002BC">
        <w:rPr>
          <w:color w:val="404040"/>
        </w:rPr>
        <w:t> GC-MS analysis of the methanolic extracts of </w:t>
      </w:r>
      <w:r w:rsidRPr="005002BC">
        <w:rPr>
          <w:rStyle w:val="Emphasis"/>
          <w:color w:val="404040"/>
        </w:rPr>
        <w:t>Smilax china</w:t>
      </w:r>
      <w:r w:rsidRPr="005002BC">
        <w:rPr>
          <w:color w:val="404040"/>
        </w:rPr>
        <w:t> and </w:t>
      </w:r>
      <w:r w:rsidRPr="005002BC">
        <w:rPr>
          <w:rStyle w:val="Emphasis"/>
          <w:color w:val="404040"/>
        </w:rPr>
        <w:t>Salix alba</w:t>
      </w:r>
      <w:r w:rsidRPr="005002BC">
        <w:rPr>
          <w:color w:val="404040"/>
        </w:rPr>
        <w:t> and their antioxidant activity. </w:t>
      </w:r>
      <w:r w:rsidRPr="005002BC">
        <w:rPr>
          <w:rStyle w:val="Emphasis"/>
          <w:color w:val="404040"/>
        </w:rPr>
        <w:t>TURKISH JOURNAL OF CHEMISTRY</w:t>
      </w:r>
      <w:r w:rsidRPr="005002BC">
        <w:rPr>
          <w:color w:val="404040"/>
        </w:rPr>
        <w:t>, </w:t>
      </w:r>
      <w:r w:rsidRPr="005002BC">
        <w:rPr>
          <w:rStyle w:val="Emphasis"/>
          <w:color w:val="404040"/>
        </w:rPr>
        <w:t>44</w:t>
      </w:r>
      <w:r w:rsidRPr="005002BC">
        <w:rPr>
          <w:color w:val="404040"/>
        </w:rPr>
        <w:t>(2), 352–363. </w:t>
      </w:r>
      <w:hyperlink r:id="rId67" w:tgtFrame="_blank" w:history="1">
        <w:r w:rsidRPr="005002BC">
          <w:rPr>
            <w:rStyle w:val="Hyperlink"/>
          </w:rPr>
          <w:t>https://doi.org/10.3906/kim-1907-5</w:t>
        </w:r>
      </w:hyperlink>
    </w:p>
    <w:p w14:paraId="666DE3A2"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Ritz, B. W., &amp; Gardner, E. M. (2006).</w:t>
      </w:r>
      <w:r w:rsidRPr="005002BC">
        <w:rPr>
          <w:color w:val="404040"/>
        </w:rPr>
        <w:t> Malnutrition and energy restriction differentially affect viral immunity. </w:t>
      </w:r>
      <w:r w:rsidRPr="005002BC">
        <w:rPr>
          <w:rStyle w:val="Emphasis"/>
          <w:color w:val="404040"/>
        </w:rPr>
        <w:t>Journal of Nutrition</w:t>
      </w:r>
      <w:r w:rsidRPr="005002BC">
        <w:rPr>
          <w:color w:val="404040"/>
        </w:rPr>
        <w:t>, </w:t>
      </w:r>
      <w:r w:rsidRPr="005002BC">
        <w:rPr>
          <w:rStyle w:val="Emphasis"/>
          <w:color w:val="404040"/>
        </w:rPr>
        <w:t>136</w:t>
      </w:r>
      <w:r w:rsidRPr="005002BC">
        <w:rPr>
          <w:color w:val="404040"/>
        </w:rPr>
        <w:t>(5), 1141-1144.</w:t>
      </w:r>
    </w:p>
    <w:p w14:paraId="20C29B24" w14:textId="77777777" w:rsidR="004F1996" w:rsidRPr="005002BC" w:rsidRDefault="004F1996" w:rsidP="00915B36">
      <w:pPr>
        <w:pStyle w:val="NormalWeb"/>
        <w:numPr>
          <w:ilvl w:val="0"/>
          <w:numId w:val="16"/>
        </w:numPr>
        <w:spacing w:before="0" w:beforeAutospacing="0" w:after="0" w:afterAutospacing="0"/>
        <w:jc w:val="both"/>
        <w:rPr>
          <w:color w:val="404040"/>
        </w:rPr>
      </w:pPr>
      <w:proofErr w:type="spellStart"/>
      <w:r w:rsidRPr="005002BC">
        <w:rPr>
          <w:color w:val="404040"/>
        </w:rPr>
        <w:t>Romshoo</w:t>
      </w:r>
      <w:proofErr w:type="spellEnd"/>
      <w:r w:rsidRPr="005002BC">
        <w:rPr>
          <w:color w:val="404040"/>
        </w:rPr>
        <w:t>, S.A., Rashid, I., Altaf, S. and Dar, G.H., 2020. Jammu and Kashmir state: an overview. Biodiversity of the Himalaya: Jammu and Kashmir State, pp.129-166.</w:t>
      </w:r>
    </w:p>
    <w:p w14:paraId="64C66D06"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Sebastian, R., V, G., &amp; B, J. (2020).</w:t>
      </w:r>
      <w:r w:rsidRPr="005002BC">
        <w:rPr>
          <w:color w:val="404040"/>
        </w:rPr>
        <w:t> Phytochemical screening and GC MS analysis of methanolic extract of </w:t>
      </w:r>
      <w:r w:rsidRPr="005002BC">
        <w:rPr>
          <w:rStyle w:val="Emphasis"/>
          <w:color w:val="404040"/>
        </w:rPr>
        <w:t xml:space="preserve">Abelmoschus </w:t>
      </w:r>
      <w:proofErr w:type="spellStart"/>
      <w:r w:rsidRPr="005002BC">
        <w:rPr>
          <w:rStyle w:val="Emphasis"/>
          <w:color w:val="404040"/>
        </w:rPr>
        <w:t>moschatus</w:t>
      </w:r>
      <w:proofErr w:type="spellEnd"/>
      <w:r w:rsidRPr="005002BC">
        <w:rPr>
          <w:color w:val="404040"/>
        </w:rPr>
        <w:t>. </w:t>
      </w:r>
      <w:r w:rsidRPr="005002BC">
        <w:rPr>
          <w:rStyle w:val="Emphasis"/>
          <w:color w:val="404040"/>
        </w:rPr>
        <w:t>International Journal of Research in Pharmaceutical Sciences</w:t>
      </w:r>
      <w:r w:rsidRPr="005002BC">
        <w:rPr>
          <w:color w:val="404040"/>
        </w:rPr>
        <w:t>, </w:t>
      </w:r>
      <w:r w:rsidRPr="005002BC">
        <w:rPr>
          <w:rStyle w:val="Emphasis"/>
          <w:color w:val="404040"/>
        </w:rPr>
        <w:t>11</w:t>
      </w:r>
      <w:r w:rsidRPr="005002BC">
        <w:rPr>
          <w:color w:val="404040"/>
        </w:rPr>
        <w:t>(SPL4), 3049–3052. </w:t>
      </w:r>
      <w:hyperlink r:id="rId68" w:tgtFrame="_blank" w:history="1">
        <w:r w:rsidRPr="005002BC">
          <w:rPr>
            <w:rStyle w:val="Hyperlink"/>
          </w:rPr>
          <w:t>https://doi.org/10.26452/ijrps.v11ispl4.4604</w:t>
        </w:r>
      </w:hyperlink>
    </w:p>
    <w:p w14:paraId="2B515AD2"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Shafi, A., </w:t>
      </w:r>
      <w:proofErr w:type="spellStart"/>
      <w:r w:rsidRPr="005002BC">
        <w:rPr>
          <w:rStyle w:val="Strong"/>
          <w:b w:val="0"/>
          <w:color w:val="404040"/>
        </w:rPr>
        <w:t>Khanday</w:t>
      </w:r>
      <w:proofErr w:type="spellEnd"/>
      <w:r w:rsidRPr="005002BC">
        <w:rPr>
          <w:rStyle w:val="Strong"/>
          <w:b w:val="0"/>
          <w:color w:val="404040"/>
        </w:rPr>
        <w:t>, F. A., Hassan, F., Zahoor, I., &amp; Majeed, U. (2021).</w:t>
      </w:r>
      <w:r w:rsidRPr="005002BC">
        <w:rPr>
          <w:color w:val="404040"/>
        </w:rPr>
        <w:t> Biodiversity, Management and Sustainable Use of Medicinal and Aromatic Plant Resources (pp. 85–111). Springer. </w:t>
      </w:r>
      <w:hyperlink r:id="rId69" w:tgtFrame="_blank" w:history="1">
        <w:r w:rsidRPr="005002BC">
          <w:rPr>
            <w:rStyle w:val="Hyperlink"/>
          </w:rPr>
          <w:t>https://doi.org/10.1007/978-3-030-58975-2_3</w:t>
        </w:r>
      </w:hyperlink>
    </w:p>
    <w:p w14:paraId="6B15E362"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Sharma, D. N. (2024).</w:t>
      </w:r>
      <w:r w:rsidRPr="005002BC">
        <w:rPr>
          <w:color w:val="404040"/>
        </w:rPr>
        <w:t> </w:t>
      </w:r>
      <w:r w:rsidRPr="005002BC">
        <w:rPr>
          <w:rStyle w:val="Emphasis"/>
          <w:color w:val="404040"/>
        </w:rPr>
        <w:t>NATURAL REMEDIES</w:t>
      </w:r>
      <w:r w:rsidRPr="005002BC">
        <w:rPr>
          <w:color w:val="404040"/>
        </w:rPr>
        <w:t xml:space="preserve">. </w:t>
      </w:r>
      <w:proofErr w:type="spellStart"/>
      <w:r w:rsidRPr="005002BC">
        <w:rPr>
          <w:color w:val="404040"/>
        </w:rPr>
        <w:t>Amkcorp</w:t>
      </w:r>
      <w:proofErr w:type="spellEnd"/>
      <w:r w:rsidRPr="005002BC">
        <w:rPr>
          <w:color w:val="404040"/>
        </w:rPr>
        <w:t xml:space="preserve"> Research Technologies Private Limited. </w:t>
      </w:r>
      <w:hyperlink r:id="rId70" w:tgtFrame="_blank" w:history="1">
        <w:r w:rsidRPr="005002BC">
          <w:rPr>
            <w:rStyle w:val="Hyperlink"/>
          </w:rPr>
          <w:t>https://doi.org/10.61909/isbn.978-81-966743-4-2.amkedtb122305</w:t>
        </w:r>
      </w:hyperlink>
    </w:p>
    <w:p w14:paraId="41C1102D"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Sheng-Ji, P. (2001).</w:t>
      </w:r>
      <w:r w:rsidRPr="005002BC">
        <w:rPr>
          <w:color w:val="404040"/>
        </w:rPr>
        <w:t xml:space="preserve"> Ethnobotanical Approaches of Traditional Medicine Studies: Some Experiences </w:t>
      </w:r>
      <w:proofErr w:type="gramStart"/>
      <w:r w:rsidRPr="005002BC">
        <w:rPr>
          <w:color w:val="404040"/>
        </w:rPr>
        <w:t>From</w:t>
      </w:r>
      <w:proofErr w:type="gramEnd"/>
      <w:r w:rsidRPr="005002BC">
        <w:rPr>
          <w:color w:val="404040"/>
        </w:rPr>
        <w:t xml:space="preserve"> Asia. </w:t>
      </w:r>
      <w:r w:rsidRPr="005002BC">
        <w:rPr>
          <w:rStyle w:val="Emphasis"/>
          <w:color w:val="404040"/>
        </w:rPr>
        <w:t>Pharmaceutical Biology</w:t>
      </w:r>
      <w:r w:rsidRPr="005002BC">
        <w:rPr>
          <w:color w:val="404040"/>
        </w:rPr>
        <w:t>, </w:t>
      </w:r>
      <w:r w:rsidRPr="005002BC">
        <w:rPr>
          <w:rStyle w:val="Emphasis"/>
          <w:color w:val="404040"/>
        </w:rPr>
        <w:t>39</w:t>
      </w:r>
      <w:r w:rsidRPr="005002BC">
        <w:rPr>
          <w:color w:val="404040"/>
        </w:rPr>
        <w:t>(sup1), 74– </w:t>
      </w:r>
      <w:hyperlink r:id="rId71" w:tgtFrame="_blank" w:history="1">
        <w:r w:rsidRPr="005002BC">
          <w:rPr>
            <w:rStyle w:val="Hyperlink"/>
          </w:rPr>
          <w:t>https://doi.org/10.1076/phbi.39.s1.74.0005</w:t>
        </w:r>
      </w:hyperlink>
    </w:p>
    <w:p w14:paraId="269665A4"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Sorg, O., </w:t>
      </w:r>
      <w:proofErr w:type="spellStart"/>
      <w:r w:rsidRPr="005002BC">
        <w:rPr>
          <w:rStyle w:val="Strong"/>
          <w:b w:val="0"/>
          <w:color w:val="404040"/>
        </w:rPr>
        <w:t>Saurat</w:t>
      </w:r>
      <w:proofErr w:type="spellEnd"/>
      <w:r w:rsidRPr="005002BC">
        <w:rPr>
          <w:rStyle w:val="Strong"/>
          <w:b w:val="0"/>
          <w:color w:val="404040"/>
        </w:rPr>
        <w:t xml:space="preserve">, J.-H., Kaya, G., &amp; </w:t>
      </w:r>
      <w:proofErr w:type="spellStart"/>
      <w:r w:rsidRPr="005002BC">
        <w:rPr>
          <w:rStyle w:val="Strong"/>
          <w:b w:val="0"/>
          <w:color w:val="404040"/>
        </w:rPr>
        <w:t>Antille</w:t>
      </w:r>
      <w:proofErr w:type="spellEnd"/>
      <w:r w:rsidRPr="005002BC">
        <w:rPr>
          <w:rStyle w:val="Strong"/>
          <w:b w:val="0"/>
          <w:color w:val="404040"/>
        </w:rPr>
        <w:t>, C. (2006).</w:t>
      </w:r>
      <w:r w:rsidRPr="005002BC">
        <w:rPr>
          <w:color w:val="404040"/>
        </w:rPr>
        <w:t> Retinoids in cosmeceuticals. </w:t>
      </w:r>
      <w:r w:rsidRPr="005002BC">
        <w:rPr>
          <w:rStyle w:val="Emphasis"/>
          <w:color w:val="404040"/>
        </w:rPr>
        <w:t>Dermatologic Therapy</w:t>
      </w:r>
      <w:r w:rsidRPr="005002BC">
        <w:rPr>
          <w:color w:val="404040"/>
        </w:rPr>
        <w:t>, </w:t>
      </w:r>
      <w:r w:rsidRPr="005002BC">
        <w:rPr>
          <w:rStyle w:val="Emphasis"/>
          <w:color w:val="404040"/>
        </w:rPr>
        <w:t>19</w:t>
      </w:r>
      <w:r w:rsidRPr="005002BC">
        <w:rPr>
          <w:color w:val="404040"/>
        </w:rPr>
        <w:t>(5), 289–296. </w:t>
      </w:r>
      <w:hyperlink r:id="rId72" w:tgtFrame="_blank" w:history="1">
        <w:r w:rsidRPr="005002BC">
          <w:rPr>
            <w:rStyle w:val="Hyperlink"/>
          </w:rPr>
          <w:t>https://doi.org/10.1111/j.1529-8019.2006.00086.x</w:t>
        </w:r>
      </w:hyperlink>
    </w:p>
    <w:p w14:paraId="72C60F81"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Struck, S., Brennan, C. S., Rohm, H., &amp; Jaros, D. (2014).</w:t>
      </w:r>
      <w:r w:rsidRPr="005002BC">
        <w:rPr>
          <w:color w:val="404040"/>
        </w:rPr>
        <w:t> Sugar replacement in sweetened bakery goods. </w:t>
      </w:r>
      <w:r w:rsidRPr="005002BC">
        <w:rPr>
          <w:rStyle w:val="Emphasis"/>
          <w:color w:val="404040"/>
        </w:rPr>
        <w:t>International Journal of Food Science &amp; Technology</w:t>
      </w:r>
      <w:r w:rsidRPr="005002BC">
        <w:rPr>
          <w:color w:val="404040"/>
        </w:rPr>
        <w:t>, </w:t>
      </w:r>
      <w:r w:rsidRPr="005002BC">
        <w:rPr>
          <w:rStyle w:val="Emphasis"/>
          <w:color w:val="404040"/>
        </w:rPr>
        <w:t>49</w:t>
      </w:r>
      <w:r w:rsidRPr="005002BC">
        <w:rPr>
          <w:color w:val="404040"/>
        </w:rPr>
        <w:t>(9), 1963–1976. </w:t>
      </w:r>
      <w:hyperlink r:id="rId73" w:tgtFrame="_blank" w:history="1">
        <w:r w:rsidRPr="005002BC">
          <w:rPr>
            <w:rStyle w:val="Hyperlink"/>
          </w:rPr>
          <w:t>https://doi.org/10.1111/ijfs.12617</w:t>
        </w:r>
      </w:hyperlink>
    </w:p>
    <w:p w14:paraId="334DBA48"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Subramanian, C., Frank, M. W., Batte, J. L., Whaley, S. G., &amp; Rock, C. O. (2019).</w:t>
      </w:r>
      <w:r w:rsidRPr="005002BC">
        <w:rPr>
          <w:color w:val="404040"/>
        </w:rPr>
        <w:t> Oleate hydratase from </w:t>
      </w:r>
      <w:r w:rsidRPr="005002BC">
        <w:rPr>
          <w:rStyle w:val="Emphasis"/>
          <w:color w:val="404040"/>
        </w:rPr>
        <w:t>Staphylococcus aureus</w:t>
      </w:r>
      <w:r w:rsidRPr="005002BC">
        <w:rPr>
          <w:color w:val="404040"/>
        </w:rPr>
        <w:t> protects against palmitoleic acid, the major antimicrobial fatty acid produced by mammalian skin. </w:t>
      </w:r>
      <w:r w:rsidRPr="005002BC">
        <w:rPr>
          <w:rStyle w:val="Emphasis"/>
          <w:color w:val="404040"/>
        </w:rPr>
        <w:t>Journal of Biological Chemistry</w:t>
      </w:r>
      <w:r w:rsidRPr="005002BC">
        <w:rPr>
          <w:color w:val="404040"/>
        </w:rPr>
        <w:t>, </w:t>
      </w:r>
      <w:r w:rsidRPr="005002BC">
        <w:rPr>
          <w:rStyle w:val="Emphasis"/>
          <w:color w:val="404040"/>
        </w:rPr>
        <w:t>294</w:t>
      </w:r>
      <w:r w:rsidRPr="005002BC">
        <w:rPr>
          <w:color w:val="404040"/>
        </w:rPr>
        <w:t>(23), 9285–9294. </w:t>
      </w:r>
      <w:hyperlink r:id="rId74" w:tgtFrame="_blank" w:history="1">
        <w:r w:rsidRPr="005002BC">
          <w:rPr>
            <w:rStyle w:val="Hyperlink"/>
          </w:rPr>
          <w:t>https://doi.org/10.1074/jbc.ra119.008439</w:t>
        </w:r>
      </w:hyperlink>
    </w:p>
    <w:p w14:paraId="47F01DB8"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Tabor, K., Tien, H., Williams, J. W., Hewson, J., González-</w:t>
      </w:r>
      <w:proofErr w:type="spellStart"/>
      <w:r w:rsidRPr="005002BC">
        <w:rPr>
          <w:rStyle w:val="Strong"/>
          <w:b w:val="0"/>
          <w:color w:val="404040"/>
        </w:rPr>
        <w:t>Roglich</w:t>
      </w:r>
      <w:proofErr w:type="spellEnd"/>
      <w:r w:rsidRPr="005002BC">
        <w:rPr>
          <w:rStyle w:val="Strong"/>
          <w:b w:val="0"/>
          <w:color w:val="404040"/>
        </w:rPr>
        <w:t>, M., &amp; Hole, D. (2018).</w:t>
      </w:r>
      <w:r w:rsidRPr="005002BC">
        <w:rPr>
          <w:color w:val="404040"/>
        </w:rPr>
        <w:t> Tropical Protected Areas Under Increasing Threats from Climate Change and Deforestation. </w:t>
      </w:r>
      <w:r w:rsidRPr="005002BC">
        <w:rPr>
          <w:rStyle w:val="Emphasis"/>
          <w:color w:val="404040"/>
        </w:rPr>
        <w:t>Land</w:t>
      </w:r>
      <w:r w:rsidRPr="005002BC">
        <w:rPr>
          <w:color w:val="404040"/>
        </w:rPr>
        <w:t>, </w:t>
      </w:r>
      <w:r w:rsidRPr="005002BC">
        <w:rPr>
          <w:rStyle w:val="Emphasis"/>
          <w:color w:val="404040"/>
        </w:rPr>
        <w:t>7</w:t>
      </w:r>
      <w:r w:rsidRPr="005002BC">
        <w:rPr>
          <w:color w:val="404040"/>
        </w:rPr>
        <w:t>(3), 90. </w:t>
      </w:r>
      <w:hyperlink r:id="rId75" w:tgtFrame="_blank" w:history="1">
        <w:r w:rsidRPr="005002BC">
          <w:rPr>
            <w:rStyle w:val="Hyperlink"/>
          </w:rPr>
          <w:t>https://doi.org/10.3390/land7030090</w:t>
        </w:r>
      </w:hyperlink>
    </w:p>
    <w:p w14:paraId="61B0F335"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Tomaszewska, J., </w:t>
      </w:r>
      <w:proofErr w:type="spellStart"/>
      <w:r w:rsidRPr="005002BC">
        <w:rPr>
          <w:rStyle w:val="Strong"/>
          <w:b w:val="0"/>
          <w:color w:val="404040"/>
        </w:rPr>
        <w:t>Bieliński</w:t>
      </w:r>
      <w:proofErr w:type="spellEnd"/>
      <w:r w:rsidRPr="005002BC">
        <w:rPr>
          <w:rStyle w:val="Strong"/>
          <w:b w:val="0"/>
          <w:color w:val="404040"/>
        </w:rPr>
        <w:t xml:space="preserve">, D., </w:t>
      </w:r>
      <w:proofErr w:type="spellStart"/>
      <w:r w:rsidRPr="005002BC">
        <w:rPr>
          <w:rStyle w:val="Strong"/>
          <w:b w:val="0"/>
          <w:color w:val="404040"/>
        </w:rPr>
        <w:t>Binczarski</w:t>
      </w:r>
      <w:proofErr w:type="spellEnd"/>
      <w:r w:rsidRPr="005002BC">
        <w:rPr>
          <w:rStyle w:val="Strong"/>
          <w:b w:val="0"/>
          <w:color w:val="404040"/>
        </w:rPr>
        <w:t xml:space="preserve">, M., </w:t>
      </w:r>
      <w:proofErr w:type="spellStart"/>
      <w:r w:rsidRPr="005002BC">
        <w:rPr>
          <w:rStyle w:val="Strong"/>
          <w:b w:val="0"/>
          <w:color w:val="404040"/>
        </w:rPr>
        <w:t>Berlowska</w:t>
      </w:r>
      <w:proofErr w:type="spellEnd"/>
      <w:r w:rsidRPr="005002BC">
        <w:rPr>
          <w:rStyle w:val="Strong"/>
          <w:b w:val="0"/>
          <w:color w:val="404040"/>
        </w:rPr>
        <w:t xml:space="preserve">, J., </w:t>
      </w:r>
      <w:proofErr w:type="spellStart"/>
      <w:r w:rsidRPr="005002BC">
        <w:rPr>
          <w:rStyle w:val="Strong"/>
          <w:b w:val="0"/>
          <w:color w:val="404040"/>
        </w:rPr>
        <w:t>Dziugan</w:t>
      </w:r>
      <w:proofErr w:type="spellEnd"/>
      <w:r w:rsidRPr="005002BC">
        <w:rPr>
          <w:rStyle w:val="Strong"/>
          <w:b w:val="0"/>
          <w:color w:val="404040"/>
        </w:rPr>
        <w:t xml:space="preserve">, P., Piotrowski, J., </w:t>
      </w:r>
      <w:proofErr w:type="spellStart"/>
      <w:r w:rsidRPr="005002BC">
        <w:rPr>
          <w:rStyle w:val="Strong"/>
          <w:b w:val="0"/>
          <w:color w:val="404040"/>
        </w:rPr>
        <w:t>Stanishevsky</w:t>
      </w:r>
      <w:proofErr w:type="spellEnd"/>
      <w:r w:rsidRPr="005002BC">
        <w:rPr>
          <w:rStyle w:val="Strong"/>
          <w:b w:val="0"/>
          <w:color w:val="404040"/>
        </w:rPr>
        <w:t xml:space="preserve">, A., &amp; </w:t>
      </w:r>
      <w:proofErr w:type="spellStart"/>
      <w:r w:rsidRPr="005002BC">
        <w:rPr>
          <w:rStyle w:val="Strong"/>
          <w:b w:val="0"/>
          <w:color w:val="404040"/>
        </w:rPr>
        <w:t>Witońska</w:t>
      </w:r>
      <w:proofErr w:type="spellEnd"/>
      <w:r w:rsidRPr="005002BC">
        <w:rPr>
          <w:rStyle w:val="Strong"/>
          <w:b w:val="0"/>
          <w:color w:val="404040"/>
        </w:rPr>
        <w:t>, I. A. (2018).</w:t>
      </w:r>
      <w:r w:rsidRPr="005002BC">
        <w:rPr>
          <w:color w:val="404040"/>
        </w:rPr>
        <w:t> Products of sugar beet processing as raw materials for chemicals and biodegradable polymers. </w:t>
      </w:r>
      <w:r w:rsidRPr="005002BC">
        <w:rPr>
          <w:rStyle w:val="Emphasis"/>
          <w:color w:val="404040"/>
        </w:rPr>
        <w:t>RSC Advances</w:t>
      </w:r>
      <w:r w:rsidRPr="005002BC">
        <w:rPr>
          <w:color w:val="404040"/>
        </w:rPr>
        <w:t>, </w:t>
      </w:r>
      <w:r w:rsidRPr="005002BC">
        <w:rPr>
          <w:rStyle w:val="Emphasis"/>
          <w:color w:val="404040"/>
        </w:rPr>
        <w:t>8</w:t>
      </w:r>
      <w:r w:rsidRPr="005002BC">
        <w:rPr>
          <w:color w:val="404040"/>
        </w:rPr>
        <w:t>(6), 3161–3177. </w:t>
      </w:r>
      <w:hyperlink r:id="rId76" w:tgtFrame="_blank" w:history="1">
        <w:r w:rsidRPr="005002BC">
          <w:rPr>
            <w:rStyle w:val="Hyperlink"/>
          </w:rPr>
          <w:t>https://doi.org/10.1039/c7ra12782k</w:t>
        </w:r>
      </w:hyperlink>
    </w:p>
    <w:p w14:paraId="5C6F3083"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Tyagi, T., &amp; Agarwal, M. (2017).</w:t>
      </w:r>
      <w:r w:rsidRPr="005002BC">
        <w:rPr>
          <w:color w:val="404040"/>
        </w:rPr>
        <w:t> GC-MS ANALYSIS OF INVASIVE AQUATIC WEED, </w:t>
      </w:r>
      <w:r w:rsidRPr="005002BC">
        <w:rPr>
          <w:rStyle w:val="Emphasis"/>
          <w:color w:val="404040"/>
        </w:rPr>
        <w:t>PISTIA STRATIOTES</w:t>
      </w:r>
      <w:r w:rsidRPr="005002BC">
        <w:rPr>
          <w:color w:val="404040"/>
        </w:rPr>
        <w:t> L. AND </w:t>
      </w:r>
      <w:r w:rsidRPr="005002BC">
        <w:rPr>
          <w:rStyle w:val="Emphasis"/>
          <w:color w:val="404040"/>
        </w:rPr>
        <w:t>EICHHORNIA CRASSIPES</w:t>
      </w:r>
      <w:r w:rsidRPr="005002BC">
        <w:rPr>
          <w:color w:val="404040"/>
        </w:rPr>
        <w:t> (MART.) SOLMS. </w:t>
      </w:r>
      <w:r w:rsidRPr="005002BC">
        <w:rPr>
          <w:rStyle w:val="Emphasis"/>
          <w:color w:val="404040"/>
        </w:rPr>
        <w:t>International Journal of Current Pharmaceutical Research</w:t>
      </w:r>
      <w:r w:rsidRPr="005002BC">
        <w:rPr>
          <w:color w:val="404040"/>
        </w:rPr>
        <w:t>, </w:t>
      </w:r>
      <w:r w:rsidRPr="005002BC">
        <w:rPr>
          <w:rStyle w:val="Emphasis"/>
          <w:color w:val="404040"/>
        </w:rPr>
        <w:t>9</w:t>
      </w:r>
      <w:r w:rsidRPr="005002BC">
        <w:rPr>
          <w:color w:val="404040"/>
        </w:rPr>
        <w:t>(3), 111. </w:t>
      </w:r>
      <w:hyperlink r:id="rId77" w:tgtFrame="_blank" w:history="1">
        <w:r w:rsidRPr="005002BC">
          <w:rPr>
            <w:rStyle w:val="Hyperlink"/>
          </w:rPr>
          <w:t>https://doi.org/10.22159/ijcpr.2017.v9i3.19970</w:t>
        </w:r>
      </w:hyperlink>
    </w:p>
    <w:p w14:paraId="30A4FFE3"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Vanmierlo</w:t>
      </w:r>
      <w:proofErr w:type="spellEnd"/>
      <w:r w:rsidRPr="005002BC">
        <w:rPr>
          <w:rStyle w:val="Strong"/>
          <w:b w:val="0"/>
          <w:color w:val="404040"/>
        </w:rPr>
        <w:t xml:space="preserve">, T., Maier, W., Hartmann, T., Stoffel-Wagner, B., Bertsch, T., Von Bergmann, K., Popp, J., Mulder, M., Jessen, F., </w:t>
      </w:r>
      <w:proofErr w:type="spellStart"/>
      <w:r w:rsidRPr="005002BC">
        <w:rPr>
          <w:rStyle w:val="Strong"/>
          <w:b w:val="0"/>
          <w:color w:val="404040"/>
        </w:rPr>
        <w:t>Lütjohann</w:t>
      </w:r>
      <w:proofErr w:type="spellEnd"/>
      <w:r w:rsidRPr="005002BC">
        <w:rPr>
          <w:rStyle w:val="Strong"/>
          <w:b w:val="0"/>
          <w:color w:val="404040"/>
        </w:rPr>
        <w:t xml:space="preserve">, D., Friedrichs, S., </w:t>
      </w:r>
      <w:proofErr w:type="spellStart"/>
      <w:r w:rsidRPr="005002BC">
        <w:rPr>
          <w:rStyle w:val="Strong"/>
          <w:b w:val="0"/>
          <w:color w:val="404040"/>
        </w:rPr>
        <w:t>Steinbusch</w:t>
      </w:r>
      <w:proofErr w:type="spellEnd"/>
      <w:r w:rsidRPr="005002BC">
        <w:rPr>
          <w:rStyle w:val="Strong"/>
          <w:b w:val="0"/>
          <w:color w:val="404040"/>
        </w:rPr>
        <w:t>, H., &amp; Kölsch, H. (2011).</w:t>
      </w:r>
      <w:r w:rsidRPr="005002BC">
        <w:rPr>
          <w:color w:val="404040"/>
        </w:rPr>
        <w:t xml:space="preserve"> The plant sterol </w:t>
      </w:r>
      <w:proofErr w:type="spellStart"/>
      <w:r w:rsidRPr="005002BC">
        <w:rPr>
          <w:color w:val="404040"/>
        </w:rPr>
        <w:t>brassicasterol</w:t>
      </w:r>
      <w:proofErr w:type="spellEnd"/>
      <w:r w:rsidRPr="005002BC">
        <w:rPr>
          <w:color w:val="404040"/>
        </w:rPr>
        <w:t xml:space="preserve"> as additional CSF </w:t>
      </w:r>
      <w:r w:rsidRPr="005002BC">
        <w:rPr>
          <w:color w:val="404040"/>
        </w:rPr>
        <w:lastRenderedPageBreak/>
        <w:t>biomarker in Alzheimer’s disease. </w:t>
      </w:r>
      <w:r w:rsidRPr="005002BC">
        <w:rPr>
          <w:rStyle w:val="Emphasis"/>
          <w:color w:val="404040"/>
        </w:rPr>
        <w:t xml:space="preserve">Acta </w:t>
      </w:r>
      <w:proofErr w:type="spellStart"/>
      <w:r w:rsidRPr="005002BC">
        <w:rPr>
          <w:rStyle w:val="Emphasis"/>
          <w:color w:val="404040"/>
        </w:rPr>
        <w:t>Psychiatrica</w:t>
      </w:r>
      <w:proofErr w:type="spellEnd"/>
      <w:r w:rsidRPr="005002BC">
        <w:rPr>
          <w:rStyle w:val="Emphasis"/>
          <w:color w:val="404040"/>
        </w:rPr>
        <w:t xml:space="preserve"> </w:t>
      </w:r>
      <w:proofErr w:type="spellStart"/>
      <w:r w:rsidRPr="005002BC">
        <w:rPr>
          <w:rStyle w:val="Emphasis"/>
          <w:color w:val="404040"/>
        </w:rPr>
        <w:t>Scandinavica</w:t>
      </w:r>
      <w:proofErr w:type="spellEnd"/>
      <w:r w:rsidRPr="005002BC">
        <w:rPr>
          <w:color w:val="404040"/>
        </w:rPr>
        <w:t>, </w:t>
      </w:r>
      <w:r w:rsidRPr="005002BC">
        <w:rPr>
          <w:rStyle w:val="Emphasis"/>
          <w:color w:val="404040"/>
        </w:rPr>
        <w:t>124</w:t>
      </w:r>
      <w:r w:rsidRPr="005002BC">
        <w:rPr>
          <w:color w:val="404040"/>
        </w:rPr>
        <w:t>(3), 184–192. </w:t>
      </w:r>
      <w:hyperlink r:id="rId78" w:tgtFrame="_blank" w:history="1">
        <w:r w:rsidRPr="005002BC">
          <w:rPr>
            <w:rStyle w:val="Hyperlink"/>
          </w:rPr>
          <w:t>https://doi.org/10.1111/j.1600-0447.2011.01713.x</w:t>
        </w:r>
      </w:hyperlink>
    </w:p>
    <w:p w14:paraId="44F96954" w14:textId="77777777" w:rsidR="00065D6E" w:rsidRPr="005002BC" w:rsidRDefault="00065D6E" w:rsidP="00915B36">
      <w:pPr>
        <w:pStyle w:val="NormalWeb"/>
        <w:numPr>
          <w:ilvl w:val="0"/>
          <w:numId w:val="16"/>
        </w:numPr>
        <w:spacing w:before="0" w:beforeAutospacing="0" w:after="0" w:afterAutospacing="0"/>
        <w:jc w:val="both"/>
        <w:rPr>
          <w:color w:val="404040"/>
        </w:rPr>
      </w:pPr>
      <w:proofErr w:type="spellStart"/>
      <w:r w:rsidRPr="005002BC">
        <w:rPr>
          <w:rStyle w:val="Strong"/>
          <w:b w:val="0"/>
          <w:color w:val="404040"/>
        </w:rPr>
        <w:t>Yingngam</w:t>
      </w:r>
      <w:proofErr w:type="spellEnd"/>
      <w:r w:rsidRPr="005002BC">
        <w:rPr>
          <w:rStyle w:val="Strong"/>
          <w:b w:val="0"/>
          <w:color w:val="404040"/>
        </w:rPr>
        <w:t>, B. (2024).</w:t>
      </w:r>
      <w:r w:rsidRPr="005002BC">
        <w:rPr>
          <w:color w:val="404040"/>
        </w:rPr>
        <w:t> </w:t>
      </w:r>
      <w:r w:rsidRPr="005002BC">
        <w:rPr>
          <w:rStyle w:val="Emphasis"/>
          <w:color w:val="404040"/>
        </w:rPr>
        <w:t xml:space="preserve">Ethnobotanical Insights </w:t>
      </w:r>
      <w:proofErr w:type="gramStart"/>
      <w:r w:rsidRPr="005002BC">
        <w:rPr>
          <w:rStyle w:val="Emphasis"/>
          <w:color w:val="404040"/>
        </w:rPr>
        <w:t>Into</w:t>
      </w:r>
      <w:proofErr w:type="gramEnd"/>
      <w:r w:rsidRPr="005002BC">
        <w:rPr>
          <w:rStyle w:val="Emphasis"/>
          <w:color w:val="404040"/>
        </w:rPr>
        <w:t xml:space="preserve"> the Bioactive Properties of Commercially Important Spice Seeds</w:t>
      </w:r>
      <w:r w:rsidRPr="005002BC">
        <w:rPr>
          <w:color w:val="404040"/>
        </w:rPr>
        <w:t> (pp. 123–190). IGI Global. </w:t>
      </w:r>
      <w:hyperlink r:id="rId79" w:tgtFrame="_blank" w:history="1">
        <w:r w:rsidRPr="005002BC">
          <w:rPr>
            <w:rStyle w:val="Hyperlink"/>
          </w:rPr>
          <w:t>https://doi.org/10.4018/979-8-3693-6105-4.ch006</w:t>
        </w:r>
      </w:hyperlink>
    </w:p>
    <w:p w14:paraId="2F4A8865"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Yonezawa, T., Katoh, K., &amp; Obara, Y. (2008).</w:t>
      </w:r>
      <w:r w:rsidRPr="005002BC">
        <w:rPr>
          <w:color w:val="404040"/>
        </w:rPr>
        <w:t> Existence of GPR40 functioning in a human breast cancer cell line, MCF-7. </w:t>
      </w:r>
      <w:r w:rsidRPr="005002BC">
        <w:rPr>
          <w:rStyle w:val="Emphasis"/>
          <w:color w:val="404040"/>
        </w:rPr>
        <w:t>Biochemical and Biophysical Research Communications</w:t>
      </w:r>
      <w:r w:rsidRPr="005002BC">
        <w:rPr>
          <w:color w:val="404040"/>
        </w:rPr>
        <w:t>, </w:t>
      </w:r>
      <w:r w:rsidRPr="005002BC">
        <w:rPr>
          <w:rStyle w:val="Emphasis"/>
          <w:color w:val="404040"/>
        </w:rPr>
        <w:t>365</w:t>
      </w:r>
      <w:r w:rsidRPr="005002BC">
        <w:rPr>
          <w:color w:val="404040"/>
        </w:rPr>
        <w:t>(2), 221-227.</w:t>
      </w:r>
    </w:p>
    <w:p w14:paraId="595F4C1A"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Zare, M., Razban, V., Zare, M., Panahi, G., Tahami, S. M., Khajeh, S., &amp; </w:t>
      </w:r>
      <w:proofErr w:type="spellStart"/>
      <w:r w:rsidRPr="005002BC">
        <w:rPr>
          <w:rStyle w:val="Strong"/>
          <w:b w:val="0"/>
          <w:color w:val="404040"/>
        </w:rPr>
        <w:t>Ganjavi</w:t>
      </w:r>
      <w:proofErr w:type="spellEnd"/>
      <w:r w:rsidRPr="005002BC">
        <w:rPr>
          <w:rStyle w:val="Strong"/>
          <w:b w:val="0"/>
          <w:color w:val="404040"/>
        </w:rPr>
        <w:t>, M. (2023).</w:t>
      </w:r>
      <w:r w:rsidRPr="005002BC">
        <w:rPr>
          <w:color w:val="404040"/>
        </w:rPr>
        <w:t> D-</w:t>
      </w:r>
      <w:proofErr w:type="spellStart"/>
      <w:r w:rsidRPr="005002BC">
        <w:rPr>
          <w:color w:val="404040"/>
        </w:rPr>
        <w:t>allose</w:t>
      </w:r>
      <w:proofErr w:type="spellEnd"/>
      <w:r w:rsidRPr="005002BC">
        <w:rPr>
          <w:color w:val="404040"/>
        </w:rPr>
        <w:t>: Molecular Pathways and Therapeutic Capacity in Cancer. </w:t>
      </w:r>
      <w:r w:rsidRPr="005002BC">
        <w:rPr>
          <w:rStyle w:val="Emphasis"/>
          <w:color w:val="404040"/>
        </w:rPr>
        <w:t>Current Molecular Pharmacology</w:t>
      </w:r>
      <w:r w:rsidRPr="005002BC">
        <w:rPr>
          <w:color w:val="404040"/>
        </w:rPr>
        <w:t>, </w:t>
      </w:r>
      <w:r w:rsidRPr="005002BC">
        <w:rPr>
          <w:rStyle w:val="Emphasis"/>
          <w:color w:val="404040"/>
        </w:rPr>
        <w:t>16</w:t>
      </w:r>
      <w:r w:rsidRPr="005002BC">
        <w:rPr>
          <w:color w:val="404040"/>
        </w:rPr>
        <w:t>(8). </w:t>
      </w:r>
      <w:hyperlink r:id="rId80" w:tgtFrame="_blank" w:history="1">
        <w:r w:rsidRPr="005002BC">
          <w:rPr>
            <w:rStyle w:val="Hyperlink"/>
          </w:rPr>
          <w:t>https://doi.org/10.2174/1874467216666221227105011</w:t>
        </w:r>
      </w:hyperlink>
    </w:p>
    <w:p w14:paraId="37F7713D" w14:textId="77777777" w:rsidR="00065D6E" w:rsidRPr="005002BC" w:rsidRDefault="00065D6E" w:rsidP="00915B36">
      <w:pPr>
        <w:pStyle w:val="NormalWeb"/>
        <w:numPr>
          <w:ilvl w:val="0"/>
          <w:numId w:val="16"/>
        </w:numPr>
        <w:spacing w:before="0" w:beforeAutospacing="0" w:after="0" w:afterAutospacing="0"/>
        <w:jc w:val="both"/>
        <w:rPr>
          <w:color w:val="404040"/>
        </w:rPr>
      </w:pPr>
      <w:r w:rsidRPr="005002BC">
        <w:rPr>
          <w:rStyle w:val="Strong"/>
          <w:b w:val="0"/>
          <w:color w:val="404040"/>
        </w:rPr>
        <w:t xml:space="preserve">Zhang, L., Somogyi, A., Maier, R. M., </w:t>
      </w:r>
      <w:proofErr w:type="spellStart"/>
      <w:r w:rsidRPr="005002BC">
        <w:rPr>
          <w:rStyle w:val="Strong"/>
          <w:b w:val="0"/>
          <w:color w:val="404040"/>
        </w:rPr>
        <w:t>Veres-Schalnat</w:t>
      </w:r>
      <w:proofErr w:type="spellEnd"/>
      <w:r w:rsidRPr="005002BC">
        <w:rPr>
          <w:rStyle w:val="Strong"/>
          <w:b w:val="0"/>
          <w:color w:val="404040"/>
        </w:rPr>
        <w:t>, T. A., &amp; Pemberton, J. E. (2012).</w:t>
      </w:r>
      <w:r w:rsidRPr="005002BC">
        <w:rPr>
          <w:color w:val="404040"/>
        </w:rPr>
        <w:t xml:space="preserve"> Fatty Acid </w:t>
      </w:r>
      <w:proofErr w:type="spellStart"/>
      <w:r w:rsidRPr="005002BC">
        <w:rPr>
          <w:color w:val="404040"/>
        </w:rPr>
        <w:t>Cosubstrates</w:t>
      </w:r>
      <w:proofErr w:type="spellEnd"/>
      <w:r w:rsidRPr="005002BC">
        <w:rPr>
          <w:color w:val="404040"/>
        </w:rPr>
        <w:t xml:space="preserve"> Provide β-Oxidation Precursors for Rhamnolipid Biosynthesis in </w:t>
      </w:r>
      <w:r w:rsidRPr="005002BC">
        <w:rPr>
          <w:rStyle w:val="Emphasis"/>
          <w:color w:val="404040"/>
        </w:rPr>
        <w:t>Pseudomonas aeruginosa</w:t>
      </w:r>
      <w:r w:rsidRPr="005002BC">
        <w:rPr>
          <w:color w:val="404040"/>
        </w:rPr>
        <w:t>, as Evidenced by Isotope Tracing and Gene.</w:t>
      </w:r>
    </w:p>
    <w:sectPr w:rsidR="00065D6E" w:rsidRPr="005002BC" w:rsidSect="00FE3590">
      <w:pgSz w:w="12240" w:h="15840"/>
      <w:pgMar w:top="1440" w:right="1467"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796F7" w14:textId="77777777" w:rsidR="00A744FF" w:rsidRDefault="00A744FF" w:rsidP="00FA58A7">
      <w:pPr>
        <w:spacing w:after="0" w:line="240" w:lineRule="auto"/>
      </w:pPr>
      <w:r>
        <w:separator/>
      </w:r>
    </w:p>
  </w:endnote>
  <w:endnote w:type="continuationSeparator" w:id="0">
    <w:p w14:paraId="75CED485" w14:textId="77777777" w:rsidR="00A744FF" w:rsidRDefault="00A744FF" w:rsidP="00FA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23FF" w14:textId="77777777" w:rsidR="00FA58A7" w:rsidRDefault="00FA5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B5DC" w14:textId="77777777" w:rsidR="00FA58A7" w:rsidRDefault="00FA5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DCF2" w14:textId="77777777" w:rsidR="00FA58A7" w:rsidRDefault="00FA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505B" w14:textId="77777777" w:rsidR="00A744FF" w:rsidRDefault="00A744FF" w:rsidP="00FA58A7">
      <w:pPr>
        <w:spacing w:after="0" w:line="240" w:lineRule="auto"/>
      </w:pPr>
      <w:r>
        <w:separator/>
      </w:r>
    </w:p>
  </w:footnote>
  <w:footnote w:type="continuationSeparator" w:id="0">
    <w:p w14:paraId="1E45071D" w14:textId="77777777" w:rsidR="00A744FF" w:rsidRDefault="00A744FF" w:rsidP="00FA5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D46F" w14:textId="2A06FA10" w:rsidR="00FA58A7" w:rsidRDefault="00FA58A7">
    <w:pPr>
      <w:pStyle w:val="Header"/>
    </w:pPr>
    <w:r>
      <w:rPr>
        <w:noProof/>
      </w:rPr>
      <w:pict w14:anchorId="5417A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95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4F48" w14:textId="73035C5F" w:rsidR="00FA58A7" w:rsidRDefault="00FA58A7">
    <w:pPr>
      <w:pStyle w:val="Header"/>
    </w:pPr>
    <w:r>
      <w:rPr>
        <w:noProof/>
      </w:rPr>
      <w:pict w14:anchorId="65185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95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F893" w14:textId="57C3482B" w:rsidR="00FA58A7" w:rsidRDefault="00FA58A7">
    <w:pPr>
      <w:pStyle w:val="Header"/>
    </w:pPr>
    <w:r>
      <w:rPr>
        <w:noProof/>
      </w:rPr>
      <w:pict w14:anchorId="26C7B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95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F27"/>
    <w:multiLevelType w:val="multilevel"/>
    <w:tmpl w:val="F6A6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5596E"/>
    <w:multiLevelType w:val="hybridMultilevel"/>
    <w:tmpl w:val="55AE4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84294"/>
    <w:multiLevelType w:val="multilevel"/>
    <w:tmpl w:val="E59A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C2610"/>
    <w:multiLevelType w:val="multilevel"/>
    <w:tmpl w:val="C438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51C61"/>
    <w:multiLevelType w:val="multilevel"/>
    <w:tmpl w:val="EC4E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25BE6"/>
    <w:multiLevelType w:val="hybridMultilevel"/>
    <w:tmpl w:val="2EAA9FC8"/>
    <w:lvl w:ilvl="0" w:tplc="4DCCF228">
      <w:start w:val="5"/>
      <w:numFmt w:val="decimal"/>
      <w:lvlText w:val="%1"/>
      <w:lvlJc w:val="left"/>
      <w:pPr>
        <w:ind w:left="727" w:hanging="420"/>
      </w:pPr>
      <w:rPr>
        <w:rFonts w:hint="default"/>
        <w:lang w:val="en-US" w:eastAsia="en-US" w:bidi="ar-SA"/>
      </w:rPr>
    </w:lvl>
    <w:lvl w:ilvl="1" w:tplc="8332B3FA">
      <w:numFmt w:val="none"/>
      <w:lvlText w:val=""/>
      <w:lvlJc w:val="left"/>
      <w:pPr>
        <w:tabs>
          <w:tab w:val="num" w:pos="360"/>
        </w:tabs>
      </w:pPr>
    </w:lvl>
    <w:lvl w:ilvl="2" w:tplc="ED22F258">
      <w:numFmt w:val="bullet"/>
      <w:lvlText w:val="•"/>
      <w:lvlJc w:val="left"/>
      <w:pPr>
        <w:ind w:left="2644" w:hanging="420"/>
      </w:pPr>
      <w:rPr>
        <w:rFonts w:hint="default"/>
        <w:lang w:val="en-US" w:eastAsia="en-US" w:bidi="ar-SA"/>
      </w:rPr>
    </w:lvl>
    <w:lvl w:ilvl="3" w:tplc="CE9E4168">
      <w:numFmt w:val="bullet"/>
      <w:lvlText w:val="•"/>
      <w:lvlJc w:val="left"/>
      <w:pPr>
        <w:ind w:left="3606" w:hanging="420"/>
      </w:pPr>
      <w:rPr>
        <w:rFonts w:hint="default"/>
        <w:lang w:val="en-US" w:eastAsia="en-US" w:bidi="ar-SA"/>
      </w:rPr>
    </w:lvl>
    <w:lvl w:ilvl="4" w:tplc="BFDA9062">
      <w:numFmt w:val="bullet"/>
      <w:lvlText w:val="•"/>
      <w:lvlJc w:val="left"/>
      <w:pPr>
        <w:ind w:left="4568" w:hanging="420"/>
      </w:pPr>
      <w:rPr>
        <w:rFonts w:hint="default"/>
        <w:lang w:val="en-US" w:eastAsia="en-US" w:bidi="ar-SA"/>
      </w:rPr>
    </w:lvl>
    <w:lvl w:ilvl="5" w:tplc="A87E715C">
      <w:numFmt w:val="bullet"/>
      <w:lvlText w:val="•"/>
      <w:lvlJc w:val="left"/>
      <w:pPr>
        <w:ind w:left="5530" w:hanging="420"/>
      </w:pPr>
      <w:rPr>
        <w:rFonts w:hint="default"/>
        <w:lang w:val="en-US" w:eastAsia="en-US" w:bidi="ar-SA"/>
      </w:rPr>
    </w:lvl>
    <w:lvl w:ilvl="6" w:tplc="4E28EAEC">
      <w:numFmt w:val="bullet"/>
      <w:lvlText w:val="•"/>
      <w:lvlJc w:val="left"/>
      <w:pPr>
        <w:ind w:left="6492" w:hanging="420"/>
      </w:pPr>
      <w:rPr>
        <w:rFonts w:hint="default"/>
        <w:lang w:val="en-US" w:eastAsia="en-US" w:bidi="ar-SA"/>
      </w:rPr>
    </w:lvl>
    <w:lvl w:ilvl="7" w:tplc="F49481C8">
      <w:numFmt w:val="bullet"/>
      <w:lvlText w:val="•"/>
      <w:lvlJc w:val="left"/>
      <w:pPr>
        <w:ind w:left="7454" w:hanging="420"/>
      </w:pPr>
      <w:rPr>
        <w:rFonts w:hint="default"/>
        <w:lang w:val="en-US" w:eastAsia="en-US" w:bidi="ar-SA"/>
      </w:rPr>
    </w:lvl>
    <w:lvl w:ilvl="8" w:tplc="73608FF2">
      <w:numFmt w:val="bullet"/>
      <w:lvlText w:val="•"/>
      <w:lvlJc w:val="left"/>
      <w:pPr>
        <w:ind w:left="8416" w:hanging="420"/>
      </w:pPr>
      <w:rPr>
        <w:rFonts w:hint="default"/>
        <w:lang w:val="en-US" w:eastAsia="en-US" w:bidi="ar-SA"/>
      </w:rPr>
    </w:lvl>
  </w:abstractNum>
  <w:abstractNum w:abstractNumId="6" w15:restartNumberingAfterBreak="0">
    <w:nsid w:val="1F3F65EB"/>
    <w:multiLevelType w:val="multilevel"/>
    <w:tmpl w:val="8D0EE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84F20"/>
    <w:multiLevelType w:val="hybridMultilevel"/>
    <w:tmpl w:val="6C28AA0E"/>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BB25A5"/>
    <w:multiLevelType w:val="multilevel"/>
    <w:tmpl w:val="A964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4A5183"/>
    <w:multiLevelType w:val="hybridMultilevel"/>
    <w:tmpl w:val="F9A0FBAC"/>
    <w:lvl w:ilvl="0" w:tplc="8C306DE0">
      <w:start w:val="6"/>
      <w:numFmt w:val="decimal"/>
      <w:lvlText w:val="%1.0"/>
      <w:lvlJc w:val="left"/>
      <w:pPr>
        <w:ind w:left="727" w:hanging="420"/>
      </w:pPr>
      <w:rPr>
        <w:rFonts w:ascii="Times New Roman" w:eastAsia="Times New Roman" w:hAnsi="Times New Roman" w:cs="Times New Roman" w:hint="default"/>
        <w:b/>
        <w:bCs/>
        <w:i w:val="0"/>
        <w:iCs w:val="0"/>
        <w:spacing w:val="0"/>
        <w:w w:val="100"/>
        <w:sz w:val="24"/>
        <w:szCs w:val="24"/>
        <w:lang w:val="en-US" w:eastAsia="en-US" w:bidi="ar-SA"/>
      </w:rPr>
    </w:lvl>
    <w:lvl w:ilvl="1" w:tplc="853247DE">
      <w:numFmt w:val="bullet"/>
      <w:lvlText w:val="•"/>
      <w:lvlJc w:val="left"/>
      <w:pPr>
        <w:ind w:left="1682" w:hanging="420"/>
      </w:pPr>
      <w:rPr>
        <w:rFonts w:hint="default"/>
        <w:lang w:val="en-US" w:eastAsia="en-US" w:bidi="ar-SA"/>
      </w:rPr>
    </w:lvl>
    <w:lvl w:ilvl="2" w:tplc="8402CB62">
      <w:numFmt w:val="bullet"/>
      <w:lvlText w:val="•"/>
      <w:lvlJc w:val="left"/>
      <w:pPr>
        <w:ind w:left="2644" w:hanging="420"/>
      </w:pPr>
      <w:rPr>
        <w:rFonts w:hint="default"/>
        <w:lang w:val="en-US" w:eastAsia="en-US" w:bidi="ar-SA"/>
      </w:rPr>
    </w:lvl>
    <w:lvl w:ilvl="3" w:tplc="E82201C0">
      <w:numFmt w:val="bullet"/>
      <w:lvlText w:val="•"/>
      <w:lvlJc w:val="left"/>
      <w:pPr>
        <w:ind w:left="3606" w:hanging="420"/>
      </w:pPr>
      <w:rPr>
        <w:rFonts w:hint="default"/>
        <w:lang w:val="en-US" w:eastAsia="en-US" w:bidi="ar-SA"/>
      </w:rPr>
    </w:lvl>
    <w:lvl w:ilvl="4" w:tplc="7FDCBDA4">
      <w:numFmt w:val="bullet"/>
      <w:lvlText w:val="•"/>
      <w:lvlJc w:val="left"/>
      <w:pPr>
        <w:ind w:left="4568" w:hanging="420"/>
      </w:pPr>
      <w:rPr>
        <w:rFonts w:hint="default"/>
        <w:lang w:val="en-US" w:eastAsia="en-US" w:bidi="ar-SA"/>
      </w:rPr>
    </w:lvl>
    <w:lvl w:ilvl="5" w:tplc="D478AE20">
      <w:numFmt w:val="bullet"/>
      <w:lvlText w:val="•"/>
      <w:lvlJc w:val="left"/>
      <w:pPr>
        <w:ind w:left="5530" w:hanging="420"/>
      </w:pPr>
      <w:rPr>
        <w:rFonts w:hint="default"/>
        <w:lang w:val="en-US" w:eastAsia="en-US" w:bidi="ar-SA"/>
      </w:rPr>
    </w:lvl>
    <w:lvl w:ilvl="6" w:tplc="9742417C">
      <w:numFmt w:val="bullet"/>
      <w:lvlText w:val="•"/>
      <w:lvlJc w:val="left"/>
      <w:pPr>
        <w:ind w:left="6492" w:hanging="420"/>
      </w:pPr>
      <w:rPr>
        <w:rFonts w:hint="default"/>
        <w:lang w:val="en-US" w:eastAsia="en-US" w:bidi="ar-SA"/>
      </w:rPr>
    </w:lvl>
    <w:lvl w:ilvl="7" w:tplc="A56249DC">
      <w:numFmt w:val="bullet"/>
      <w:lvlText w:val="•"/>
      <w:lvlJc w:val="left"/>
      <w:pPr>
        <w:ind w:left="7454" w:hanging="420"/>
      </w:pPr>
      <w:rPr>
        <w:rFonts w:hint="default"/>
        <w:lang w:val="en-US" w:eastAsia="en-US" w:bidi="ar-SA"/>
      </w:rPr>
    </w:lvl>
    <w:lvl w:ilvl="8" w:tplc="F0161738">
      <w:numFmt w:val="bullet"/>
      <w:lvlText w:val="•"/>
      <w:lvlJc w:val="left"/>
      <w:pPr>
        <w:ind w:left="8416" w:hanging="420"/>
      </w:pPr>
      <w:rPr>
        <w:rFonts w:hint="default"/>
        <w:lang w:val="en-US" w:eastAsia="en-US" w:bidi="ar-SA"/>
      </w:rPr>
    </w:lvl>
  </w:abstractNum>
  <w:abstractNum w:abstractNumId="10" w15:restartNumberingAfterBreak="0">
    <w:nsid w:val="437A59E9"/>
    <w:multiLevelType w:val="multilevel"/>
    <w:tmpl w:val="6DD613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EA3F6E"/>
    <w:multiLevelType w:val="multilevel"/>
    <w:tmpl w:val="61F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C563B"/>
    <w:multiLevelType w:val="hybridMultilevel"/>
    <w:tmpl w:val="9F7AB3D4"/>
    <w:lvl w:ilvl="0" w:tplc="7BBE99AE">
      <w:start w:val="3"/>
      <w:numFmt w:val="decimal"/>
      <w:lvlText w:val="%1"/>
      <w:lvlJc w:val="left"/>
      <w:pPr>
        <w:ind w:left="668" w:hanging="361"/>
      </w:pPr>
      <w:rPr>
        <w:rFonts w:hint="default"/>
        <w:lang w:val="en-US" w:eastAsia="en-US" w:bidi="ar-SA"/>
      </w:rPr>
    </w:lvl>
    <w:lvl w:ilvl="1" w:tplc="4FB2DCB8">
      <w:numFmt w:val="none"/>
      <w:lvlText w:val=""/>
      <w:lvlJc w:val="left"/>
      <w:pPr>
        <w:tabs>
          <w:tab w:val="num" w:pos="360"/>
        </w:tabs>
      </w:pPr>
    </w:lvl>
    <w:lvl w:ilvl="2" w:tplc="F9BAF9FC">
      <w:numFmt w:val="bullet"/>
      <w:lvlText w:val="•"/>
      <w:lvlJc w:val="left"/>
      <w:pPr>
        <w:ind w:left="2596" w:hanging="361"/>
      </w:pPr>
      <w:rPr>
        <w:rFonts w:hint="default"/>
        <w:lang w:val="en-US" w:eastAsia="en-US" w:bidi="ar-SA"/>
      </w:rPr>
    </w:lvl>
    <w:lvl w:ilvl="3" w:tplc="DD98C3D4">
      <w:numFmt w:val="bullet"/>
      <w:lvlText w:val="•"/>
      <w:lvlJc w:val="left"/>
      <w:pPr>
        <w:ind w:left="3564" w:hanging="361"/>
      </w:pPr>
      <w:rPr>
        <w:rFonts w:hint="default"/>
        <w:lang w:val="en-US" w:eastAsia="en-US" w:bidi="ar-SA"/>
      </w:rPr>
    </w:lvl>
    <w:lvl w:ilvl="4" w:tplc="197CFE48">
      <w:numFmt w:val="bullet"/>
      <w:lvlText w:val="•"/>
      <w:lvlJc w:val="left"/>
      <w:pPr>
        <w:ind w:left="4532" w:hanging="361"/>
      </w:pPr>
      <w:rPr>
        <w:rFonts w:hint="default"/>
        <w:lang w:val="en-US" w:eastAsia="en-US" w:bidi="ar-SA"/>
      </w:rPr>
    </w:lvl>
    <w:lvl w:ilvl="5" w:tplc="DD34CABC">
      <w:numFmt w:val="bullet"/>
      <w:lvlText w:val="•"/>
      <w:lvlJc w:val="left"/>
      <w:pPr>
        <w:ind w:left="5500" w:hanging="361"/>
      </w:pPr>
      <w:rPr>
        <w:rFonts w:hint="default"/>
        <w:lang w:val="en-US" w:eastAsia="en-US" w:bidi="ar-SA"/>
      </w:rPr>
    </w:lvl>
    <w:lvl w:ilvl="6" w:tplc="385A3720">
      <w:numFmt w:val="bullet"/>
      <w:lvlText w:val="•"/>
      <w:lvlJc w:val="left"/>
      <w:pPr>
        <w:ind w:left="6468" w:hanging="361"/>
      </w:pPr>
      <w:rPr>
        <w:rFonts w:hint="default"/>
        <w:lang w:val="en-US" w:eastAsia="en-US" w:bidi="ar-SA"/>
      </w:rPr>
    </w:lvl>
    <w:lvl w:ilvl="7" w:tplc="546C2064">
      <w:numFmt w:val="bullet"/>
      <w:lvlText w:val="•"/>
      <w:lvlJc w:val="left"/>
      <w:pPr>
        <w:ind w:left="7436" w:hanging="361"/>
      </w:pPr>
      <w:rPr>
        <w:rFonts w:hint="default"/>
        <w:lang w:val="en-US" w:eastAsia="en-US" w:bidi="ar-SA"/>
      </w:rPr>
    </w:lvl>
    <w:lvl w:ilvl="8" w:tplc="FEAE0E26">
      <w:numFmt w:val="bullet"/>
      <w:lvlText w:val="•"/>
      <w:lvlJc w:val="left"/>
      <w:pPr>
        <w:ind w:left="8404" w:hanging="361"/>
      </w:pPr>
      <w:rPr>
        <w:rFonts w:hint="default"/>
        <w:lang w:val="en-US" w:eastAsia="en-US" w:bidi="ar-SA"/>
      </w:rPr>
    </w:lvl>
  </w:abstractNum>
  <w:abstractNum w:abstractNumId="13" w15:restartNumberingAfterBreak="0">
    <w:nsid w:val="6C1830F7"/>
    <w:multiLevelType w:val="multilevel"/>
    <w:tmpl w:val="732E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07106A"/>
    <w:multiLevelType w:val="hybridMultilevel"/>
    <w:tmpl w:val="487A0856"/>
    <w:lvl w:ilvl="0" w:tplc="3D8EF22C">
      <w:start w:val="2"/>
      <w:numFmt w:val="decimal"/>
      <w:lvlText w:val="%1"/>
      <w:lvlJc w:val="left"/>
      <w:pPr>
        <w:ind w:left="727" w:hanging="420"/>
      </w:pPr>
      <w:rPr>
        <w:rFonts w:hint="default"/>
        <w:lang w:val="en-US" w:eastAsia="en-US" w:bidi="ar-SA"/>
      </w:rPr>
    </w:lvl>
    <w:lvl w:ilvl="1" w:tplc="24EE3F2C">
      <w:numFmt w:val="none"/>
      <w:lvlText w:val=""/>
      <w:lvlJc w:val="left"/>
      <w:pPr>
        <w:tabs>
          <w:tab w:val="num" w:pos="360"/>
        </w:tabs>
      </w:pPr>
    </w:lvl>
    <w:lvl w:ilvl="2" w:tplc="F3AA8588">
      <w:numFmt w:val="bullet"/>
      <w:lvlText w:val="•"/>
      <w:lvlJc w:val="left"/>
      <w:pPr>
        <w:ind w:left="2644" w:hanging="420"/>
      </w:pPr>
      <w:rPr>
        <w:rFonts w:hint="default"/>
        <w:lang w:val="en-US" w:eastAsia="en-US" w:bidi="ar-SA"/>
      </w:rPr>
    </w:lvl>
    <w:lvl w:ilvl="3" w:tplc="3C9C7D38">
      <w:numFmt w:val="bullet"/>
      <w:lvlText w:val="•"/>
      <w:lvlJc w:val="left"/>
      <w:pPr>
        <w:ind w:left="3606" w:hanging="420"/>
      </w:pPr>
      <w:rPr>
        <w:rFonts w:hint="default"/>
        <w:lang w:val="en-US" w:eastAsia="en-US" w:bidi="ar-SA"/>
      </w:rPr>
    </w:lvl>
    <w:lvl w:ilvl="4" w:tplc="4AAAAFE6">
      <w:numFmt w:val="bullet"/>
      <w:lvlText w:val="•"/>
      <w:lvlJc w:val="left"/>
      <w:pPr>
        <w:ind w:left="4568" w:hanging="420"/>
      </w:pPr>
      <w:rPr>
        <w:rFonts w:hint="default"/>
        <w:lang w:val="en-US" w:eastAsia="en-US" w:bidi="ar-SA"/>
      </w:rPr>
    </w:lvl>
    <w:lvl w:ilvl="5" w:tplc="7B3EA03A">
      <w:numFmt w:val="bullet"/>
      <w:lvlText w:val="•"/>
      <w:lvlJc w:val="left"/>
      <w:pPr>
        <w:ind w:left="5530" w:hanging="420"/>
      </w:pPr>
      <w:rPr>
        <w:rFonts w:hint="default"/>
        <w:lang w:val="en-US" w:eastAsia="en-US" w:bidi="ar-SA"/>
      </w:rPr>
    </w:lvl>
    <w:lvl w:ilvl="6" w:tplc="81369BA4">
      <w:numFmt w:val="bullet"/>
      <w:lvlText w:val="•"/>
      <w:lvlJc w:val="left"/>
      <w:pPr>
        <w:ind w:left="6492" w:hanging="420"/>
      </w:pPr>
      <w:rPr>
        <w:rFonts w:hint="default"/>
        <w:lang w:val="en-US" w:eastAsia="en-US" w:bidi="ar-SA"/>
      </w:rPr>
    </w:lvl>
    <w:lvl w:ilvl="7" w:tplc="5608E604">
      <w:numFmt w:val="bullet"/>
      <w:lvlText w:val="•"/>
      <w:lvlJc w:val="left"/>
      <w:pPr>
        <w:ind w:left="7454" w:hanging="420"/>
      </w:pPr>
      <w:rPr>
        <w:rFonts w:hint="default"/>
        <w:lang w:val="en-US" w:eastAsia="en-US" w:bidi="ar-SA"/>
      </w:rPr>
    </w:lvl>
    <w:lvl w:ilvl="8" w:tplc="B9EE7608">
      <w:numFmt w:val="bullet"/>
      <w:lvlText w:val="•"/>
      <w:lvlJc w:val="left"/>
      <w:pPr>
        <w:ind w:left="8416" w:hanging="420"/>
      </w:pPr>
      <w:rPr>
        <w:rFonts w:hint="default"/>
        <w:lang w:val="en-US" w:eastAsia="en-US" w:bidi="ar-SA"/>
      </w:rPr>
    </w:lvl>
  </w:abstractNum>
  <w:abstractNum w:abstractNumId="15" w15:restartNumberingAfterBreak="0">
    <w:nsid w:val="7A637046"/>
    <w:multiLevelType w:val="hybridMultilevel"/>
    <w:tmpl w:val="F9A0FBAC"/>
    <w:lvl w:ilvl="0" w:tplc="8C306DE0">
      <w:start w:val="6"/>
      <w:numFmt w:val="decimal"/>
      <w:lvlText w:val="%1.0"/>
      <w:lvlJc w:val="left"/>
      <w:pPr>
        <w:ind w:left="727" w:hanging="420"/>
      </w:pPr>
      <w:rPr>
        <w:rFonts w:ascii="Times New Roman" w:eastAsia="Times New Roman" w:hAnsi="Times New Roman" w:cs="Times New Roman" w:hint="default"/>
        <w:b/>
        <w:bCs/>
        <w:i w:val="0"/>
        <w:iCs w:val="0"/>
        <w:spacing w:val="0"/>
        <w:w w:val="100"/>
        <w:sz w:val="24"/>
        <w:szCs w:val="24"/>
        <w:lang w:val="en-US" w:eastAsia="en-US" w:bidi="ar-SA"/>
      </w:rPr>
    </w:lvl>
    <w:lvl w:ilvl="1" w:tplc="853247DE">
      <w:numFmt w:val="bullet"/>
      <w:lvlText w:val="•"/>
      <w:lvlJc w:val="left"/>
      <w:pPr>
        <w:ind w:left="1682" w:hanging="420"/>
      </w:pPr>
      <w:rPr>
        <w:rFonts w:hint="default"/>
        <w:lang w:val="en-US" w:eastAsia="en-US" w:bidi="ar-SA"/>
      </w:rPr>
    </w:lvl>
    <w:lvl w:ilvl="2" w:tplc="8402CB62">
      <w:numFmt w:val="bullet"/>
      <w:lvlText w:val="•"/>
      <w:lvlJc w:val="left"/>
      <w:pPr>
        <w:ind w:left="2644" w:hanging="420"/>
      </w:pPr>
      <w:rPr>
        <w:rFonts w:hint="default"/>
        <w:lang w:val="en-US" w:eastAsia="en-US" w:bidi="ar-SA"/>
      </w:rPr>
    </w:lvl>
    <w:lvl w:ilvl="3" w:tplc="E82201C0">
      <w:numFmt w:val="bullet"/>
      <w:lvlText w:val="•"/>
      <w:lvlJc w:val="left"/>
      <w:pPr>
        <w:ind w:left="3606" w:hanging="420"/>
      </w:pPr>
      <w:rPr>
        <w:rFonts w:hint="default"/>
        <w:lang w:val="en-US" w:eastAsia="en-US" w:bidi="ar-SA"/>
      </w:rPr>
    </w:lvl>
    <w:lvl w:ilvl="4" w:tplc="7FDCBDA4">
      <w:numFmt w:val="bullet"/>
      <w:lvlText w:val="•"/>
      <w:lvlJc w:val="left"/>
      <w:pPr>
        <w:ind w:left="4568" w:hanging="420"/>
      </w:pPr>
      <w:rPr>
        <w:rFonts w:hint="default"/>
        <w:lang w:val="en-US" w:eastAsia="en-US" w:bidi="ar-SA"/>
      </w:rPr>
    </w:lvl>
    <w:lvl w:ilvl="5" w:tplc="D478AE20">
      <w:numFmt w:val="bullet"/>
      <w:lvlText w:val="•"/>
      <w:lvlJc w:val="left"/>
      <w:pPr>
        <w:ind w:left="5530" w:hanging="420"/>
      </w:pPr>
      <w:rPr>
        <w:rFonts w:hint="default"/>
        <w:lang w:val="en-US" w:eastAsia="en-US" w:bidi="ar-SA"/>
      </w:rPr>
    </w:lvl>
    <w:lvl w:ilvl="6" w:tplc="9742417C">
      <w:numFmt w:val="bullet"/>
      <w:lvlText w:val="•"/>
      <w:lvlJc w:val="left"/>
      <w:pPr>
        <w:ind w:left="6492" w:hanging="420"/>
      </w:pPr>
      <w:rPr>
        <w:rFonts w:hint="default"/>
        <w:lang w:val="en-US" w:eastAsia="en-US" w:bidi="ar-SA"/>
      </w:rPr>
    </w:lvl>
    <w:lvl w:ilvl="7" w:tplc="A56249DC">
      <w:numFmt w:val="bullet"/>
      <w:lvlText w:val="•"/>
      <w:lvlJc w:val="left"/>
      <w:pPr>
        <w:ind w:left="7454" w:hanging="420"/>
      </w:pPr>
      <w:rPr>
        <w:rFonts w:hint="default"/>
        <w:lang w:val="en-US" w:eastAsia="en-US" w:bidi="ar-SA"/>
      </w:rPr>
    </w:lvl>
    <w:lvl w:ilvl="8" w:tplc="F0161738">
      <w:numFmt w:val="bullet"/>
      <w:lvlText w:val="•"/>
      <w:lvlJc w:val="left"/>
      <w:pPr>
        <w:ind w:left="8416" w:hanging="420"/>
      </w:pPr>
      <w:rPr>
        <w:rFonts w:hint="default"/>
        <w:lang w:val="en-US" w:eastAsia="en-US" w:bidi="ar-SA"/>
      </w:rPr>
    </w:lvl>
  </w:abstractNum>
  <w:num w:numId="1">
    <w:abstractNumId w:val="15"/>
  </w:num>
  <w:num w:numId="2">
    <w:abstractNumId w:val="5"/>
  </w:num>
  <w:num w:numId="3">
    <w:abstractNumId w:val="12"/>
  </w:num>
  <w:num w:numId="4">
    <w:abstractNumId w:val="14"/>
  </w:num>
  <w:num w:numId="5">
    <w:abstractNumId w:val="9"/>
  </w:num>
  <w:num w:numId="6">
    <w:abstractNumId w:val="10"/>
  </w:num>
  <w:num w:numId="7">
    <w:abstractNumId w:val="7"/>
  </w:num>
  <w:num w:numId="8">
    <w:abstractNumId w:val="8"/>
  </w:num>
  <w:num w:numId="9">
    <w:abstractNumId w:val="6"/>
  </w:num>
  <w:num w:numId="10">
    <w:abstractNumId w:val="3"/>
  </w:num>
  <w:num w:numId="11">
    <w:abstractNumId w:val="13"/>
  </w:num>
  <w:num w:numId="12">
    <w:abstractNumId w:val="2"/>
  </w:num>
  <w:num w:numId="13">
    <w:abstractNumId w:val="4"/>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C9"/>
    <w:rsid w:val="00065D6E"/>
    <w:rsid w:val="000939B1"/>
    <w:rsid w:val="000A21A6"/>
    <w:rsid w:val="000B2E71"/>
    <w:rsid w:val="000C3759"/>
    <w:rsid w:val="000D4AB6"/>
    <w:rsid w:val="000F5C99"/>
    <w:rsid w:val="00100265"/>
    <w:rsid w:val="0012656A"/>
    <w:rsid w:val="001C13A5"/>
    <w:rsid w:val="001D0295"/>
    <w:rsid w:val="001E5199"/>
    <w:rsid w:val="001F15B8"/>
    <w:rsid w:val="00241501"/>
    <w:rsid w:val="002726CE"/>
    <w:rsid w:val="002D35BF"/>
    <w:rsid w:val="002D3F24"/>
    <w:rsid w:val="002D6FFB"/>
    <w:rsid w:val="00324898"/>
    <w:rsid w:val="003B0C3D"/>
    <w:rsid w:val="004027CD"/>
    <w:rsid w:val="00402BA4"/>
    <w:rsid w:val="0040768C"/>
    <w:rsid w:val="004621A9"/>
    <w:rsid w:val="00464F40"/>
    <w:rsid w:val="004F1996"/>
    <w:rsid w:val="005002BC"/>
    <w:rsid w:val="00505248"/>
    <w:rsid w:val="00515E81"/>
    <w:rsid w:val="0054642A"/>
    <w:rsid w:val="00546CB2"/>
    <w:rsid w:val="00551967"/>
    <w:rsid w:val="00591F5A"/>
    <w:rsid w:val="005D7621"/>
    <w:rsid w:val="005E55CD"/>
    <w:rsid w:val="005F05D0"/>
    <w:rsid w:val="005F07E8"/>
    <w:rsid w:val="005F184A"/>
    <w:rsid w:val="006627A0"/>
    <w:rsid w:val="006C6DEA"/>
    <w:rsid w:val="006F3A4D"/>
    <w:rsid w:val="00707C15"/>
    <w:rsid w:val="00747FDD"/>
    <w:rsid w:val="00753AF3"/>
    <w:rsid w:val="00763EA1"/>
    <w:rsid w:val="00780A56"/>
    <w:rsid w:val="0079075A"/>
    <w:rsid w:val="007B0518"/>
    <w:rsid w:val="007B2CBF"/>
    <w:rsid w:val="007C4804"/>
    <w:rsid w:val="007C58B5"/>
    <w:rsid w:val="007D28F1"/>
    <w:rsid w:val="0080164C"/>
    <w:rsid w:val="008059BA"/>
    <w:rsid w:val="00820AC9"/>
    <w:rsid w:val="0088029D"/>
    <w:rsid w:val="00894CCF"/>
    <w:rsid w:val="008A179A"/>
    <w:rsid w:val="008A4200"/>
    <w:rsid w:val="008A5359"/>
    <w:rsid w:val="0090068F"/>
    <w:rsid w:val="00915B36"/>
    <w:rsid w:val="00962DCE"/>
    <w:rsid w:val="00982616"/>
    <w:rsid w:val="00994A5B"/>
    <w:rsid w:val="00995405"/>
    <w:rsid w:val="00A13709"/>
    <w:rsid w:val="00A22DE0"/>
    <w:rsid w:val="00A7165C"/>
    <w:rsid w:val="00A744FF"/>
    <w:rsid w:val="00A95A7E"/>
    <w:rsid w:val="00AB60A8"/>
    <w:rsid w:val="00AC0CC4"/>
    <w:rsid w:val="00AC1C33"/>
    <w:rsid w:val="00AD1873"/>
    <w:rsid w:val="00B15ABC"/>
    <w:rsid w:val="00B31EFA"/>
    <w:rsid w:val="00B416DC"/>
    <w:rsid w:val="00B56A20"/>
    <w:rsid w:val="00B920B8"/>
    <w:rsid w:val="00C409DE"/>
    <w:rsid w:val="00C51DC6"/>
    <w:rsid w:val="00C61245"/>
    <w:rsid w:val="00C84D4B"/>
    <w:rsid w:val="00C95567"/>
    <w:rsid w:val="00CA5477"/>
    <w:rsid w:val="00CA5BF9"/>
    <w:rsid w:val="00CC6FCA"/>
    <w:rsid w:val="00CD1335"/>
    <w:rsid w:val="00D12B5F"/>
    <w:rsid w:val="00D242B0"/>
    <w:rsid w:val="00D30479"/>
    <w:rsid w:val="00D555F8"/>
    <w:rsid w:val="00DD03DB"/>
    <w:rsid w:val="00DE31CB"/>
    <w:rsid w:val="00DE3395"/>
    <w:rsid w:val="00DE6EEE"/>
    <w:rsid w:val="00DF0EEC"/>
    <w:rsid w:val="00E541A1"/>
    <w:rsid w:val="00E62FB9"/>
    <w:rsid w:val="00E643C6"/>
    <w:rsid w:val="00E7323D"/>
    <w:rsid w:val="00EC5EF5"/>
    <w:rsid w:val="00ED06E8"/>
    <w:rsid w:val="00EF43FE"/>
    <w:rsid w:val="00EF7916"/>
    <w:rsid w:val="00F05E34"/>
    <w:rsid w:val="00F148DA"/>
    <w:rsid w:val="00F20AA1"/>
    <w:rsid w:val="00F224A3"/>
    <w:rsid w:val="00F32D15"/>
    <w:rsid w:val="00F362C5"/>
    <w:rsid w:val="00F37879"/>
    <w:rsid w:val="00F549EE"/>
    <w:rsid w:val="00F90D60"/>
    <w:rsid w:val="00FA0077"/>
    <w:rsid w:val="00FA58A7"/>
    <w:rsid w:val="00FA5E05"/>
    <w:rsid w:val="00FA6BD3"/>
    <w:rsid w:val="00FB6DA6"/>
    <w:rsid w:val="00FD2CCE"/>
    <w:rsid w:val="00FE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2F6EC2"/>
  <w15:docId w15:val="{9E21E04C-BFE6-1540-9A54-BF42DF42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AC9"/>
  </w:style>
  <w:style w:type="paragraph" w:styleId="Heading1">
    <w:name w:val="heading 1"/>
    <w:basedOn w:val="Normal"/>
    <w:link w:val="Heading1Char"/>
    <w:uiPriority w:val="1"/>
    <w:qFormat/>
    <w:rsid w:val="00820AC9"/>
    <w:pPr>
      <w:widowControl w:val="0"/>
      <w:autoSpaceDE w:val="0"/>
      <w:autoSpaceDN w:val="0"/>
      <w:spacing w:after="0" w:line="240" w:lineRule="auto"/>
      <w:ind w:left="727" w:hanging="420"/>
      <w:jc w:val="both"/>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6C6D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0AC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20AC9"/>
    <w:pPr>
      <w:widowControl w:val="0"/>
      <w:autoSpaceDE w:val="0"/>
      <w:autoSpaceDN w:val="0"/>
      <w:spacing w:after="0" w:line="240" w:lineRule="auto"/>
      <w:ind w:left="307"/>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0AC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20AC9"/>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820AC9"/>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table" w:styleId="TableGrid">
    <w:name w:val="Table Grid"/>
    <w:basedOn w:val="TableNormal"/>
    <w:uiPriority w:val="39"/>
    <w:rsid w:val="00820AC9"/>
    <w:pPr>
      <w:spacing w:after="0" w:line="240" w:lineRule="auto"/>
    </w:pPr>
    <w:rPr>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0AC9"/>
    <w:pPr>
      <w:spacing w:after="120" w:line="360" w:lineRule="auto"/>
    </w:pPr>
    <w:rPr>
      <w:rFonts w:ascii="Calibri" w:eastAsia="Calibri" w:hAnsi="Calibri" w:cs="Times New Roman"/>
      <w:sz w:val="24"/>
      <w:szCs w:val="24"/>
      <w:lang w:val="en-IN"/>
    </w:rPr>
  </w:style>
  <w:style w:type="character" w:customStyle="1" w:styleId="highlight">
    <w:name w:val="highlight"/>
    <w:basedOn w:val="DefaultParagraphFont"/>
    <w:rsid w:val="00820AC9"/>
  </w:style>
  <w:style w:type="paragraph" w:styleId="BalloonText">
    <w:name w:val="Balloon Text"/>
    <w:basedOn w:val="Normal"/>
    <w:link w:val="BalloonTextChar"/>
    <w:uiPriority w:val="99"/>
    <w:semiHidden/>
    <w:unhideWhenUsed/>
    <w:rsid w:val="00820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AC9"/>
    <w:rPr>
      <w:rFonts w:ascii="Tahoma" w:hAnsi="Tahoma" w:cs="Tahoma"/>
      <w:sz w:val="16"/>
      <w:szCs w:val="16"/>
    </w:rPr>
  </w:style>
  <w:style w:type="paragraph" w:styleId="ListParagraph">
    <w:name w:val="List Paragraph"/>
    <w:basedOn w:val="Normal"/>
    <w:uiPriority w:val="34"/>
    <w:qFormat/>
    <w:rsid w:val="00994A5B"/>
    <w:pPr>
      <w:ind w:left="720"/>
      <w:contextualSpacing/>
    </w:pPr>
  </w:style>
  <w:style w:type="character" w:styleId="Hyperlink">
    <w:name w:val="Hyperlink"/>
    <w:basedOn w:val="DefaultParagraphFont"/>
    <w:uiPriority w:val="99"/>
    <w:unhideWhenUsed/>
    <w:rsid w:val="00C95567"/>
    <w:rPr>
      <w:color w:val="0000FF" w:themeColor="hyperlink"/>
      <w:u w:val="single"/>
    </w:rPr>
  </w:style>
  <w:style w:type="character" w:styleId="UnresolvedMention">
    <w:name w:val="Unresolved Mention"/>
    <w:basedOn w:val="DefaultParagraphFont"/>
    <w:uiPriority w:val="99"/>
    <w:semiHidden/>
    <w:unhideWhenUsed/>
    <w:rsid w:val="00C95567"/>
    <w:rPr>
      <w:color w:val="605E5C"/>
      <w:shd w:val="clear" w:color="auto" w:fill="E1DFDD"/>
    </w:rPr>
  </w:style>
  <w:style w:type="character" w:styleId="Emphasis">
    <w:name w:val="Emphasis"/>
    <w:basedOn w:val="DefaultParagraphFont"/>
    <w:uiPriority w:val="20"/>
    <w:qFormat/>
    <w:rsid w:val="00C95567"/>
    <w:rPr>
      <w:i/>
      <w:iCs/>
    </w:rPr>
  </w:style>
  <w:style w:type="character" w:customStyle="1" w:styleId="cursor-pointer">
    <w:name w:val="cursor-pointer"/>
    <w:basedOn w:val="DefaultParagraphFont"/>
    <w:rsid w:val="00894CCF"/>
  </w:style>
  <w:style w:type="character" w:customStyle="1" w:styleId="Heading4Char">
    <w:name w:val="Heading 4 Char"/>
    <w:basedOn w:val="DefaultParagraphFont"/>
    <w:link w:val="Heading4"/>
    <w:uiPriority w:val="9"/>
    <w:rsid w:val="006C6DEA"/>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6C6DEA"/>
    <w:rPr>
      <w:b/>
      <w:bCs/>
    </w:rPr>
  </w:style>
  <w:style w:type="table" w:styleId="GridTable1Light-Accent1">
    <w:name w:val="Grid Table 1 Light Accent 1"/>
    <w:basedOn w:val="TableNormal"/>
    <w:uiPriority w:val="46"/>
    <w:rsid w:val="00E62FB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2FB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2FB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62FB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PlainTable4">
    <w:name w:val="Plain Table 4"/>
    <w:basedOn w:val="TableNormal"/>
    <w:uiPriority w:val="44"/>
    <w:rsid w:val="00E62F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62F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62F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E62FB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62FB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E62F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A5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A7"/>
  </w:style>
  <w:style w:type="paragraph" w:styleId="Footer">
    <w:name w:val="footer"/>
    <w:basedOn w:val="Normal"/>
    <w:link w:val="FooterChar"/>
    <w:uiPriority w:val="99"/>
    <w:unhideWhenUsed/>
    <w:rsid w:val="00FA5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9110">
      <w:bodyDiv w:val="1"/>
      <w:marLeft w:val="0"/>
      <w:marRight w:val="0"/>
      <w:marTop w:val="0"/>
      <w:marBottom w:val="0"/>
      <w:divBdr>
        <w:top w:val="none" w:sz="0" w:space="0" w:color="auto"/>
        <w:left w:val="none" w:sz="0" w:space="0" w:color="auto"/>
        <w:bottom w:val="none" w:sz="0" w:space="0" w:color="auto"/>
        <w:right w:val="none" w:sz="0" w:space="0" w:color="auto"/>
      </w:divBdr>
    </w:div>
    <w:div w:id="625814484">
      <w:bodyDiv w:val="1"/>
      <w:marLeft w:val="0"/>
      <w:marRight w:val="0"/>
      <w:marTop w:val="0"/>
      <w:marBottom w:val="0"/>
      <w:divBdr>
        <w:top w:val="none" w:sz="0" w:space="0" w:color="auto"/>
        <w:left w:val="none" w:sz="0" w:space="0" w:color="auto"/>
        <w:bottom w:val="none" w:sz="0" w:space="0" w:color="auto"/>
        <w:right w:val="none" w:sz="0" w:space="0" w:color="auto"/>
      </w:divBdr>
    </w:div>
    <w:div w:id="725490960">
      <w:bodyDiv w:val="1"/>
      <w:marLeft w:val="0"/>
      <w:marRight w:val="0"/>
      <w:marTop w:val="0"/>
      <w:marBottom w:val="0"/>
      <w:divBdr>
        <w:top w:val="none" w:sz="0" w:space="0" w:color="auto"/>
        <w:left w:val="none" w:sz="0" w:space="0" w:color="auto"/>
        <w:bottom w:val="none" w:sz="0" w:space="0" w:color="auto"/>
        <w:right w:val="none" w:sz="0" w:space="0" w:color="auto"/>
      </w:divBdr>
    </w:div>
    <w:div w:id="755595038">
      <w:bodyDiv w:val="1"/>
      <w:marLeft w:val="0"/>
      <w:marRight w:val="0"/>
      <w:marTop w:val="0"/>
      <w:marBottom w:val="0"/>
      <w:divBdr>
        <w:top w:val="none" w:sz="0" w:space="0" w:color="auto"/>
        <w:left w:val="none" w:sz="0" w:space="0" w:color="auto"/>
        <w:bottom w:val="none" w:sz="0" w:space="0" w:color="auto"/>
        <w:right w:val="none" w:sz="0" w:space="0" w:color="auto"/>
      </w:divBdr>
    </w:div>
    <w:div w:id="1104040140">
      <w:bodyDiv w:val="1"/>
      <w:marLeft w:val="0"/>
      <w:marRight w:val="0"/>
      <w:marTop w:val="0"/>
      <w:marBottom w:val="0"/>
      <w:divBdr>
        <w:top w:val="none" w:sz="0" w:space="0" w:color="auto"/>
        <w:left w:val="none" w:sz="0" w:space="0" w:color="auto"/>
        <w:bottom w:val="none" w:sz="0" w:space="0" w:color="auto"/>
        <w:right w:val="none" w:sz="0" w:space="0" w:color="auto"/>
      </w:divBdr>
    </w:div>
    <w:div w:id="1251279740">
      <w:bodyDiv w:val="1"/>
      <w:marLeft w:val="0"/>
      <w:marRight w:val="0"/>
      <w:marTop w:val="0"/>
      <w:marBottom w:val="0"/>
      <w:divBdr>
        <w:top w:val="none" w:sz="0" w:space="0" w:color="auto"/>
        <w:left w:val="none" w:sz="0" w:space="0" w:color="auto"/>
        <w:bottom w:val="none" w:sz="0" w:space="0" w:color="auto"/>
        <w:right w:val="none" w:sz="0" w:space="0" w:color="auto"/>
      </w:divBdr>
    </w:div>
    <w:div w:id="1291592953">
      <w:bodyDiv w:val="1"/>
      <w:marLeft w:val="0"/>
      <w:marRight w:val="0"/>
      <w:marTop w:val="0"/>
      <w:marBottom w:val="0"/>
      <w:divBdr>
        <w:top w:val="none" w:sz="0" w:space="0" w:color="auto"/>
        <w:left w:val="none" w:sz="0" w:space="0" w:color="auto"/>
        <w:bottom w:val="none" w:sz="0" w:space="0" w:color="auto"/>
        <w:right w:val="none" w:sz="0" w:space="0" w:color="auto"/>
      </w:divBdr>
    </w:div>
    <w:div w:id="18816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microsoft.com/office/2007/relationships/hdphoto" Target="media/hdphoto1.wdp"/><Relationship Id="rId21" Type="http://schemas.openxmlformats.org/officeDocument/2006/relationships/image" Target="media/image8.png"/><Relationship Id="rId42" Type="http://schemas.openxmlformats.org/officeDocument/2006/relationships/hyperlink" Target="https://doi.org/10.1136/sti.64.4.263" TargetMode="External"/><Relationship Id="rId47" Type="http://schemas.openxmlformats.org/officeDocument/2006/relationships/hyperlink" Target="https://doi.org/10.3978/j.issn.2304-3881.2016.01.02" TargetMode="External"/><Relationship Id="rId63" Type="http://schemas.openxmlformats.org/officeDocument/2006/relationships/hyperlink" Target="https://doi.org/10.1038/s41558-019-0647-x" TargetMode="External"/><Relationship Id="rId68" Type="http://schemas.openxmlformats.org/officeDocument/2006/relationships/hyperlink" Target="https://doi.org/10.26452/ijrps.v11ispl4.4604" TargetMode="External"/><Relationship Id="rId16" Type="http://schemas.microsoft.com/office/2007/relationships/hdphoto" Target="NULL"/><Relationship Id="rId11" Type="http://schemas.openxmlformats.org/officeDocument/2006/relationships/footer" Target="footer2.xml"/><Relationship Id="rId32" Type="http://schemas.openxmlformats.org/officeDocument/2006/relationships/hyperlink" Target="https://doi.org/10.3390/antiox10030379" TargetMode="External"/><Relationship Id="rId37" Type="http://schemas.openxmlformats.org/officeDocument/2006/relationships/hyperlink" Target="https://doi.org/10.19045/bspab.2014.31003" TargetMode="External"/><Relationship Id="rId53" Type="http://schemas.openxmlformats.org/officeDocument/2006/relationships/hyperlink" Target="https://doi.org/10.1097/01.hjh.0000182523.29193.e3" TargetMode="External"/><Relationship Id="rId58" Type="http://schemas.openxmlformats.org/officeDocument/2006/relationships/hyperlink" Target="https://doi.org/10.1073/pnas.2113416118" TargetMode="External"/><Relationship Id="rId74" Type="http://schemas.openxmlformats.org/officeDocument/2006/relationships/hyperlink" Target="https://doi.org/10.1074/jbc.ra119.008439" TargetMode="External"/><Relationship Id="rId79" Type="http://schemas.openxmlformats.org/officeDocument/2006/relationships/hyperlink" Target="https://doi.org/10.4018/979-8-3693-6105-4.ch006" TargetMode="External"/><Relationship Id="rId5" Type="http://schemas.openxmlformats.org/officeDocument/2006/relationships/footnotes" Target="footnotes.xml"/><Relationship Id="rId61" Type="http://schemas.openxmlformats.org/officeDocument/2006/relationships/hyperlink" Target="https://doi.org/10.4172/pharmaceutical-sciences.1000184" TargetMode="External"/><Relationship Id="rId82" Type="http://schemas.openxmlformats.org/officeDocument/2006/relationships/theme" Target="theme/theme1.xm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doi.org/10.1007/s11883-008-0073-4" TargetMode="External"/><Relationship Id="rId30" Type="http://schemas.openxmlformats.org/officeDocument/2006/relationships/hyperlink" Target="https://doi.org/10.14293/pr2199.001210.v1" TargetMode="External"/><Relationship Id="rId35" Type="http://schemas.openxmlformats.org/officeDocument/2006/relationships/hyperlink" Target="https://doi.org/10.1007/978-1-4939-8579-1_3" TargetMode="External"/><Relationship Id="rId43" Type="http://schemas.openxmlformats.org/officeDocument/2006/relationships/hyperlink" Target="https://doi.org/10.3390/app10144838" TargetMode="External"/><Relationship Id="rId48" Type="http://schemas.openxmlformats.org/officeDocument/2006/relationships/hyperlink" Target="https://doi.org/10.1194/jlr.m010371" TargetMode="External"/><Relationship Id="rId56" Type="http://schemas.openxmlformats.org/officeDocument/2006/relationships/hyperlink" Target="https://doi.org/10.1007/s10661-011-2158-8" TargetMode="External"/><Relationship Id="rId64" Type="http://schemas.openxmlformats.org/officeDocument/2006/relationships/hyperlink" Target="https://doi.org/10.51470/psa.2023.8.4.26" TargetMode="External"/><Relationship Id="rId69" Type="http://schemas.openxmlformats.org/officeDocument/2006/relationships/hyperlink" Target="https://doi.org/10.1007/978-3-030-58975-2_3" TargetMode="External"/><Relationship Id="rId77" Type="http://schemas.openxmlformats.org/officeDocument/2006/relationships/hyperlink" Target="https://doi.org/10.22159/ijcpr.2017.v9i3.19970" TargetMode="External"/><Relationship Id="rId8" Type="http://schemas.openxmlformats.org/officeDocument/2006/relationships/header" Target="header1.xml"/><Relationship Id="rId51" Type="http://schemas.openxmlformats.org/officeDocument/2006/relationships/hyperlink" Target="https://doi.org/10.1021/np060430o" TargetMode="External"/><Relationship Id="rId72" Type="http://schemas.openxmlformats.org/officeDocument/2006/relationships/hyperlink" Target="https://doi.org/10.1111/j.1529-8019.2006.00086.x" TargetMode="External"/><Relationship Id="rId80" Type="http://schemas.openxmlformats.org/officeDocument/2006/relationships/hyperlink" Target="https://doi.org/10.2174/1874467216666221227105011"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doi.org/10.1186/1471-2164-14-748" TargetMode="External"/><Relationship Id="rId38" Type="http://schemas.openxmlformats.org/officeDocument/2006/relationships/hyperlink" Target="https://doi.org/10.1002/ptr.2189" TargetMode="External"/><Relationship Id="rId46" Type="http://schemas.openxmlformats.org/officeDocument/2006/relationships/hyperlink" Target="https://doi.org/10.1023/a:1008138230896" TargetMode="External"/><Relationship Id="rId59" Type="http://schemas.openxmlformats.org/officeDocument/2006/relationships/hyperlink" Target="https://doi.org/10.1007/s00253-011-3370-8" TargetMode="External"/><Relationship Id="rId67" Type="http://schemas.openxmlformats.org/officeDocument/2006/relationships/hyperlink" Target="https://doi.org/10.3906/kim-1907-5" TargetMode="External"/><Relationship Id="rId20" Type="http://schemas.openxmlformats.org/officeDocument/2006/relationships/image" Target="media/image7.png"/><Relationship Id="rId41" Type="http://schemas.openxmlformats.org/officeDocument/2006/relationships/hyperlink" Target="https://doi.org/10.1098/rstb.2007.0029" TargetMode="External"/><Relationship Id="rId54" Type="http://schemas.openxmlformats.org/officeDocument/2006/relationships/hyperlink" Target="https://doi.org/10.1071/mf11029" TargetMode="External"/><Relationship Id="rId62" Type="http://schemas.openxmlformats.org/officeDocument/2006/relationships/hyperlink" Target="https://doi.org/10.1371/journal.pone.0190092" TargetMode="External"/><Relationship Id="rId70" Type="http://schemas.openxmlformats.org/officeDocument/2006/relationships/hyperlink" Target="https://doi.org/10.61909/isbn.978-81-966743-4-2.amkedtb122305" TargetMode="External"/><Relationship Id="rId75" Type="http://schemas.openxmlformats.org/officeDocument/2006/relationships/hyperlink" Target="https://doi.org/10.3390/land70300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doi.org/10.54646/bjops.2023.06" TargetMode="External"/><Relationship Id="rId36" Type="http://schemas.openxmlformats.org/officeDocument/2006/relationships/hyperlink" Target="https://doi.org/10.13057/biodiv/d240415" TargetMode="External"/><Relationship Id="rId49" Type="http://schemas.openxmlformats.org/officeDocument/2006/relationships/hyperlink" Target="http://www.iucnredlist.org/" TargetMode="External"/><Relationship Id="rId57" Type="http://schemas.openxmlformats.org/officeDocument/2006/relationships/hyperlink" Target="https://doi.org/10.1007/s00709-015-0757-x" TargetMode="External"/><Relationship Id="rId10" Type="http://schemas.openxmlformats.org/officeDocument/2006/relationships/footer" Target="footer1.xml"/><Relationship Id="rId31" Type="http://schemas.openxmlformats.org/officeDocument/2006/relationships/hyperlink" Target="https://doi.org/10.7759/cureus.45617" TargetMode="External"/><Relationship Id="rId44" Type="http://schemas.openxmlformats.org/officeDocument/2006/relationships/hyperlink" Target="https://doi.org/10.1007/s00253-004-1680-9" TargetMode="External"/><Relationship Id="rId52" Type="http://schemas.openxmlformats.org/officeDocument/2006/relationships/hyperlink" Target="https://doi.org/10.3390/polym13050826" TargetMode="External"/><Relationship Id="rId60" Type="http://schemas.openxmlformats.org/officeDocument/2006/relationships/hyperlink" Target="https://doi.org/10.1021/ie0714551" TargetMode="External"/><Relationship Id="rId65" Type="http://schemas.openxmlformats.org/officeDocument/2006/relationships/hyperlink" Target="https://doi.org/10.22159/ajpcr.2016.v9s3.14512" TargetMode="External"/><Relationship Id="rId73" Type="http://schemas.openxmlformats.org/officeDocument/2006/relationships/hyperlink" Target="https://doi.org/10.1111/ijfs.12617" TargetMode="External"/><Relationship Id="rId78" Type="http://schemas.openxmlformats.org/officeDocument/2006/relationships/hyperlink" Target="https://doi.org/10.1111/j.1600-0447.2011.01713.x"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peciesplus.net/" TargetMode="External"/><Relationship Id="rId34" Type="http://schemas.openxmlformats.org/officeDocument/2006/relationships/hyperlink" Target="https://doi.org/10.52711/0974-360x.2023.00004" TargetMode="External"/><Relationship Id="rId50" Type="http://schemas.openxmlformats.org/officeDocument/2006/relationships/hyperlink" Target="https://doi.org/10.1002/ptr.2137" TargetMode="External"/><Relationship Id="rId55" Type="http://schemas.openxmlformats.org/officeDocument/2006/relationships/hyperlink" Target="https://doi.org/10.1021/np100550t" TargetMode="External"/><Relationship Id="rId76" Type="http://schemas.openxmlformats.org/officeDocument/2006/relationships/hyperlink" Target="https://doi.org/10.1039/c7ra12782k" TargetMode="External"/><Relationship Id="rId7" Type="http://schemas.openxmlformats.org/officeDocument/2006/relationships/image" Target="media/image1.jpeg"/><Relationship Id="rId71" Type="http://schemas.openxmlformats.org/officeDocument/2006/relationships/hyperlink" Target="https://doi.org/10.1076/phbi.39.s1.74.0005" TargetMode="External"/><Relationship Id="rId2" Type="http://schemas.openxmlformats.org/officeDocument/2006/relationships/styles" Target="styles.xml"/><Relationship Id="rId29" Type="http://schemas.openxmlformats.org/officeDocument/2006/relationships/hyperlink" Target="https://doi.org/10.2174/9789815050622122010005" TargetMode="External"/><Relationship Id="rId24" Type="http://schemas.openxmlformats.org/officeDocument/2006/relationships/image" Target="media/image11.png"/><Relationship Id="rId40" Type="http://schemas.openxmlformats.org/officeDocument/2006/relationships/hyperlink" Target="https://doi.org/10.31254/phyto.2023.12307" TargetMode="External"/><Relationship Id="rId45" Type="http://schemas.openxmlformats.org/officeDocument/2006/relationships/hyperlink" Target="https://doi.org/10.1186/1746-4269-5-17" TargetMode="External"/><Relationship Id="rId66" Type="http://schemas.openxmlformats.org/officeDocument/2006/relationships/hyperlink" Target="https://doi.org/10.2147/vhrm.2006.2.2.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5729</Words>
  <Characters>32660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19</cp:revision>
  <dcterms:created xsi:type="dcterms:W3CDTF">2025-03-20T21:21:00Z</dcterms:created>
  <dcterms:modified xsi:type="dcterms:W3CDTF">2025-03-21T14:19:00Z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633d10a7ea2bb07e313de4339cfe643d25841afc12541668390610c0fb7db450</vt:lpwstr>
  </property>
</Properties>
</file>