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E54B" w14:textId="1B3E5706" w:rsidR="006E4F19" w:rsidRPr="00FA4160" w:rsidRDefault="006E4F19" w:rsidP="006E4F19">
      <w:pPr>
        <w:spacing w:line="360" w:lineRule="auto"/>
        <w:jc w:val="both"/>
        <w:rPr>
          <w:rFonts w:ascii="Arial" w:hAnsi="Arial" w:cs="Arial"/>
        </w:rPr>
      </w:pPr>
      <w:r w:rsidRPr="00FA4160">
        <w:rPr>
          <w:rFonts w:ascii="Arial" w:hAnsi="Arial" w:cs="Arial"/>
        </w:rPr>
        <w:t>Mineral potential in the products of 15 local species and their contributions in the prevention and management of mineral element deficiencies in children aged 6 to 59 months in Niger</w:t>
      </w:r>
    </w:p>
    <w:p w14:paraId="5BD55024" w14:textId="77777777" w:rsidR="00D6021F" w:rsidRDefault="00D6021F" w:rsidP="006E4F19">
      <w:pPr>
        <w:spacing w:after="0" w:line="360" w:lineRule="auto"/>
        <w:jc w:val="both"/>
        <w:rPr>
          <w:rFonts w:ascii="Arial" w:hAnsi="Arial" w:cs="Arial"/>
          <w:b/>
          <w:bCs/>
        </w:rPr>
      </w:pPr>
    </w:p>
    <w:p w14:paraId="5F0B968A" w14:textId="080C52E8" w:rsidR="006E4F19" w:rsidRPr="00FD77DC" w:rsidRDefault="00290A5B" w:rsidP="006E4F19">
      <w:pPr>
        <w:spacing w:after="0" w:line="360" w:lineRule="auto"/>
        <w:jc w:val="both"/>
        <w:rPr>
          <w:rFonts w:ascii="Arial" w:hAnsi="Arial" w:cs="Arial"/>
          <w:b/>
          <w:bCs/>
        </w:rPr>
      </w:pPr>
      <w:bookmarkStart w:id="0" w:name="_GoBack"/>
      <w:bookmarkEnd w:id="0"/>
      <w:proofErr w:type="gramStart"/>
      <w:r>
        <w:rPr>
          <w:rFonts w:ascii="Arial" w:hAnsi="Arial" w:cs="Arial"/>
          <w:b/>
          <w:bCs/>
        </w:rPr>
        <w:t xml:space="preserve">Abstract </w:t>
      </w:r>
      <w:r w:rsidR="006E4F19" w:rsidRPr="00FD77DC">
        <w:rPr>
          <w:rFonts w:ascii="Arial" w:hAnsi="Arial" w:cs="Arial"/>
          <w:b/>
          <w:bCs/>
        </w:rPr>
        <w:t>:</w:t>
      </w:r>
      <w:proofErr w:type="gramEnd"/>
    </w:p>
    <w:p w14:paraId="5A9B26CA" w14:textId="77777777" w:rsidR="006E4F19" w:rsidRPr="00AB7F66" w:rsidRDefault="006E4F19" w:rsidP="006E4F19">
      <w:pPr>
        <w:spacing w:after="0" w:line="360" w:lineRule="auto"/>
        <w:jc w:val="both"/>
        <w:rPr>
          <w:rFonts w:ascii="Arial" w:hAnsi="Arial" w:cs="Arial"/>
          <w:sz w:val="20"/>
          <w:szCs w:val="20"/>
        </w:rPr>
      </w:pPr>
      <w:proofErr w:type="spellStart"/>
      <w:r w:rsidRPr="00AB7F66">
        <w:rPr>
          <w:rFonts w:ascii="Arial" w:hAnsi="Arial" w:cs="Arial"/>
          <w:sz w:val="20"/>
          <w:szCs w:val="20"/>
        </w:rPr>
        <w:t>Macroelements</w:t>
      </w:r>
      <w:proofErr w:type="spellEnd"/>
      <w:r w:rsidRPr="00AB7F66">
        <w:rPr>
          <w:rFonts w:ascii="Arial" w:hAnsi="Arial" w:cs="Arial"/>
          <w:sz w:val="20"/>
          <w:szCs w:val="20"/>
        </w:rPr>
        <w:t xml:space="preserve"> and trace elements are essential for the proper functioning of the body. The objective of this work is to determine </w:t>
      </w:r>
      <w:bookmarkStart w:id="1" w:name="_Hlk183516185"/>
      <w:r w:rsidRPr="00AB7F66">
        <w:rPr>
          <w:rFonts w:ascii="Arial" w:hAnsi="Arial" w:cs="Arial"/>
          <w:sz w:val="20"/>
          <w:szCs w:val="20"/>
        </w:rPr>
        <w:t xml:space="preserve">the mineral composition of the products of 15 local species and their contributions in the fight against mineral element </w:t>
      </w:r>
      <w:proofErr w:type="gramStart"/>
      <w:r w:rsidRPr="00AB7F66">
        <w:rPr>
          <w:rFonts w:ascii="Arial" w:hAnsi="Arial" w:cs="Arial"/>
          <w:sz w:val="20"/>
          <w:szCs w:val="20"/>
        </w:rPr>
        <w:t xml:space="preserve">deficiencies </w:t>
      </w:r>
      <w:bookmarkEnd w:id="1"/>
      <w:r w:rsidRPr="00AB7F66">
        <w:rPr>
          <w:rFonts w:ascii="Arial" w:hAnsi="Arial" w:cs="Arial"/>
          <w:sz w:val="20"/>
          <w:szCs w:val="20"/>
        </w:rPr>
        <w:t>.</w:t>
      </w:r>
      <w:proofErr w:type="gramEnd"/>
      <w:r w:rsidRPr="00AB7F66">
        <w:rPr>
          <w:rFonts w:ascii="Arial" w:hAnsi="Arial" w:cs="Arial"/>
          <w:sz w:val="20"/>
          <w:szCs w:val="20"/>
        </w:rPr>
        <w:t xml:space="preserve"> Thus, iron, phosphorus and zinc were determined by UV / visible spectrophotometer. Sodium, calcium, magnesium and potassium by atomic absorption spectrophotometer. The rate of coverage of children's daily needs in mineral elements was determined according to the recommendations of the Canadian Government. The results show that it is the pulp of </w:t>
      </w:r>
      <w:r w:rsidRPr="00AB7F66">
        <w:rPr>
          <w:rFonts w:ascii="Arial" w:hAnsi="Arial" w:cs="Arial"/>
          <w:i/>
          <w:iCs/>
          <w:sz w:val="20"/>
          <w:szCs w:val="20"/>
        </w:rPr>
        <w:t xml:space="preserve">Hyphaene </w:t>
      </w:r>
      <w:proofErr w:type="spellStart"/>
      <w:r w:rsidRPr="00AB7F66">
        <w:rPr>
          <w:rFonts w:ascii="Arial" w:hAnsi="Arial" w:cs="Arial"/>
          <w:i/>
          <w:iCs/>
          <w:sz w:val="20"/>
          <w:szCs w:val="20"/>
        </w:rPr>
        <w:t>thebaïca</w:t>
      </w:r>
      <w:proofErr w:type="spellEnd"/>
      <w:r w:rsidRPr="00AB7F66">
        <w:rPr>
          <w:rFonts w:ascii="Arial" w:hAnsi="Arial" w:cs="Arial"/>
          <w:i/>
          <w:iCs/>
          <w:sz w:val="20"/>
          <w:szCs w:val="20"/>
        </w:rPr>
        <w:t xml:space="preserve"> </w:t>
      </w:r>
      <w:r w:rsidRPr="00AB7F66">
        <w:rPr>
          <w:rFonts w:ascii="Arial" w:hAnsi="Arial" w:cs="Arial"/>
          <w:sz w:val="20"/>
          <w:szCs w:val="20"/>
        </w:rPr>
        <w:t xml:space="preserve">which contains the maximum proportion of potassium (8000mg / 100g DM); and that of phosphorus in the seeds of </w:t>
      </w:r>
      <w:r w:rsidRPr="00AB7F66">
        <w:rPr>
          <w:rFonts w:ascii="Arial" w:hAnsi="Arial" w:cs="Arial"/>
          <w:i/>
          <w:iCs/>
          <w:sz w:val="20"/>
          <w:szCs w:val="20"/>
        </w:rPr>
        <w:t xml:space="preserve">Arachis hypogaea </w:t>
      </w:r>
      <w:r w:rsidRPr="00AB7F66">
        <w:rPr>
          <w:rFonts w:ascii="Arial" w:hAnsi="Arial" w:cs="Arial"/>
          <w:sz w:val="20"/>
          <w:szCs w:val="20"/>
        </w:rPr>
        <w:t xml:space="preserve">(662.72mg / 100g) and the almond of </w:t>
      </w:r>
      <w:proofErr w:type="spellStart"/>
      <w:r w:rsidRPr="00AB7F66">
        <w:rPr>
          <w:rFonts w:ascii="Arial" w:hAnsi="Arial" w:cs="Arial"/>
          <w:i/>
          <w:iCs/>
          <w:sz w:val="20"/>
          <w:szCs w:val="20"/>
        </w:rPr>
        <w:t>Ziziphus</w:t>
      </w:r>
      <w:proofErr w:type="spellEnd"/>
      <w:r w:rsidRPr="00AB7F66">
        <w:rPr>
          <w:rFonts w:ascii="Arial" w:hAnsi="Arial" w:cs="Arial"/>
          <w:i/>
          <w:iCs/>
          <w:sz w:val="20"/>
          <w:szCs w:val="20"/>
        </w:rPr>
        <w:t xml:space="preserve"> </w:t>
      </w:r>
      <w:proofErr w:type="spellStart"/>
      <w:r w:rsidRPr="00AB7F66">
        <w:rPr>
          <w:rFonts w:ascii="Arial" w:hAnsi="Arial" w:cs="Arial"/>
          <w:i/>
          <w:iCs/>
          <w:sz w:val="20"/>
          <w:szCs w:val="20"/>
        </w:rPr>
        <w:t>mauritiana</w:t>
      </w:r>
      <w:proofErr w:type="spellEnd"/>
      <w:r w:rsidRPr="00AB7F66">
        <w:rPr>
          <w:rFonts w:ascii="Arial" w:hAnsi="Arial" w:cs="Arial"/>
          <w:i/>
          <w:iCs/>
          <w:sz w:val="20"/>
          <w:szCs w:val="20"/>
        </w:rPr>
        <w:t xml:space="preserve"> </w:t>
      </w:r>
      <w:r w:rsidRPr="00AB7F66">
        <w:rPr>
          <w:rFonts w:ascii="Arial" w:hAnsi="Arial" w:cs="Arial"/>
          <w:sz w:val="20"/>
          <w:szCs w:val="20"/>
        </w:rPr>
        <w:t xml:space="preserve">(336.71mg / 100g). Furthermore, the highest magnesium contents were obtained in the pulps of </w:t>
      </w:r>
      <w:r w:rsidRPr="00AB7F66">
        <w:rPr>
          <w:rFonts w:ascii="Arial" w:hAnsi="Arial" w:cs="Arial"/>
          <w:i/>
          <w:iCs/>
          <w:sz w:val="20"/>
          <w:szCs w:val="20"/>
        </w:rPr>
        <w:t xml:space="preserve">Adansonia digitata </w:t>
      </w:r>
      <w:r w:rsidRPr="00AB7F66">
        <w:rPr>
          <w:rFonts w:ascii="Arial" w:hAnsi="Arial" w:cs="Arial"/>
          <w:sz w:val="20"/>
          <w:szCs w:val="20"/>
        </w:rPr>
        <w:t xml:space="preserve">(283.10 mg/100 g) and </w:t>
      </w:r>
      <w:r w:rsidRPr="00AB7F66">
        <w:rPr>
          <w:rFonts w:ascii="Arial" w:hAnsi="Arial" w:cs="Arial"/>
          <w:i/>
          <w:iCs/>
          <w:sz w:val="20"/>
          <w:szCs w:val="20"/>
        </w:rPr>
        <w:t xml:space="preserve">Hyphaene </w:t>
      </w:r>
      <w:proofErr w:type="spellStart"/>
      <w:r w:rsidRPr="00AB7F66">
        <w:rPr>
          <w:rFonts w:ascii="Arial" w:hAnsi="Arial" w:cs="Arial"/>
          <w:i/>
          <w:iCs/>
          <w:sz w:val="20"/>
          <w:szCs w:val="20"/>
        </w:rPr>
        <w:t>thebaïca</w:t>
      </w:r>
      <w:proofErr w:type="spellEnd"/>
      <w:r w:rsidRPr="00AB7F66">
        <w:rPr>
          <w:rFonts w:ascii="Arial" w:hAnsi="Arial" w:cs="Arial"/>
          <w:i/>
          <w:iCs/>
          <w:sz w:val="20"/>
          <w:szCs w:val="20"/>
        </w:rPr>
        <w:t xml:space="preserve"> </w:t>
      </w:r>
      <w:r w:rsidRPr="00AB7F66">
        <w:rPr>
          <w:rFonts w:ascii="Arial" w:hAnsi="Arial" w:cs="Arial"/>
          <w:sz w:val="20"/>
          <w:szCs w:val="20"/>
        </w:rPr>
        <w:t xml:space="preserve">(216.27 mg/100 g); calcium in the pulp of </w:t>
      </w:r>
      <w:r w:rsidRPr="00AB7F66">
        <w:rPr>
          <w:rFonts w:ascii="Arial" w:hAnsi="Arial" w:cs="Arial"/>
          <w:i/>
          <w:iCs/>
          <w:sz w:val="20"/>
          <w:szCs w:val="20"/>
        </w:rPr>
        <w:t xml:space="preserve">Adansonia digitata </w:t>
      </w:r>
      <w:r w:rsidRPr="00AB7F66">
        <w:rPr>
          <w:rFonts w:ascii="Arial" w:hAnsi="Arial" w:cs="Arial"/>
          <w:sz w:val="20"/>
          <w:szCs w:val="20"/>
        </w:rPr>
        <w:t xml:space="preserve">(194.39 mg/100 g) and the almond of </w:t>
      </w:r>
      <w:proofErr w:type="spellStart"/>
      <w:r w:rsidRPr="00AB7F66">
        <w:rPr>
          <w:rFonts w:ascii="Arial" w:hAnsi="Arial" w:cs="Arial"/>
          <w:i/>
          <w:iCs/>
          <w:sz w:val="20"/>
          <w:szCs w:val="20"/>
        </w:rPr>
        <w:t>Neocarya</w:t>
      </w:r>
      <w:proofErr w:type="spellEnd"/>
      <w:r w:rsidRPr="00AB7F66">
        <w:rPr>
          <w:rFonts w:ascii="Arial" w:hAnsi="Arial" w:cs="Arial"/>
          <w:i/>
          <w:iCs/>
          <w:sz w:val="20"/>
          <w:szCs w:val="20"/>
        </w:rPr>
        <w:t xml:space="preserve"> macrophylla </w:t>
      </w:r>
      <w:r w:rsidRPr="00AB7F66">
        <w:rPr>
          <w:rFonts w:ascii="Arial" w:hAnsi="Arial" w:cs="Arial"/>
          <w:sz w:val="20"/>
          <w:szCs w:val="20"/>
        </w:rPr>
        <w:t xml:space="preserve">(128.26 mg/100 g). The sodium contents were highest in the seeds of </w:t>
      </w:r>
      <w:r w:rsidRPr="00AB7F66">
        <w:rPr>
          <w:rFonts w:ascii="Arial" w:hAnsi="Arial" w:cs="Arial"/>
          <w:i/>
          <w:iCs/>
          <w:sz w:val="20"/>
          <w:szCs w:val="20"/>
        </w:rPr>
        <w:t xml:space="preserve">Arachis hypogaea </w:t>
      </w:r>
      <w:r w:rsidRPr="00AB7F66">
        <w:rPr>
          <w:rFonts w:ascii="Arial" w:hAnsi="Arial" w:cs="Arial"/>
          <w:sz w:val="20"/>
          <w:szCs w:val="20"/>
        </w:rPr>
        <w:t>(344.91 mg/100 g</w:t>
      </w:r>
      <w:proofErr w:type="gramStart"/>
      <w:r w:rsidRPr="00AB7F66">
        <w:rPr>
          <w:rFonts w:ascii="Arial" w:hAnsi="Arial" w:cs="Arial"/>
          <w:sz w:val="20"/>
          <w:szCs w:val="20"/>
        </w:rPr>
        <w:t xml:space="preserve">) </w:t>
      </w:r>
      <w:r w:rsidRPr="00AB7F66">
        <w:rPr>
          <w:rFonts w:ascii="Arial" w:hAnsi="Arial" w:cs="Arial"/>
          <w:i/>
          <w:iCs/>
          <w:sz w:val="20"/>
          <w:szCs w:val="20"/>
        </w:rPr>
        <w:t>.</w:t>
      </w:r>
      <w:proofErr w:type="gramEnd"/>
      <w:r w:rsidRPr="00AB7F66">
        <w:rPr>
          <w:rFonts w:ascii="Arial" w:hAnsi="Arial" w:cs="Arial"/>
          <w:i/>
          <w:iCs/>
          <w:sz w:val="20"/>
          <w:szCs w:val="20"/>
        </w:rPr>
        <w:t xml:space="preserve"> </w:t>
      </w:r>
      <w:r w:rsidRPr="00AB7F66">
        <w:rPr>
          <w:rFonts w:ascii="Arial" w:hAnsi="Arial" w:cs="Arial"/>
          <w:sz w:val="20"/>
          <w:szCs w:val="20"/>
        </w:rPr>
        <w:t xml:space="preserve">Furthermore, the highest iron contents were found in the almond of </w:t>
      </w:r>
      <w:proofErr w:type="spellStart"/>
      <w:r w:rsidRPr="00AB7F66">
        <w:rPr>
          <w:rFonts w:ascii="Arial" w:hAnsi="Arial" w:cs="Arial"/>
          <w:i/>
          <w:iCs/>
          <w:sz w:val="20"/>
          <w:szCs w:val="20"/>
        </w:rPr>
        <w:t>Anacarduim</w:t>
      </w:r>
      <w:proofErr w:type="spellEnd"/>
      <w:r w:rsidRPr="00AB7F66">
        <w:rPr>
          <w:rFonts w:ascii="Arial" w:hAnsi="Arial" w:cs="Arial"/>
          <w:i/>
          <w:iCs/>
          <w:sz w:val="20"/>
          <w:szCs w:val="20"/>
        </w:rPr>
        <w:t xml:space="preserve"> </w:t>
      </w:r>
      <w:proofErr w:type="spellStart"/>
      <w:r w:rsidRPr="00AB7F66">
        <w:rPr>
          <w:rFonts w:ascii="Arial" w:hAnsi="Arial" w:cs="Arial"/>
          <w:i/>
          <w:iCs/>
          <w:sz w:val="20"/>
          <w:szCs w:val="20"/>
        </w:rPr>
        <w:t>occidentale</w:t>
      </w:r>
      <w:proofErr w:type="spellEnd"/>
      <w:r w:rsidRPr="00AB7F66">
        <w:rPr>
          <w:rFonts w:ascii="Arial" w:hAnsi="Arial" w:cs="Arial"/>
          <w:i/>
          <w:iCs/>
          <w:sz w:val="20"/>
          <w:szCs w:val="20"/>
        </w:rPr>
        <w:t xml:space="preserve"> </w:t>
      </w:r>
      <w:r w:rsidRPr="00AB7F66">
        <w:rPr>
          <w:rFonts w:ascii="Arial" w:hAnsi="Arial" w:cs="Arial"/>
          <w:sz w:val="20"/>
          <w:szCs w:val="20"/>
        </w:rPr>
        <w:t xml:space="preserve">(6.40 mg/100 g) and the seeds of </w:t>
      </w:r>
      <w:r w:rsidRPr="00AB7F66">
        <w:rPr>
          <w:rFonts w:ascii="Arial" w:hAnsi="Arial" w:cs="Arial"/>
          <w:i/>
          <w:iCs/>
          <w:sz w:val="20"/>
          <w:szCs w:val="20"/>
        </w:rPr>
        <w:t xml:space="preserve">Glycine max </w:t>
      </w:r>
      <w:r w:rsidRPr="00AB7F66">
        <w:rPr>
          <w:rFonts w:ascii="Arial" w:hAnsi="Arial" w:cs="Arial"/>
          <w:sz w:val="20"/>
          <w:szCs w:val="20"/>
        </w:rPr>
        <w:t xml:space="preserve">(5.80 mg/100 g) and </w:t>
      </w:r>
      <w:r w:rsidRPr="00AB7F66">
        <w:rPr>
          <w:rFonts w:ascii="Arial" w:hAnsi="Arial" w:cs="Arial"/>
          <w:i/>
          <w:iCs/>
          <w:sz w:val="20"/>
          <w:szCs w:val="20"/>
        </w:rPr>
        <w:t xml:space="preserve">Pennisetum glaucum </w:t>
      </w:r>
      <w:r w:rsidRPr="00AB7F66">
        <w:rPr>
          <w:rFonts w:ascii="Arial" w:hAnsi="Arial" w:cs="Arial"/>
          <w:sz w:val="20"/>
          <w:szCs w:val="20"/>
        </w:rPr>
        <w:t xml:space="preserve">(5.80 mg/100 g). The highest zinc contents were observed in almonds, particularly those </w:t>
      </w:r>
      <w:r w:rsidRPr="00AB7F66">
        <w:rPr>
          <w:rFonts w:ascii="Arial" w:hAnsi="Arial" w:cs="Arial"/>
          <w:sz w:val="20"/>
          <w:szCs w:val="20"/>
          <w:lang w:val="fr-FR"/>
        </w:rPr>
        <w:t xml:space="preserve">of </w:t>
      </w:r>
      <w:proofErr w:type="spellStart"/>
      <w:r w:rsidRPr="00AB7F66">
        <w:rPr>
          <w:rFonts w:ascii="Arial" w:hAnsi="Arial" w:cs="Arial"/>
          <w:i/>
          <w:iCs/>
          <w:sz w:val="20"/>
          <w:szCs w:val="20"/>
        </w:rPr>
        <w:t>Anacarduim</w:t>
      </w:r>
      <w:proofErr w:type="spellEnd"/>
      <w:r w:rsidRPr="00AB7F66">
        <w:rPr>
          <w:rFonts w:ascii="Arial" w:hAnsi="Arial" w:cs="Arial"/>
          <w:i/>
          <w:iCs/>
          <w:sz w:val="20"/>
          <w:szCs w:val="20"/>
        </w:rPr>
        <w:t xml:space="preserve"> </w:t>
      </w:r>
      <w:proofErr w:type="spellStart"/>
      <w:r w:rsidRPr="00AB7F66">
        <w:rPr>
          <w:rFonts w:ascii="Arial" w:hAnsi="Arial" w:cs="Arial"/>
          <w:i/>
          <w:iCs/>
          <w:sz w:val="20"/>
          <w:szCs w:val="20"/>
        </w:rPr>
        <w:t>occidentale</w:t>
      </w:r>
      <w:proofErr w:type="spellEnd"/>
      <w:r w:rsidRPr="00AB7F66">
        <w:rPr>
          <w:rFonts w:ascii="Arial" w:hAnsi="Arial" w:cs="Arial"/>
          <w:i/>
          <w:iCs/>
          <w:sz w:val="20"/>
          <w:szCs w:val="20"/>
        </w:rPr>
        <w:t xml:space="preserve"> </w:t>
      </w:r>
      <w:r w:rsidRPr="00AB7F66">
        <w:rPr>
          <w:rFonts w:ascii="Arial" w:hAnsi="Arial" w:cs="Arial"/>
          <w:sz w:val="20"/>
          <w:szCs w:val="20"/>
        </w:rPr>
        <w:t xml:space="preserve">(2.30 mg/100 g) and </w:t>
      </w:r>
      <w:r w:rsidRPr="00AB7F66">
        <w:rPr>
          <w:rFonts w:ascii="Arial" w:hAnsi="Arial" w:cs="Arial"/>
          <w:sz w:val="20"/>
          <w:szCs w:val="20"/>
          <w:lang w:val="fr-FR"/>
        </w:rPr>
        <w:t xml:space="preserve">Zizyphus </w:t>
      </w:r>
      <w:proofErr w:type="spellStart"/>
      <w:r w:rsidRPr="00AB7F66">
        <w:rPr>
          <w:rFonts w:ascii="Arial" w:hAnsi="Arial" w:cs="Arial"/>
          <w:i/>
          <w:iCs/>
          <w:sz w:val="20"/>
          <w:szCs w:val="20"/>
        </w:rPr>
        <w:t>mauritiana</w:t>
      </w:r>
      <w:proofErr w:type="spellEnd"/>
      <w:r w:rsidRPr="00AB7F66">
        <w:rPr>
          <w:rFonts w:ascii="Arial" w:hAnsi="Arial" w:cs="Arial"/>
          <w:i/>
          <w:iCs/>
          <w:sz w:val="20"/>
          <w:szCs w:val="20"/>
        </w:rPr>
        <w:t xml:space="preserve"> </w:t>
      </w:r>
      <w:r w:rsidRPr="00AB7F66">
        <w:rPr>
          <w:rFonts w:ascii="Arial" w:hAnsi="Arial" w:cs="Arial"/>
          <w:sz w:val="20"/>
          <w:szCs w:val="20"/>
        </w:rPr>
        <w:t xml:space="preserve">(2.79 mg/100 g). More than 80% of the products of the species in the present study provide coverage of daily phosphorus requirements of more than 45% in children aged 7 to 12 months. The almonds of </w:t>
      </w:r>
      <w:proofErr w:type="spellStart"/>
      <w:r w:rsidRPr="00AB7F66">
        <w:rPr>
          <w:rFonts w:ascii="Arial" w:hAnsi="Arial" w:cs="Arial"/>
          <w:i/>
          <w:iCs/>
          <w:sz w:val="20"/>
          <w:szCs w:val="20"/>
        </w:rPr>
        <w:t>Anacarduim</w:t>
      </w:r>
      <w:proofErr w:type="spellEnd"/>
      <w:r w:rsidRPr="00AB7F66">
        <w:rPr>
          <w:rFonts w:ascii="Arial" w:hAnsi="Arial" w:cs="Arial"/>
          <w:i/>
          <w:iCs/>
          <w:sz w:val="20"/>
          <w:szCs w:val="20"/>
        </w:rPr>
        <w:t xml:space="preserve"> </w:t>
      </w:r>
      <w:proofErr w:type="spellStart"/>
      <w:r w:rsidRPr="00AB7F66">
        <w:rPr>
          <w:rFonts w:ascii="Arial" w:hAnsi="Arial" w:cs="Arial"/>
          <w:i/>
          <w:iCs/>
          <w:sz w:val="20"/>
          <w:szCs w:val="20"/>
        </w:rPr>
        <w:t>occidentale</w:t>
      </w:r>
      <w:proofErr w:type="spellEnd"/>
      <w:r w:rsidRPr="00AB7F66">
        <w:rPr>
          <w:rFonts w:ascii="Arial" w:hAnsi="Arial" w:cs="Arial"/>
          <w:i/>
          <w:iCs/>
          <w:sz w:val="20"/>
          <w:szCs w:val="20"/>
        </w:rPr>
        <w:t xml:space="preserve"> </w:t>
      </w:r>
      <w:r w:rsidRPr="00AB7F66">
        <w:rPr>
          <w:rFonts w:ascii="Arial" w:hAnsi="Arial" w:cs="Arial"/>
          <w:sz w:val="20"/>
          <w:szCs w:val="20"/>
        </w:rPr>
        <w:t xml:space="preserve">and </w:t>
      </w:r>
      <w:proofErr w:type="spellStart"/>
      <w:r w:rsidRPr="00AB7F66">
        <w:rPr>
          <w:rFonts w:ascii="Arial" w:hAnsi="Arial" w:cs="Arial"/>
          <w:i/>
          <w:iCs/>
          <w:sz w:val="20"/>
          <w:szCs w:val="20"/>
        </w:rPr>
        <w:t>Neocarya</w:t>
      </w:r>
      <w:proofErr w:type="spellEnd"/>
      <w:r w:rsidRPr="00AB7F66">
        <w:rPr>
          <w:rFonts w:ascii="Arial" w:hAnsi="Arial" w:cs="Arial"/>
          <w:i/>
          <w:iCs/>
          <w:sz w:val="20"/>
          <w:szCs w:val="20"/>
        </w:rPr>
        <w:t xml:space="preserve"> macrophylla </w:t>
      </w:r>
      <w:r w:rsidRPr="00AB7F66">
        <w:rPr>
          <w:rFonts w:ascii="Arial" w:hAnsi="Arial" w:cs="Arial"/>
          <w:sz w:val="20"/>
          <w:szCs w:val="20"/>
        </w:rPr>
        <w:t>provide more than 40% of the daily iron and zinc requirements for all age groups. Therefore, these plant products could be used in strategies to combat micronutrient deficiencies and even malnutrition.</w:t>
      </w:r>
    </w:p>
    <w:p w14:paraId="0D2C05F4" w14:textId="77777777" w:rsidR="006E4F19" w:rsidRPr="00FD77DC" w:rsidRDefault="006E4F19" w:rsidP="006E4F19">
      <w:pPr>
        <w:spacing w:after="0" w:line="360" w:lineRule="auto"/>
        <w:jc w:val="both"/>
        <w:rPr>
          <w:rFonts w:ascii="Arial" w:hAnsi="Arial" w:cs="Arial"/>
          <w:sz w:val="20"/>
          <w:szCs w:val="20"/>
          <w:lang w:val="fr-FR"/>
        </w:rPr>
      </w:pPr>
      <w:r w:rsidRPr="00FD77DC">
        <w:rPr>
          <w:rFonts w:ascii="Arial" w:hAnsi="Arial" w:cs="Arial"/>
          <w:b/>
          <w:bCs/>
          <w:sz w:val="20"/>
          <w:szCs w:val="20"/>
        </w:rPr>
        <w:t xml:space="preserve">Keywords: </w:t>
      </w:r>
      <w:r w:rsidRPr="00FD77DC">
        <w:rPr>
          <w:rFonts w:ascii="Arial" w:hAnsi="Arial" w:cs="Arial"/>
          <w:sz w:val="20"/>
          <w:szCs w:val="20"/>
        </w:rPr>
        <w:t xml:space="preserve">Micronutrients, Malnutrition, mineral elements, local species, Niger </w:t>
      </w:r>
      <w:r w:rsidRPr="00FD77DC">
        <w:rPr>
          <w:rFonts w:ascii="Arial" w:hAnsi="Arial" w:cs="Arial"/>
          <w:sz w:val="20"/>
          <w:szCs w:val="20"/>
          <w:lang w:val="fr-FR"/>
        </w:rPr>
        <w:t>/Niamey</w:t>
      </w:r>
    </w:p>
    <w:p w14:paraId="6CED0AB3" w14:textId="77777777" w:rsidR="006E4F19" w:rsidRPr="00FD77DC" w:rsidRDefault="006E4F19" w:rsidP="006E4F19">
      <w:pPr>
        <w:rPr>
          <w:rFonts w:ascii="Arial" w:hAnsi="Arial" w:cs="Arial"/>
          <w:b/>
          <w:bCs/>
          <w:sz w:val="20"/>
          <w:szCs w:val="20"/>
        </w:rPr>
      </w:pPr>
    </w:p>
    <w:p w14:paraId="5CC0638C" w14:textId="77777777" w:rsidR="006E4F19" w:rsidRPr="005C1898" w:rsidRDefault="006E4F19" w:rsidP="006E4F19">
      <w:pPr>
        <w:rPr>
          <w:rFonts w:ascii="Arial" w:hAnsi="Arial" w:cs="Arial"/>
          <w:b/>
          <w:bCs/>
        </w:rPr>
      </w:pPr>
      <w:r w:rsidRPr="005C1898">
        <w:rPr>
          <w:rFonts w:ascii="Arial" w:hAnsi="Arial" w:cs="Arial"/>
          <w:b/>
          <w:bCs/>
        </w:rPr>
        <w:t>INTRODUCTION</w:t>
      </w:r>
    </w:p>
    <w:p w14:paraId="5BB7C8B3" w14:textId="77777777" w:rsidR="006E4F19" w:rsidRPr="005C1898" w:rsidRDefault="006E4F19" w:rsidP="006E4F19">
      <w:pPr>
        <w:spacing w:line="360" w:lineRule="auto"/>
        <w:jc w:val="both"/>
        <w:rPr>
          <w:rFonts w:ascii="Arial" w:hAnsi="Arial" w:cs="Arial"/>
          <w:sz w:val="20"/>
          <w:szCs w:val="20"/>
        </w:rPr>
      </w:pPr>
      <w:r w:rsidRPr="005C1898">
        <w:rPr>
          <w:rFonts w:ascii="Arial" w:hAnsi="Arial" w:cs="Arial"/>
          <w:sz w:val="20"/>
          <w:szCs w:val="20"/>
        </w:rPr>
        <w:t xml:space="preserve">Micronutrient deficiencies are a major public health problem worldwide given the serious consequences they cause on health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{"citationID":"ZCUy3SNp","properties":{"formattedCitation":"(Benazouz et al., 2006)","plainCitation":"(Benazouz et al., 2006)","noteIndex":0},"citationItems":[{"id":2885,"uris":["http://zotero.org/users/12050645/items/45N328XF"],"itemData":{"id":2885,"type":"article-journal","container-title":"Projet GAIN, Unicef, Ibn Tofaïl University-CNESTEN (Kénitra-Rabat), ResearchGate, 94p","source":"Google Scholar","title":"Référentiel législatif et réglementaire relatif à la fortification des denrées alimentaires par l’adjonction de vitamines et de minéraux","URL":"https://www.researchgate.net/profile/Hassan-Aguenaou-2/publication/276353912_Referentiel_legislatif_et_reglementaire_relatif_a_la_fortification_des_denrees_alimentaires_par_l'adjonction_de_vitamines_et_de_mineraux/links/5557942108aeaaff3bf77149/Referentiel-legislatif-et-reglementaire-relatif-a-la-fortification-des-denrees-alimentaires-par-ladjonction-de-vitamines-et-de-mineraux.pdf","author":[{"family":"Benazouz","given":"E. M."},{"family":"Majdi","given":"Mohammed"},{"family":"Aguenaou","given":"Hassan"}],"accessed":{"date-parts":[["2024",9,29]]},"issued":{"date-parts":[["2006"]]}}}],"schema":"https://github.com/citation-style-language/schema/raw/master/csl-citation.json"}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 Benazouz et al., 2006) </w:t>
      </w:r>
      <w:r w:rsidRPr="005C1898">
        <w:rPr>
          <w:rFonts w:ascii="Arial" w:hAnsi="Arial" w:cs="Arial"/>
          <w:sz w:val="20"/>
          <w:szCs w:val="20"/>
        </w:rPr>
        <w:fldChar w:fldCharType="end"/>
      </w:r>
      <w:r w:rsidRPr="005C1898">
        <w:rPr>
          <w:rFonts w:ascii="Arial" w:hAnsi="Arial" w:cs="Arial"/>
          <w:sz w:val="20"/>
          <w:szCs w:val="20"/>
        </w:rPr>
        <w:t xml:space="preserve">. By analyzing the data on the proposals of people suffering from these deficiencies, we realize the extent of the phenomenon and its degree of seriousness. Worldwide, it was estimated that approximately three billion people are likely to suffer from micronutrient deficiencies "hidden hunger"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{"citationID":"KFRHhYx6","properties":{"formattedCitation":"(Benazouz et al., 2006)","plainCitation":"(Benazouz et al., 2006)","noteIndex":0},"citationItems":[{"id":2885,"uris":["http://zotero.org/users/12050645/items/45N328XF"],"itemData":{"id":2885,"type":"article-journal","container-title":"Projet GAIN, Unicef, Ibn Tofaïl University-CNESTEN (Kénitra-Rabat), ResearchGate, 94p","source":"Google Scholar","title":"Référentiel législatif et réglementaire relatif à la fortification des denrées alimentaires par l’adjonction de vitamines et de minéraux","URL":"https://www.researchgate.net/profile/Hassan-Aguenaou-2/publication/276353912_Referentiel_legislatif_et_reglementaire_relatif_a_la_fortification_des_denrees_alimentaires_par_l'adjonction_de_vitamines_et_de_mineraux/links/5557942108aeaaff3bf77149/Referentiel-legislatif-et-reglementaire-relatif-a-la-fortification-des-denrees-alimentaires-par-ladjonction-de-vitamines-et-de-mineraux.pdf","author":[{"family":"Benazouz","given":"E. M."},{"family":"Majdi","given":"Mohammed"},{"family":"Aguenaou","given":"Hassan"}],"accessed":{"date-parts":[["2024",9,29]]},"issued":{"date-parts":[["2006"]]}}}],"schema":"https://github.com/citation-style-language/schema/raw/master/csl-citation.json"}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 Benazouz et al., 2006) </w:t>
      </w:r>
      <w:r w:rsidRPr="005C1898">
        <w:rPr>
          <w:rFonts w:ascii="Arial" w:hAnsi="Arial" w:cs="Arial"/>
          <w:sz w:val="20"/>
          <w:szCs w:val="20"/>
        </w:rPr>
        <w:fldChar w:fldCharType="end"/>
      </w:r>
      <w:r w:rsidRPr="005C1898">
        <w:rPr>
          <w:rFonts w:ascii="Arial" w:hAnsi="Arial" w:cs="Arial"/>
          <w:sz w:val="20"/>
          <w:szCs w:val="20"/>
        </w:rPr>
        <w:t xml:space="preserve">. The situation remains worrying because these are responsible for several diseases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{"citationID":"FKQ54etv","properties":{"formattedCitation":"(Wang, 2019)","plainCitation":"(Wang, 2019)","noteIndex":0},"citationItems":[{"id":2860,"uris":["http://zotero.org/users/12050645/items/JXRDDQWY"],"itemData":{"id":2860,"type":"article-journal","source":"Google Scholar","title":"Rôle de nouveaux marqueurs osseux dans la physiopathologie des troubles minéraux et osseux en insuffisance rénale chronique","URL":"https://corpus.ulaval.ca/entities/publication/e691ccf7-2fa9-4baf-9a7e-e7a4a292d338","author":[{"family":"Wang","given":"Yue Pei"}],"accessed":{"date-parts":[["2024",9,29]]},"issued":{"date-parts":[["2019"]]}}}],"schema":"https://github.com/citation-style-language/schema/raw/master/csl-citation.json"}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(Wang, 2019) </w:t>
      </w:r>
      <w:r w:rsidRPr="005C1898">
        <w:rPr>
          <w:rFonts w:ascii="Arial" w:hAnsi="Arial" w:cs="Arial"/>
          <w:sz w:val="20"/>
          <w:szCs w:val="20"/>
        </w:rPr>
        <w:fldChar w:fldCharType="end"/>
      </w:r>
      <w:r w:rsidRPr="005C1898">
        <w:rPr>
          <w:rFonts w:ascii="Arial" w:hAnsi="Arial" w:cs="Arial"/>
          <w:sz w:val="20"/>
          <w:szCs w:val="20"/>
        </w:rPr>
        <w:t>.</w:t>
      </w:r>
      <w:r w:rsidRPr="005C1898">
        <w:rPr>
          <w:rFonts w:ascii="Arial" w:hAnsi="Arial" w:cs="Arial"/>
          <w:sz w:val="20"/>
          <w:szCs w:val="20"/>
          <w:lang w:val="fr-FR"/>
        </w:rPr>
        <w:t xml:space="preserve"> </w:t>
      </w:r>
      <w:r w:rsidRPr="005C1898">
        <w:rPr>
          <w:rFonts w:ascii="Arial" w:hAnsi="Arial" w:cs="Arial"/>
          <w:sz w:val="20"/>
          <w:szCs w:val="20"/>
        </w:rPr>
        <w:t>Indeed, the WHO estimates that more than two billion people suffer from iron deficiency anemia, and in developing countries, one in two pregnant women and around 40% of preschool-aged children are anemic.</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{"citationID":"864T47GN","properties":{"formattedCitation":"(Avallone and Bricas, 2021)","plainCitation":"(Avallone and Bricas, 2021)","dontUpdate":true,"noteIndex":0},"citationItems":[{"id":3001,"uris":["http://zotero.org/users/12050645/items/CZW65LWZ"],"itemData":{"id":3001,"type":"chapter","edition":"éditions Quoe","event-place":"Versailes","language":"Français","note":"publisher: Ed. Quae","page":"312","publisher-place":"Versailes","source":"Google Scholar","title":"Une écologie de l'alimentation","URL":"https://agritrop.cirad.fr/599705/1/Une%20%C3%A9cologie%20de%20l%27alimentation%20-%20Chap%2012.pdf","author":[{"family":"Bricas","given":"Nicolas"},{"family":"Damien","given":"Conaré"},{"family":"Marie","given":"Walser"}],"accessed":{"date-parts":[["2024",11,24]]},"issued":{"date-parts":[["2021"]]}}}],"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 Avallone and Bricas , 2021) </w:t>
      </w:r>
      <w:r w:rsidRPr="005C1898">
        <w:rPr>
          <w:rFonts w:ascii="Arial" w:hAnsi="Arial" w:cs="Arial"/>
          <w:sz w:val="20"/>
          <w:szCs w:val="20"/>
        </w:rPr>
        <w:fldChar w:fldCharType="end"/>
      </w:r>
      <w:r w:rsidRPr="005C1898">
        <w:rPr>
          <w:rFonts w:ascii="Arial" w:hAnsi="Arial" w:cs="Arial"/>
          <w:sz w:val="20"/>
          <w:szCs w:val="20"/>
        </w:rPr>
        <w:t xml:space="preserve">. </w:t>
      </w:r>
      <w:proofErr w:type="spellStart"/>
      <w:r w:rsidRPr="005C1898">
        <w:rPr>
          <w:rFonts w:ascii="Arial" w:hAnsi="Arial" w:cs="Arial"/>
          <w:sz w:val="20"/>
          <w:szCs w:val="20"/>
          <w:lang w:val="fr-FR"/>
        </w:rPr>
        <w:t>Consequently</w:t>
      </w:r>
      <w:proofErr w:type="spellEnd"/>
      <w:r w:rsidRPr="005C1898">
        <w:rPr>
          <w:rFonts w:ascii="Arial" w:hAnsi="Arial" w:cs="Arial"/>
          <w:sz w:val="20"/>
          <w:szCs w:val="20"/>
          <w:lang w:val="fr-FR"/>
        </w:rPr>
        <w:t xml:space="preserve">, </w:t>
      </w:r>
      <w:r w:rsidRPr="005C1898">
        <w:rPr>
          <w:rFonts w:ascii="Arial" w:hAnsi="Arial" w:cs="Arial"/>
          <w:sz w:val="20"/>
          <w:szCs w:val="20"/>
        </w:rPr>
        <w:t xml:space="preserve">in developing countries, there is an urgent need for additional food plant products to meet nutritional needs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{"citationID":"VAqKoBKK","properties":{"formattedCitation":"(Sene et al., 2018)","plainCitation":"(Sene et al., 2018)","noteIndex":0},"citationItems":[{"id":2844,"uris":["http://zotero.org/users/12050645/items/NKVPBPAI"],"itemData":{"id":2844,"type":"article-journal","abstract":"Huit variétés de sésame (EF153, EF147, LC162, LC164, HB168, 32-15, 38-1-7 et Birkan) qui, selon le Centre d’Étude Régional pour l’Amélioration de l’Adaptation à la Sécheresse (CERAAS), sont les mieux appréciées sur le plan agro-morphologique, ont fait l’objet de cette étude. Les teneurs en protéines, en matières grasses et en éléments minéraux de chacune d’elles ont été déterminées. L’étude des éléments minéraux a porté sur le calcium, le phosphore, le magnésium, le fer et le zinc. Les résultats ont montré que, pour les huit variétés de sésame étudiées, les teneurs en protéines varient de 22,59 % à 29,37 % tandis que celles en matières grasses s’établissent dans une fourchette de 48,65 % à 52,45 %. L’étude montre aussi que toutes les variétés sont riches en éléments minéraux. Cependant, le calcium demeure l’élément le plus important dans toutes les variétés étudiées, suivi du phosphore, du magnésium, du fer et du zinc. Les meilleures teneurs minérales obtenues, pour tous les minéraux étudiés, sont avec la variété 38-1-7 : magnésium 455,04 mg/100 g ; phosphore 711,17 mg/100 g ; calcium 973,22 mg/100 g de ; fer 10,86 mg/100 g et le zinc 7,88 mg/100 g. L’étude statistique des teneurs en protéines, en matières grasses et en composition minérale des variétés a permis d’identifier trois variétés plus appréciées, mais aussi d’indiquer leurs domaines potentiels d’utilisation. Ainsi, les variétés LC162 et 38-1-7 pourraient être utilisées respectivement comme additifs en protéines et en éléments minéraux dans les aliments destinés aux enfants. Quant à la variété EF147, elle pourrait être recommandée pour la consommation d’huile.","source":"ResearchGate","title":"Étude de la composition minérale et des teneurs en protéines et en matières grasses de huit variétés de sésame (Sesamum indicum L.) introduites au Sénégal pour un criblage variétal Study of mineral composition and contents about proteins and fats of eight sesame varieties (Sesamum indicum L.) introduced in Senegal for variety screening","author":[{"family":"Sene","given":"Birama"},{"family":"Sarr","given":"Fallou"},{"family":"Diouf","given":"Diegane"},{"family":"Kane","given":"Amadou"},{"family":"Traore","given":"Djibril"}],"issued":{"date-parts":[["2018",8,29]]}}}],"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 Sene et al., 2018) </w:t>
      </w:r>
      <w:r w:rsidRPr="005C1898">
        <w:rPr>
          <w:rFonts w:ascii="Arial" w:hAnsi="Arial" w:cs="Arial"/>
          <w:sz w:val="20"/>
          <w:szCs w:val="20"/>
        </w:rPr>
        <w:fldChar w:fldCharType="end"/>
      </w:r>
      <w:r w:rsidRPr="005C1898">
        <w:rPr>
          <w:rFonts w:ascii="Arial" w:hAnsi="Arial" w:cs="Arial"/>
          <w:sz w:val="20"/>
          <w:szCs w:val="20"/>
        </w:rPr>
        <w:t>.</w:t>
      </w:r>
    </w:p>
    <w:p w14:paraId="349B68E0" w14:textId="77777777" w:rsidR="006E4F19" w:rsidRPr="005C1898" w:rsidRDefault="006E4F19" w:rsidP="006E4F19">
      <w:pPr>
        <w:spacing w:line="360" w:lineRule="auto"/>
        <w:jc w:val="both"/>
        <w:rPr>
          <w:rFonts w:ascii="Arial" w:hAnsi="Arial" w:cs="Arial"/>
          <w:sz w:val="20"/>
          <w:szCs w:val="20"/>
        </w:rPr>
      </w:pPr>
      <w:r w:rsidRPr="005C1898">
        <w:rPr>
          <w:rFonts w:ascii="Arial" w:hAnsi="Arial" w:cs="Arial"/>
          <w:sz w:val="20"/>
          <w:szCs w:val="20"/>
        </w:rPr>
        <w:t xml:space="preserve">Mineral salts are so-called inorganic substances, unlike vitamins and energy-providing substances (proteins, carbohydrates and fats) which are divided into </w:t>
      </w:r>
      <w:proofErr w:type="spellStart"/>
      <w:r w:rsidRPr="005C1898">
        <w:rPr>
          <w:rFonts w:ascii="Arial" w:hAnsi="Arial" w:cs="Arial"/>
          <w:sz w:val="20"/>
          <w:szCs w:val="20"/>
        </w:rPr>
        <w:t>macroelements</w:t>
      </w:r>
      <w:proofErr w:type="spellEnd"/>
      <w:r w:rsidRPr="005C1898">
        <w:rPr>
          <w:rFonts w:ascii="Arial" w:hAnsi="Arial" w:cs="Arial"/>
          <w:sz w:val="20"/>
          <w:szCs w:val="20"/>
        </w:rPr>
        <w:t xml:space="preserve"> ( Ca, P , K, S, Na, Mg and Cl) </w:t>
      </w:r>
      <w:r w:rsidRPr="005C1898">
        <w:rPr>
          <w:rFonts w:ascii="Arial" w:hAnsi="Arial" w:cs="Arial"/>
          <w:sz w:val="20"/>
          <w:szCs w:val="20"/>
        </w:rPr>
        <w:lastRenderedPageBreak/>
        <w:t>and trace elements (I, Fe, Co, Cu, Mn, F, Se, Zn and Al) depending on their needs determining their classification in one or other of these two groups.</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{"citationID":"OkHL3oK1","properties":{"formattedCitation":"(Elie, 2022; Paolo, 2021)","plainCitation":"(Elie, 2022; Paolo, 2021)","noteIndex":0},"citationItems":[{"id":2855,"uris":["http://zotero.org/users/12050645/items/UNC4W6FC"],"itemData":{"id":2855,"type":"article-journal","abstract":"Abstract : Selon l'ordre de grandeur de leur concentration dans l'organisme humain, les éléments minéraux se répartissent en deux grandes familles : les macro-éléments (ou éléments minéraux majeurs, ou simplement, minéraux), et les oligoéléments. Dans l'organisme ils assurent l'activation des enzymes et d'autres fonctions biochimiques importantes. Les oligoéléments se répartissent en deux familles : essentiels et non-essentiels. Les oligoéléments essentiels sont des oligoéléments dont la carence ou bien l'excès produisent des troubles importants de l'organisme. Les oligoéléments non essentiels n'ont pas d'action physiologique qui leur soit spécifiquement associée, et Ils ne sont pas présents naturellement dans l'organisme. L'absorption des oligoéléments dans le système digestif (et notamment au niveau du côlon) est favorisée par les fibres alimentaires, ce qui est l'un des rôles importants de celles-ci dans l'organisme (voir référence [4]). Les substances végétales sont très souvent des sources de minéraux, macro-éléments, oligoéléments lesquels font aussi partie des substances actives dans les bourgeons (exemple : zinc dans le bourgeon d'orme). Cet article présente des généralités sur les minéraux, macro-éléments, oligoéléments ; après une brève description des macro-éléments et de leurs effets dans l'organisme, l'article décrit les propriétés et fonctions dans l'organisme de tous les oligoéléments essentiels, et donne l'exemple d'un oligoélément non essentiel, l'aluminium.","source":"ResearchGate","title":"Notions sur les oligoéléments et minéraux en nutrition","author":[{"family":"Elie","given":"Frédéric"}],"issued":{"date-parts":[["2022",12,15]]}},"label":"page"},{"id":2848,"uris":["http://zotero.org/users/12050645/items/U7DWB6EU"],"itemData":{"id":2848,"type":"article-journal","source":"Google Scholar","title":"Sels minéraux–Généralités","URL":"https://www.ssns.ch/wp-content/uploads/2021/12/Infoblatt_Mineralstoffe_2.2_FR.pdf","author":[{"family":"Paolo","given":"Colombani"}],"accessed":{"date-parts":[["2024",9,29]]},"issued":{"date-parts":[["2021"]]}},"label":"page"}],"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(Elie, 2022; Paolo, 2021) </w:t>
      </w:r>
      <w:r w:rsidRPr="005C1898">
        <w:rPr>
          <w:rFonts w:ascii="Arial" w:hAnsi="Arial" w:cs="Arial"/>
          <w:sz w:val="20"/>
          <w:szCs w:val="20"/>
        </w:rPr>
        <w:fldChar w:fldCharType="end"/>
      </w:r>
      <w:r w:rsidRPr="005C1898">
        <w:rPr>
          <w:rFonts w:ascii="Arial" w:hAnsi="Arial" w:cs="Arial"/>
          <w:sz w:val="20"/>
          <w:szCs w:val="20"/>
        </w:rPr>
        <w:t>. Trace elements are divided into two families: essential and non-essential. Essential trace elements are trace elements whose deficiency or excess produces significant disorders in the body. Non-essential trace elements have no physiological action specifically associated with them, and they are not naturally present in the body.</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{"citationID":"JXwuTShT","properties":{"formattedCitation":"(\\uc0\\u201{}lie, 2022)","plainCitation":"(Élie, 2022)","noteIndex":0},"citationItems":[{"id":2941,"uris":["http://zotero.org/users/12050645/items/VPCA7NQU"],"itemData":{"id":2941,"type":"document","source":"Google Scholar","title":"Besoins nutritionnels chez l'être humain","URL":"https://www.researchgate.net/profile/Frederic-Elie-2/publication/366311343_Besoins_nutritionnels_chez_l'etre_humain/links/639b8736e42faa7e75c59f31/Besoins-nutritionnels-chez-letre-humain.pdf","author":[{"family":"Élie","given":"Frédéric"}],"accessed":{"date-parts":[["2024",10,23]]},"issued":{"date-parts":[["2022"]]}}}],"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kern w:val="0"/>
          <w:sz w:val="20"/>
          <w:szCs w:val="20"/>
        </w:rPr>
        <w:t xml:space="preserve">(Elie, 2022) </w:t>
      </w:r>
      <w:r w:rsidRPr="005C1898">
        <w:rPr>
          <w:rFonts w:ascii="Arial" w:hAnsi="Arial" w:cs="Arial"/>
          <w:sz w:val="20"/>
          <w:szCs w:val="20"/>
        </w:rPr>
        <w:fldChar w:fldCharType="end"/>
      </w:r>
      <w:r w:rsidRPr="005C1898">
        <w:rPr>
          <w:rFonts w:ascii="Arial" w:hAnsi="Arial" w:cs="Arial"/>
          <w:sz w:val="20"/>
          <w:szCs w:val="20"/>
        </w:rPr>
        <w:t>.</w:t>
      </w:r>
      <w:r w:rsidRPr="005C1898">
        <w:rPr>
          <w:rFonts w:ascii="Arial" w:hAnsi="Arial" w:cs="Arial"/>
          <w:sz w:val="20"/>
          <w:szCs w:val="20"/>
          <w:lang w:val="fr-FR"/>
        </w:rPr>
        <w:t xml:space="preserve"> </w:t>
      </w:r>
      <w:proofErr w:type="spellStart"/>
      <w:r w:rsidRPr="005C1898">
        <w:rPr>
          <w:rFonts w:ascii="Arial" w:hAnsi="Arial" w:cs="Arial"/>
          <w:sz w:val="20"/>
          <w:szCs w:val="20"/>
        </w:rPr>
        <w:t>Macroelements</w:t>
      </w:r>
      <w:proofErr w:type="spellEnd"/>
      <w:r w:rsidRPr="005C1898">
        <w:rPr>
          <w:rFonts w:ascii="Arial" w:hAnsi="Arial" w:cs="Arial"/>
          <w:sz w:val="20"/>
          <w:szCs w:val="20"/>
        </w:rPr>
        <w:t xml:space="preserve"> and trace elements are essential in nutrition, can intervene alone, but most often act in synergy for the proper functioning of the body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{"citationID":"SHl5NNUx","properties":{"formattedCitation":"(Abalokoka et al., 2018; Joseph, 1973)","plainCitation":"(Abalokoka et al., 2018; Joseph, 1973)","noteIndex":0},"citationItems":[{"id":2531,"uris":["http://zotero.org/users/12050645/items/68BDRC4U"],"itemData":{"id":2531,"type":"article-journal","container-title":"Afrique SCIENCE","issue":"3","page":"115–125","source":"Google Scholar","title":"Valeur nutritionnelle de l’amande et pomme de l’Anacardium occidentale de trois localités du Nord Togo","volume":"14","author":[{"family":"Abalokoka","given":"Esso-Yabam"},{"family":"TCHAOU","given":"Nouroudine Maclewè"},{"family":"Kodjo","given":"A. D. I."},{"family":"OSSEYI","given":"Elolo"},{"family":"LAMBONI","given":"Courdjo"}],"issued":{"date-parts":[["2018"]]}},"label":"page"},{"id":2850,"uris":["http://zotero.org/users/12050645/items/KGMAQXSL"],"itemData":{"id":2850,"type":"article-journal","container-title":"Annales de la nutrition et de l'alimentation","ISSN":"0003-4037","issue":"3","note":"publisher: S. Karger AG","page":"125-139","source":"JSTOR","title":"Influence De La Technologie Traditionnelle Du Manioc Sur Les Teneurs En Éléments Minéraux Et En Phosphore Phytique","volume":"27","author":[{"family":"Joseph","given":"A."}],"issued":{"date-parts":[["1973"]]}},"label":"page"}],"schema":"https://github.com/citation-style-language/schema/raw/master/csl-citation.json"}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 Abalokoka et al., 2018; Joseph, 1973) </w:t>
      </w:r>
      <w:r w:rsidRPr="005C1898">
        <w:rPr>
          <w:rFonts w:ascii="Arial" w:hAnsi="Arial" w:cs="Arial"/>
          <w:sz w:val="20"/>
          <w:szCs w:val="20"/>
        </w:rPr>
        <w:fldChar w:fldCharType="end"/>
      </w:r>
      <w:r w:rsidRPr="005C1898">
        <w:rPr>
          <w:rFonts w:ascii="Arial" w:hAnsi="Arial" w:cs="Arial"/>
          <w:sz w:val="20"/>
          <w:szCs w:val="20"/>
        </w:rPr>
        <w:t>.</w:t>
      </w:r>
      <w:r w:rsidRPr="005C1898">
        <w:rPr>
          <w:rFonts w:ascii="Arial" w:hAnsi="Arial" w:cs="Arial"/>
          <w:sz w:val="20"/>
          <w:szCs w:val="20"/>
          <w:lang w:val="fr-FR"/>
        </w:rPr>
        <w:t xml:space="preserve"> </w:t>
      </w:r>
      <w:r w:rsidRPr="005C1898">
        <w:rPr>
          <w:rFonts w:ascii="Arial" w:hAnsi="Arial" w:cs="Arial"/>
          <w:sz w:val="20"/>
          <w:szCs w:val="20"/>
        </w:rPr>
        <w:t>In the living organism, they are in the form of mineral salts: they are ions, carrying an electrical charge either positive (cations) or negative (anions)</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{"citationID":"nPJHHRP0","properties":{"formattedCitation":"(\\uc0\\u201{}lie, 2022)","plainCitation":"(Élie, 2022)","noteIndex":0},"citationItems":[{"id":2941,"uris":["http://zotero.org/users/12050645/items/VPCA7NQU"],"itemData":{"id":2941,"type":"document","source":"Google Scholar","title":"Besoins nutritionnels chez l'être humain","URL":"https://www.researchgate.net/profile/Frederic-Elie-2/publication/366311343_Besoins_nutritionnels_chez_l'etre_humain/links/639b8736e42faa7e75c59f31/Besoins-nutritionnels-chez-letre-humain.pdf","author":[{"family":"Élie","given":"Frédéric"}],"accessed":{"date-parts":[["2024",10,23]]},"issued":{"date-parts":[["2022"]]}}}],"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kern w:val="0"/>
          <w:sz w:val="20"/>
          <w:szCs w:val="20"/>
        </w:rPr>
        <w:t xml:space="preserve">(Élie, 2022) </w:t>
      </w:r>
      <w:r w:rsidRPr="005C1898">
        <w:rPr>
          <w:rFonts w:ascii="Arial" w:hAnsi="Arial" w:cs="Arial"/>
          <w:sz w:val="20"/>
          <w:szCs w:val="20"/>
        </w:rPr>
        <w:fldChar w:fldCharType="end"/>
      </w:r>
      <w:r w:rsidRPr="005C1898">
        <w:rPr>
          <w:rFonts w:ascii="Arial" w:hAnsi="Arial" w:cs="Arial"/>
          <w:sz w:val="20"/>
          <w:szCs w:val="20"/>
        </w:rPr>
        <w:t>. In total, mineral elements represent approximately 4% of body weight and are involved in a wide range of functions: mineralization, control of water balance, enzymatic and hormonal systems, muscular, nervous and immune systems (ANSES,</w:t>
      </w:r>
      <w:r w:rsidRPr="005C1898">
        <w:rPr>
          <w:rFonts w:ascii="Arial" w:hAnsi="Arial" w:cs="Arial"/>
          <w:sz w:val="20"/>
          <w:szCs w:val="20"/>
          <w:lang w:val="fr-FR"/>
        </w:rPr>
        <w:t xml:space="preserve"> </w:t>
      </w:r>
      <w:r w:rsidRPr="005C1898">
        <w:rPr>
          <w:rFonts w:ascii="Arial" w:hAnsi="Arial" w:cs="Arial"/>
          <w:sz w:val="20"/>
          <w:szCs w:val="20"/>
        </w:rPr>
        <w:t>2017). Calcium is involved in the construction and renewal of the skeleton and teeth and also participates in muscle and cardiac contraction, blood coagulation, cellular exchanges, membrane permeability, hormone release and the transmission of nerve impulses.</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{"citationID":"RfnTm5g0","properties":{"formattedCitation":"(Elie, 2022; Sene et al., 2018)","plainCitation":"(Elie, 2022; Sene et al., 2018)","noteIndex":0},"citationItems":[{"id":2855,"uris":["http://zotero.org/users/12050645/items/UNC4W6FC"],"itemData":{"id":2855,"type":"article-journal","abstract":"Abstract : Selon l'ordre de grandeur de leur concentration dans l'organisme humain, les éléments minéraux se répartissent en deux grandes familles : les macro-éléments (ou éléments minéraux majeurs, ou simplement, minéraux), et les oligoéléments. Dans l'organisme ils assurent l'activation des enzymes et d'autres fonctions biochimiques importantes. Les oligoéléments se répartissent en deux familles : essentiels et non-essentiels. Les oligoéléments essentiels sont des oligoéléments dont la carence ou bien l'excès produisent des troubles importants de l'organisme. Les oligoéléments non essentiels n'ont pas d'action physiologique qui leur soit spécifiquement associée, et Ils ne sont pas présents naturellement dans l'organisme. L'absorption des oligoéléments dans le système digestif (et notamment au niveau du côlon) est favorisée par les fibres alimentaires, ce qui est l'un des rôles importants de celles-ci dans l'organisme (voir référence [4]). Les substances végétales sont très souvent des sources de minéraux, macro-éléments, oligoéléments lesquels font aussi partie des substances actives dans les bourgeons (exemple : zinc dans le bourgeon d'orme). Cet article présente des généralités sur les minéraux, macro-éléments, oligoéléments ; après une brève description des macro-éléments et de leurs effets dans l'organisme, l'article décrit les propriétés et fonctions dans l'organisme de tous les oligoéléments essentiels, et donne l'exemple d'un oligoélément non essentiel, l'aluminium.","source":"ResearchGate","title":"Notions sur les oligoéléments et minéraux en nutrition","author":[{"family":"Elie","given":"Frédéric"}],"issued":{"date-parts":[["2022",12,15]]}},"label":"page"},{"id":2844,"uris":["http://zotero.org/users/12050645/items/NKVPBPAI"],"itemData":{"id":2844,"type":"article-journal","abstract":"Huit variétés de sésame (EF153, EF147, LC162, LC164, HB168, 32-15, 38-1-7 et Birkan) qui, selon le Centre d’Étude Régional pour l’Amélioration de l’Adaptation à la Sécheresse (CERAAS), sont les mieux appréciées sur le plan agro-morphologique, ont fait l’objet de cette étude. Les teneurs en protéines, en matières grasses et en éléments minéraux de chacune d’elles ont été déterminées. L’étude des éléments minéraux a porté sur le calcium, le phosphore, le magnésium, le fer et le zinc. Les résultats ont montré que, pour les huit variétés de sésame étudiées, les teneurs en protéines varient de 22,59 % à 29,37 % tandis que celles en matières grasses s’établissent dans une fourchette de 48,65 % à 52,45 %. L’étude montre aussi que toutes les variétés sont riches en éléments minéraux. Cependant, le calcium demeure l’élément le plus important dans toutes les variétés étudiées, suivi du phosphore, du magnésium, du fer et du zinc. Les meilleures teneurs minérales obtenues, pour tous les minéraux étudiés, sont avec la variété 38-1-7 : magnésium 455,04 mg/100 g ; phosphore 711,17 mg/100 g ; calcium 973,22 mg/100 g de ; fer 10,86 mg/100 g et le zinc 7,88 mg/100 g. L’étude statistique des teneurs en protéines, en matières grasses et en composition minérale des variétés a permis d’identifier trois variétés plus appréciées, mais aussi d’indiquer leurs domaines potentiels d’utilisation. Ainsi, les variétés LC162 et 38-1-7 pourraient être utilisées respectivement comme additifs en protéines et en éléments minéraux dans les aliments destinés aux enfants. Quant à la variété EF147, elle pourrait être recommandée pour la consommation d’huile.","source":"ResearchGate","title":"Étude de la composition minérale et des teneurs en protéines et en matières grasses de huit variétés de sésame (Sesamum indicum L.) introduites au Sénégal pour un criblage variétal Study of mineral composition and contents about proteins and fats of eight sesame varieties (Sesamum indicum L.) introduced in Senegal for variety screening","author":[{"family":"Sene","given":"Birama"},{"family":"Sarr","given":"Fallou"},{"family":"Diouf","given":"Diegane"},{"family":"Kane","given":"Amadou"},{"family":"Traore","given":"Djibril"}],"issued":{"date-parts":[["2018",8,29]]}},"label":"page"}],"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(Elie, 2022; Sene et al., 2018) </w:t>
      </w:r>
      <w:r w:rsidRPr="005C1898">
        <w:rPr>
          <w:rFonts w:ascii="Arial" w:hAnsi="Arial" w:cs="Arial"/>
          <w:sz w:val="20"/>
          <w:szCs w:val="20"/>
        </w:rPr>
        <w:fldChar w:fldCharType="end"/>
      </w:r>
      <w:r w:rsidRPr="005C1898">
        <w:rPr>
          <w:rFonts w:ascii="Arial" w:hAnsi="Arial" w:cs="Arial"/>
          <w:sz w:val="20"/>
          <w:szCs w:val="20"/>
        </w:rPr>
        <w:t>. Calcium absorption varies considerably throughout life, being higher during periods of rapid growth and lower in older adults (EFSA,</w:t>
      </w:r>
      <w:r w:rsidRPr="005C1898">
        <w:rPr>
          <w:rFonts w:ascii="Arial" w:hAnsi="Arial" w:cs="Arial"/>
          <w:sz w:val="20"/>
          <w:szCs w:val="20"/>
          <w:lang w:val="fr-FR"/>
        </w:rPr>
        <w:t xml:space="preserve"> </w:t>
      </w:r>
      <w:r w:rsidRPr="005C1898">
        <w:rPr>
          <w:rFonts w:ascii="Arial" w:hAnsi="Arial" w:cs="Arial"/>
          <w:sz w:val="20"/>
          <w:szCs w:val="20"/>
        </w:rPr>
        <w:t>2017).</w:t>
      </w:r>
      <w:r w:rsidRPr="005C1898">
        <w:rPr>
          <w:rFonts w:ascii="Arial" w:hAnsi="Arial" w:cs="Arial"/>
          <w:sz w:val="20"/>
          <w:szCs w:val="20"/>
          <w:lang w:val="fr-FR"/>
        </w:rPr>
        <w:t xml:space="preserve"> </w:t>
      </w:r>
      <w:r w:rsidRPr="005C1898">
        <w:rPr>
          <w:rFonts w:ascii="Arial" w:hAnsi="Arial" w:cs="Arial"/>
          <w:sz w:val="20"/>
          <w:szCs w:val="20"/>
        </w:rPr>
        <w:t>Magnesium is an essential mineral for enzyme activity that also plays a role in regulating carbohydrate and lipid metabolism in muscle, heart and nerve tissue and the body's acid-base balance.</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{"citationID":"b5dkoFBF","properties":{"formattedCitation":"(Elie, 2022; Sene et al., 2018)","plainCitation":"(Elie, 2022; Sene et al., 2018)","noteIndex":0},"citationItems":[{"id":2855,"uris":["http://zotero.org/users/12050645/items/UNC4W6FC"],"itemData":{"id":2855,"type":"article-journal","abstract":"Abstract : Selon l'ordre de grandeur de leur concentration dans l'organisme humain, les éléments minéraux se répartissent en deux grandes familles : les macro-éléments (ou éléments minéraux majeurs, ou simplement, minéraux), et les oligoéléments. Dans l'organisme ils assurent l'activation des enzymes et d'autres fonctions biochimiques importantes. Les oligoéléments se répartissent en deux familles : essentiels et non-essentiels. Les oligoéléments essentiels sont des oligoéléments dont la carence ou bien l'excès produisent des troubles importants de l'organisme. Les oligoéléments non essentiels n'ont pas d'action physiologique qui leur soit spécifiquement associée, et Ils ne sont pas présents naturellement dans l'organisme. L'absorption des oligoéléments dans le système digestif (et notamment au niveau du côlon) est favorisée par les fibres alimentaires, ce qui est l'un des rôles importants de celles-ci dans l'organisme (voir référence [4]). Les substances végétales sont très souvent des sources de minéraux, macro-éléments, oligoéléments lesquels font aussi partie des substances actives dans les bourgeons (exemple : zinc dans le bourgeon d'orme). Cet article présente des généralités sur les minéraux, macro-éléments, oligoéléments ; après une brève description des macro-éléments et de leurs effets dans l'organisme, l'article décrit les propriétés et fonctions dans l'organisme de tous les oligoéléments essentiels, et donne l'exemple d'un oligoélément non essentiel, l'aluminium.","source":"ResearchGate","title":"Notions sur les oligoéléments et minéraux en nutrition","author":[{"family":"Elie","given":"Frédéric"}],"issued":{"date-parts":[["2022",12,15]]}},"label":"page"},{"id":2844,"uris":["http://zotero.org/users/12050645/items/NKVPBPAI"],"itemData":{"id":2844,"type":"article-journal","abstract":"Huit variétés de sésame (EF153, EF147, LC162, LC164, HB168, 32-15, 38-1-7 et Birkan) qui, selon le Centre d’Étude Régional pour l’Amélioration de l’Adaptation à la Sécheresse (CERAAS), sont les mieux appréciées sur le plan agro-morphologique, ont fait l’objet de cette étude. Les teneurs en protéines, en matières grasses et en éléments minéraux de chacune d’elles ont été déterminées. L’étude des éléments minéraux a porté sur le calcium, le phosphore, le magnésium, le fer et le zinc. Les résultats ont montré que, pour les huit variétés de sésame étudiées, les teneurs en protéines varient de 22,59 % à 29,37 % tandis que celles en matières grasses s’établissent dans une fourchette de 48,65 % à 52,45 %. L’étude montre aussi que toutes les variétés sont riches en éléments minéraux. Cependant, le calcium demeure l’élément le plus important dans toutes les variétés étudiées, suivi du phosphore, du magnésium, du fer et du zinc. Les meilleures teneurs minérales obtenues, pour tous les minéraux étudiés, sont avec la variété 38-1-7 : magnésium 455,04 mg/100 g ; phosphore 711,17 mg/100 g ; calcium 973,22 mg/100 g de ; fer 10,86 mg/100 g et le zinc 7,88 mg/100 g. L’étude statistique des teneurs en protéines, en matières grasses et en composition minérale des variétés a permis d’identifier trois variétés plus appréciées, mais aussi d’indiquer leurs domaines potentiels d’utilisation. Ainsi, les variétés LC162 et 38-1-7 pourraient être utilisées respectivement comme additifs en protéines et en éléments minéraux dans les aliments destinés aux enfants. Quant à la variété EF147, elle pourrait être recommandée pour la consommation d’huile.","source":"ResearchGate","title":"Étude de la composition minérale et des teneurs en protéines et en matières grasses de huit variétés de sésame (Sesamum indicum L.) introduites au Sénégal pour un criblage variétal Study of mineral composition and contents about proteins and fats of eight sesame varieties (Sesamum indicum L.) introduced in Senegal for variety screening","author":[{"family":"Sene","given":"Birama"},{"family":"Sarr","given":"Fallou"},{"family":"Diouf","given":"Diegane"},{"family":"Kane","given":"Amadou"},{"family":"Traore","given":"Djibril"}],"issued":{"date-parts":[["2018",8,29]]}},"label":"page"}],"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(Elie, 2022; Sene et al., 2018) </w:t>
      </w:r>
      <w:r w:rsidRPr="005C1898">
        <w:rPr>
          <w:rFonts w:ascii="Arial" w:hAnsi="Arial" w:cs="Arial"/>
          <w:sz w:val="20"/>
          <w:szCs w:val="20"/>
        </w:rPr>
        <w:fldChar w:fldCharType="end"/>
      </w:r>
      <w:r w:rsidRPr="005C1898">
        <w:rPr>
          <w:rFonts w:ascii="Arial" w:hAnsi="Arial" w:cs="Arial"/>
          <w:sz w:val="20"/>
          <w:szCs w:val="20"/>
        </w:rPr>
        <w:t xml:space="preserve">. Phosphorus is involved in many physiological processes, such as the cellular energy cycle, the regulation of the body's acid-base balance, such as </w:t>
      </w:r>
      <w:r w:rsidRPr="005C1898">
        <w:rPr>
          <w:rFonts w:ascii="Arial" w:hAnsi="Arial" w:cs="Arial"/>
          <w:sz w:val="20"/>
          <w:szCs w:val="20"/>
          <w:lang w:val="fr-FR"/>
        </w:rPr>
        <w:t xml:space="preserve">the composition </w:t>
      </w:r>
      <w:r w:rsidRPr="005C1898">
        <w:rPr>
          <w:rFonts w:ascii="Arial" w:hAnsi="Arial" w:cs="Arial"/>
          <w:sz w:val="20"/>
          <w:szCs w:val="20"/>
        </w:rPr>
        <w:t>of the cellular structure, in cellular regulation and signaling and in the mineralization of bones and teeth (EFSA, 2015a). As for iron and zinc, they are involved respectively in the production and functioning of hemoglobin; a protein in red blood cells that carries oxygen from the lungs to the cells and in protection against free radicals and those involved in protein synthesis; hence the important role</w:t>
      </w:r>
      <w:r w:rsidRPr="005C1898">
        <w:rPr>
          <w:rFonts w:ascii="Arial" w:hAnsi="Arial" w:cs="Arial"/>
          <w:sz w:val="20"/>
          <w:szCs w:val="20"/>
          <w:lang w:val="fr-FR"/>
        </w:rPr>
        <w:t xml:space="preserve"> </w:t>
      </w:r>
      <w:r w:rsidRPr="005C1898">
        <w:rPr>
          <w:rFonts w:ascii="Arial" w:hAnsi="Arial" w:cs="Arial"/>
          <w:sz w:val="20"/>
          <w:szCs w:val="20"/>
        </w:rPr>
        <w:t>zinc in cell renewal, healing and immunity</w:t>
      </w:r>
      <w:r w:rsidRPr="005C1898">
        <w:rPr>
          <w:rFonts w:ascii="Arial" w:hAnsi="Arial" w:cs="Arial"/>
          <w:sz w:val="20"/>
          <w:szCs w:val="20"/>
          <w:lang w:val="fr-FR"/>
        </w:rPr>
        <w:t xml:space="preserve"> </w:t>
      </w:r>
      <w:r w:rsidRPr="005C1898">
        <w:rPr>
          <w:rFonts w:ascii="Arial" w:hAnsi="Arial" w:cs="Arial"/>
          <w:sz w:val="20"/>
          <w:szCs w:val="20"/>
        </w:rPr>
        <w:fldChar w:fldCharType="begin"/>
      </w:r>
      <w:r w:rsidRPr="005C1898">
        <w:rPr>
          <w:rFonts w:ascii="Arial" w:hAnsi="Arial" w:cs="Arial"/>
          <w:sz w:val="20"/>
          <w:szCs w:val="20"/>
        </w:rPr>
        <w:instrText xml:space="preserve"> ADDIN ZOTERO_ITEM CSL_CITATION {"citationID":"nh6Kk4ME","properties":{"formattedCitation":"(Sene et al., 2018)","plainCitation":"(Sene et al., 2018)","noteIndex":0},"citationItems":[{"id":2844,"uris":["http://zotero.org/users/12050645/items/NKVPBPAI"],"itemData":{"id":2844,"type":"article-journal","abstract":"Huit variétés de sésame (EF153, EF147, LC162, LC164, HB168, 32-15, 38-1-7 et Birkan) qui, selon le Centre d’Étude Régional pour l’Amélioration de l’Adaptation à la Sécheresse (CERAAS), sont les mieux appréciées sur le plan agro-morphologique, ont fait l’objet de cette étude. Les teneurs en protéines, en matières grasses et en éléments minéraux de chacune d’elles ont été déterminées. L’étude des éléments minéraux a porté sur le calcium, le phosphore, le magnésium, le fer et le zinc. Les résultats ont montré que, pour les huit variétés de sésame étudiées, les teneurs en protéines varient de 22,59 % à 29,37 % tandis que celles en matières grasses s’établissent dans une fourchette de 48,65 % à 52,45 %. L’étude montre aussi que toutes les variétés sont riches en éléments minéraux. Cependant, le calcium demeure l’élément le plus important dans toutes les variétés étudiées, suivi du phosphore, du magnésium, du fer et du zinc. Les meilleures teneurs minérales obtenues, pour tous les minéraux étudiés, sont avec la variété 38-1-7 : magnésium 455,04 mg/100 g ; phosphore 711,17 mg/100 g ; calcium 973,22 mg/100 g de ; fer 10,86 mg/100 g et le zinc 7,88 mg/100 g. L’étude statistique des teneurs en protéines, en matières grasses et en composition minérale des variétés a permis d’identifier trois variétés plus appréciées, mais aussi d’indiquer leurs domaines potentiels d’utilisation. Ainsi, les variétés LC162 et 38-1-7 pourraient être utilisées respectivement comme additifs en protéines et en éléments minéraux dans les aliments destinés aux enfants. Quant à la variété EF147, elle pourrait être recommandée pour la consommation d’huile.","source":"ResearchGate","title":"Étude de la composition minérale et des teneurs en protéines et en matières grasses de huit variétés de sésame (Sesamum indicum L.) introduites au Sénégal pour un criblage variétal Study of mineral composition and contents about proteins and fats of eight sesame varieties (Sesamum indicum L.) introduced in Senegal for variety screening","author":[{"family":"Sene","given":"Birama"},{"family":"Sarr","given":"Fallou"},{"family":"Diouf","given":"Diegane"},{"family":"Kane","given":"Amadou"},{"family":"Traore","given":"Djibril"}],"issued":{"date-parts":[["2018",8,29]]}}}],"schema":"https://github.com/citation-style-language/schema/raw/master/csl-citation.json"} </w:instrText>
      </w:r>
      <w:r w:rsidRPr="005C1898">
        <w:rPr>
          <w:rFonts w:ascii="Arial" w:hAnsi="Arial" w:cs="Arial"/>
          <w:sz w:val="20"/>
          <w:szCs w:val="20"/>
        </w:rPr>
        <w:fldChar w:fldCharType="separate"/>
      </w:r>
      <w:r w:rsidRPr="005C1898">
        <w:rPr>
          <w:rFonts w:ascii="Arial" w:hAnsi="Arial" w:cs="Arial"/>
          <w:sz w:val="20"/>
          <w:szCs w:val="20"/>
        </w:rPr>
        <w:t xml:space="preserve">( Sene et al., 2018) </w:t>
      </w:r>
      <w:r w:rsidRPr="005C1898">
        <w:rPr>
          <w:rFonts w:ascii="Arial" w:hAnsi="Arial" w:cs="Arial"/>
          <w:sz w:val="20"/>
          <w:szCs w:val="20"/>
        </w:rPr>
        <w:fldChar w:fldCharType="end"/>
      </w:r>
      <w:r w:rsidRPr="005C1898">
        <w:rPr>
          <w:rFonts w:ascii="Arial" w:hAnsi="Arial" w:cs="Arial"/>
          <w:sz w:val="20"/>
          <w:szCs w:val="20"/>
        </w:rPr>
        <w:t>. Dietary iron is composed of heme iron (from animal tissues) and non-heme iron (including ferritin). Foods that contain relatively high concentrations of iron include meat, fish, cereals, beans, nuts, egg yolks, dark green vegetables, potatoes, and fortified foods (EFSA, 2017).</w:t>
      </w:r>
    </w:p>
    <w:p w14:paraId="491317CA" w14:textId="77777777" w:rsidR="006E4F19" w:rsidRPr="005C1898" w:rsidRDefault="006E4F19" w:rsidP="006E4F19">
      <w:pPr>
        <w:spacing w:line="360" w:lineRule="auto"/>
        <w:jc w:val="both"/>
        <w:rPr>
          <w:rFonts w:ascii="Arial" w:hAnsi="Arial" w:cs="Arial"/>
          <w:sz w:val="20"/>
          <w:szCs w:val="20"/>
        </w:rPr>
      </w:pPr>
      <w:r w:rsidRPr="005C1898">
        <w:rPr>
          <w:rFonts w:ascii="Arial" w:hAnsi="Arial" w:cs="Arial"/>
          <w:sz w:val="20"/>
          <w:szCs w:val="20"/>
        </w:rPr>
        <w:t xml:space="preserve">In addition, deficiencies </w:t>
      </w:r>
      <w:r w:rsidRPr="005C1898">
        <w:rPr>
          <w:rFonts w:ascii="Arial" w:hAnsi="Arial" w:cs="Arial"/>
          <w:sz w:val="20"/>
          <w:szCs w:val="20"/>
          <w:lang w:val="fr-FR"/>
        </w:rPr>
        <w:t xml:space="preserve">in </w:t>
      </w:r>
      <w:r w:rsidRPr="005C1898">
        <w:rPr>
          <w:rFonts w:ascii="Arial" w:hAnsi="Arial" w:cs="Arial"/>
          <w:sz w:val="20"/>
          <w:szCs w:val="20"/>
        </w:rPr>
        <w:t xml:space="preserve">certain nutrients, including </w:t>
      </w:r>
      <w:proofErr w:type="gramStart"/>
      <w:r w:rsidRPr="005C1898">
        <w:rPr>
          <w:rFonts w:ascii="Arial" w:hAnsi="Arial" w:cs="Arial"/>
          <w:sz w:val="20"/>
          <w:szCs w:val="20"/>
          <w:lang w:val="fr-FR"/>
        </w:rPr>
        <w:t xml:space="preserve">potassium </w:t>
      </w:r>
      <w:r w:rsidRPr="005C1898">
        <w:rPr>
          <w:rFonts w:ascii="Arial" w:hAnsi="Arial" w:cs="Arial"/>
          <w:sz w:val="20"/>
          <w:szCs w:val="20"/>
        </w:rPr>
        <w:t>,</w:t>
      </w:r>
      <w:proofErr w:type="gramEnd"/>
      <w:r w:rsidRPr="005C1898">
        <w:rPr>
          <w:rFonts w:ascii="Arial" w:hAnsi="Arial" w:cs="Arial"/>
          <w:sz w:val="20"/>
          <w:szCs w:val="20"/>
        </w:rPr>
        <w:t xml:space="preserve"> </w:t>
      </w:r>
      <w:r w:rsidRPr="005C1898">
        <w:rPr>
          <w:rFonts w:ascii="Arial" w:hAnsi="Arial" w:cs="Arial"/>
          <w:sz w:val="20"/>
          <w:szCs w:val="20"/>
          <w:lang w:val="fr-FR"/>
        </w:rPr>
        <w:t xml:space="preserve">sodium </w:t>
      </w:r>
      <w:r w:rsidRPr="005C1898">
        <w:rPr>
          <w:rFonts w:ascii="Arial" w:hAnsi="Arial" w:cs="Arial"/>
          <w:sz w:val="20"/>
          <w:szCs w:val="20"/>
        </w:rPr>
        <w:t xml:space="preserve">, </w:t>
      </w:r>
      <w:proofErr w:type="spellStart"/>
      <w:r w:rsidRPr="005C1898">
        <w:rPr>
          <w:rFonts w:ascii="Arial" w:hAnsi="Arial" w:cs="Arial"/>
          <w:sz w:val="20"/>
          <w:szCs w:val="20"/>
          <w:lang w:val="fr-FR"/>
        </w:rPr>
        <w:t>magnesium</w:t>
      </w:r>
      <w:proofErr w:type="spellEnd"/>
      <w:r w:rsidRPr="005C1898">
        <w:rPr>
          <w:rFonts w:ascii="Arial" w:hAnsi="Arial" w:cs="Arial"/>
          <w:sz w:val="20"/>
          <w:szCs w:val="20"/>
          <w:lang w:val="fr-FR"/>
        </w:rPr>
        <w:t xml:space="preserve"> </w:t>
      </w:r>
      <w:r w:rsidRPr="005C1898">
        <w:rPr>
          <w:rFonts w:ascii="Arial" w:hAnsi="Arial" w:cs="Arial"/>
          <w:sz w:val="20"/>
          <w:szCs w:val="20"/>
        </w:rPr>
        <w:t xml:space="preserve">, </w:t>
      </w:r>
      <w:r w:rsidRPr="005C1898">
        <w:rPr>
          <w:rFonts w:ascii="Arial" w:hAnsi="Arial" w:cs="Arial"/>
          <w:sz w:val="20"/>
          <w:szCs w:val="20"/>
          <w:lang w:val="fr-FR"/>
        </w:rPr>
        <w:t xml:space="preserve">zinc </w:t>
      </w:r>
      <w:r w:rsidRPr="005C1898">
        <w:rPr>
          <w:rFonts w:ascii="Arial" w:hAnsi="Arial" w:cs="Arial"/>
          <w:sz w:val="20"/>
          <w:szCs w:val="20"/>
        </w:rPr>
        <w:t xml:space="preserve">, </w:t>
      </w:r>
      <w:proofErr w:type="spellStart"/>
      <w:r w:rsidRPr="005C1898">
        <w:rPr>
          <w:rFonts w:ascii="Arial" w:hAnsi="Arial" w:cs="Arial"/>
          <w:sz w:val="20"/>
          <w:szCs w:val="20"/>
          <w:lang w:val="fr-FR"/>
        </w:rPr>
        <w:t>phosphorus</w:t>
      </w:r>
      <w:proofErr w:type="spellEnd"/>
      <w:r w:rsidRPr="005C1898">
        <w:rPr>
          <w:rFonts w:ascii="Arial" w:hAnsi="Arial" w:cs="Arial"/>
          <w:sz w:val="20"/>
          <w:szCs w:val="20"/>
          <w:lang w:val="fr-FR"/>
        </w:rPr>
        <w:t xml:space="preserve"> </w:t>
      </w:r>
      <w:r w:rsidRPr="005C1898">
        <w:rPr>
          <w:rFonts w:ascii="Arial" w:hAnsi="Arial" w:cs="Arial"/>
          <w:sz w:val="20"/>
          <w:szCs w:val="20"/>
        </w:rPr>
        <w:t xml:space="preserve">, and </w:t>
      </w:r>
      <w:proofErr w:type="spellStart"/>
      <w:r w:rsidRPr="005C1898">
        <w:rPr>
          <w:rFonts w:ascii="Arial" w:hAnsi="Arial" w:cs="Arial"/>
          <w:sz w:val="20"/>
          <w:szCs w:val="20"/>
          <w:lang w:val="fr-FR"/>
        </w:rPr>
        <w:t>nitrogen</w:t>
      </w:r>
      <w:proofErr w:type="spellEnd"/>
      <w:r w:rsidRPr="005C1898">
        <w:rPr>
          <w:rFonts w:ascii="Arial" w:hAnsi="Arial" w:cs="Arial"/>
          <w:sz w:val="20"/>
          <w:szCs w:val="20"/>
          <w:lang w:val="fr-FR"/>
        </w:rPr>
        <w:t xml:space="preserve"> </w:t>
      </w:r>
      <w:r w:rsidRPr="005C1898">
        <w:rPr>
          <w:rFonts w:ascii="Arial" w:hAnsi="Arial" w:cs="Arial"/>
          <w:sz w:val="20"/>
          <w:szCs w:val="20"/>
        </w:rPr>
        <w:t xml:space="preserve">, </w:t>
      </w:r>
      <w:r w:rsidRPr="005C1898">
        <w:rPr>
          <w:rFonts w:ascii="Arial" w:hAnsi="Arial" w:cs="Arial"/>
          <w:sz w:val="20"/>
          <w:szCs w:val="20"/>
          <w:lang w:val="fr-FR"/>
        </w:rPr>
        <w:t xml:space="preserve">lead to </w:t>
      </w:r>
      <w:proofErr w:type="spellStart"/>
      <w:r w:rsidRPr="005C1898">
        <w:rPr>
          <w:rFonts w:ascii="Arial" w:hAnsi="Arial" w:cs="Arial"/>
          <w:sz w:val="20"/>
          <w:szCs w:val="20"/>
          <w:lang w:val="fr-FR"/>
        </w:rPr>
        <w:t>growth</w:t>
      </w:r>
      <w:proofErr w:type="spellEnd"/>
      <w:r w:rsidRPr="005C1898">
        <w:rPr>
          <w:rFonts w:ascii="Arial" w:hAnsi="Arial" w:cs="Arial"/>
          <w:sz w:val="20"/>
          <w:szCs w:val="20"/>
          <w:lang w:val="fr-FR"/>
        </w:rPr>
        <w:t xml:space="preserve"> </w:t>
      </w:r>
      <w:proofErr w:type="spellStart"/>
      <w:r w:rsidRPr="005C1898">
        <w:rPr>
          <w:rFonts w:ascii="Arial" w:hAnsi="Arial" w:cs="Arial"/>
          <w:sz w:val="20"/>
          <w:szCs w:val="20"/>
          <w:lang w:val="fr-FR"/>
        </w:rPr>
        <w:t>arrest</w:t>
      </w:r>
      <w:proofErr w:type="spellEnd"/>
      <w:r w:rsidRPr="005C1898">
        <w:rPr>
          <w:rFonts w:ascii="Arial" w:hAnsi="Arial" w:cs="Arial"/>
          <w:sz w:val="20"/>
          <w:szCs w:val="20"/>
          <w:lang w:val="fr-FR"/>
        </w:rPr>
        <w:t xml:space="preserve"> </w:t>
      </w:r>
      <w:r w:rsidRPr="005C1898">
        <w:rPr>
          <w:rFonts w:ascii="Arial" w:hAnsi="Arial" w:cs="Arial"/>
          <w:sz w:val="20"/>
          <w:szCs w:val="20"/>
        </w:rPr>
        <w:t xml:space="preserve">and tissue repair. In Niger, some authors believe that </w:t>
      </w:r>
      <w:r w:rsidRPr="005C1898">
        <w:rPr>
          <w:rFonts w:ascii="Arial" w:hAnsi="Arial" w:cs="Arial"/>
          <w:kern w:val="0"/>
          <w:sz w:val="20"/>
          <w:szCs w:val="20"/>
        </w:rPr>
        <w:t>the high prevalence of malnutrition is associated with severe micronutrient deficiencies (FAO,</w:t>
      </w:r>
      <w:r w:rsidRPr="005C1898">
        <w:rPr>
          <w:rFonts w:ascii="Arial" w:hAnsi="Arial" w:cs="Arial"/>
          <w:kern w:val="0"/>
          <w:sz w:val="20"/>
          <w:szCs w:val="20"/>
          <w:lang w:val="fr-FR"/>
        </w:rPr>
        <w:t xml:space="preserve"> </w:t>
      </w:r>
      <w:r w:rsidRPr="005C1898">
        <w:rPr>
          <w:rFonts w:ascii="Arial" w:hAnsi="Arial" w:cs="Arial"/>
          <w:kern w:val="0"/>
          <w:sz w:val="20"/>
          <w:szCs w:val="20"/>
        </w:rPr>
        <w:t xml:space="preserve">2009). </w:t>
      </w:r>
      <w:r w:rsidRPr="005C1898">
        <w:rPr>
          <w:rFonts w:ascii="Arial" w:hAnsi="Arial" w:cs="Arial"/>
          <w:sz w:val="20"/>
          <w:szCs w:val="20"/>
        </w:rPr>
        <w:t xml:space="preserve">There is also a high consumption of imported food supplements in the country. In </w:t>
      </w:r>
      <w:proofErr w:type="gramStart"/>
      <w:r w:rsidRPr="005C1898">
        <w:rPr>
          <w:rFonts w:ascii="Arial" w:hAnsi="Arial" w:cs="Arial"/>
          <w:sz w:val="20"/>
          <w:szCs w:val="20"/>
          <w:lang w:val="fr-FR"/>
        </w:rPr>
        <w:t xml:space="preserve">addition </w:t>
      </w:r>
      <w:r w:rsidRPr="005C1898">
        <w:rPr>
          <w:rFonts w:ascii="Arial" w:hAnsi="Arial" w:cs="Arial"/>
          <w:sz w:val="20"/>
          <w:szCs w:val="20"/>
        </w:rPr>
        <w:t>,</w:t>
      </w:r>
      <w:proofErr w:type="gramEnd"/>
      <w:r w:rsidRPr="005C1898">
        <w:rPr>
          <w:rFonts w:ascii="Arial" w:hAnsi="Arial" w:cs="Arial"/>
          <w:sz w:val="20"/>
          <w:szCs w:val="20"/>
        </w:rPr>
        <w:t xml:space="preserve"> local food supplements represent 18.82%, those from the sub-region 17.68%, those from Asia 8.25% and those from Europe 55.25% (Amadou, 2024).</w:t>
      </w:r>
    </w:p>
    <w:p w14:paraId="7C8485FB" w14:textId="77777777" w:rsidR="006E4F19" w:rsidRPr="005C1898" w:rsidRDefault="006E4F19" w:rsidP="006E4F19">
      <w:pPr>
        <w:spacing w:after="0" w:line="360" w:lineRule="auto"/>
        <w:jc w:val="both"/>
        <w:rPr>
          <w:rFonts w:ascii="Arial" w:hAnsi="Arial" w:cs="Arial"/>
          <w:sz w:val="20"/>
          <w:szCs w:val="20"/>
        </w:rPr>
      </w:pPr>
      <w:r w:rsidRPr="005C1898">
        <w:rPr>
          <w:rFonts w:ascii="Arial" w:hAnsi="Arial" w:cs="Arial"/>
          <w:sz w:val="20"/>
          <w:szCs w:val="20"/>
        </w:rPr>
        <w:t xml:space="preserve">Faced with this situation </w:t>
      </w:r>
      <w:r w:rsidRPr="005C1898">
        <w:rPr>
          <w:rFonts w:ascii="Arial" w:hAnsi="Arial" w:cs="Arial"/>
          <w:sz w:val="20"/>
          <w:szCs w:val="20"/>
          <w:lang w:val="fr-FR"/>
        </w:rPr>
        <w:t xml:space="preserve">, </w:t>
      </w:r>
      <w:r w:rsidRPr="005C1898">
        <w:rPr>
          <w:rFonts w:ascii="Arial" w:hAnsi="Arial" w:cs="Arial"/>
          <w:sz w:val="20"/>
          <w:szCs w:val="20"/>
        </w:rPr>
        <w:t>Niger</w:t>
      </w:r>
      <w:r w:rsidRPr="005C1898">
        <w:rPr>
          <w:rFonts w:ascii="Arial" w:hAnsi="Arial" w:cs="Arial"/>
          <w:sz w:val="20"/>
          <w:szCs w:val="20"/>
          <w:lang w:val="fr-FR"/>
        </w:rPr>
        <w:t xml:space="preserve"> </w:t>
      </w:r>
      <w:r w:rsidRPr="005C1898">
        <w:rPr>
          <w:rFonts w:ascii="Arial" w:hAnsi="Arial" w:cs="Arial"/>
          <w:sz w:val="20"/>
          <w:szCs w:val="20"/>
        </w:rPr>
        <w:t xml:space="preserve">is committed to ensuring optimal nutrition and development for each child </w:t>
      </w:r>
      <w:proofErr w:type="spellStart"/>
      <w:r w:rsidRPr="005C1898">
        <w:rPr>
          <w:rFonts w:ascii="Arial" w:hAnsi="Arial" w:cs="Arial"/>
          <w:sz w:val="20"/>
          <w:szCs w:val="20"/>
          <w:lang w:val="fr-FR"/>
        </w:rPr>
        <w:t>through</w:t>
      </w:r>
      <w:proofErr w:type="spellEnd"/>
      <w:r w:rsidRPr="005C1898">
        <w:rPr>
          <w:rFonts w:ascii="Arial" w:hAnsi="Arial" w:cs="Arial"/>
          <w:sz w:val="20"/>
          <w:szCs w:val="20"/>
          <w:lang w:val="fr-FR"/>
        </w:rPr>
        <w:t xml:space="preserve"> </w:t>
      </w:r>
      <w:r w:rsidRPr="005C1898">
        <w:rPr>
          <w:rFonts w:ascii="Arial" w:hAnsi="Arial" w:cs="Arial"/>
          <w:sz w:val="20"/>
          <w:szCs w:val="20"/>
        </w:rPr>
        <w:t xml:space="preserve">commitments mentioned in the National Nutritional Security Policy, </w:t>
      </w:r>
      <w:proofErr w:type="spellStart"/>
      <w:r w:rsidRPr="005C1898">
        <w:rPr>
          <w:rFonts w:ascii="Arial" w:hAnsi="Arial" w:cs="Arial"/>
          <w:sz w:val="20"/>
          <w:szCs w:val="20"/>
          <w:lang w:val="fr-FR"/>
        </w:rPr>
        <w:t>including</w:t>
      </w:r>
      <w:proofErr w:type="spellEnd"/>
      <w:r w:rsidRPr="005C1898">
        <w:rPr>
          <w:rFonts w:ascii="Arial" w:hAnsi="Arial" w:cs="Arial"/>
          <w:sz w:val="20"/>
          <w:szCs w:val="20"/>
          <w:lang w:val="fr-FR"/>
        </w:rPr>
        <w:t xml:space="preserve"> </w:t>
      </w:r>
      <w:r w:rsidRPr="005C1898">
        <w:rPr>
          <w:rFonts w:ascii="Arial" w:hAnsi="Arial" w:cs="Arial"/>
          <w:sz w:val="20"/>
          <w:szCs w:val="20"/>
        </w:rPr>
        <w:t>the fortification of food at home with multi-micronutrient powders.</w:t>
      </w:r>
      <w:r w:rsidRPr="005C1898">
        <w:rPr>
          <w:rFonts w:ascii="Arial" w:hAnsi="Arial" w:cs="Arial"/>
          <w:i/>
          <w:iCs/>
          <w:sz w:val="20"/>
          <w:szCs w:val="20"/>
        </w:rPr>
        <w:t xml:space="preserve"> </w:t>
      </w:r>
      <w:r w:rsidRPr="005C1898">
        <w:rPr>
          <w:rFonts w:ascii="Arial" w:hAnsi="Arial" w:cs="Arial"/>
          <w:sz w:val="20"/>
          <w:szCs w:val="20"/>
          <w:lang w:val="fr-FR"/>
        </w:rPr>
        <w:t xml:space="preserve">, </w:t>
      </w:r>
      <w:r w:rsidRPr="005C1898">
        <w:rPr>
          <w:rFonts w:ascii="Arial" w:hAnsi="Arial" w:cs="Arial"/>
          <w:sz w:val="20"/>
          <w:szCs w:val="20"/>
        </w:rPr>
        <w:t xml:space="preserve">the consumption of diversified foods, to ensure quantitatively and qualitatively adequate nutrition for children under five years of age </w:t>
      </w:r>
      <w:r w:rsidRPr="005C1898">
        <w:rPr>
          <w:rFonts w:ascii="Arial" w:hAnsi="Arial" w:cs="Arial"/>
          <w:sz w:val="20"/>
          <w:szCs w:val="20"/>
          <w:lang w:val="fr-FR"/>
        </w:rPr>
        <w:t xml:space="preserve">and </w:t>
      </w:r>
      <w:r w:rsidRPr="005C1898">
        <w:rPr>
          <w:rFonts w:ascii="Arial" w:hAnsi="Arial" w:cs="Arial"/>
          <w:sz w:val="20"/>
          <w:szCs w:val="20"/>
        </w:rPr>
        <w:t>the promotion of non-wood forest products rich in micronutrients and other foods with high nutrient content</w:t>
      </w:r>
      <w:r w:rsidRPr="005C1898">
        <w:rPr>
          <w:rFonts w:ascii="Arial" w:hAnsi="Arial" w:cs="Arial"/>
          <w:sz w:val="20"/>
          <w:szCs w:val="20"/>
          <w:lang w:val="fr-FR"/>
        </w:rPr>
        <w:t xml:space="preserve"> </w:t>
      </w:r>
      <w:r w:rsidRPr="005C1898">
        <w:rPr>
          <w:rFonts w:ascii="Arial" w:hAnsi="Arial" w:cs="Arial"/>
          <w:sz w:val="20"/>
          <w:szCs w:val="20"/>
        </w:rPr>
        <w:t xml:space="preserve">so that they contribute to reducing nutritional deficiencies in Niger, particularly among vulnerable groups (SCCPNSN, 2017). This study aims to identify local foods with great nutritional potential: the mineral </w:t>
      </w:r>
      <w:r w:rsidRPr="005C1898">
        <w:rPr>
          <w:rFonts w:ascii="Arial" w:hAnsi="Arial" w:cs="Arial"/>
          <w:sz w:val="20"/>
          <w:szCs w:val="20"/>
        </w:rPr>
        <w:lastRenderedPageBreak/>
        <w:t>composition of products from 15 local species and their contributions in the fight against mineral deficiencies.</w:t>
      </w:r>
    </w:p>
    <w:p w14:paraId="0314FA14" w14:textId="77777777" w:rsidR="006E4F19" w:rsidRPr="003B0E5C" w:rsidRDefault="006E4F19" w:rsidP="006E4F19">
      <w:pPr>
        <w:spacing w:after="0" w:line="360" w:lineRule="auto"/>
        <w:jc w:val="both"/>
        <w:rPr>
          <w:rFonts w:ascii="Arial" w:hAnsi="Arial" w:cs="Arial"/>
          <w:b/>
          <w:bCs/>
        </w:rPr>
      </w:pPr>
      <w:r w:rsidRPr="003B0E5C">
        <w:rPr>
          <w:rFonts w:ascii="Arial" w:hAnsi="Arial" w:cs="Arial"/>
          <w:b/>
          <w:bCs/>
        </w:rPr>
        <w:t>MATERIALS AND METHODS</w:t>
      </w:r>
    </w:p>
    <w:p w14:paraId="56CA8989" w14:textId="77777777" w:rsidR="006E4F19" w:rsidRPr="006E4F19" w:rsidRDefault="006E4F19" w:rsidP="006E4F19">
      <w:pPr>
        <w:spacing w:after="0" w:line="360" w:lineRule="auto"/>
        <w:jc w:val="both"/>
        <w:rPr>
          <w:rFonts w:ascii="Arial" w:hAnsi="Arial" w:cs="Arial"/>
          <w:b/>
          <w:bCs/>
          <w:sz w:val="20"/>
          <w:szCs w:val="20"/>
        </w:rPr>
      </w:pPr>
      <w:r w:rsidRPr="006E4F19">
        <w:rPr>
          <w:rFonts w:ascii="Arial" w:hAnsi="Arial" w:cs="Arial"/>
          <w:b/>
          <w:bCs/>
          <w:sz w:val="20"/>
          <w:szCs w:val="20"/>
        </w:rPr>
        <w:t>Study area:</w:t>
      </w:r>
    </w:p>
    <w:p w14:paraId="330B366C" w14:textId="77777777" w:rsidR="006E4F19" w:rsidRPr="003B0E5C" w:rsidRDefault="006E4F19" w:rsidP="006E4F19">
      <w:pPr>
        <w:spacing w:after="0" w:line="360" w:lineRule="auto"/>
        <w:jc w:val="both"/>
        <w:rPr>
          <w:rFonts w:ascii="Arial" w:hAnsi="Arial" w:cs="Arial"/>
          <w:sz w:val="20"/>
          <w:szCs w:val="20"/>
        </w:rPr>
      </w:pPr>
      <w:r w:rsidRPr="003B0E5C">
        <w:rPr>
          <w:rFonts w:ascii="Arial" w:hAnsi="Arial" w:cs="Arial"/>
          <w:sz w:val="20"/>
          <w:szCs w:val="20"/>
        </w:rPr>
        <w:t>The Niamey region was the field chosen to conduct this study.</w:t>
      </w:r>
    </w:p>
    <w:p w14:paraId="50339C0F" w14:textId="77777777" w:rsidR="006E4F19" w:rsidRPr="00FA38E2" w:rsidRDefault="006E4F19" w:rsidP="006E4F19">
      <w:pPr>
        <w:spacing w:line="360" w:lineRule="auto"/>
        <w:jc w:val="both"/>
        <w:rPr>
          <w:rFonts w:ascii="Times New Roman" w:hAnsi="Times New Roman" w:cs="Times New Roman"/>
          <w:b/>
          <w:bCs/>
          <w:sz w:val="24"/>
          <w:szCs w:val="24"/>
        </w:rPr>
      </w:pPr>
      <w:r w:rsidRPr="00FA38E2">
        <w:rPr>
          <w:rFonts w:ascii="Times New Roman" w:hAnsi="Times New Roman" w:cs="Times New Roman"/>
          <w:noProof/>
          <w:sz w:val="24"/>
          <w:szCs w:val="24"/>
          <w:lang w:eastAsia="fr-FR"/>
        </w:rPr>
        <w:drawing>
          <wp:inline distT="0" distB="0" distL="0" distR="0" wp14:anchorId="53FB5B8D" wp14:editId="6CF42389">
            <wp:extent cx="5553075" cy="3333750"/>
            <wp:effectExtent l="0" t="0" r="9525" b="0"/>
            <wp:docPr id="2108571193" name="Image 2108571193" descr="C:\Users\macbook\AppData\Local\Microsoft\Windows\Temporary Internet Files\Content.Word\IMG-20230702-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book\AppData\Local\Microsoft\Windows\Temporary Internet Files\Content.Word\IMG-20230702-WA00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876" cy="3334231"/>
                    </a:xfrm>
                    <a:prstGeom prst="rect">
                      <a:avLst/>
                    </a:prstGeom>
                    <a:noFill/>
                    <a:ln>
                      <a:noFill/>
                    </a:ln>
                  </pic:spPr>
                </pic:pic>
              </a:graphicData>
            </a:graphic>
          </wp:inline>
        </w:drawing>
      </w:r>
    </w:p>
    <w:p w14:paraId="66F6C895"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b/>
          <w:bCs/>
          <w:sz w:val="20"/>
          <w:szCs w:val="20"/>
        </w:rPr>
        <w:t xml:space="preserve">Figure 1: </w:t>
      </w:r>
      <w:r w:rsidRPr="003B0E5C">
        <w:rPr>
          <w:rFonts w:ascii="Arial" w:hAnsi="Arial" w:cs="Arial"/>
          <w:sz w:val="20"/>
          <w:szCs w:val="20"/>
        </w:rPr>
        <w:t xml:space="preserve">Presentation of the study area </w:t>
      </w:r>
      <w:r w:rsidRPr="003B0E5C">
        <w:rPr>
          <w:rFonts w:ascii="Arial" w:hAnsi="Arial" w:cs="Arial"/>
          <w:sz w:val="20"/>
          <w:szCs w:val="20"/>
        </w:rPr>
        <w:fldChar w:fldCharType="begin"/>
      </w:r>
      <w:r w:rsidRPr="003B0E5C">
        <w:rPr>
          <w:rFonts w:ascii="Arial" w:hAnsi="Arial" w:cs="Arial"/>
          <w:sz w:val="20"/>
          <w:szCs w:val="20"/>
        </w:rPr>
        <w:instrText xml:space="preserve"> ADDIN ZOTERO_ITEM CSL_CITATION {"citationID":"6psY4Ti9","properties":{"formattedCitation":"(Soumaila et al., 2024)","plainCitation":"(Soumaila et al., 2024)","dontUpdate":true,"noteIndex":0},"citationItems":[{"id":2327,"uris":["http://zotero.org/users/12050645/items/J5GNRUZ8"],"itemData":{"id":2327,"type":"article-journal","abstract":"Background: Traditional medicine constitutes for Africa in general and for Niger in particular a cultural and economic heritage of undeniable importance. However, the development of this heritage poses a certain number of problems, one of the most important of which remains the distrust of healers in sharing their often initiatory knowledge. Thus, it is important to conduct an ethnobotanical study to keep the medicinal secrets of plants in writing. Materials and Methods: An ethnobotanical survey was carried out, using a pre-established questionnaire addressed to traditional practitioners according to their availability through direct and individual interviews. For this, the technique of semi-structured open interviews is used to collect information. Results: The data collected made it possible to inventory twenty-five species divided into eighteen (18) families and twenty-two (22) genera. The best-represented families are the Fabaceae with five (6) species followed by the Combretaceae (Three (3) species), then come the Asteraceae and the Solanaceae with two (2) species each. The most used species in the gastrointestinal anthelmintic treatment are: Detarium microcarpum (76%), Combretum glutinosum (72%), Carica papaya (66%), Momordica balsamina (64%), Prosopis africana (64%) Acanthospemum hispidum (60%), and Pterocarpus erinaceus (56%). The plants used are mainly herbs (60%) and trees (40%). The bark, leaves, and roots are the organs most used in the treatment of this disease. Decoction (65%) and maceration (29%) are the most common methods of preparation. Several harvesting methods are used for sampling, which is not without consequences for plant species. Conclusion: This study highlighted the diversity and importance of phytodiversity in gastrointestinal anthelmintic treatment. The results also showed that the urban population uses medicinal plants to treat gastrointestinal worms.","page":"5-11","source":"ResearchGate","title":"Inventory of gastrointestinal anthelmintic medicinal plants used by urban populations in Niger: case of the urban communes of Agadez, Niamey and Zinder","title-short":"Inventory of gastrointestinal anthelmintic medicinal plants used by urban populations in Niger","author":[{"family":"Soumaila","given":"Mounkaila"},{"family":"Lamine","given":"Mahaman Moustapha"},{"family":"Moussa Mamoudou","given":"Boubacar"},{"family":"Gogiro","given":"Abdou"},{"family":"Lourouana","given":"Maman"},{"family":"Boubé","given":"Morou"},{"family":"Mahamane","given":"Ali"},{"family":"Saadou","given":"Mahaman"}],"issued":{"date-parts":[["2024",1,1]]}}}],"schema":"https://github.com/citation-style-language/schema/raw/master/csl-citation.json"} </w:instrText>
      </w:r>
      <w:r w:rsidRPr="003B0E5C">
        <w:rPr>
          <w:rFonts w:ascii="Arial" w:hAnsi="Arial" w:cs="Arial"/>
          <w:sz w:val="20"/>
          <w:szCs w:val="20"/>
        </w:rPr>
        <w:fldChar w:fldCharType="separate"/>
      </w:r>
      <w:r w:rsidRPr="003B0E5C">
        <w:rPr>
          <w:rFonts w:ascii="Arial" w:hAnsi="Arial" w:cs="Arial"/>
          <w:sz w:val="20"/>
          <w:szCs w:val="20"/>
        </w:rPr>
        <w:t xml:space="preserve">( Soumana et al., 2024) </w:t>
      </w:r>
      <w:r w:rsidRPr="003B0E5C">
        <w:rPr>
          <w:rFonts w:ascii="Arial" w:hAnsi="Arial" w:cs="Arial"/>
          <w:sz w:val="20"/>
          <w:szCs w:val="20"/>
        </w:rPr>
        <w:fldChar w:fldCharType="end"/>
      </w:r>
      <w:r w:rsidRPr="003B0E5C">
        <w:rPr>
          <w:rFonts w:ascii="Arial" w:hAnsi="Arial" w:cs="Arial"/>
          <w:sz w:val="20"/>
          <w:szCs w:val="20"/>
        </w:rPr>
        <w:t>.</w:t>
      </w:r>
    </w:p>
    <w:p w14:paraId="2479F3DE"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 xml:space="preserve">The study involved 17 samples of 15 species </w:t>
      </w:r>
      <w:proofErr w:type="spellStart"/>
      <w:r w:rsidRPr="003B0E5C">
        <w:rPr>
          <w:rFonts w:ascii="Arial" w:hAnsi="Arial" w:cs="Arial"/>
          <w:sz w:val="20"/>
          <w:szCs w:val="20"/>
          <w:lang w:val="fr-FR"/>
        </w:rPr>
        <w:t>including</w:t>
      </w:r>
      <w:proofErr w:type="spellEnd"/>
      <w:r w:rsidRPr="003B0E5C">
        <w:rPr>
          <w:rFonts w:ascii="Arial" w:hAnsi="Arial" w:cs="Arial"/>
          <w:sz w:val="20"/>
          <w:szCs w:val="20"/>
          <w:lang w:val="fr-FR"/>
        </w:rPr>
        <w:t xml:space="preserve"> 8 </w:t>
      </w:r>
      <w:proofErr w:type="spellStart"/>
      <w:r w:rsidRPr="003B0E5C">
        <w:rPr>
          <w:rFonts w:ascii="Arial" w:hAnsi="Arial" w:cs="Arial"/>
          <w:sz w:val="20"/>
          <w:szCs w:val="20"/>
          <w:lang w:val="fr-FR"/>
        </w:rPr>
        <w:t>woody</w:t>
      </w:r>
      <w:proofErr w:type="spellEnd"/>
      <w:r w:rsidRPr="003B0E5C">
        <w:rPr>
          <w:rFonts w:ascii="Arial" w:hAnsi="Arial" w:cs="Arial"/>
          <w:sz w:val="20"/>
          <w:szCs w:val="20"/>
          <w:lang w:val="fr-FR"/>
        </w:rPr>
        <w:t xml:space="preserve"> </w:t>
      </w:r>
      <w:proofErr w:type="spellStart"/>
      <w:r w:rsidRPr="003B0E5C">
        <w:rPr>
          <w:rFonts w:ascii="Arial" w:hAnsi="Arial" w:cs="Arial"/>
          <w:sz w:val="20"/>
          <w:szCs w:val="20"/>
          <w:lang w:val="fr-FR"/>
        </w:rPr>
        <w:t>species</w:t>
      </w:r>
      <w:proofErr w:type="spellEnd"/>
      <w:r w:rsidRPr="003B0E5C">
        <w:rPr>
          <w:rFonts w:ascii="Arial" w:hAnsi="Arial" w:cs="Arial"/>
          <w:sz w:val="20"/>
          <w:szCs w:val="20"/>
          <w:lang w:val="fr-FR"/>
        </w:rPr>
        <w:t xml:space="preserve"> and 7 non-</w:t>
      </w:r>
      <w:proofErr w:type="spellStart"/>
      <w:r w:rsidRPr="003B0E5C">
        <w:rPr>
          <w:rFonts w:ascii="Arial" w:hAnsi="Arial" w:cs="Arial"/>
          <w:sz w:val="20"/>
          <w:szCs w:val="20"/>
          <w:lang w:val="fr-FR"/>
        </w:rPr>
        <w:t>woody</w:t>
      </w:r>
      <w:proofErr w:type="spellEnd"/>
      <w:r w:rsidRPr="003B0E5C">
        <w:rPr>
          <w:rFonts w:ascii="Arial" w:hAnsi="Arial" w:cs="Arial"/>
          <w:sz w:val="20"/>
          <w:szCs w:val="20"/>
          <w:lang w:val="fr-FR"/>
        </w:rPr>
        <w:t xml:space="preserve"> </w:t>
      </w:r>
      <w:proofErr w:type="spellStart"/>
      <w:r w:rsidRPr="003B0E5C">
        <w:rPr>
          <w:rFonts w:ascii="Arial" w:hAnsi="Arial" w:cs="Arial"/>
          <w:sz w:val="20"/>
          <w:szCs w:val="20"/>
          <w:lang w:val="fr-FR"/>
        </w:rPr>
        <w:t>species</w:t>
      </w:r>
      <w:proofErr w:type="spellEnd"/>
      <w:r w:rsidRPr="003B0E5C">
        <w:rPr>
          <w:rFonts w:ascii="Arial" w:hAnsi="Arial" w:cs="Arial"/>
          <w:sz w:val="20"/>
          <w:szCs w:val="20"/>
          <w:lang w:val="fr-FR"/>
        </w:rPr>
        <w:t xml:space="preserve"> </w:t>
      </w:r>
      <w:r w:rsidRPr="003B0E5C">
        <w:rPr>
          <w:rFonts w:ascii="Arial" w:hAnsi="Arial" w:cs="Arial"/>
          <w:sz w:val="20"/>
          <w:szCs w:val="20"/>
        </w:rPr>
        <w:t>(Table I).</w:t>
      </w:r>
    </w:p>
    <w:p w14:paraId="758D4929" w14:textId="77777777" w:rsidR="006E4F19" w:rsidRPr="003B0E5C" w:rsidRDefault="006E4F19" w:rsidP="006E4F19">
      <w:pPr>
        <w:spacing w:line="360" w:lineRule="auto"/>
        <w:jc w:val="both"/>
        <w:rPr>
          <w:rFonts w:ascii="Arial" w:hAnsi="Arial" w:cs="Arial"/>
          <w:b/>
          <w:sz w:val="20"/>
          <w:szCs w:val="20"/>
        </w:rPr>
      </w:pPr>
      <w:r w:rsidRPr="003B0E5C">
        <w:rPr>
          <w:rFonts w:ascii="Arial" w:hAnsi="Arial" w:cs="Arial"/>
          <w:b/>
          <w:sz w:val="20"/>
          <w:szCs w:val="20"/>
        </w:rPr>
        <w:t>Table I: Composition and characteristics of plant material</w:t>
      </w:r>
    </w:p>
    <w:tbl>
      <w:tblPr>
        <w:tblW w:w="5000" w:type="pct"/>
        <w:tblLook w:val="04A0" w:firstRow="1" w:lastRow="0" w:firstColumn="1" w:lastColumn="0" w:noHBand="0" w:noVBand="1"/>
      </w:tblPr>
      <w:tblGrid>
        <w:gridCol w:w="3094"/>
        <w:gridCol w:w="2410"/>
        <w:gridCol w:w="1901"/>
        <w:gridCol w:w="1667"/>
      </w:tblGrid>
      <w:tr w:rsidR="006E4F19" w:rsidRPr="003B0E5C" w14:paraId="58C1EB17" w14:textId="77777777" w:rsidTr="00756B87">
        <w:trPr>
          <w:trHeight w:val="450"/>
        </w:trPr>
        <w:tc>
          <w:tcPr>
            <w:tcW w:w="1705" w:type="pct"/>
            <w:vMerge w:val="restart"/>
            <w:tcBorders>
              <w:top w:val="single" w:sz="12" w:space="0" w:color="auto"/>
              <w:left w:val="nil"/>
              <w:bottom w:val="single" w:sz="12" w:space="0" w:color="000000"/>
              <w:right w:val="nil"/>
            </w:tcBorders>
            <w:shd w:val="clear" w:color="auto" w:fill="auto"/>
            <w:noWrap/>
            <w:vAlign w:val="center"/>
            <w:hideMark/>
          </w:tcPr>
          <w:p w14:paraId="483CAEF8"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r w:rsidRPr="003B0E5C">
              <w:rPr>
                <w:rFonts w:ascii="Arial" w:eastAsia="Times New Roman" w:hAnsi="Arial" w:cs="Arial"/>
                <w:b/>
                <w:bCs/>
                <w:color w:val="000000"/>
                <w:kern w:val="0"/>
                <w:sz w:val="20"/>
                <w:szCs w:val="20"/>
                <w:lang w:val="fr-FR"/>
                <w14:ligatures w14:val="none"/>
              </w:rPr>
              <w:t xml:space="preserve">Scientific </w:t>
            </w:r>
            <w:proofErr w:type="spellStart"/>
            <w:r w:rsidRPr="003B0E5C">
              <w:rPr>
                <w:rFonts w:ascii="Arial" w:eastAsia="Times New Roman" w:hAnsi="Arial" w:cs="Arial"/>
                <w:b/>
                <w:bCs/>
                <w:color w:val="000000"/>
                <w:kern w:val="0"/>
                <w:sz w:val="20"/>
                <w:szCs w:val="20"/>
                <w:lang w:val="fr-FR"/>
                <w14:ligatures w14:val="none"/>
              </w:rPr>
              <w:t>names</w:t>
            </w:r>
            <w:proofErr w:type="spellEnd"/>
          </w:p>
        </w:tc>
        <w:tc>
          <w:tcPr>
            <w:tcW w:w="1328" w:type="pct"/>
            <w:vMerge w:val="restart"/>
            <w:tcBorders>
              <w:top w:val="single" w:sz="12" w:space="0" w:color="auto"/>
              <w:left w:val="nil"/>
              <w:bottom w:val="single" w:sz="12" w:space="0" w:color="000000"/>
              <w:right w:val="nil"/>
            </w:tcBorders>
            <w:shd w:val="clear" w:color="auto" w:fill="auto"/>
            <w:noWrap/>
            <w:vAlign w:val="center"/>
            <w:hideMark/>
          </w:tcPr>
          <w:p w14:paraId="5B112A59" w14:textId="77777777" w:rsidR="006E4F19" w:rsidRPr="003B0E5C"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3B0E5C">
              <w:rPr>
                <w:rFonts w:ascii="Arial" w:eastAsia="Times New Roman" w:hAnsi="Arial" w:cs="Arial"/>
                <w:b/>
                <w:bCs/>
                <w:color w:val="000000"/>
                <w:kern w:val="0"/>
                <w:sz w:val="20"/>
                <w:szCs w:val="20"/>
                <w:lang w:val="fr-FR"/>
                <w14:ligatures w14:val="none"/>
              </w:rPr>
              <w:t>Organs</w:t>
            </w:r>
            <w:proofErr w:type="spellEnd"/>
            <w:r w:rsidRPr="003B0E5C">
              <w:rPr>
                <w:rFonts w:ascii="Arial" w:eastAsia="Times New Roman" w:hAnsi="Arial" w:cs="Arial"/>
                <w:b/>
                <w:bCs/>
                <w:color w:val="000000"/>
                <w:kern w:val="0"/>
                <w:sz w:val="20"/>
                <w:szCs w:val="20"/>
                <w:lang w:val="fr-FR"/>
                <w14:ligatures w14:val="none"/>
              </w:rPr>
              <w:t xml:space="preserve"> </w:t>
            </w:r>
            <w:r w:rsidRPr="003B0E5C">
              <w:rPr>
                <w:rFonts w:ascii="Arial" w:eastAsia="Times New Roman" w:hAnsi="Arial" w:cs="Arial"/>
                <w:b/>
                <w:bCs/>
                <w:color w:val="000000"/>
                <w:kern w:val="0"/>
                <w:sz w:val="20"/>
                <w:szCs w:val="20"/>
                <w:vertAlign w:val="superscript"/>
                <w:lang w:val="fr-FR"/>
                <w14:ligatures w14:val="none"/>
              </w:rPr>
              <w:t>1</w:t>
            </w:r>
          </w:p>
        </w:tc>
        <w:tc>
          <w:tcPr>
            <w:tcW w:w="1048" w:type="pct"/>
            <w:vMerge w:val="restart"/>
            <w:tcBorders>
              <w:top w:val="single" w:sz="12" w:space="0" w:color="auto"/>
              <w:left w:val="nil"/>
              <w:bottom w:val="single" w:sz="12" w:space="0" w:color="000000"/>
              <w:right w:val="nil"/>
            </w:tcBorders>
            <w:shd w:val="clear" w:color="auto" w:fill="auto"/>
            <w:vAlign w:val="center"/>
            <w:hideMark/>
          </w:tcPr>
          <w:p w14:paraId="3C927265" w14:textId="77777777" w:rsidR="006E4F19" w:rsidRPr="003B0E5C" w:rsidRDefault="006E4F19" w:rsidP="00756B87">
            <w:pPr>
              <w:spacing w:after="0" w:line="240" w:lineRule="auto"/>
              <w:jc w:val="center"/>
              <w:rPr>
                <w:rFonts w:ascii="Arial" w:eastAsia="Times New Roman" w:hAnsi="Arial" w:cs="Arial"/>
                <w:b/>
                <w:bCs/>
                <w:color w:val="000000"/>
                <w:kern w:val="0"/>
                <w:sz w:val="20"/>
                <w:szCs w:val="20"/>
                <w14:ligatures w14:val="none"/>
              </w:rPr>
            </w:pPr>
            <w:r w:rsidRPr="003B0E5C">
              <w:rPr>
                <w:rFonts w:ascii="Arial" w:eastAsia="Times New Roman" w:hAnsi="Arial" w:cs="Arial"/>
                <w:b/>
                <w:bCs/>
                <w:color w:val="000000"/>
                <w:kern w:val="0"/>
                <w:sz w:val="20"/>
                <w:szCs w:val="20"/>
                <w:lang w:val="fr-FR"/>
                <w14:ligatures w14:val="none"/>
              </w:rPr>
              <w:t xml:space="preserve">Forms </w:t>
            </w:r>
            <w:proofErr w:type="spellStart"/>
            <w:r w:rsidRPr="003B0E5C">
              <w:rPr>
                <w:rFonts w:ascii="Arial" w:eastAsia="Times New Roman" w:hAnsi="Arial" w:cs="Arial"/>
                <w:b/>
                <w:bCs/>
                <w:color w:val="000000"/>
                <w:kern w:val="0"/>
                <w:sz w:val="20"/>
                <w:szCs w:val="20"/>
                <w:lang w:val="fr-FR"/>
                <w14:ligatures w14:val="none"/>
              </w:rPr>
              <w:t>used</w:t>
            </w:r>
            <w:proofErr w:type="spellEnd"/>
          </w:p>
        </w:tc>
        <w:tc>
          <w:tcPr>
            <w:tcW w:w="920" w:type="pct"/>
            <w:vMerge w:val="restart"/>
            <w:tcBorders>
              <w:top w:val="single" w:sz="12" w:space="0" w:color="auto"/>
              <w:left w:val="nil"/>
              <w:bottom w:val="single" w:sz="12" w:space="0" w:color="000000"/>
              <w:right w:val="nil"/>
            </w:tcBorders>
            <w:shd w:val="clear" w:color="auto" w:fill="auto"/>
            <w:vAlign w:val="center"/>
            <w:hideMark/>
          </w:tcPr>
          <w:p w14:paraId="593B7344" w14:textId="77777777" w:rsidR="006E4F19" w:rsidRPr="003B0E5C" w:rsidRDefault="006E4F19" w:rsidP="00756B87">
            <w:pPr>
              <w:spacing w:after="0" w:line="240" w:lineRule="auto"/>
              <w:jc w:val="center"/>
              <w:rPr>
                <w:rFonts w:ascii="Arial" w:eastAsia="Times New Roman" w:hAnsi="Arial" w:cs="Arial"/>
                <w:b/>
                <w:bCs/>
                <w:color w:val="000000"/>
                <w:kern w:val="0"/>
                <w:sz w:val="20"/>
                <w:szCs w:val="20"/>
                <w14:ligatures w14:val="none"/>
              </w:rPr>
            </w:pPr>
            <w:r w:rsidRPr="003B0E5C">
              <w:rPr>
                <w:rFonts w:ascii="Arial" w:eastAsia="Times New Roman" w:hAnsi="Arial" w:cs="Arial"/>
                <w:b/>
                <w:bCs/>
                <w:color w:val="000000"/>
                <w:kern w:val="0"/>
                <w:sz w:val="20"/>
                <w:szCs w:val="20"/>
                <w:lang w:val="fr-FR"/>
                <w14:ligatures w14:val="none"/>
              </w:rPr>
              <w:t>Origins</w:t>
            </w:r>
          </w:p>
        </w:tc>
      </w:tr>
      <w:tr w:rsidR="006E4F19" w:rsidRPr="003B0E5C" w14:paraId="065E25CA" w14:textId="77777777" w:rsidTr="00756B87">
        <w:trPr>
          <w:trHeight w:val="450"/>
        </w:trPr>
        <w:tc>
          <w:tcPr>
            <w:tcW w:w="1705" w:type="pct"/>
            <w:vMerge/>
            <w:tcBorders>
              <w:top w:val="single" w:sz="12" w:space="0" w:color="auto"/>
              <w:left w:val="nil"/>
              <w:bottom w:val="single" w:sz="12" w:space="0" w:color="000000"/>
              <w:right w:val="nil"/>
            </w:tcBorders>
            <w:vAlign w:val="center"/>
            <w:hideMark/>
          </w:tcPr>
          <w:p w14:paraId="2264C712"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c>
          <w:tcPr>
            <w:tcW w:w="1328" w:type="pct"/>
            <w:vMerge/>
            <w:tcBorders>
              <w:top w:val="single" w:sz="12" w:space="0" w:color="auto"/>
              <w:left w:val="nil"/>
              <w:bottom w:val="single" w:sz="12" w:space="0" w:color="000000"/>
              <w:right w:val="nil"/>
            </w:tcBorders>
            <w:vAlign w:val="center"/>
            <w:hideMark/>
          </w:tcPr>
          <w:p w14:paraId="0F35BEBB"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c>
          <w:tcPr>
            <w:tcW w:w="1048" w:type="pct"/>
            <w:vMerge/>
            <w:tcBorders>
              <w:top w:val="single" w:sz="12" w:space="0" w:color="auto"/>
              <w:left w:val="nil"/>
              <w:bottom w:val="single" w:sz="12" w:space="0" w:color="000000"/>
              <w:right w:val="nil"/>
            </w:tcBorders>
            <w:vAlign w:val="center"/>
            <w:hideMark/>
          </w:tcPr>
          <w:p w14:paraId="1BE2C076"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c>
          <w:tcPr>
            <w:tcW w:w="920" w:type="pct"/>
            <w:vMerge/>
            <w:tcBorders>
              <w:top w:val="single" w:sz="12" w:space="0" w:color="auto"/>
              <w:left w:val="nil"/>
              <w:bottom w:val="single" w:sz="12" w:space="0" w:color="000000"/>
              <w:right w:val="nil"/>
            </w:tcBorders>
            <w:vAlign w:val="center"/>
            <w:hideMark/>
          </w:tcPr>
          <w:p w14:paraId="64FE2F01"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r>
      <w:tr w:rsidR="006E4F19" w:rsidRPr="003B0E5C" w14:paraId="3CF6BD05" w14:textId="77777777" w:rsidTr="00756B87">
        <w:trPr>
          <w:trHeight w:val="330"/>
        </w:trPr>
        <w:tc>
          <w:tcPr>
            <w:tcW w:w="1705" w:type="pct"/>
            <w:tcBorders>
              <w:top w:val="nil"/>
              <w:left w:val="nil"/>
              <w:bottom w:val="nil"/>
              <w:right w:val="nil"/>
            </w:tcBorders>
            <w:shd w:val="clear" w:color="auto" w:fill="auto"/>
            <w:noWrap/>
            <w:vAlign w:val="center"/>
            <w:hideMark/>
          </w:tcPr>
          <w:p w14:paraId="64DC637D"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Adansonia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digitata</w:t>
            </w:r>
            <w:proofErr w:type="spellEnd"/>
          </w:p>
        </w:tc>
        <w:tc>
          <w:tcPr>
            <w:tcW w:w="1328" w:type="pct"/>
            <w:tcBorders>
              <w:top w:val="nil"/>
              <w:left w:val="nil"/>
              <w:bottom w:val="nil"/>
              <w:right w:val="nil"/>
            </w:tcBorders>
            <w:shd w:val="clear" w:color="auto" w:fill="auto"/>
            <w:noWrap/>
            <w:vAlign w:val="center"/>
            <w:hideMark/>
          </w:tcPr>
          <w:p w14:paraId="75E1999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6ACDEDE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792C8BA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211BBAD6" w14:textId="77777777" w:rsidTr="00756B87">
        <w:trPr>
          <w:trHeight w:val="315"/>
        </w:trPr>
        <w:tc>
          <w:tcPr>
            <w:tcW w:w="1705" w:type="pct"/>
            <w:tcBorders>
              <w:top w:val="nil"/>
              <w:left w:val="nil"/>
              <w:bottom w:val="nil"/>
              <w:right w:val="nil"/>
            </w:tcBorders>
            <w:shd w:val="clear" w:color="auto" w:fill="auto"/>
            <w:noWrap/>
            <w:vAlign w:val="center"/>
            <w:hideMark/>
          </w:tcPr>
          <w:p w14:paraId="60BE2E93"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Arachis</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hypogaea</w:t>
            </w:r>
            <w:proofErr w:type="spellEnd"/>
          </w:p>
        </w:tc>
        <w:tc>
          <w:tcPr>
            <w:tcW w:w="1328" w:type="pct"/>
            <w:tcBorders>
              <w:top w:val="nil"/>
              <w:left w:val="nil"/>
              <w:bottom w:val="nil"/>
              <w:right w:val="nil"/>
            </w:tcBorders>
            <w:shd w:val="clear" w:color="auto" w:fill="auto"/>
            <w:noWrap/>
            <w:vAlign w:val="center"/>
            <w:hideMark/>
          </w:tcPr>
          <w:p w14:paraId="7B0D9B5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540E101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grilled</w:t>
            </w:r>
            <w:proofErr w:type="spellEnd"/>
            <w:proofErr w:type="gramEnd"/>
          </w:p>
        </w:tc>
        <w:tc>
          <w:tcPr>
            <w:tcW w:w="920" w:type="pct"/>
            <w:tcBorders>
              <w:top w:val="nil"/>
              <w:left w:val="nil"/>
              <w:bottom w:val="nil"/>
              <w:right w:val="nil"/>
            </w:tcBorders>
            <w:shd w:val="clear" w:color="auto" w:fill="auto"/>
            <w:noWrap/>
            <w:vAlign w:val="center"/>
            <w:hideMark/>
          </w:tcPr>
          <w:p w14:paraId="3A8BD29E"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16CB5174" w14:textId="77777777" w:rsidTr="00756B87">
        <w:trPr>
          <w:trHeight w:val="315"/>
        </w:trPr>
        <w:tc>
          <w:tcPr>
            <w:tcW w:w="1705" w:type="pct"/>
            <w:tcBorders>
              <w:top w:val="nil"/>
              <w:left w:val="nil"/>
              <w:bottom w:val="nil"/>
              <w:right w:val="nil"/>
            </w:tcBorders>
            <w:shd w:val="clear" w:color="auto" w:fill="auto"/>
            <w:noWrap/>
            <w:vAlign w:val="center"/>
            <w:hideMark/>
          </w:tcPr>
          <w:p w14:paraId="3FDB6980"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Glycine max</w:t>
            </w:r>
          </w:p>
        </w:tc>
        <w:tc>
          <w:tcPr>
            <w:tcW w:w="1328" w:type="pct"/>
            <w:tcBorders>
              <w:top w:val="nil"/>
              <w:left w:val="nil"/>
              <w:bottom w:val="nil"/>
              <w:right w:val="nil"/>
            </w:tcBorders>
            <w:shd w:val="clear" w:color="auto" w:fill="auto"/>
            <w:noWrap/>
            <w:vAlign w:val="center"/>
            <w:hideMark/>
          </w:tcPr>
          <w:p w14:paraId="5F6B317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2E554D2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grid</w:t>
            </w:r>
            <w:proofErr w:type="spellEnd"/>
            <w:proofErr w:type="gramEnd"/>
          </w:p>
        </w:tc>
        <w:tc>
          <w:tcPr>
            <w:tcW w:w="920" w:type="pct"/>
            <w:tcBorders>
              <w:top w:val="nil"/>
              <w:left w:val="nil"/>
              <w:bottom w:val="nil"/>
              <w:right w:val="nil"/>
            </w:tcBorders>
            <w:shd w:val="clear" w:color="auto" w:fill="auto"/>
            <w:noWrap/>
            <w:vAlign w:val="center"/>
            <w:hideMark/>
          </w:tcPr>
          <w:p w14:paraId="197E212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66E80F05" w14:textId="77777777" w:rsidTr="00756B87">
        <w:trPr>
          <w:trHeight w:val="315"/>
        </w:trPr>
        <w:tc>
          <w:tcPr>
            <w:tcW w:w="1705" w:type="pct"/>
            <w:tcBorders>
              <w:top w:val="nil"/>
              <w:left w:val="nil"/>
              <w:bottom w:val="nil"/>
              <w:right w:val="nil"/>
            </w:tcBorders>
            <w:shd w:val="clear" w:color="auto" w:fill="auto"/>
            <w:noWrap/>
            <w:vAlign w:val="center"/>
            <w:hideMark/>
          </w:tcPr>
          <w:p w14:paraId="11009906"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 xml:space="preserve">Ziziphus </w:t>
            </w:r>
            <w:proofErr w:type="spellStart"/>
            <w:r w:rsidRPr="003B0E5C">
              <w:rPr>
                <w:rFonts w:ascii="Arial" w:eastAsia="Times New Roman" w:hAnsi="Arial" w:cs="Arial"/>
                <w:b/>
                <w:bCs/>
                <w:i/>
                <w:iCs/>
                <w:color w:val="000000"/>
                <w:kern w:val="0"/>
                <w:sz w:val="20"/>
                <w:szCs w:val="20"/>
                <w:lang w:val="fr-FR"/>
                <w14:ligatures w14:val="none"/>
              </w:rPr>
              <w:t>mauritiana</w:t>
            </w:r>
            <w:proofErr w:type="spellEnd"/>
          </w:p>
        </w:tc>
        <w:tc>
          <w:tcPr>
            <w:tcW w:w="1328" w:type="pct"/>
            <w:tcBorders>
              <w:top w:val="nil"/>
              <w:left w:val="nil"/>
              <w:bottom w:val="nil"/>
              <w:right w:val="nil"/>
            </w:tcBorders>
            <w:shd w:val="clear" w:color="auto" w:fill="auto"/>
            <w:noWrap/>
            <w:vAlign w:val="center"/>
            <w:hideMark/>
          </w:tcPr>
          <w:p w14:paraId="5EFB326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65C96E3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7B96E54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55BC407E" w14:textId="77777777" w:rsidTr="00756B87">
        <w:trPr>
          <w:trHeight w:val="315"/>
        </w:trPr>
        <w:tc>
          <w:tcPr>
            <w:tcW w:w="1705" w:type="pct"/>
            <w:tcBorders>
              <w:top w:val="nil"/>
              <w:left w:val="nil"/>
              <w:bottom w:val="nil"/>
              <w:right w:val="nil"/>
            </w:tcBorders>
            <w:shd w:val="clear" w:color="auto" w:fill="auto"/>
            <w:noWrap/>
            <w:vAlign w:val="center"/>
            <w:hideMark/>
          </w:tcPr>
          <w:p w14:paraId="6F950E73"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 xml:space="preserve">Western </w:t>
            </w:r>
            <w:proofErr w:type="spellStart"/>
            <w:r w:rsidRPr="003B0E5C">
              <w:rPr>
                <w:rFonts w:ascii="Arial" w:eastAsia="Times New Roman" w:hAnsi="Arial" w:cs="Arial"/>
                <w:b/>
                <w:bCs/>
                <w:i/>
                <w:iCs/>
                <w:color w:val="000000"/>
                <w:kern w:val="0"/>
                <w:sz w:val="20"/>
                <w:szCs w:val="20"/>
                <w:lang w:val="fr-FR"/>
                <w14:ligatures w14:val="none"/>
              </w:rPr>
              <w:t>Anacarduim</w:t>
            </w:r>
            <w:proofErr w:type="spellEnd"/>
          </w:p>
        </w:tc>
        <w:tc>
          <w:tcPr>
            <w:tcW w:w="1328" w:type="pct"/>
            <w:tcBorders>
              <w:top w:val="nil"/>
              <w:left w:val="nil"/>
              <w:bottom w:val="nil"/>
              <w:right w:val="nil"/>
            </w:tcBorders>
            <w:shd w:val="clear" w:color="auto" w:fill="auto"/>
            <w:noWrap/>
            <w:vAlign w:val="center"/>
            <w:hideMark/>
          </w:tcPr>
          <w:p w14:paraId="4458579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0C25724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grid</w:t>
            </w:r>
            <w:proofErr w:type="spellEnd"/>
            <w:proofErr w:type="gramEnd"/>
          </w:p>
        </w:tc>
        <w:tc>
          <w:tcPr>
            <w:tcW w:w="920" w:type="pct"/>
            <w:tcBorders>
              <w:top w:val="nil"/>
              <w:left w:val="nil"/>
              <w:bottom w:val="nil"/>
              <w:right w:val="nil"/>
            </w:tcBorders>
            <w:shd w:val="clear" w:color="auto" w:fill="auto"/>
            <w:noWrap/>
            <w:vAlign w:val="center"/>
            <w:hideMark/>
          </w:tcPr>
          <w:p w14:paraId="139EFF7E"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0D5BC7F7" w14:textId="77777777" w:rsidTr="00756B87">
        <w:trPr>
          <w:trHeight w:val="315"/>
        </w:trPr>
        <w:tc>
          <w:tcPr>
            <w:tcW w:w="1705" w:type="pct"/>
            <w:tcBorders>
              <w:top w:val="nil"/>
              <w:left w:val="nil"/>
              <w:bottom w:val="nil"/>
              <w:right w:val="nil"/>
            </w:tcBorders>
            <w:shd w:val="clear" w:color="auto" w:fill="auto"/>
            <w:noWrap/>
            <w:vAlign w:val="center"/>
            <w:hideMark/>
          </w:tcPr>
          <w:p w14:paraId="3202F2B2"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 xml:space="preserve">Borassus </w:t>
            </w:r>
            <w:proofErr w:type="spellStart"/>
            <w:r w:rsidRPr="003B0E5C">
              <w:rPr>
                <w:rFonts w:ascii="Arial" w:eastAsia="Times New Roman" w:hAnsi="Arial" w:cs="Arial"/>
                <w:b/>
                <w:bCs/>
                <w:i/>
                <w:iCs/>
                <w:color w:val="000000"/>
                <w:kern w:val="0"/>
                <w:sz w:val="20"/>
                <w:szCs w:val="20"/>
                <w:lang w:val="fr-FR"/>
                <w14:ligatures w14:val="none"/>
              </w:rPr>
              <w:t>aethiopum</w:t>
            </w:r>
            <w:proofErr w:type="spellEnd"/>
          </w:p>
        </w:tc>
        <w:tc>
          <w:tcPr>
            <w:tcW w:w="1328" w:type="pct"/>
            <w:tcBorders>
              <w:top w:val="nil"/>
              <w:left w:val="nil"/>
              <w:bottom w:val="nil"/>
              <w:right w:val="nil"/>
            </w:tcBorders>
            <w:shd w:val="clear" w:color="auto" w:fill="auto"/>
            <w:noWrap/>
            <w:vAlign w:val="center"/>
            <w:hideMark/>
          </w:tcPr>
          <w:p w14:paraId="3625771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You</w:t>
            </w:r>
          </w:p>
        </w:tc>
        <w:tc>
          <w:tcPr>
            <w:tcW w:w="1048" w:type="pct"/>
            <w:tcBorders>
              <w:top w:val="nil"/>
              <w:left w:val="nil"/>
              <w:bottom w:val="nil"/>
              <w:right w:val="nil"/>
            </w:tcBorders>
            <w:shd w:val="clear" w:color="auto" w:fill="auto"/>
            <w:noWrap/>
            <w:vAlign w:val="center"/>
            <w:hideMark/>
          </w:tcPr>
          <w:p w14:paraId="5656CB27"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cooked</w:t>
            </w:r>
            <w:proofErr w:type="spellEnd"/>
            <w:proofErr w:type="gramEnd"/>
          </w:p>
        </w:tc>
        <w:tc>
          <w:tcPr>
            <w:tcW w:w="920" w:type="pct"/>
            <w:tcBorders>
              <w:top w:val="nil"/>
              <w:left w:val="nil"/>
              <w:bottom w:val="nil"/>
              <w:right w:val="nil"/>
            </w:tcBorders>
            <w:shd w:val="clear" w:color="auto" w:fill="auto"/>
            <w:noWrap/>
            <w:vAlign w:val="center"/>
            <w:hideMark/>
          </w:tcPr>
          <w:p w14:paraId="5ABC858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2E4B5BC3" w14:textId="77777777" w:rsidTr="00756B87">
        <w:trPr>
          <w:trHeight w:val="315"/>
        </w:trPr>
        <w:tc>
          <w:tcPr>
            <w:tcW w:w="1705" w:type="pct"/>
            <w:tcBorders>
              <w:top w:val="nil"/>
              <w:left w:val="nil"/>
              <w:bottom w:val="nil"/>
              <w:right w:val="nil"/>
            </w:tcBorders>
            <w:shd w:val="clear" w:color="auto" w:fill="auto"/>
            <w:noWrap/>
            <w:vAlign w:val="center"/>
            <w:hideMark/>
          </w:tcPr>
          <w:p w14:paraId="1513177D"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Parkia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biglobosa</w:t>
            </w:r>
            <w:proofErr w:type="spellEnd"/>
          </w:p>
        </w:tc>
        <w:tc>
          <w:tcPr>
            <w:tcW w:w="1328" w:type="pct"/>
            <w:tcBorders>
              <w:top w:val="nil"/>
              <w:left w:val="nil"/>
              <w:bottom w:val="nil"/>
              <w:right w:val="nil"/>
            </w:tcBorders>
            <w:shd w:val="clear" w:color="auto" w:fill="auto"/>
            <w:noWrap/>
            <w:vAlign w:val="center"/>
            <w:hideMark/>
          </w:tcPr>
          <w:p w14:paraId="1878D83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6F0AE26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0F9DA83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1693B793" w14:textId="77777777" w:rsidTr="00756B87">
        <w:trPr>
          <w:trHeight w:val="315"/>
        </w:trPr>
        <w:tc>
          <w:tcPr>
            <w:tcW w:w="1705" w:type="pct"/>
            <w:tcBorders>
              <w:top w:val="nil"/>
              <w:left w:val="nil"/>
              <w:bottom w:val="nil"/>
              <w:right w:val="nil"/>
            </w:tcBorders>
            <w:shd w:val="clear" w:color="auto" w:fill="auto"/>
            <w:noWrap/>
            <w:vAlign w:val="center"/>
            <w:hideMark/>
          </w:tcPr>
          <w:p w14:paraId="1C0C2581"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Cucurbita</w:t>
            </w:r>
            <w:proofErr w:type="spellEnd"/>
            <w:r w:rsidRPr="003B0E5C">
              <w:rPr>
                <w:rFonts w:ascii="Arial" w:eastAsia="Times New Roman" w:hAnsi="Arial" w:cs="Arial"/>
                <w:b/>
                <w:bCs/>
                <w:i/>
                <w:iCs/>
                <w:color w:val="000000"/>
                <w:kern w:val="0"/>
                <w:sz w:val="20"/>
                <w:szCs w:val="20"/>
                <w:lang w:val="fr-FR"/>
                <w14:ligatures w14:val="none"/>
              </w:rPr>
              <w:t xml:space="preserve"> SP.</w:t>
            </w:r>
          </w:p>
        </w:tc>
        <w:tc>
          <w:tcPr>
            <w:tcW w:w="1328" w:type="pct"/>
            <w:tcBorders>
              <w:top w:val="nil"/>
              <w:left w:val="nil"/>
              <w:bottom w:val="nil"/>
              <w:right w:val="nil"/>
            </w:tcBorders>
            <w:shd w:val="clear" w:color="auto" w:fill="auto"/>
            <w:noWrap/>
            <w:vAlign w:val="center"/>
            <w:hideMark/>
          </w:tcPr>
          <w:p w14:paraId="19077B4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4F118CE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6F57CE5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39126191" w14:textId="77777777" w:rsidTr="00756B87">
        <w:trPr>
          <w:trHeight w:val="315"/>
        </w:trPr>
        <w:tc>
          <w:tcPr>
            <w:tcW w:w="1705" w:type="pct"/>
            <w:tcBorders>
              <w:top w:val="nil"/>
              <w:left w:val="nil"/>
              <w:bottom w:val="nil"/>
              <w:right w:val="nil"/>
            </w:tcBorders>
            <w:shd w:val="clear" w:color="auto" w:fill="auto"/>
            <w:noWrap/>
            <w:vAlign w:val="center"/>
            <w:hideMark/>
          </w:tcPr>
          <w:p w14:paraId="3BF63F78"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Vigna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unguiculata</w:t>
            </w:r>
            <w:proofErr w:type="spellEnd"/>
          </w:p>
        </w:tc>
        <w:tc>
          <w:tcPr>
            <w:tcW w:w="1328" w:type="pct"/>
            <w:tcBorders>
              <w:top w:val="nil"/>
              <w:left w:val="nil"/>
              <w:bottom w:val="nil"/>
              <w:right w:val="nil"/>
            </w:tcBorders>
            <w:shd w:val="clear" w:color="auto" w:fill="auto"/>
            <w:noWrap/>
            <w:vAlign w:val="center"/>
            <w:hideMark/>
          </w:tcPr>
          <w:p w14:paraId="70EDB9D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6AFFE98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cooked</w:t>
            </w:r>
            <w:proofErr w:type="spellEnd"/>
            <w:proofErr w:type="gramEnd"/>
          </w:p>
        </w:tc>
        <w:tc>
          <w:tcPr>
            <w:tcW w:w="920" w:type="pct"/>
            <w:tcBorders>
              <w:top w:val="nil"/>
              <w:left w:val="nil"/>
              <w:bottom w:val="nil"/>
              <w:right w:val="nil"/>
            </w:tcBorders>
            <w:shd w:val="clear" w:color="auto" w:fill="auto"/>
            <w:noWrap/>
            <w:vAlign w:val="center"/>
            <w:hideMark/>
          </w:tcPr>
          <w:p w14:paraId="76AF2B0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2FC152D3" w14:textId="77777777" w:rsidTr="00756B87">
        <w:trPr>
          <w:trHeight w:val="315"/>
        </w:trPr>
        <w:tc>
          <w:tcPr>
            <w:tcW w:w="1705" w:type="pct"/>
            <w:tcBorders>
              <w:top w:val="nil"/>
              <w:left w:val="nil"/>
              <w:bottom w:val="nil"/>
              <w:right w:val="nil"/>
            </w:tcBorders>
            <w:shd w:val="clear" w:color="auto" w:fill="auto"/>
            <w:noWrap/>
            <w:vAlign w:val="center"/>
            <w:hideMark/>
          </w:tcPr>
          <w:p w14:paraId="1135D02B"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Neocarya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macrophylla</w:t>
            </w:r>
            <w:proofErr w:type="spellEnd"/>
          </w:p>
        </w:tc>
        <w:tc>
          <w:tcPr>
            <w:tcW w:w="1328" w:type="pct"/>
            <w:tcBorders>
              <w:top w:val="nil"/>
              <w:left w:val="nil"/>
              <w:bottom w:val="nil"/>
              <w:right w:val="nil"/>
            </w:tcBorders>
            <w:shd w:val="clear" w:color="auto" w:fill="auto"/>
            <w:noWrap/>
            <w:vAlign w:val="center"/>
            <w:hideMark/>
          </w:tcPr>
          <w:p w14:paraId="587FC8F4"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394D0F7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5C57CF87"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0C096164" w14:textId="77777777" w:rsidTr="00756B87">
        <w:trPr>
          <w:trHeight w:val="315"/>
        </w:trPr>
        <w:tc>
          <w:tcPr>
            <w:tcW w:w="1705" w:type="pct"/>
            <w:tcBorders>
              <w:top w:val="nil"/>
              <w:left w:val="nil"/>
              <w:bottom w:val="nil"/>
              <w:right w:val="nil"/>
            </w:tcBorders>
            <w:shd w:val="clear" w:color="auto" w:fill="auto"/>
            <w:noWrap/>
            <w:vAlign w:val="center"/>
            <w:hideMark/>
          </w:tcPr>
          <w:p w14:paraId="269327E5"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Neocarya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macrophylla</w:t>
            </w:r>
            <w:proofErr w:type="spellEnd"/>
          </w:p>
        </w:tc>
        <w:tc>
          <w:tcPr>
            <w:tcW w:w="1328" w:type="pct"/>
            <w:tcBorders>
              <w:top w:val="nil"/>
              <w:left w:val="nil"/>
              <w:bottom w:val="nil"/>
              <w:right w:val="nil"/>
            </w:tcBorders>
            <w:shd w:val="clear" w:color="auto" w:fill="auto"/>
            <w:noWrap/>
            <w:vAlign w:val="center"/>
            <w:hideMark/>
          </w:tcPr>
          <w:p w14:paraId="766E3B5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7DE7F09D"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4606C03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402DD2A5" w14:textId="77777777" w:rsidTr="00756B87">
        <w:trPr>
          <w:trHeight w:val="315"/>
        </w:trPr>
        <w:tc>
          <w:tcPr>
            <w:tcW w:w="1705" w:type="pct"/>
            <w:tcBorders>
              <w:top w:val="nil"/>
              <w:left w:val="nil"/>
              <w:bottom w:val="nil"/>
              <w:right w:val="nil"/>
            </w:tcBorders>
            <w:shd w:val="clear" w:color="auto" w:fill="auto"/>
            <w:noWrap/>
            <w:vAlign w:val="center"/>
            <w:hideMark/>
          </w:tcPr>
          <w:p w14:paraId="5EE9F784"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Sesamum</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indicum</w:t>
            </w:r>
            <w:proofErr w:type="spellEnd"/>
          </w:p>
        </w:tc>
        <w:tc>
          <w:tcPr>
            <w:tcW w:w="1328" w:type="pct"/>
            <w:tcBorders>
              <w:top w:val="nil"/>
              <w:left w:val="nil"/>
              <w:bottom w:val="nil"/>
              <w:right w:val="nil"/>
            </w:tcBorders>
            <w:shd w:val="clear" w:color="auto" w:fill="auto"/>
            <w:noWrap/>
            <w:vAlign w:val="center"/>
            <w:hideMark/>
          </w:tcPr>
          <w:p w14:paraId="50C97A0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5C5AB6F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grid</w:t>
            </w:r>
            <w:proofErr w:type="spellEnd"/>
            <w:proofErr w:type="gramEnd"/>
          </w:p>
        </w:tc>
        <w:tc>
          <w:tcPr>
            <w:tcW w:w="920" w:type="pct"/>
            <w:tcBorders>
              <w:top w:val="nil"/>
              <w:left w:val="nil"/>
              <w:bottom w:val="nil"/>
              <w:right w:val="nil"/>
            </w:tcBorders>
            <w:shd w:val="clear" w:color="auto" w:fill="auto"/>
            <w:noWrap/>
            <w:vAlign w:val="center"/>
            <w:hideMark/>
          </w:tcPr>
          <w:p w14:paraId="1F2A989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18155D1E" w14:textId="77777777" w:rsidTr="00756B87">
        <w:trPr>
          <w:trHeight w:val="315"/>
        </w:trPr>
        <w:tc>
          <w:tcPr>
            <w:tcW w:w="1705" w:type="pct"/>
            <w:tcBorders>
              <w:top w:val="nil"/>
              <w:left w:val="nil"/>
              <w:bottom w:val="nil"/>
              <w:right w:val="nil"/>
            </w:tcBorders>
            <w:shd w:val="clear" w:color="auto" w:fill="auto"/>
            <w:noWrap/>
            <w:vAlign w:val="center"/>
            <w:hideMark/>
          </w:tcPr>
          <w:p w14:paraId="38F6D756"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lastRenderedPageBreak/>
              <w:t>Ipomoea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batatas</w:t>
            </w:r>
            <w:proofErr w:type="spellEnd"/>
          </w:p>
        </w:tc>
        <w:tc>
          <w:tcPr>
            <w:tcW w:w="1328" w:type="pct"/>
            <w:tcBorders>
              <w:top w:val="nil"/>
              <w:left w:val="nil"/>
              <w:bottom w:val="nil"/>
              <w:right w:val="nil"/>
            </w:tcBorders>
            <w:shd w:val="clear" w:color="auto" w:fill="auto"/>
            <w:noWrap/>
            <w:vAlign w:val="center"/>
            <w:hideMark/>
          </w:tcPr>
          <w:p w14:paraId="70AFDE7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You</w:t>
            </w:r>
          </w:p>
        </w:tc>
        <w:tc>
          <w:tcPr>
            <w:tcW w:w="1048" w:type="pct"/>
            <w:tcBorders>
              <w:top w:val="nil"/>
              <w:left w:val="nil"/>
              <w:bottom w:val="nil"/>
              <w:right w:val="nil"/>
            </w:tcBorders>
            <w:shd w:val="clear" w:color="auto" w:fill="auto"/>
            <w:noWrap/>
            <w:vAlign w:val="center"/>
            <w:hideMark/>
          </w:tcPr>
          <w:p w14:paraId="25F5C44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cooked</w:t>
            </w:r>
            <w:proofErr w:type="spellEnd"/>
            <w:proofErr w:type="gramEnd"/>
          </w:p>
        </w:tc>
        <w:tc>
          <w:tcPr>
            <w:tcW w:w="920" w:type="pct"/>
            <w:tcBorders>
              <w:top w:val="nil"/>
              <w:left w:val="nil"/>
              <w:bottom w:val="nil"/>
              <w:right w:val="nil"/>
            </w:tcBorders>
            <w:shd w:val="clear" w:color="auto" w:fill="auto"/>
            <w:noWrap/>
            <w:vAlign w:val="center"/>
            <w:hideMark/>
          </w:tcPr>
          <w:p w14:paraId="6078DF24"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672D6EC0" w14:textId="77777777" w:rsidTr="00756B87">
        <w:trPr>
          <w:trHeight w:val="315"/>
        </w:trPr>
        <w:tc>
          <w:tcPr>
            <w:tcW w:w="1705" w:type="pct"/>
            <w:tcBorders>
              <w:top w:val="nil"/>
              <w:left w:val="nil"/>
              <w:bottom w:val="nil"/>
              <w:right w:val="nil"/>
            </w:tcBorders>
            <w:shd w:val="clear" w:color="auto" w:fill="auto"/>
            <w:noWrap/>
            <w:vAlign w:val="center"/>
            <w:hideMark/>
          </w:tcPr>
          <w:p w14:paraId="06A2171A"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Sclerocarya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birrea</w:t>
            </w:r>
            <w:proofErr w:type="spellEnd"/>
          </w:p>
        </w:tc>
        <w:tc>
          <w:tcPr>
            <w:tcW w:w="1328" w:type="pct"/>
            <w:tcBorders>
              <w:top w:val="nil"/>
              <w:left w:val="nil"/>
              <w:bottom w:val="nil"/>
              <w:right w:val="nil"/>
            </w:tcBorders>
            <w:shd w:val="clear" w:color="auto" w:fill="auto"/>
            <w:noWrap/>
            <w:vAlign w:val="center"/>
            <w:hideMark/>
          </w:tcPr>
          <w:p w14:paraId="135CF3B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6FFDD6C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grid</w:t>
            </w:r>
            <w:proofErr w:type="spellEnd"/>
            <w:proofErr w:type="gramEnd"/>
          </w:p>
        </w:tc>
        <w:tc>
          <w:tcPr>
            <w:tcW w:w="920" w:type="pct"/>
            <w:tcBorders>
              <w:top w:val="nil"/>
              <w:left w:val="nil"/>
              <w:bottom w:val="nil"/>
              <w:right w:val="nil"/>
            </w:tcBorders>
            <w:shd w:val="clear" w:color="auto" w:fill="auto"/>
            <w:noWrap/>
            <w:vAlign w:val="center"/>
            <w:hideMark/>
          </w:tcPr>
          <w:p w14:paraId="78260F7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38B1F7A3" w14:textId="77777777" w:rsidTr="00756B87">
        <w:trPr>
          <w:trHeight w:val="315"/>
        </w:trPr>
        <w:tc>
          <w:tcPr>
            <w:tcW w:w="1705" w:type="pct"/>
            <w:tcBorders>
              <w:top w:val="nil"/>
              <w:left w:val="nil"/>
              <w:bottom w:val="nil"/>
              <w:right w:val="nil"/>
            </w:tcBorders>
            <w:shd w:val="clear" w:color="auto" w:fill="auto"/>
            <w:noWrap/>
            <w:vAlign w:val="center"/>
            <w:hideMark/>
          </w:tcPr>
          <w:p w14:paraId="54FEA014"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Pennisetum</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glaucum</w:t>
            </w:r>
            <w:proofErr w:type="spellEnd"/>
          </w:p>
        </w:tc>
        <w:tc>
          <w:tcPr>
            <w:tcW w:w="1328" w:type="pct"/>
            <w:tcBorders>
              <w:top w:val="nil"/>
              <w:left w:val="nil"/>
              <w:bottom w:val="nil"/>
              <w:right w:val="nil"/>
            </w:tcBorders>
            <w:shd w:val="clear" w:color="auto" w:fill="auto"/>
            <w:noWrap/>
            <w:vAlign w:val="center"/>
            <w:hideMark/>
          </w:tcPr>
          <w:p w14:paraId="4750016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63536420"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grid</w:t>
            </w:r>
            <w:proofErr w:type="spellEnd"/>
            <w:proofErr w:type="gramEnd"/>
          </w:p>
        </w:tc>
        <w:tc>
          <w:tcPr>
            <w:tcW w:w="920" w:type="pct"/>
            <w:tcBorders>
              <w:top w:val="nil"/>
              <w:left w:val="nil"/>
              <w:bottom w:val="nil"/>
              <w:right w:val="nil"/>
            </w:tcBorders>
            <w:shd w:val="clear" w:color="auto" w:fill="auto"/>
            <w:noWrap/>
            <w:vAlign w:val="center"/>
            <w:hideMark/>
          </w:tcPr>
          <w:p w14:paraId="1134FBF1"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Niamey</w:t>
            </w:r>
          </w:p>
        </w:tc>
      </w:tr>
      <w:tr w:rsidR="006E4F19" w:rsidRPr="003B0E5C" w14:paraId="312FD9F7" w14:textId="77777777" w:rsidTr="00756B87">
        <w:trPr>
          <w:trHeight w:val="315"/>
        </w:trPr>
        <w:tc>
          <w:tcPr>
            <w:tcW w:w="1705" w:type="pct"/>
            <w:tcBorders>
              <w:top w:val="nil"/>
              <w:left w:val="nil"/>
              <w:bottom w:val="nil"/>
              <w:right w:val="nil"/>
            </w:tcBorders>
            <w:shd w:val="clear" w:color="auto" w:fill="auto"/>
            <w:noWrap/>
            <w:vAlign w:val="center"/>
            <w:hideMark/>
          </w:tcPr>
          <w:p w14:paraId="1E75ECB4"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Hyphaene</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thebaica</w:t>
            </w:r>
            <w:proofErr w:type="spellEnd"/>
          </w:p>
        </w:tc>
        <w:tc>
          <w:tcPr>
            <w:tcW w:w="1328" w:type="pct"/>
            <w:tcBorders>
              <w:top w:val="nil"/>
              <w:left w:val="nil"/>
              <w:bottom w:val="nil"/>
              <w:right w:val="nil"/>
            </w:tcBorders>
            <w:shd w:val="clear" w:color="auto" w:fill="auto"/>
            <w:noWrap/>
            <w:vAlign w:val="center"/>
            <w:hideMark/>
          </w:tcPr>
          <w:p w14:paraId="2D06699E"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6A0E9D0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nil"/>
              <w:right w:val="nil"/>
            </w:tcBorders>
            <w:shd w:val="clear" w:color="auto" w:fill="auto"/>
            <w:noWrap/>
            <w:vAlign w:val="center"/>
            <w:hideMark/>
          </w:tcPr>
          <w:p w14:paraId="4DAAEC1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725D022B" w14:textId="77777777" w:rsidTr="00756B87">
        <w:trPr>
          <w:trHeight w:val="330"/>
        </w:trPr>
        <w:tc>
          <w:tcPr>
            <w:tcW w:w="1705" w:type="pct"/>
            <w:tcBorders>
              <w:top w:val="nil"/>
              <w:left w:val="nil"/>
              <w:bottom w:val="single" w:sz="12" w:space="0" w:color="auto"/>
              <w:right w:val="nil"/>
            </w:tcBorders>
            <w:shd w:val="clear" w:color="auto" w:fill="auto"/>
            <w:noWrap/>
            <w:vAlign w:val="center"/>
            <w:hideMark/>
          </w:tcPr>
          <w:p w14:paraId="13C9A7A2"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 xml:space="preserve">Ziziphus </w:t>
            </w:r>
            <w:proofErr w:type="spellStart"/>
            <w:r w:rsidRPr="003B0E5C">
              <w:rPr>
                <w:rFonts w:ascii="Arial" w:eastAsia="Times New Roman" w:hAnsi="Arial" w:cs="Arial"/>
                <w:b/>
                <w:bCs/>
                <w:i/>
                <w:iCs/>
                <w:color w:val="000000"/>
                <w:kern w:val="0"/>
                <w:sz w:val="20"/>
                <w:szCs w:val="20"/>
                <w:lang w:val="fr-FR"/>
                <w14:ligatures w14:val="none"/>
              </w:rPr>
              <w:t>mauritiana</w:t>
            </w:r>
            <w:proofErr w:type="spellEnd"/>
          </w:p>
        </w:tc>
        <w:tc>
          <w:tcPr>
            <w:tcW w:w="1328" w:type="pct"/>
            <w:tcBorders>
              <w:top w:val="nil"/>
              <w:left w:val="nil"/>
              <w:bottom w:val="single" w:sz="12" w:space="0" w:color="auto"/>
              <w:right w:val="nil"/>
            </w:tcBorders>
            <w:shd w:val="clear" w:color="auto" w:fill="auto"/>
            <w:noWrap/>
            <w:vAlign w:val="center"/>
            <w:hideMark/>
          </w:tcPr>
          <w:p w14:paraId="3A30AF98"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single" w:sz="12" w:space="0" w:color="auto"/>
              <w:right w:val="nil"/>
            </w:tcBorders>
            <w:shd w:val="clear" w:color="auto" w:fill="auto"/>
            <w:noWrap/>
            <w:vAlign w:val="center"/>
            <w:hideMark/>
          </w:tcPr>
          <w:p w14:paraId="78CD2777"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proofErr w:type="gramStart"/>
            <w:r w:rsidRPr="003B0E5C">
              <w:rPr>
                <w:rFonts w:ascii="Arial" w:eastAsia="Times New Roman" w:hAnsi="Arial" w:cs="Arial"/>
                <w:color w:val="000000"/>
                <w:kern w:val="0"/>
                <w:sz w:val="20"/>
                <w:szCs w:val="20"/>
                <w:lang w:val="fr-FR"/>
                <w14:ligatures w14:val="none"/>
              </w:rPr>
              <w:t>believed</w:t>
            </w:r>
            <w:proofErr w:type="spellEnd"/>
            <w:proofErr w:type="gramEnd"/>
          </w:p>
        </w:tc>
        <w:tc>
          <w:tcPr>
            <w:tcW w:w="920" w:type="pct"/>
            <w:tcBorders>
              <w:top w:val="nil"/>
              <w:left w:val="nil"/>
              <w:bottom w:val="single" w:sz="12" w:space="0" w:color="auto"/>
              <w:right w:val="nil"/>
            </w:tcBorders>
            <w:shd w:val="clear" w:color="auto" w:fill="auto"/>
            <w:noWrap/>
            <w:vAlign w:val="center"/>
            <w:hideMark/>
          </w:tcPr>
          <w:p w14:paraId="71700AD8"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bl>
    <w:p w14:paraId="752915A4" w14:textId="77777777" w:rsidR="006E4F19" w:rsidRPr="003B0E5C" w:rsidRDefault="006E4F19" w:rsidP="006E4F19">
      <w:pPr>
        <w:spacing w:after="0" w:line="360" w:lineRule="auto"/>
        <w:jc w:val="both"/>
        <w:rPr>
          <w:rFonts w:ascii="Arial" w:hAnsi="Arial" w:cs="Arial"/>
          <w:sz w:val="20"/>
          <w:szCs w:val="20"/>
        </w:rPr>
      </w:pPr>
      <w:proofErr w:type="gramStart"/>
      <w:r w:rsidRPr="003B0E5C">
        <w:rPr>
          <w:rFonts w:ascii="Arial" w:hAnsi="Arial" w:cs="Arial"/>
          <w:sz w:val="20"/>
          <w:szCs w:val="20"/>
          <w:lang w:val="fr-FR"/>
        </w:rPr>
        <w:t>1:</w:t>
      </w:r>
      <w:proofErr w:type="gramEnd"/>
      <w:r w:rsidRPr="003B0E5C">
        <w:rPr>
          <w:rFonts w:ascii="Arial" w:hAnsi="Arial" w:cs="Arial"/>
          <w:sz w:val="20"/>
          <w:szCs w:val="20"/>
          <w:lang w:val="fr-FR"/>
        </w:rPr>
        <w:t xml:space="preserve"> </w:t>
      </w:r>
      <w:r w:rsidRPr="003B0E5C">
        <w:rPr>
          <w:rFonts w:ascii="Arial" w:hAnsi="Arial" w:cs="Arial"/>
          <w:sz w:val="20"/>
          <w:szCs w:val="20"/>
        </w:rPr>
        <w:t>Am = Almond; Pu = Pulp; Gr = Seed; Tu = Tuber.</w:t>
      </w:r>
    </w:p>
    <w:p w14:paraId="443035AE" w14:textId="77777777" w:rsidR="006E4F19" w:rsidRPr="006E4F19" w:rsidRDefault="006E4F19" w:rsidP="006E4F19">
      <w:pPr>
        <w:spacing w:after="0" w:line="360" w:lineRule="auto"/>
        <w:jc w:val="both"/>
        <w:rPr>
          <w:rFonts w:ascii="Arial" w:hAnsi="Arial" w:cs="Arial"/>
          <w:b/>
          <w:bCs/>
          <w:sz w:val="20"/>
          <w:szCs w:val="20"/>
        </w:rPr>
      </w:pPr>
      <w:r w:rsidRPr="006E4F19">
        <w:rPr>
          <w:rFonts w:ascii="Arial" w:hAnsi="Arial" w:cs="Arial"/>
          <w:b/>
          <w:bCs/>
          <w:sz w:val="20"/>
          <w:szCs w:val="20"/>
        </w:rPr>
        <w:t>Methods</w:t>
      </w:r>
    </w:p>
    <w:p w14:paraId="08882CDB" w14:textId="77777777" w:rsidR="006E4F19" w:rsidRPr="003B0E5C" w:rsidRDefault="006E4F19" w:rsidP="006E4F19">
      <w:pPr>
        <w:spacing w:after="0" w:line="360" w:lineRule="auto"/>
        <w:jc w:val="both"/>
        <w:rPr>
          <w:rFonts w:ascii="Arial" w:hAnsi="Arial" w:cs="Arial"/>
          <w:sz w:val="20"/>
          <w:szCs w:val="20"/>
        </w:rPr>
      </w:pPr>
      <w:r w:rsidRPr="003B0E5C">
        <w:rPr>
          <w:rFonts w:ascii="Arial" w:hAnsi="Arial" w:cs="Arial"/>
          <w:sz w:val="20"/>
          <w:szCs w:val="20"/>
        </w:rPr>
        <w:t>For each sample, 5g were weighed in two tests and calcined in an oven at 550°C for 2 hours. The ashes obtained from each sample were reconstituted in 250 ml of distilled water in order to carry out experimental analyses.</w:t>
      </w:r>
    </w:p>
    <w:p w14:paraId="6B2D7C76" w14:textId="77777777" w:rsidR="006E4F19" w:rsidRPr="003B0E5C" w:rsidRDefault="006E4F19" w:rsidP="006E4F19">
      <w:pPr>
        <w:spacing w:after="0" w:line="360" w:lineRule="auto"/>
        <w:jc w:val="both"/>
        <w:rPr>
          <w:rFonts w:ascii="Arial" w:hAnsi="Arial" w:cs="Arial"/>
          <w:b/>
          <w:bCs/>
          <w:sz w:val="20"/>
          <w:szCs w:val="20"/>
        </w:rPr>
      </w:pPr>
      <w:r w:rsidRPr="003B0E5C">
        <w:rPr>
          <w:rFonts w:ascii="Arial" w:hAnsi="Arial" w:cs="Arial"/>
          <w:b/>
          <w:bCs/>
          <w:sz w:val="20"/>
          <w:szCs w:val="20"/>
        </w:rPr>
        <w:t>Determination of iron, phosphorus and zinc contents</w:t>
      </w:r>
    </w:p>
    <w:p w14:paraId="4B0CAFD4" w14:textId="77777777" w:rsidR="006E4F19" w:rsidRPr="003B0E5C" w:rsidRDefault="006E4F19" w:rsidP="006E4F19">
      <w:pPr>
        <w:spacing w:after="0" w:line="360" w:lineRule="auto"/>
        <w:jc w:val="both"/>
        <w:rPr>
          <w:rFonts w:ascii="Arial" w:hAnsi="Arial" w:cs="Arial"/>
          <w:sz w:val="20"/>
          <w:szCs w:val="20"/>
        </w:rPr>
      </w:pPr>
      <w:r w:rsidRPr="003B0E5C">
        <w:rPr>
          <w:rFonts w:ascii="Arial" w:hAnsi="Arial" w:cs="Arial"/>
          <w:sz w:val="20"/>
          <w:szCs w:val="20"/>
        </w:rPr>
        <w:t>Mineral elements such as iron (Fe), phosphorus (P) and zinc (Zn) were determined using the UV/visible spectrophotometer method.</w:t>
      </w:r>
    </w:p>
    <w:p w14:paraId="40C246AF" w14:textId="77777777" w:rsidR="006E4F19" w:rsidRPr="003B0E5C" w:rsidRDefault="006E4F19" w:rsidP="006E4F19">
      <w:pPr>
        <w:spacing w:line="360" w:lineRule="auto"/>
        <w:jc w:val="both"/>
        <w:rPr>
          <w:rFonts w:ascii="Arial" w:hAnsi="Arial" w:cs="Arial"/>
          <w:b/>
          <w:bCs/>
          <w:sz w:val="20"/>
          <w:szCs w:val="20"/>
        </w:rPr>
      </w:pPr>
      <w:r w:rsidRPr="003B0E5C">
        <w:rPr>
          <w:rFonts w:ascii="Arial" w:hAnsi="Arial" w:cs="Arial"/>
          <w:b/>
          <w:bCs/>
          <w:sz w:val="20"/>
          <w:szCs w:val="20"/>
        </w:rPr>
        <w:t>Determination of sodium, calcium, magnesium and potassium contents</w:t>
      </w:r>
    </w:p>
    <w:p w14:paraId="781E8C46"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 xml:space="preserve">Mineral elements such as sodium (Na), calcium (Ca), magnesium (Mg) and potassium (K) </w:t>
      </w:r>
      <w:proofErr w:type="spellStart"/>
      <w:r w:rsidRPr="003B0E5C">
        <w:rPr>
          <w:rFonts w:ascii="Arial" w:hAnsi="Arial" w:cs="Arial"/>
          <w:sz w:val="20"/>
          <w:szCs w:val="20"/>
          <w:lang w:val="fr-FR"/>
        </w:rPr>
        <w:t>were</w:t>
      </w:r>
      <w:proofErr w:type="spellEnd"/>
      <w:r w:rsidRPr="003B0E5C">
        <w:rPr>
          <w:rFonts w:ascii="Arial" w:hAnsi="Arial" w:cs="Arial"/>
          <w:sz w:val="20"/>
          <w:szCs w:val="20"/>
          <w:lang w:val="fr-FR"/>
        </w:rPr>
        <w:t xml:space="preserve"> </w:t>
      </w:r>
      <w:proofErr w:type="spellStart"/>
      <w:r w:rsidRPr="003B0E5C">
        <w:rPr>
          <w:rFonts w:ascii="Arial" w:hAnsi="Arial" w:cs="Arial"/>
          <w:sz w:val="20"/>
          <w:szCs w:val="20"/>
          <w:lang w:val="fr-FR"/>
        </w:rPr>
        <w:t>determined</w:t>
      </w:r>
      <w:proofErr w:type="spellEnd"/>
      <w:r w:rsidRPr="003B0E5C">
        <w:rPr>
          <w:rFonts w:ascii="Arial" w:hAnsi="Arial" w:cs="Arial"/>
          <w:sz w:val="20"/>
          <w:szCs w:val="20"/>
          <w:lang w:val="fr-FR"/>
        </w:rPr>
        <w:t xml:space="preserve"> </w:t>
      </w:r>
      <w:r w:rsidRPr="003B0E5C">
        <w:rPr>
          <w:rFonts w:ascii="Arial" w:hAnsi="Arial" w:cs="Arial"/>
          <w:sz w:val="20"/>
          <w:szCs w:val="20"/>
        </w:rPr>
        <w:t xml:space="preserve">by the atomic absorption or flame spectrophotometer method </w:t>
      </w:r>
      <w:proofErr w:type="spellStart"/>
      <w:r w:rsidRPr="003B0E5C">
        <w:rPr>
          <w:rFonts w:ascii="Arial" w:hAnsi="Arial" w:cs="Arial"/>
          <w:sz w:val="20"/>
          <w:szCs w:val="20"/>
          <w:lang w:val="fr-FR"/>
        </w:rPr>
        <w:t>which</w:t>
      </w:r>
      <w:proofErr w:type="spellEnd"/>
      <w:r w:rsidRPr="003B0E5C">
        <w:rPr>
          <w:rFonts w:ascii="Arial" w:hAnsi="Arial" w:cs="Arial"/>
          <w:sz w:val="20"/>
          <w:szCs w:val="20"/>
          <w:lang w:val="fr-FR"/>
        </w:rPr>
        <w:t xml:space="preserve"> </w:t>
      </w:r>
      <w:r w:rsidRPr="003B0E5C">
        <w:rPr>
          <w:rFonts w:ascii="Arial" w:hAnsi="Arial" w:cs="Arial"/>
          <w:sz w:val="20"/>
          <w:szCs w:val="20"/>
        </w:rPr>
        <w:t xml:space="preserve">allows sodium and potassium to be measured under very good conditions with good precision, at very low concentrations </w:t>
      </w:r>
      <w:r w:rsidRPr="003B0E5C">
        <w:rPr>
          <w:rFonts w:ascii="Arial" w:hAnsi="Arial" w:cs="Arial"/>
          <w:sz w:val="20"/>
          <w:szCs w:val="20"/>
        </w:rPr>
        <w:fldChar w:fldCharType="begin"/>
      </w:r>
      <w:r w:rsidRPr="003B0E5C">
        <w:rPr>
          <w:rFonts w:ascii="Arial" w:hAnsi="Arial" w:cs="Arial"/>
          <w:sz w:val="20"/>
          <w:szCs w:val="20"/>
        </w:rPr>
        <w:instrText xml:space="preserve"> ADDIN ZOTERO_ITEM CSL_CITATION {"citationID":"3luWdh98","properties":{"formattedCitation":"(Gueguen and Rombauts, 1961)","plainCitation":"(Gueguen and Rombauts, 1961)","dontUpdate":true,"noteIndex":0},"citationItems":[{"id":2907,"uris":["http://zotero.org/users/12050645/items/GXK75XXE"],"itemData":{"id":2907,"type":"paper-conference","container-title":"Annales de Biologie Animale Biochimie Biophysique","note":"issue: 1","page":"80–97","publisher":"EDP Sciences","source":"Google Scholar","title":"Dosage du sodium, du potassium, du calcium et du magnésium par spectrophotométrie de flamme dans les aliments, le lait et les excreta","URL":"https://rnd.edpsciences.org/articles/rnd/pdf/1961/01/rnd19611p80.pdf","volume":"1","author":[{"family":"Gueguen","given":"L."},{"family":"Rombauts","given":"P."}],"accessed":{"date-parts":[["2024",10,6]]},"issued":{"date-parts":[["1961"]]}}}],"schema":"https://github.com/citation-style-language/schema/raw/master/csl-citation.json"} </w:instrText>
      </w:r>
      <w:r w:rsidRPr="003B0E5C">
        <w:rPr>
          <w:rFonts w:ascii="Arial" w:hAnsi="Arial" w:cs="Arial"/>
          <w:sz w:val="20"/>
          <w:szCs w:val="20"/>
        </w:rPr>
        <w:fldChar w:fldCharType="separate"/>
      </w:r>
      <w:r w:rsidRPr="003B0E5C">
        <w:rPr>
          <w:rFonts w:ascii="Arial" w:hAnsi="Arial" w:cs="Arial"/>
          <w:sz w:val="20"/>
          <w:szCs w:val="20"/>
        </w:rPr>
        <w:t>(</w:t>
      </w:r>
      <w:proofErr w:type="spellStart"/>
      <w:r w:rsidRPr="003B0E5C">
        <w:rPr>
          <w:rFonts w:ascii="Arial" w:hAnsi="Arial" w:cs="Arial"/>
          <w:sz w:val="20"/>
          <w:szCs w:val="20"/>
        </w:rPr>
        <w:t>Gueguen</w:t>
      </w:r>
      <w:proofErr w:type="spellEnd"/>
      <w:r w:rsidRPr="003B0E5C">
        <w:rPr>
          <w:rFonts w:ascii="Arial" w:hAnsi="Arial" w:cs="Arial"/>
          <w:sz w:val="20"/>
          <w:szCs w:val="20"/>
        </w:rPr>
        <w:t xml:space="preserve"> and </w:t>
      </w:r>
      <w:proofErr w:type="spellStart"/>
      <w:r w:rsidRPr="003B0E5C">
        <w:rPr>
          <w:rFonts w:ascii="Arial" w:hAnsi="Arial" w:cs="Arial"/>
          <w:sz w:val="20"/>
          <w:szCs w:val="20"/>
        </w:rPr>
        <w:t>Rombauts</w:t>
      </w:r>
      <w:proofErr w:type="spellEnd"/>
      <w:r w:rsidRPr="003B0E5C">
        <w:rPr>
          <w:rFonts w:ascii="Arial" w:hAnsi="Arial" w:cs="Arial"/>
          <w:sz w:val="20"/>
          <w:szCs w:val="20"/>
        </w:rPr>
        <w:t xml:space="preserve"> , 1961) </w:t>
      </w:r>
      <w:r w:rsidRPr="003B0E5C">
        <w:rPr>
          <w:rFonts w:ascii="Arial" w:hAnsi="Arial" w:cs="Arial"/>
          <w:sz w:val="20"/>
          <w:szCs w:val="20"/>
        </w:rPr>
        <w:fldChar w:fldCharType="end"/>
      </w:r>
      <w:r w:rsidRPr="003B0E5C">
        <w:rPr>
          <w:rFonts w:ascii="Arial" w:hAnsi="Arial" w:cs="Arial"/>
          <w:sz w:val="20"/>
          <w:szCs w:val="20"/>
        </w:rPr>
        <w:t>.</w:t>
      </w:r>
    </w:p>
    <w:p w14:paraId="46F85E6D" w14:textId="77777777" w:rsidR="006E4F19" w:rsidRPr="003B0E5C" w:rsidRDefault="006E4F19" w:rsidP="006E4F19">
      <w:pPr>
        <w:spacing w:line="360" w:lineRule="auto"/>
        <w:jc w:val="both"/>
        <w:rPr>
          <w:rFonts w:ascii="Arial" w:hAnsi="Arial" w:cs="Arial"/>
          <w:b/>
          <w:bCs/>
          <w:sz w:val="20"/>
          <w:szCs w:val="20"/>
        </w:rPr>
      </w:pPr>
      <w:r w:rsidRPr="003B0E5C">
        <w:rPr>
          <w:rFonts w:ascii="Arial" w:hAnsi="Arial" w:cs="Arial"/>
          <w:b/>
          <w:bCs/>
          <w:sz w:val="20"/>
          <w:szCs w:val="20"/>
        </w:rPr>
        <w:t>Calculation of the coverage rates for daily mineral element requirements</w:t>
      </w:r>
    </w:p>
    <w:p w14:paraId="414B6552"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 xml:space="preserve">The rate of coverage of the daily needs of children from 0 months to 8 years in mineral elements was determined as being the intake of a mineral element in relation to the recommendations (Recommended Nutritional Intake/Adequate Intake) of the Canadian Government through its institution “Canada Health” </w:t>
      </w:r>
      <w:r w:rsidRPr="003B0E5C">
        <w:rPr>
          <w:rFonts w:ascii="Arial" w:hAnsi="Arial" w:cs="Arial"/>
          <w:sz w:val="20"/>
          <w:szCs w:val="20"/>
        </w:rPr>
        <w:fldChar w:fldCharType="begin"/>
      </w:r>
      <w:r w:rsidRPr="003B0E5C">
        <w:rPr>
          <w:rFonts w:ascii="Arial" w:hAnsi="Arial" w:cs="Arial"/>
          <w:sz w:val="20"/>
          <w:szCs w:val="20"/>
        </w:rPr>
        <w:instrText xml:space="preserve"> ADDIN ZOTERO_ITEM CSL_CITATION {"citationID":"6Mh8ZL14","properties":{"formattedCitation":"(Sant\\uc0\\u233{} Canada, 2023)","plainCitation":"(Santé Canada, 2023)","noteIndex":0},"citationItems":[{"id":2971,"uris":["http://zotero.org/users/12050645/items/N8R55363"],"itemData":{"id":2971,"type":"webpage","abstract":"Valeurs de référence relatives aux éléments - Tableaux des apports nutritionnels de référence [Santé Canada, 2005]","genre":"ensembles de données","language":"fra","note":"Last Modified: 2023-12-18","title":"Tableaux des apports nutritionnels de référence : Valeurs de référence relatives aux éléments","title-short":"Tableaux des apports nutritionnels de référence","URL":"https://www.canada.ca/fr/sante-canada/services/aliments-nutrition/saine-alimentation/apports-nutritionnels-reference/tableaux/valeurs-reference-relatives-elements.html","author":[{"literal":"Santé Canada"}],"accessed":{"date-parts":[["2024",11,2]]},"issued":{"date-parts":[["2023"]]}}}],"schema":"https://github.com/citation-style-language/schema/raw/master/csl-citation.json"} </w:instrText>
      </w:r>
      <w:r w:rsidRPr="003B0E5C">
        <w:rPr>
          <w:rFonts w:ascii="Arial" w:hAnsi="Arial" w:cs="Arial"/>
          <w:sz w:val="20"/>
          <w:szCs w:val="20"/>
        </w:rPr>
        <w:fldChar w:fldCharType="separate"/>
      </w:r>
      <w:r w:rsidRPr="003B0E5C">
        <w:rPr>
          <w:rFonts w:ascii="Arial" w:hAnsi="Arial" w:cs="Arial"/>
          <w:kern w:val="0"/>
          <w:sz w:val="20"/>
          <w:szCs w:val="20"/>
        </w:rPr>
        <w:t xml:space="preserve">(Health Canada, 2023) </w:t>
      </w:r>
      <w:r w:rsidRPr="003B0E5C">
        <w:rPr>
          <w:rFonts w:ascii="Arial" w:hAnsi="Arial" w:cs="Arial"/>
          <w:sz w:val="20"/>
          <w:szCs w:val="20"/>
        </w:rPr>
        <w:fldChar w:fldCharType="end"/>
      </w:r>
      <w:r w:rsidRPr="003B0E5C">
        <w:rPr>
          <w:rFonts w:ascii="Arial" w:hAnsi="Arial" w:cs="Arial"/>
          <w:sz w:val="20"/>
          <w:szCs w:val="20"/>
        </w:rPr>
        <w:t>.</w:t>
      </w:r>
    </w:p>
    <w:p w14:paraId="047ADFF2"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b/>
          <w:bCs/>
          <w:sz w:val="20"/>
          <w:szCs w:val="20"/>
        </w:rPr>
        <w:t xml:space="preserve">Table II: </w:t>
      </w:r>
      <w:r w:rsidRPr="003B0E5C">
        <w:rPr>
          <w:rFonts w:ascii="Arial" w:hAnsi="Arial" w:cs="Arial"/>
          <w:sz w:val="20"/>
          <w:szCs w:val="20"/>
        </w:rPr>
        <w:t>Canadian Government Recommended Dietary Intake</w:t>
      </w:r>
    </w:p>
    <w:tbl>
      <w:tblPr>
        <w:tblStyle w:val="ListTable6Colorful"/>
        <w:tblW w:w="0" w:type="auto"/>
        <w:tblLook w:val="06A0" w:firstRow="1" w:lastRow="0" w:firstColumn="1" w:lastColumn="0" w:noHBand="1" w:noVBand="1"/>
      </w:tblPr>
      <w:tblGrid>
        <w:gridCol w:w="1266"/>
        <w:gridCol w:w="1137"/>
        <w:gridCol w:w="1502"/>
        <w:gridCol w:w="1393"/>
        <w:gridCol w:w="1270"/>
        <w:gridCol w:w="1004"/>
        <w:gridCol w:w="739"/>
        <w:gridCol w:w="753"/>
      </w:tblGrid>
      <w:tr w:rsidR="006E4F19" w:rsidRPr="003B0E5C" w14:paraId="67A85B39" w14:textId="77777777" w:rsidTr="00756B87">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266" w:type="dxa"/>
            <w:vMerge w:val="restart"/>
            <w:tcBorders>
              <w:top w:val="single" w:sz="12" w:space="0" w:color="auto"/>
              <w:bottom w:val="single" w:sz="12" w:space="0" w:color="auto"/>
            </w:tcBorders>
            <w:noWrap/>
            <w:hideMark/>
          </w:tcPr>
          <w:p w14:paraId="78EE02A1"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b w:val="0"/>
                <w:bCs w:val="0"/>
                <w:sz w:val="20"/>
                <w:szCs w:val="20"/>
              </w:rPr>
              <w:t xml:space="preserve">Age </w:t>
            </w:r>
            <w:r w:rsidRPr="003B0E5C">
              <w:rPr>
                <w:rFonts w:ascii="Arial" w:hAnsi="Arial" w:cs="Arial"/>
                <w:sz w:val="20"/>
                <w:szCs w:val="20"/>
              </w:rPr>
              <w:t>groups</w:t>
            </w:r>
          </w:p>
        </w:tc>
        <w:tc>
          <w:tcPr>
            <w:tcW w:w="1137" w:type="dxa"/>
            <w:tcBorders>
              <w:top w:val="single" w:sz="12" w:space="0" w:color="auto"/>
              <w:bottom w:val="single" w:sz="12" w:space="0" w:color="auto"/>
            </w:tcBorders>
            <w:noWrap/>
            <w:hideMark/>
          </w:tcPr>
          <w:p w14:paraId="5DE7D1C6"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Calcium</w:t>
            </w:r>
          </w:p>
        </w:tc>
        <w:tc>
          <w:tcPr>
            <w:tcW w:w="1502" w:type="dxa"/>
            <w:tcBorders>
              <w:top w:val="single" w:sz="12" w:space="0" w:color="auto"/>
              <w:bottom w:val="single" w:sz="12" w:space="0" w:color="auto"/>
            </w:tcBorders>
            <w:noWrap/>
            <w:hideMark/>
          </w:tcPr>
          <w:p w14:paraId="2167795D"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Magnesium</w:t>
            </w:r>
          </w:p>
        </w:tc>
        <w:tc>
          <w:tcPr>
            <w:tcW w:w="1393" w:type="dxa"/>
            <w:tcBorders>
              <w:top w:val="single" w:sz="12" w:space="0" w:color="auto"/>
              <w:bottom w:val="single" w:sz="12" w:space="0" w:color="auto"/>
            </w:tcBorders>
            <w:noWrap/>
            <w:hideMark/>
          </w:tcPr>
          <w:p w14:paraId="19A7B5DC"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Phosphorus</w:t>
            </w:r>
          </w:p>
        </w:tc>
        <w:tc>
          <w:tcPr>
            <w:tcW w:w="1270" w:type="dxa"/>
            <w:tcBorders>
              <w:top w:val="single" w:sz="12" w:space="0" w:color="auto"/>
              <w:bottom w:val="single" w:sz="12" w:space="0" w:color="auto"/>
            </w:tcBorders>
            <w:noWrap/>
            <w:hideMark/>
          </w:tcPr>
          <w:p w14:paraId="51F880ED"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Potassium</w:t>
            </w:r>
          </w:p>
        </w:tc>
        <w:tc>
          <w:tcPr>
            <w:tcW w:w="1004" w:type="dxa"/>
            <w:tcBorders>
              <w:top w:val="single" w:sz="12" w:space="0" w:color="auto"/>
              <w:bottom w:val="single" w:sz="12" w:space="0" w:color="auto"/>
            </w:tcBorders>
            <w:noWrap/>
            <w:hideMark/>
          </w:tcPr>
          <w:p w14:paraId="4576F34B"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Sodium</w:t>
            </w:r>
          </w:p>
        </w:tc>
        <w:tc>
          <w:tcPr>
            <w:tcW w:w="739" w:type="dxa"/>
            <w:tcBorders>
              <w:top w:val="single" w:sz="12" w:space="0" w:color="auto"/>
              <w:bottom w:val="single" w:sz="12" w:space="0" w:color="auto"/>
            </w:tcBorders>
            <w:noWrap/>
            <w:hideMark/>
          </w:tcPr>
          <w:p w14:paraId="7F604CFF"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Iron</w:t>
            </w:r>
          </w:p>
        </w:tc>
        <w:tc>
          <w:tcPr>
            <w:tcW w:w="753" w:type="dxa"/>
            <w:tcBorders>
              <w:top w:val="single" w:sz="12" w:space="0" w:color="auto"/>
              <w:bottom w:val="single" w:sz="12" w:space="0" w:color="auto"/>
            </w:tcBorders>
            <w:noWrap/>
            <w:hideMark/>
          </w:tcPr>
          <w:p w14:paraId="2C76E127"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Zinc</w:t>
            </w:r>
          </w:p>
        </w:tc>
      </w:tr>
      <w:tr w:rsidR="006E4F19" w:rsidRPr="003B0E5C" w14:paraId="4B30DB25" w14:textId="77777777" w:rsidTr="00756B87">
        <w:trPr>
          <w:trHeight w:val="420"/>
        </w:trPr>
        <w:tc>
          <w:tcPr>
            <w:cnfStyle w:val="001000000000" w:firstRow="0" w:lastRow="0" w:firstColumn="1" w:lastColumn="0" w:oddVBand="0" w:evenVBand="0" w:oddHBand="0" w:evenHBand="0" w:firstRowFirstColumn="0" w:firstRowLastColumn="0" w:lastRowFirstColumn="0" w:lastRowLastColumn="0"/>
            <w:tcW w:w="1266" w:type="dxa"/>
            <w:vMerge/>
            <w:tcBorders>
              <w:top w:val="single" w:sz="12" w:space="0" w:color="auto"/>
              <w:bottom w:val="single" w:sz="12" w:space="0" w:color="auto"/>
            </w:tcBorders>
            <w:noWrap/>
          </w:tcPr>
          <w:p w14:paraId="40C0938A" w14:textId="77777777" w:rsidR="006E4F19" w:rsidRPr="003B0E5C" w:rsidRDefault="006E4F19" w:rsidP="00756B87">
            <w:pPr>
              <w:spacing w:line="360" w:lineRule="auto"/>
              <w:jc w:val="both"/>
              <w:rPr>
                <w:rFonts w:ascii="Arial" w:hAnsi="Arial" w:cs="Arial"/>
                <w:b w:val="0"/>
                <w:bCs w:val="0"/>
                <w:sz w:val="20"/>
                <w:szCs w:val="20"/>
              </w:rPr>
            </w:pPr>
          </w:p>
        </w:tc>
        <w:tc>
          <w:tcPr>
            <w:tcW w:w="1137" w:type="dxa"/>
            <w:tcBorders>
              <w:top w:val="single" w:sz="12" w:space="0" w:color="auto"/>
              <w:bottom w:val="single" w:sz="12" w:space="0" w:color="auto"/>
            </w:tcBorders>
            <w:noWrap/>
          </w:tcPr>
          <w:p w14:paraId="36E8FC4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02" w:type="dxa"/>
            <w:tcBorders>
              <w:top w:val="single" w:sz="12" w:space="0" w:color="auto"/>
              <w:bottom w:val="single" w:sz="12" w:space="0" w:color="auto"/>
            </w:tcBorders>
            <w:noWrap/>
          </w:tcPr>
          <w:p w14:paraId="2324411C" w14:textId="77777777" w:rsidR="006E4F19" w:rsidRPr="003B0E5C" w:rsidRDefault="006E4F19" w:rsidP="00756B8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93" w:type="dxa"/>
            <w:tcBorders>
              <w:top w:val="single" w:sz="12" w:space="0" w:color="auto"/>
              <w:bottom w:val="single" w:sz="12" w:space="0" w:color="auto"/>
            </w:tcBorders>
            <w:noWrap/>
          </w:tcPr>
          <w:p w14:paraId="40E2A3EB"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0E5C">
              <w:rPr>
                <w:rFonts w:ascii="Arial" w:hAnsi="Arial" w:cs="Arial"/>
                <w:b/>
                <w:bCs/>
                <w:sz w:val="20"/>
                <w:szCs w:val="20"/>
              </w:rPr>
              <w:t>mg /day</w:t>
            </w:r>
          </w:p>
        </w:tc>
        <w:tc>
          <w:tcPr>
            <w:tcW w:w="1270" w:type="dxa"/>
            <w:tcBorders>
              <w:top w:val="single" w:sz="12" w:space="0" w:color="auto"/>
              <w:bottom w:val="single" w:sz="12" w:space="0" w:color="auto"/>
            </w:tcBorders>
            <w:noWrap/>
          </w:tcPr>
          <w:p w14:paraId="51B7328E"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04" w:type="dxa"/>
            <w:tcBorders>
              <w:top w:val="single" w:sz="12" w:space="0" w:color="auto"/>
              <w:bottom w:val="single" w:sz="12" w:space="0" w:color="auto"/>
            </w:tcBorders>
            <w:noWrap/>
          </w:tcPr>
          <w:p w14:paraId="7C1B56A9"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9" w:type="dxa"/>
            <w:tcBorders>
              <w:top w:val="single" w:sz="12" w:space="0" w:color="auto"/>
              <w:bottom w:val="single" w:sz="12" w:space="0" w:color="auto"/>
            </w:tcBorders>
            <w:noWrap/>
          </w:tcPr>
          <w:p w14:paraId="3FD892D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53" w:type="dxa"/>
            <w:tcBorders>
              <w:top w:val="single" w:sz="12" w:space="0" w:color="auto"/>
              <w:bottom w:val="single" w:sz="12" w:space="0" w:color="auto"/>
            </w:tcBorders>
            <w:noWrap/>
          </w:tcPr>
          <w:p w14:paraId="72874A0D"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E4F19" w:rsidRPr="003B0E5C" w14:paraId="514F1B74"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tcBorders>
              <w:top w:val="single" w:sz="12" w:space="0" w:color="auto"/>
            </w:tcBorders>
            <w:noWrap/>
            <w:hideMark/>
          </w:tcPr>
          <w:p w14:paraId="2C53EF30"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0-6 months</w:t>
            </w:r>
          </w:p>
        </w:tc>
        <w:tc>
          <w:tcPr>
            <w:tcW w:w="1137" w:type="dxa"/>
            <w:tcBorders>
              <w:top w:val="single" w:sz="12" w:space="0" w:color="auto"/>
            </w:tcBorders>
            <w:noWrap/>
            <w:hideMark/>
          </w:tcPr>
          <w:p w14:paraId="2B0BC8A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200</w:t>
            </w:r>
          </w:p>
        </w:tc>
        <w:tc>
          <w:tcPr>
            <w:tcW w:w="1502" w:type="dxa"/>
            <w:tcBorders>
              <w:top w:val="single" w:sz="12" w:space="0" w:color="auto"/>
            </w:tcBorders>
            <w:noWrap/>
            <w:hideMark/>
          </w:tcPr>
          <w:p w14:paraId="7E1C60D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30</w:t>
            </w:r>
          </w:p>
        </w:tc>
        <w:tc>
          <w:tcPr>
            <w:tcW w:w="1393" w:type="dxa"/>
            <w:tcBorders>
              <w:top w:val="single" w:sz="12" w:space="0" w:color="auto"/>
            </w:tcBorders>
            <w:noWrap/>
            <w:hideMark/>
          </w:tcPr>
          <w:p w14:paraId="21BBF33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100</w:t>
            </w:r>
          </w:p>
        </w:tc>
        <w:tc>
          <w:tcPr>
            <w:tcW w:w="1270" w:type="dxa"/>
            <w:tcBorders>
              <w:top w:val="single" w:sz="12" w:space="0" w:color="auto"/>
            </w:tcBorders>
            <w:noWrap/>
            <w:hideMark/>
          </w:tcPr>
          <w:p w14:paraId="426E806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400</w:t>
            </w:r>
          </w:p>
        </w:tc>
        <w:tc>
          <w:tcPr>
            <w:tcW w:w="1004" w:type="dxa"/>
            <w:tcBorders>
              <w:top w:val="single" w:sz="12" w:space="0" w:color="auto"/>
            </w:tcBorders>
            <w:noWrap/>
            <w:hideMark/>
          </w:tcPr>
          <w:p w14:paraId="2440360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110</w:t>
            </w:r>
          </w:p>
        </w:tc>
        <w:tc>
          <w:tcPr>
            <w:tcW w:w="739" w:type="dxa"/>
            <w:tcBorders>
              <w:top w:val="single" w:sz="12" w:space="0" w:color="auto"/>
            </w:tcBorders>
            <w:noWrap/>
            <w:hideMark/>
          </w:tcPr>
          <w:p w14:paraId="4E6558C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0.27</w:t>
            </w:r>
          </w:p>
        </w:tc>
        <w:tc>
          <w:tcPr>
            <w:tcW w:w="753" w:type="dxa"/>
            <w:tcBorders>
              <w:top w:val="single" w:sz="12" w:space="0" w:color="auto"/>
            </w:tcBorders>
            <w:noWrap/>
            <w:hideMark/>
          </w:tcPr>
          <w:p w14:paraId="210B808B"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w:t>
            </w:r>
          </w:p>
        </w:tc>
      </w:tr>
      <w:tr w:rsidR="006E4F19" w:rsidRPr="003B0E5C" w14:paraId="7D1FBCD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noWrap/>
            <w:hideMark/>
          </w:tcPr>
          <w:p w14:paraId="62DD0B81"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7-12 months</w:t>
            </w:r>
          </w:p>
        </w:tc>
        <w:tc>
          <w:tcPr>
            <w:tcW w:w="1137" w:type="dxa"/>
            <w:noWrap/>
            <w:hideMark/>
          </w:tcPr>
          <w:p w14:paraId="550F2FF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260</w:t>
            </w:r>
          </w:p>
        </w:tc>
        <w:tc>
          <w:tcPr>
            <w:tcW w:w="1502" w:type="dxa"/>
            <w:noWrap/>
            <w:hideMark/>
          </w:tcPr>
          <w:p w14:paraId="42AF602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75</w:t>
            </w:r>
          </w:p>
        </w:tc>
        <w:tc>
          <w:tcPr>
            <w:tcW w:w="1393" w:type="dxa"/>
            <w:noWrap/>
            <w:hideMark/>
          </w:tcPr>
          <w:p w14:paraId="5D09BBEC"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275</w:t>
            </w:r>
          </w:p>
        </w:tc>
        <w:tc>
          <w:tcPr>
            <w:tcW w:w="1270" w:type="dxa"/>
            <w:noWrap/>
            <w:hideMark/>
          </w:tcPr>
          <w:p w14:paraId="597B263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860</w:t>
            </w:r>
          </w:p>
        </w:tc>
        <w:tc>
          <w:tcPr>
            <w:tcW w:w="1004" w:type="dxa"/>
            <w:noWrap/>
            <w:hideMark/>
          </w:tcPr>
          <w:p w14:paraId="647547B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370</w:t>
            </w:r>
          </w:p>
        </w:tc>
        <w:tc>
          <w:tcPr>
            <w:tcW w:w="739" w:type="dxa"/>
            <w:noWrap/>
            <w:hideMark/>
          </w:tcPr>
          <w:p w14:paraId="024D4BD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11</w:t>
            </w:r>
          </w:p>
        </w:tc>
        <w:tc>
          <w:tcPr>
            <w:tcW w:w="753" w:type="dxa"/>
            <w:noWrap/>
            <w:hideMark/>
          </w:tcPr>
          <w:p w14:paraId="6A634375"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w:t>
            </w:r>
          </w:p>
        </w:tc>
      </w:tr>
      <w:tr w:rsidR="006E4F19" w:rsidRPr="003B0E5C" w14:paraId="7A323E6C"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noWrap/>
            <w:hideMark/>
          </w:tcPr>
          <w:p w14:paraId="459D6791"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1-3 years</w:t>
            </w:r>
          </w:p>
        </w:tc>
        <w:tc>
          <w:tcPr>
            <w:tcW w:w="1137" w:type="dxa"/>
            <w:noWrap/>
            <w:hideMark/>
          </w:tcPr>
          <w:p w14:paraId="429AF42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500</w:t>
            </w:r>
          </w:p>
        </w:tc>
        <w:tc>
          <w:tcPr>
            <w:tcW w:w="1502" w:type="dxa"/>
            <w:noWrap/>
            <w:hideMark/>
          </w:tcPr>
          <w:p w14:paraId="4D94504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80</w:t>
            </w:r>
          </w:p>
        </w:tc>
        <w:tc>
          <w:tcPr>
            <w:tcW w:w="1393" w:type="dxa"/>
            <w:noWrap/>
            <w:hideMark/>
          </w:tcPr>
          <w:p w14:paraId="4DD8C022"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460</w:t>
            </w:r>
          </w:p>
        </w:tc>
        <w:tc>
          <w:tcPr>
            <w:tcW w:w="1270" w:type="dxa"/>
            <w:noWrap/>
            <w:hideMark/>
          </w:tcPr>
          <w:p w14:paraId="0F4FBA5C"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2000</w:t>
            </w:r>
          </w:p>
        </w:tc>
        <w:tc>
          <w:tcPr>
            <w:tcW w:w="1004" w:type="dxa"/>
            <w:noWrap/>
            <w:hideMark/>
          </w:tcPr>
          <w:p w14:paraId="00AD2561"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800</w:t>
            </w:r>
          </w:p>
        </w:tc>
        <w:tc>
          <w:tcPr>
            <w:tcW w:w="739" w:type="dxa"/>
            <w:noWrap/>
            <w:hideMark/>
          </w:tcPr>
          <w:p w14:paraId="0D7FB86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7</w:t>
            </w:r>
          </w:p>
        </w:tc>
        <w:tc>
          <w:tcPr>
            <w:tcW w:w="753" w:type="dxa"/>
            <w:noWrap/>
            <w:hideMark/>
          </w:tcPr>
          <w:p w14:paraId="77D324A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w:t>
            </w:r>
          </w:p>
        </w:tc>
      </w:tr>
      <w:tr w:rsidR="006E4F19" w:rsidRPr="003B0E5C" w14:paraId="17983B20"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tcBorders>
              <w:bottom w:val="single" w:sz="12" w:space="0" w:color="auto"/>
            </w:tcBorders>
            <w:noWrap/>
            <w:hideMark/>
          </w:tcPr>
          <w:p w14:paraId="7491A15A"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4 - 8 years</w:t>
            </w:r>
          </w:p>
        </w:tc>
        <w:tc>
          <w:tcPr>
            <w:tcW w:w="1137" w:type="dxa"/>
            <w:tcBorders>
              <w:bottom w:val="single" w:sz="12" w:space="0" w:color="auto"/>
            </w:tcBorders>
            <w:noWrap/>
            <w:hideMark/>
          </w:tcPr>
          <w:p w14:paraId="11E7FE19"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800</w:t>
            </w:r>
          </w:p>
        </w:tc>
        <w:tc>
          <w:tcPr>
            <w:tcW w:w="1502" w:type="dxa"/>
            <w:tcBorders>
              <w:bottom w:val="single" w:sz="12" w:space="0" w:color="auto"/>
            </w:tcBorders>
            <w:noWrap/>
            <w:hideMark/>
          </w:tcPr>
          <w:p w14:paraId="0C0BB71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130</w:t>
            </w:r>
          </w:p>
        </w:tc>
        <w:tc>
          <w:tcPr>
            <w:tcW w:w="1393" w:type="dxa"/>
            <w:tcBorders>
              <w:bottom w:val="single" w:sz="12" w:space="0" w:color="auto"/>
            </w:tcBorders>
            <w:noWrap/>
            <w:hideMark/>
          </w:tcPr>
          <w:p w14:paraId="387A9A35"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500</w:t>
            </w:r>
          </w:p>
        </w:tc>
        <w:tc>
          <w:tcPr>
            <w:tcW w:w="1270" w:type="dxa"/>
            <w:tcBorders>
              <w:bottom w:val="single" w:sz="12" w:space="0" w:color="auto"/>
            </w:tcBorders>
            <w:noWrap/>
            <w:hideMark/>
          </w:tcPr>
          <w:p w14:paraId="527AC25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2300</w:t>
            </w:r>
          </w:p>
        </w:tc>
        <w:tc>
          <w:tcPr>
            <w:tcW w:w="1004" w:type="dxa"/>
            <w:tcBorders>
              <w:bottom w:val="single" w:sz="12" w:space="0" w:color="auto"/>
            </w:tcBorders>
            <w:noWrap/>
            <w:hideMark/>
          </w:tcPr>
          <w:p w14:paraId="4A7E4A5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1000</w:t>
            </w:r>
          </w:p>
        </w:tc>
        <w:tc>
          <w:tcPr>
            <w:tcW w:w="739" w:type="dxa"/>
            <w:tcBorders>
              <w:bottom w:val="single" w:sz="12" w:space="0" w:color="auto"/>
            </w:tcBorders>
            <w:noWrap/>
            <w:hideMark/>
          </w:tcPr>
          <w:p w14:paraId="69F6B11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10</w:t>
            </w:r>
          </w:p>
        </w:tc>
        <w:tc>
          <w:tcPr>
            <w:tcW w:w="753" w:type="dxa"/>
            <w:tcBorders>
              <w:bottom w:val="single" w:sz="12" w:space="0" w:color="auto"/>
            </w:tcBorders>
            <w:noWrap/>
            <w:hideMark/>
          </w:tcPr>
          <w:p w14:paraId="37F39B4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5</w:t>
            </w:r>
          </w:p>
        </w:tc>
      </w:tr>
    </w:tbl>
    <w:p w14:paraId="4620EFAD" w14:textId="77777777" w:rsidR="006E4F19" w:rsidRPr="003B0E5C" w:rsidRDefault="006E4F19" w:rsidP="006E4F19">
      <w:pPr>
        <w:spacing w:line="360" w:lineRule="auto"/>
        <w:jc w:val="both"/>
        <w:rPr>
          <w:rFonts w:ascii="Arial" w:eastAsiaTheme="minorEastAsia" w:hAnsi="Arial" w:cs="Arial"/>
          <w:sz w:val="20"/>
          <w:szCs w:val="20"/>
        </w:rPr>
      </w:pPr>
      <w:r w:rsidRPr="003B0E5C">
        <w:rPr>
          <w:rFonts w:ascii="Arial" w:hAnsi="Arial" w:cs="Arial"/>
          <w:sz w:val="20"/>
          <w:szCs w:val="20"/>
        </w:rPr>
        <w:t>The assessment of the contribution of cereals, pulps, almonds and legumes in elements was made according to age groups (0-6 months; 7-12 months; 1-3 years; 4-8 years). The coverage rate was calculated according to the following formula:</w:t>
      </w:r>
      <m:oMath>
        <m:r>
          <w:rPr>
            <w:rFonts w:ascii="Cambria Math" w:hAnsi="Cambria Math" w:cs="Arial"/>
            <w:sz w:val="20"/>
            <w:szCs w:val="20"/>
          </w:rPr>
          <m:t>C</m:t>
        </m:r>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(TX100)</m:t>
            </m:r>
          </m:num>
          <m:den>
            <m:r>
              <m:rPr>
                <m:sty m:val="p"/>
              </m:rPr>
              <w:rPr>
                <w:rFonts w:ascii="Cambria Math" w:hAnsi="Cambria Math" w:cs="Arial"/>
                <w:sz w:val="20"/>
                <w:szCs w:val="20"/>
              </w:rPr>
              <m:t>B</m:t>
            </m:r>
          </m:den>
        </m:f>
      </m:oMath>
      <w:r w:rsidRPr="003B0E5C">
        <w:rPr>
          <w:rFonts w:ascii="Arial" w:eastAsiaTheme="minorEastAsia" w:hAnsi="Arial" w:cs="Arial"/>
          <w:sz w:val="20"/>
          <w:szCs w:val="20"/>
        </w:rPr>
        <w:t xml:space="preserve">   </w:t>
      </w:r>
      <w:r w:rsidRPr="003B0E5C">
        <w:rPr>
          <w:rFonts w:ascii="Arial" w:eastAsiaTheme="minorEastAsia" w:hAnsi="Arial" w:cs="Arial"/>
          <w:sz w:val="20"/>
          <w:szCs w:val="20"/>
        </w:rPr>
        <w:fldChar w:fldCharType="begin"/>
      </w:r>
      <w:r w:rsidRPr="003B0E5C">
        <w:rPr>
          <w:rFonts w:ascii="Arial" w:eastAsiaTheme="minorEastAsia" w:hAnsi="Arial" w:cs="Arial"/>
          <w:sz w:val="20"/>
          <w:szCs w:val="20"/>
        </w:rPr>
        <w:instrText xml:space="preserve"> ADDIN ZOTERO_ITEM CSL_CITATION {"citationID":"jICy7aWC","properties":{"formattedCitation":"(Parkouda et al., 2007)","plainCitation":"(Parkouda et al., 2007)","noteIndex":0},"citationItems":[{"id":2840,"uris":["http://zotero.org/users/12050645/items/DVUBNCVW"],"itemData":{"id":2840,"type":"article-journal","container-title":"Sciences Naturelles et Appliquées","issue":"1","source":"Google Scholar","title":"Potentialités nutritionnelles des produits de 16 espèces fruitières locales au Burkina Faso","URL":"https://revuesciences-techniquesburkina.org/index.php/sciences_naturelles_et_appliquee/article/view/593","volume":"1","author":[{"family":"Parkouda","given":"Charles"},{"family":"DIAWARA","given":"Bréhima"},{"family":"GANOU","given":"Léguet"},{"family":"LAMIEN","given":"Niéyidouba"}],"accessed":{"date-parts":[["2024",9,29]]},"issued":{"date-parts":[["2007"]]}}}],"schema":"https://github.com/citation-style-language/schema/raw/master/csl-citation.json"} </w:instrText>
      </w:r>
      <w:r w:rsidRPr="003B0E5C">
        <w:rPr>
          <w:rFonts w:ascii="Arial" w:eastAsiaTheme="minorEastAsia" w:hAnsi="Arial" w:cs="Arial"/>
          <w:sz w:val="20"/>
          <w:szCs w:val="20"/>
        </w:rPr>
        <w:fldChar w:fldCharType="separate"/>
      </w:r>
      <w:r w:rsidRPr="003B0E5C">
        <w:rPr>
          <w:rFonts w:ascii="Arial" w:hAnsi="Arial" w:cs="Arial"/>
          <w:sz w:val="20"/>
          <w:szCs w:val="20"/>
        </w:rPr>
        <w:t xml:space="preserve">( Parkouda et al., 2007) </w:t>
      </w:r>
      <w:r w:rsidRPr="003B0E5C">
        <w:rPr>
          <w:rFonts w:ascii="Arial" w:eastAsiaTheme="minorEastAsia" w:hAnsi="Arial" w:cs="Arial"/>
          <w:sz w:val="20"/>
          <w:szCs w:val="20"/>
        </w:rPr>
        <w:fldChar w:fldCharType="end"/>
      </w:r>
      <w:r w:rsidRPr="003B0E5C">
        <w:rPr>
          <w:rFonts w:ascii="Arial" w:eastAsiaTheme="minorEastAsia" w:hAnsi="Arial" w:cs="Arial"/>
          <w:sz w:val="20"/>
          <w:szCs w:val="20"/>
        </w:rPr>
        <w:t>.</w:t>
      </w:r>
    </w:p>
    <w:p w14:paraId="78978A66"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C: Daily coverage rate in element X (%);</w:t>
      </w:r>
    </w:p>
    <w:p w14:paraId="68A560FD"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lastRenderedPageBreak/>
        <w:t>T: Content of this element X in 100g of food;</w:t>
      </w:r>
    </w:p>
    <w:p w14:paraId="2B86C684"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B: Nutritional Intake recommended by the Canada Health institution.</w:t>
      </w:r>
    </w:p>
    <w:p w14:paraId="6C7A926A" w14:textId="77777777" w:rsidR="006E4F19" w:rsidRPr="003B0E5C" w:rsidRDefault="006E4F19" w:rsidP="006E4F19">
      <w:pPr>
        <w:spacing w:after="0" w:line="360" w:lineRule="auto"/>
        <w:jc w:val="both"/>
        <w:rPr>
          <w:rFonts w:ascii="Arial" w:hAnsi="Arial" w:cs="Arial"/>
          <w:b/>
          <w:bCs/>
          <w:sz w:val="20"/>
          <w:szCs w:val="20"/>
        </w:rPr>
      </w:pPr>
      <w:r w:rsidRPr="003B0E5C">
        <w:rPr>
          <w:rFonts w:ascii="Arial" w:hAnsi="Arial" w:cs="Arial"/>
          <w:b/>
          <w:bCs/>
          <w:sz w:val="20"/>
          <w:szCs w:val="20"/>
        </w:rPr>
        <w:t>Statistical processing and analysis</w:t>
      </w:r>
    </w:p>
    <w:p w14:paraId="354FCBE4" w14:textId="77777777" w:rsidR="006E4F19" w:rsidRPr="003B0E5C" w:rsidRDefault="006E4F19" w:rsidP="006E4F19">
      <w:pPr>
        <w:spacing w:after="0" w:line="360" w:lineRule="auto"/>
        <w:jc w:val="both"/>
        <w:rPr>
          <w:rFonts w:ascii="Arial" w:hAnsi="Arial" w:cs="Arial"/>
          <w:sz w:val="20"/>
          <w:szCs w:val="20"/>
        </w:rPr>
      </w:pPr>
      <w:r w:rsidRPr="003B0E5C">
        <w:rPr>
          <w:rFonts w:ascii="Arial" w:hAnsi="Arial" w:cs="Arial"/>
          <w:sz w:val="20"/>
          <w:szCs w:val="20"/>
        </w:rPr>
        <w:t>Pearson bivariate correlation between different mineral elements and hierarchical classification (dendrogram) were performed with SPSS software version 25.</w:t>
      </w:r>
    </w:p>
    <w:p w14:paraId="514DCC82" w14:textId="7FB3530C" w:rsidR="006E4F19" w:rsidRPr="00D02A12" w:rsidRDefault="00D02A12" w:rsidP="006E4F19">
      <w:pPr>
        <w:spacing w:after="0" w:line="360" w:lineRule="auto"/>
        <w:jc w:val="both"/>
        <w:rPr>
          <w:rFonts w:ascii="Arial" w:hAnsi="Arial" w:cs="Arial"/>
          <w:b/>
          <w:bCs/>
        </w:rPr>
      </w:pPr>
      <w:r w:rsidRPr="00D02A12">
        <w:rPr>
          <w:rFonts w:ascii="Arial" w:hAnsi="Arial" w:cs="Arial"/>
          <w:b/>
          <w:bCs/>
        </w:rPr>
        <w:t>RESULTS</w:t>
      </w:r>
    </w:p>
    <w:p w14:paraId="30AB7989" w14:textId="77777777" w:rsidR="006E4F19" w:rsidRPr="006133E3" w:rsidRDefault="006E4F19" w:rsidP="006E4F19">
      <w:pPr>
        <w:spacing w:after="0" w:line="360" w:lineRule="auto"/>
        <w:jc w:val="both"/>
        <w:rPr>
          <w:rFonts w:ascii="Arial" w:hAnsi="Arial" w:cs="Arial"/>
          <w:sz w:val="20"/>
          <w:szCs w:val="20"/>
        </w:rPr>
      </w:pPr>
      <w:r w:rsidRPr="006133E3">
        <w:rPr>
          <w:rFonts w:ascii="Arial" w:hAnsi="Arial" w:cs="Arial"/>
          <w:sz w:val="20"/>
          <w:szCs w:val="20"/>
        </w:rPr>
        <w:t xml:space="preserve">The mineral composition in </w:t>
      </w:r>
      <w:proofErr w:type="spellStart"/>
      <w:r w:rsidRPr="006133E3">
        <w:rPr>
          <w:rFonts w:ascii="Arial" w:hAnsi="Arial" w:cs="Arial"/>
          <w:sz w:val="20"/>
          <w:szCs w:val="20"/>
        </w:rPr>
        <w:t>macroelements</w:t>
      </w:r>
      <w:proofErr w:type="spellEnd"/>
      <w:r w:rsidRPr="006133E3">
        <w:rPr>
          <w:rFonts w:ascii="Arial" w:hAnsi="Arial" w:cs="Arial"/>
          <w:sz w:val="20"/>
          <w:szCs w:val="20"/>
        </w:rPr>
        <w:t xml:space="preserve"> of pulps, almonds, legumes and a cereal </w:t>
      </w:r>
      <w:proofErr w:type="gramStart"/>
      <w:r w:rsidRPr="006133E3">
        <w:rPr>
          <w:rFonts w:ascii="Arial" w:hAnsi="Arial" w:cs="Arial"/>
          <w:sz w:val="20"/>
          <w:szCs w:val="20"/>
        </w:rPr>
        <w:t>was</w:t>
      </w:r>
      <w:proofErr w:type="gramEnd"/>
      <w:r w:rsidRPr="006133E3">
        <w:rPr>
          <w:rFonts w:ascii="Arial" w:hAnsi="Arial" w:cs="Arial"/>
          <w:sz w:val="20"/>
          <w:szCs w:val="20"/>
        </w:rPr>
        <w:t xml:space="preserve"> determined and grouped in Table III. Thus, </w:t>
      </w:r>
      <w:bookmarkStart w:id="2" w:name="_Hlk179384935"/>
      <w:r w:rsidRPr="006133E3">
        <w:rPr>
          <w:rFonts w:ascii="Arial" w:hAnsi="Arial" w:cs="Arial"/>
          <w:sz w:val="20"/>
          <w:szCs w:val="20"/>
        </w:rPr>
        <w:t xml:space="preserve">the mineral contents </w:t>
      </w:r>
      <w:proofErr w:type="gramStart"/>
      <w:r w:rsidRPr="006133E3">
        <w:rPr>
          <w:rFonts w:ascii="Arial" w:hAnsi="Arial" w:cs="Arial"/>
          <w:sz w:val="20"/>
          <w:szCs w:val="20"/>
        </w:rPr>
        <w:t>( Ca</w:t>
      </w:r>
      <w:proofErr w:type="gramEnd"/>
      <w:r w:rsidRPr="006133E3">
        <w:rPr>
          <w:rFonts w:ascii="Arial" w:hAnsi="Arial" w:cs="Arial"/>
          <w:sz w:val="20"/>
          <w:szCs w:val="20"/>
        </w:rPr>
        <w:t xml:space="preserve"> , Mg, Na, K and P) were measured </w:t>
      </w:r>
      <w:r w:rsidRPr="006133E3">
        <w:rPr>
          <w:rFonts w:ascii="Arial" w:hAnsi="Arial" w:cs="Arial"/>
          <w:sz w:val="20"/>
          <w:szCs w:val="20"/>
          <w:lang w:val="fr-FR"/>
        </w:rPr>
        <w:t xml:space="preserve">and </w:t>
      </w:r>
      <w:r w:rsidRPr="006133E3">
        <w:rPr>
          <w:rFonts w:ascii="Arial" w:hAnsi="Arial" w:cs="Arial"/>
          <w:sz w:val="20"/>
          <w:szCs w:val="20"/>
        </w:rPr>
        <w:t xml:space="preserve">the potassium content is mainly high in all 17 samples including 15 plant species as in most plant products with </w:t>
      </w:r>
      <w:bookmarkStart w:id="3" w:name="_Hlk183447209"/>
      <w:r w:rsidRPr="006133E3">
        <w:rPr>
          <w:rFonts w:ascii="Arial" w:hAnsi="Arial" w:cs="Arial"/>
          <w:sz w:val="20"/>
          <w:szCs w:val="20"/>
        </w:rPr>
        <w:t xml:space="preserve">a maximum proportion of 8000mg/100g of dry matter for the pulp of </w:t>
      </w:r>
      <w:r w:rsidRPr="006133E3">
        <w:rPr>
          <w:rFonts w:ascii="Arial" w:hAnsi="Arial" w:cs="Arial"/>
          <w:i/>
          <w:iCs/>
          <w:sz w:val="20"/>
          <w:szCs w:val="20"/>
        </w:rPr>
        <w:t xml:space="preserve">Hyphaene </w:t>
      </w:r>
      <w:proofErr w:type="spellStart"/>
      <w:r w:rsidRPr="006133E3">
        <w:rPr>
          <w:rFonts w:ascii="Arial" w:hAnsi="Arial" w:cs="Arial"/>
          <w:i/>
          <w:iCs/>
          <w:sz w:val="20"/>
          <w:szCs w:val="20"/>
        </w:rPr>
        <w:t>thebaïca</w:t>
      </w:r>
      <w:proofErr w:type="spellEnd"/>
      <w:r w:rsidRPr="006133E3">
        <w:rPr>
          <w:rFonts w:ascii="Arial" w:hAnsi="Arial" w:cs="Arial"/>
          <w:i/>
          <w:iCs/>
          <w:sz w:val="20"/>
          <w:szCs w:val="20"/>
        </w:rPr>
        <w:t xml:space="preserve"> </w:t>
      </w:r>
      <w:r w:rsidRPr="006133E3">
        <w:rPr>
          <w:rFonts w:ascii="Arial" w:hAnsi="Arial" w:cs="Arial"/>
          <w:sz w:val="20"/>
          <w:szCs w:val="20"/>
        </w:rPr>
        <w:t xml:space="preserve">. After potassium, come the phosphorus </w:t>
      </w:r>
      <w:proofErr w:type="gramStart"/>
      <w:r w:rsidRPr="006133E3">
        <w:rPr>
          <w:rFonts w:ascii="Arial" w:hAnsi="Arial" w:cs="Arial"/>
          <w:sz w:val="20"/>
          <w:szCs w:val="20"/>
        </w:rPr>
        <w:t xml:space="preserve">contents </w:t>
      </w:r>
      <w:bookmarkStart w:id="4" w:name="_Hlk182647752"/>
      <w:r w:rsidRPr="006133E3">
        <w:rPr>
          <w:rFonts w:ascii="Arial" w:hAnsi="Arial" w:cs="Arial"/>
          <w:sz w:val="20"/>
          <w:szCs w:val="20"/>
        </w:rPr>
        <w:t>,</w:t>
      </w:r>
      <w:proofErr w:type="gramEnd"/>
      <w:r w:rsidRPr="006133E3">
        <w:rPr>
          <w:rFonts w:ascii="Arial" w:hAnsi="Arial" w:cs="Arial"/>
          <w:sz w:val="20"/>
          <w:szCs w:val="20"/>
        </w:rPr>
        <w:t xml:space="preserve"> the highest of which were </w:t>
      </w:r>
      <w:proofErr w:type="spellStart"/>
      <w:r w:rsidRPr="006133E3">
        <w:rPr>
          <w:rFonts w:ascii="Arial" w:hAnsi="Arial" w:cs="Arial"/>
          <w:sz w:val="20"/>
          <w:szCs w:val="20"/>
          <w:lang w:val="fr-FR"/>
        </w:rPr>
        <w:t>found</w:t>
      </w:r>
      <w:proofErr w:type="spellEnd"/>
      <w:r w:rsidRPr="006133E3">
        <w:rPr>
          <w:rFonts w:ascii="Arial" w:hAnsi="Arial" w:cs="Arial"/>
          <w:sz w:val="20"/>
          <w:szCs w:val="20"/>
          <w:lang w:val="fr-FR"/>
        </w:rPr>
        <w:t xml:space="preserve"> </w:t>
      </w:r>
      <w:r w:rsidRPr="006133E3">
        <w:rPr>
          <w:rFonts w:ascii="Arial" w:hAnsi="Arial" w:cs="Arial"/>
          <w:sz w:val="20"/>
          <w:szCs w:val="20"/>
        </w:rPr>
        <w:t xml:space="preserve">in </w:t>
      </w:r>
      <w:r w:rsidRPr="006133E3">
        <w:rPr>
          <w:rFonts w:ascii="Arial" w:hAnsi="Arial" w:cs="Arial"/>
          <w:sz w:val="20"/>
          <w:szCs w:val="20"/>
          <w:lang w:val="fr-FR"/>
        </w:rPr>
        <w:t xml:space="preserve">the </w:t>
      </w:r>
      <w:r w:rsidRPr="006133E3">
        <w:rPr>
          <w:rFonts w:ascii="Arial" w:hAnsi="Arial" w:cs="Arial"/>
          <w:sz w:val="20"/>
          <w:szCs w:val="20"/>
        </w:rPr>
        <w:t xml:space="preserve">seeds of </w:t>
      </w:r>
      <w:proofErr w:type="spellStart"/>
      <w:r w:rsidRPr="006133E3">
        <w:rPr>
          <w:rFonts w:ascii="Arial" w:hAnsi="Arial" w:cs="Arial"/>
          <w:i/>
          <w:iCs/>
          <w:sz w:val="20"/>
          <w:szCs w:val="20"/>
        </w:rPr>
        <w:t>Arachis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hypogaea</w:t>
      </w:r>
      <w:proofErr w:type="spellEnd"/>
      <w:r w:rsidRPr="006133E3">
        <w:rPr>
          <w:rFonts w:ascii="Arial" w:hAnsi="Arial" w:cs="Arial"/>
          <w:i/>
          <w:iCs/>
          <w:sz w:val="20"/>
          <w:szCs w:val="20"/>
        </w:rPr>
        <w:t xml:space="preserve"> </w:t>
      </w:r>
      <w:r w:rsidRPr="006133E3">
        <w:rPr>
          <w:rFonts w:ascii="Arial" w:hAnsi="Arial" w:cs="Arial"/>
          <w:sz w:val="20"/>
          <w:szCs w:val="20"/>
        </w:rPr>
        <w:t xml:space="preserve">(662.72mg/100g of DM) and the almond of </w:t>
      </w:r>
      <w:proofErr w:type="spellStart"/>
      <w:r w:rsidRPr="006133E3">
        <w:rPr>
          <w:rFonts w:ascii="Arial" w:hAnsi="Arial" w:cs="Arial"/>
          <w:i/>
          <w:iCs/>
          <w:sz w:val="20"/>
          <w:szCs w:val="20"/>
        </w:rPr>
        <w:t>Ziziphus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w:t>
      </w:r>
      <w:r w:rsidRPr="006133E3">
        <w:rPr>
          <w:rFonts w:ascii="Arial" w:hAnsi="Arial" w:cs="Arial"/>
          <w:sz w:val="20"/>
          <w:szCs w:val="20"/>
        </w:rPr>
        <w:t xml:space="preserve">(336.71mg/100g DM) </w:t>
      </w:r>
      <w:bookmarkEnd w:id="4"/>
      <w:r w:rsidRPr="006133E3">
        <w:rPr>
          <w:rFonts w:ascii="Arial" w:hAnsi="Arial" w:cs="Arial"/>
          <w:sz w:val="20"/>
          <w:szCs w:val="20"/>
        </w:rPr>
        <w:t xml:space="preserve">. </w:t>
      </w:r>
      <w:bookmarkStart w:id="5" w:name="_Hlk179444789"/>
      <w:bookmarkEnd w:id="2"/>
      <w:r w:rsidRPr="006133E3">
        <w:rPr>
          <w:rFonts w:ascii="Arial" w:hAnsi="Arial" w:cs="Arial"/>
          <w:sz w:val="20"/>
          <w:szCs w:val="20"/>
        </w:rPr>
        <w:t xml:space="preserve">The highest magnesium contents were obtained in the pulps of </w:t>
      </w:r>
      <w:r w:rsidRPr="006133E3">
        <w:rPr>
          <w:rFonts w:ascii="Arial" w:hAnsi="Arial" w:cs="Arial"/>
          <w:i/>
          <w:iCs/>
          <w:sz w:val="20"/>
          <w:szCs w:val="20"/>
        </w:rPr>
        <w:t xml:space="preserve">Adansonia digitata </w:t>
      </w:r>
      <w:r w:rsidRPr="006133E3">
        <w:rPr>
          <w:rFonts w:ascii="Arial" w:hAnsi="Arial" w:cs="Arial"/>
          <w:sz w:val="20"/>
          <w:szCs w:val="20"/>
        </w:rPr>
        <w:t xml:space="preserve">(283.10mg/100g DM) and </w:t>
      </w:r>
      <w:r w:rsidRPr="006133E3">
        <w:rPr>
          <w:rFonts w:ascii="Arial" w:hAnsi="Arial" w:cs="Arial"/>
          <w:i/>
          <w:iCs/>
          <w:sz w:val="20"/>
          <w:szCs w:val="20"/>
        </w:rPr>
        <w:t xml:space="preserve">Hyphaene </w:t>
      </w:r>
      <w:proofErr w:type="spellStart"/>
      <w:r w:rsidRPr="006133E3">
        <w:rPr>
          <w:rFonts w:ascii="Arial" w:hAnsi="Arial" w:cs="Arial"/>
          <w:i/>
          <w:iCs/>
          <w:sz w:val="20"/>
          <w:szCs w:val="20"/>
        </w:rPr>
        <w:t>thebaïca</w:t>
      </w:r>
      <w:proofErr w:type="spellEnd"/>
      <w:r w:rsidRPr="006133E3">
        <w:rPr>
          <w:rFonts w:ascii="Arial" w:hAnsi="Arial" w:cs="Arial"/>
          <w:i/>
          <w:iCs/>
          <w:sz w:val="20"/>
          <w:szCs w:val="20"/>
        </w:rPr>
        <w:t xml:space="preserve"> </w:t>
      </w:r>
      <w:r w:rsidRPr="006133E3">
        <w:rPr>
          <w:rFonts w:ascii="Arial" w:hAnsi="Arial" w:cs="Arial"/>
          <w:sz w:val="20"/>
          <w:szCs w:val="20"/>
        </w:rPr>
        <w:t xml:space="preserve">(216.27mg/100g), the seeds of </w:t>
      </w:r>
      <w:r w:rsidRPr="006133E3">
        <w:rPr>
          <w:rFonts w:ascii="Arial" w:hAnsi="Arial" w:cs="Arial"/>
          <w:i/>
          <w:iCs/>
          <w:sz w:val="20"/>
          <w:szCs w:val="20"/>
        </w:rPr>
        <w:t xml:space="preserve">Cucurbita SPP. </w:t>
      </w:r>
      <w:r w:rsidRPr="006133E3">
        <w:rPr>
          <w:rFonts w:ascii="Arial" w:hAnsi="Arial" w:cs="Arial"/>
          <w:sz w:val="20"/>
          <w:szCs w:val="20"/>
        </w:rPr>
        <w:t xml:space="preserve">(194.40/100g DM) and the kernel of </w:t>
      </w:r>
      <w:proofErr w:type="spellStart"/>
      <w:r w:rsidRPr="006133E3">
        <w:rPr>
          <w:rFonts w:ascii="Arial" w:hAnsi="Arial" w:cs="Arial"/>
          <w:i/>
          <w:iCs/>
          <w:sz w:val="20"/>
          <w:szCs w:val="20"/>
        </w:rPr>
        <w:t>Anacarduim</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occidentale</w:t>
      </w:r>
      <w:proofErr w:type="spellEnd"/>
      <w:r w:rsidRPr="006133E3">
        <w:rPr>
          <w:rFonts w:ascii="Arial" w:hAnsi="Arial" w:cs="Arial"/>
          <w:i/>
          <w:iCs/>
          <w:sz w:val="20"/>
          <w:szCs w:val="20"/>
        </w:rPr>
        <w:t xml:space="preserve"> </w:t>
      </w:r>
      <w:r w:rsidRPr="006133E3">
        <w:rPr>
          <w:rFonts w:ascii="Arial" w:hAnsi="Arial" w:cs="Arial"/>
          <w:sz w:val="20"/>
          <w:szCs w:val="20"/>
        </w:rPr>
        <w:t xml:space="preserve">(170.10mg/100g </w:t>
      </w:r>
      <w:proofErr w:type="gramStart"/>
      <w:r w:rsidRPr="006133E3">
        <w:rPr>
          <w:rFonts w:ascii="Arial" w:hAnsi="Arial" w:cs="Arial"/>
          <w:sz w:val="20"/>
          <w:szCs w:val="20"/>
        </w:rPr>
        <w:t xml:space="preserve">DM </w:t>
      </w:r>
      <w:bookmarkStart w:id="6" w:name="_Hlk179796540"/>
      <w:r w:rsidRPr="006133E3">
        <w:rPr>
          <w:rFonts w:ascii="Arial" w:hAnsi="Arial" w:cs="Arial"/>
          <w:sz w:val="20"/>
          <w:szCs w:val="20"/>
        </w:rPr>
        <w:t>)</w:t>
      </w:r>
      <w:proofErr w:type="gramEnd"/>
      <w:r w:rsidRPr="006133E3">
        <w:rPr>
          <w:rFonts w:ascii="Arial" w:hAnsi="Arial" w:cs="Arial"/>
          <w:sz w:val="20"/>
          <w:szCs w:val="20"/>
        </w:rPr>
        <w:t xml:space="preserve"> </w:t>
      </w:r>
      <w:bookmarkEnd w:id="5"/>
      <w:r w:rsidRPr="006133E3">
        <w:rPr>
          <w:rFonts w:ascii="Arial" w:hAnsi="Arial" w:cs="Arial"/>
          <w:sz w:val="20"/>
          <w:szCs w:val="20"/>
        </w:rPr>
        <w:t xml:space="preserve">. The pulp of </w:t>
      </w:r>
      <w:r w:rsidRPr="006133E3">
        <w:rPr>
          <w:rFonts w:ascii="Arial" w:hAnsi="Arial" w:cs="Arial"/>
          <w:i/>
          <w:iCs/>
          <w:sz w:val="20"/>
          <w:szCs w:val="20"/>
        </w:rPr>
        <w:t xml:space="preserve">Adansonia digitata </w:t>
      </w:r>
      <w:r w:rsidRPr="006133E3">
        <w:rPr>
          <w:rFonts w:ascii="Arial" w:hAnsi="Arial" w:cs="Arial"/>
          <w:sz w:val="20"/>
          <w:szCs w:val="20"/>
        </w:rPr>
        <w:t xml:space="preserve">and the kernel of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w:t>
      </w:r>
      <w:r w:rsidRPr="006133E3">
        <w:rPr>
          <w:rFonts w:ascii="Arial" w:hAnsi="Arial" w:cs="Arial"/>
          <w:sz w:val="20"/>
          <w:szCs w:val="20"/>
        </w:rPr>
        <w:t>macrophylla are exceptionally rich in calcium respectively.</w:t>
      </w:r>
      <w:r w:rsidRPr="006133E3">
        <w:rPr>
          <w:rFonts w:ascii="Arial" w:hAnsi="Arial" w:cs="Arial"/>
          <w:i/>
          <w:iCs/>
          <w:sz w:val="20"/>
          <w:szCs w:val="20"/>
        </w:rPr>
        <w:t xml:space="preserve"> </w:t>
      </w:r>
      <w:r w:rsidRPr="006133E3">
        <w:rPr>
          <w:rFonts w:ascii="Arial" w:hAnsi="Arial" w:cs="Arial"/>
          <w:sz w:val="20"/>
          <w:szCs w:val="20"/>
        </w:rPr>
        <w:t xml:space="preserve">194.39mg/100g DM, 128.26mg/100g </w:t>
      </w:r>
      <w:proofErr w:type="gramStart"/>
      <w:r w:rsidRPr="006133E3">
        <w:rPr>
          <w:rFonts w:ascii="Arial" w:hAnsi="Arial" w:cs="Arial"/>
          <w:sz w:val="20"/>
          <w:szCs w:val="20"/>
        </w:rPr>
        <w:t xml:space="preserve">DM </w:t>
      </w:r>
      <w:bookmarkEnd w:id="6"/>
      <w:r w:rsidRPr="006133E3">
        <w:rPr>
          <w:rFonts w:ascii="Arial" w:hAnsi="Arial" w:cs="Arial"/>
          <w:sz w:val="20"/>
          <w:szCs w:val="20"/>
        </w:rPr>
        <w:t>.</w:t>
      </w:r>
      <w:proofErr w:type="gramEnd"/>
      <w:r w:rsidRPr="006133E3">
        <w:rPr>
          <w:rFonts w:ascii="Arial" w:hAnsi="Arial" w:cs="Arial"/>
          <w:sz w:val="20"/>
          <w:szCs w:val="20"/>
        </w:rPr>
        <w:t xml:space="preserve"> </w:t>
      </w:r>
      <w:bookmarkStart w:id="7" w:name="_Hlk179822282"/>
      <w:r w:rsidRPr="006133E3">
        <w:rPr>
          <w:rFonts w:ascii="Arial" w:hAnsi="Arial" w:cs="Arial"/>
          <w:sz w:val="20"/>
          <w:szCs w:val="20"/>
        </w:rPr>
        <w:t xml:space="preserve">As for the sodium contents </w:t>
      </w:r>
      <w:r w:rsidRPr="006133E3">
        <w:rPr>
          <w:rFonts w:ascii="Arial" w:hAnsi="Arial" w:cs="Arial"/>
          <w:sz w:val="20"/>
          <w:szCs w:val="20"/>
          <w:lang w:val="fr-FR"/>
        </w:rPr>
        <w:t xml:space="preserve">in </w:t>
      </w:r>
      <w:r w:rsidRPr="006133E3">
        <w:rPr>
          <w:rFonts w:ascii="Arial" w:hAnsi="Arial" w:cs="Arial"/>
          <w:sz w:val="20"/>
          <w:szCs w:val="20"/>
        </w:rPr>
        <w:t xml:space="preserve">the seeds of </w:t>
      </w:r>
      <w:r w:rsidRPr="006133E3">
        <w:rPr>
          <w:rFonts w:ascii="Arial" w:hAnsi="Arial" w:cs="Arial"/>
          <w:i/>
          <w:iCs/>
          <w:sz w:val="20"/>
          <w:szCs w:val="20"/>
        </w:rPr>
        <w:t xml:space="preserve">Arachis </w:t>
      </w:r>
      <w:proofErr w:type="gramStart"/>
      <w:r w:rsidRPr="006133E3">
        <w:rPr>
          <w:rFonts w:ascii="Arial" w:hAnsi="Arial" w:cs="Arial"/>
          <w:i/>
          <w:iCs/>
          <w:sz w:val="20"/>
          <w:szCs w:val="20"/>
        </w:rPr>
        <w:t xml:space="preserve">hypogaea </w:t>
      </w:r>
      <w:r w:rsidRPr="006133E3">
        <w:rPr>
          <w:rFonts w:ascii="Arial" w:hAnsi="Arial" w:cs="Arial"/>
          <w:sz w:val="20"/>
          <w:szCs w:val="20"/>
        </w:rPr>
        <w:t>,</w:t>
      </w:r>
      <w:proofErr w:type="gramEnd"/>
      <w:r w:rsidRPr="006133E3">
        <w:rPr>
          <w:rFonts w:ascii="Arial" w:hAnsi="Arial" w:cs="Arial"/>
          <w:sz w:val="20"/>
          <w:szCs w:val="20"/>
        </w:rPr>
        <w:t xml:space="preserve"> the pulp of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macrophylla </w:t>
      </w:r>
      <w:r w:rsidRPr="006133E3">
        <w:rPr>
          <w:rFonts w:ascii="Arial" w:hAnsi="Arial" w:cs="Arial"/>
          <w:sz w:val="20"/>
          <w:szCs w:val="20"/>
        </w:rPr>
        <w:t xml:space="preserve">and the tubers of </w:t>
      </w:r>
      <w:r w:rsidRPr="006133E3">
        <w:rPr>
          <w:rFonts w:ascii="Arial" w:hAnsi="Arial" w:cs="Arial"/>
          <w:i/>
          <w:iCs/>
          <w:sz w:val="20"/>
          <w:szCs w:val="20"/>
        </w:rPr>
        <w:t xml:space="preserve">Ipomoea batatas, </w:t>
      </w:r>
      <w:r w:rsidRPr="006133E3">
        <w:rPr>
          <w:rFonts w:ascii="Arial" w:hAnsi="Arial" w:cs="Arial"/>
          <w:sz w:val="20"/>
          <w:szCs w:val="20"/>
        </w:rPr>
        <w:t xml:space="preserve">they represent the highest respectively 344.91mg/100g, 300mg/100g DM and 225mg/100g </w:t>
      </w:r>
      <w:bookmarkEnd w:id="7"/>
      <w:r w:rsidRPr="006133E3">
        <w:rPr>
          <w:rFonts w:ascii="Arial" w:hAnsi="Arial" w:cs="Arial"/>
          <w:sz w:val="20"/>
          <w:szCs w:val="20"/>
        </w:rPr>
        <w:t>DM.</w:t>
      </w:r>
    </w:p>
    <w:bookmarkEnd w:id="3"/>
    <w:p w14:paraId="3D623C3C"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b/>
          <w:bCs/>
          <w:sz w:val="20"/>
          <w:szCs w:val="20"/>
        </w:rPr>
        <w:t xml:space="preserve">Table III: </w:t>
      </w:r>
      <w:proofErr w:type="spellStart"/>
      <w:r w:rsidRPr="006133E3">
        <w:rPr>
          <w:rFonts w:ascii="Arial" w:hAnsi="Arial" w:cs="Arial"/>
          <w:sz w:val="20"/>
          <w:szCs w:val="20"/>
        </w:rPr>
        <w:t>Macroelement</w:t>
      </w:r>
      <w:proofErr w:type="spellEnd"/>
      <w:r w:rsidRPr="006133E3">
        <w:rPr>
          <w:rFonts w:ascii="Arial" w:hAnsi="Arial" w:cs="Arial"/>
          <w:sz w:val="20"/>
          <w:szCs w:val="20"/>
        </w:rPr>
        <w:t xml:space="preserve"> contents of main foods</w:t>
      </w:r>
    </w:p>
    <w:tbl>
      <w:tblPr>
        <w:tblStyle w:val="TableauListe6Couleur1"/>
        <w:tblW w:w="0" w:type="auto"/>
        <w:tblLook w:val="06A0" w:firstRow="1" w:lastRow="0" w:firstColumn="1" w:lastColumn="0" w:noHBand="1" w:noVBand="1"/>
      </w:tblPr>
      <w:tblGrid>
        <w:gridCol w:w="2441"/>
        <w:gridCol w:w="1100"/>
        <w:gridCol w:w="1557"/>
        <w:gridCol w:w="1140"/>
        <w:gridCol w:w="1428"/>
        <w:gridCol w:w="1396"/>
      </w:tblGrid>
      <w:tr w:rsidR="006E4F19" w:rsidRPr="006133E3" w14:paraId="3923907F" w14:textId="77777777" w:rsidTr="00756B8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41" w:type="dxa"/>
            <w:vMerge w:val="restart"/>
            <w:tcBorders>
              <w:top w:val="single" w:sz="12" w:space="0" w:color="auto"/>
              <w:bottom w:val="single" w:sz="12" w:space="0" w:color="auto"/>
            </w:tcBorders>
            <w:noWrap/>
            <w:hideMark/>
          </w:tcPr>
          <w:p w14:paraId="7CAD9DDD" w14:textId="77777777" w:rsidR="006E4F19" w:rsidRPr="006133E3" w:rsidRDefault="006E4F19" w:rsidP="00756B87">
            <w:pPr>
              <w:rPr>
                <w:rFonts w:ascii="Arial" w:hAnsi="Arial" w:cs="Arial"/>
                <w:b w:val="0"/>
                <w:bCs w:val="0"/>
                <w:sz w:val="20"/>
                <w:szCs w:val="20"/>
              </w:rPr>
            </w:pPr>
            <w:r w:rsidRPr="006133E3">
              <w:rPr>
                <w:rFonts w:ascii="Arial" w:hAnsi="Arial" w:cs="Arial"/>
                <w:sz w:val="20"/>
                <w:szCs w:val="20"/>
              </w:rPr>
              <w:t>Species names</w:t>
            </w:r>
          </w:p>
        </w:tc>
        <w:tc>
          <w:tcPr>
            <w:tcW w:w="1100" w:type="dxa"/>
            <w:tcBorders>
              <w:top w:val="single" w:sz="12" w:space="0" w:color="auto"/>
              <w:bottom w:val="single" w:sz="12" w:space="0" w:color="auto"/>
            </w:tcBorders>
            <w:noWrap/>
            <w:hideMark/>
          </w:tcPr>
          <w:p w14:paraId="2B8E1FD9"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Calcium</w:t>
            </w:r>
          </w:p>
        </w:tc>
        <w:tc>
          <w:tcPr>
            <w:tcW w:w="1557" w:type="dxa"/>
            <w:tcBorders>
              <w:top w:val="single" w:sz="12" w:space="0" w:color="auto"/>
              <w:bottom w:val="single" w:sz="12" w:space="0" w:color="auto"/>
            </w:tcBorders>
            <w:noWrap/>
            <w:hideMark/>
          </w:tcPr>
          <w:p w14:paraId="0668855A"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Magnesium</w:t>
            </w:r>
          </w:p>
        </w:tc>
        <w:tc>
          <w:tcPr>
            <w:tcW w:w="1140" w:type="dxa"/>
            <w:tcBorders>
              <w:top w:val="single" w:sz="12" w:space="0" w:color="auto"/>
              <w:bottom w:val="single" w:sz="12" w:space="0" w:color="auto"/>
            </w:tcBorders>
            <w:noWrap/>
            <w:hideMark/>
          </w:tcPr>
          <w:p w14:paraId="72D0860A"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Sodium</w:t>
            </w:r>
          </w:p>
        </w:tc>
        <w:tc>
          <w:tcPr>
            <w:tcW w:w="1428" w:type="dxa"/>
            <w:tcBorders>
              <w:top w:val="single" w:sz="12" w:space="0" w:color="auto"/>
              <w:bottom w:val="single" w:sz="12" w:space="0" w:color="auto"/>
            </w:tcBorders>
            <w:noWrap/>
            <w:hideMark/>
          </w:tcPr>
          <w:p w14:paraId="44B31E40"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Potassium</w:t>
            </w:r>
          </w:p>
        </w:tc>
        <w:tc>
          <w:tcPr>
            <w:tcW w:w="1396" w:type="dxa"/>
            <w:tcBorders>
              <w:top w:val="single" w:sz="12" w:space="0" w:color="auto"/>
              <w:bottom w:val="single" w:sz="12" w:space="0" w:color="auto"/>
            </w:tcBorders>
            <w:noWrap/>
            <w:hideMark/>
          </w:tcPr>
          <w:p w14:paraId="269C5764"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Phosphorus</w:t>
            </w:r>
          </w:p>
          <w:p w14:paraId="56D15E82"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006E4F19" w:rsidRPr="006133E3" w14:paraId="164884ED" w14:textId="77777777" w:rsidTr="00756B87">
        <w:trPr>
          <w:trHeight w:val="255"/>
        </w:trPr>
        <w:tc>
          <w:tcPr>
            <w:cnfStyle w:val="001000000000" w:firstRow="0" w:lastRow="0" w:firstColumn="1" w:lastColumn="0" w:oddVBand="0" w:evenVBand="0" w:oddHBand="0" w:evenHBand="0" w:firstRowFirstColumn="0" w:firstRowLastColumn="0" w:lastRowFirstColumn="0" w:lastRowLastColumn="0"/>
            <w:tcW w:w="2441" w:type="dxa"/>
            <w:vMerge/>
            <w:tcBorders>
              <w:top w:val="single" w:sz="12" w:space="0" w:color="auto"/>
              <w:bottom w:val="single" w:sz="12" w:space="0" w:color="auto"/>
            </w:tcBorders>
            <w:noWrap/>
          </w:tcPr>
          <w:p w14:paraId="246B27DD" w14:textId="77777777" w:rsidR="006E4F19" w:rsidRPr="006133E3" w:rsidRDefault="006E4F19" w:rsidP="00756B87">
            <w:pPr>
              <w:rPr>
                <w:rFonts w:ascii="Arial" w:hAnsi="Arial" w:cs="Arial"/>
                <w:b w:val="0"/>
                <w:bCs w:val="0"/>
                <w:sz w:val="20"/>
                <w:szCs w:val="20"/>
              </w:rPr>
            </w:pPr>
          </w:p>
        </w:tc>
        <w:tc>
          <w:tcPr>
            <w:tcW w:w="6621" w:type="dxa"/>
            <w:gridSpan w:val="5"/>
            <w:tcBorders>
              <w:top w:val="single" w:sz="12" w:space="0" w:color="auto"/>
              <w:bottom w:val="single" w:sz="12" w:space="0" w:color="auto"/>
            </w:tcBorders>
            <w:noWrap/>
          </w:tcPr>
          <w:p w14:paraId="3DE506F4" w14:textId="77777777" w:rsidR="006E4F19" w:rsidRPr="006133E3" w:rsidRDefault="006E4F19" w:rsidP="00756B87">
            <w:pPr>
              <w:tabs>
                <w:tab w:val="left" w:pos="2040"/>
              </w:tabs>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ab/>
              <w:t>mg /100g</w:t>
            </w:r>
          </w:p>
        </w:tc>
      </w:tr>
      <w:tr w:rsidR="006E4F19" w:rsidRPr="006133E3" w14:paraId="7E77579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single" w:sz="12" w:space="0" w:color="auto"/>
              <w:bottom w:val="nil"/>
            </w:tcBorders>
            <w:noWrap/>
            <w:hideMark/>
          </w:tcPr>
          <w:p w14:paraId="77203A1B"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Adansonia digitata</w:t>
            </w:r>
          </w:p>
        </w:tc>
        <w:tc>
          <w:tcPr>
            <w:tcW w:w="1100" w:type="dxa"/>
            <w:tcBorders>
              <w:top w:val="single" w:sz="12" w:space="0" w:color="auto"/>
              <w:bottom w:val="nil"/>
            </w:tcBorders>
            <w:noWrap/>
            <w:hideMark/>
          </w:tcPr>
          <w:p w14:paraId="2A621EF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194.39</w:t>
            </w:r>
          </w:p>
        </w:tc>
        <w:tc>
          <w:tcPr>
            <w:tcW w:w="1557" w:type="dxa"/>
            <w:tcBorders>
              <w:top w:val="single" w:sz="12" w:space="0" w:color="auto"/>
              <w:bottom w:val="nil"/>
            </w:tcBorders>
            <w:noWrap/>
            <w:hideMark/>
          </w:tcPr>
          <w:p w14:paraId="114B891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283.10</w:t>
            </w:r>
          </w:p>
        </w:tc>
        <w:tc>
          <w:tcPr>
            <w:tcW w:w="1140" w:type="dxa"/>
            <w:tcBorders>
              <w:top w:val="single" w:sz="12" w:space="0" w:color="auto"/>
              <w:bottom w:val="nil"/>
            </w:tcBorders>
            <w:noWrap/>
            <w:hideMark/>
          </w:tcPr>
          <w:p w14:paraId="19D6B4D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w:t>
            </w:r>
          </w:p>
        </w:tc>
        <w:tc>
          <w:tcPr>
            <w:tcW w:w="1428" w:type="dxa"/>
            <w:tcBorders>
              <w:top w:val="single" w:sz="12" w:space="0" w:color="auto"/>
              <w:bottom w:val="nil"/>
            </w:tcBorders>
            <w:noWrap/>
            <w:hideMark/>
          </w:tcPr>
          <w:p w14:paraId="5CE33C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6000.00</w:t>
            </w:r>
          </w:p>
        </w:tc>
        <w:tc>
          <w:tcPr>
            <w:tcW w:w="1396" w:type="dxa"/>
            <w:tcBorders>
              <w:top w:val="single" w:sz="12" w:space="0" w:color="auto"/>
              <w:bottom w:val="nil"/>
            </w:tcBorders>
            <w:noWrap/>
            <w:hideMark/>
          </w:tcPr>
          <w:p w14:paraId="148CF3F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124.50</w:t>
            </w:r>
          </w:p>
        </w:tc>
      </w:tr>
      <w:tr w:rsidR="006E4F19" w:rsidRPr="006133E3" w14:paraId="5158A395"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4367288C"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A. Western</w:t>
            </w:r>
          </w:p>
        </w:tc>
        <w:tc>
          <w:tcPr>
            <w:tcW w:w="1100" w:type="dxa"/>
            <w:tcBorders>
              <w:top w:val="nil"/>
              <w:bottom w:val="nil"/>
            </w:tcBorders>
            <w:noWrap/>
            <w:hideMark/>
          </w:tcPr>
          <w:p w14:paraId="678B58C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67DA976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170.10</w:t>
            </w:r>
          </w:p>
        </w:tc>
        <w:tc>
          <w:tcPr>
            <w:tcW w:w="1140" w:type="dxa"/>
            <w:tcBorders>
              <w:top w:val="nil"/>
              <w:bottom w:val="nil"/>
            </w:tcBorders>
            <w:noWrap/>
            <w:hideMark/>
          </w:tcPr>
          <w:p w14:paraId="47EFFA1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15.00</w:t>
            </w:r>
          </w:p>
        </w:tc>
        <w:tc>
          <w:tcPr>
            <w:tcW w:w="1428" w:type="dxa"/>
            <w:tcBorders>
              <w:top w:val="nil"/>
              <w:bottom w:val="nil"/>
            </w:tcBorders>
            <w:noWrap/>
            <w:hideMark/>
          </w:tcPr>
          <w:p w14:paraId="5C5A988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399.87</w:t>
            </w:r>
          </w:p>
        </w:tc>
        <w:tc>
          <w:tcPr>
            <w:tcW w:w="1396" w:type="dxa"/>
            <w:tcBorders>
              <w:top w:val="nil"/>
              <w:bottom w:val="nil"/>
            </w:tcBorders>
            <w:noWrap/>
            <w:hideMark/>
          </w:tcPr>
          <w:p w14:paraId="1A9B42A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274.91</w:t>
            </w:r>
          </w:p>
        </w:tc>
      </w:tr>
      <w:tr w:rsidR="006E4F19" w:rsidRPr="006133E3" w14:paraId="18C6177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50887DB2"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Arachis hypogaea</w:t>
            </w:r>
          </w:p>
        </w:tc>
        <w:tc>
          <w:tcPr>
            <w:tcW w:w="1100" w:type="dxa"/>
            <w:tcBorders>
              <w:top w:val="nil"/>
              <w:bottom w:val="nil"/>
            </w:tcBorders>
            <w:noWrap/>
            <w:hideMark/>
          </w:tcPr>
          <w:p w14:paraId="1F4AE51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12.02</w:t>
            </w:r>
          </w:p>
        </w:tc>
        <w:tc>
          <w:tcPr>
            <w:tcW w:w="1557" w:type="dxa"/>
            <w:tcBorders>
              <w:top w:val="nil"/>
              <w:bottom w:val="nil"/>
            </w:tcBorders>
            <w:noWrap/>
            <w:hideMark/>
          </w:tcPr>
          <w:p w14:paraId="17436B8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48.60</w:t>
            </w:r>
          </w:p>
        </w:tc>
        <w:tc>
          <w:tcPr>
            <w:tcW w:w="1140" w:type="dxa"/>
            <w:tcBorders>
              <w:top w:val="nil"/>
              <w:bottom w:val="nil"/>
            </w:tcBorders>
            <w:noWrap/>
            <w:hideMark/>
          </w:tcPr>
          <w:p w14:paraId="1080575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344.91</w:t>
            </w:r>
          </w:p>
        </w:tc>
        <w:tc>
          <w:tcPr>
            <w:tcW w:w="1428" w:type="dxa"/>
            <w:tcBorders>
              <w:top w:val="nil"/>
              <w:bottom w:val="nil"/>
            </w:tcBorders>
            <w:noWrap/>
            <w:hideMark/>
          </w:tcPr>
          <w:p w14:paraId="26A424F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147.82</w:t>
            </w:r>
          </w:p>
        </w:tc>
        <w:tc>
          <w:tcPr>
            <w:tcW w:w="1396" w:type="dxa"/>
            <w:tcBorders>
              <w:top w:val="nil"/>
              <w:bottom w:val="nil"/>
            </w:tcBorders>
            <w:noWrap/>
            <w:hideMark/>
          </w:tcPr>
          <w:p w14:paraId="0229CDB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662.72</w:t>
            </w:r>
          </w:p>
        </w:tc>
      </w:tr>
      <w:tr w:rsidR="006E4F19" w:rsidRPr="006133E3" w14:paraId="4DCE6DA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027DE661"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Borassus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aethiopum</w:t>
            </w:r>
            <w:proofErr w:type="spellEnd"/>
          </w:p>
        </w:tc>
        <w:tc>
          <w:tcPr>
            <w:tcW w:w="1100" w:type="dxa"/>
            <w:tcBorders>
              <w:top w:val="nil"/>
              <w:bottom w:val="nil"/>
            </w:tcBorders>
            <w:noWrap/>
            <w:hideMark/>
          </w:tcPr>
          <w:p w14:paraId="32FBD4A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021AEEF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41.31</w:t>
            </w:r>
          </w:p>
        </w:tc>
        <w:tc>
          <w:tcPr>
            <w:tcW w:w="1140" w:type="dxa"/>
            <w:tcBorders>
              <w:top w:val="nil"/>
              <w:bottom w:val="nil"/>
            </w:tcBorders>
            <w:noWrap/>
            <w:hideMark/>
          </w:tcPr>
          <w:p w14:paraId="5E4DEC0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20.00</w:t>
            </w:r>
          </w:p>
        </w:tc>
        <w:tc>
          <w:tcPr>
            <w:tcW w:w="1428" w:type="dxa"/>
            <w:tcBorders>
              <w:top w:val="nil"/>
              <w:bottom w:val="nil"/>
            </w:tcBorders>
            <w:noWrap/>
            <w:hideMark/>
          </w:tcPr>
          <w:p w14:paraId="6E644C7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149.98</w:t>
            </w:r>
          </w:p>
        </w:tc>
        <w:tc>
          <w:tcPr>
            <w:tcW w:w="1396" w:type="dxa"/>
            <w:tcBorders>
              <w:top w:val="nil"/>
              <w:bottom w:val="nil"/>
            </w:tcBorders>
            <w:noWrap/>
            <w:hideMark/>
          </w:tcPr>
          <w:p w14:paraId="18D5669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152.48</w:t>
            </w:r>
          </w:p>
        </w:tc>
      </w:tr>
      <w:tr w:rsidR="006E4F19" w:rsidRPr="006133E3" w14:paraId="09DBD388"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03525B1F"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Cucurbita SPP.</w:t>
            </w:r>
          </w:p>
        </w:tc>
        <w:tc>
          <w:tcPr>
            <w:tcW w:w="1100" w:type="dxa"/>
            <w:tcBorders>
              <w:top w:val="nil"/>
              <w:bottom w:val="nil"/>
            </w:tcBorders>
            <w:noWrap/>
            <w:hideMark/>
          </w:tcPr>
          <w:p w14:paraId="097E5C8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88.18</w:t>
            </w:r>
          </w:p>
        </w:tc>
        <w:tc>
          <w:tcPr>
            <w:tcW w:w="1557" w:type="dxa"/>
            <w:tcBorders>
              <w:top w:val="nil"/>
              <w:bottom w:val="nil"/>
            </w:tcBorders>
            <w:noWrap/>
            <w:hideMark/>
          </w:tcPr>
          <w:p w14:paraId="4FAF62B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194.40</w:t>
            </w:r>
          </w:p>
        </w:tc>
        <w:tc>
          <w:tcPr>
            <w:tcW w:w="1140" w:type="dxa"/>
            <w:tcBorders>
              <w:top w:val="nil"/>
              <w:bottom w:val="nil"/>
            </w:tcBorders>
            <w:noWrap/>
            <w:hideMark/>
          </w:tcPr>
          <w:p w14:paraId="166B94A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5.00</w:t>
            </w:r>
          </w:p>
        </w:tc>
        <w:tc>
          <w:tcPr>
            <w:tcW w:w="1428" w:type="dxa"/>
            <w:tcBorders>
              <w:top w:val="nil"/>
              <w:bottom w:val="nil"/>
            </w:tcBorders>
            <w:noWrap/>
            <w:hideMark/>
          </w:tcPr>
          <w:p w14:paraId="3833082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w:t>
            </w:r>
          </w:p>
        </w:tc>
        <w:tc>
          <w:tcPr>
            <w:tcW w:w="1396" w:type="dxa"/>
            <w:tcBorders>
              <w:top w:val="nil"/>
              <w:bottom w:val="nil"/>
            </w:tcBorders>
            <w:noWrap/>
            <w:hideMark/>
          </w:tcPr>
          <w:p w14:paraId="18CCF4E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51.00</w:t>
            </w:r>
          </w:p>
        </w:tc>
      </w:tr>
      <w:tr w:rsidR="006E4F19" w:rsidRPr="006133E3" w14:paraId="61882872"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514EAFD1"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Glycine max</w:t>
            </w:r>
          </w:p>
        </w:tc>
        <w:tc>
          <w:tcPr>
            <w:tcW w:w="1100" w:type="dxa"/>
            <w:tcBorders>
              <w:top w:val="nil"/>
              <w:bottom w:val="nil"/>
            </w:tcBorders>
            <w:noWrap/>
            <w:hideMark/>
          </w:tcPr>
          <w:p w14:paraId="52BBD39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0AB152E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24.30</w:t>
            </w:r>
          </w:p>
        </w:tc>
        <w:tc>
          <w:tcPr>
            <w:tcW w:w="1140" w:type="dxa"/>
            <w:tcBorders>
              <w:top w:val="nil"/>
              <w:bottom w:val="nil"/>
            </w:tcBorders>
            <w:noWrap/>
            <w:hideMark/>
          </w:tcPr>
          <w:p w14:paraId="4FC7065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15.00</w:t>
            </w:r>
          </w:p>
        </w:tc>
        <w:tc>
          <w:tcPr>
            <w:tcW w:w="1428" w:type="dxa"/>
            <w:tcBorders>
              <w:top w:val="nil"/>
              <w:bottom w:val="nil"/>
            </w:tcBorders>
            <w:noWrap/>
            <w:hideMark/>
          </w:tcPr>
          <w:p w14:paraId="214C2DC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2500.00</w:t>
            </w:r>
          </w:p>
        </w:tc>
        <w:tc>
          <w:tcPr>
            <w:tcW w:w="1396" w:type="dxa"/>
            <w:tcBorders>
              <w:top w:val="nil"/>
              <w:bottom w:val="nil"/>
            </w:tcBorders>
            <w:noWrap/>
            <w:hideMark/>
          </w:tcPr>
          <w:p w14:paraId="0285C94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129.00</w:t>
            </w:r>
          </w:p>
        </w:tc>
      </w:tr>
      <w:tr w:rsidR="006E4F19" w:rsidRPr="006133E3" w14:paraId="1F81F5C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3F849454"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Hyphaene </w:t>
            </w:r>
            <w:proofErr w:type="spellStart"/>
            <w:r w:rsidRPr="006133E3">
              <w:rPr>
                <w:rFonts w:ascii="Arial" w:hAnsi="Arial" w:cs="Arial"/>
                <w:i/>
                <w:iCs/>
                <w:sz w:val="20"/>
                <w:szCs w:val="20"/>
              </w:rPr>
              <w:t>thebaica</w:t>
            </w:r>
            <w:proofErr w:type="spellEnd"/>
          </w:p>
        </w:tc>
        <w:tc>
          <w:tcPr>
            <w:tcW w:w="1100" w:type="dxa"/>
            <w:tcBorders>
              <w:top w:val="nil"/>
              <w:bottom w:val="nil"/>
            </w:tcBorders>
            <w:noWrap/>
            <w:hideMark/>
          </w:tcPr>
          <w:p w14:paraId="5C3B2F1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50.10</w:t>
            </w:r>
          </w:p>
        </w:tc>
        <w:tc>
          <w:tcPr>
            <w:tcW w:w="1557" w:type="dxa"/>
            <w:tcBorders>
              <w:top w:val="nil"/>
              <w:bottom w:val="nil"/>
            </w:tcBorders>
            <w:noWrap/>
            <w:hideMark/>
          </w:tcPr>
          <w:p w14:paraId="658B21C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216.27</w:t>
            </w:r>
          </w:p>
        </w:tc>
        <w:tc>
          <w:tcPr>
            <w:tcW w:w="1140" w:type="dxa"/>
            <w:tcBorders>
              <w:top w:val="nil"/>
              <w:bottom w:val="nil"/>
            </w:tcBorders>
            <w:noWrap/>
            <w:hideMark/>
          </w:tcPr>
          <w:p w14:paraId="259BE2F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100.00</w:t>
            </w:r>
          </w:p>
        </w:tc>
        <w:tc>
          <w:tcPr>
            <w:tcW w:w="1428" w:type="dxa"/>
            <w:tcBorders>
              <w:top w:val="nil"/>
              <w:bottom w:val="nil"/>
            </w:tcBorders>
            <w:noWrap/>
            <w:hideMark/>
          </w:tcPr>
          <w:p w14:paraId="685F6B2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8000.00</w:t>
            </w:r>
          </w:p>
        </w:tc>
        <w:tc>
          <w:tcPr>
            <w:tcW w:w="1396" w:type="dxa"/>
            <w:tcBorders>
              <w:top w:val="nil"/>
              <w:bottom w:val="nil"/>
            </w:tcBorders>
            <w:noWrap/>
            <w:hideMark/>
          </w:tcPr>
          <w:p w14:paraId="2F9FC62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156.00</w:t>
            </w:r>
          </w:p>
        </w:tc>
      </w:tr>
      <w:tr w:rsidR="006E4F19" w:rsidRPr="006133E3" w14:paraId="7C0F5885"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57BF8A52"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Ipomoea batatas</w:t>
            </w:r>
          </w:p>
        </w:tc>
        <w:tc>
          <w:tcPr>
            <w:tcW w:w="1100" w:type="dxa"/>
            <w:tcBorders>
              <w:top w:val="nil"/>
              <w:bottom w:val="nil"/>
            </w:tcBorders>
            <w:noWrap/>
            <w:hideMark/>
          </w:tcPr>
          <w:p w14:paraId="6A2A454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72AFA3C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38.88</w:t>
            </w:r>
          </w:p>
        </w:tc>
        <w:tc>
          <w:tcPr>
            <w:tcW w:w="1140" w:type="dxa"/>
            <w:tcBorders>
              <w:top w:val="nil"/>
              <w:bottom w:val="nil"/>
            </w:tcBorders>
            <w:noWrap/>
            <w:hideMark/>
          </w:tcPr>
          <w:p w14:paraId="572C03D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225.00</w:t>
            </w:r>
          </w:p>
        </w:tc>
        <w:tc>
          <w:tcPr>
            <w:tcW w:w="1428" w:type="dxa"/>
            <w:tcBorders>
              <w:top w:val="nil"/>
              <w:bottom w:val="nil"/>
            </w:tcBorders>
            <w:noWrap/>
            <w:hideMark/>
          </w:tcPr>
          <w:p w14:paraId="4E9BCEB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2500.00</w:t>
            </w:r>
          </w:p>
        </w:tc>
        <w:tc>
          <w:tcPr>
            <w:tcW w:w="1396" w:type="dxa"/>
            <w:tcBorders>
              <w:top w:val="nil"/>
              <w:bottom w:val="nil"/>
            </w:tcBorders>
            <w:noWrap/>
            <w:hideMark/>
          </w:tcPr>
          <w:p w14:paraId="4A56B9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137.00</w:t>
            </w:r>
          </w:p>
        </w:tc>
      </w:tr>
      <w:tr w:rsidR="006E4F19" w:rsidRPr="006133E3" w14:paraId="037A0DB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73C3E431" w14:textId="7B11C1AD"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NA. macrophylla </w:t>
            </w:r>
            <w:proofErr w:type="gramStart"/>
            <w:r w:rsidRPr="006133E3">
              <w:rPr>
                <w:rFonts w:ascii="Arial" w:hAnsi="Arial" w:cs="Arial"/>
                <w:i/>
                <w:iCs/>
                <w:sz w:val="20"/>
                <w:szCs w:val="20"/>
              </w:rPr>
              <w:t>( Am</w:t>
            </w:r>
            <w:proofErr w:type="gramEnd"/>
            <w:r w:rsidRPr="006133E3">
              <w:rPr>
                <w:rFonts w:ascii="Arial" w:hAnsi="Arial" w:cs="Arial"/>
                <w:i/>
                <w:iCs/>
                <w:sz w:val="20"/>
                <w:szCs w:val="20"/>
              </w:rPr>
              <w:t>)</w:t>
            </w:r>
          </w:p>
        </w:tc>
        <w:tc>
          <w:tcPr>
            <w:tcW w:w="1100" w:type="dxa"/>
            <w:tcBorders>
              <w:top w:val="nil"/>
              <w:bottom w:val="nil"/>
            </w:tcBorders>
            <w:noWrap/>
            <w:hideMark/>
          </w:tcPr>
          <w:p w14:paraId="3D1631F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128.26</w:t>
            </w:r>
          </w:p>
        </w:tc>
        <w:tc>
          <w:tcPr>
            <w:tcW w:w="1557" w:type="dxa"/>
            <w:tcBorders>
              <w:top w:val="nil"/>
              <w:bottom w:val="nil"/>
            </w:tcBorders>
            <w:noWrap/>
            <w:hideMark/>
          </w:tcPr>
          <w:p w14:paraId="1788E9C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109.35</w:t>
            </w:r>
          </w:p>
        </w:tc>
        <w:tc>
          <w:tcPr>
            <w:tcW w:w="1140" w:type="dxa"/>
            <w:tcBorders>
              <w:top w:val="nil"/>
              <w:bottom w:val="nil"/>
            </w:tcBorders>
            <w:noWrap/>
            <w:hideMark/>
          </w:tcPr>
          <w:p w14:paraId="7A7CCDC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20EF59B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249.33</w:t>
            </w:r>
          </w:p>
        </w:tc>
        <w:tc>
          <w:tcPr>
            <w:tcW w:w="1396" w:type="dxa"/>
            <w:tcBorders>
              <w:top w:val="nil"/>
              <w:bottom w:val="nil"/>
            </w:tcBorders>
            <w:noWrap/>
            <w:hideMark/>
          </w:tcPr>
          <w:p w14:paraId="1952405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276.75</w:t>
            </w:r>
          </w:p>
        </w:tc>
      </w:tr>
      <w:tr w:rsidR="006E4F19" w:rsidRPr="006133E3" w14:paraId="3F3EF08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7C6BDD7E" w14:textId="04D5044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N. macrophylla </w:t>
            </w:r>
            <w:proofErr w:type="gramStart"/>
            <w:r w:rsidRPr="006133E3">
              <w:rPr>
                <w:rFonts w:ascii="Arial" w:hAnsi="Arial" w:cs="Arial"/>
                <w:i/>
                <w:iCs/>
                <w:sz w:val="20"/>
                <w:szCs w:val="20"/>
              </w:rPr>
              <w:t>( Pul</w:t>
            </w:r>
            <w:proofErr w:type="gramEnd"/>
            <w:r w:rsidRPr="006133E3">
              <w:rPr>
                <w:rFonts w:ascii="Arial" w:hAnsi="Arial" w:cs="Arial"/>
                <w:i/>
                <w:iCs/>
                <w:sz w:val="20"/>
                <w:szCs w:val="20"/>
              </w:rPr>
              <w:t xml:space="preserve"> )</w:t>
            </w:r>
          </w:p>
        </w:tc>
        <w:tc>
          <w:tcPr>
            <w:tcW w:w="1100" w:type="dxa"/>
            <w:tcBorders>
              <w:top w:val="nil"/>
              <w:bottom w:val="nil"/>
            </w:tcBorders>
            <w:noWrap/>
            <w:hideMark/>
          </w:tcPr>
          <w:p w14:paraId="511D32B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48.10</w:t>
            </w:r>
          </w:p>
        </w:tc>
        <w:tc>
          <w:tcPr>
            <w:tcW w:w="1557" w:type="dxa"/>
            <w:tcBorders>
              <w:top w:val="nil"/>
              <w:bottom w:val="nil"/>
            </w:tcBorders>
            <w:noWrap/>
            <w:hideMark/>
          </w:tcPr>
          <w:p w14:paraId="682E9D5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89.91</w:t>
            </w:r>
          </w:p>
        </w:tc>
        <w:tc>
          <w:tcPr>
            <w:tcW w:w="1140" w:type="dxa"/>
            <w:tcBorders>
              <w:top w:val="nil"/>
              <w:bottom w:val="nil"/>
            </w:tcBorders>
            <w:noWrap/>
            <w:hideMark/>
          </w:tcPr>
          <w:p w14:paraId="5F5637A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300.00</w:t>
            </w:r>
          </w:p>
        </w:tc>
        <w:tc>
          <w:tcPr>
            <w:tcW w:w="1428" w:type="dxa"/>
            <w:tcBorders>
              <w:top w:val="nil"/>
              <w:bottom w:val="nil"/>
            </w:tcBorders>
            <w:noWrap/>
            <w:hideMark/>
          </w:tcPr>
          <w:p w14:paraId="09A17B2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1000.00</w:t>
            </w:r>
          </w:p>
        </w:tc>
        <w:tc>
          <w:tcPr>
            <w:tcW w:w="1396" w:type="dxa"/>
            <w:tcBorders>
              <w:top w:val="nil"/>
              <w:bottom w:val="nil"/>
            </w:tcBorders>
            <w:noWrap/>
            <w:hideMark/>
          </w:tcPr>
          <w:p w14:paraId="12FE423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149.50</w:t>
            </w:r>
          </w:p>
        </w:tc>
      </w:tr>
      <w:tr w:rsidR="006E4F19" w:rsidRPr="006133E3" w14:paraId="63103F03"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6C9F3061"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Parkia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biglobosa</w:t>
            </w:r>
            <w:proofErr w:type="spellEnd"/>
          </w:p>
        </w:tc>
        <w:tc>
          <w:tcPr>
            <w:tcW w:w="1100" w:type="dxa"/>
            <w:tcBorders>
              <w:top w:val="nil"/>
              <w:bottom w:val="nil"/>
            </w:tcBorders>
            <w:noWrap/>
            <w:hideMark/>
          </w:tcPr>
          <w:p w14:paraId="320FED4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52.10</w:t>
            </w:r>
          </w:p>
        </w:tc>
        <w:tc>
          <w:tcPr>
            <w:tcW w:w="1557" w:type="dxa"/>
            <w:tcBorders>
              <w:top w:val="nil"/>
              <w:bottom w:val="nil"/>
            </w:tcBorders>
            <w:noWrap/>
            <w:hideMark/>
          </w:tcPr>
          <w:p w14:paraId="280F8AC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164.03</w:t>
            </w:r>
          </w:p>
        </w:tc>
        <w:tc>
          <w:tcPr>
            <w:tcW w:w="1140" w:type="dxa"/>
            <w:tcBorders>
              <w:top w:val="nil"/>
              <w:bottom w:val="nil"/>
            </w:tcBorders>
            <w:noWrap/>
            <w:hideMark/>
          </w:tcPr>
          <w:p w14:paraId="774AB12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5.00</w:t>
            </w:r>
          </w:p>
        </w:tc>
        <w:tc>
          <w:tcPr>
            <w:tcW w:w="1428" w:type="dxa"/>
            <w:tcBorders>
              <w:top w:val="nil"/>
              <w:bottom w:val="nil"/>
            </w:tcBorders>
            <w:noWrap/>
            <w:hideMark/>
          </w:tcPr>
          <w:p w14:paraId="077C0BD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4500.00</w:t>
            </w:r>
          </w:p>
        </w:tc>
        <w:tc>
          <w:tcPr>
            <w:tcW w:w="1396" w:type="dxa"/>
            <w:tcBorders>
              <w:top w:val="nil"/>
              <w:bottom w:val="nil"/>
            </w:tcBorders>
            <w:noWrap/>
            <w:hideMark/>
          </w:tcPr>
          <w:p w14:paraId="3CDF717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161.00</w:t>
            </w:r>
          </w:p>
        </w:tc>
      </w:tr>
      <w:tr w:rsidR="006E4F19" w:rsidRPr="006133E3" w14:paraId="6C6A4F48"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014E480F"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Pennisetum glaucum</w:t>
            </w:r>
          </w:p>
        </w:tc>
        <w:tc>
          <w:tcPr>
            <w:tcW w:w="1100" w:type="dxa"/>
            <w:tcBorders>
              <w:top w:val="nil"/>
              <w:bottom w:val="nil"/>
            </w:tcBorders>
            <w:noWrap/>
            <w:hideMark/>
          </w:tcPr>
          <w:p w14:paraId="332F257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36.07</w:t>
            </w:r>
          </w:p>
        </w:tc>
        <w:tc>
          <w:tcPr>
            <w:tcW w:w="1557" w:type="dxa"/>
            <w:tcBorders>
              <w:top w:val="nil"/>
              <w:bottom w:val="nil"/>
            </w:tcBorders>
            <w:noWrap/>
            <w:hideMark/>
          </w:tcPr>
          <w:p w14:paraId="32BE158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43.74</w:t>
            </w:r>
          </w:p>
        </w:tc>
        <w:tc>
          <w:tcPr>
            <w:tcW w:w="1140" w:type="dxa"/>
            <w:tcBorders>
              <w:top w:val="nil"/>
              <w:bottom w:val="nil"/>
            </w:tcBorders>
            <w:noWrap/>
            <w:hideMark/>
          </w:tcPr>
          <w:p w14:paraId="414D080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4.96</w:t>
            </w:r>
          </w:p>
        </w:tc>
        <w:tc>
          <w:tcPr>
            <w:tcW w:w="1428" w:type="dxa"/>
            <w:tcBorders>
              <w:top w:val="nil"/>
              <w:bottom w:val="nil"/>
            </w:tcBorders>
            <w:noWrap/>
            <w:hideMark/>
          </w:tcPr>
          <w:p w14:paraId="433A52F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123.89</w:t>
            </w:r>
          </w:p>
        </w:tc>
        <w:tc>
          <w:tcPr>
            <w:tcW w:w="1396" w:type="dxa"/>
            <w:tcBorders>
              <w:top w:val="nil"/>
              <w:bottom w:val="nil"/>
            </w:tcBorders>
            <w:noWrap/>
            <w:hideMark/>
          </w:tcPr>
          <w:p w14:paraId="2F8DC27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207.64</w:t>
            </w:r>
          </w:p>
        </w:tc>
      </w:tr>
      <w:tr w:rsidR="006E4F19" w:rsidRPr="006133E3" w14:paraId="758C98AA"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45706741"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Sclerocarya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birrea</w:t>
            </w:r>
            <w:proofErr w:type="spellEnd"/>
          </w:p>
        </w:tc>
        <w:tc>
          <w:tcPr>
            <w:tcW w:w="1100" w:type="dxa"/>
            <w:tcBorders>
              <w:top w:val="nil"/>
              <w:bottom w:val="nil"/>
            </w:tcBorders>
            <w:noWrap/>
            <w:hideMark/>
          </w:tcPr>
          <w:p w14:paraId="04360A4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12.02</w:t>
            </w:r>
          </w:p>
        </w:tc>
        <w:tc>
          <w:tcPr>
            <w:tcW w:w="1557" w:type="dxa"/>
            <w:tcBorders>
              <w:top w:val="nil"/>
              <w:bottom w:val="nil"/>
            </w:tcBorders>
            <w:noWrap/>
            <w:hideMark/>
          </w:tcPr>
          <w:p w14:paraId="2833E05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138.51</w:t>
            </w:r>
          </w:p>
        </w:tc>
        <w:tc>
          <w:tcPr>
            <w:tcW w:w="1140" w:type="dxa"/>
            <w:tcBorders>
              <w:top w:val="nil"/>
              <w:bottom w:val="nil"/>
            </w:tcBorders>
            <w:noWrap/>
            <w:hideMark/>
          </w:tcPr>
          <w:p w14:paraId="6933229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69C27CF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199.75</w:t>
            </w:r>
          </w:p>
        </w:tc>
        <w:tc>
          <w:tcPr>
            <w:tcW w:w="1396" w:type="dxa"/>
            <w:tcBorders>
              <w:top w:val="nil"/>
              <w:bottom w:val="nil"/>
            </w:tcBorders>
            <w:noWrap/>
            <w:hideMark/>
          </w:tcPr>
          <w:p w14:paraId="654079C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52.43</w:t>
            </w:r>
          </w:p>
        </w:tc>
      </w:tr>
      <w:tr w:rsidR="006E4F19" w:rsidRPr="006133E3" w14:paraId="7BF43BAE"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2DC995A3"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Sesamum indicum</w:t>
            </w:r>
          </w:p>
        </w:tc>
        <w:tc>
          <w:tcPr>
            <w:tcW w:w="1100" w:type="dxa"/>
            <w:tcBorders>
              <w:top w:val="nil"/>
              <w:bottom w:val="nil"/>
            </w:tcBorders>
            <w:noWrap/>
            <w:hideMark/>
          </w:tcPr>
          <w:p w14:paraId="297E6D0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28.06</w:t>
            </w:r>
          </w:p>
        </w:tc>
        <w:tc>
          <w:tcPr>
            <w:tcW w:w="1557" w:type="dxa"/>
            <w:tcBorders>
              <w:top w:val="nil"/>
              <w:bottom w:val="nil"/>
            </w:tcBorders>
            <w:noWrap/>
            <w:hideMark/>
          </w:tcPr>
          <w:p w14:paraId="72286A3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145.80</w:t>
            </w:r>
          </w:p>
        </w:tc>
        <w:tc>
          <w:tcPr>
            <w:tcW w:w="1140" w:type="dxa"/>
            <w:tcBorders>
              <w:top w:val="nil"/>
              <w:bottom w:val="nil"/>
            </w:tcBorders>
            <w:noWrap/>
            <w:hideMark/>
          </w:tcPr>
          <w:p w14:paraId="137FE2A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2C26E15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74.90</w:t>
            </w:r>
          </w:p>
        </w:tc>
        <w:tc>
          <w:tcPr>
            <w:tcW w:w="1396" w:type="dxa"/>
            <w:tcBorders>
              <w:top w:val="nil"/>
              <w:bottom w:val="nil"/>
            </w:tcBorders>
            <w:noWrap/>
            <w:hideMark/>
          </w:tcPr>
          <w:p w14:paraId="6A9F4A5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56.42</w:t>
            </w:r>
          </w:p>
        </w:tc>
      </w:tr>
      <w:tr w:rsidR="006E4F19" w:rsidRPr="006133E3" w14:paraId="687D766A"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63A26C02"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Vigna unguiculata</w:t>
            </w:r>
          </w:p>
        </w:tc>
        <w:tc>
          <w:tcPr>
            <w:tcW w:w="1100" w:type="dxa"/>
            <w:tcBorders>
              <w:top w:val="nil"/>
              <w:bottom w:val="nil"/>
            </w:tcBorders>
            <w:noWrap/>
            <w:hideMark/>
          </w:tcPr>
          <w:p w14:paraId="691674D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16.03</w:t>
            </w:r>
          </w:p>
        </w:tc>
        <w:tc>
          <w:tcPr>
            <w:tcW w:w="1557" w:type="dxa"/>
            <w:tcBorders>
              <w:top w:val="nil"/>
              <w:bottom w:val="nil"/>
            </w:tcBorders>
            <w:noWrap/>
            <w:hideMark/>
          </w:tcPr>
          <w:p w14:paraId="1D8D86C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74.12</w:t>
            </w:r>
          </w:p>
        </w:tc>
        <w:tc>
          <w:tcPr>
            <w:tcW w:w="1140" w:type="dxa"/>
            <w:tcBorders>
              <w:top w:val="nil"/>
              <w:bottom w:val="nil"/>
            </w:tcBorders>
            <w:noWrap/>
            <w:hideMark/>
          </w:tcPr>
          <w:p w14:paraId="5978EB0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20.00</w:t>
            </w:r>
          </w:p>
        </w:tc>
        <w:tc>
          <w:tcPr>
            <w:tcW w:w="1428" w:type="dxa"/>
            <w:tcBorders>
              <w:top w:val="nil"/>
              <w:bottom w:val="nil"/>
            </w:tcBorders>
            <w:noWrap/>
            <w:hideMark/>
          </w:tcPr>
          <w:p w14:paraId="0EDDE1E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2500.00</w:t>
            </w:r>
          </w:p>
        </w:tc>
        <w:tc>
          <w:tcPr>
            <w:tcW w:w="1396" w:type="dxa"/>
            <w:tcBorders>
              <w:top w:val="nil"/>
              <w:bottom w:val="nil"/>
            </w:tcBorders>
            <w:noWrap/>
            <w:hideMark/>
          </w:tcPr>
          <w:p w14:paraId="7130641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154.50</w:t>
            </w:r>
          </w:p>
        </w:tc>
      </w:tr>
      <w:tr w:rsidR="006E4F19" w:rsidRPr="006133E3" w14:paraId="3E1EC32C"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30349E3F" w14:textId="526C22AD"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Z.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(Am)</w:t>
            </w:r>
          </w:p>
        </w:tc>
        <w:tc>
          <w:tcPr>
            <w:tcW w:w="1100" w:type="dxa"/>
            <w:tcBorders>
              <w:top w:val="nil"/>
              <w:bottom w:val="nil"/>
            </w:tcBorders>
            <w:noWrap/>
            <w:hideMark/>
          </w:tcPr>
          <w:p w14:paraId="6DA7934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58.12</w:t>
            </w:r>
          </w:p>
        </w:tc>
        <w:tc>
          <w:tcPr>
            <w:tcW w:w="1557" w:type="dxa"/>
            <w:tcBorders>
              <w:top w:val="nil"/>
              <w:bottom w:val="nil"/>
            </w:tcBorders>
            <w:noWrap/>
            <w:hideMark/>
          </w:tcPr>
          <w:p w14:paraId="50C9F41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140.94</w:t>
            </w:r>
          </w:p>
        </w:tc>
        <w:tc>
          <w:tcPr>
            <w:tcW w:w="1140" w:type="dxa"/>
            <w:tcBorders>
              <w:top w:val="nil"/>
              <w:bottom w:val="nil"/>
            </w:tcBorders>
            <w:noWrap/>
            <w:hideMark/>
          </w:tcPr>
          <w:p w14:paraId="6EA511F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4DAEBF6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174.59</w:t>
            </w:r>
          </w:p>
        </w:tc>
        <w:tc>
          <w:tcPr>
            <w:tcW w:w="1396" w:type="dxa"/>
            <w:tcBorders>
              <w:top w:val="nil"/>
              <w:bottom w:val="nil"/>
            </w:tcBorders>
            <w:noWrap/>
            <w:hideMark/>
          </w:tcPr>
          <w:p w14:paraId="43F2366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336.71</w:t>
            </w:r>
          </w:p>
        </w:tc>
      </w:tr>
      <w:tr w:rsidR="006E4F19" w:rsidRPr="006133E3" w14:paraId="4D05E0E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single" w:sz="12" w:space="0" w:color="auto"/>
            </w:tcBorders>
            <w:noWrap/>
            <w:hideMark/>
          </w:tcPr>
          <w:p w14:paraId="3D324514" w14:textId="222662AF"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Z.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w:t>
            </w:r>
            <w:proofErr w:type="gramStart"/>
            <w:r w:rsidRPr="006133E3">
              <w:rPr>
                <w:rFonts w:ascii="Arial" w:hAnsi="Arial" w:cs="Arial"/>
                <w:i/>
                <w:iCs/>
                <w:sz w:val="20"/>
                <w:szCs w:val="20"/>
              </w:rPr>
              <w:t xml:space="preserve">( </w:t>
            </w:r>
            <w:proofErr w:type="spellStart"/>
            <w:r w:rsidRPr="006133E3">
              <w:rPr>
                <w:rFonts w:ascii="Arial" w:hAnsi="Arial" w:cs="Arial"/>
                <w:i/>
                <w:iCs/>
                <w:sz w:val="20"/>
                <w:szCs w:val="20"/>
              </w:rPr>
              <w:t>Pul</w:t>
            </w:r>
            <w:proofErr w:type="spellEnd"/>
            <w:proofErr w:type="gramEnd"/>
            <w:r w:rsidRPr="006133E3">
              <w:rPr>
                <w:rFonts w:ascii="Arial" w:hAnsi="Arial" w:cs="Arial"/>
                <w:i/>
                <w:iCs/>
                <w:sz w:val="20"/>
                <w:szCs w:val="20"/>
              </w:rPr>
              <w:t xml:space="preserve"> )</w:t>
            </w:r>
          </w:p>
        </w:tc>
        <w:tc>
          <w:tcPr>
            <w:tcW w:w="1100" w:type="dxa"/>
            <w:tcBorders>
              <w:top w:val="nil"/>
              <w:bottom w:val="single" w:sz="12" w:space="0" w:color="auto"/>
            </w:tcBorders>
            <w:noWrap/>
            <w:hideMark/>
          </w:tcPr>
          <w:p w14:paraId="4C90DEC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72.14</w:t>
            </w:r>
          </w:p>
        </w:tc>
        <w:tc>
          <w:tcPr>
            <w:tcW w:w="1557" w:type="dxa"/>
            <w:tcBorders>
              <w:top w:val="nil"/>
              <w:bottom w:val="single" w:sz="12" w:space="0" w:color="auto"/>
            </w:tcBorders>
            <w:noWrap/>
            <w:hideMark/>
          </w:tcPr>
          <w:p w14:paraId="6CBFD30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148.23</w:t>
            </w:r>
          </w:p>
        </w:tc>
        <w:tc>
          <w:tcPr>
            <w:tcW w:w="1140" w:type="dxa"/>
            <w:tcBorders>
              <w:top w:val="nil"/>
              <w:bottom w:val="single" w:sz="12" w:space="0" w:color="auto"/>
            </w:tcBorders>
            <w:noWrap/>
            <w:hideMark/>
          </w:tcPr>
          <w:p w14:paraId="160ED59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5.00</w:t>
            </w:r>
          </w:p>
        </w:tc>
        <w:tc>
          <w:tcPr>
            <w:tcW w:w="1428" w:type="dxa"/>
            <w:tcBorders>
              <w:top w:val="nil"/>
              <w:bottom w:val="single" w:sz="12" w:space="0" w:color="auto"/>
            </w:tcBorders>
            <w:noWrap/>
            <w:hideMark/>
          </w:tcPr>
          <w:p w14:paraId="522497A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4500.00</w:t>
            </w:r>
          </w:p>
        </w:tc>
        <w:tc>
          <w:tcPr>
            <w:tcW w:w="1396" w:type="dxa"/>
            <w:tcBorders>
              <w:top w:val="nil"/>
              <w:bottom w:val="single" w:sz="12" w:space="0" w:color="auto"/>
            </w:tcBorders>
            <w:noWrap/>
            <w:hideMark/>
          </w:tcPr>
          <w:p w14:paraId="60DB02C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159.00</w:t>
            </w:r>
          </w:p>
        </w:tc>
      </w:tr>
    </w:tbl>
    <w:p w14:paraId="75921DF6" w14:textId="522023D2" w:rsidR="006E4F19" w:rsidRPr="006133E3" w:rsidRDefault="00E91EE3" w:rsidP="006E4F19">
      <w:pPr>
        <w:rPr>
          <w:rFonts w:ascii="Arial" w:hAnsi="Arial" w:cs="Arial"/>
          <w:sz w:val="20"/>
          <w:szCs w:val="20"/>
        </w:rPr>
      </w:pPr>
      <w:r>
        <w:rPr>
          <w:rFonts w:ascii="Arial" w:hAnsi="Arial" w:cs="Arial"/>
          <w:sz w:val="20"/>
          <w:szCs w:val="20"/>
        </w:rPr>
        <w:t>Am= Almond; Pul = Pulp.</w:t>
      </w:r>
    </w:p>
    <w:p w14:paraId="019465F9"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lastRenderedPageBreak/>
        <w:t xml:space="preserve">Table IV summarizes the trace element contents of products from 15 plant species. </w:t>
      </w:r>
      <w:bookmarkStart w:id="8" w:name="_Hlk179888538"/>
      <w:bookmarkStart w:id="9" w:name="_Hlk183448266"/>
      <w:r w:rsidRPr="006133E3">
        <w:rPr>
          <w:rFonts w:ascii="Arial" w:hAnsi="Arial" w:cs="Arial"/>
          <w:sz w:val="20"/>
          <w:szCs w:val="20"/>
        </w:rPr>
        <w:t xml:space="preserve">In fact, the highest iron contents were found in almonds such as </w:t>
      </w:r>
      <w:proofErr w:type="spellStart"/>
      <w:r w:rsidRPr="006133E3">
        <w:rPr>
          <w:rFonts w:ascii="Arial" w:hAnsi="Arial" w:cs="Arial"/>
          <w:i/>
          <w:iCs/>
          <w:sz w:val="20"/>
          <w:szCs w:val="20"/>
        </w:rPr>
        <w:t>Anacarduim</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occidentale</w:t>
      </w:r>
      <w:proofErr w:type="spellEnd"/>
      <w:r w:rsidRPr="006133E3">
        <w:rPr>
          <w:rFonts w:ascii="Arial" w:hAnsi="Arial" w:cs="Arial"/>
          <w:i/>
          <w:iCs/>
          <w:sz w:val="20"/>
          <w:szCs w:val="20"/>
        </w:rPr>
        <w:t xml:space="preserve"> </w:t>
      </w:r>
      <w:r w:rsidRPr="006133E3">
        <w:rPr>
          <w:rFonts w:ascii="Arial" w:hAnsi="Arial" w:cs="Arial"/>
          <w:sz w:val="20"/>
          <w:szCs w:val="20"/>
        </w:rPr>
        <w:t xml:space="preserve">(6.40 mg/100g DM),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macrophylla </w:t>
      </w:r>
      <w:r w:rsidRPr="006133E3">
        <w:rPr>
          <w:rFonts w:ascii="Arial" w:hAnsi="Arial" w:cs="Arial"/>
          <w:sz w:val="20"/>
          <w:szCs w:val="20"/>
        </w:rPr>
        <w:t xml:space="preserve">(5.14 mg/100 DM); legumes such as </w:t>
      </w:r>
      <w:r w:rsidRPr="006133E3">
        <w:rPr>
          <w:rFonts w:ascii="Arial" w:hAnsi="Arial" w:cs="Arial"/>
          <w:i/>
          <w:iCs/>
          <w:sz w:val="20"/>
          <w:szCs w:val="20"/>
        </w:rPr>
        <w:t xml:space="preserve">Glycine max </w:t>
      </w:r>
      <w:r w:rsidRPr="006133E3">
        <w:rPr>
          <w:rFonts w:ascii="Arial" w:hAnsi="Arial" w:cs="Arial"/>
          <w:sz w:val="20"/>
          <w:szCs w:val="20"/>
        </w:rPr>
        <w:t xml:space="preserve">(5.80 mg/100g DM), </w:t>
      </w:r>
      <w:r w:rsidRPr="006133E3">
        <w:rPr>
          <w:rFonts w:ascii="Arial" w:hAnsi="Arial" w:cs="Arial"/>
          <w:i/>
          <w:iCs/>
          <w:sz w:val="20"/>
          <w:szCs w:val="20"/>
        </w:rPr>
        <w:t xml:space="preserve">Vigna unguiculata </w:t>
      </w:r>
      <w:r w:rsidRPr="006133E3">
        <w:rPr>
          <w:rFonts w:ascii="Arial" w:hAnsi="Arial" w:cs="Arial"/>
          <w:sz w:val="20"/>
          <w:szCs w:val="20"/>
        </w:rPr>
        <w:t xml:space="preserve">(4.10 mg/100g DM), </w:t>
      </w:r>
      <w:r w:rsidRPr="006133E3">
        <w:rPr>
          <w:rFonts w:ascii="Arial" w:hAnsi="Arial" w:cs="Arial"/>
          <w:i/>
          <w:iCs/>
          <w:sz w:val="20"/>
          <w:szCs w:val="20"/>
        </w:rPr>
        <w:t xml:space="preserve">Cucurbita </w:t>
      </w:r>
      <w:proofErr w:type="gramStart"/>
      <w:r w:rsidRPr="006133E3">
        <w:rPr>
          <w:rFonts w:ascii="Arial" w:hAnsi="Arial" w:cs="Arial"/>
          <w:i/>
          <w:iCs/>
          <w:sz w:val="20"/>
          <w:szCs w:val="20"/>
        </w:rPr>
        <w:t xml:space="preserve">SPP </w:t>
      </w:r>
      <w:r w:rsidRPr="006133E3">
        <w:rPr>
          <w:rFonts w:ascii="Arial" w:hAnsi="Arial" w:cs="Arial"/>
          <w:sz w:val="20"/>
          <w:szCs w:val="20"/>
        </w:rPr>
        <w:t>.</w:t>
      </w:r>
      <w:proofErr w:type="gramEnd"/>
      <w:r w:rsidRPr="006133E3">
        <w:rPr>
          <w:rFonts w:ascii="Arial" w:hAnsi="Arial" w:cs="Arial"/>
          <w:sz w:val="20"/>
          <w:szCs w:val="20"/>
        </w:rPr>
        <w:t xml:space="preserve"> (3.40mg/100g DM) and millet seeds </w:t>
      </w:r>
      <w:proofErr w:type="gramStart"/>
      <w:r w:rsidRPr="006133E3">
        <w:rPr>
          <w:rFonts w:ascii="Arial" w:hAnsi="Arial" w:cs="Arial"/>
          <w:sz w:val="20"/>
          <w:szCs w:val="20"/>
        </w:rPr>
        <w:t xml:space="preserve">( </w:t>
      </w:r>
      <w:r w:rsidRPr="006133E3">
        <w:rPr>
          <w:rFonts w:ascii="Arial" w:hAnsi="Arial" w:cs="Arial"/>
          <w:i/>
          <w:iCs/>
          <w:sz w:val="20"/>
          <w:szCs w:val="20"/>
        </w:rPr>
        <w:t>Pennisetum</w:t>
      </w:r>
      <w:proofErr w:type="gramEnd"/>
      <w:r w:rsidRPr="006133E3">
        <w:rPr>
          <w:rFonts w:ascii="Arial" w:hAnsi="Arial" w:cs="Arial"/>
          <w:i/>
          <w:iCs/>
          <w:sz w:val="20"/>
          <w:szCs w:val="20"/>
        </w:rPr>
        <w:t xml:space="preserve"> glaucum </w:t>
      </w:r>
      <w:r w:rsidRPr="006133E3">
        <w:rPr>
          <w:rFonts w:ascii="Arial" w:hAnsi="Arial" w:cs="Arial"/>
          <w:sz w:val="20"/>
          <w:szCs w:val="20"/>
        </w:rPr>
        <w:t xml:space="preserve">) with a content of 5.80 mg/100g DM. </w:t>
      </w:r>
      <w:bookmarkEnd w:id="8"/>
      <w:r w:rsidRPr="006133E3">
        <w:rPr>
          <w:rFonts w:ascii="Arial" w:hAnsi="Arial" w:cs="Arial"/>
          <w:sz w:val="20"/>
          <w:szCs w:val="20"/>
        </w:rPr>
        <w:t xml:space="preserve">In addition, zinc contents are mainly low in the analyzed products. However, the highest levels were observed in almonds, notably </w:t>
      </w:r>
      <w:proofErr w:type="spellStart"/>
      <w:r w:rsidRPr="006133E3">
        <w:rPr>
          <w:rFonts w:ascii="Arial" w:hAnsi="Arial" w:cs="Arial"/>
          <w:i/>
          <w:iCs/>
          <w:sz w:val="20"/>
          <w:szCs w:val="20"/>
        </w:rPr>
        <w:t>Anacarduim</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occidentale</w:t>
      </w:r>
      <w:proofErr w:type="spellEnd"/>
      <w:r w:rsidRPr="006133E3">
        <w:rPr>
          <w:rFonts w:ascii="Arial" w:hAnsi="Arial" w:cs="Arial"/>
          <w:i/>
          <w:iCs/>
          <w:sz w:val="20"/>
          <w:szCs w:val="20"/>
        </w:rPr>
        <w:t xml:space="preserve"> </w:t>
      </w:r>
      <w:r w:rsidRPr="006133E3">
        <w:rPr>
          <w:rFonts w:ascii="Arial" w:hAnsi="Arial" w:cs="Arial"/>
          <w:sz w:val="20"/>
          <w:szCs w:val="20"/>
        </w:rPr>
        <w:t xml:space="preserve">(2.30mg/100g DM), </w:t>
      </w:r>
      <w:proofErr w:type="spellStart"/>
      <w:r w:rsidRPr="006133E3">
        <w:rPr>
          <w:rFonts w:ascii="Arial" w:hAnsi="Arial" w:cs="Arial"/>
          <w:i/>
          <w:iCs/>
          <w:sz w:val="20"/>
          <w:szCs w:val="20"/>
        </w:rPr>
        <w:t>Zizyphus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w:t>
      </w:r>
      <w:r w:rsidRPr="006133E3">
        <w:rPr>
          <w:rFonts w:ascii="Arial" w:hAnsi="Arial" w:cs="Arial"/>
          <w:sz w:val="20"/>
          <w:szCs w:val="20"/>
        </w:rPr>
        <w:t xml:space="preserve">(2.79mg/100g DM) and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macrophylla </w:t>
      </w:r>
      <w:r w:rsidRPr="006133E3">
        <w:rPr>
          <w:rFonts w:ascii="Arial" w:hAnsi="Arial" w:cs="Arial"/>
          <w:sz w:val="20"/>
          <w:szCs w:val="20"/>
        </w:rPr>
        <w:t>(2.04mg/100g).</w:t>
      </w:r>
      <w:bookmarkEnd w:id="9"/>
    </w:p>
    <w:p w14:paraId="3518C1D2" w14:textId="77777777" w:rsidR="006E4F19" w:rsidRPr="006133E3" w:rsidRDefault="006E4F19" w:rsidP="006E4F19">
      <w:pPr>
        <w:rPr>
          <w:rFonts w:ascii="Arial" w:hAnsi="Arial" w:cs="Arial"/>
          <w:sz w:val="20"/>
          <w:szCs w:val="20"/>
        </w:rPr>
      </w:pPr>
      <w:r w:rsidRPr="006133E3">
        <w:rPr>
          <w:rFonts w:ascii="Arial" w:hAnsi="Arial" w:cs="Arial"/>
          <w:b/>
          <w:bCs/>
          <w:sz w:val="20"/>
          <w:szCs w:val="20"/>
        </w:rPr>
        <w:t xml:space="preserve">Table IV: </w:t>
      </w:r>
      <w:r w:rsidRPr="006133E3">
        <w:rPr>
          <w:rFonts w:ascii="Arial" w:hAnsi="Arial" w:cs="Arial"/>
          <w:sz w:val="20"/>
          <w:szCs w:val="20"/>
        </w:rPr>
        <w:t>Trace element contents of main foods</w:t>
      </w:r>
    </w:p>
    <w:tbl>
      <w:tblPr>
        <w:tblStyle w:val="TableauListe6Couleur1"/>
        <w:tblW w:w="5000" w:type="pct"/>
        <w:tblLook w:val="06A0" w:firstRow="1" w:lastRow="0" w:firstColumn="1" w:lastColumn="0" w:noHBand="1" w:noVBand="1"/>
      </w:tblPr>
      <w:tblGrid>
        <w:gridCol w:w="3402"/>
        <w:gridCol w:w="3498"/>
        <w:gridCol w:w="2172"/>
      </w:tblGrid>
      <w:tr w:rsidR="006E4F19" w:rsidRPr="006133E3" w14:paraId="7AF56080" w14:textId="77777777" w:rsidTr="00756B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5" w:type="pct"/>
            <w:vMerge w:val="restart"/>
            <w:tcBorders>
              <w:top w:val="single" w:sz="12" w:space="0" w:color="auto"/>
              <w:bottom w:val="single" w:sz="12" w:space="0" w:color="auto"/>
            </w:tcBorders>
            <w:noWrap/>
            <w:hideMark/>
          </w:tcPr>
          <w:p w14:paraId="11D07042" w14:textId="77777777" w:rsidR="006E4F19" w:rsidRPr="006133E3" w:rsidRDefault="006E4F19" w:rsidP="00756B87">
            <w:pPr>
              <w:rPr>
                <w:rFonts w:ascii="Arial" w:eastAsia="Times New Roman" w:hAnsi="Arial" w:cs="Arial"/>
                <w:b w:val="0"/>
                <w:bCs w:val="0"/>
                <w:color w:val="000000"/>
                <w:kern w:val="0"/>
                <w:sz w:val="20"/>
                <w:szCs w:val="20"/>
                <w14:ligatures w14:val="none"/>
              </w:rPr>
            </w:pPr>
            <w:r w:rsidRPr="006133E3">
              <w:rPr>
                <w:rFonts w:ascii="Arial" w:eastAsia="Times New Roman" w:hAnsi="Arial" w:cs="Arial"/>
                <w:color w:val="000000"/>
                <w:kern w:val="0"/>
                <w:sz w:val="20"/>
                <w:szCs w:val="20"/>
                <w14:ligatures w14:val="none"/>
              </w:rPr>
              <w:t>Species names</w:t>
            </w:r>
          </w:p>
        </w:tc>
        <w:tc>
          <w:tcPr>
            <w:tcW w:w="1928" w:type="pct"/>
            <w:tcBorders>
              <w:top w:val="single" w:sz="12" w:space="0" w:color="auto"/>
              <w:bottom w:val="single" w:sz="12" w:space="0" w:color="auto"/>
            </w:tcBorders>
            <w:noWrap/>
            <w:hideMark/>
          </w:tcPr>
          <w:p w14:paraId="046F403A" w14:textId="77777777" w:rsidR="006E4F19" w:rsidRPr="006133E3" w:rsidRDefault="006E4F19" w:rsidP="00756B8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sz w:val="20"/>
                <w:szCs w:val="20"/>
                <w14:ligatures w14:val="none"/>
              </w:rPr>
            </w:pPr>
            <w:r w:rsidRPr="006133E3">
              <w:rPr>
                <w:rFonts w:ascii="Arial" w:eastAsia="Times New Roman" w:hAnsi="Arial" w:cs="Arial"/>
                <w:color w:val="000000"/>
                <w:kern w:val="0"/>
                <w:sz w:val="20"/>
                <w:szCs w:val="20"/>
                <w14:ligatures w14:val="none"/>
              </w:rPr>
              <w:t>Iron</w:t>
            </w:r>
          </w:p>
        </w:tc>
        <w:tc>
          <w:tcPr>
            <w:tcW w:w="1197" w:type="pct"/>
            <w:tcBorders>
              <w:top w:val="single" w:sz="12" w:space="0" w:color="auto"/>
              <w:bottom w:val="single" w:sz="12" w:space="0" w:color="auto"/>
            </w:tcBorders>
            <w:noWrap/>
            <w:hideMark/>
          </w:tcPr>
          <w:p w14:paraId="3AFF9B4B" w14:textId="77777777" w:rsidR="006E4F19" w:rsidRPr="006133E3" w:rsidRDefault="006E4F19" w:rsidP="00756B8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sz w:val="20"/>
                <w:szCs w:val="20"/>
                <w14:ligatures w14:val="none"/>
              </w:rPr>
            </w:pPr>
            <w:r w:rsidRPr="006133E3">
              <w:rPr>
                <w:rFonts w:ascii="Arial" w:eastAsia="Times New Roman" w:hAnsi="Arial" w:cs="Arial"/>
                <w:color w:val="000000"/>
                <w:kern w:val="0"/>
                <w:sz w:val="20"/>
                <w:szCs w:val="20"/>
                <w14:ligatures w14:val="none"/>
              </w:rPr>
              <w:t>Zinc</w:t>
            </w:r>
          </w:p>
        </w:tc>
      </w:tr>
      <w:tr w:rsidR="006E4F19" w:rsidRPr="006133E3" w14:paraId="224F079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875" w:type="pct"/>
            <w:vMerge/>
            <w:tcBorders>
              <w:top w:val="single" w:sz="12" w:space="0" w:color="auto"/>
              <w:bottom w:val="single" w:sz="12" w:space="0" w:color="auto"/>
            </w:tcBorders>
            <w:noWrap/>
          </w:tcPr>
          <w:p w14:paraId="32840556" w14:textId="77777777" w:rsidR="006E4F19" w:rsidRPr="006133E3" w:rsidRDefault="006E4F19" w:rsidP="00756B87">
            <w:pPr>
              <w:rPr>
                <w:rFonts w:ascii="Arial" w:eastAsia="Times New Roman" w:hAnsi="Arial" w:cs="Arial"/>
                <w:b w:val="0"/>
                <w:bCs w:val="0"/>
                <w:color w:val="000000"/>
                <w:kern w:val="0"/>
                <w:sz w:val="20"/>
                <w:szCs w:val="20"/>
                <w14:ligatures w14:val="none"/>
              </w:rPr>
            </w:pPr>
          </w:p>
        </w:tc>
        <w:tc>
          <w:tcPr>
            <w:tcW w:w="3125" w:type="pct"/>
            <w:gridSpan w:val="2"/>
            <w:tcBorders>
              <w:top w:val="single" w:sz="12" w:space="0" w:color="auto"/>
              <w:bottom w:val="single" w:sz="12" w:space="0" w:color="auto"/>
            </w:tcBorders>
            <w:noWrap/>
          </w:tcPr>
          <w:p w14:paraId="0DCD916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14:ligatures w14:val="none"/>
              </w:rPr>
              <w:t>mg /100g</w:t>
            </w:r>
          </w:p>
        </w:tc>
      </w:tr>
      <w:tr w:rsidR="006E4F19" w:rsidRPr="006133E3" w14:paraId="71D96A54"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tcBorders>
              <w:top w:val="single" w:sz="12" w:space="0" w:color="auto"/>
            </w:tcBorders>
            <w:noWrap/>
            <w:hideMark/>
          </w:tcPr>
          <w:p w14:paraId="4CE3CF8D"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Adansonia digitata</w:t>
            </w:r>
          </w:p>
        </w:tc>
        <w:tc>
          <w:tcPr>
            <w:tcW w:w="1928" w:type="pct"/>
            <w:tcBorders>
              <w:top w:val="single" w:sz="12" w:space="0" w:color="auto"/>
            </w:tcBorders>
            <w:noWrap/>
            <w:hideMark/>
          </w:tcPr>
          <w:p w14:paraId="5A9E32E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1.06</w:t>
            </w:r>
          </w:p>
        </w:tc>
        <w:tc>
          <w:tcPr>
            <w:tcW w:w="1197" w:type="pct"/>
            <w:tcBorders>
              <w:top w:val="single" w:sz="12" w:space="0" w:color="auto"/>
            </w:tcBorders>
            <w:noWrap/>
            <w:hideMark/>
          </w:tcPr>
          <w:p w14:paraId="0214C51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0.62</w:t>
            </w:r>
          </w:p>
        </w:tc>
      </w:tr>
      <w:tr w:rsidR="006E4F19" w:rsidRPr="006133E3" w14:paraId="37B84E48"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3CD0FF18"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Western </w:t>
            </w:r>
            <w:proofErr w:type="spellStart"/>
            <w:r w:rsidRPr="006133E3">
              <w:rPr>
                <w:rFonts w:ascii="Arial" w:eastAsia="Times New Roman" w:hAnsi="Arial" w:cs="Arial"/>
                <w:i/>
                <w:iCs/>
                <w:color w:val="000000"/>
                <w:kern w:val="0"/>
                <w:sz w:val="20"/>
                <w:szCs w:val="20"/>
                <w14:ligatures w14:val="none"/>
              </w:rPr>
              <w:t>Anacarduim</w:t>
            </w:r>
            <w:proofErr w:type="spellEnd"/>
          </w:p>
        </w:tc>
        <w:tc>
          <w:tcPr>
            <w:tcW w:w="1928" w:type="pct"/>
            <w:noWrap/>
            <w:hideMark/>
          </w:tcPr>
          <w:p w14:paraId="38D71FC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6.40</w:t>
            </w:r>
          </w:p>
        </w:tc>
        <w:tc>
          <w:tcPr>
            <w:tcW w:w="1197" w:type="pct"/>
            <w:noWrap/>
            <w:hideMark/>
          </w:tcPr>
          <w:p w14:paraId="2FE9CF0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2.30</w:t>
            </w:r>
          </w:p>
        </w:tc>
      </w:tr>
      <w:tr w:rsidR="006E4F19" w:rsidRPr="006133E3" w14:paraId="04A9685F"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349FFAF8"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Arachis hypogaea</w:t>
            </w:r>
          </w:p>
        </w:tc>
        <w:tc>
          <w:tcPr>
            <w:tcW w:w="1928" w:type="pct"/>
            <w:noWrap/>
            <w:hideMark/>
          </w:tcPr>
          <w:p w14:paraId="786BDBA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1.72</w:t>
            </w:r>
          </w:p>
        </w:tc>
        <w:tc>
          <w:tcPr>
            <w:tcW w:w="1197" w:type="pct"/>
            <w:noWrap/>
            <w:hideMark/>
          </w:tcPr>
          <w:p w14:paraId="5CD579A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1.97</w:t>
            </w:r>
          </w:p>
        </w:tc>
      </w:tr>
      <w:tr w:rsidR="006E4F19" w:rsidRPr="006133E3" w14:paraId="3CC5B6EF"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215B06B"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Borassus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aethiopum</w:t>
            </w:r>
            <w:proofErr w:type="spellEnd"/>
          </w:p>
        </w:tc>
        <w:tc>
          <w:tcPr>
            <w:tcW w:w="1928" w:type="pct"/>
            <w:noWrap/>
            <w:hideMark/>
          </w:tcPr>
          <w:p w14:paraId="451DE3A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1.20</w:t>
            </w:r>
          </w:p>
        </w:tc>
        <w:tc>
          <w:tcPr>
            <w:tcW w:w="1197" w:type="pct"/>
            <w:noWrap/>
            <w:hideMark/>
          </w:tcPr>
          <w:p w14:paraId="26B304A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0.60</w:t>
            </w:r>
          </w:p>
        </w:tc>
      </w:tr>
      <w:tr w:rsidR="006E4F19" w:rsidRPr="006133E3" w14:paraId="183661D6"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0807C0E0"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Cucurbita SPP.</w:t>
            </w:r>
          </w:p>
        </w:tc>
        <w:tc>
          <w:tcPr>
            <w:tcW w:w="1928" w:type="pct"/>
            <w:noWrap/>
            <w:hideMark/>
          </w:tcPr>
          <w:p w14:paraId="2C7F00E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3.40</w:t>
            </w:r>
          </w:p>
        </w:tc>
        <w:tc>
          <w:tcPr>
            <w:tcW w:w="1197" w:type="pct"/>
            <w:noWrap/>
            <w:hideMark/>
          </w:tcPr>
          <w:p w14:paraId="1F5197B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w:t>
            </w:r>
          </w:p>
        </w:tc>
      </w:tr>
      <w:tr w:rsidR="006E4F19" w:rsidRPr="006133E3" w14:paraId="7A279916"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954091C"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Glycine max</w:t>
            </w:r>
          </w:p>
        </w:tc>
        <w:tc>
          <w:tcPr>
            <w:tcW w:w="1928" w:type="pct"/>
            <w:noWrap/>
            <w:hideMark/>
          </w:tcPr>
          <w:p w14:paraId="27EE641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5.80</w:t>
            </w:r>
          </w:p>
        </w:tc>
        <w:tc>
          <w:tcPr>
            <w:tcW w:w="1197" w:type="pct"/>
            <w:noWrap/>
            <w:hideMark/>
          </w:tcPr>
          <w:p w14:paraId="7F83B0E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0.76</w:t>
            </w:r>
          </w:p>
        </w:tc>
      </w:tr>
      <w:tr w:rsidR="006E4F19" w:rsidRPr="006133E3" w14:paraId="4DD1590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5C28E04B"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Hyphaene </w:t>
            </w:r>
            <w:proofErr w:type="spellStart"/>
            <w:r w:rsidRPr="006133E3">
              <w:rPr>
                <w:rFonts w:ascii="Arial" w:eastAsia="Times New Roman" w:hAnsi="Arial" w:cs="Arial"/>
                <w:i/>
                <w:iCs/>
                <w:color w:val="000000"/>
                <w:kern w:val="0"/>
                <w:sz w:val="20"/>
                <w:szCs w:val="20"/>
                <w14:ligatures w14:val="none"/>
              </w:rPr>
              <w:t>thebaica</w:t>
            </w:r>
            <w:proofErr w:type="spellEnd"/>
          </w:p>
        </w:tc>
        <w:tc>
          <w:tcPr>
            <w:tcW w:w="1928" w:type="pct"/>
            <w:noWrap/>
            <w:hideMark/>
          </w:tcPr>
          <w:p w14:paraId="27318E7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0.98</w:t>
            </w:r>
          </w:p>
        </w:tc>
        <w:tc>
          <w:tcPr>
            <w:tcW w:w="1197" w:type="pct"/>
            <w:noWrap/>
            <w:hideMark/>
          </w:tcPr>
          <w:p w14:paraId="3333305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0.62</w:t>
            </w:r>
          </w:p>
        </w:tc>
      </w:tr>
      <w:tr w:rsidR="006E4F19" w:rsidRPr="006133E3" w14:paraId="18249975"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3517E4A"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Ipomoea batatas</w:t>
            </w:r>
          </w:p>
        </w:tc>
        <w:tc>
          <w:tcPr>
            <w:tcW w:w="1928" w:type="pct"/>
            <w:noWrap/>
            <w:hideMark/>
          </w:tcPr>
          <w:p w14:paraId="1866DCC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0.58</w:t>
            </w:r>
          </w:p>
        </w:tc>
        <w:tc>
          <w:tcPr>
            <w:tcW w:w="1197" w:type="pct"/>
            <w:noWrap/>
            <w:hideMark/>
          </w:tcPr>
          <w:p w14:paraId="3D30E74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0.54</w:t>
            </w:r>
          </w:p>
        </w:tc>
      </w:tr>
      <w:tr w:rsidR="006E4F19" w:rsidRPr="006133E3" w14:paraId="6201C1AE"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4F1FE61C"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Neocarya</w:t>
            </w:r>
            <w:proofErr w:type="spellEnd"/>
            <w:r w:rsidRPr="006133E3">
              <w:rPr>
                <w:rFonts w:ascii="Arial" w:eastAsia="Times New Roman" w:hAnsi="Arial" w:cs="Arial"/>
                <w:i/>
                <w:iCs/>
                <w:color w:val="000000"/>
                <w:kern w:val="0"/>
                <w:sz w:val="20"/>
                <w:szCs w:val="20"/>
                <w14:ligatures w14:val="none"/>
              </w:rPr>
              <w:t xml:space="preserve"> macrophylla (Almond)</w:t>
            </w:r>
          </w:p>
        </w:tc>
        <w:tc>
          <w:tcPr>
            <w:tcW w:w="1928" w:type="pct"/>
            <w:noWrap/>
            <w:hideMark/>
          </w:tcPr>
          <w:p w14:paraId="15CB9A6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5.14</w:t>
            </w:r>
          </w:p>
        </w:tc>
        <w:tc>
          <w:tcPr>
            <w:tcW w:w="1197" w:type="pct"/>
            <w:noWrap/>
            <w:hideMark/>
          </w:tcPr>
          <w:p w14:paraId="3EEE961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2.04</w:t>
            </w:r>
          </w:p>
        </w:tc>
      </w:tr>
      <w:tr w:rsidR="006E4F19" w:rsidRPr="006133E3" w14:paraId="08CE4351"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87026AB"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Neocarya</w:t>
            </w:r>
            <w:proofErr w:type="spellEnd"/>
            <w:r w:rsidRPr="006133E3">
              <w:rPr>
                <w:rFonts w:ascii="Arial" w:eastAsia="Times New Roman" w:hAnsi="Arial" w:cs="Arial"/>
                <w:i/>
                <w:iCs/>
                <w:color w:val="000000"/>
                <w:kern w:val="0"/>
                <w:sz w:val="20"/>
                <w:szCs w:val="20"/>
                <w14:ligatures w14:val="none"/>
              </w:rPr>
              <w:t xml:space="preserve"> macrophylla (Pulp)</w:t>
            </w:r>
          </w:p>
        </w:tc>
        <w:tc>
          <w:tcPr>
            <w:tcW w:w="1928" w:type="pct"/>
            <w:noWrap/>
            <w:hideMark/>
          </w:tcPr>
          <w:p w14:paraId="018874F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2.25</w:t>
            </w:r>
          </w:p>
        </w:tc>
        <w:tc>
          <w:tcPr>
            <w:tcW w:w="1197" w:type="pct"/>
            <w:noWrap/>
            <w:hideMark/>
          </w:tcPr>
          <w:p w14:paraId="6AFD0C5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1.90</w:t>
            </w:r>
          </w:p>
        </w:tc>
      </w:tr>
      <w:tr w:rsidR="006E4F19" w:rsidRPr="006133E3" w14:paraId="670D0B1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6BF928CE"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Parkia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biglobosa</w:t>
            </w:r>
            <w:proofErr w:type="spellEnd"/>
          </w:p>
        </w:tc>
        <w:tc>
          <w:tcPr>
            <w:tcW w:w="1928" w:type="pct"/>
            <w:noWrap/>
            <w:hideMark/>
          </w:tcPr>
          <w:p w14:paraId="509F516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0.56</w:t>
            </w:r>
          </w:p>
        </w:tc>
        <w:tc>
          <w:tcPr>
            <w:tcW w:w="1197" w:type="pct"/>
            <w:noWrap/>
            <w:hideMark/>
          </w:tcPr>
          <w:p w14:paraId="0B0201D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0.58</w:t>
            </w:r>
          </w:p>
        </w:tc>
      </w:tr>
      <w:tr w:rsidR="006E4F19" w:rsidRPr="006133E3" w14:paraId="2DADD17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A6E57F9"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bookmarkStart w:id="10" w:name="_Hlk178961569"/>
            <w:r w:rsidRPr="006133E3">
              <w:rPr>
                <w:rFonts w:ascii="Arial" w:eastAsia="Times New Roman" w:hAnsi="Arial" w:cs="Arial"/>
                <w:i/>
                <w:iCs/>
                <w:color w:val="000000"/>
                <w:kern w:val="0"/>
                <w:sz w:val="20"/>
                <w:szCs w:val="20"/>
                <w14:ligatures w14:val="none"/>
              </w:rPr>
              <w:t>Pennisetum glaucum</w:t>
            </w:r>
          </w:p>
        </w:tc>
        <w:tc>
          <w:tcPr>
            <w:tcW w:w="1928" w:type="pct"/>
            <w:noWrap/>
            <w:hideMark/>
          </w:tcPr>
          <w:p w14:paraId="7631F2A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5.80</w:t>
            </w:r>
          </w:p>
        </w:tc>
        <w:tc>
          <w:tcPr>
            <w:tcW w:w="1197" w:type="pct"/>
            <w:noWrap/>
            <w:hideMark/>
          </w:tcPr>
          <w:p w14:paraId="7535D80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1.14</w:t>
            </w:r>
          </w:p>
        </w:tc>
      </w:tr>
      <w:bookmarkEnd w:id="10"/>
      <w:tr w:rsidR="006E4F19" w:rsidRPr="006133E3" w14:paraId="21706013"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0049E0B5"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Sclerocarya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birrea</w:t>
            </w:r>
            <w:proofErr w:type="spellEnd"/>
          </w:p>
        </w:tc>
        <w:tc>
          <w:tcPr>
            <w:tcW w:w="1928" w:type="pct"/>
            <w:noWrap/>
            <w:hideMark/>
          </w:tcPr>
          <w:p w14:paraId="2D3E39C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1.25</w:t>
            </w:r>
          </w:p>
        </w:tc>
        <w:tc>
          <w:tcPr>
            <w:tcW w:w="1197" w:type="pct"/>
            <w:noWrap/>
            <w:hideMark/>
          </w:tcPr>
          <w:p w14:paraId="473A44D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0.95</w:t>
            </w:r>
          </w:p>
        </w:tc>
      </w:tr>
      <w:tr w:rsidR="006E4F19" w:rsidRPr="006133E3" w14:paraId="0EE18D0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6F227C8F"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Sesamum indicum</w:t>
            </w:r>
          </w:p>
        </w:tc>
        <w:tc>
          <w:tcPr>
            <w:tcW w:w="1928" w:type="pct"/>
            <w:noWrap/>
            <w:hideMark/>
          </w:tcPr>
          <w:p w14:paraId="19117AF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1.40</w:t>
            </w:r>
          </w:p>
        </w:tc>
        <w:tc>
          <w:tcPr>
            <w:tcW w:w="1197" w:type="pct"/>
            <w:noWrap/>
            <w:hideMark/>
          </w:tcPr>
          <w:p w14:paraId="4EA79A9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0.95</w:t>
            </w:r>
          </w:p>
        </w:tc>
      </w:tr>
      <w:tr w:rsidR="006E4F19" w:rsidRPr="006133E3" w14:paraId="36BB6DA4"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DEC5C5F"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bookmarkStart w:id="11" w:name="_Hlk178961429"/>
            <w:r w:rsidRPr="006133E3">
              <w:rPr>
                <w:rFonts w:ascii="Arial" w:eastAsia="Times New Roman" w:hAnsi="Arial" w:cs="Arial"/>
                <w:i/>
                <w:iCs/>
                <w:color w:val="000000"/>
                <w:kern w:val="0"/>
                <w:sz w:val="20"/>
                <w:szCs w:val="20"/>
                <w14:ligatures w14:val="none"/>
              </w:rPr>
              <w:t>Vigna unguiculata</w:t>
            </w:r>
          </w:p>
        </w:tc>
        <w:tc>
          <w:tcPr>
            <w:tcW w:w="1928" w:type="pct"/>
            <w:noWrap/>
            <w:hideMark/>
          </w:tcPr>
          <w:p w14:paraId="6FA09B0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4.10</w:t>
            </w:r>
          </w:p>
        </w:tc>
        <w:tc>
          <w:tcPr>
            <w:tcW w:w="1197" w:type="pct"/>
            <w:noWrap/>
            <w:hideMark/>
          </w:tcPr>
          <w:p w14:paraId="7F673DD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0.98</w:t>
            </w:r>
          </w:p>
        </w:tc>
      </w:tr>
      <w:bookmarkEnd w:id="11"/>
      <w:tr w:rsidR="006E4F19" w:rsidRPr="006133E3" w14:paraId="24C2FD6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4F6A0A03"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Ziziphus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(Almond)</w:t>
            </w:r>
          </w:p>
        </w:tc>
        <w:tc>
          <w:tcPr>
            <w:tcW w:w="1928" w:type="pct"/>
            <w:noWrap/>
            <w:hideMark/>
          </w:tcPr>
          <w:p w14:paraId="320F025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2.54</w:t>
            </w:r>
          </w:p>
        </w:tc>
        <w:tc>
          <w:tcPr>
            <w:tcW w:w="1197" w:type="pct"/>
            <w:noWrap/>
            <w:hideMark/>
          </w:tcPr>
          <w:p w14:paraId="04D970A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2.79</w:t>
            </w:r>
          </w:p>
        </w:tc>
      </w:tr>
      <w:tr w:rsidR="006E4F19" w:rsidRPr="006133E3" w14:paraId="010E257F"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tcBorders>
              <w:bottom w:val="single" w:sz="12" w:space="0" w:color="auto"/>
            </w:tcBorders>
            <w:noWrap/>
            <w:hideMark/>
          </w:tcPr>
          <w:p w14:paraId="6780FAC3"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Ziziphus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(Pulp)</w:t>
            </w:r>
          </w:p>
        </w:tc>
        <w:tc>
          <w:tcPr>
            <w:tcW w:w="1928" w:type="pct"/>
            <w:tcBorders>
              <w:bottom w:val="single" w:sz="12" w:space="0" w:color="auto"/>
            </w:tcBorders>
            <w:noWrap/>
            <w:hideMark/>
          </w:tcPr>
          <w:p w14:paraId="5A21059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1.68</w:t>
            </w:r>
          </w:p>
        </w:tc>
        <w:tc>
          <w:tcPr>
            <w:tcW w:w="1197" w:type="pct"/>
            <w:tcBorders>
              <w:bottom w:val="single" w:sz="12" w:space="0" w:color="auto"/>
            </w:tcBorders>
            <w:noWrap/>
            <w:hideMark/>
          </w:tcPr>
          <w:p w14:paraId="3FDFA01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0.70</w:t>
            </w:r>
          </w:p>
        </w:tc>
      </w:tr>
    </w:tbl>
    <w:p w14:paraId="16C12C04" w14:textId="77777777" w:rsidR="006E4F19" w:rsidRPr="006133E3" w:rsidRDefault="006E4F19" w:rsidP="006E4F19">
      <w:pPr>
        <w:rPr>
          <w:rFonts w:ascii="Arial" w:hAnsi="Arial" w:cs="Arial"/>
          <w:b/>
          <w:bCs/>
          <w:sz w:val="20"/>
          <w:szCs w:val="20"/>
        </w:rPr>
      </w:pPr>
    </w:p>
    <w:p w14:paraId="0BC255BF"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t>Pearson correlation, also known as Pearson correlation coefficient, was measured between the different mineral elements. Thus, moderate and significant positive correlations were observed between magnesium and calcium (r = 0.656; p = 0.004), potassium and magnesium (r = 0.508 p = 0.037), phosphorus and sodium (r = 0.509; P = 0.037) and zinc and phosphorus (r = 0.618; p = 0.008). In addition, a moderate and significant negative correlation was observed between zinc and potassium (r = -0.541; p = 0.025).</w:t>
      </w:r>
    </w:p>
    <w:p w14:paraId="39603985" w14:textId="77777777" w:rsidR="006E4F19" w:rsidRPr="006133E3" w:rsidRDefault="006E4F19" w:rsidP="006E4F19">
      <w:pPr>
        <w:rPr>
          <w:rFonts w:ascii="Arial" w:hAnsi="Arial" w:cs="Arial"/>
          <w:sz w:val="20"/>
          <w:szCs w:val="20"/>
        </w:rPr>
      </w:pPr>
      <w:r w:rsidRPr="006133E3">
        <w:rPr>
          <w:rFonts w:ascii="Arial" w:hAnsi="Arial" w:cs="Arial"/>
          <w:b/>
          <w:bCs/>
          <w:sz w:val="20"/>
          <w:szCs w:val="20"/>
        </w:rPr>
        <w:t xml:space="preserve">Table V: </w:t>
      </w:r>
      <w:r w:rsidRPr="006133E3">
        <w:rPr>
          <w:rFonts w:ascii="Arial" w:hAnsi="Arial" w:cs="Arial"/>
          <w:sz w:val="20"/>
          <w:szCs w:val="20"/>
        </w:rPr>
        <w:t>Correlation between the different mineral elements</w:t>
      </w:r>
    </w:p>
    <w:tbl>
      <w:tblPr>
        <w:tblStyle w:val="TableauListe6Couleur1"/>
        <w:tblW w:w="0" w:type="auto"/>
        <w:tblLook w:val="06A0" w:firstRow="1" w:lastRow="0" w:firstColumn="1" w:lastColumn="0" w:noHBand="1" w:noVBand="1"/>
      </w:tblPr>
      <w:tblGrid>
        <w:gridCol w:w="639"/>
        <w:gridCol w:w="1918"/>
        <w:gridCol w:w="992"/>
        <w:gridCol w:w="992"/>
        <w:gridCol w:w="993"/>
        <w:gridCol w:w="992"/>
        <w:gridCol w:w="927"/>
        <w:gridCol w:w="916"/>
        <w:gridCol w:w="703"/>
      </w:tblGrid>
      <w:tr w:rsidR="006E4F19" w:rsidRPr="006133E3" w14:paraId="62F3F14B" w14:textId="77777777" w:rsidTr="00756B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gridSpan w:val="2"/>
            <w:tcBorders>
              <w:top w:val="single" w:sz="12" w:space="0" w:color="auto"/>
              <w:bottom w:val="single" w:sz="12" w:space="0" w:color="auto"/>
            </w:tcBorders>
            <w:hideMark/>
          </w:tcPr>
          <w:p w14:paraId="3B8B7D32" w14:textId="77777777" w:rsidR="006E4F19" w:rsidRPr="006133E3" w:rsidRDefault="006E4F19" w:rsidP="00756B87">
            <w:pPr>
              <w:rPr>
                <w:rFonts w:ascii="Arial" w:hAnsi="Arial" w:cs="Arial"/>
                <w:sz w:val="20"/>
                <w:szCs w:val="20"/>
              </w:rPr>
            </w:pPr>
            <w:r w:rsidRPr="006133E3">
              <w:rPr>
                <w:rFonts w:ascii="Arial" w:hAnsi="Arial" w:cs="Arial"/>
                <w:sz w:val="20"/>
                <w:szCs w:val="20"/>
              </w:rPr>
              <w:t> Minerals</w:t>
            </w:r>
          </w:p>
        </w:tc>
        <w:tc>
          <w:tcPr>
            <w:tcW w:w="992" w:type="dxa"/>
            <w:tcBorders>
              <w:top w:val="single" w:sz="12" w:space="0" w:color="auto"/>
              <w:bottom w:val="single" w:sz="12" w:space="0" w:color="auto"/>
            </w:tcBorders>
            <w:hideMark/>
          </w:tcPr>
          <w:p w14:paraId="714EA919"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That</w:t>
            </w:r>
          </w:p>
        </w:tc>
        <w:tc>
          <w:tcPr>
            <w:tcW w:w="992" w:type="dxa"/>
            <w:tcBorders>
              <w:top w:val="single" w:sz="12" w:space="0" w:color="auto"/>
              <w:bottom w:val="single" w:sz="12" w:space="0" w:color="auto"/>
            </w:tcBorders>
            <w:hideMark/>
          </w:tcPr>
          <w:p w14:paraId="71BA1E4A"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Fe</w:t>
            </w:r>
          </w:p>
        </w:tc>
        <w:tc>
          <w:tcPr>
            <w:tcW w:w="993" w:type="dxa"/>
            <w:tcBorders>
              <w:top w:val="single" w:sz="12" w:space="0" w:color="auto"/>
              <w:bottom w:val="single" w:sz="12" w:space="0" w:color="auto"/>
            </w:tcBorders>
            <w:hideMark/>
          </w:tcPr>
          <w:p w14:paraId="0C28E09E"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Mg</w:t>
            </w:r>
          </w:p>
        </w:tc>
        <w:tc>
          <w:tcPr>
            <w:tcW w:w="992" w:type="dxa"/>
            <w:tcBorders>
              <w:top w:val="single" w:sz="12" w:space="0" w:color="auto"/>
              <w:bottom w:val="single" w:sz="12" w:space="0" w:color="auto"/>
            </w:tcBorders>
            <w:hideMark/>
          </w:tcPr>
          <w:p w14:paraId="173DB7E3"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N / A</w:t>
            </w:r>
          </w:p>
        </w:tc>
        <w:tc>
          <w:tcPr>
            <w:tcW w:w="927" w:type="dxa"/>
            <w:tcBorders>
              <w:top w:val="single" w:sz="12" w:space="0" w:color="auto"/>
              <w:bottom w:val="single" w:sz="12" w:space="0" w:color="auto"/>
            </w:tcBorders>
            <w:hideMark/>
          </w:tcPr>
          <w:p w14:paraId="35C43291"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K</w:t>
            </w:r>
          </w:p>
        </w:tc>
        <w:tc>
          <w:tcPr>
            <w:tcW w:w="916" w:type="dxa"/>
            <w:tcBorders>
              <w:top w:val="single" w:sz="12" w:space="0" w:color="auto"/>
              <w:bottom w:val="single" w:sz="12" w:space="0" w:color="auto"/>
            </w:tcBorders>
            <w:hideMark/>
          </w:tcPr>
          <w:p w14:paraId="42D4B9DF"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w:t>
            </w:r>
          </w:p>
        </w:tc>
        <w:tc>
          <w:tcPr>
            <w:tcW w:w="703" w:type="dxa"/>
            <w:tcBorders>
              <w:top w:val="single" w:sz="12" w:space="0" w:color="auto"/>
              <w:bottom w:val="single" w:sz="12" w:space="0" w:color="auto"/>
            </w:tcBorders>
            <w:hideMark/>
          </w:tcPr>
          <w:p w14:paraId="75EB67A4"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Zn</w:t>
            </w:r>
          </w:p>
        </w:tc>
      </w:tr>
      <w:tr w:rsidR="006E4F19" w:rsidRPr="006133E3" w14:paraId="66B0B19B"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single" w:sz="12" w:space="0" w:color="auto"/>
            </w:tcBorders>
            <w:hideMark/>
          </w:tcPr>
          <w:p w14:paraId="437CA7AF" w14:textId="77777777" w:rsidR="006E4F19" w:rsidRPr="006133E3" w:rsidRDefault="006E4F19" w:rsidP="00756B87">
            <w:pPr>
              <w:rPr>
                <w:rFonts w:ascii="Arial" w:hAnsi="Arial" w:cs="Arial"/>
                <w:sz w:val="20"/>
                <w:szCs w:val="20"/>
              </w:rPr>
            </w:pPr>
            <w:r w:rsidRPr="006133E3">
              <w:rPr>
                <w:rFonts w:ascii="Arial" w:hAnsi="Arial" w:cs="Arial"/>
                <w:sz w:val="20"/>
                <w:szCs w:val="20"/>
              </w:rPr>
              <w:t>That</w:t>
            </w:r>
          </w:p>
        </w:tc>
        <w:tc>
          <w:tcPr>
            <w:tcW w:w="1997" w:type="dxa"/>
            <w:tcBorders>
              <w:top w:val="single" w:sz="12" w:space="0" w:color="auto"/>
            </w:tcBorders>
            <w:hideMark/>
          </w:tcPr>
          <w:p w14:paraId="2039AB7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single" w:sz="12" w:space="0" w:color="auto"/>
            </w:tcBorders>
            <w:noWrap/>
            <w:hideMark/>
          </w:tcPr>
          <w:p w14:paraId="5F737AE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92" w:type="dxa"/>
            <w:tcBorders>
              <w:top w:val="single" w:sz="12" w:space="0" w:color="auto"/>
            </w:tcBorders>
            <w:noWrap/>
            <w:hideMark/>
          </w:tcPr>
          <w:p w14:paraId="6C3EA9C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3" w:type="dxa"/>
            <w:tcBorders>
              <w:top w:val="single" w:sz="12" w:space="0" w:color="auto"/>
            </w:tcBorders>
            <w:noWrap/>
            <w:hideMark/>
          </w:tcPr>
          <w:p w14:paraId="3B03805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tcBorders>
              <w:top w:val="single" w:sz="12" w:space="0" w:color="auto"/>
            </w:tcBorders>
            <w:noWrap/>
            <w:hideMark/>
          </w:tcPr>
          <w:p w14:paraId="106090F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tcBorders>
              <w:top w:val="single" w:sz="12" w:space="0" w:color="auto"/>
            </w:tcBorders>
            <w:noWrap/>
            <w:hideMark/>
          </w:tcPr>
          <w:p w14:paraId="63A5D5A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single" w:sz="12" w:space="0" w:color="auto"/>
            </w:tcBorders>
            <w:noWrap/>
            <w:hideMark/>
          </w:tcPr>
          <w:p w14:paraId="6C03436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single" w:sz="12" w:space="0" w:color="auto"/>
            </w:tcBorders>
            <w:noWrap/>
            <w:hideMark/>
          </w:tcPr>
          <w:p w14:paraId="543DECC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473A96BA"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hideMark/>
          </w:tcPr>
          <w:p w14:paraId="239A6D10" w14:textId="77777777" w:rsidR="006E4F19" w:rsidRPr="006133E3" w:rsidRDefault="006E4F19" w:rsidP="00756B87">
            <w:pPr>
              <w:rPr>
                <w:rFonts w:ascii="Arial" w:hAnsi="Arial" w:cs="Arial"/>
                <w:sz w:val="20"/>
                <w:szCs w:val="20"/>
              </w:rPr>
            </w:pPr>
          </w:p>
        </w:tc>
        <w:tc>
          <w:tcPr>
            <w:tcW w:w="1997" w:type="dxa"/>
            <w:hideMark/>
          </w:tcPr>
          <w:p w14:paraId="7656CBE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hideMark/>
          </w:tcPr>
          <w:p w14:paraId="7AD9A65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0ACEA19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3" w:type="dxa"/>
            <w:noWrap/>
            <w:hideMark/>
          </w:tcPr>
          <w:p w14:paraId="3419AC7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57FA3B2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35BD276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349D9680"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1CA37E8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0186180"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hideMark/>
          </w:tcPr>
          <w:p w14:paraId="2DB53D8E" w14:textId="77777777" w:rsidR="006E4F19" w:rsidRPr="006133E3" w:rsidRDefault="006E4F19" w:rsidP="00756B87">
            <w:pPr>
              <w:rPr>
                <w:rFonts w:ascii="Arial" w:hAnsi="Arial" w:cs="Arial"/>
                <w:sz w:val="20"/>
                <w:szCs w:val="20"/>
              </w:rPr>
            </w:pPr>
            <w:r w:rsidRPr="006133E3">
              <w:rPr>
                <w:rFonts w:ascii="Arial" w:hAnsi="Arial" w:cs="Arial"/>
                <w:sz w:val="20"/>
                <w:szCs w:val="20"/>
              </w:rPr>
              <w:t>Fe</w:t>
            </w:r>
          </w:p>
        </w:tc>
        <w:tc>
          <w:tcPr>
            <w:tcW w:w="1997" w:type="dxa"/>
            <w:hideMark/>
          </w:tcPr>
          <w:p w14:paraId="1D073E3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noWrap/>
            <w:hideMark/>
          </w:tcPr>
          <w:p w14:paraId="39EA7E5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-0.073</w:t>
            </w:r>
          </w:p>
        </w:tc>
        <w:tc>
          <w:tcPr>
            <w:tcW w:w="992" w:type="dxa"/>
            <w:noWrap/>
            <w:hideMark/>
          </w:tcPr>
          <w:p w14:paraId="73FE094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93" w:type="dxa"/>
            <w:noWrap/>
            <w:hideMark/>
          </w:tcPr>
          <w:p w14:paraId="73B6C6A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45F0CB9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41C02E1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04B5CD7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4D988AF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47F788D6"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hideMark/>
          </w:tcPr>
          <w:p w14:paraId="72614CAE" w14:textId="77777777" w:rsidR="006E4F19" w:rsidRPr="006133E3" w:rsidRDefault="006E4F19" w:rsidP="00756B87">
            <w:pPr>
              <w:rPr>
                <w:rFonts w:ascii="Arial" w:hAnsi="Arial" w:cs="Arial"/>
                <w:sz w:val="20"/>
                <w:szCs w:val="20"/>
              </w:rPr>
            </w:pPr>
          </w:p>
        </w:tc>
        <w:tc>
          <w:tcPr>
            <w:tcW w:w="1997" w:type="dxa"/>
            <w:hideMark/>
          </w:tcPr>
          <w:p w14:paraId="19C79FA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noWrap/>
            <w:hideMark/>
          </w:tcPr>
          <w:p w14:paraId="1A45A26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0.782</w:t>
            </w:r>
          </w:p>
        </w:tc>
        <w:tc>
          <w:tcPr>
            <w:tcW w:w="992" w:type="dxa"/>
            <w:hideMark/>
          </w:tcPr>
          <w:p w14:paraId="7C748BE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3" w:type="dxa"/>
            <w:noWrap/>
            <w:hideMark/>
          </w:tcPr>
          <w:p w14:paraId="1E2917F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2989CF0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26D8070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489255F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30F87D9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A733BB5"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hideMark/>
          </w:tcPr>
          <w:p w14:paraId="7E49584C" w14:textId="77777777" w:rsidR="006E4F19" w:rsidRPr="006133E3" w:rsidRDefault="006E4F19" w:rsidP="00756B87">
            <w:pPr>
              <w:rPr>
                <w:rFonts w:ascii="Arial" w:hAnsi="Arial" w:cs="Arial"/>
                <w:sz w:val="20"/>
                <w:szCs w:val="20"/>
              </w:rPr>
            </w:pPr>
            <w:r w:rsidRPr="006133E3">
              <w:rPr>
                <w:rFonts w:ascii="Arial" w:hAnsi="Arial" w:cs="Arial"/>
                <w:sz w:val="20"/>
                <w:szCs w:val="20"/>
              </w:rPr>
              <w:t>Mg</w:t>
            </w:r>
          </w:p>
        </w:tc>
        <w:tc>
          <w:tcPr>
            <w:tcW w:w="1997" w:type="dxa"/>
            <w:hideMark/>
          </w:tcPr>
          <w:p w14:paraId="5ECD64A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noWrap/>
            <w:hideMark/>
          </w:tcPr>
          <w:p w14:paraId="089B3D0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0.656 </w:t>
            </w:r>
            <w:r w:rsidRPr="006133E3">
              <w:rPr>
                <w:rFonts w:ascii="Arial" w:hAnsi="Arial" w:cs="Arial"/>
                <w:sz w:val="20"/>
                <w:szCs w:val="20"/>
                <w:vertAlign w:val="superscript"/>
              </w:rPr>
              <w:t>**</w:t>
            </w:r>
          </w:p>
        </w:tc>
        <w:tc>
          <w:tcPr>
            <w:tcW w:w="992" w:type="dxa"/>
            <w:noWrap/>
            <w:hideMark/>
          </w:tcPr>
          <w:p w14:paraId="4681E22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-0.272</w:t>
            </w:r>
          </w:p>
        </w:tc>
        <w:tc>
          <w:tcPr>
            <w:tcW w:w="993" w:type="dxa"/>
            <w:noWrap/>
            <w:hideMark/>
          </w:tcPr>
          <w:p w14:paraId="7FCDE87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92" w:type="dxa"/>
            <w:noWrap/>
            <w:hideMark/>
          </w:tcPr>
          <w:p w14:paraId="195C894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0E0A630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3F86946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28F92E5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2D563B5"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bottom w:val="nil"/>
            </w:tcBorders>
            <w:hideMark/>
          </w:tcPr>
          <w:p w14:paraId="31C67DE0" w14:textId="77777777" w:rsidR="006E4F19" w:rsidRPr="006133E3" w:rsidRDefault="006E4F19" w:rsidP="00756B87">
            <w:pPr>
              <w:rPr>
                <w:rFonts w:ascii="Arial" w:hAnsi="Arial" w:cs="Arial"/>
                <w:sz w:val="20"/>
                <w:szCs w:val="20"/>
              </w:rPr>
            </w:pPr>
          </w:p>
        </w:tc>
        <w:tc>
          <w:tcPr>
            <w:tcW w:w="1997" w:type="dxa"/>
            <w:tcBorders>
              <w:bottom w:val="nil"/>
            </w:tcBorders>
            <w:hideMark/>
          </w:tcPr>
          <w:p w14:paraId="26D7BC3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tcBorders>
              <w:bottom w:val="nil"/>
            </w:tcBorders>
            <w:noWrap/>
            <w:hideMark/>
          </w:tcPr>
          <w:p w14:paraId="3D5D3D0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0.004</w:t>
            </w:r>
          </w:p>
        </w:tc>
        <w:tc>
          <w:tcPr>
            <w:tcW w:w="992" w:type="dxa"/>
            <w:tcBorders>
              <w:bottom w:val="nil"/>
            </w:tcBorders>
            <w:noWrap/>
            <w:hideMark/>
          </w:tcPr>
          <w:p w14:paraId="3CFB6A0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0.291</w:t>
            </w:r>
          </w:p>
        </w:tc>
        <w:tc>
          <w:tcPr>
            <w:tcW w:w="993" w:type="dxa"/>
            <w:tcBorders>
              <w:bottom w:val="nil"/>
            </w:tcBorders>
            <w:hideMark/>
          </w:tcPr>
          <w:p w14:paraId="142017C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tcBorders>
              <w:bottom w:val="nil"/>
            </w:tcBorders>
            <w:noWrap/>
            <w:hideMark/>
          </w:tcPr>
          <w:p w14:paraId="2E3D7A8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tcBorders>
              <w:bottom w:val="nil"/>
            </w:tcBorders>
            <w:noWrap/>
            <w:hideMark/>
          </w:tcPr>
          <w:p w14:paraId="07922DD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bottom w:val="nil"/>
            </w:tcBorders>
            <w:noWrap/>
            <w:hideMark/>
          </w:tcPr>
          <w:p w14:paraId="0DF6403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bottom w:val="nil"/>
            </w:tcBorders>
            <w:noWrap/>
            <w:hideMark/>
          </w:tcPr>
          <w:p w14:paraId="3B09678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E3BC2E4"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7F5F0365" w14:textId="77777777" w:rsidR="006E4F19" w:rsidRPr="006133E3" w:rsidRDefault="006E4F19" w:rsidP="00756B87">
            <w:pPr>
              <w:rPr>
                <w:rFonts w:ascii="Arial" w:hAnsi="Arial" w:cs="Arial"/>
                <w:sz w:val="20"/>
                <w:szCs w:val="20"/>
              </w:rPr>
            </w:pPr>
            <w:r w:rsidRPr="006133E3">
              <w:rPr>
                <w:rFonts w:ascii="Arial" w:hAnsi="Arial" w:cs="Arial"/>
                <w:sz w:val="20"/>
                <w:szCs w:val="20"/>
              </w:rPr>
              <w:t>N / A</w:t>
            </w:r>
          </w:p>
        </w:tc>
        <w:tc>
          <w:tcPr>
            <w:tcW w:w="1997" w:type="dxa"/>
            <w:tcBorders>
              <w:top w:val="nil"/>
              <w:bottom w:val="nil"/>
            </w:tcBorders>
            <w:hideMark/>
          </w:tcPr>
          <w:p w14:paraId="7B124894"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07773E9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-0.259</w:t>
            </w:r>
          </w:p>
        </w:tc>
        <w:tc>
          <w:tcPr>
            <w:tcW w:w="992" w:type="dxa"/>
            <w:tcBorders>
              <w:top w:val="nil"/>
              <w:bottom w:val="nil"/>
            </w:tcBorders>
            <w:noWrap/>
            <w:hideMark/>
          </w:tcPr>
          <w:p w14:paraId="04A9053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-0.287</w:t>
            </w:r>
          </w:p>
        </w:tc>
        <w:tc>
          <w:tcPr>
            <w:tcW w:w="993" w:type="dxa"/>
            <w:tcBorders>
              <w:top w:val="nil"/>
              <w:bottom w:val="nil"/>
            </w:tcBorders>
            <w:noWrap/>
            <w:hideMark/>
          </w:tcPr>
          <w:p w14:paraId="6338F69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-0.348</w:t>
            </w:r>
          </w:p>
        </w:tc>
        <w:tc>
          <w:tcPr>
            <w:tcW w:w="992" w:type="dxa"/>
            <w:tcBorders>
              <w:top w:val="nil"/>
              <w:bottom w:val="nil"/>
            </w:tcBorders>
            <w:noWrap/>
            <w:hideMark/>
          </w:tcPr>
          <w:p w14:paraId="1B58541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27" w:type="dxa"/>
            <w:tcBorders>
              <w:top w:val="nil"/>
              <w:bottom w:val="nil"/>
            </w:tcBorders>
            <w:noWrap/>
            <w:hideMark/>
          </w:tcPr>
          <w:p w14:paraId="269E1B3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nil"/>
              <w:bottom w:val="nil"/>
            </w:tcBorders>
            <w:noWrap/>
            <w:hideMark/>
          </w:tcPr>
          <w:p w14:paraId="1A87F82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6D48002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2D8D509"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nil"/>
            </w:tcBorders>
            <w:hideMark/>
          </w:tcPr>
          <w:p w14:paraId="55B0B178" w14:textId="77777777" w:rsidR="006E4F19" w:rsidRPr="006133E3" w:rsidRDefault="006E4F19" w:rsidP="00756B87">
            <w:pPr>
              <w:rPr>
                <w:rFonts w:ascii="Arial" w:hAnsi="Arial" w:cs="Arial"/>
                <w:sz w:val="20"/>
                <w:szCs w:val="20"/>
              </w:rPr>
            </w:pPr>
          </w:p>
        </w:tc>
        <w:tc>
          <w:tcPr>
            <w:tcW w:w="1997" w:type="dxa"/>
            <w:tcBorders>
              <w:top w:val="nil"/>
              <w:bottom w:val="nil"/>
            </w:tcBorders>
            <w:hideMark/>
          </w:tcPr>
          <w:p w14:paraId="7695202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tcBorders>
              <w:top w:val="nil"/>
              <w:bottom w:val="nil"/>
            </w:tcBorders>
            <w:noWrap/>
            <w:hideMark/>
          </w:tcPr>
          <w:p w14:paraId="520091E0"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0.316</w:t>
            </w:r>
          </w:p>
        </w:tc>
        <w:tc>
          <w:tcPr>
            <w:tcW w:w="992" w:type="dxa"/>
            <w:tcBorders>
              <w:top w:val="nil"/>
              <w:bottom w:val="nil"/>
            </w:tcBorders>
            <w:noWrap/>
            <w:hideMark/>
          </w:tcPr>
          <w:p w14:paraId="7AE9204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0.263</w:t>
            </w:r>
          </w:p>
        </w:tc>
        <w:tc>
          <w:tcPr>
            <w:tcW w:w="993" w:type="dxa"/>
            <w:tcBorders>
              <w:top w:val="nil"/>
              <w:bottom w:val="nil"/>
            </w:tcBorders>
            <w:noWrap/>
            <w:hideMark/>
          </w:tcPr>
          <w:p w14:paraId="5C8939A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0.171</w:t>
            </w:r>
          </w:p>
        </w:tc>
        <w:tc>
          <w:tcPr>
            <w:tcW w:w="992" w:type="dxa"/>
            <w:tcBorders>
              <w:top w:val="nil"/>
              <w:bottom w:val="nil"/>
            </w:tcBorders>
            <w:hideMark/>
          </w:tcPr>
          <w:p w14:paraId="1776D76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tcBorders>
              <w:top w:val="nil"/>
              <w:bottom w:val="nil"/>
            </w:tcBorders>
            <w:noWrap/>
            <w:hideMark/>
          </w:tcPr>
          <w:p w14:paraId="45324251"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nil"/>
              <w:bottom w:val="nil"/>
            </w:tcBorders>
            <w:noWrap/>
            <w:hideMark/>
          </w:tcPr>
          <w:p w14:paraId="3426E43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530E9E3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37C29A96"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03719C6E" w14:textId="77777777" w:rsidR="006E4F19" w:rsidRPr="006133E3" w:rsidRDefault="006E4F19" w:rsidP="00756B87">
            <w:pPr>
              <w:rPr>
                <w:rFonts w:ascii="Arial" w:hAnsi="Arial" w:cs="Arial"/>
                <w:sz w:val="20"/>
                <w:szCs w:val="20"/>
              </w:rPr>
            </w:pPr>
            <w:r w:rsidRPr="006133E3">
              <w:rPr>
                <w:rFonts w:ascii="Arial" w:hAnsi="Arial" w:cs="Arial"/>
                <w:sz w:val="20"/>
                <w:szCs w:val="20"/>
              </w:rPr>
              <w:t>K</w:t>
            </w:r>
          </w:p>
        </w:tc>
        <w:tc>
          <w:tcPr>
            <w:tcW w:w="1997" w:type="dxa"/>
            <w:tcBorders>
              <w:top w:val="nil"/>
              <w:bottom w:val="nil"/>
            </w:tcBorders>
            <w:hideMark/>
          </w:tcPr>
          <w:p w14:paraId="388AD9A4"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41CC2C7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0.364</w:t>
            </w:r>
          </w:p>
        </w:tc>
        <w:tc>
          <w:tcPr>
            <w:tcW w:w="992" w:type="dxa"/>
            <w:tcBorders>
              <w:top w:val="nil"/>
              <w:bottom w:val="nil"/>
            </w:tcBorders>
            <w:noWrap/>
            <w:hideMark/>
          </w:tcPr>
          <w:p w14:paraId="50D29A6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-0.388</w:t>
            </w:r>
          </w:p>
        </w:tc>
        <w:tc>
          <w:tcPr>
            <w:tcW w:w="993" w:type="dxa"/>
            <w:tcBorders>
              <w:top w:val="nil"/>
              <w:bottom w:val="nil"/>
            </w:tcBorders>
            <w:noWrap/>
            <w:hideMark/>
          </w:tcPr>
          <w:p w14:paraId="3A7B7FE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0.508 </w:t>
            </w:r>
            <w:r w:rsidRPr="006133E3">
              <w:rPr>
                <w:rFonts w:ascii="Arial" w:hAnsi="Arial" w:cs="Arial"/>
                <w:sz w:val="20"/>
                <w:szCs w:val="20"/>
                <w:vertAlign w:val="superscript"/>
              </w:rPr>
              <w:t>*</w:t>
            </w:r>
          </w:p>
        </w:tc>
        <w:tc>
          <w:tcPr>
            <w:tcW w:w="992" w:type="dxa"/>
            <w:tcBorders>
              <w:top w:val="nil"/>
              <w:bottom w:val="nil"/>
            </w:tcBorders>
            <w:noWrap/>
            <w:hideMark/>
          </w:tcPr>
          <w:p w14:paraId="2EE7544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-0.048</w:t>
            </w:r>
          </w:p>
        </w:tc>
        <w:tc>
          <w:tcPr>
            <w:tcW w:w="927" w:type="dxa"/>
            <w:tcBorders>
              <w:top w:val="nil"/>
              <w:bottom w:val="nil"/>
            </w:tcBorders>
            <w:noWrap/>
            <w:hideMark/>
          </w:tcPr>
          <w:p w14:paraId="7B9915E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16" w:type="dxa"/>
            <w:tcBorders>
              <w:top w:val="nil"/>
              <w:bottom w:val="nil"/>
            </w:tcBorders>
            <w:noWrap/>
            <w:hideMark/>
          </w:tcPr>
          <w:p w14:paraId="3AEB727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7593878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391C87E"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nil"/>
            </w:tcBorders>
            <w:hideMark/>
          </w:tcPr>
          <w:p w14:paraId="3FB138D8" w14:textId="77777777" w:rsidR="006E4F19" w:rsidRPr="006133E3" w:rsidRDefault="006E4F19" w:rsidP="00756B87">
            <w:pPr>
              <w:rPr>
                <w:rFonts w:ascii="Arial" w:hAnsi="Arial" w:cs="Arial"/>
                <w:sz w:val="20"/>
                <w:szCs w:val="20"/>
              </w:rPr>
            </w:pPr>
          </w:p>
        </w:tc>
        <w:tc>
          <w:tcPr>
            <w:tcW w:w="1997" w:type="dxa"/>
            <w:tcBorders>
              <w:top w:val="nil"/>
              <w:bottom w:val="nil"/>
            </w:tcBorders>
            <w:hideMark/>
          </w:tcPr>
          <w:p w14:paraId="0CDE93D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tcBorders>
              <w:top w:val="nil"/>
              <w:bottom w:val="nil"/>
            </w:tcBorders>
            <w:noWrap/>
            <w:hideMark/>
          </w:tcPr>
          <w:p w14:paraId="51DA124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0.151</w:t>
            </w:r>
          </w:p>
        </w:tc>
        <w:tc>
          <w:tcPr>
            <w:tcW w:w="992" w:type="dxa"/>
            <w:tcBorders>
              <w:top w:val="nil"/>
              <w:bottom w:val="nil"/>
            </w:tcBorders>
            <w:noWrap/>
            <w:hideMark/>
          </w:tcPr>
          <w:p w14:paraId="35FC9EC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0.124</w:t>
            </w:r>
          </w:p>
        </w:tc>
        <w:tc>
          <w:tcPr>
            <w:tcW w:w="993" w:type="dxa"/>
            <w:tcBorders>
              <w:top w:val="nil"/>
              <w:bottom w:val="nil"/>
            </w:tcBorders>
            <w:noWrap/>
            <w:hideMark/>
          </w:tcPr>
          <w:p w14:paraId="37637EA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0.037</w:t>
            </w:r>
          </w:p>
        </w:tc>
        <w:tc>
          <w:tcPr>
            <w:tcW w:w="992" w:type="dxa"/>
            <w:tcBorders>
              <w:top w:val="nil"/>
              <w:bottom w:val="nil"/>
            </w:tcBorders>
            <w:noWrap/>
            <w:hideMark/>
          </w:tcPr>
          <w:p w14:paraId="7EFF728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0.853</w:t>
            </w:r>
          </w:p>
        </w:tc>
        <w:tc>
          <w:tcPr>
            <w:tcW w:w="927" w:type="dxa"/>
            <w:tcBorders>
              <w:top w:val="nil"/>
              <w:bottom w:val="nil"/>
            </w:tcBorders>
            <w:hideMark/>
          </w:tcPr>
          <w:p w14:paraId="28D9DAB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nil"/>
              <w:bottom w:val="nil"/>
            </w:tcBorders>
            <w:noWrap/>
            <w:hideMark/>
          </w:tcPr>
          <w:p w14:paraId="48A9974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2D1E042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1340AB97"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3AC58DCC" w14:textId="77777777" w:rsidR="006E4F19" w:rsidRPr="006133E3" w:rsidRDefault="006E4F19" w:rsidP="00756B87">
            <w:pPr>
              <w:rPr>
                <w:rFonts w:ascii="Arial" w:hAnsi="Arial" w:cs="Arial"/>
                <w:sz w:val="20"/>
                <w:szCs w:val="20"/>
              </w:rPr>
            </w:pPr>
            <w:r w:rsidRPr="006133E3">
              <w:rPr>
                <w:rFonts w:ascii="Arial" w:hAnsi="Arial" w:cs="Arial"/>
                <w:sz w:val="20"/>
                <w:szCs w:val="20"/>
              </w:rPr>
              <w:t>P</w:t>
            </w:r>
          </w:p>
        </w:tc>
        <w:tc>
          <w:tcPr>
            <w:tcW w:w="1997" w:type="dxa"/>
            <w:tcBorders>
              <w:top w:val="nil"/>
              <w:bottom w:val="nil"/>
            </w:tcBorders>
            <w:hideMark/>
          </w:tcPr>
          <w:p w14:paraId="47DDA70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1D5E4C5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-0.128</w:t>
            </w:r>
          </w:p>
        </w:tc>
        <w:tc>
          <w:tcPr>
            <w:tcW w:w="992" w:type="dxa"/>
            <w:tcBorders>
              <w:top w:val="nil"/>
              <w:bottom w:val="nil"/>
            </w:tcBorders>
            <w:noWrap/>
            <w:hideMark/>
          </w:tcPr>
          <w:p w14:paraId="45A30B9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0.125</w:t>
            </w:r>
          </w:p>
        </w:tc>
        <w:tc>
          <w:tcPr>
            <w:tcW w:w="993" w:type="dxa"/>
            <w:tcBorders>
              <w:top w:val="nil"/>
              <w:bottom w:val="nil"/>
            </w:tcBorders>
            <w:noWrap/>
            <w:hideMark/>
          </w:tcPr>
          <w:p w14:paraId="1B01120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-0.270</w:t>
            </w:r>
          </w:p>
        </w:tc>
        <w:tc>
          <w:tcPr>
            <w:tcW w:w="992" w:type="dxa"/>
            <w:tcBorders>
              <w:top w:val="nil"/>
              <w:bottom w:val="nil"/>
            </w:tcBorders>
            <w:noWrap/>
            <w:hideMark/>
          </w:tcPr>
          <w:p w14:paraId="131D4C6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0.509 </w:t>
            </w:r>
            <w:r w:rsidRPr="006133E3">
              <w:rPr>
                <w:rFonts w:ascii="Arial" w:hAnsi="Arial" w:cs="Arial"/>
                <w:sz w:val="20"/>
                <w:szCs w:val="20"/>
                <w:vertAlign w:val="superscript"/>
              </w:rPr>
              <w:t>*</w:t>
            </w:r>
          </w:p>
        </w:tc>
        <w:tc>
          <w:tcPr>
            <w:tcW w:w="927" w:type="dxa"/>
            <w:tcBorders>
              <w:top w:val="nil"/>
              <w:bottom w:val="nil"/>
            </w:tcBorders>
            <w:noWrap/>
            <w:hideMark/>
          </w:tcPr>
          <w:p w14:paraId="66096F5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-0.229</w:t>
            </w:r>
          </w:p>
        </w:tc>
        <w:tc>
          <w:tcPr>
            <w:tcW w:w="916" w:type="dxa"/>
            <w:tcBorders>
              <w:top w:val="nil"/>
              <w:bottom w:val="nil"/>
            </w:tcBorders>
            <w:noWrap/>
            <w:hideMark/>
          </w:tcPr>
          <w:p w14:paraId="1301984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703" w:type="dxa"/>
            <w:tcBorders>
              <w:top w:val="nil"/>
              <w:bottom w:val="nil"/>
            </w:tcBorders>
            <w:noWrap/>
            <w:hideMark/>
          </w:tcPr>
          <w:p w14:paraId="3F3C9C30"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60049EFF"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nil"/>
            </w:tcBorders>
            <w:hideMark/>
          </w:tcPr>
          <w:p w14:paraId="330384A4" w14:textId="77777777" w:rsidR="006E4F19" w:rsidRPr="006133E3" w:rsidRDefault="006E4F19" w:rsidP="00756B87">
            <w:pPr>
              <w:rPr>
                <w:rFonts w:ascii="Arial" w:hAnsi="Arial" w:cs="Arial"/>
                <w:sz w:val="20"/>
                <w:szCs w:val="20"/>
              </w:rPr>
            </w:pPr>
          </w:p>
        </w:tc>
        <w:tc>
          <w:tcPr>
            <w:tcW w:w="1997" w:type="dxa"/>
            <w:tcBorders>
              <w:top w:val="nil"/>
              <w:bottom w:val="nil"/>
            </w:tcBorders>
            <w:hideMark/>
          </w:tcPr>
          <w:p w14:paraId="290457A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tcBorders>
              <w:top w:val="nil"/>
              <w:bottom w:val="nil"/>
            </w:tcBorders>
            <w:noWrap/>
            <w:hideMark/>
          </w:tcPr>
          <w:p w14:paraId="26A4685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0.624</w:t>
            </w:r>
          </w:p>
        </w:tc>
        <w:tc>
          <w:tcPr>
            <w:tcW w:w="992" w:type="dxa"/>
            <w:tcBorders>
              <w:top w:val="nil"/>
              <w:bottom w:val="nil"/>
            </w:tcBorders>
            <w:noWrap/>
            <w:hideMark/>
          </w:tcPr>
          <w:p w14:paraId="0C44431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0.632</w:t>
            </w:r>
          </w:p>
        </w:tc>
        <w:tc>
          <w:tcPr>
            <w:tcW w:w="993" w:type="dxa"/>
            <w:tcBorders>
              <w:top w:val="nil"/>
              <w:bottom w:val="nil"/>
            </w:tcBorders>
            <w:noWrap/>
            <w:hideMark/>
          </w:tcPr>
          <w:p w14:paraId="31CF005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0.295</w:t>
            </w:r>
          </w:p>
        </w:tc>
        <w:tc>
          <w:tcPr>
            <w:tcW w:w="992" w:type="dxa"/>
            <w:tcBorders>
              <w:top w:val="nil"/>
              <w:bottom w:val="nil"/>
            </w:tcBorders>
            <w:noWrap/>
            <w:hideMark/>
          </w:tcPr>
          <w:p w14:paraId="6D4C861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0.037</w:t>
            </w:r>
          </w:p>
        </w:tc>
        <w:tc>
          <w:tcPr>
            <w:tcW w:w="927" w:type="dxa"/>
            <w:tcBorders>
              <w:top w:val="nil"/>
              <w:bottom w:val="nil"/>
            </w:tcBorders>
            <w:noWrap/>
            <w:hideMark/>
          </w:tcPr>
          <w:p w14:paraId="2BC0BF3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0.376</w:t>
            </w:r>
          </w:p>
        </w:tc>
        <w:tc>
          <w:tcPr>
            <w:tcW w:w="916" w:type="dxa"/>
            <w:tcBorders>
              <w:top w:val="nil"/>
              <w:bottom w:val="nil"/>
            </w:tcBorders>
            <w:hideMark/>
          </w:tcPr>
          <w:p w14:paraId="1C74E79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4BE6602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578113A3"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2C54981F" w14:textId="77777777" w:rsidR="006E4F19" w:rsidRPr="006133E3" w:rsidRDefault="006E4F19" w:rsidP="00756B87">
            <w:pPr>
              <w:rPr>
                <w:rFonts w:ascii="Arial" w:hAnsi="Arial" w:cs="Arial"/>
                <w:sz w:val="20"/>
                <w:szCs w:val="20"/>
              </w:rPr>
            </w:pPr>
            <w:r w:rsidRPr="006133E3">
              <w:rPr>
                <w:rFonts w:ascii="Arial" w:hAnsi="Arial" w:cs="Arial"/>
                <w:sz w:val="20"/>
                <w:szCs w:val="20"/>
              </w:rPr>
              <w:t>Zn</w:t>
            </w:r>
          </w:p>
        </w:tc>
        <w:tc>
          <w:tcPr>
            <w:tcW w:w="1997" w:type="dxa"/>
            <w:tcBorders>
              <w:top w:val="nil"/>
              <w:bottom w:val="nil"/>
            </w:tcBorders>
            <w:hideMark/>
          </w:tcPr>
          <w:p w14:paraId="445C9DE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30235D9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-0.026</w:t>
            </w:r>
          </w:p>
        </w:tc>
        <w:tc>
          <w:tcPr>
            <w:tcW w:w="992" w:type="dxa"/>
            <w:tcBorders>
              <w:top w:val="nil"/>
              <w:bottom w:val="nil"/>
            </w:tcBorders>
            <w:noWrap/>
            <w:hideMark/>
          </w:tcPr>
          <w:p w14:paraId="57C9870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0.421</w:t>
            </w:r>
          </w:p>
        </w:tc>
        <w:tc>
          <w:tcPr>
            <w:tcW w:w="993" w:type="dxa"/>
            <w:tcBorders>
              <w:top w:val="nil"/>
              <w:bottom w:val="nil"/>
            </w:tcBorders>
            <w:noWrap/>
            <w:hideMark/>
          </w:tcPr>
          <w:p w14:paraId="694DDAF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-0.069</w:t>
            </w:r>
          </w:p>
        </w:tc>
        <w:tc>
          <w:tcPr>
            <w:tcW w:w="992" w:type="dxa"/>
            <w:tcBorders>
              <w:top w:val="nil"/>
              <w:bottom w:val="nil"/>
            </w:tcBorders>
            <w:noWrap/>
            <w:hideMark/>
          </w:tcPr>
          <w:p w14:paraId="6AD694F1"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0.202</w:t>
            </w:r>
          </w:p>
        </w:tc>
        <w:tc>
          <w:tcPr>
            <w:tcW w:w="927" w:type="dxa"/>
            <w:tcBorders>
              <w:top w:val="nil"/>
              <w:bottom w:val="nil"/>
            </w:tcBorders>
            <w:noWrap/>
            <w:hideMark/>
          </w:tcPr>
          <w:p w14:paraId="451CBF8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-0.541 </w:t>
            </w:r>
            <w:r w:rsidRPr="006133E3">
              <w:rPr>
                <w:rFonts w:ascii="Arial" w:hAnsi="Arial" w:cs="Arial"/>
                <w:sz w:val="20"/>
                <w:szCs w:val="20"/>
                <w:vertAlign w:val="superscript"/>
              </w:rPr>
              <w:t>*</w:t>
            </w:r>
          </w:p>
        </w:tc>
        <w:tc>
          <w:tcPr>
            <w:tcW w:w="916" w:type="dxa"/>
            <w:tcBorders>
              <w:top w:val="nil"/>
              <w:bottom w:val="nil"/>
            </w:tcBorders>
            <w:noWrap/>
            <w:hideMark/>
          </w:tcPr>
          <w:p w14:paraId="7AEBD60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0.618 </w:t>
            </w:r>
            <w:r w:rsidRPr="006133E3">
              <w:rPr>
                <w:rFonts w:ascii="Arial" w:hAnsi="Arial" w:cs="Arial"/>
                <w:sz w:val="20"/>
                <w:szCs w:val="20"/>
                <w:vertAlign w:val="superscript"/>
              </w:rPr>
              <w:t>**</w:t>
            </w:r>
          </w:p>
        </w:tc>
        <w:tc>
          <w:tcPr>
            <w:tcW w:w="703" w:type="dxa"/>
            <w:tcBorders>
              <w:top w:val="nil"/>
              <w:bottom w:val="nil"/>
            </w:tcBorders>
            <w:noWrap/>
            <w:hideMark/>
          </w:tcPr>
          <w:p w14:paraId="447F021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r>
      <w:tr w:rsidR="006E4F19" w:rsidRPr="006133E3" w14:paraId="56FD8D6E"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single" w:sz="12" w:space="0" w:color="auto"/>
            </w:tcBorders>
            <w:hideMark/>
          </w:tcPr>
          <w:p w14:paraId="0DDB2CC9" w14:textId="77777777" w:rsidR="006E4F19" w:rsidRPr="006133E3" w:rsidRDefault="006E4F19" w:rsidP="00756B87">
            <w:pPr>
              <w:rPr>
                <w:rFonts w:ascii="Arial" w:hAnsi="Arial" w:cs="Arial"/>
                <w:sz w:val="20"/>
                <w:szCs w:val="20"/>
              </w:rPr>
            </w:pPr>
          </w:p>
        </w:tc>
        <w:tc>
          <w:tcPr>
            <w:tcW w:w="1997" w:type="dxa"/>
            <w:tcBorders>
              <w:top w:val="nil"/>
              <w:bottom w:val="single" w:sz="12" w:space="0" w:color="auto"/>
            </w:tcBorders>
            <w:hideMark/>
          </w:tcPr>
          <w:p w14:paraId="2C51C2F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w:t>
            </w:r>
            <w:proofErr w:type="gramStart"/>
            <w:r w:rsidRPr="006133E3">
              <w:rPr>
                <w:rFonts w:ascii="Arial" w:hAnsi="Arial" w:cs="Arial"/>
                <w:sz w:val="20"/>
                <w:szCs w:val="20"/>
              </w:rPr>
              <w:t>( bilateral</w:t>
            </w:r>
            <w:proofErr w:type="gramEnd"/>
            <w:r w:rsidRPr="006133E3">
              <w:rPr>
                <w:rFonts w:ascii="Arial" w:hAnsi="Arial" w:cs="Arial"/>
                <w:sz w:val="20"/>
                <w:szCs w:val="20"/>
              </w:rPr>
              <w:t xml:space="preserve"> )</w:t>
            </w:r>
          </w:p>
        </w:tc>
        <w:tc>
          <w:tcPr>
            <w:tcW w:w="992" w:type="dxa"/>
            <w:tcBorders>
              <w:top w:val="nil"/>
              <w:bottom w:val="single" w:sz="12" w:space="0" w:color="auto"/>
            </w:tcBorders>
            <w:noWrap/>
            <w:hideMark/>
          </w:tcPr>
          <w:p w14:paraId="57B103B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0.922</w:t>
            </w:r>
          </w:p>
        </w:tc>
        <w:tc>
          <w:tcPr>
            <w:tcW w:w="992" w:type="dxa"/>
            <w:tcBorders>
              <w:top w:val="nil"/>
              <w:bottom w:val="single" w:sz="12" w:space="0" w:color="auto"/>
            </w:tcBorders>
            <w:noWrap/>
            <w:hideMark/>
          </w:tcPr>
          <w:p w14:paraId="3CE8BE6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0.092</w:t>
            </w:r>
          </w:p>
        </w:tc>
        <w:tc>
          <w:tcPr>
            <w:tcW w:w="993" w:type="dxa"/>
            <w:tcBorders>
              <w:top w:val="nil"/>
              <w:bottom w:val="single" w:sz="12" w:space="0" w:color="auto"/>
            </w:tcBorders>
            <w:noWrap/>
            <w:hideMark/>
          </w:tcPr>
          <w:p w14:paraId="47DE3CD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0.791</w:t>
            </w:r>
          </w:p>
        </w:tc>
        <w:tc>
          <w:tcPr>
            <w:tcW w:w="992" w:type="dxa"/>
            <w:tcBorders>
              <w:top w:val="nil"/>
              <w:bottom w:val="single" w:sz="12" w:space="0" w:color="auto"/>
            </w:tcBorders>
            <w:noWrap/>
            <w:hideMark/>
          </w:tcPr>
          <w:p w14:paraId="33D16E8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0.438</w:t>
            </w:r>
          </w:p>
        </w:tc>
        <w:tc>
          <w:tcPr>
            <w:tcW w:w="927" w:type="dxa"/>
            <w:tcBorders>
              <w:top w:val="nil"/>
              <w:bottom w:val="single" w:sz="12" w:space="0" w:color="auto"/>
            </w:tcBorders>
            <w:noWrap/>
            <w:hideMark/>
          </w:tcPr>
          <w:p w14:paraId="048B24F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0.025</w:t>
            </w:r>
          </w:p>
        </w:tc>
        <w:tc>
          <w:tcPr>
            <w:tcW w:w="916" w:type="dxa"/>
            <w:tcBorders>
              <w:top w:val="nil"/>
              <w:bottom w:val="single" w:sz="12" w:space="0" w:color="auto"/>
            </w:tcBorders>
            <w:noWrap/>
            <w:hideMark/>
          </w:tcPr>
          <w:p w14:paraId="6916CAD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0.008</w:t>
            </w:r>
          </w:p>
        </w:tc>
        <w:tc>
          <w:tcPr>
            <w:tcW w:w="703" w:type="dxa"/>
            <w:tcBorders>
              <w:top w:val="nil"/>
              <w:bottom w:val="single" w:sz="12" w:space="0" w:color="auto"/>
            </w:tcBorders>
            <w:hideMark/>
          </w:tcPr>
          <w:p w14:paraId="2A7148A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bl>
    <w:p w14:paraId="58278F79" w14:textId="77777777" w:rsidR="006E4F19" w:rsidRPr="006133E3" w:rsidRDefault="006E4F19" w:rsidP="006E4F19">
      <w:pPr>
        <w:spacing w:line="240" w:lineRule="auto"/>
        <w:rPr>
          <w:rFonts w:ascii="Arial" w:hAnsi="Arial" w:cs="Arial"/>
          <w:sz w:val="20"/>
          <w:szCs w:val="20"/>
        </w:rPr>
      </w:pPr>
      <w:r w:rsidRPr="006133E3">
        <w:rPr>
          <w:rFonts w:ascii="Arial" w:hAnsi="Arial" w:cs="Arial"/>
          <w:sz w:val="20"/>
          <w:szCs w:val="20"/>
        </w:rPr>
        <w:t>**The correlation is significant at the 0.01 level (two-tailed</w:t>
      </w:r>
      <w:proofErr w:type="gramStart"/>
      <w:r w:rsidRPr="006133E3">
        <w:rPr>
          <w:rFonts w:ascii="Arial" w:hAnsi="Arial" w:cs="Arial"/>
          <w:sz w:val="20"/>
          <w:szCs w:val="20"/>
        </w:rPr>
        <w:t xml:space="preserve">) </w:t>
      </w:r>
      <w:r w:rsidRPr="006133E3">
        <w:rPr>
          <w:rFonts w:ascii="Arial" w:hAnsi="Arial" w:cs="Arial"/>
          <w:sz w:val="20"/>
          <w:szCs w:val="20"/>
          <w:lang w:val="fr-FR"/>
        </w:rPr>
        <w:t>;</w:t>
      </w:r>
      <w:proofErr w:type="gramEnd"/>
      <w:r w:rsidRPr="006133E3">
        <w:rPr>
          <w:rFonts w:ascii="Arial" w:hAnsi="Arial" w:cs="Arial"/>
          <w:sz w:val="20"/>
          <w:szCs w:val="20"/>
        </w:rPr>
        <w:tab/>
      </w:r>
      <w:r w:rsidRPr="006133E3">
        <w:rPr>
          <w:rFonts w:ascii="Arial" w:hAnsi="Arial" w:cs="Arial"/>
          <w:sz w:val="20"/>
          <w:szCs w:val="20"/>
        </w:rPr>
        <w:tab/>
      </w:r>
      <w:r w:rsidRPr="006133E3">
        <w:rPr>
          <w:rFonts w:ascii="Arial" w:hAnsi="Arial" w:cs="Arial"/>
          <w:sz w:val="20"/>
          <w:szCs w:val="20"/>
        </w:rPr>
        <w:tab/>
      </w:r>
      <w:r w:rsidRPr="006133E3">
        <w:rPr>
          <w:rFonts w:ascii="Arial" w:hAnsi="Arial" w:cs="Arial"/>
          <w:sz w:val="20"/>
          <w:szCs w:val="20"/>
        </w:rPr>
        <w:tab/>
      </w:r>
    </w:p>
    <w:p w14:paraId="00B7FEFC" w14:textId="77777777" w:rsidR="006E4F19" w:rsidRPr="006133E3" w:rsidRDefault="006E4F19" w:rsidP="006E4F19">
      <w:pPr>
        <w:spacing w:line="240" w:lineRule="auto"/>
        <w:rPr>
          <w:rFonts w:ascii="Arial" w:hAnsi="Arial" w:cs="Arial"/>
          <w:sz w:val="20"/>
          <w:szCs w:val="20"/>
        </w:rPr>
      </w:pPr>
      <w:r w:rsidRPr="006133E3">
        <w:rPr>
          <w:rFonts w:ascii="Arial" w:hAnsi="Arial" w:cs="Arial"/>
          <w:sz w:val="20"/>
          <w:szCs w:val="20"/>
        </w:rPr>
        <w:t>*The correlation is significant at the 0.05 level (two-tailed).</w:t>
      </w:r>
    </w:p>
    <w:p w14:paraId="2DBDBDD9" w14:textId="77777777" w:rsidR="006E4F19" w:rsidRPr="006133E3" w:rsidRDefault="006E4F19" w:rsidP="006E4F19">
      <w:pPr>
        <w:rPr>
          <w:rFonts w:ascii="Arial" w:hAnsi="Arial" w:cs="Arial"/>
          <w:sz w:val="20"/>
          <w:szCs w:val="20"/>
        </w:rPr>
      </w:pPr>
      <w:r w:rsidRPr="006133E3">
        <w:rPr>
          <w:rFonts w:ascii="Arial" w:hAnsi="Arial" w:cs="Arial"/>
          <w:noProof/>
          <w:sz w:val="20"/>
          <w:szCs w:val="20"/>
        </w:rPr>
        <w:drawing>
          <wp:inline distT="0" distB="0" distL="0" distR="0" wp14:anchorId="6D042D83" wp14:editId="5452E669">
            <wp:extent cx="5760720" cy="4878705"/>
            <wp:effectExtent l="0" t="0" r="0" b="0"/>
            <wp:docPr id="8658186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878705"/>
                    </a:xfrm>
                    <a:prstGeom prst="rect">
                      <a:avLst/>
                    </a:prstGeom>
                    <a:noFill/>
                    <a:ln>
                      <a:noFill/>
                    </a:ln>
                  </pic:spPr>
                </pic:pic>
              </a:graphicData>
            </a:graphic>
          </wp:inline>
        </w:drawing>
      </w:r>
    </w:p>
    <w:p w14:paraId="6328FF6E" w14:textId="77777777" w:rsidR="006E4F19" w:rsidRPr="006133E3" w:rsidRDefault="006E4F19" w:rsidP="006E4F19">
      <w:pPr>
        <w:rPr>
          <w:rFonts w:ascii="Arial" w:hAnsi="Arial" w:cs="Arial"/>
          <w:sz w:val="20"/>
          <w:szCs w:val="20"/>
        </w:rPr>
      </w:pPr>
      <w:r w:rsidRPr="006133E3">
        <w:rPr>
          <w:rFonts w:ascii="Arial" w:hAnsi="Arial" w:cs="Arial"/>
          <w:b/>
          <w:bCs/>
          <w:sz w:val="20"/>
          <w:szCs w:val="20"/>
        </w:rPr>
        <w:lastRenderedPageBreak/>
        <w:t xml:space="preserve">Figure 2: </w:t>
      </w:r>
      <w:r w:rsidRPr="006133E3">
        <w:rPr>
          <w:rFonts w:ascii="Arial" w:hAnsi="Arial" w:cs="Arial"/>
          <w:sz w:val="20"/>
          <w:szCs w:val="20"/>
        </w:rPr>
        <w:t>Hierarchical classification dendrogram</w:t>
      </w:r>
      <w:r w:rsidRPr="006133E3">
        <w:rPr>
          <w:rFonts w:ascii="Arial" w:hAnsi="Arial" w:cs="Arial"/>
          <w:sz w:val="20"/>
          <w:szCs w:val="20"/>
        </w:rPr>
        <w:tab/>
      </w:r>
    </w:p>
    <w:p w14:paraId="36DBFCE2"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t>The hierarchical classification of species products according to their mineral element contents shows three main groups:</w:t>
      </w:r>
    </w:p>
    <w:p w14:paraId="30814B0F"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t xml:space="preserve">-Group 1 contains the pulps of </w:t>
      </w:r>
      <w:proofErr w:type="spellStart"/>
      <w:r w:rsidRPr="006133E3">
        <w:rPr>
          <w:rFonts w:ascii="Arial" w:hAnsi="Arial" w:cs="Arial"/>
          <w:i/>
          <w:iCs/>
          <w:sz w:val="20"/>
          <w:szCs w:val="20"/>
        </w:rPr>
        <w:t>Adansonia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digitata</w:t>
      </w:r>
      <w:proofErr w:type="spellEnd"/>
      <w:r w:rsidRPr="006133E3">
        <w:rPr>
          <w:rFonts w:ascii="Arial" w:hAnsi="Arial" w:cs="Arial"/>
          <w:i/>
          <w:iCs/>
          <w:sz w:val="20"/>
          <w:szCs w:val="20"/>
        </w:rPr>
        <w:t xml:space="preserve">, Hyphaene </w:t>
      </w:r>
      <w:proofErr w:type="spellStart"/>
      <w:r w:rsidRPr="006133E3">
        <w:rPr>
          <w:rFonts w:ascii="Arial" w:hAnsi="Arial" w:cs="Arial"/>
          <w:i/>
          <w:iCs/>
          <w:sz w:val="20"/>
          <w:szCs w:val="20"/>
        </w:rPr>
        <w:t>thebaïca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Parkia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biglobosa</w:t>
      </w:r>
      <w:proofErr w:type="spellEnd"/>
      <w:r w:rsidRPr="006133E3">
        <w:rPr>
          <w:rFonts w:ascii="Arial" w:hAnsi="Arial" w:cs="Arial"/>
          <w:i/>
          <w:iCs/>
          <w:sz w:val="20"/>
          <w:szCs w:val="20"/>
        </w:rPr>
        <w:t xml:space="preserve"> and </w:t>
      </w:r>
      <w:proofErr w:type="spellStart"/>
      <w:r w:rsidRPr="006133E3">
        <w:rPr>
          <w:rFonts w:ascii="Arial" w:hAnsi="Arial" w:cs="Arial"/>
          <w:i/>
          <w:iCs/>
          <w:sz w:val="20"/>
          <w:szCs w:val="20"/>
        </w:rPr>
        <w:t>Ziziphus</w:t>
      </w:r>
      <w:proofErr w:type="spellEnd"/>
      <w:r w:rsidRPr="006133E3">
        <w:rPr>
          <w:rFonts w:ascii="Arial" w:hAnsi="Arial" w:cs="Arial"/>
          <w:i/>
          <w:iCs/>
          <w:sz w:val="20"/>
          <w:szCs w:val="20"/>
        </w:rPr>
        <w:t xml:space="preserve"> </w:t>
      </w:r>
      <w:proofErr w:type="spellStart"/>
      <w:proofErr w:type="gramStart"/>
      <w:r w:rsidRPr="006133E3">
        <w:rPr>
          <w:rFonts w:ascii="Arial" w:hAnsi="Arial" w:cs="Arial"/>
          <w:i/>
          <w:iCs/>
          <w:sz w:val="20"/>
          <w:szCs w:val="20"/>
        </w:rPr>
        <w:t>mauritiana</w:t>
      </w:r>
      <w:proofErr w:type="spellEnd"/>
      <w:r w:rsidRPr="006133E3">
        <w:rPr>
          <w:rFonts w:ascii="Arial" w:hAnsi="Arial" w:cs="Arial"/>
          <w:i/>
          <w:iCs/>
          <w:sz w:val="20"/>
          <w:szCs w:val="20"/>
        </w:rPr>
        <w:t xml:space="preserve"> </w:t>
      </w:r>
      <w:r w:rsidRPr="006133E3">
        <w:rPr>
          <w:rFonts w:ascii="Arial" w:hAnsi="Arial" w:cs="Arial"/>
          <w:sz w:val="20"/>
          <w:szCs w:val="20"/>
        </w:rPr>
        <w:t>;</w:t>
      </w:r>
      <w:proofErr w:type="gramEnd"/>
    </w:p>
    <w:p w14:paraId="6B2959EF"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t xml:space="preserve">- Group 2 concerns legumes such as the seeds of </w:t>
      </w:r>
      <w:r w:rsidRPr="006133E3">
        <w:rPr>
          <w:rFonts w:ascii="Arial" w:hAnsi="Arial" w:cs="Arial"/>
          <w:i/>
          <w:iCs/>
          <w:sz w:val="20"/>
          <w:szCs w:val="20"/>
        </w:rPr>
        <w:t xml:space="preserve">Glycine max, Vigna unguiculata </w:t>
      </w:r>
      <w:r w:rsidRPr="006133E3">
        <w:rPr>
          <w:rFonts w:ascii="Arial" w:hAnsi="Arial" w:cs="Arial"/>
          <w:sz w:val="20"/>
          <w:szCs w:val="20"/>
        </w:rPr>
        <w:t xml:space="preserve">and the tuber of </w:t>
      </w:r>
      <w:r w:rsidRPr="006133E3">
        <w:rPr>
          <w:rFonts w:ascii="Arial" w:hAnsi="Arial" w:cs="Arial"/>
          <w:i/>
          <w:iCs/>
          <w:sz w:val="20"/>
          <w:szCs w:val="20"/>
        </w:rPr>
        <w:t xml:space="preserve">Ipomoea </w:t>
      </w:r>
      <w:proofErr w:type="gramStart"/>
      <w:r w:rsidRPr="006133E3">
        <w:rPr>
          <w:rFonts w:ascii="Arial" w:hAnsi="Arial" w:cs="Arial"/>
          <w:i/>
          <w:iCs/>
          <w:sz w:val="20"/>
          <w:szCs w:val="20"/>
        </w:rPr>
        <w:t xml:space="preserve">batatas </w:t>
      </w:r>
      <w:r w:rsidRPr="006133E3">
        <w:rPr>
          <w:rFonts w:ascii="Arial" w:hAnsi="Arial" w:cs="Arial"/>
          <w:sz w:val="20"/>
          <w:szCs w:val="20"/>
        </w:rPr>
        <w:t>;</w:t>
      </w:r>
      <w:proofErr w:type="gramEnd"/>
      <w:r w:rsidRPr="006133E3">
        <w:rPr>
          <w:rFonts w:ascii="Arial" w:hAnsi="Arial" w:cs="Arial"/>
          <w:sz w:val="20"/>
          <w:szCs w:val="20"/>
        </w:rPr>
        <w:t xml:space="preserve"> hypocotyl of </w:t>
      </w:r>
      <w:proofErr w:type="spellStart"/>
      <w:r w:rsidRPr="006133E3">
        <w:rPr>
          <w:rFonts w:ascii="Arial" w:hAnsi="Arial" w:cs="Arial"/>
          <w:i/>
          <w:iCs/>
          <w:sz w:val="20"/>
          <w:szCs w:val="20"/>
        </w:rPr>
        <w:t>Borassus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aethiopum</w:t>
      </w:r>
      <w:proofErr w:type="spellEnd"/>
    </w:p>
    <w:p w14:paraId="2C6C1DB6"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t xml:space="preserve">- Group 3 includes the seeds of </w:t>
      </w:r>
      <w:r w:rsidRPr="006133E3">
        <w:rPr>
          <w:rFonts w:ascii="Arial" w:hAnsi="Arial" w:cs="Arial"/>
          <w:i/>
          <w:iCs/>
          <w:sz w:val="20"/>
          <w:szCs w:val="20"/>
        </w:rPr>
        <w:t xml:space="preserve">Arachis hypogaea, Cucurbita SP., Pennisetum glaucum </w:t>
      </w:r>
      <w:r w:rsidRPr="006133E3">
        <w:rPr>
          <w:rFonts w:ascii="Arial" w:hAnsi="Arial" w:cs="Arial"/>
          <w:sz w:val="20"/>
          <w:szCs w:val="20"/>
        </w:rPr>
        <w:t xml:space="preserve">and </w:t>
      </w:r>
      <w:r w:rsidRPr="006133E3">
        <w:rPr>
          <w:rFonts w:ascii="Arial" w:hAnsi="Arial" w:cs="Arial"/>
          <w:i/>
          <w:iCs/>
          <w:sz w:val="20"/>
          <w:szCs w:val="20"/>
        </w:rPr>
        <w:t xml:space="preserve">Sesamum </w:t>
      </w:r>
      <w:proofErr w:type="spellStart"/>
      <w:r w:rsidRPr="006133E3">
        <w:rPr>
          <w:rFonts w:ascii="Arial" w:hAnsi="Arial" w:cs="Arial"/>
          <w:i/>
          <w:iCs/>
          <w:sz w:val="20"/>
          <w:szCs w:val="20"/>
        </w:rPr>
        <w:t>indicum</w:t>
      </w:r>
      <w:proofErr w:type="spellEnd"/>
      <w:r w:rsidRPr="006133E3">
        <w:rPr>
          <w:rFonts w:ascii="Arial" w:hAnsi="Arial" w:cs="Arial"/>
          <w:i/>
          <w:iCs/>
          <w:sz w:val="20"/>
          <w:szCs w:val="20"/>
        </w:rPr>
        <w:t xml:space="preserve">; almonds of </w:t>
      </w:r>
      <w:proofErr w:type="spellStart"/>
      <w:r w:rsidRPr="006133E3">
        <w:rPr>
          <w:rFonts w:ascii="Arial" w:hAnsi="Arial" w:cs="Arial"/>
          <w:i/>
          <w:iCs/>
          <w:sz w:val="20"/>
          <w:szCs w:val="20"/>
        </w:rPr>
        <w:t>Anacarduimouest</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macrophylla, </w:t>
      </w:r>
      <w:proofErr w:type="spellStart"/>
      <w:r w:rsidRPr="006133E3">
        <w:rPr>
          <w:rFonts w:ascii="Arial" w:hAnsi="Arial" w:cs="Arial"/>
          <w:i/>
          <w:iCs/>
          <w:sz w:val="20"/>
          <w:szCs w:val="20"/>
        </w:rPr>
        <w:t>Sclerocarya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birrea</w:t>
      </w:r>
      <w:proofErr w:type="spellEnd"/>
      <w:r w:rsidRPr="006133E3">
        <w:rPr>
          <w:rFonts w:ascii="Arial" w:hAnsi="Arial" w:cs="Arial"/>
          <w:i/>
          <w:iCs/>
          <w:sz w:val="20"/>
          <w:szCs w:val="20"/>
        </w:rPr>
        <w:t xml:space="preserve"> </w:t>
      </w:r>
      <w:r w:rsidRPr="006133E3">
        <w:rPr>
          <w:rFonts w:ascii="Arial" w:hAnsi="Arial" w:cs="Arial"/>
          <w:sz w:val="20"/>
          <w:szCs w:val="20"/>
        </w:rPr>
        <w:t xml:space="preserve">and </w:t>
      </w:r>
      <w:proofErr w:type="spellStart"/>
      <w:r w:rsidRPr="006133E3">
        <w:rPr>
          <w:rFonts w:ascii="Arial" w:hAnsi="Arial" w:cs="Arial"/>
          <w:i/>
          <w:iCs/>
          <w:sz w:val="20"/>
          <w:szCs w:val="20"/>
        </w:rPr>
        <w:t>ziziphus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the pulp of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w:t>
      </w:r>
      <w:proofErr w:type="gramStart"/>
      <w:r w:rsidRPr="006133E3">
        <w:rPr>
          <w:rFonts w:ascii="Arial" w:hAnsi="Arial" w:cs="Arial"/>
          <w:i/>
          <w:iCs/>
          <w:sz w:val="20"/>
          <w:szCs w:val="20"/>
        </w:rPr>
        <w:t xml:space="preserve">macrophylla </w:t>
      </w:r>
      <w:r w:rsidRPr="006133E3">
        <w:rPr>
          <w:rFonts w:ascii="Arial" w:hAnsi="Arial" w:cs="Arial"/>
          <w:sz w:val="20"/>
          <w:szCs w:val="20"/>
        </w:rPr>
        <w:t>.</w:t>
      </w:r>
      <w:proofErr w:type="gramEnd"/>
    </w:p>
    <w:p w14:paraId="4ABC9A92" w14:textId="77777777" w:rsidR="006E4F19" w:rsidRPr="006133E3" w:rsidRDefault="006E4F19" w:rsidP="006E4F19">
      <w:pPr>
        <w:spacing w:line="360" w:lineRule="auto"/>
        <w:jc w:val="both"/>
        <w:rPr>
          <w:rFonts w:ascii="Arial" w:hAnsi="Arial" w:cs="Arial"/>
          <w:sz w:val="20"/>
          <w:szCs w:val="20"/>
        </w:rPr>
      </w:pPr>
      <w:r w:rsidRPr="006133E3">
        <w:rPr>
          <w:rFonts w:ascii="Arial" w:hAnsi="Arial" w:cs="Arial"/>
          <w:sz w:val="20"/>
          <w:szCs w:val="20"/>
        </w:rPr>
        <w:t xml:space="preserve">The coverage rates of the daily needs of the organism of children aged 0 months to 8 years in mineral elements such as calcium, magnesium, phosphorus, potassium, sodium, iron and zinc are summarized in Tables V, VI, VII and VIII. </w:t>
      </w:r>
      <w:bookmarkStart w:id="12" w:name="_Hlk183449637"/>
      <w:r w:rsidRPr="006133E3">
        <w:rPr>
          <w:rFonts w:ascii="Arial" w:hAnsi="Arial" w:cs="Arial"/>
          <w:sz w:val="20"/>
          <w:szCs w:val="20"/>
        </w:rPr>
        <w:t xml:space="preserve">The results show very satisfactory coverage rates of needs for most mineral elements according to age </w:t>
      </w:r>
      <w:proofErr w:type="gramStart"/>
      <w:r w:rsidRPr="006133E3">
        <w:rPr>
          <w:rFonts w:ascii="Arial" w:hAnsi="Arial" w:cs="Arial"/>
          <w:sz w:val="20"/>
          <w:szCs w:val="20"/>
        </w:rPr>
        <w:t xml:space="preserve">groups </w:t>
      </w:r>
      <w:bookmarkEnd w:id="12"/>
      <w:r w:rsidRPr="006133E3">
        <w:rPr>
          <w:rFonts w:ascii="Arial" w:hAnsi="Arial" w:cs="Arial"/>
          <w:sz w:val="20"/>
          <w:szCs w:val="20"/>
        </w:rPr>
        <w:t>.</w:t>
      </w:r>
      <w:proofErr w:type="gramEnd"/>
      <w:r w:rsidRPr="006133E3">
        <w:rPr>
          <w:rFonts w:ascii="Arial" w:hAnsi="Arial" w:cs="Arial"/>
          <w:sz w:val="20"/>
          <w:szCs w:val="20"/>
        </w:rPr>
        <w:t xml:space="preserve"> For example, the consumption of 100g of the pulp of </w:t>
      </w:r>
      <w:r w:rsidRPr="006133E3">
        <w:rPr>
          <w:rFonts w:ascii="Arial" w:hAnsi="Arial" w:cs="Arial"/>
          <w:i/>
          <w:iCs/>
          <w:sz w:val="20"/>
          <w:szCs w:val="20"/>
        </w:rPr>
        <w:t xml:space="preserve">Adansonia digitata </w:t>
      </w:r>
      <w:r w:rsidRPr="006133E3">
        <w:rPr>
          <w:rFonts w:ascii="Arial" w:hAnsi="Arial" w:cs="Arial"/>
          <w:sz w:val="20"/>
          <w:szCs w:val="20"/>
        </w:rPr>
        <w:t xml:space="preserve">by a child aged 7 to 12 months gives him a theoretical coverage of calcium of 74.76% and 32.40% of magnesium (Table VI). </w:t>
      </w:r>
      <w:bookmarkStart w:id="13" w:name="_Hlk183449708"/>
      <w:r w:rsidRPr="006133E3">
        <w:rPr>
          <w:rFonts w:ascii="Arial" w:hAnsi="Arial" w:cs="Arial"/>
          <w:sz w:val="20"/>
          <w:szCs w:val="20"/>
        </w:rPr>
        <w:t xml:space="preserve">All the species in the present study allow a phosphorus coverage of more than 45% in children aged 7 to 12 months with the exception of the seeds of </w:t>
      </w:r>
      <w:r w:rsidRPr="006133E3">
        <w:rPr>
          <w:rFonts w:ascii="Arial" w:hAnsi="Arial" w:cs="Arial"/>
          <w:i/>
          <w:iCs/>
          <w:sz w:val="20"/>
          <w:szCs w:val="20"/>
        </w:rPr>
        <w:t xml:space="preserve">Cucurbita SP., Sesamum indicum </w:t>
      </w:r>
      <w:r w:rsidRPr="006133E3">
        <w:rPr>
          <w:rFonts w:ascii="Arial" w:hAnsi="Arial" w:cs="Arial"/>
          <w:sz w:val="20"/>
          <w:szCs w:val="20"/>
        </w:rPr>
        <w:t xml:space="preserve">and the almond of </w:t>
      </w:r>
      <w:proofErr w:type="spellStart"/>
      <w:r w:rsidRPr="006133E3">
        <w:rPr>
          <w:rFonts w:ascii="Arial" w:hAnsi="Arial" w:cs="Arial"/>
          <w:i/>
          <w:iCs/>
          <w:sz w:val="20"/>
          <w:szCs w:val="20"/>
        </w:rPr>
        <w:t>Sclerocarya</w:t>
      </w:r>
      <w:proofErr w:type="spellEnd"/>
      <w:r w:rsidRPr="006133E3">
        <w:rPr>
          <w:rFonts w:ascii="Arial" w:hAnsi="Arial" w:cs="Arial"/>
          <w:i/>
          <w:iCs/>
          <w:sz w:val="20"/>
          <w:szCs w:val="20"/>
        </w:rPr>
        <w:t xml:space="preserve"> </w:t>
      </w:r>
      <w:proofErr w:type="spellStart"/>
      <w:proofErr w:type="gramStart"/>
      <w:r w:rsidRPr="006133E3">
        <w:rPr>
          <w:rFonts w:ascii="Arial" w:hAnsi="Arial" w:cs="Arial"/>
          <w:i/>
          <w:iCs/>
          <w:sz w:val="20"/>
          <w:szCs w:val="20"/>
        </w:rPr>
        <w:t>birrea</w:t>
      </w:r>
      <w:proofErr w:type="spellEnd"/>
      <w:r w:rsidRPr="006133E3">
        <w:rPr>
          <w:rFonts w:ascii="Arial" w:hAnsi="Arial" w:cs="Arial"/>
          <w:i/>
          <w:iCs/>
          <w:sz w:val="20"/>
          <w:szCs w:val="20"/>
        </w:rPr>
        <w:t xml:space="preserve"> </w:t>
      </w:r>
      <w:bookmarkEnd w:id="13"/>
      <w:r w:rsidRPr="006133E3">
        <w:rPr>
          <w:rFonts w:ascii="Arial" w:hAnsi="Arial" w:cs="Arial"/>
          <w:i/>
          <w:iCs/>
          <w:sz w:val="20"/>
          <w:szCs w:val="20"/>
        </w:rPr>
        <w:t>.</w:t>
      </w:r>
      <w:proofErr w:type="gramEnd"/>
      <w:r w:rsidRPr="006133E3">
        <w:rPr>
          <w:rFonts w:ascii="Arial" w:hAnsi="Arial" w:cs="Arial"/>
          <w:i/>
          <w:iCs/>
          <w:sz w:val="20"/>
          <w:szCs w:val="20"/>
        </w:rPr>
        <w:t xml:space="preserve"> </w:t>
      </w:r>
      <w:r w:rsidRPr="006133E3">
        <w:rPr>
          <w:rFonts w:ascii="Arial" w:hAnsi="Arial" w:cs="Arial"/>
          <w:sz w:val="20"/>
          <w:szCs w:val="20"/>
        </w:rPr>
        <w:t xml:space="preserve">Potassium coverage rates are relatively high with rates that are greater than 100% in all age groups for species, notably the pulp of </w:t>
      </w:r>
      <w:r w:rsidRPr="006133E3">
        <w:rPr>
          <w:rFonts w:ascii="Arial" w:hAnsi="Arial" w:cs="Arial"/>
          <w:i/>
          <w:iCs/>
          <w:sz w:val="20"/>
          <w:szCs w:val="20"/>
        </w:rPr>
        <w:t xml:space="preserve">Adansonia </w:t>
      </w:r>
      <w:proofErr w:type="gramStart"/>
      <w:r w:rsidRPr="006133E3">
        <w:rPr>
          <w:rFonts w:ascii="Arial" w:hAnsi="Arial" w:cs="Arial"/>
          <w:i/>
          <w:iCs/>
          <w:sz w:val="20"/>
          <w:szCs w:val="20"/>
        </w:rPr>
        <w:t xml:space="preserve">digitata </w:t>
      </w:r>
      <w:r w:rsidRPr="006133E3">
        <w:rPr>
          <w:rFonts w:ascii="Arial" w:hAnsi="Arial" w:cs="Arial"/>
          <w:sz w:val="20"/>
          <w:szCs w:val="20"/>
        </w:rPr>
        <w:t>,</w:t>
      </w:r>
      <w:proofErr w:type="gramEnd"/>
      <w:r w:rsidRPr="006133E3">
        <w:rPr>
          <w:rFonts w:ascii="Arial" w:hAnsi="Arial" w:cs="Arial"/>
          <w:sz w:val="20"/>
          <w:szCs w:val="20"/>
        </w:rPr>
        <w:t xml:space="preserve"> the seed of </w:t>
      </w:r>
      <w:r w:rsidRPr="006133E3">
        <w:rPr>
          <w:rFonts w:ascii="Arial" w:hAnsi="Arial" w:cs="Arial"/>
          <w:i/>
          <w:iCs/>
          <w:sz w:val="20"/>
          <w:szCs w:val="20"/>
        </w:rPr>
        <w:t xml:space="preserve">Glycine max </w:t>
      </w:r>
      <w:r w:rsidRPr="006133E3">
        <w:rPr>
          <w:rFonts w:ascii="Arial" w:hAnsi="Arial" w:cs="Arial"/>
          <w:sz w:val="20"/>
          <w:szCs w:val="20"/>
        </w:rPr>
        <w:t xml:space="preserve">, the tuber </w:t>
      </w:r>
      <w:r w:rsidRPr="006133E3">
        <w:rPr>
          <w:rFonts w:ascii="Arial" w:hAnsi="Arial" w:cs="Arial"/>
          <w:i/>
          <w:iCs/>
          <w:sz w:val="20"/>
          <w:szCs w:val="20"/>
        </w:rPr>
        <w:t xml:space="preserve">Ipomoea batatas </w:t>
      </w:r>
      <w:r w:rsidRPr="006133E3">
        <w:rPr>
          <w:rFonts w:ascii="Arial" w:hAnsi="Arial" w:cs="Arial"/>
          <w:sz w:val="20"/>
          <w:szCs w:val="20"/>
        </w:rPr>
        <w:t xml:space="preserve">, the pulp of </w:t>
      </w:r>
      <w:r w:rsidRPr="006133E3">
        <w:rPr>
          <w:rFonts w:ascii="Arial" w:hAnsi="Arial" w:cs="Arial"/>
          <w:i/>
          <w:iCs/>
          <w:sz w:val="20"/>
          <w:szCs w:val="20"/>
        </w:rPr>
        <w:t xml:space="preserve">Hyphaene </w:t>
      </w:r>
      <w:proofErr w:type="spellStart"/>
      <w:r w:rsidRPr="006133E3">
        <w:rPr>
          <w:rFonts w:ascii="Arial" w:hAnsi="Arial" w:cs="Arial"/>
          <w:i/>
          <w:iCs/>
          <w:sz w:val="20"/>
          <w:szCs w:val="20"/>
        </w:rPr>
        <w:t>thebaïca</w:t>
      </w:r>
      <w:proofErr w:type="spellEnd"/>
      <w:r w:rsidRPr="006133E3">
        <w:rPr>
          <w:rFonts w:ascii="Arial" w:hAnsi="Arial" w:cs="Arial"/>
          <w:i/>
          <w:iCs/>
          <w:sz w:val="20"/>
          <w:szCs w:val="20"/>
        </w:rPr>
        <w:t xml:space="preserve"> </w:t>
      </w:r>
      <w:r w:rsidRPr="006133E3">
        <w:rPr>
          <w:rFonts w:ascii="Arial" w:hAnsi="Arial" w:cs="Arial"/>
          <w:sz w:val="20"/>
          <w:szCs w:val="20"/>
        </w:rPr>
        <w:t xml:space="preserve">, the pulp of </w:t>
      </w:r>
      <w:proofErr w:type="spellStart"/>
      <w:r w:rsidRPr="006133E3">
        <w:rPr>
          <w:rFonts w:ascii="Arial" w:hAnsi="Arial" w:cs="Arial"/>
          <w:i/>
          <w:iCs/>
          <w:sz w:val="20"/>
          <w:szCs w:val="20"/>
        </w:rPr>
        <w:t>Parkia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biglobosa</w:t>
      </w:r>
      <w:proofErr w:type="spellEnd"/>
      <w:r w:rsidRPr="006133E3">
        <w:rPr>
          <w:rFonts w:ascii="Arial" w:hAnsi="Arial" w:cs="Arial"/>
          <w:i/>
          <w:iCs/>
          <w:sz w:val="20"/>
          <w:szCs w:val="20"/>
        </w:rPr>
        <w:t xml:space="preserve"> </w:t>
      </w:r>
      <w:r w:rsidRPr="006133E3">
        <w:rPr>
          <w:rFonts w:ascii="Arial" w:hAnsi="Arial" w:cs="Arial"/>
          <w:sz w:val="20"/>
          <w:szCs w:val="20"/>
        </w:rPr>
        <w:t xml:space="preserve">, the seed of </w:t>
      </w:r>
      <w:r w:rsidRPr="006133E3">
        <w:rPr>
          <w:rFonts w:ascii="Arial" w:hAnsi="Arial" w:cs="Arial"/>
          <w:i/>
          <w:iCs/>
          <w:sz w:val="20"/>
          <w:szCs w:val="20"/>
        </w:rPr>
        <w:t xml:space="preserve">Vigna unguiculata and </w:t>
      </w:r>
      <w:r w:rsidRPr="006133E3">
        <w:rPr>
          <w:rFonts w:ascii="Arial" w:hAnsi="Arial" w:cs="Arial"/>
          <w:sz w:val="20"/>
          <w:szCs w:val="20"/>
        </w:rPr>
        <w:t xml:space="preserve">the pulp </w:t>
      </w:r>
      <w:r w:rsidRPr="006133E3">
        <w:rPr>
          <w:rFonts w:ascii="Arial" w:hAnsi="Arial" w:cs="Arial"/>
          <w:i/>
          <w:iCs/>
          <w:sz w:val="20"/>
          <w:szCs w:val="20"/>
        </w:rPr>
        <w:t xml:space="preserve">of </w:t>
      </w:r>
      <w:proofErr w:type="spellStart"/>
      <w:r w:rsidRPr="006133E3">
        <w:rPr>
          <w:rFonts w:ascii="Arial" w:hAnsi="Arial" w:cs="Arial"/>
          <w:i/>
          <w:iCs/>
          <w:sz w:val="20"/>
          <w:szCs w:val="20"/>
        </w:rPr>
        <w:t>Ziziphus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w:t>
      </w:r>
      <w:r w:rsidRPr="006133E3">
        <w:rPr>
          <w:rFonts w:ascii="Arial" w:hAnsi="Arial" w:cs="Arial"/>
          <w:sz w:val="20"/>
          <w:szCs w:val="20"/>
        </w:rPr>
        <w:t>(Table VII).</w:t>
      </w:r>
      <w:r w:rsidRPr="006133E3">
        <w:rPr>
          <w:rFonts w:ascii="Arial" w:hAnsi="Arial" w:cs="Arial"/>
          <w:sz w:val="20"/>
          <w:szCs w:val="20"/>
          <w:lang w:val="fr-FR"/>
        </w:rPr>
        <w:t xml:space="preserve"> </w:t>
      </w:r>
      <w:r w:rsidRPr="006133E3">
        <w:rPr>
          <w:rFonts w:ascii="Arial" w:hAnsi="Arial" w:cs="Arial"/>
          <w:sz w:val="20"/>
          <w:szCs w:val="20"/>
        </w:rPr>
        <w:t xml:space="preserve">Sodium coverage rates are practically low for the majority of species in all age groups combined and are less than 20% with the exception of </w:t>
      </w:r>
      <w:r w:rsidRPr="006133E3">
        <w:rPr>
          <w:rFonts w:ascii="Arial" w:hAnsi="Arial" w:cs="Arial"/>
          <w:i/>
          <w:iCs/>
          <w:sz w:val="20"/>
          <w:szCs w:val="20"/>
        </w:rPr>
        <w:t xml:space="preserve">Arachis </w:t>
      </w:r>
      <w:proofErr w:type="gramStart"/>
      <w:r w:rsidRPr="006133E3">
        <w:rPr>
          <w:rFonts w:ascii="Arial" w:hAnsi="Arial" w:cs="Arial"/>
          <w:i/>
          <w:iCs/>
          <w:sz w:val="20"/>
          <w:szCs w:val="20"/>
        </w:rPr>
        <w:t xml:space="preserve">hypogaea </w:t>
      </w:r>
      <w:r w:rsidRPr="006133E3">
        <w:rPr>
          <w:rFonts w:ascii="Arial" w:hAnsi="Arial" w:cs="Arial"/>
          <w:sz w:val="20"/>
          <w:szCs w:val="20"/>
        </w:rPr>
        <w:t>,</w:t>
      </w:r>
      <w:proofErr w:type="gramEnd"/>
      <w:r w:rsidRPr="006133E3">
        <w:rPr>
          <w:rFonts w:ascii="Arial" w:hAnsi="Arial" w:cs="Arial"/>
          <w:sz w:val="20"/>
          <w:szCs w:val="20"/>
        </w:rPr>
        <w:t xml:space="preserve"> </w:t>
      </w:r>
      <w:r w:rsidRPr="006133E3">
        <w:rPr>
          <w:rFonts w:ascii="Arial" w:hAnsi="Arial" w:cs="Arial"/>
          <w:i/>
          <w:iCs/>
          <w:sz w:val="20"/>
          <w:szCs w:val="20"/>
        </w:rPr>
        <w:t xml:space="preserve">Ipomoea batatas </w:t>
      </w:r>
      <w:r w:rsidRPr="006133E3">
        <w:rPr>
          <w:rFonts w:ascii="Arial" w:hAnsi="Arial" w:cs="Arial"/>
          <w:sz w:val="20"/>
          <w:szCs w:val="20"/>
        </w:rPr>
        <w:t xml:space="preserve">and the pulp of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macrophylla </w:t>
      </w:r>
      <w:r w:rsidRPr="006133E3">
        <w:rPr>
          <w:rFonts w:ascii="Arial" w:hAnsi="Arial" w:cs="Arial"/>
          <w:sz w:val="20"/>
          <w:szCs w:val="20"/>
        </w:rPr>
        <w:t>(Table VIII).</w:t>
      </w:r>
      <w:bookmarkStart w:id="14" w:name="_Hlk183082063"/>
      <w:r w:rsidRPr="006133E3">
        <w:rPr>
          <w:rFonts w:ascii="Arial" w:hAnsi="Arial" w:cs="Arial"/>
          <w:sz w:val="20"/>
          <w:szCs w:val="20"/>
          <w:lang w:val="fr-FR"/>
        </w:rPr>
        <w:t xml:space="preserve"> </w:t>
      </w:r>
      <w:proofErr w:type="spellStart"/>
      <w:r w:rsidRPr="006133E3">
        <w:rPr>
          <w:rFonts w:ascii="Arial" w:hAnsi="Arial" w:cs="Arial"/>
          <w:sz w:val="20"/>
          <w:szCs w:val="20"/>
          <w:lang w:val="fr-FR"/>
        </w:rPr>
        <w:t>Iron</w:t>
      </w:r>
      <w:proofErr w:type="spellEnd"/>
      <w:r w:rsidRPr="006133E3">
        <w:rPr>
          <w:rFonts w:ascii="Arial" w:hAnsi="Arial" w:cs="Arial"/>
          <w:sz w:val="20"/>
          <w:szCs w:val="20"/>
          <w:lang w:val="fr-FR"/>
        </w:rPr>
        <w:t xml:space="preserve"> and zinc </w:t>
      </w:r>
      <w:r w:rsidRPr="006133E3">
        <w:rPr>
          <w:rFonts w:ascii="Arial" w:hAnsi="Arial" w:cs="Arial"/>
          <w:sz w:val="20"/>
          <w:szCs w:val="20"/>
        </w:rPr>
        <w:t xml:space="preserve">coverage rates </w:t>
      </w:r>
      <w:bookmarkStart w:id="15" w:name="_Hlk183469058"/>
      <w:r w:rsidRPr="006133E3">
        <w:rPr>
          <w:rFonts w:ascii="Arial" w:hAnsi="Arial" w:cs="Arial"/>
          <w:sz w:val="20"/>
          <w:szCs w:val="20"/>
        </w:rPr>
        <w:t xml:space="preserve">are largely sufficient, particularly in the almonds of </w:t>
      </w:r>
      <w:proofErr w:type="spellStart"/>
      <w:r w:rsidRPr="006133E3">
        <w:rPr>
          <w:rFonts w:ascii="Arial" w:hAnsi="Arial" w:cs="Arial"/>
          <w:i/>
          <w:iCs/>
          <w:sz w:val="20"/>
          <w:szCs w:val="20"/>
        </w:rPr>
        <w:t>Anacarduim</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occidentale</w:t>
      </w:r>
      <w:proofErr w:type="spellEnd"/>
      <w:r w:rsidRPr="006133E3">
        <w:rPr>
          <w:rFonts w:ascii="Arial" w:hAnsi="Arial" w:cs="Arial"/>
          <w:i/>
          <w:iCs/>
          <w:sz w:val="20"/>
          <w:szCs w:val="20"/>
        </w:rPr>
        <w:t xml:space="preserve"> </w:t>
      </w:r>
      <w:r w:rsidRPr="006133E3">
        <w:rPr>
          <w:rFonts w:ascii="Arial" w:hAnsi="Arial" w:cs="Arial"/>
          <w:sz w:val="20"/>
          <w:szCs w:val="20"/>
        </w:rPr>
        <w:t xml:space="preserve">and </w:t>
      </w:r>
      <w:proofErr w:type="spellStart"/>
      <w:r w:rsidRPr="006133E3">
        <w:rPr>
          <w:rFonts w:ascii="Arial" w:hAnsi="Arial" w:cs="Arial"/>
          <w:i/>
          <w:iCs/>
          <w:sz w:val="20"/>
          <w:szCs w:val="20"/>
        </w:rPr>
        <w:t>Neocarya</w:t>
      </w:r>
      <w:proofErr w:type="spellEnd"/>
      <w:r w:rsidRPr="006133E3">
        <w:rPr>
          <w:rFonts w:ascii="Arial" w:hAnsi="Arial" w:cs="Arial"/>
          <w:i/>
          <w:iCs/>
          <w:sz w:val="20"/>
          <w:szCs w:val="20"/>
        </w:rPr>
        <w:t xml:space="preserve"> macrophylla, for </w:t>
      </w:r>
      <w:r w:rsidRPr="006133E3">
        <w:rPr>
          <w:rFonts w:ascii="Arial" w:hAnsi="Arial" w:cs="Arial"/>
          <w:sz w:val="20"/>
          <w:szCs w:val="20"/>
        </w:rPr>
        <w:t xml:space="preserve">which these rates are greater than 40% for all age groups </w:t>
      </w:r>
      <w:bookmarkEnd w:id="15"/>
      <w:r w:rsidRPr="006133E3">
        <w:rPr>
          <w:rFonts w:ascii="Arial" w:hAnsi="Arial" w:cs="Arial"/>
          <w:sz w:val="20"/>
          <w:szCs w:val="20"/>
        </w:rPr>
        <w:t>(Table IX).</w:t>
      </w:r>
    </w:p>
    <w:bookmarkEnd w:id="14"/>
    <w:p w14:paraId="4082A982" w14:textId="77777777" w:rsidR="006E4F19" w:rsidRPr="006133E3" w:rsidRDefault="006E4F19" w:rsidP="006E4F19">
      <w:pPr>
        <w:rPr>
          <w:rFonts w:ascii="Arial" w:hAnsi="Arial" w:cs="Arial"/>
          <w:b/>
          <w:bCs/>
          <w:sz w:val="20"/>
          <w:szCs w:val="20"/>
        </w:rPr>
      </w:pPr>
      <w:r w:rsidRPr="006133E3">
        <w:rPr>
          <w:rFonts w:ascii="Arial" w:hAnsi="Arial" w:cs="Arial"/>
          <w:b/>
          <w:bCs/>
          <w:sz w:val="20"/>
          <w:szCs w:val="20"/>
        </w:rPr>
        <w:t xml:space="preserve">Table VI: </w:t>
      </w:r>
      <w:r w:rsidRPr="006133E3">
        <w:rPr>
          <w:rFonts w:ascii="Arial" w:hAnsi="Arial" w:cs="Arial"/>
          <w:sz w:val="20"/>
          <w:szCs w:val="20"/>
        </w:rPr>
        <w:t>Rates</w:t>
      </w:r>
      <w:r w:rsidRPr="006133E3">
        <w:rPr>
          <w:rFonts w:ascii="Arial" w:hAnsi="Arial" w:cs="Arial"/>
          <w:b/>
          <w:bCs/>
          <w:sz w:val="20"/>
          <w:szCs w:val="20"/>
        </w:rPr>
        <w:t xml:space="preserve"> </w:t>
      </w:r>
      <w:r w:rsidRPr="006133E3">
        <w:rPr>
          <w:rFonts w:ascii="Arial" w:hAnsi="Arial" w:cs="Arial"/>
          <w:sz w:val="20"/>
          <w:szCs w:val="20"/>
        </w:rPr>
        <w:t>daily calcium and magnesium coverage of species</w:t>
      </w:r>
    </w:p>
    <w:tbl>
      <w:tblPr>
        <w:tblW w:w="5000" w:type="pct"/>
        <w:tblLook w:val="06A0" w:firstRow="1" w:lastRow="0" w:firstColumn="1" w:lastColumn="0" w:noHBand="1" w:noVBand="1"/>
      </w:tblPr>
      <w:tblGrid>
        <w:gridCol w:w="1800"/>
        <w:gridCol w:w="823"/>
        <w:gridCol w:w="954"/>
        <w:gridCol w:w="823"/>
        <w:gridCol w:w="922"/>
        <w:gridCol w:w="823"/>
        <w:gridCol w:w="1020"/>
        <w:gridCol w:w="890"/>
        <w:gridCol w:w="1017"/>
      </w:tblGrid>
      <w:tr w:rsidR="006E4F19" w:rsidRPr="006133E3" w14:paraId="58EC1DDC" w14:textId="77777777" w:rsidTr="00756B87">
        <w:trPr>
          <w:trHeight w:val="345"/>
        </w:trPr>
        <w:tc>
          <w:tcPr>
            <w:tcW w:w="994" w:type="pct"/>
            <w:vMerge w:val="restart"/>
            <w:tcBorders>
              <w:top w:val="single" w:sz="12" w:space="0" w:color="auto"/>
              <w:left w:val="nil"/>
              <w:bottom w:val="single" w:sz="12" w:space="0" w:color="000000"/>
              <w:right w:val="nil"/>
            </w:tcBorders>
            <w:shd w:val="clear" w:color="auto" w:fill="auto"/>
            <w:noWrap/>
            <w:vAlign w:val="center"/>
            <w:hideMark/>
          </w:tcPr>
          <w:p w14:paraId="6FADAB3A" w14:textId="77777777" w:rsidR="006E4F19" w:rsidRPr="006133E3" w:rsidRDefault="006E4F19" w:rsidP="00756B87">
            <w:pPr>
              <w:spacing w:after="0" w:line="240" w:lineRule="auto"/>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Species</w:t>
            </w:r>
          </w:p>
        </w:tc>
        <w:tc>
          <w:tcPr>
            <w:tcW w:w="1931" w:type="pct"/>
            <w:gridSpan w:val="4"/>
            <w:tcBorders>
              <w:top w:val="single" w:sz="12" w:space="0" w:color="auto"/>
              <w:left w:val="nil"/>
              <w:bottom w:val="single" w:sz="12" w:space="0" w:color="auto"/>
              <w:right w:val="nil"/>
            </w:tcBorders>
            <w:shd w:val="clear" w:color="auto" w:fill="auto"/>
            <w:noWrap/>
            <w:vAlign w:val="center"/>
            <w:hideMark/>
          </w:tcPr>
          <w:p w14:paraId="748EC974"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14:ligatures w14:val="none"/>
              </w:rPr>
              <w:t>Calcium</w:t>
            </w:r>
          </w:p>
        </w:tc>
        <w:tc>
          <w:tcPr>
            <w:tcW w:w="2075" w:type="pct"/>
            <w:gridSpan w:val="4"/>
            <w:tcBorders>
              <w:top w:val="single" w:sz="12" w:space="0" w:color="auto"/>
              <w:left w:val="nil"/>
              <w:bottom w:val="single" w:sz="12" w:space="0" w:color="auto"/>
              <w:right w:val="nil"/>
            </w:tcBorders>
            <w:shd w:val="clear" w:color="auto" w:fill="auto"/>
            <w:noWrap/>
            <w:vAlign w:val="center"/>
            <w:hideMark/>
          </w:tcPr>
          <w:p w14:paraId="24D34ADF"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14:ligatures w14:val="none"/>
              </w:rPr>
              <w:t>Magnesium</w:t>
            </w:r>
          </w:p>
        </w:tc>
      </w:tr>
      <w:tr w:rsidR="006E4F19" w:rsidRPr="006133E3" w14:paraId="3F148654" w14:textId="77777777" w:rsidTr="00756B87">
        <w:trPr>
          <w:trHeight w:val="345"/>
        </w:trPr>
        <w:tc>
          <w:tcPr>
            <w:tcW w:w="994" w:type="pct"/>
            <w:vMerge/>
            <w:tcBorders>
              <w:top w:val="single" w:sz="12" w:space="0" w:color="auto"/>
              <w:left w:val="nil"/>
              <w:bottom w:val="single" w:sz="12" w:space="0" w:color="000000"/>
              <w:right w:val="nil"/>
            </w:tcBorders>
            <w:vAlign w:val="center"/>
            <w:hideMark/>
          </w:tcPr>
          <w:p w14:paraId="75425A62" w14:textId="77777777" w:rsidR="006E4F19" w:rsidRPr="006133E3" w:rsidRDefault="006E4F19" w:rsidP="00756B87">
            <w:pPr>
              <w:spacing w:after="0" w:line="240" w:lineRule="auto"/>
              <w:rPr>
                <w:rFonts w:ascii="Arial" w:eastAsia="Times New Roman" w:hAnsi="Arial" w:cs="Arial"/>
                <w:color w:val="000000"/>
                <w:kern w:val="0"/>
                <w:sz w:val="20"/>
                <w:szCs w:val="20"/>
                <w14:ligatures w14:val="none"/>
              </w:rPr>
            </w:pPr>
          </w:p>
        </w:tc>
        <w:tc>
          <w:tcPr>
            <w:tcW w:w="456" w:type="pct"/>
            <w:tcBorders>
              <w:top w:val="nil"/>
              <w:left w:val="nil"/>
              <w:bottom w:val="single" w:sz="12" w:space="0" w:color="auto"/>
              <w:right w:val="nil"/>
            </w:tcBorders>
            <w:shd w:val="clear" w:color="auto" w:fill="auto"/>
            <w:noWrap/>
            <w:vAlign w:val="center"/>
            <w:hideMark/>
          </w:tcPr>
          <w:p w14:paraId="0D925D2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r w:rsidRPr="006133E3">
              <w:rPr>
                <w:rFonts w:ascii="Arial" w:eastAsia="Times New Roman" w:hAnsi="Arial" w:cs="Arial"/>
                <w:color w:val="000000"/>
                <w:kern w:val="0"/>
                <w:sz w:val="20"/>
                <w:szCs w:val="20"/>
                <w:lang w:val="fr-FR"/>
                <w14:ligatures w14:val="none"/>
              </w:rPr>
              <w:t xml:space="preserve"> </w:t>
            </w:r>
          </w:p>
        </w:tc>
        <w:tc>
          <w:tcPr>
            <w:tcW w:w="528" w:type="pct"/>
            <w:tcBorders>
              <w:top w:val="nil"/>
              <w:left w:val="nil"/>
              <w:bottom w:val="single" w:sz="12" w:space="0" w:color="auto"/>
              <w:right w:val="nil"/>
            </w:tcBorders>
            <w:shd w:val="clear" w:color="auto" w:fill="auto"/>
            <w:noWrap/>
            <w:vAlign w:val="center"/>
            <w:hideMark/>
          </w:tcPr>
          <w:p w14:paraId="430CB59A"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56" w:type="pct"/>
            <w:tcBorders>
              <w:top w:val="nil"/>
              <w:left w:val="nil"/>
              <w:bottom w:val="single" w:sz="12" w:space="0" w:color="auto"/>
              <w:right w:val="nil"/>
            </w:tcBorders>
            <w:shd w:val="clear" w:color="auto" w:fill="auto"/>
            <w:noWrap/>
            <w:vAlign w:val="center"/>
            <w:hideMark/>
          </w:tcPr>
          <w:p w14:paraId="599FA844"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492" w:type="pct"/>
            <w:tcBorders>
              <w:top w:val="nil"/>
              <w:left w:val="nil"/>
              <w:bottom w:val="single" w:sz="12" w:space="0" w:color="auto"/>
              <w:right w:val="nil"/>
            </w:tcBorders>
            <w:shd w:val="clear" w:color="auto" w:fill="auto"/>
            <w:noWrap/>
            <w:vAlign w:val="center"/>
            <w:hideMark/>
          </w:tcPr>
          <w:p w14:paraId="5D0711F1"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c>
          <w:tcPr>
            <w:tcW w:w="456" w:type="pct"/>
            <w:tcBorders>
              <w:top w:val="nil"/>
              <w:left w:val="nil"/>
              <w:bottom w:val="single" w:sz="12" w:space="0" w:color="auto"/>
              <w:right w:val="nil"/>
            </w:tcBorders>
            <w:shd w:val="clear" w:color="auto" w:fill="auto"/>
            <w:noWrap/>
            <w:vAlign w:val="center"/>
            <w:hideMark/>
          </w:tcPr>
          <w:p w14:paraId="73483133"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564" w:type="pct"/>
            <w:tcBorders>
              <w:top w:val="nil"/>
              <w:left w:val="nil"/>
              <w:bottom w:val="single" w:sz="12" w:space="0" w:color="auto"/>
              <w:right w:val="nil"/>
            </w:tcBorders>
            <w:shd w:val="clear" w:color="auto" w:fill="auto"/>
            <w:noWrap/>
            <w:vAlign w:val="center"/>
            <w:hideMark/>
          </w:tcPr>
          <w:p w14:paraId="33946BE3"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92" w:type="pct"/>
            <w:tcBorders>
              <w:top w:val="nil"/>
              <w:left w:val="nil"/>
              <w:bottom w:val="single" w:sz="12" w:space="0" w:color="auto"/>
              <w:right w:val="nil"/>
            </w:tcBorders>
            <w:shd w:val="clear" w:color="auto" w:fill="auto"/>
            <w:noWrap/>
            <w:vAlign w:val="center"/>
            <w:hideMark/>
          </w:tcPr>
          <w:p w14:paraId="5FFBAEC4"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564" w:type="pct"/>
            <w:tcBorders>
              <w:top w:val="nil"/>
              <w:left w:val="nil"/>
              <w:bottom w:val="single" w:sz="12" w:space="0" w:color="auto"/>
              <w:right w:val="nil"/>
            </w:tcBorders>
            <w:shd w:val="clear" w:color="auto" w:fill="auto"/>
            <w:noWrap/>
            <w:vAlign w:val="center"/>
            <w:hideMark/>
          </w:tcPr>
          <w:p w14:paraId="556C841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r>
      <w:tr w:rsidR="006E4F19" w:rsidRPr="006133E3" w14:paraId="244E8318" w14:textId="77777777" w:rsidTr="00756B87">
        <w:trPr>
          <w:trHeight w:val="330"/>
        </w:trPr>
        <w:tc>
          <w:tcPr>
            <w:tcW w:w="994" w:type="pct"/>
            <w:tcBorders>
              <w:top w:val="nil"/>
              <w:left w:val="nil"/>
              <w:bottom w:val="nil"/>
              <w:right w:val="nil"/>
            </w:tcBorders>
            <w:shd w:val="clear" w:color="auto" w:fill="auto"/>
            <w:noWrap/>
            <w:vAlign w:val="center"/>
            <w:hideMark/>
          </w:tcPr>
          <w:p w14:paraId="117216C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A. digitata </w:t>
            </w:r>
          </w:p>
        </w:tc>
        <w:tc>
          <w:tcPr>
            <w:tcW w:w="456" w:type="pct"/>
            <w:tcBorders>
              <w:top w:val="nil"/>
              <w:left w:val="nil"/>
              <w:bottom w:val="nil"/>
              <w:right w:val="nil"/>
            </w:tcBorders>
            <w:shd w:val="clear" w:color="auto" w:fill="auto"/>
            <w:noWrap/>
            <w:vAlign w:val="center"/>
            <w:hideMark/>
          </w:tcPr>
          <w:p w14:paraId="60E107C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97.19</w:t>
            </w:r>
          </w:p>
        </w:tc>
        <w:tc>
          <w:tcPr>
            <w:tcW w:w="528" w:type="pct"/>
            <w:tcBorders>
              <w:top w:val="nil"/>
              <w:left w:val="nil"/>
              <w:bottom w:val="nil"/>
              <w:right w:val="nil"/>
            </w:tcBorders>
            <w:shd w:val="clear" w:color="auto" w:fill="auto"/>
            <w:noWrap/>
            <w:vAlign w:val="center"/>
            <w:hideMark/>
          </w:tcPr>
          <w:p w14:paraId="33F4CA5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74.76</w:t>
            </w:r>
          </w:p>
        </w:tc>
        <w:tc>
          <w:tcPr>
            <w:tcW w:w="456" w:type="pct"/>
            <w:tcBorders>
              <w:top w:val="nil"/>
              <w:left w:val="nil"/>
              <w:bottom w:val="nil"/>
              <w:right w:val="nil"/>
            </w:tcBorders>
            <w:shd w:val="clear" w:color="auto" w:fill="auto"/>
            <w:noWrap/>
            <w:vAlign w:val="center"/>
            <w:hideMark/>
          </w:tcPr>
          <w:p w14:paraId="510446E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38.88</w:t>
            </w:r>
          </w:p>
        </w:tc>
        <w:tc>
          <w:tcPr>
            <w:tcW w:w="492" w:type="pct"/>
            <w:tcBorders>
              <w:top w:val="nil"/>
              <w:left w:val="nil"/>
              <w:bottom w:val="nil"/>
              <w:right w:val="nil"/>
            </w:tcBorders>
            <w:shd w:val="clear" w:color="auto" w:fill="auto"/>
            <w:noWrap/>
            <w:vAlign w:val="center"/>
            <w:hideMark/>
          </w:tcPr>
          <w:p w14:paraId="2C20BBB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24.3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7ECE7DB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81</w:t>
            </w:r>
          </w:p>
        </w:tc>
        <w:tc>
          <w:tcPr>
            <w:tcW w:w="564" w:type="pct"/>
            <w:tcBorders>
              <w:top w:val="nil"/>
              <w:left w:val="nil"/>
              <w:bottom w:val="nil"/>
              <w:right w:val="nil"/>
            </w:tcBorders>
            <w:shd w:val="clear" w:color="auto" w:fill="auto"/>
            <w:noWrap/>
            <w:vAlign w:val="center"/>
            <w:hideMark/>
          </w:tcPr>
          <w:p w14:paraId="52B91F88"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32.4 </w:t>
            </w:r>
            <w:r w:rsidRPr="006133E3">
              <w:rPr>
                <w:rFonts w:ascii="Arial" w:eastAsia="Times New Roman" w:hAnsi="Arial" w:cs="Arial"/>
                <w:color w:val="000000"/>
                <w:kern w:val="0"/>
                <w:sz w:val="20"/>
                <w:szCs w:val="20"/>
                <w:lang w:val="fr-FR"/>
                <w14:ligatures w14:val="none"/>
              </w:rPr>
              <w:t>0</w:t>
            </w:r>
          </w:p>
        </w:tc>
        <w:tc>
          <w:tcPr>
            <w:tcW w:w="492" w:type="pct"/>
            <w:tcBorders>
              <w:top w:val="nil"/>
              <w:left w:val="nil"/>
              <w:bottom w:val="nil"/>
              <w:right w:val="nil"/>
            </w:tcBorders>
            <w:shd w:val="clear" w:color="auto" w:fill="auto"/>
            <w:noWrap/>
            <w:vAlign w:val="center"/>
            <w:hideMark/>
          </w:tcPr>
          <w:p w14:paraId="22FB86A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30.37</w:t>
            </w:r>
          </w:p>
        </w:tc>
        <w:tc>
          <w:tcPr>
            <w:tcW w:w="564" w:type="pct"/>
            <w:tcBorders>
              <w:top w:val="nil"/>
              <w:left w:val="nil"/>
              <w:bottom w:val="nil"/>
              <w:right w:val="nil"/>
            </w:tcBorders>
            <w:shd w:val="clear" w:color="auto" w:fill="auto"/>
            <w:noWrap/>
            <w:vAlign w:val="center"/>
            <w:hideMark/>
          </w:tcPr>
          <w:p w14:paraId="2668FA1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18.69</w:t>
            </w:r>
          </w:p>
        </w:tc>
      </w:tr>
      <w:tr w:rsidR="006E4F19" w:rsidRPr="006133E3" w14:paraId="691AA35D" w14:textId="77777777" w:rsidTr="00756B87">
        <w:trPr>
          <w:trHeight w:val="315"/>
        </w:trPr>
        <w:tc>
          <w:tcPr>
            <w:tcW w:w="994" w:type="pct"/>
            <w:tcBorders>
              <w:top w:val="nil"/>
              <w:left w:val="nil"/>
              <w:bottom w:val="nil"/>
              <w:right w:val="nil"/>
            </w:tcBorders>
            <w:shd w:val="clear" w:color="auto" w:fill="auto"/>
            <w:noWrap/>
            <w:vAlign w:val="center"/>
            <w:hideMark/>
          </w:tcPr>
          <w:p w14:paraId="7308018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A. Western</w:t>
            </w:r>
          </w:p>
        </w:tc>
        <w:tc>
          <w:tcPr>
            <w:tcW w:w="456" w:type="pct"/>
            <w:tcBorders>
              <w:top w:val="nil"/>
              <w:left w:val="nil"/>
              <w:bottom w:val="nil"/>
              <w:right w:val="nil"/>
            </w:tcBorders>
            <w:shd w:val="clear" w:color="auto" w:fill="auto"/>
            <w:noWrap/>
            <w:vAlign w:val="center"/>
            <w:hideMark/>
          </w:tcPr>
          <w:p w14:paraId="152FF2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6B755EE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10C77D9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50290B0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5197EB5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4C2C81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627DB3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0B62D1E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4203678E" w14:textId="77777777" w:rsidTr="00756B87">
        <w:trPr>
          <w:trHeight w:val="315"/>
        </w:trPr>
        <w:tc>
          <w:tcPr>
            <w:tcW w:w="994" w:type="pct"/>
            <w:tcBorders>
              <w:top w:val="nil"/>
              <w:left w:val="nil"/>
              <w:bottom w:val="nil"/>
              <w:right w:val="nil"/>
            </w:tcBorders>
            <w:shd w:val="clear" w:color="auto" w:fill="auto"/>
            <w:noWrap/>
            <w:vAlign w:val="center"/>
            <w:hideMark/>
          </w:tcPr>
          <w:p w14:paraId="3DFA25F0"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A. hypogaea</w:t>
            </w:r>
          </w:p>
        </w:tc>
        <w:tc>
          <w:tcPr>
            <w:tcW w:w="456" w:type="pct"/>
            <w:tcBorders>
              <w:top w:val="nil"/>
              <w:left w:val="nil"/>
              <w:bottom w:val="nil"/>
              <w:right w:val="nil"/>
            </w:tcBorders>
            <w:shd w:val="clear" w:color="auto" w:fill="auto"/>
            <w:noWrap/>
            <w:vAlign w:val="center"/>
            <w:hideMark/>
          </w:tcPr>
          <w:p w14:paraId="408E4B6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528" w:type="pct"/>
            <w:tcBorders>
              <w:top w:val="nil"/>
              <w:left w:val="nil"/>
              <w:bottom w:val="nil"/>
              <w:right w:val="nil"/>
            </w:tcBorders>
            <w:shd w:val="clear" w:color="auto" w:fill="auto"/>
            <w:noWrap/>
            <w:vAlign w:val="center"/>
            <w:hideMark/>
          </w:tcPr>
          <w:p w14:paraId="2DEF280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4.62</w:t>
            </w:r>
          </w:p>
        </w:tc>
        <w:tc>
          <w:tcPr>
            <w:tcW w:w="456" w:type="pct"/>
            <w:tcBorders>
              <w:top w:val="nil"/>
              <w:left w:val="nil"/>
              <w:bottom w:val="nil"/>
              <w:right w:val="nil"/>
            </w:tcBorders>
            <w:shd w:val="clear" w:color="auto" w:fill="auto"/>
            <w:noWrap/>
            <w:vAlign w:val="center"/>
            <w:hideMark/>
          </w:tcPr>
          <w:p w14:paraId="4AE043B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2.4</w:t>
            </w:r>
          </w:p>
        </w:tc>
        <w:tc>
          <w:tcPr>
            <w:tcW w:w="492" w:type="pct"/>
            <w:tcBorders>
              <w:top w:val="nil"/>
              <w:left w:val="nil"/>
              <w:bottom w:val="nil"/>
              <w:right w:val="nil"/>
            </w:tcBorders>
            <w:shd w:val="clear" w:color="auto" w:fill="auto"/>
            <w:noWrap/>
            <w:vAlign w:val="center"/>
            <w:hideMark/>
          </w:tcPr>
          <w:p w14:paraId="18922716"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1.5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39F230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5.01</w:t>
            </w:r>
          </w:p>
        </w:tc>
        <w:tc>
          <w:tcPr>
            <w:tcW w:w="564" w:type="pct"/>
            <w:tcBorders>
              <w:top w:val="nil"/>
              <w:left w:val="nil"/>
              <w:bottom w:val="nil"/>
              <w:right w:val="nil"/>
            </w:tcBorders>
            <w:shd w:val="clear" w:color="auto" w:fill="auto"/>
            <w:noWrap/>
            <w:vAlign w:val="center"/>
            <w:hideMark/>
          </w:tcPr>
          <w:p w14:paraId="1B3CE4CB"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2.00</w:t>
            </w:r>
            <w:r w:rsidRPr="006133E3">
              <w:rPr>
                <w:rFonts w:ascii="Arial" w:eastAsia="Times New Roman" w:hAnsi="Arial" w:cs="Arial"/>
                <w:color w:val="000000"/>
                <w:kern w:val="0"/>
                <w:sz w:val="20"/>
                <w:szCs w:val="20"/>
                <w:lang w:val="fr-FR"/>
                <w14:ligatures w14:val="none"/>
              </w:rPr>
              <w:t>​</w:t>
            </w:r>
          </w:p>
        </w:tc>
        <w:tc>
          <w:tcPr>
            <w:tcW w:w="492" w:type="pct"/>
            <w:tcBorders>
              <w:top w:val="nil"/>
              <w:left w:val="nil"/>
              <w:bottom w:val="nil"/>
              <w:right w:val="nil"/>
            </w:tcBorders>
            <w:shd w:val="clear" w:color="auto" w:fill="auto"/>
            <w:noWrap/>
            <w:vAlign w:val="center"/>
            <w:hideMark/>
          </w:tcPr>
          <w:p w14:paraId="0A21FE3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1.88</w:t>
            </w:r>
          </w:p>
        </w:tc>
        <w:tc>
          <w:tcPr>
            <w:tcW w:w="564" w:type="pct"/>
            <w:tcBorders>
              <w:top w:val="nil"/>
              <w:left w:val="nil"/>
              <w:bottom w:val="nil"/>
              <w:right w:val="nil"/>
            </w:tcBorders>
            <w:shd w:val="clear" w:color="auto" w:fill="auto"/>
            <w:noWrap/>
            <w:vAlign w:val="center"/>
            <w:hideMark/>
          </w:tcPr>
          <w:p w14:paraId="5523305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w:t>
            </w:r>
          </w:p>
        </w:tc>
      </w:tr>
      <w:tr w:rsidR="006E4F19" w:rsidRPr="006133E3" w14:paraId="296C593C" w14:textId="77777777" w:rsidTr="00756B87">
        <w:trPr>
          <w:trHeight w:val="315"/>
        </w:trPr>
        <w:tc>
          <w:tcPr>
            <w:tcW w:w="994" w:type="pct"/>
            <w:tcBorders>
              <w:top w:val="nil"/>
              <w:left w:val="nil"/>
              <w:bottom w:val="nil"/>
              <w:right w:val="nil"/>
            </w:tcBorders>
            <w:shd w:val="clear" w:color="auto" w:fill="auto"/>
            <w:noWrap/>
            <w:vAlign w:val="center"/>
            <w:hideMark/>
          </w:tcPr>
          <w:p w14:paraId="17A89186"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B. </w:t>
            </w:r>
            <w:proofErr w:type="spellStart"/>
            <w:r w:rsidRPr="006133E3">
              <w:rPr>
                <w:rFonts w:ascii="Arial" w:eastAsia="Times New Roman" w:hAnsi="Arial" w:cs="Arial"/>
                <w:i/>
                <w:iCs/>
                <w:color w:val="000000"/>
                <w:kern w:val="0"/>
                <w:sz w:val="20"/>
                <w:szCs w:val="20"/>
                <w14:ligatures w14:val="none"/>
              </w:rPr>
              <w:t>aethiopum</w:t>
            </w:r>
            <w:proofErr w:type="spellEnd"/>
          </w:p>
        </w:tc>
        <w:tc>
          <w:tcPr>
            <w:tcW w:w="456" w:type="pct"/>
            <w:tcBorders>
              <w:top w:val="nil"/>
              <w:left w:val="nil"/>
              <w:bottom w:val="nil"/>
              <w:right w:val="nil"/>
            </w:tcBorders>
            <w:shd w:val="clear" w:color="auto" w:fill="auto"/>
            <w:noWrap/>
            <w:vAlign w:val="center"/>
            <w:hideMark/>
          </w:tcPr>
          <w:p w14:paraId="38E37A7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09DE680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34496F8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004803C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65C5C7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6F85596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69C3528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0540FE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3BB8057B" w14:textId="77777777" w:rsidTr="00756B87">
        <w:trPr>
          <w:trHeight w:val="315"/>
        </w:trPr>
        <w:tc>
          <w:tcPr>
            <w:tcW w:w="994" w:type="pct"/>
            <w:tcBorders>
              <w:top w:val="nil"/>
              <w:left w:val="nil"/>
              <w:bottom w:val="nil"/>
              <w:right w:val="nil"/>
            </w:tcBorders>
            <w:shd w:val="clear" w:color="auto" w:fill="auto"/>
            <w:noWrap/>
            <w:vAlign w:val="center"/>
            <w:hideMark/>
          </w:tcPr>
          <w:p w14:paraId="3CA825E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Cucurbita SP.</w:t>
            </w:r>
          </w:p>
        </w:tc>
        <w:tc>
          <w:tcPr>
            <w:tcW w:w="456" w:type="pct"/>
            <w:tcBorders>
              <w:top w:val="nil"/>
              <w:left w:val="nil"/>
              <w:bottom w:val="nil"/>
              <w:right w:val="nil"/>
            </w:tcBorders>
            <w:shd w:val="clear" w:color="auto" w:fill="auto"/>
            <w:noWrap/>
            <w:vAlign w:val="center"/>
            <w:hideMark/>
          </w:tcPr>
          <w:p w14:paraId="19C2868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44.09</w:t>
            </w:r>
          </w:p>
        </w:tc>
        <w:tc>
          <w:tcPr>
            <w:tcW w:w="528" w:type="pct"/>
            <w:tcBorders>
              <w:top w:val="nil"/>
              <w:left w:val="nil"/>
              <w:bottom w:val="nil"/>
              <w:right w:val="nil"/>
            </w:tcBorders>
            <w:shd w:val="clear" w:color="auto" w:fill="auto"/>
            <w:noWrap/>
            <w:vAlign w:val="center"/>
            <w:hideMark/>
          </w:tcPr>
          <w:p w14:paraId="56AFB5B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33.91</w:t>
            </w:r>
          </w:p>
        </w:tc>
        <w:tc>
          <w:tcPr>
            <w:tcW w:w="456" w:type="pct"/>
            <w:tcBorders>
              <w:top w:val="nil"/>
              <w:left w:val="nil"/>
              <w:bottom w:val="nil"/>
              <w:right w:val="nil"/>
            </w:tcBorders>
            <w:shd w:val="clear" w:color="auto" w:fill="auto"/>
            <w:noWrap/>
            <w:vAlign w:val="center"/>
            <w:hideMark/>
          </w:tcPr>
          <w:p w14:paraId="2DDA408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17.64</w:t>
            </w:r>
          </w:p>
        </w:tc>
        <w:tc>
          <w:tcPr>
            <w:tcW w:w="492" w:type="pct"/>
            <w:tcBorders>
              <w:top w:val="nil"/>
              <w:left w:val="nil"/>
              <w:bottom w:val="nil"/>
              <w:right w:val="nil"/>
            </w:tcBorders>
            <w:shd w:val="clear" w:color="auto" w:fill="auto"/>
            <w:noWrap/>
            <w:vAlign w:val="center"/>
            <w:hideMark/>
          </w:tcPr>
          <w:p w14:paraId="28EA9D90"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11.02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4BAB76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36.74</w:t>
            </w:r>
          </w:p>
        </w:tc>
        <w:tc>
          <w:tcPr>
            <w:tcW w:w="564" w:type="pct"/>
            <w:tcBorders>
              <w:top w:val="nil"/>
              <w:left w:val="nil"/>
              <w:bottom w:val="nil"/>
              <w:right w:val="nil"/>
            </w:tcBorders>
            <w:shd w:val="clear" w:color="auto" w:fill="auto"/>
            <w:noWrap/>
            <w:vAlign w:val="center"/>
            <w:hideMark/>
          </w:tcPr>
          <w:p w14:paraId="0BE74644"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14.7 </w:t>
            </w:r>
            <w:r w:rsidRPr="006133E3">
              <w:rPr>
                <w:rFonts w:ascii="Arial" w:eastAsia="Times New Roman" w:hAnsi="Arial" w:cs="Arial"/>
                <w:color w:val="000000"/>
                <w:kern w:val="0"/>
                <w:sz w:val="20"/>
                <w:szCs w:val="20"/>
                <w:lang w:val="fr-FR"/>
                <w14:ligatures w14:val="none"/>
              </w:rPr>
              <w:t>0</w:t>
            </w:r>
          </w:p>
        </w:tc>
        <w:tc>
          <w:tcPr>
            <w:tcW w:w="492" w:type="pct"/>
            <w:tcBorders>
              <w:top w:val="nil"/>
              <w:left w:val="nil"/>
              <w:bottom w:val="nil"/>
              <w:right w:val="nil"/>
            </w:tcBorders>
            <w:shd w:val="clear" w:color="auto" w:fill="auto"/>
            <w:noWrap/>
            <w:vAlign w:val="center"/>
            <w:hideMark/>
          </w:tcPr>
          <w:p w14:paraId="427F58B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13.78</w:t>
            </w:r>
          </w:p>
        </w:tc>
        <w:tc>
          <w:tcPr>
            <w:tcW w:w="564" w:type="pct"/>
            <w:tcBorders>
              <w:top w:val="nil"/>
              <w:left w:val="nil"/>
              <w:bottom w:val="nil"/>
              <w:right w:val="nil"/>
            </w:tcBorders>
            <w:shd w:val="clear" w:color="auto" w:fill="auto"/>
            <w:noWrap/>
            <w:vAlign w:val="center"/>
            <w:hideMark/>
          </w:tcPr>
          <w:p w14:paraId="2A7A952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8.48</w:t>
            </w:r>
          </w:p>
        </w:tc>
      </w:tr>
      <w:tr w:rsidR="006E4F19" w:rsidRPr="006133E3" w14:paraId="7BBE0CE2" w14:textId="77777777" w:rsidTr="00756B87">
        <w:trPr>
          <w:trHeight w:val="315"/>
        </w:trPr>
        <w:tc>
          <w:tcPr>
            <w:tcW w:w="994" w:type="pct"/>
            <w:tcBorders>
              <w:top w:val="nil"/>
              <w:left w:val="nil"/>
              <w:bottom w:val="nil"/>
              <w:right w:val="nil"/>
            </w:tcBorders>
            <w:shd w:val="clear" w:color="auto" w:fill="auto"/>
            <w:noWrap/>
            <w:vAlign w:val="center"/>
            <w:hideMark/>
          </w:tcPr>
          <w:p w14:paraId="1DB70824"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G. max</w:t>
            </w:r>
          </w:p>
        </w:tc>
        <w:tc>
          <w:tcPr>
            <w:tcW w:w="456" w:type="pct"/>
            <w:tcBorders>
              <w:top w:val="nil"/>
              <w:left w:val="nil"/>
              <w:bottom w:val="nil"/>
              <w:right w:val="nil"/>
            </w:tcBorders>
            <w:shd w:val="clear" w:color="auto" w:fill="auto"/>
            <w:noWrap/>
            <w:vAlign w:val="center"/>
            <w:hideMark/>
          </w:tcPr>
          <w:p w14:paraId="11C0195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11998E7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4AFABC2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1011E17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19045BC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5741427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7DA0E9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2120A09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3D565CCD" w14:textId="77777777" w:rsidTr="00756B87">
        <w:trPr>
          <w:trHeight w:val="315"/>
        </w:trPr>
        <w:tc>
          <w:tcPr>
            <w:tcW w:w="994" w:type="pct"/>
            <w:tcBorders>
              <w:top w:val="nil"/>
              <w:left w:val="nil"/>
              <w:bottom w:val="nil"/>
              <w:right w:val="nil"/>
            </w:tcBorders>
            <w:shd w:val="clear" w:color="auto" w:fill="auto"/>
            <w:noWrap/>
            <w:vAlign w:val="center"/>
            <w:hideMark/>
          </w:tcPr>
          <w:p w14:paraId="45012B3E"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H. </w:t>
            </w:r>
            <w:proofErr w:type="spellStart"/>
            <w:r w:rsidRPr="006133E3">
              <w:rPr>
                <w:rFonts w:ascii="Arial" w:eastAsia="Times New Roman" w:hAnsi="Arial" w:cs="Arial"/>
                <w:i/>
                <w:iCs/>
                <w:color w:val="000000"/>
                <w:kern w:val="0"/>
                <w:sz w:val="20"/>
                <w:szCs w:val="20"/>
                <w14:ligatures w14:val="none"/>
              </w:rPr>
              <w:t>thebaica</w:t>
            </w:r>
            <w:proofErr w:type="spellEnd"/>
          </w:p>
        </w:tc>
        <w:tc>
          <w:tcPr>
            <w:tcW w:w="456" w:type="pct"/>
            <w:tcBorders>
              <w:top w:val="nil"/>
              <w:left w:val="nil"/>
              <w:bottom w:val="nil"/>
              <w:right w:val="nil"/>
            </w:tcBorders>
            <w:shd w:val="clear" w:color="auto" w:fill="auto"/>
            <w:noWrap/>
            <w:vAlign w:val="center"/>
            <w:hideMark/>
          </w:tcPr>
          <w:p w14:paraId="58E4CE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25.05</w:t>
            </w:r>
          </w:p>
        </w:tc>
        <w:tc>
          <w:tcPr>
            <w:tcW w:w="528" w:type="pct"/>
            <w:tcBorders>
              <w:top w:val="nil"/>
              <w:left w:val="nil"/>
              <w:bottom w:val="nil"/>
              <w:right w:val="nil"/>
            </w:tcBorders>
            <w:shd w:val="clear" w:color="auto" w:fill="auto"/>
            <w:noWrap/>
            <w:vAlign w:val="center"/>
            <w:hideMark/>
          </w:tcPr>
          <w:p w14:paraId="5CC585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19.27</w:t>
            </w:r>
          </w:p>
        </w:tc>
        <w:tc>
          <w:tcPr>
            <w:tcW w:w="456" w:type="pct"/>
            <w:tcBorders>
              <w:top w:val="nil"/>
              <w:left w:val="nil"/>
              <w:bottom w:val="nil"/>
              <w:right w:val="nil"/>
            </w:tcBorders>
            <w:shd w:val="clear" w:color="auto" w:fill="auto"/>
            <w:noWrap/>
            <w:vAlign w:val="center"/>
            <w:hideMark/>
          </w:tcPr>
          <w:p w14:paraId="20AC2A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492" w:type="pct"/>
            <w:tcBorders>
              <w:top w:val="nil"/>
              <w:left w:val="nil"/>
              <w:bottom w:val="nil"/>
              <w:right w:val="nil"/>
            </w:tcBorders>
            <w:shd w:val="clear" w:color="auto" w:fill="auto"/>
            <w:noWrap/>
            <w:vAlign w:val="center"/>
            <w:hideMark/>
          </w:tcPr>
          <w:p w14:paraId="07D9D1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6.26</w:t>
            </w:r>
          </w:p>
        </w:tc>
        <w:tc>
          <w:tcPr>
            <w:tcW w:w="456" w:type="pct"/>
            <w:tcBorders>
              <w:top w:val="nil"/>
              <w:left w:val="nil"/>
              <w:bottom w:val="nil"/>
              <w:right w:val="nil"/>
            </w:tcBorders>
            <w:shd w:val="clear" w:color="auto" w:fill="auto"/>
            <w:noWrap/>
            <w:vAlign w:val="center"/>
            <w:hideMark/>
          </w:tcPr>
          <w:p w14:paraId="4A4B5DC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20.88</w:t>
            </w:r>
          </w:p>
        </w:tc>
        <w:tc>
          <w:tcPr>
            <w:tcW w:w="564" w:type="pct"/>
            <w:tcBorders>
              <w:top w:val="nil"/>
              <w:left w:val="nil"/>
              <w:bottom w:val="nil"/>
              <w:right w:val="nil"/>
            </w:tcBorders>
            <w:shd w:val="clear" w:color="auto" w:fill="auto"/>
            <w:noWrap/>
            <w:vAlign w:val="center"/>
            <w:hideMark/>
          </w:tcPr>
          <w:p w14:paraId="4858C0A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492" w:type="pct"/>
            <w:tcBorders>
              <w:top w:val="nil"/>
              <w:left w:val="nil"/>
              <w:bottom w:val="nil"/>
              <w:right w:val="nil"/>
            </w:tcBorders>
            <w:shd w:val="clear" w:color="auto" w:fill="auto"/>
            <w:noWrap/>
            <w:vAlign w:val="center"/>
            <w:hideMark/>
          </w:tcPr>
          <w:p w14:paraId="0FE2C29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7.83</w:t>
            </w:r>
          </w:p>
        </w:tc>
        <w:tc>
          <w:tcPr>
            <w:tcW w:w="564" w:type="pct"/>
            <w:tcBorders>
              <w:top w:val="nil"/>
              <w:left w:val="nil"/>
              <w:bottom w:val="nil"/>
              <w:right w:val="nil"/>
            </w:tcBorders>
            <w:shd w:val="clear" w:color="auto" w:fill="auto"/>
            <w:noWrap/>
            <w:vAlign w:val="center"/>
            <w:hideMark/>
          </w:tcPr>
          <w:p w14:paraId="094F2BF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4.82</w:t>
            </w:r>
          </w:p>
        </w:tc>
      </w:tr>
      <w:tr w:rsidR="006E4F19" w:rsidRPr="006133E3" w14:paraId="084BDE52" w14:textId="77777777" w:rsidTr="00756B87">
        <w:trPr>
          <w:trHeight w:val="315"/>
        </w:trPr>
        <w:tc>
          <w:tcPr>
            <w:tcW w:w="994" w:type="pct"/>
            <w:tcBorders>
              <w:top w:val="nil"/>
              <w:left w:val="nil"/>
              <w:bottom w:val="nil"/>
              <w:right w:val="nil"/>
            </w:tcBorders>
            <w:shd w:val="clear" w:color="auto" w:fill="auto"/>
            <w:noWrap/>
            <w:vAlign w:val="center"/>
            <w:hideMark/>
          </w:tcPr>
          <w:p w14:paraId="3532F58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I. potatoes</w:t>
            </w:r>
          </w:p>
        </w:tc>
        <w:tc>
          <w:tcPr>
            <w:tcW w:w="456" w:type="pct"/>
            <w:tcBorders>
              <w:top w:val="nil"/>
              <w:left w:val="nil"/>
              <w:bottom w:val="nil"/>
              <w:right w:val="nil"/>
            </w:tcBorders>
            <w:shd w:val="clear" w:color="auto" w:fill="auto"/>
            <w:noWrap/>
            <w:vAlign w:val="center"/>
            <w:hideMark/>
          </w:tcPr>
          <w:p w14:paraId="7F02C3D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2820E47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10EA0B7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7DC5AFD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23F7910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6B830C0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1D7291D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4F51984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7DFFE080" w14:textId="77777777" w:rsidTr="00756B87">
        <w:trPr>
          <w:trHeight w:val="315"/>
        </w:trPr>
        <w:tc>
          <w:tcPr>
            <w:tcW w:w="994" w:type="pct"/>
            <w:tcBorders>
              <w:top w:val="nil"/>
              <w:left w:val="nil"/>
              <w:bottom w:val="nil"/>
              <w:right w:val="nil"/>
            </w:tcBorders>
            <w:shd w:val="clear" w:color="auto" w:fill="auto"/>
            <w:noWrap/>
            <w:vAlign w:val="center"/>
            <w:hideMark/>
          </w:tcPr>
          <w:p w14:paraId="619CB34C"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N. macrophylla</w:t>
            </w:r>
            <w:r w:rsidRPr="006133E3">
              <w:rPr>
                <w:rFonts w:ascii="Arial" w:eastAsia="Times New Roman" w:hAnsi="Arial" w:cs="Arial"/>
                <w:i/>
                <w:iCs/>
                <w:color w:val="000000"/>
                <w:kern w:val="0"/>
                <w:sz w:val="20"/>
                <w:szCs w:val="20"/>
                <w:lang w:val="fr-FR"/>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nil"/>
              <w:right w:val="nil"/>
            </w:tcBorders>
            <w:shd w:val="clear" w:color="auto" w:fill="auto"/>
            <w:noWrap/>
            <w:vAlign w:val="center"/>
            <w:hideMark/>
          </w:tcPr>
          <w:p w14:paraId="53975DB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64.13</w:t>
            </w:r>
          </w:p>
        </w:tc>
        <w:tc>
          <w:tcPr>
            <w:tcW w:w="528" w:type="pct"/>
            <w:tcBorders>
              <w:top w:val="nil"/>
              <w:left w:val="nil"/>
              <w:bottom w:val="nil"/>
              <w:right w:val="nil"/>
            </w:tcBorders>
            <w:shd w:val="clear" w:color="auto" w:fill="auto"/>
            <w:noWrap/>
            <w:vAlign w:val="center"/>
            <w:hideMark/>
          </w:tcPr>
          <w:p w14:paraId="70F275D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49.33</w:t>
            </w:r>
          </w:p>
        </w:tc>
        <w:tc>
          <w:tcPr>
            <w:tcW w:w="456" w:type="pct"/>
            <w:tcBorders>
              <w:top w:val="nil"/>
              <w:left w:val="nil"/>
              <w:bottom w:val="nil"/>
              <w:right w:val="nil"/>
            </w:tcBorders>
            <w:shd w:val="clear" w:color="auto" w:fill="auto"/>
            <w:noWrap/>
            <w:vAlign w:val="center"/>
            <w:hideMark/>
          </w:tcPr>
          <w:p w14:paraId="20A0975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25.65</w:t>
            </w:r>
          </w:p>
        </w:tc>
        <w:tc>
          <w:tcPr>
            <w:tcW w:w="492" w:type="pct"/>
            <w:tcBorders>
              <w:top w:val="nil"/>
              <w:left w:val="nil"/>
              <w:bottom w:val="nil"/>
              <w:right w:val="nil"/>
            </w:tcBorders>
            <w:shd w:val="clear" w:color="auto" w:fill="auto"/>
            <w:noWrap/>
            <w:vAlign w:val="center"/>
            <w:hideMark/>
          </w:tcPr>
          <w:p w14:paraId="4BD9FE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16.03</w:t>
            </w:r>
          </w:p>
        </w:tc>
        <w:tc>
          <w:tcPr>
            <w:tcW w:w="456" w:type="pct"/>
            <w:tcBorders>
              <w:top w:val="nil"/>
              <w:left w:val="nil"/>
              <w:bottom w:val="nil"/>
              <w:right w:val="nil"/>
            </w:tcBorders>
            <w:shd w:val="clear" w:color="auto" w:fill="auto"/>
            <w:noWrap/>
            <w:vAlign w:val="center"/>
            <w:hideMark/>
          </w:tcPr>
          <w:p w14:paraId="04FEB8A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53.44</w:t>
            </w:r>
          </w:p>
        </w:tc>
        <w:tc>
          <w:tcPr>
            <w:tcW w:w="564" w:type="pct"/>
            <w:tcBorders>
              <w:top w:val="nil"/>
              <w:left w:val="nil"/>
              <w:bottom w:val="nil"/>
              <w:right w:val="nil"/>
            </w:tcBorders>
            <w:shd w:val="clear" w:color="auto" w:fill="auto"/>
            <w:noWrap/>
            <w:vAlign w:val="center"/>
            <w:hideMark/>
          </w:tcPr>
          <w:p w14:paraId="3AFFAEB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21.38</w:t>
            </w:r>
          </w:p>
        </w:tc>
        <w:tc>
          <w:tcPr>
            <w:tcW w:w="492" w:type="pct"/>
            <w:tcBorders>
              <w:top w:val="nil"/>
              <w:left w:val="nil"/>
              <w:bottom w:val="nil"/>
              <w:right w:val="nil"/>
            </w:tcBorders>
            <w:shd w:val="clear" w:color="auto" w:fill="auto"/>
            <w:noWrap/>
            <w:vAlign w:val="center"/>
            <w:hideMark/>
          </w:tcPr>
          <w:p w14:paraId="7DDEBBE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20.04</w:t>
            </w:r>
          </w:p>
        </w:tc>
        <w:tc>
          <w:tcPr>
            <w:tcW w:w="564" w:type="pct"/>
            <w:tcBorders>
              <w:top w:val="nil"/>
              <w:left w:val="nil"/>
              <w:bottom w:val="nil"/>
              <w:right w:val="nil"/>
            </w:tcBorders>
            <w:shd w:val="clear" w:color="auto" w:fill="auto"/>
            <w:noWrap/>
            <w:vAlign w:val="center"/>
            <w:hideMark/>
          </w:tcPr>
          <w:p w14:paraId="64DC99A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12.33</w:t>
            </w:r>
          </w:p>
        </w:tc>
      </w:tr>
      <w:tr w:rsidR="006E4F19" w:rsidRPr="006133E3" w14:paraId="154B2B87" w14:textId="77777777" w:rsidTr="00756B87">
        <w:trPr>
          <w:trHeight w:val="315"/>
        </w:trPr>
        <w:tc>
          <w:tcPr>
            <w:tcW w:w="994" w:type="pct"/>
            <w:tcBorders>
              <w:top w:val="nil"/>
              <w:left w:val="nil"/>
              <w:bottom w:val="nil"/>
              <w:right w:val="nil"/>
            </w:tcBorders>
            <w:shd w:val="clear" w:color="auto" w:fill="auto"/>
            <w:noWrap/>
            <w:vAlign w:val="center"/>
            <w:hideMark/>
          </w:tcPr>
          <w:p w14:paraId="5C549538"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lastRenderedPageBreak/>
              <w:t xml:space="preserve">N. macrophylla </w:t>
            </w:r>
            <w:r w:rsidRPr="006133E3">
              <w:rPr>
                <w:rFonts w:ascii="Arial" w:eastAsia="Times New Roman" w:hAnsi="Arial" w:cs="Arial"/>
                <w:i/>
                <w:iCs/>
                <w:color w:val="000000"/>
                <w:kern w:val="0"/>
                <w:sz w:val="20"/>
                <w:szCs w:val="20"/>
                <w:vertAlign w:val="superscript"/>
                <w:lang w:val="fr-FR"/>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nil"/>
              <w:right w:val="nil"/>
            </w:tcBorders>
            <w:shd w:val="clear" w:color="auto" w:fill="auto"/>
            <w:noWrap/>
            <w:vAlign w:val="center"/>
            <w:hideMark/>
          </w:tcPr>
          <w:p w14:paraId="33ED75F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24.05</w:t>
            </w:r>
          </w:p>
        </w:tc>
        <w:tc>
          <w:tcPr>
            <w:tcW w:w="528" w:type="pct"/>
            <w:tcBorders>
              <w:top w:val="nil"/>
              <w:left w:val="nil"/>
              <w:bottom w:val="nil"/>
              <w:right w:val="nil"/>
            </w:tcBorders>
            <w:shd w:val="clear" w:color="auto" w:fill="auto"/>
            <w:noWrap/>
            <w:vAlign w:val="center"/>
            <w:hideMark/>
          </w:tcPr>
          <w:p w14:paraId="37D3386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18.5</w:t>
            </w:r>
          </w:p>
        </w:tc>
        <w:tc>
          <w:tcPr>
            <w:tcW w:w="456" w:type="pct"/>
            <w:tcBorders>
              <w:top w:val="nil"/>
              <w:left w:val="nil"/>
              <w:bottom w:val="nil"/>
              <w:right w:val="nil"/>
            </w:tcBorders>
            <w:shd w:val="clear" w:color="auto" w:fill="auto"/>
            <w:noWrap/>
            <w:vAlign w:val="center"/>
            <w:hideMark/>
          </w:tcPr>
          <w:p w14:paraId="3D28BA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9.62</w:t>
            </w:r>
          </w:p>
        </w:tc>
        <w:tc>
          <w:tcPr>
            <w:tcW w:w="492" w:type="pct"/>
            <w:tcBorders>
              <w:top w:val="nil"/>
              <w:left w:val="nil"/>
              <w:bottom w:val="nil"/>
              <w:right w:val="nil"/>
            </w:tcBorders>
            <w:shd w:val="clear" w:color="auto" w:fill="auto"/>
            <w:noWrap/>
            <w:vAlign w:val="center"/>
            <w:hideMark/>
          </w:tcPr>
          <w:p w14:paraId="5E890D2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456" w:type="pct"/>
            <w:tcBorders>
              <w:top w:val="nil"/>
              <w:left w:val="nil"/>
              <w:bottom w:val="nil"/>
              <w:right w:val="nil"/>
            </w:tcBorders>
            <w:shd w:val="clear" w:color="auto" w:fill="auto"/>
            <w:noWrap/>
            <w:vAlign w:val="center"/>
            <w:hideMark/>
          </w:tcPr>
          <w:p w14:paraId="4ACAAD3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20.04</w:t>
            </w:r>
          </w:p>
        </w:tc>
        <w:tc>
          <w:tcPr>
            <w:tcW w:w="564" w:type="pct"/>
            <w:tcBorders>
              <w:top w:val="nil"/>
              <w:left w:val="nil"/>
              <w:bottom w:val="nil"/>
              <w:right w:val="nil"/>
            </w:tcBorders>
            <w:shd w:val="clear" w:color="auto" w:fill="auto"/>
            <w:noWrap/>
            <w:vAlign w:val="center"/>
            <w:hideMark/>
          </w:tcPr>
          <w:p w14:paraId="5C650B1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8.02</w:t>
            </w:r>
          </w:p>
        </w:tc>
        <w:tc>
          <w:tcPr>
            <w:tcW w:w="492" w:type="pct"/>
            <w:tcBorders>
              <w:top w:val="nil"/>
              <w:left w:val="nil"/>
              <w:bottom w:val="nil"/>
              <w:right w:val="nil"/>
            </w:tcBorders>
            <w:shd w:val="clear" w:color="auto" w:fill="auto"/>
            <w:noWrap/>
            <w:vAlign w:val="center"/>
            <w:hideMark/>
          </w:tcPr>
          <w:p w14:paraId="2B66B2C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7.52</w:t>
            </w:r>
          </w:p>
        </w:tc>
        <w:tc>
          <w:tcPr>
            <w:tcW w:w="564" w:type="pct"/>
            <w:tcBorders>
              <w:top w:val="nil"/>
              <w:left w:val="nil"/>
              <w:bottom w:val="nil"/>
              <w:right w:val="nil"/>
            </w:tcBorders>
            <w:shd w:val="clear" w:color="auto" w:fill="auto"/>
            <w:noWrap/>
            <w:vAlign w:val="center"/>
            <w:hideMark/>
          </w:tcPr>
          <w:p w14:paraId="1DE5D5E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4.62</w:t>
            </w:r>
          </w:p>
        </w:tc>
      </w:tr>
      <w:tr w:rsidR="006E4F19" w:rsidRPr="006133E3" w14:paraId="429BCF9C" w14:textId="77777777" w:rsidTr="00756B87">
        <w:trPr>
          <w:trHeight w:val="315"/>
        </w:trPr>
        <w:tc>
          <w:tcPr>
            <w:tcW w:w="994" w:type="pct"/>
            <w:tcBorders>
              <w:top w:val="nil"/>
              <w:left w:val="nil"/>
              <w:bottom w:val="nil"/>
              <w:right w:val="nil"/>
            </w:tcBorders>
            <w:shd w:val="clear" w:color="auto" w:fill="auto"/>
            <w:noWrap/>
            <w:vAlign w:val="center"/>
            <w:hideMark/>
          </w:tcPr>
          <w:p w14:paraId="7FD1872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P. </w:t>
            </w:r>
            <w:proofErr w:type="spellStart"/>
            <w:r w:rsidRPr="006133E3">
              <w:rPr>
                <w:rFonts w:ascii="Arial" w:eastAsia="Times New Roman" w:hAnsi="Arial" w:cs="Arial"/>
                <w:i/>
                <w:iCs/>
                <w:color w:val="000000"/>
                <w:kern w:val="0"/>
                <w:sz w:val="20"/>
                <w:szCs w:val="20"/>
                <w14:ligatures w14:val="none"/>
              </w:rPr>
              <w:t>biglobosa</w:t>
            </w:r>
            <w:proofErr w:type="spellEnd"/>
          </w:p>
        </w:tc>
        <w:tc>
          <w:tcPr>
            <w:tcW w:w="456" w:type="pct"/>
            <w:tcBorders>
              <w:top w:val="nil"/>
              <w:left w:val="nil"/>
              <w:bottom w:val="nil"/>
              <w:right w:val="nil"/>
            </w:tcBorders>
            <w:shd w:val="clear" w:color="auto" w:fill="auto"/>
            <w:noWrap/>
            <w:vAlign w:val="center"/>
            <w:hideMark/>
          </w:tcPr>
          <w:p w14:paraId="243AA3F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26.05</w:t>
            </w:r>
          </w:p>
        </w:tc>
        <w:tc>
          <w:tcPr>
            <w:tcW w:w="528" w:type="pct"/>
            <w:tcBorders>
              <w:top w:val="nil"/>
              <w:left w:val="nil"/>
              <w:bottom w:val="nil"/>
              <w:right w:val="nil"/>
            </w:tcBorders>
            <w:shd w:val="clear" w:color="auto" w:fill="auto"/>
            <w:noWrap/>
            <w:vAlign w:val="center"/>
            <w:hideMark/>
          </w:tcPr>
          <w:p w14:paraId="78B1B2A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20.04</w:t>
            </w:r>
          </w:p>
        </w:tc>
        <w:tc>
          <w:tcPr>
            <w:tcW w:w="456" w:type="pct"/>
            <w:tcBorders>
              <w:top w:val="nil"/>
              <w:left w:val="nil"/>
              <w:bottom w:val="nil"/>
              <w:right w:val="nil"/>
            </w:tcBorders>
            <w:shd w:val="clear" w:color="auto" w:fill="auto"/>
            <w:noWrap/>
            <w:vAlign w:val="center"/>
            <w:hideMark/>
          </w:tcPr>
          <w:p w14:paraId="542025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10.42</w:t>
            </w:r>
          </w:p>
        </w:tc>
        <w:tc>
          <w:tcPr>
            <w:tcW w:w="492" w:type="pct"/>
            <w:tcBorders>
              <w:top w:val="nil"/>
              <w:left w:val="nil"/>
              <w:bottom w:val="nil"/>
              <w:right w:val="nil"/>
            </w:tcBorders>
            <w:shd w:val="clear" w:color="auto" w:fill="auto"/>
            <w:noWrap/>
            <w:vAlign w:val="center"/>
            <w:hideMark/>
          </w:tcPr>
          <w:p w14:paraId="705842C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6.51</w:t>
            </w:r>
          </w:p>
        </w:tc>
        <w:tc>
          <w:tcPr>
            <w:tcW w:w="456" w:type="pct"/>
            <w:tcBorders>
              <w:top w:val="nil"/>
              <w:left w:val="nil"/>
              <w:bottom w:val="nil"/>
              <w:right w:val="nil"/>
            </w:tcBorders>
            <w:shd w:val="clear" w:color="auto" w:fill="auto"/>
            <w:noWrap/>
            <w:vAlign w:val="center"/>
            <w:hideMark/>
          </w:tcPr>
          <w:p w14:paraId="0507BE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21.71</w:t>
            </w:r>
          </w:p>
        </w:tc>
        <w:tc>
          <w:tcPr>
            <w:tcW w:w="564" w:type="pct"/>
            <w:tcBorders>
              <w:top w:val="nil"/>
              <w:left w:val="nil"/>
              <w:bottom w:val="nil"/>
              <w:right w:val="nil"/>
            </w:tcBorders>
            <w:shd w:val="clear" w:color="auto" w:fill="auto"/>
            <w:noWrap/>
            <w:vAlign w:val="center"/>
            <w:hideMark/>
          </w:tcPr>
          <w:p w14:paraId="151BF4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8.68</w:t>
            </w:r>
          </w:p>
        </w:tc>
        <w:tc>
          <w:tcPr>
            <w:tcW w:w="492" w:type="pct"/>
            <w:tcBorders>
              <w:top w:val="nil"/>
              <w:left w:val="nil"/>
              <w:bottom w:val="nil"/>
              <w:right w:val="nil"/>
            </w:tcBorders>
            <w:shd w:val="clear" w:color="auto" w:fill="auto"/>
            <w:noWrap/>
            <w:vAlign w:val="center"/>
            <w:hideMark/>
          </w:tcPr>
          <w:p w14:paraId="6C846C7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8.14</w:t>
            </w:r>
          </w:p>
        </w:tc>
        <w:tc>
          <w:tcPr>
            <w:tcW w:w="564" w:type="pct"/>
            <w:tcBorders>
              <w:top w:val="nil"/>
              <w:left w:val="nil"/>
              <w:bottom w:val="nil"/>
              <w:right w:val="nil"/>
            </w:tcBorders>
            <w:shd w:val="clear" w:color="auto" w:fill="auto"/>
            <w:noWrap/>
            <w:vAlign w:val="center"/>
            <w:hideMark/>
          </w:tcPr>
          <w:p w14:paraId="2F43443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5.01</w:t>
            </w:r>
          </w:p>
        </w:tc>
      </w:tr>
      <w:tr w:rsidR="006E4F19" w:rsidRPr="006133E3" w14:paraId="734D061C" w14:textId="77777777" w:rsidTr="00756B87">
        <w:trPr>
          <w:trHeight w:val="315"/>
        </w:trPr>
        <w:tc>
          <w:tcPr>
            <w:tcW w:w="994" w:type="pct"/>
            <w:tcBorders>
              <w:top w:val="nil"/>
              <w:left w:val="nil"/>
              <w:bottom w:val="nil"/>
              <w:right w:val="nil"/>
            </w:tcBorders>
            <w:shd w:val="clear" w:color="auto" w:fill="auto"/>
            <w:noWrap/>
            <w:vAlign w:val="center"/>
            <w:hideMark/>
          </w:tcPr>
          <w:p w14:paraId="6E787C4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P. glaucum</w:t>
            </w:r>
          </w:p>
        </w:tc>
        <w:tc>
          <w:tcPr>
            <w:tcW w:w="456" w:type="pct"/>
            <w:tcBorders>
              <w:top w:val="nil"/>
              <w:left w:val="nil"/>
              <w:bottom w:val="nil"/>
              <w:right w:val="nil"/>
            </w:tcBorders>
            <w:shd w:val="clear" w:color="auto" w:fill="auto"/>
            <w:noWrap/>
            <w:vAlign w:val="center"/>
            <w:hideMark/>
          </w:tcPr>
          <w:p w14:paraId="1F4452C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18.04</w:t>
            </w:r>
          </w:p>
        </w:tc>
        <w:tc>
          <w:tcPr>
            <w:tcW w:w="528" w:type="pct"/>
            <w:tcBorders>
              <w:top w:val="nil"/>
              <w:left w:val="nil"/>
              <w:bottom w:val="nil"/>
              <w:right w:val="nil"/>
            </w:tcBorders>
            <w:shd w:val="clear" w:color="auto" w:fill="auto"/>
            <w:noWrap/>
            <w:vAlign w:val="center"/>
            <w:hideMark/>
          </w:tcPr>
          <w:p w14:paraId="1B28BC4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13.87</w:t>
            </w:r>
          </w:p>
        </w:tc>
        <w:tc>
          <w:tcPr>
            <w:tcW w:w="456" w:type="pct"/>
            <w:tcBorders>
              <w:top w:val="nil"/>
              <w:left w:val="nil"/>
              <w:bottom w:val="nil"/>
              <w:right w:val="nil"/>
            </w:tcBorders>
            <w:shd w:val="clear" w:color="auto" w:fill="auto"/>
            <w:noWrap/>
            <w:vAlign w:val="center"/>
            <w:hideMark/>
          </w:tcPr>
          <w:p w14:paraId="04CB4EF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7.21</w:t>
            </w:r>
          </w:p>
        </w:tc>
        <w:tc>
          <w:tcPr>
            <w:tcW w:w="492" w:type="pct"/>
            <w:tcBorders>
              <w:top w:val="nil"/>
              <w:left w:val="nil"/>
              <w:bottom w:val="nil"/>
              <w:right w:val="nil"/>
            </w:tcBorders>
            <w:shd w:val="clear" w:color="auto" w:fill="auto"/>
            <w:noWrap/>
            <w:vAlign w:val="center"/>
            <w:hideMark/>
          </w:tcPr>
          <w:p w14:paraId="06A191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4.51</w:t>
            </w:r>
          </w:p>
        </w:tc>
        <w:tc>
          <w:tcPr>
            <w:tcW w:w="456" w:type="pct"/>
            <w:tcBorders>
              <w:top w:val="nil"/>
              <w:left w:val="nil"/>
              <w:bottom w:val="nil"/>
              <w:right w:val="nil"/>
            </w:tcBorders>
            <w:shd w:val="clear" w:color="auto" w:fill="auto"/>
            <w:noWrap/>
            <w:vAlign w:val="center"/>
            <w:hideMark/>
          </w:tcPr>
          <w:p w14:paraId="7F4D580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15.03</w:t>
            </w:r>
          </w:p>
        </w:tc>
        <w:tc>
          <w:tcPr>
            <w:tcW w:w="564" w:type="pct"/>
            <w:tcBorders>
              <w:top w:val="nil"/>
              <w:left w:val="nil"/>
              <w:bottom w:val="nil"/>
              <w:right w:val="nil"/>
            </w:tcBorders>
            <w:shd w:val="clear" w:color="auto" w:fill="auto"/>
            <w:noWrap/>
            <w:vAlign w:val="center"/>
            <w:hideMark/>
          </w:tcPr>
          <w:p w14:paraId="5537DFD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492" w:type="pct"/>
            <w:tcBorders>
              <w:top w:val="nil"/>
              <w:left w:val="nil"/>
              <w:bottom w:val="nil"/>
              <w:right w:val="nil"/>
            </w:tcBorders>
            <w:shd w:val="clear" w:color="auto" w:fill="auto"/>
            <w:noWrap/>
            <w:vAlign w:val="center"/>
            <w:hideMark/>
          </w:tcPr>
          <w:p w14:paraId="5B92EAF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5.64</w:t>
            </w:r>
          </w:p>
        </w:tc>
        <w:tc>
          <w:tcPr>
            <w:tcW w:w="564" w:type="pct"/>
            <w:tcBorders>
              <w:top w:val="nil"/>
              <w:left w:val="nil"/>
              <w:bottom w:val="nil"/>
              <w:right w:val="nil"/>
            </w:tcBorders>
            <w:shd w:val="clear" w:color="auto" w:fill="auto"/>
            <w:noWrap/>
            <w:vAlign w:val="center"/>
            <w:hideMark/>
          </w:tcPr>
          <w:p w14:paraId="2E4DA20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3.47</w:t>
            </w:r>
          </w:p>
        </w:tc>
      </w:tr>
      <w:tr w:rsidR="006E4F19" w:rsidRPr="006133E3" w14:paraId="5AD48064" w14:textId="77777777" w:rsidTr="00756B87">
        <w:trPr>
          <w:trHeight w:val="315"/>
        </w:trPr>
        <w:tc>
          <w:tcPr>
            <w:tcW w:w="994" w:type="pct"/>
            <w:tcBorders>
              <w:top w:val="nil"/>
              <w:left w:val="nil"/>
              <w:bottom w:val="nil"/>
              <w:right w:val="nil"/>
            </w:tcBorders>
            <w:shd w:val="clear" w:color="auto" w:fill="auto"/>
            <w:noWrap/>
            <w:vAlign w:val="center"/>
            <w:hideMark/>
          </w:tcPr>
          <w:p w14:paraId="6CF042C6"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S. </w:t>
            </w:r>
            <w:proofErr w:type="spellStart"/>
            <w:r w:rsidRPr="006133E3">
              <w:rPr>
                <w:rFonts w:ascii="Arial" w:eastAsia="Times New Roman" w:hAnsi="Arial" w:cs="Arial"/>
                <w:i/>
                <w:iCs/>
                <w:color w:val="000000"/>
                <w:kern w:val="0"/>
                <w:sz w:val="20"/>
                <w:szCs w:val="20"/>
                <w14:ligatures w14:val="none"/>
              </w:rPr>
              <w:t>birrea</w:t>
            </w:r>
            <w:proofErr w:type="spellEnd"/>
          </w:p>
        </w:tc>
        <w:tc>
          <w:tcPr>
            <w:tcW w:w="456" w:type="pct"/>
            <w:tcBorders>
              <w:top w:val="nil"/>
              <w:left w:val="nil"/>
              <w:bottom w:val="nil"/>
              <w:right w:val="nil"/>
            </w:tcBorders>
            <w:shd w:val="clear" w:color="auto" w:fill="auto"/>
            <w:noWrap/>
            <w:vAlign w:val="center"/>
            <w:hideMark/>
          </w:tcPr>
          <w:p w14:paraId="583EA7A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528" w:type="pct"/>
            <w:tcBorders>
              <w:top w:val="nil"/>
              <w:left w:val="nil"/>
              <w:bottom w:val="nil"/>
              <w:right w:val="nil"/>
            </w:tcBorders>
            <w:shd w:val="clear" w:color="auto" w:fill="auto"/>
            <w:noWrap/>
            <w:vAlign w:val="center"/>
            <w:hideMark/>
          </w:tcPr>
          <w:p w14:paraId="76B1B58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4.62</w:t>
            </w:r>
          </w:p>
        </w:tc>
        <w:tc>
          <w:tcPr>
            <w:tcW w:w="456" w:type="pct"/>
            <w:tcBorders>
              <w:top w:val="nil"/>
              <w:left w:val="nil"/>
              <w:bottom w:val="nil"/>
              <w:right w:val="nil"/>
            </w:tcBorders>
            <w:shd w:val="clear" w:color="auto" w:fill="auto"/>
            <w:noWrap/>
            <w:vAlign w:val="center"/>
            <w:hideMark/>
          </w:tcPr>
          <w:p w14:paraId="1A8D3D41"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2.4 </w:t>
            </w:r>
            <w:r w:rsidRPr="006133E3">
              <w:rPr>
                <w:rFonts w:ascii="Arial" w:eastAsia="Times New Roman" w:hAnsi="Arial" w:cs="Arial"/>
                <w:color w:val="000000"/>
                <w:kern w:val="0"/>
                <w:sz w:val="20"/>
                <w:szCs w:val="20"/>
                <w:lang w:val="fr-FR"/>
                <w14:ligatures w14:val="none"/>
              </w:rPr>
              <w:t>0</w:t>
            </w:r>
          </w:p>
        </w:tc>
        <w:tc>
          <w:tcPr>
            <w:tcW w:w="492" w:type="pct"/>
            <w:tcBorders>
              <w:top w:val="nil"/>
              <w:left w:val="nil"/>
              <w:bottom w:val="nil"/>
              <w:right w:val="nil"/>
            </w:tcBorders>
            <w:shd w:val="clear" w:color="auto" w:fill="auto"/>
            <w:noWrap/>
            <w:vAlign w:val="center"/>
            <w:hideMark/>
          </w:tcPr>
          <w:p w14:paraId="3773B85C"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1.5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6D7481C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5.01</w:t>
            </w:r>
          </w:p>
        </w:tc>
        <w:tc>
          <w:tcPr>
            <w:tcW w:w="564" w:type="pct"/>
            <w:tcBorders>
              <w:top w:val="nil"/>
              <w:left w:val="nil"/>
              <w:bottom w:val="nil"/>
              <w:right w:val="nil"/>
            </w:tcBorders>
            <w:shd w:val="clear" w:color="auto" w:fill="auto"/>
            <w:noWrap/>
            <w:vAlign w:val="center"/>
            <w:hideMark/>
          </w:tcPr>
          <w:p w14:paraId="29A39FC3"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2.00</w:t>
            </w:r>
            <w:r w:rsidRPr="006133E3">
              <w:rPr>
                <w:rFonts w:ascii="Arial" w:eastAsia="Times New Roman" w:hAnsi="Arial" w:cs="Arial"/>
                <w:color w:val="000000"/>
                <w:kern w:val="0"/>
                <w:sz w:val="20"/>
                <w:szCs w:val="20"/>
                <w:lang w:val="fr-FR"/>
                <w14:ligatures w14:val="none"/>
              </w:rPr>
              <w:t>​</w:t>
            </w:r>
          </w:p>
        </w:tc>
        <w:tc>
          <w:tcPr>
            <w:tcW w:w="492" w:type="pct"/>
            <w:tcBorders>
              <w:top w:val="nil"/>
              <w:left w:val="nil"/>
              <w:bottom w:val="nil"/>
              <w:right w:val="nil"/>
            </w:tcBorders>
            <w:shd w:val="clear" w:color="auto" w:fill="auto"/>
            <w:noWrap/>
            <w:vAlign w:val="center"/>
            <w:hideMark/>
          </w:tcPr>
          <w:p w14:paraId="0534C80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1.88</w:t>
            </w:r>
          </w:p>
        </w:tc>
        <w:tc>
          <w:tcPr>
            <w:tcW w:w="564" w:type="pct"/>
            <w:tcBorders>
              <w:top w:val="nil"/>
              <w:left w:val="nil"/>
              <w:bottom w:val="nil"/>
              <w:right w:val="nil"/>
            </w:tcBorders>
            <w:shd w:val="clear" w:color="auto" w:fill="auto"/>
            <w:noWrap/>
            <w:vAlign w:val="center"/>
            <w:hideMark/>
          </w:tcPr>
          <w:p w14:paraId="54EB1D6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w:t>
            </w:r>
          </w:p>
        </w:tc>
      </w:tr>
      <w:tr w:rsidR="006E4F19" w:rsidRPr="006133E3" w14:paraId="606C137E" w14:textId="77777777" w:rsidTr="00756B87">
        <w:trPr>
          <w:trHeight w:val="315"/>
        </w:trPr>
        <w:tc>
          <w:tcPr>
            <w:tcW w:w="994" w:type="pct"/>
            <w:tcBorders>
              <w:top w:val="nil"/>
              <w:left w:val="nil"/>
              <w:bottom w:val="nil"/>
              <w:right w:val="nil"/>
            </w:tcBorders>
            <w:shd w:val="clear" w:color="auto" w:fill="auto"/>
            <w:noWrap/>
            <w:vAlign w:val="center"/>
            <w:hideMark/>
          </w:tcPr>
          <w:p w14:paraId="254E5319"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S. indicum</w:t>
            </w:r>
          </w:p>
        </w:tc>
        <w:tc>
          <w:tcPr>
            <w:tcW w:w="456" w:type="pct"/>
            <w:tcBorders>
              <w:top w:val="nil"/>
              <w:left w:val="nil"/>
              <w:bottom w:val="nil"/>
              <w:right w:val="nil"/>
            </w:tcBorders>
            <w:shd w:val="clear" w:color="auto" w:fill="auto"/>
            <w:noWrap/>
            <w:vAlign w:val="center"/>
            <w:hideMark/>
          </w:tcPr>
          <w:p w14:paraId="48D6A69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14.03</w:t>
            </w:r>
          </w:p>
        </w:tc>
        <w:tc>
          <w:tcPr>
            <w:tcW w:w="528" w:type="pct"/>
            <w:tcBorders>
              <w:top w:val="nil"/>
              <w:left w:val="nil"/>
              <w:bottom w:val="nil"/>
              <w:right w:val="nil"/>
            </w:tcBorders>
            <w:shd w:val="clear" w:color="auto" w:fill="auto"/>
            <w:noWrap/>
            <w:vAlign w:val="center"/>
            <w:hideMark/>
          </w:tcPr>
          <w:p w14:paraId="6DC1FE1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10.79</w:t>
            </w:r>
          </w:p>
        </w:tc>
        <w:tc>
          <w:tcPr>
            <w:tcW w:w="456" w:type="pct"/>
            <w:tcBorders>
              <w:top w:val="nil"/>
              <w:left w:val="nil"/>
              <w:bottom w:val="nil"/>
              <w:right w:val="nil"/>
            </w:tcBorders>
            <w:shd w:val="clear" w:color="auto" w:fill="auto"/>
            <w:noWrap/>
            <w:vAlign w:val="center"/>
            <w:hideMark/>
          </w:tcPr>
          <w:p w14:paraId="463EAA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5.61</w:t>
            </w:r>
          </w:p>
        </w:tc>
        <w:tc>
          <w:tcPr>
            <w:tcW w:w="492" w:type="pct"/>
            <w:tcBorders>
              <w:top w:val="nil"/>
              <w:left w:val="nil"/>
              <w:bottom w:val="nil"/>
              <w:right w:val="nil"/>
            </w:tcBorders>
            <w:shd w:val="clear" w:color="auto" w:fill="auto"/>
            <w:noWrap/>
            <w:vAlign w:val="center"/>
            <w:hideMark/>
          </w:tcPr>
          <w:p w14:paraId="6D1176B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3.51</w:t>
            </w:r>
          </w:p>
        </w:tc>
        <w:tc>
          <w:tcPr>
            <w:tcW w:w="456" w:type="pct"/>
            <w:tcBorders>
              <w:top w:val="nil"/>
              <w:left w:val="nil"/>
              <w:bottom w:val="nil"/>
              <w:right w:val="nil"/>
            </w:tcBorders>
            <w:shd w:val="clear" w:color="auto" w:fill="auto"/>
            <w:noWrap/>
            <w:vAlign w:val="center"/>
            <w:hideMark/>
          </w:tcPr>
          <w:p w14:paraId="5205778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11.69</w:t>
            </w:r>
          </w:p>
        </w:tc>
        <w:tc>
          <w:tcPr>
            <w:tcW w:w="564" w:type="pct"/>
            <w:tcBorders>
              <w:top w:val="nil"/>
              <w:left w:val="nil"/>
              <w:bottom w:val="nil"/>
              <w:right w:val="nil"/>
            </w:tcBorders>
            <w:shd w:val="clear" w:color="auto" w:fill="auto"/>
            <w:noWrap/>
            <w:vAlign w:val="center"/>
            <w:hideMark/>
          </w:tcPr>
          <w:p w14:paraId="36C706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4.68</w:t>
            </w:r>
          </w:p>
        </w:tc>
        <w:tc>
          <w:tcPr>
            <w:tcW w:w="492" w:type="pct"/>
            <w:tcBorders>
              <w:top w:val="nil"/>
              <w:left w:val="nil"/>
              <w:bottom w:val="nil"/>
              <w:right w:val="nil"/>
            </w:tcBorders>
            <w:shd w:val="clear" w:color="auto" w:fill="auto"/>
            <w:noWrap/>
            <w:vAlign w:val="center"/>
            <w:hideMark/>
          </w:tcPr>
          <w:p w14:paraId="0C43E20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4.38</w:t>
            </w:r>
          </w:p>
        </w:tc>
        <w:tc>
          <w:tcPr>
            <w:tcW w:w="564" w:type="pct"/>
            <w:tcBorders>
              <w:top w:val="nil"/>
              <w:left w:val="nil"/>
              <w:bottom w:val="nil"/>
              <w:right w:val="nil"/>
            </w:tcBorders>
            <w:shd w:val="clear" w:color="auto" w:fill="auto"/>
            <w:noWrap/>
            <w:vAlign w:val="center"/>
            <w:hideMark/>
          </w:tcPr>
          <w:p w14:paraId="23431AE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2.7 </w:t>
            </w:r>
            <w:r w:rsidRPr="006133E3">
              <w:rPr>
                <w:rFonts w:ascii="Arial" w:eastAsia="Times New Roman" w:hAnsi="Arial" w:cs="Arial"/>
                <w:color w:val="000000"/>
                <w:kern w:val="0"/>
                <w:sz w:val="20"/>
                <w:szCs w:val="20"/>
                <w:lang w:val="fr-FR"/>
                <w14:ligatures w14:val="none"/>
              </w:rPr>
              <w:t>0</w:t>
            </w:r>
          </w:p>
        </w:tc>
      </w:tr>
      <w:tr w:rsidR="006E4F19" w:rsidRPr="006133E3" w14:paraId="2252D133" w14:textId="77777777" w:rsidTr="00756B87">
        <w:trPr>
          <w:trHeight w:val="315"/>
        </w:trPr>
        <w:tc>
          <w:tcPr>
            <w:tcW w:w="994" w:type="pct"/>
            <w:tcBorders>
              <w:top w:val="nil"/>
              <w:left w:val="nil"/>
              <w:bottom w:val="nil"/>
              <w:right w:val="nil"/>
            </w:tcBorders>
            <w:shd w:val="clear" w:color="auto" w:fill="auto"/>
            <w:noWrap/>
            <w:vAlign w:val="center"/>
            <w:hideMark/>
          </w:tcPr>
          <w:p w14:paraId="2D34A11E"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V. unguiculata </w:t>
            </w:r>
          </w:p>
        </w:tc>
        <w:tc>
          <w:tcPr>
            <w:tcW w:w="456" w:type="pct"/>
            <w:tcBorders>
              <w:top w:val="nil"/>
              <w:left w:val="nil"/>
              <w:bottom w:val="nil"/>
              <w:right w:val="nil"/>
            </w:tcBorders>
            <w:shd w:val="clear" w:color="auto" w:fill="auto"/>
            <w:noWrap/>
            <w:vAlign w:val="center"/>
            <w:hideMark/>
          </w:tcPr>
          <w:p w14:paraId="5715B5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8.02</w:t>
            </w:r>
          </w:p>
        </w:tc>
        <w:tc>
          <w:tcPr>
            <w:tcW w:w="528" w:type="pct"/>
            <w:tcBorders>
              <w:top w:val="nil"/>
              <w:left w:val="nil"/>
              <w:bottom w:val="nil"/>
              <w:right w:val="nil"/>
            </w:tcBorders>
            <w:shd w:val="clear" w:color="auto" w:fill="auto"/>
            <w:noWrap/>
            <w:vAlign w:val="center"/>
            <w:hideMark/>
          </w:tcPr>
          <w:p w14:paraId="76D8DD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6.17</w:t>
            </w:r>
          </w:p>
        </w:tc>
        <w:tc>
          <w:tcPr>
            <w:tcW w:w="456" w:type="pct"/>
            <w:tcBorders>
              <w:top w:val="nil"/>
              <w:left w:val="nil"/>
              <w:bottom w:val="nil"/>
              <w:right w:val="nil"/>
            </w:tcBorders>
            <w:shd w:val="clear" w:color="auto" w:fill="auto"/>
            <w:noWrap/>
            <w:vAlign w:val="center"/>
            <w:hideMark/>
          </w:tcPr>
          <w:p w14:paraId="78AFCC9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3.21</w:t>
            </w:r>
          </w:p>
        </w:tc>
        <w:tc>
          <w:tcPr>
            <w:tcW w:w="492" w:type="pct"/>
            <w:tcBorders>
              <w:top w:val="nil"/>
              <w:left w:val="nil"/>
              <w:bottom w:val="nil"/>
              <w:right w:val="nil"/>
            </w:tcBorders>
            <w:shd w:val="clear" w:color="auto" w:fill="auto"/>
            <w:noWrap/>
            <w:vAlign w:val="center"/>
            <w:hideMark/>
          </w:tcPr>
          <w:p w14:paraId="0B49687F"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2.00</w:t>
            </w:r>
            <w:r w:rsidRPr="006133E3">
              <w:rPr>
                <w:rFonts w:ascii="Arial" w:eastAsia="Times New Roman" w:hAnsi="Arial" w:cs="Arial"/>
                <w:color w:val="000000"/>
                <w:kern w:val="0"/>
                <w:sz w:val="20"/>
                <w:szCs w:val="20"/>
                <w:lang w:val="fr-FR"/>
                <w14:ligatures w14:val="none"/>
              </w:rPr>
              <w:t>​</w:t>
            </w:r>
          </w:p>
        </w:tc>
        <w:tc>
          <w:tcPr>
            <w:tcW w:w="456" w:type="pct"/>
            <w:tcBorders>
              <w:top w:val="nil"/>
              <w:left w:val="nil"/>
              <w:bottom w:val="nil"/>
              <w:right w:val="nil"/>
            </w:tcBorders>
            <w:shd w:val="clear" w:color="auto" w:fill="auto"/>
            <w:noWrap/>
            <w:vAlign w:val="center"/>
            <w:hideMark/>
          </w:tcPr>
          <w:p w14:paraId="1A3A924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6.68</w:t>
            </w:r>
          </w:p>
        </w:tc>
        <w:tc>
          <w:tcPr>
            <w:tcW w:w="564" w:type="pct"/>
            <w:tcBorders>
              <w:top w:val="nil"/>
              <w:left w:val="nil"/>
              <w:bottom w:val="nil"/>
              <w:right w:val="nil"/>
            </w:tcBorders>
            <w:shd w:val="clear" w:color="auto" w:fill="auto"/>
            <w:noWrap/>
            <w:vAlign w:val="center"/>
            <w:hideMark/>
          </w:tcPr>
          <w:p w14:paraId="540B565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2.67</w:t>
            </w:r>
          </w:p>
        </w:tc>
        <w:tc>
          <w:tcPr>
            <w:tcW w:w="492" w:type="pct"/>
            <w:tcBorders>
              <w:top w:val="nil"/>
              <w:left w:val="nil"/>
              <w:bottom w:val="nil"/>
              <w:right w:val="nil"/>
            </w:tcBorders>
            <w:shd w:val="clear" w:color="auto" w:fill="auto"/>
            <w:noWrap/>
            <w:vAlign w:val="center"/>
            <w:hideMark/>
          </w:tcPr>
          <w:p w14:paraId="51FCDEB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564" w:type="pct"/>
            <w:tcBorders>
              <w:top w:val="nil"/>
              <w:left w:val="nil"/>
              <w:bottom w:val="nil"/>
              <w:right w:val="nil"/>
            </w:tcBorders>
            <w:shd w:val="clear" w:color="auto" w:fill="auto"/>
            <w:noWrap/>
            <w:vAlign w:val="center"/>
            <w:hideMark/>
          </w:tcPr>
          <w:p w14:paraId="6CF8DD6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1.54</w:t>
            </w:r>
          </w:p>
        </w:tc>
      </w:tr>
      <w:tr w:rsidR="006E4F19" w:rsidRPr="006133E3" w14:paraId="15F287B3" w14:textId="77777777" w:rsidTr="00756B87">
        <w:trPr>
          <w:trHeight w:val="315"/>
        </w:trPr>
        <w:tc>
          <w:tcPr>
            <w:tcW w:w="994" w:type="pct"/>
            <w:tcBorders>
              <w:top w:val="nil"/>
              <w:left w:val="nil"/>
              <w:bottom w:val="nil"/>
              <w:right w:val="nil"/>
            </w:tcBorders>
            <w:shd w:val="clear" w:color="auto" w:fill="auto"/>
            <w:noWrap/>
            <w:vAlign w:val="center"/>
            <w:hideMark/>
          </w:tcPr>
          <w:p w14:paraId="5E305317"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 xml:space="preserve">Z.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nil"/>
              <w:right w:val="nil"/>
            </w:tcBorders>
            <w:shd w:val="clear" w:color="auto" w:fill="auto"/>
            <w:noWrap/>
            <w:vAlign w:val="center"/>
            <w:hideMark/>
          </w:tcPr>
          <w:p w14:paraId="7EF070B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29.06</w:t>
            </w:r>
          </w:p>
        </w:tc>
        <w:tc>
          <w:tcPr>
            <w:tcW w:w="528" w:type="pct"/>
            <w:tcBorders>
              <w:top w:val="nil"/>
              <w:left w:val="nil"/>
              <w:bottom w:val="nil"/>
              <w:right w:val="nil"/>
            </w:tcBorders>
            <w:shd w:val="clear" w:color="auto" w:fill="auto"/>
            <w:noWrap/>
            <w:vAlign w:val="center"/>
            <w:hideMark/>
          </w:tcPr>
          <w:p w14:paraId="69213B1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22.35</w:t>
            </w:r>
          </w:p>
        </w:tc>
        <w:tc>
          <w:tcPr>
            <w:tcW w:w="456" w:type="pct"/>
            <w:tcBorders>
              <w:top w:val="nil"/>
              <w:left w:val="nil"/>
              <w:bottom w:val="nil"/>
              <w:right w:val="nil"/>
            </w:tcBorders>
            <w:shd w:val="clear" w:color="auto" w:fill="auto"/>
            <w:noWrap/>
            <w:vAlign w:val="center"/>
            <w:hideMark/>
          </w:tcPr>
          <w:p w14:paraId="3AE542D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11.62</w:t>
            </w:r>
          </w:p>
        </w:tc>
        <w:tc>
          <w:tcPr>
            <w:tcW w:w="492" w:type="pct"/>
            <w:tcBorders>
              <w:top w:val="nil"/>
              <w:left w:val="nil"/>
              <w:bottom w:val="nil"/>
              <w:right w:val="nil"/>
            </w:tcBorders>
            <w:shd w:val="clear" w:color="auto" w:fill="auto"/>
            <w:noWrap/>
            <w:vAlign w:val="center"/>
            <w:hideMark/>
          </w:tcPr>
          <w:p w14:paraId="084114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7.26</w:t>
            </w:r>
          </w:p>
        </w:tc>
        <w:tc>
          <w:tcPr>
            <w:tcW w:w="456" w:type="pct"/>
            <w:tcBorders>
              <w:top w:val="nil"/>
              <w:left w:val="nil"/>
              <w:bottom w:val="nil"/>
              <w:right w:val="nil"/>
            </w:tcBorders>
            <w:shd w:val="clear" w:color="auto" w:fill="auto"/>
            <w:noWrap/>
            <w:vAlign w:val="center"/>
            <w:hideMark/>
          </w:tcPr>
          <w:p w14:paraId="43C61F3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24.22</w:t>
            </w:r>
          </w:p>
        </w:tc>
        <w:tc>
          <w:tcPr>
            <w:tcW w:w="564" w:type="pct"/>
            <w:tcBorders>
              <w:top w:val="nil"/>
              <w:left w:val="nil"/>
              <w:bottom w:val="nil"/>
              <w:right w:val="nil"/>
            </w:tcBorders>
            <w:shd w:val="clear" w:color="auto" w:fill="auto"/>
            <w:noWrap/>
            <w:vAlign w:val="center"/>
            <w:hideMark/>
          </w:tcPr>
          <w:p w14:paraId="22A9029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9.69</w:t>
            </w:r>
          </w:p>
        </w:tc>
        <w:tc>
          <w:tcPr>
            <w:tcW w:w="492" w:type="pct"/>
            <w:tcBorders>
              <w:top w:val="nil"/>
              <w:left w:val="nil"/>
              <w:bottom w:val="nil"/>
              <w:right w:val="nil"/>
            </w:tcBorders>
            <w:shd w:val="clear" w:color="auto" w:fill="auto"/>
            <w:noWrap/>
            <w:vAlign w:val="center"/>
            <w:hideMark/>
          </w:tcPr>
          <w:p w14:paraId="48D4FA6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9.08</w:t>
            </w:r>
          </w:p>
        </w:tc>
        <w:tc>
          <w:tcPr>
            <w:tcW w:w="564" w:type="pct"/>
            <w:tcBorders>
              <w:top w:val="nil"/>
              <w:left w:val="nil"/>
              <w:bottom w:val="nil"/>
              <w:right w:val="nil"/>
            </w:tcBorders>
            <w:shd w:val="clear" w:color="auto" w:fill="auto"/>
            <w:noWrap/>
            <w:vAlign w:val="center"/>
            <w:hideMark/>
          </w:tcPr>
          <w:p w14:paraId="2D9706F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5.59</w:t>
            </w:r>
          </w:p>
        </w:tc>
      </w:tr>
      <w:tr w:rsidR="006E4F19" w:rsidRPr="006133E3" w14:paraId="4CFAB4E9" w14:textId="77777777" w:rsidTr="00756B87">
        <w:trPr>
          <w:trHeight w:val="330"/>
        </w:trPr>
        <w:tc>
          <w:tcPr>
            <w:tcW w:w="994" w:type="pct"/>
            <w:tcBorders>
              <w:top w:val="nil"/>
              <w:left w:val="nil"/>
              <w:bottom w:val="single" w:sz="12" w:space="0" w:color="auto"/>
              <w:right w:val="nil"/>
            </w:tcBorders>
            <w:shd w:val="clear" w:color="auto" w:fill="auto"/>
            <w:noWrap/>
            <w:vAlign w:val="center"/>
            <w:hideMark/>
          </w:tcPr>
          <w:p w14:paraId="144C9554"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 xml:space="preserve">Z.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w:t>
            </w:r>
            <w:r w:rsidRPr="006133E3">
              <w:rPr>
                <w:rFonts w:ascii="Arial" w:eastAsia="Times New Roman" w:hAnsi="Arial" w:cs="Arial"/>
                <w:i/>
                <w:iCs/>
                <w:color w:val="000000"/>
                <w:kern w:val="0"/>
                <w:sz w:val="20"/>
                <w:szCs w:val="20"/>
                <w:vertAlign w:val="superscript"/>
                <w:lang w:val="fr-FR"/>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single" w:sz="12" w:space="0" w:color="auto"/>
              <w:right w:val="nil"/>
            </w:tcBorders>
            <w:shd w:val="clear" w:color="auto" w:fill="auto"/>
            <w:noWrap/>
            <w:vAlign w:val="center"/>
            <w:hideMark/>
          </w:tcPr>
          <w:p w14:paraId="59096C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36.07</w:t>
            </w:r>
          </w:p>
        </w:tc>
        <w:tc>
          <w:tcPr>
            <w:tcW w:w="528" w:type="pct"/>
            <w:tcBorders>
              <w:top w:val="nil"/>
              <w:left w:val="nil"/>
              <w:bottom w:val="single" w:sz="12" w:space="0" w:color="auto"/>
              <w:right w:val="nil"/>
            </w:tcBorders>
            <w:shd w:val="clear" w:color="auto" w:fill="auto"/>
            <w:noWrap/>
            <w:vAlign w:val="center"/>
            <w:hideMark/>
          </w:tcPr>
          <w:p w14:paraId="59A520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27.75</w:t>
            </w:r>
          </w:p>
        </w:tc>
        <w:tc>
          <w:tcPr>
            <w:tcW w:w="456" w:type="pct"/>
            <w:tcBorders>
              <w:top w:val="nil"/>
              <w:left w:val="nil"/>
              <w:bottom w:val="single" w:sz="12" w:space="0" w:color="auto"/>
              <w:right w:val="nil"/>
            </w:tcBorders>
            <w:shd w:val="clear" w:color="auto" w:fill="auto"/>
            <w:noWrap/>
            <w:vAlign w:val="center"/>
            <w:hideMark/>
          </w:tcPr>
          <w:p w14:paraId="2EDFD5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14.43</w:t>
            </w:r>
          </w:p>
        </w:tc>
        <w:tc>
          <w:tcPr>
            <w:tcW w:w="492" w:type="pct"/>
            <w:tcBorders>
              <w:top w:val="nil"/>
              <w:left w:val="nil"/>
              <w:bottom w:val="single" w:sz="12" w:space="0" w:color="auto"/>
              <w:right w:val="nil"/>
            </w:tcBorders>
            <w:shd w:val="clear" w:color="auto" w:fill="auto"/>
            <w:noWrap/>
            <w:vAlign w:val="center"/>
            <w:hideMark/>
          </w:tcPr>
          <w:p w14:paraId="5C0CE7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9.02</w:t>
            </w:r>
          </w:p>
        </w:tc>
        <w:tc>
          <w:tcPr>
            <w:tcW w:w="456" w:type="pct"/>
            <w:tcBorders>
              <w:top w:val="nil"/>
              <w:left w:val="nil"/>
              <w:bottom w:val="single" w:sz="12" w:space="0" w:color="auto"/>
              <w:right w:val="nil"/>
            </w:tcBorders>
            <w:shd w:val="clear" w:color="auto" w:fill="auto"/>
            <w:noWrap/>
            <w:vAlign w:val="center"/>
            <w:hideMark/>
          </w:tcPr>
          <w:p w14:paraId="7626B9A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30.06</w:t>
            </w:r>
          </w:p>
        </w:tc>
        <w:tc>
          <w:tcPr>
            <w:tcW w:w="564" w:type="pct"/>
            <w:tcBorders>
              <w:top w:val="nil"/>
              <w:left w:val="nil"/>
              <w:bottom w:val="single" w:sz="12" w:space="0" w:color="auto"/>
              <w:right w:val="nil"/>
            </w:tcBorders>
            <w:shd w:val="clear" w:color="auto" w:fill="auto"/>
            <w:noWrap/>
            <w:vAlign w:val="center"/>
            <w:hideMark/>
          </w:tcPr>
          <w:p w14:paraId="46AD55B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12.02</w:t>
            </w:r>
          </w:p>
        </w:tc>
        <w:tc>
          <w:tcPr>
            <w:tcW w:w="492" w:type="pct"/>
            <w:tcBorders>
              <w:top w:val="nil"/>
              <w:left w:val="nil"/>
              <w:bottom w:val="single" w:sz="12" w:space="0" w:color="auto"/>
              <w:right w:val="nil"/>
            </w:tcBorders>
            <w:shd w:val="clear" w:color="auto" w:fill="auto"/>
            <w:noWrap/>
            <w:vAlign w:val="center"/>
            <w:hideMark/>
          </w:tcPr>
          <w:p w14:paraId="02BE5F1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11.27</w:t>
            </w:r>
          </w:p>
        </w:tc>
        <w:tc>
          <w:tcPr>
            <w:tcW w:w="564" w:type="pct"/>
            <w:tcBorders>
              <w:top w:val="nil"/>
              <w:left w:val="nil"/>
              <w:bottom w:val="single" w:sz="12" w:space="0" w:color="auto"/>
              <w:right w:val="nil"/>
            </w:tcBorders>
            <w:shd w:val="clear" w:color="auto" w:fill="auto"/>
            <w:noWrap/>
            <w:vAlign w:val="center"/>
            <w:hideMark/>
          </w:tcPr>
          <w:p w14:paraId="5C51E63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6.94</w:t>
            </w:r>
          </w:p>
        </w:tc>
      </w:tr>
    </w:tbl>
    <w:p w14:paraId="48FB3E10" w14:textId="77777777" w:rsidR="006E4F19" w:rsidRPr="006133E3" w:rsidRDefault="006E4F19" w:rsidP="006E4F19">
      <w:pPr>
        <w:rPr>
          <w:rFonts w:ascii="Arial" w:hAnsi="Arial" w:cs="Arial"/>
          <w:sz w:val="20"/>
          <w:szCs w:val="20"/>
          <w:lang w:val="fr-FR"/>
        </w:rPr>
      </w:pPr>
      <w:bookmarkStart w:id="16" w:name="_Hlk188037938"/>
      <w:r w:rsidRPr="006133E3">
        <w:rPr>
          <w:rFonts w:ascii="Arial" w:hAnsi="Arial" w:cs="Arial"/>
          <w:sz w:val="20"/>
          <w:szCs w:val="20"/>
          <w:lang w:val="fr-FR"/>
        </w:rPr>
        <w:t>*</w:t>
      </w:r>
      <w:proofErr w:type="spellStart"/>
      <w:proofErr w:type="gramStart"/>
      <w:r w:rsidRPr="006133E3">
        <w:rPr>
          <w:rFonts w:ascii="Arial" w:hAnsi="Arial" w:cs="Arial"/>
          <w:sz w:val="20"/>
          <w:szCs w:val="20"/>
          <w:lang w:val="fr-FR"/>
        </w:rPr>
        <w:t>Almond</w:t>
      </w:r>
      <w:proofErr w:type="spellEnd"/>
      <w:r w:rsidRPr="006133E3">
        <w:rPr>
          <w:rFonts w:ascii="Arial" w:hAnsi="Arial" w:cs="Arial"/>
          <w:sz w:val="20"/>
          <w:szCs w:val="20"/>
          <w:lang w:val="fr-FR"/>
        </w:rPr>
        <w:t>;</w:t>
      </w:r>
      <w:proofErr w:type="gramEnd"/>
      <w:r w:rsidRPr="006133E3">
        <w:rPr>
          <w:rFonts w:ascii="Arial" w:hAnsi="Arial" w:cs="Arial"/>
          <w:sz w:val="20"/>
          <w:szCs w:val="20"/>
          <w:lang w:val="fr-FR"/>
        </w:rPr>
        <w:t xml:space="preserve"> **Pulp; 1=</w:t>
      </w:r>
      <w:proofErr w:type="spellStart"/>
      <w:r w:rsidRPr="006133E3">
        <w:rPr>
          <w:rFonts w:ascii="Arial" w:hAnsi="Arial" w:cs="Arial"/>
          <w:sz w:val="20"/>
          <w:szCs w:val="20"/>
          <w:lang w:val="fr-FR"/>
        </w:rPr>
        <w:t>month</w:t>
      </w:r>
      <w:proofErr w:type="spellEnd"/>
      <w:r w:rsidRPr="006133E3">
        <w:rPr>
          <w:rFonts w:ascii="Arial" w:hAnsi="Arial" w:cs="Arial"/>
          <w:sz w:val="20"/>
          <w:szCs w:val="20"/>
          <w:lang w:val="fr-FR"/>
        </w:rPr>
        <w:t>; 2=</w:t>
      </w:r>
      <w:proofErr w:type="spellStart"/>
      <w:r w:rsidRPr="006133E3">
        <w:rPr>
          <w:rFonts w:ascii="Arial" w:hAnsi="Arial" w:cs="Arial"/>
          <w:sz w:val="20"/>
          <w:szCs w:val="20"/>
          <w:lang w:val="fr-FR"/>
        </w:rPr>
        <w:t>year</w:t>
      </w:r>
      <w:proofErr w:type="spellEnd"/>
      <w:r w:rsidRPr="006133E3">
        <w:rPr>
          <w:rFonts w:ascii="Arial" w:hAnsi="Arial" w:cs="Arial"/>
          <w:sz w:val="20"/>
          <w:szCs w:val="20"/>
          <w:lang w:val="fr-FR"/>
        </w:rPr>
        <w:t>.</w:t>
      </w:r>
    </w:p>
    <w:bookmarkEnd w:id="16"/>
    <w:p w14:paraId="6988C978" w14:textId="77777777" w:rsidR="006E4F19" w:rsidRPr="006133E3" w:rsidRDefault="006E4F19" w:rsidP="006E4F19">
      <w:pPr>
        <w:rPr>
          <w:rFonts w:ascii="Arial" w:hAnsi="Arial" w:cs="Arial"/>
          <w:b/>
          <w:bCs/>
          <w:sz w:val="20"/>
          <w:szCs w:val="20"/>
        </w:rPr>
      </w:pPr>
      <w:r w:rsidRPr="006133E3">
        <w:rPr>
          <w:rFonts w:ascii="Arial" w:hAnsi="Arial" w:cs="Arial"/>
          <w:b/>
          <w:bCs/>
          <w:sz w:val="20"/>
          <w:szCs w:val="20"/>
        </w:rPr>
        <w:t xml:space="preserve">Table VII: </w:t>
      </w:r>
      <w:r w:rsidRPr="006133E3">
        <w:rPr>
          <w:rFonts w:ascii="Arial" w:hAnsi="Arial" w:cs="Arial"/>
          <w:sz w:val="20"/>
          <w:szCs w:val="20"/>
        </w:rPr>
        <w:t>Daily phosphorus and potassium coverage rates of species</w:t>
      </w:r>
    </w:p>
    <w:tbl>
      <w:tblPr>
        <w:tblW w:w="5000" w:type="pct"/>
        <w:tblLook w:val="04A0" w:firstRow="1" w:lastRow="0" w:firstColumn="1" w:lastColumn="0" w:noHBand="0" w:noVBand="1"/>
      </w:tblPr>
      <w:tblGrid>
        <w:gridCol w:w="1891"/>
        <w:gridCol w:w="876"/>
        <w:gridCol w:w="971"/>
        <w:gridCol w:w="876"/>
        <w:gridCol w:w="896"/>
        <w:gridCol w:w="996"/>
        <w:gridCol w:w="896"/>
        <w:gridCol w:w="777"/>
        <w:gridCol w:w="893"/>
      </w:tblGrid>
      <w:tr w:rsidR="006E4F19" w:rsidRPr="006133E3" w14:paraId="52EEC4DB" w14:textId="77777777" w:rsidTr="00756B87">
        <w:trPr>
          <w:trHeight w:val="345"/>
        </w:trPr>
        <w:tc>
          <w:tcPr>
            <w:tcW w:w="1042" w:type="pct"/>
            <w:vMerge w:val="restart"/>
            <w:tcBorders>
              <w:top w:val="single" w:sz="12" w:space="0" w:color="auto"/>
              <w:left w:val="nil"/>
              <w:bottom w:val="single" w:sz="12" w:space="0" w:color="000000"/>
              <w:right w:val="nil"/>
            </w:tcBorders>
            <w:shd w:val="clear" w:color="auto" w:fill="auto"/>
            <w:noWrap/>
            <w:vAlign w:val="center"/>
            <w:hideMark/>
          </w:tcPr>
          <w:p w14:paraId="3FA602BF"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Species</w:t>
            </w:r>
            <w:proofErr w:type="spellEnd"/>
          </w:p>
        </w:tc>
        <w:tc>
          <w:tcPr>
            <w:tcW w:w="1994" w:type="pct"/>
            <w:gridSpan w:val="4"/>
            <w:tcBorders>
              <w:top w:val="single" w:sz="12" w:space="0" w:color="auto"/>
              <w:left w:val="nil"/>
              <w:bottom w:val="single" w:sz="12" w:space="0" w:color="auto"/>
              <w:right w:val="nil"/>
            </w:tcBorders>
            <w:shd w:val="clear" w:color="auto" w:fill="auto"/>
            <w:noWrap/>
            <w:vAlign w:val="center"/>
            <w:hideMark/>
          </w:tcPr>
          <w:p w14:paraId="5EC4206B"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Phosphorus</w:t>
            </w:r>
            <w:proofErr w:type="spellEnd"/>
          </w:p>
        </w:tc>
        <w:tc>
          <w:tcPr>
            <w:tcW w:w="1964" w:type="pct"/>
            <w:gridSpan w:val="4"/>
            <w:tcBorders>
              <w:top w:val="single" w:sz="12" w:space="0" w:color="auto"/>
              <w:left w:val="nil"/>
              <w:bottom w:val="single" w:sz="12" w:space="0" w:color="auto"/>
              <w:right w:val="nil"/>
            </w:tcBorders>
            <w:shd w:val="clear" w:color="auto" w:fill="auto"/>
            <w:noWrap/>
            <w:vAlign w:val="center"/>
            <w:hideMark/>
          </w:tcPr>
          <w:p w14:paraId="251C8A34"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lang w:val="fr-FR"/>
                <w14:ligatures w14:val="none"/>
              </w:rPr>
              <w:t>Potassium</w:t>
            </w:r>
          </w:p>
        </w:tc>
      </w:tr>
      <w:tr w:rsidR="006E4F19" w:rsidRPr="006133E3" w14:paraId="6927C4F4" w14:textId="77777777" w:rsidTr="00756B87">
        <w:trPr>
          <w:trHeight w:val="345"/>
        </w:trPr>
        <w:tc>
          <w:tcPr>
            <w:tcW w:w="1042" w:type="pct"/>
            <w:vMerge/>
            <w:tcBorders>
              <w:top w:val="single" w:sz="12" w:space="0" w:color="auto"/>
              <w:left w:val="nil"/>
              <w:bottom w:val="single" w:sz="12" w:space="0" w:color="000000"/>
              <w:right w:val="nil"/>
            </w:tcBorders>
            <w:vAlign w:val="center"/>
            <w:hideMark/>
          </w:tcPr>
          <w:p w14:paraId="2D02E8D7"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
        </w:tc>
        <w:tc>
          <w:tcPr>
            <w:tcW w:w="483" w:type="pct"/>
            <w:tcBorders>
              <w:top w:val="nil"/>
              <w:left w:val="nil"/>
              <w:bottom w:val="single" w:sz="12" w:space="0" w:color="auto"/>
              <w:right w:val="nil"/>
            </w:tcBorders>
            <w:shd w:val="clear" w:color="auto" w:fill="auto"/>
            <w:noWrap/>
            <w:vAlign w:val="center"/>
            <w:hideMark/>
          </w:tcPr>
          <w:p w14:paraId="63AB4D6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535" w:type="pct"/>
            <w:tcBorders>
              <w:top w:val="nil"/>
              <w:left w:val="nil"/>
              <w:bottom w:val="single" w:sz="12" w:space="0" w:color="auto"/>
              <w:right w:val="nil"/>
            </w:tcBorders>
            <w:shd w:val="clear" w:color="auto" w:fill="auto"/>
            <w:noWrap/>
            <w:vAlign w:val="center"/>
            <w:hideMark/>
          </w:tcPr>
          <w:p w14:paraId="3DC6602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83" w:type="pct"/>
            <w:tcBorders>
              <w:top w:val="nil"/>
              <w:left w:val="nil"/>
              <w:bottom w:val="single" w:sz="12" w:space="0" w:color="auto"/>
              <w:right w:val="nil"/>
            </w:tcBorders>
            <w:shd w:val="clear" w:color="auto" w:fill="auto"/>
            <w:noWrap/>
            <w:vAlign w:val="center"/>
            <w:hideMark/>
          </w:tcPr>
          <w:p w14:paraId="7E64C22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494" w:type="pct"/>
            <w:tcBorders>
              <w:top w:val="nil"/>
              <w:left w:val="nil"/>
              <w:bottom w:val="single" w:sz="12" w:space="0" w:color="auto"/>
              <w:right w:val="nil"/>
            </w:tcBorders>
            <w:shd w:val="clear" w:color="auto" w:fill="auto"/>
            <w:noWrap/>
            <w:vAlign w:val="center"/>
            <w:hideMark/>
          </w:tcPr>
          <w:p w14:paraId="7A78BB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c>
          <w:tcPr>
            <w:tcW w:w="549" w:type="pct"/>
            <w:tcBorders>
              <w:top w:val="nil"/>
              <w:left w:val="nil"/>
              <w:bottom w:val="single" w:sz="12" w:space="0" w:color="auto"/>
              <w:right w:val="nil"/>
            </w:tcBorders>
            <w:shd w:val="clear" w:color="auto" w:fill="auto"/>
            <w:noWrap/>
            <w:vAlign w:val="center"/>
            <w:hideMark/>
          </w:tcPr>
          <w:p w14:paraId="04BC9CB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494" w:type="pct"/>
            <w:tcBorders>
              <w:top w:val="nil"/>
              <w:left w:val="nil"/>
              <w:bottom w:val="single" w:sz="12" w:space="0" w:color="auto"/>
              <w:right w:val="nil"/>
            </w:tcBorders>
            <w:shd w:val="clear" w:color="auto" w:fill="auto"/>
            <w:noWrap/>
            <w:vAlign w:val="center"/>
            <w:hideMark/>
          </w:tcPr>
          <w:p w14:paraId="52D52C9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28" w:type="pct"/>
            <w:tcBorders>
              <w:top w:val="nil"/>
              <w:left w:val="nil"/>
              <w:bottom w:val="single" w:sz="12" w:space="0" w:color="auto"/>
              <w:right w:val="nil"/>
            </w:tcBorders>
            <w:shd w:val="clear" w:color="auto" w:fill="auto"/>
            <w:noWrap/>
            <w:vAlign w:val="center"/>
            <w:hideMark/>
          </w:tcPr>
          <w:p w14:paraId="571D60D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494" w:type="pct"/>
            <w:tcBorders>
              <w:top w:val="nil"/>
              <w:left w:val="nil"/>
              <w:bottom w:val="single" w:sz="12" w:space="0" w:color="auto"/>
              <w:right w:val="nil"/>
            </w:tcBorders>
            <w:shd w:val="clear" w:color="auto" w:fill="auto"/>
            <w:noWrap/>
            <w:vAlign w:val="center"/>
            <w:hideMark/>
          </w:tcPr>
          <w:p w14:paraId="1D19283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r>
      <w:tr w:rsidR="006E4F19" w:rsidRPr="006133E3" w14:paraId="42E35B2F" w14:textId="77777777" w:rsidTr="00756B87">
        <w:trPr>
          <w:trHeight w:val="330"/>
        </w:trPr>
        <w:tc>
          <w:tcPr>
            <w:tcW w:w="1042" w:type="pct"/>
            <w:tcBorders>
              <w:top w:val="nil"/>
              <w:left w:val="nil"/>
              <w:bottom w:val="nil"/>
              <w:right w:val="nil"/>
            </w:tcBorders>
            <w:shd w:val="clear" w:color="auto" w:fill="auto"/>
            <w:noWrap/>
            <w:vAlign w:val="center"/>
            <w:hideMark/>
          </w:tcPr>
          <w:p w14:paraId="35BBA6B9"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A. </w:t>
            </w:r>
            <w:proofErr w:type="spellStart"/>
            <w:r w:rsidRPr="006133E3">
              <w:rPr>
                <w:rFonts w:ascii="Arial" w:eastAsia="Times New Roman" w:hAnsi="Arial" w:cs="Arial"/>
                <w:i/>
                <w:iCs/>
                <w:color w:val="000000"/>
                <w:kern w:val="0"/>
                <w:sz w:val="20"/>
                <w:szCs w:val="20"/>
                <w:lang w:val="fr-FR"/>
                <w14:ligatures w14:val="none"/>
              </w:rPr>
              <w:t>digitata</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7AF7D8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124.50</w:t>
            </w:r>
          </w:p>
        </w:tc>
        <w:tc>
          <w:tcPr>
            <w:tcW w:w="535" w:type="pct"/>
            <w:tcBorders>
              <w:top w:val="nil"/>
              <w:left w:val="nil"/>
              <w:bottom w:val="nil"/>
              <w:right w:val="nil"/>
            </w:tcBorders>
            <w:shd w:val="clear" w:color="auto" w:fill="auto"/>
            <w:noWrap/>
            <w:vAlign w:val="center"/>
            <w:hideMark/>
          </w:tcPr>
          <w:p w14:paraId="112B4A6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45.27</w:t>
            </w:r>
          </w:p>
        </w:tc>
        <w:tc>
          <w:tcPr>
            <w:tcW w:w="483" w:type="pct"/>
            <w:tcBorders>
              <w:top w:val="nil"/>
              <w:left w:val="nil"/>
              <w:bottom w:val="nil"/>
              <w:right w:val="nil"/>
            </w:tcBorders>
            <w:shd w:val="clear" w:color="auto" w:fill="auto"/>
            <w:noWrap/>
            <w:vAlign w:val="center"/>
            <w:hideMark/>
          </w:tcPr>
          <w:p w14:paraId="44D2E26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27.07</w:t>
            </w:r>
          </w:p>
        </w:tc>
        <w:tc>
          <w:tcPr>
            <w:tcW w:w="494" w:type="pct"/>
            <w:tcBorders>
              <w:top w:val="nil"/>
              <w:left w:val="nil"/>
              <w:bottom w:val="nil"/>
              <w:right w:val="nil"/>
            </w:tcBorders>
            <w:shd w:val="clear" w:color="auto" w:fill="auto"/>
            <w:noWrap/>
            <w:vAlign w:val="center"/>
            <w:hideMark/>
          </w:tcPr>
          <w:p w14:paraId="6943989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24.90</w:t>
            </w:r>
          </w:p>
        </w:tc>
        <w:tc>
          <w:tcPr>
            <w:tcW w:w="549" w:type="pct"/>
            <w:tcBorders>
              <w:top w:val="nil"/>
              <w:left w:val="nil"/>
              <w:bottom w:val="nil"/>
              <w:right w:val="nil"/>
            </w:tcBorders>
            <w:shd w:val="clear" w:color="auto" w:fill="auto"/>
            <w:noWrap/>
            <w:vAlign w:val="center"/>
            <w:hideMark/>
          </w:tcPr>
          <w:p w14:paraId="61412A7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1500.00</w:t>
            </w:r>
          </w:p>
        </w:tc>
        <w:tc>
          <w:tcPr>
            <w:tcW w:w="494" w:type="pct"/>
            <w:tcBorders>
              <w:top w:val="nil"/>
              <w:left w:val="nil"/>
              <w:bottom w:val="nil"/>
              <w:right w:val="nil"/>
            </w:tcBorders>
            <w:shd w:val="clear" w:color="auto" w:fill="auto"/>
            <w:noWrap/>
            <w:vAlign w:val="center"/>
            <w:hideMark/>
          </w:tcPr>
          <w:p w14:paraId="1C07537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697.67</w:t>
            </w:r>
          </w:p>
        </w:tc>
        <w:tc>
          <w:tcPr>
            <w:tcW w:w="428" w:type="pct"/>
            <w:tcBorders>
              <w:top w:val="nil"/>
              <w:left w:val="nil"/>
              <w:bottom w:val="nil"/>
              <w:right w:val="nil"/>
            </w:tcBorders>
            <w:shd w:val="clear" w:color="auto" w:fill="auto"/>
            <w:noWrap/>
            <w:vAlign w:val="center"/>
            <w:hideMark/>
          </w:tcPr>
          <w:p w14:paraId="6019476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300</w:t>
            </w:r>
          </w:p>
        </w:tc>
        <w:tc>
          <w:tcPr>
            <w:tcW w:w="494" w:type="pct"/>
            <w:tcBorders>
              <w:top w:val="nil"/>
              <w:left w:val="nil"/>
              <w:bottom w:val="nil"/>
              <w:right w:val="nil"/>
            </w:tcBorders>
            <w:shd w:val="clear" w:color="auto" w:fill="auto"/>
            <w:noWrap/>
            <w:vAlign w:val="center"/>
            <w:hideMark/>
          </w:tcPr>
          <w:p w14:paraId="44D5387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260.87</w:t>
            </w:r>
          </w:p>
        </w:tc>
      </w:tr>
      <w:tr w:rsidR="006E4F19" w:rsidRPr="006133E3" w14:paraId="0970BE99" w14:textId="77777777" w:rsidTr="00756B87">
        <w:trPr>
          <w:trHeight w:val="315"/>
        </w:trPr>
        <w:tc>
          <w:tcPr>
            <w:tcW w:w="1042" w:type="pct"/>
            <w:tcBorders>
              <w:top w:val="nil"/>
              <w:left w:val="nil"/>
              <w:bottom w:val="nil"/>
              <w:right w:val="nil"/>
            </w:tcBorders>
            <w:shd w:val="clear" w:color="auto" w:fill="auto"/>
            <w:noWrap/>
            <w:vAlign w:val="center"/>
            <w:hideMark/>
          </w:tcPr>
          <w:p w14:paraId="272DF7E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proofErr w:type="gramStart"/>
            <w:r w:rsidRPr="006133E3">
              <w:rPr>
                <w:rFonts w:ascii="Arial" w:eastAsia="Times New Roman" w:hAnsi="Arial" w:cs="Arial"/>
                <w:i/>
                <w:iCs/>
                <w:color w:val="000000"/>
                <w:kern w:val="0"/>
                <w:sz w:val="20"/>
                <w:szCs w:val="20"/>
                <w:lang w:val="fr-FR"/>
                <w14:ligatures w14:val="none"/>
              </w:rPr>
              <w:t>A.western</w:t>
            </w:r>
            <w:proofErr w:type="spellEnd"/>
            <w:proofErr w:type="gram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298B82D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274.91</w:t>
            </w:r>
          </w:p>
        </w:tc>
        <w:tc>
          <w:tcPr>
            <w:tcW w:w="535" w:type="pct"/>
            <w:tcBorders>
              <w:top w:val="nil"/>
              <w:left w:val="nil"/>
              <w:bottom w:val="nil"/>
              <w:right w:val="nil"/>
            </w:tcBorders>
            <w:shd w:val="clear" w:color="auto" w:fill="auto"/>
            <w:noWrap/>
            <w:vAlign w:val="center"/>
            <w:hideMark/>
          </w:tcPr>
          <w:p w14:paraId="6826BDC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99.97</w:t>
            </w:r>
          </w:p>
        </w:tc>
        <w:tc>
          <w:tcPr>
            <w:tcW w:w="483" w:type="pct"/>
            <w:tcBorders>
              <w:top w:val="nil"/>
              <w:left w:val="nil"/>
              <w:bottom w:val="nil"/>
              <w:right w:val="nil"/>
            </w:tcBorders>
            <w:shd w:val="clear" w:color="auto" w:fill="auto"/>
            <w:noWrap/>
            <w:vAlign w:val="center"/>
            <w:hideMark/>
          </w:tcPr>
          <w:p w14:paraId="314C69E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59.76</w:t>
            </w:r>
          </w:p>
        </w:tc>
        <w:tc>
          <w:tcPr>
            <w:tcW w:w="494" w:type="pct"/>
            <w:tcBorders>
              <w:top w:val="nil"/>
              <w:left w:val="nil"/>
              <w:bottom w:val="nil"/>
              <w:right w:val="nil"/>
            </w:tcBorders>
            <w:shd w:val="clear" w:color="auto" w:fill="auto"/>
            <w:noWrap/>
            <w:vAlign w:val="center"/>
            <w:hideMark/>
          </w:tcPr>
          <w:p w14:paraId="5B882D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54.98</w:t>
            </w:r>
          </w:p>
        </w:tc>
        <w:tc>
          <w:tcPr>
            <w:tcW w:w="549" w:type="pct"/>
            <w:tcBorders>
              <w:top w:val="nil"/>
              <w:left w:val="nil"/>
              <w:bottom w:val="nil"/>
              <w:right w:val="nil"/>
            </w:tcBorders>
            <w:shd w:val="clear" w:color="auto" w:fill="auto"/>
            <w:noWrap/>
            <w:vAlign w:val="center"/>
            <w:hideMark/>
          </w:tcPr>
          <w:p w14:paraId="123E76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99.97</w:t>
            </w:r>
          </w:p>
        </w:tc>
        <w:tc>
          <w:tcPr>
            <w:tcW w:w="494" w:type="pct"/>
            <w:tcBorders>
              <w:top w:val="nil"/>
              <w:left w:val="nil"/>
              <w:bottom w:val="nil"/>
              <w:right w:val="nil"/>
            </w:tcBorders>
            <w:shd w:val="clear" w:color="auto" w:fill="auto"/>
            <w:noWrap/>
            <w:vAlign w:val="center"/>
            <w:hideMark/>
          </w:tcPr>
          <w:p w14:paraId="015BC24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46.50</w:t>
            </w:r>
          </w:p>
        </w:tc>
        <w:tc>
          <w:tcPr>
            <w:tcW w:w="428" w:type="pct"/>
            <w:tcBorders>
              <w:top w:val="nil"/>
              <w:left w:val="nil"/>
              <w:bottom w:val="nil"/>
              <w:right w:val="nil"/>
            </w:tcBorders>
            <w:shd w:val="clear" w:color="auto" w:fill="auto"/>
            <w:noWrap/>
            <w:vAlign w:val="center"/>
            <w:hideMark/>
          </w:tcPr>
          <w:p w14:paraId="3839328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19.99</w:t>
            </w:r>
          </w:p>
        </w:tc>
        <w:tc>
          <w:tcPr>
            <w:tcW w:w="494" w:type="pct"/>
            <w:tcBorders>
              <w:top w:val="nil"/>
              <w:left w:val="nil"/>
              <w:bottom w:val="nil"/>
              <w:right w:val="nil"/>
            </w:tcBorders>
            <w:shd w:val="clear" w:color="auto" w:fill="auto"/>
            <w:noWrap/>
            <w:vAlign w:val="center"/>
            <w:hideMark/>
          </w:tcPr>
          <w:p w14:paraId="05542DE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17.39</w:t>
            </w:r>
          </w:p>
        </w:tc>
      </w:tr>
      <w:tr w:rsidR="006E4F19" w:rsidRPr="006133E3" w14:paraId="0A0750D4" w14:textId="77777777" w:rsidTr="00756B87">
        <w:trPr>
          <w:trHeight w:val="315"/>
        </w:trPr>
        <w:tc>
          <w:tcPr>
            <w:tcW w:w="1042" w:type="pct"/>
            <w:tcBorders>
              <w:top w:val="nil"/>
              <w:left w:val="nil"/>
              <w:bottom w:val="nil"/>
              <w:right w:val="nil"/>
            </w:tcBorders>
            <w:shd w:val="clear" w:color="auto" w:fill="auto"/>
            <w:noWrap/>
            <w:vAlign w:val="center"/>
            <w:hideMark/>
          </w:tcPr>
          <w:p w14:paraId="454CAD5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A. </w:t>
            </w:r>
            <w:proofErr w:type="spellStart"/>
            <w:r w:rsidRPr="006133E3">
              <w:rPr>
                <w:rFonts w:ascii="Arial" w:eastAsia="Times New Roman" w:hAnsi="Arial" w:cs="Arial"/>
                <w:i/>
                <w:iCs/>
                <w:color w:val="000000"/>
                <w:kern w:val="0"/>
                <w:sz w:val="20"/>
                <w:szCs w:val="20"/>
                <w:lang w:val="fr-FR"/>
                <w14:ligatures w14:val="none"/>
              </w:rPr>
              <w:t>hypogaea</w:t>
            </w:r>
            <w:proofErr w:type="spellEnd"/>
          </w:p>
        </w:tc>
        <w:tc>
          <w:tcPr>
            <w:tcW w:w="483" w:type="pct"/>
            <w:tcBorders>
              <w:top w:val="nil"/>
              <w:left w:val="nil"/>
              <w:bottom w:val="nil"/>
              <w:right w:val="nil"/>
            </w:tcBorders>
            <w:shd w:val="clear" w:color="auto" w:fill="auto"/>
            <w:noWrap/>
            <w:vAlign w:val="center"/>
            <w:hideMark/>
          </w:tcPr>
          <w:p w14:paraId="29A3314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662.72</w:t>
            </w:r>
          </w:p>
        </w:tc>
        <w:tc>
          <w:tcPr>
            <w:tcW w:w="535" w:type="pct"/>
            <w:tcBorders>
              <w:top w:val="nil"/>
              <w:left w:val="nil"/>
              <w:bottom w:val="nil"/>
              <w:right w:val="nil"/>
            </w:tcBorders>
            <w:shd w:val="clear" w:color="auto" w:fill="auto"/>
            <w:noWrap/>
            <w:vAlign w:val="center"/>
            <w:hideMark/>
          </w:tcPr>
          <w:p w14:paraId="74A5897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240.99</w:t>
            </w:r>
          </w:p>
        </w:tc>
        <w:tc>
          <w:tcPr>
            <w:tcW w:w="483" w:type="pct"/>
            <w:tcBorders>
              <w:top w:val="nil"/>
              <w:left w:val="nil"/>
              <w:bottom w:val="nil"/>
              <w:right w:val="nil"/>
            </w:tcBorders>
            <w:shd w:val="clear" w:color="auto" w:fill="auto"/>
            <w:noWrap/>
            <w:vAlign w:val="center"/>
            <w:hideMark/>
          </w:tcPr>
          <w:p w14:paraId="0D9787E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144.07</w:t>
            </w:r>
          </w:p>
        </w:tc>
        <w:tc>
          <w:tcPr>
            <w:tcW w:w="494" w:type="pct"/>
            <w:tcBorders>
              <w:top w:val="nil"/>
              <w:left w:val="nil"/>
              <w:bottom w:val="nil"/>
              <w:right w:val="nil"/>
            </w:tcBorders>
            <w:shd w:val="clear" w:color="auto" w:fill="auto"/>
            <w:noWrap/>
            <w:vAlign w:val="center"/>
            <w:hideMark/>
          </w:tcPr>
          <w:p w14:paraId="094665F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132.54</w:t>
            </w:r>
          </w:p>
        </w:tc>
        <w:tc>
          <w:tcPr>
            <w:tcW w:w="549" w:type="pct"/>
            <w:tcBorders>
              <w:top w:val="nil"/>
              <w:left w:val="nil"/>
              <w:bottom w:val="nil"/>
              <w:right w:val="nil"/>
            </w:tcBorders>
            <w:shd w:val="clear" w:color="auto" w:fill="auto"/>
            <w:noWrap/>
            <w:vAlign w:val="center"/>
            <w:hideMark/>
          </w:tcPr>
          <w:p w14:paraId="6CC1960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36.95</w:t>
            </w:r>
          </w:p>
        </w:tc>
        <w:tc>
          <w:tcPr>
            <w:tcW w:w="494" w:type="pct"/>
            <w:tcBorders>
              <w:top w:val="nil"/>
              <w:left w:val="nil"/>
              <w:bottom w:val="nil"/>
              <w:right w:val="nil"/>
            </w:tcBorders>
            <w:shd w:val="clear" w:color="auto" w:fill="auto"/>
            <w:noWrap/>
            <w:vAlign w:val="center"/>
            <w:hideMark/>
          </w:tcPr>
          <w:p w14:paraId="59A595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17.19</w:t>
            </w:r>
          </w:p>
        </w:tc>
        <w:tc>
          <w:tcPr>
            <w:tcW w:w="428" w:type="pct"/>
            <w:tcBorders>
              <w:top w:val="nil"/>
              <w:left w:val="nil"/>
              <w:bottom w:val="nil"/>
              <w:right w:val="nil"/>
            </w:tcBorders>
            <w:shd w:val="clear" w:color="auto" w:fill="auto"/>
            <w:noWrap/>
            <w:vAlign w:val="center"/>
            <w:hideMark/>
          </w:tcPr>
          <w:p w14:paraId="406C404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7.39</w:t>
            </w:r>
          </w:p>
        </w:tc>
        <w:tc>
          <w:tcPr>
            <w:tcW w:w="494" w:type="pct"/>
            <w:tcBorders>
              <w:top w:val="nil"/>
              <w:left w:val="nil"/>
              <w:bottom w:val="nil"/>
              <w:right w:val="nil"/>
            </w:tcBorders>
            <w:shd w:val="clear" w:color="auto" w:fill="auto"/>
            <w:noWrap/>
            <w:vAlign w:val="center"/>
            <w:hideMark/>
          </w:tcPr>
          <w:p w14:paraId="13E9C3C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6.43</w:t>
            </w:r>
          </w:p>
        </w:tc>
      </w:tr>
      <w:tr w:rsidR="006E4F19" w:rsidRPr="006133E3" w14:paraId="3CD508AD" w14:textId="77777777" w:rsidTr="00756B87">
        <w:trPr>
          <w:trHeight w:val="315"/>
        </w:trPr>
        <w:tc>
          <w:tcPr>
            <w:tcW w:w="1042" w:type="pct"/>
            <w:tcBorders>
              <w:top w:val="nil"/>
              <w:left w:val="nil"/>
              <w:bottom w:val="nil"/>
              <w:right w:val="nil"/>
            </w:tcBorders>
            <w:shd w:val="clear" w:color="auto" w:fill="auto"/>
            <w:noWrap/>
            <w:vAlign w:val="center"/>
            <w:hideMark/>
          </w:tcPr>
          <w:p w14:paraId="55B491B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B. </w:t>
            </w:r>
            <w:proofErr w:type="spellStart"/>
            <w:r w:rsidRPr="006133E3">
              <w:rPr>
                <w:rFonts w:ascii="Arial" w:eastAsia="Times New Roman" w:hAnsi="Arial" w:cs="Arial"/>
                <w:i/>
                <w:iCs/>
                <w:color w:val="000000"/>
                <w:kern w:val="0"/>
                <w:sz w:val="20"/>
                <w:szCs w:val="20"/>
                <w:lang w:val="fr-FR"/>
                <w14:ligatures w14:val="none"/>
              </w:rPr>
              <w:t>aethiopum</w:t>
            </w:r>
            <w:proofErr w:type="spellEnd"/>
          </w:p>
        </w:tc>
        <w:tc>
          <w:tcPr>
            <w:tcW w:w="483" w:type="pct"/>
            <w:tcBorders>
              <w:top w:val="nil"/>
              <w:left w:val="nil"/>
              <w:bottom w:val="nil"/>
              <w:right w:val="nil"/>
            </w:tcBorders>
            <w:shd w:val="clear" w:color="auto" w:fill="auto"/>
            <w:noWrap/>
            <w:vAlign w:val="center"/>
            <w:hideMark/>
          </w:tcPr>
          <w:p w14:paraId="0B46AB8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152.48</w:t>
            </w:r>
          </w:p>
        </w:tc>
        <w:tc>
          <w:tcPr>
            <w:tcW w:w="535" w:type="pct"/>
            <w:tcBorders>
              <w:top w:val="nil"/>
              <w:left w:val="nil"/>
              <w:bottom w:val="nil"/>
              <w:right w:val="nil"/>
            </w:tcBorders>
            <w:shd w:val="clear" w:color="auto" w:fill="auto"/>
            <w:noWrap/>
            <w:vAlign w:val="center"/>
            <w:hideMark/>
          </w:tcPr>
          <w:p w14:paraId="312F9E5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55.45</w:t>
            </w:r>
          </w:p>
        </w:tc>
        <w:tc>
          <w:tcPr>
            <w:tcW w:w="483" w:type="pct"/>
            <w:tcBorders>
              <w:top w:val="nil"/>
              <w:left w:val="nil"/>
              <w:bottom w:val="nil"/>
              <w:right w:val="nil"/>
            </w:tcBorders>
            <w:shd w:val="clear" w:color="auto" w:fill="auto"/>
            <w:noWrap/>
            <w:vAlign w:val="center"/>
            <w:hideMark/>
          </w:tcPr>
          <w:p w14:paraId="0ADADF0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33.15</w:t>
            </w:r>
          </w:p>
        </w:tc>
        <w:tc>
          <w:tcPr>
            <w:tcW w:w="494" w:type="pct"/>
            <w:tcBorders>
              <w:top w:val="nil"/>
              <w:left w:val="nil"/>
              <w:bottom w:val="nil"/>
              <w:right w:val="nil"/>
            </w:tcBorders>
            <w:shd w:val="clear" w:color="auto" w:fill="auto"/>
            <w:noWrap/>
            <w:vAlign w:val="center"/>
            <w:hideMark/>
          </w:tcPr>
          <w:p w14:paraId="09A9E9F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30.50</w:t>
            </w:r>
          </w:p>
        </w:tc>
        <w:tc>
          <w:tcPr>
            <w:tcW w:w="549" w:type="pct"/>
            <w:tcBorders>
              <w:top w:val="nil"/>
              <w:left w:val="nil"/>
              <w:bottom w:val="nil"/>
              <w:right w:val="nil"/>
            </w:tcBorders>
            <w:shd w:val="clear" w:color="auto" w:fill="auto"/>
            <w:noWrap/>
            <w:vAlign w:val="center"/>
            <w:hideMark/>
          </w:tcPr>
          <w:p w14:paraId="5680FF2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37.49</w:t>
            </w:r>
          </w:p>
        </w:tc>
        <w:tc>
          <w:tcPr>
            <w:tcW w:w="494" w:type="pct"/>
            <w:tcBorders>
              <w:top w:val="nil"/>
              <w:left w:val="nil"/>
              <w:bottom w:val="nil"/>
              <w:right w:val="nil"/>
            </w:tcBorders>
            <w:shd w:val="clear" w:color="auto" w:fill="auto"/>
            <w:noWrap/>
            <w:vAlign w:val="center"/>
            <w:hideMark/>
          </w:tcPr>
          <w:p w14:paraId="2DC90F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17.44</w:t>
            </w:r>
          </w:p>
        </w:tc>
        <w:tc>
          <w:tcPr>
            <w:tcW w:w="428" w:type="pct"/>
            <w:tcBorders>
              <w:top w:val="nil"/>
              <w:left w:val="nil"/>
              <w:bottom w:val="nil"/>
              <w:right w:val="nil"/>
            </w:tcBorders>
            <w:shd w:val="clear" w:color="auto" w:fill="auto"/>
            <w:noWrap/>
            <w:vAlign w:val="center"/>
            <w:hideMark/>
          </w:tcPr>
          <w:p w14:paraId="1566574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7.50</w:t>
            </w:r>
          </w:p>
        </w:tc>
        <w:tc>
          <w:tcPr>
            <w:tcW w:w="494" w:type="pct"/>
            <w:tcBorders>
              <w:top w:val="nil"/>
              <w:left w:val="nil"/>
              <w:bottom w:val="nil"/>
              <w:right w:val="nil"/>
            </w:tcBorders>
            <w:shd w:val="clear" w:color="auto" w:fill="auto"/>
            <w:noWrap/>
            <w:vAlign w:val="center"/>
            <w:hideMark/>
          </w:tcPr>
          <w:p w14:paraId="122F54C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6.52</w:t>
            </w:r>
          </w:p>
        </w:tc>
      </w:tr>
      <w:tr w:rsidR="006E4F19" w:rsidRPr="006133E3" w14:paraId="25361A89" w14:textId="77777777" w:rsidTr="00756B87">
        <w:trPr>
          <w:trHeight w:val="315"/>
        </w:trPr>
        <w:tc>
          <w:tcPr>
            <w:tcW w:w="1042" w:type="pct"/>
            <w:tcBorders>
              <w:top w:val="nil"/>
              <w:left w:val="nil"/>
              <w:bottom w:val="nil"/>
              <w:right w:val="nil"/>
            </w:tcBorders>
            <w:shd w:val="clear" w:color="auto" w:fill="auto"/>
            <w:noWrap/>
            <w:vAlign w:val="center"/>
            <w:hideMark/>
          </w:tcPr>
          <w:p w14:paraId="53BAA44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Cucurbita</w:t>
            </w:r>
            <w:proofErr w:type="spellEnd"/>
            <w:r w:rsidRPr="006133E3">
              <w:rPr>
                <w:rFonts w:ascii="Arial" w:eastAsia="Times New Roman" w:hAnsi="Arial" w:cs="Arial"/>
                <w:i/>
                <w:iCs/>
                <w:color w:val="000000"/>
                <w:kern w:val="0"/>
                <w:sz w:val="20"/>
                <w:szCs w:val="20"/>
                <w:lang w:val="fr-FR"/>
                <w14:ligatures w14:val="none"/>
              </w:rPr>
              <w:t xml:space="preserve"> SP.</w:t>
            </w:r>
          </w:p>
        </w:tc>
        <w:tc>
          <w:tcPr>
            <w:tcW w:w="483" w:type="pct"/>
            <w:tcBorders>
              <w:top w:val="nil"/>
              <w:left w:val="nil"/>
              <w:bottom w:val="nil"/>
              <w:right w:val="nil"/>
            </w:tcBorders>
            <w:shd w:val="clear" w:color="auto" w:fill="auto"/>
            <w:noWrap/>
            <w:vAlign w:val="center"/>
            <w:hideMark/>
          </w:tcPr>
          <w:p w14:paraId="3A3CD99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51.00</w:t>
            </w:r>
          </w:p>
        </w:tc>
        <w:tc>
          <w:tcPr>
            <w:tcW w:w="535" w:type="pct"/>
            <w:tcBorders>
              <w:top w:val="nil"/>
              <w:left w:val="nil"/>
              <w:bottom w:val="nil"/>
              <w:right w:val="nil"/>
            </w:tcBorders>
            <w:shd w:val="clear" w:color="auto" w:fill="auto"/>
            <w:noWrap/>
            <w:vAlign w:val="center"/>
            <w:hideMark/>
          </w:tcPr>
          <w:p w14:paraId="4B74264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18.55</w:t>
            </w:r>
          </w:p>
        </w:tc>
        <w:tc>
          <w:tcPr>
            <w:tcW w:w="483" w:type="pct"/>
            <w:tcBorders>
              <w:top w:val="nil"/>
              <w:left w:val="nil"/>
              <w:bottom w:val="nil"/>
              <w:right w:val="nil"/>
            </w:tcBorders>
            <w:shd w:val="clear" w:color="auto" w:fill="auto"/>
            <w:noWrap/>
            <w:vAlign w:val="center"/>
            <w:hideMark/>
          </w:tcPr>
          <w:p w14:paraId="41EC98D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11.09</w:t>
            </w:r>
          </w:p>
        </w:tc>
        <w:tc>
          <w:tcPr>
            <w:tcW w:w="494" w:type="pct"/>
            <w:tcBorders>
              <w:top w:val="nil"/>
              <w:left w:val="nil"/>
              <w:bottom w:val="nil"/>
              <w:right w:val="nil"/>
            </w:tcBorders>
            <w:shd w:val="clear" w:color="auto" w:fill="auto"/>
            <w:noWrap/>
            <w:vAlign w:val="center"/>
            <w:hideMark/>
          </w:tcPr>
          <w:p w14:paraId="2CB0CC1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10.20</w:t>
            </w:r>
          </w:p>
        </w:tc>
        <w:tc>
          <w:tcPr>
            <w:tcW w:w="549" w:type="pct"/>
            <w:tcBorders>
              <w:top w:val="nil"/>
              <w:left w:val="nil"/>
              <w:bottom w:val="nil"/>
              <w:right w:val="nil"/>
            </w:tcBorders>
            <w:shd w:val="clear" w:color="auto" w:fill="auto"/>
            <w:noWrap/>
            <w:vAlign w:val="center"/>
            <w:hideMark/>
          </w:tcPr>
          <w:p w14:paraId="159299F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w:t>
            </w:r>
          </w:p>
        </w:tc>
        <w:tc>
          <w:tcPr>
            <w:tcW w:w="494" w:type="pct"/>
            <w:tcBorders>
              <w:top w:val="nil"/>
              <w:left w:val="nil"/>
              <w:bottom w:val="nil"/>
              <w:right w:val="nil"/>
            </w:tcBorders>
            <w:shd w:val="clear" w:color="auto" w:fill="auto"/>
            <w:noWrap/>
            <w:vAlign w:val="center"/>
            <w:hideMark/>
          </w:tcPr>
          <w:p w14:paraId="3428C1F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w:t>
            </w:r>
          </w:p>
        </w:tc>
        <w:tc>
          <w:tcPr>
            <w:tcW w:w="428" w:type="pct"/>
            <w:tcBorders>
              <w:top w:val="nil"/>
              <w:left w:val="nil"/>
              <w:bottom w:val="nil"/>
              <w:right w:val="nil"/>
            </w:tcBorders>
            <w:shd w:val="clear" w:color="auto" w:fill="auto"/>
            <w:noWrap/>
            <w:vAlign w:val="center"/>
            <w:hideMark/>
          </w:tcPr>
          <w:p w14:paraId="1AA5ED8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12.50</w:t>
            </w:r>
          </w:p>
        </w:tc>
        <w:tc>
          <w:tcPr>
            <w:tcW w:w="494" w:type="pct"/>
            <w:tcBorders>
              <w:top w:val="nil"/>
              <w:left w:val="nil"/>
              <w:bottom w:val="nil"/>
              <w:right w:val="nil"/>
            </w:tcBorders>
            <w:shd w:val="clear" w:color="auto" w:fill="auto"/>
            <w:noWrap/>
            <w:vAlign w:val="center"/>
            <w:hideMark/>
          </w:tcPr>
          <w:p w14:paraId="6A965B3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w:t>
            </w:r>
          </w:p>
        </w:tc>
      </w:tr>
      <w:tr w:rsidR="006E4F19" w:rsidRPr="006133E3" w14:paraId="7E4C0A7A" w14:textId="77777777" w:rsidTr="00756B87">
        <w:trPr>
          <w:trHeight w:val="315"/>
        </w:trPr>
        <w:tc>
          <w:tcPr>
            <w:tcW w:w="1042" w:type="pct"/>
            <w:tcBorders>
              <w:top w:val="nil"/>
              <w:left w:val="nil"/>
              <w:bottom w:val="nil"/>
              <w:right w:val="nil"/>
            </w:tcBorders>
            <w:shd w:val="clear" w:color="auto" w:fill="auto"/>
            <w:noWrap/>
            <w:vAlign w:val="center"/>
            <w:hideMark/>
          </w:tcPr>
          <w:p w14:paraId="27A4AD2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G. max</w:t>
            </w:r>
          </w:p>
        </w:tc>
        <w:tc>
          <w:tcPr>
            <w:tcW w:w="483" w:type="pct"/>
            <w:tcBorders>
              <w:top w:val="nil"/>
              <w:left w:val="nil"/>
              <w:bottom w:val="nil"/>
              <w:right w:val="nil"/>
            </w:tcBorders>
            <w:shd w:val="clear" w:color="auto" w:fill="auto"/>
            <w:noWrap/>
            <w:vAlign w:val="center"/>
            <w:hideMark/>
          </w:tcPr>
          <w:p w14:paraId="73943B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129.00</w:t>
            </w:r>
          </w:p>
        </w:tc>
        <w:tc>
          <w:tcPr>
            <w:tcW w:w="535" w:type="pct"/>
            <w:tcBorders>
              <w:top w:val="nil"/>
              <w:left w:val="nil"/>
              <w:bottom w:val="nil"/>
              <w:right w:val="nil"/>
            </w:tcBorders>
            <w:shd w:val="clear" w:color="auto" w:fill="auto"/>
            <w:noWrap/>
            <w:vAlign w:val="center"/>
            <w:hideMark/>
          </w:tcPr>
          <w:p w14:paraId="18C2AC7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46.91</w:t>
            </w:r>
          </w:p>
        </w:tc>
        <w:tc>
          <w:tcPr>
            <w:tcW w:w="483" w:type="pct"/>
            <w:tcBorders>
              <w:top w:val="nil"/>
              <w:left w:val="nil"/>
              <w:bottom w:val="nil"/>
              <w:right w:val="nil"/>
            </w:tcBorders>
            <w:shd w:val="clear" w:color="auto" w:fill="auto"/>
            <w:noWrap/>
            <w:vAlign w:val="center"/>
            <w:hideMark/>
          </w:tcPr>
          <w:p w14:paraId="7F5E85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28.04</w:t>
            </w:r>
          </w:p>
        </w:tc>
        <w:tc>
          <w:tcPr>
            <w:tcW w:w="494" w:type="pct"/>
            <w:tcBorders>
              <w:top w:val="nil"/>
              <w:left w:val="nil"/>
              <w:bottom w:val="nil"/>
              <w:right w:val="nil"/>
            </w:tcBorders>
            <w:shd w:val="clear" w:color="auto" w:fill="auto"/>
            <w:noWrap/>
            <w:vAlign w:val="center"/>
            <w:hideMark/>
          </w:tcPr>
          <w:p w14:paraId="683940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25.80</w:t>
            </w:r>
          </w:p>
        </w:tc>
        <w:tc>
          <w:tcPr>
            <w:tcW w:w="549" w:type="pct"/>
            <w:tcBorders>
              <w:top w:val="nil"/>
              <w:left w:val="nil"/>
              <w:bottom w:val="nil"/>
              <w:right w:val="nil"/>
            </w:tcBorders>
            <w:shd w:val="clear" w:color="auto" w:fill="auto"/>
            <w:noWrap/>
            <w:vAlign w:val="center"/>
            <w:hideMark/>
          </w:tcPr>
          <w:p w14:paraId="7776599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625.00</w:t>
            </w:r>
          </w:p>
        </w:tc>
        <w:tc>
          <w:tcPr>
            <w:tcW w:w="494" w:type="pct"/>
            <w:tcBorders>
              <w:top w:val="nil"/>
              <w:left w:val="nil"/>
              <w:bottom w:val="nil"/>
              <w:right w:val="nil"/>
            </w:tcBorders>
            <w:shd w:val="clear" w:color="auto" w:fill="auto"/>
            <w:noWrap/>
            <w:vAlign w:val="center"/>
            <w:hideMark/>
          </w:tcPr>
          <w:p w14:paraId="125722F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290.70</w:t>
            </w:r>
          </w:p>
        </w:tc>
        <w:tc>
          <w:tcPr>
            <w:tcW w:w="428" w:type="pct"/>
            <w:tcBorders>
              <w:top w:val="nil"/>
              <w:left w:val="nil"/>
              <w:bottom w:val="nil"/>
              <w:right w:val="nil"/>
            </w:tcBorders>
            <w:shd w:val="clear" w:color="auto" w:fill="auto"/>
            <w:noWrap/>
            <w:vAlign w:val="center"/>
            <w:hideMark/>
          </w:tcPr>
          <w:p w14:paraId="33E5FB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w:t>
            </w:r>
          </w:p>
        </w:tc>
        <w:tc>
          <w:tcPr>
            <w:tcW w:w="494" w:type="pct"/>
            <w:tcBorders>
              <w:top w:val="nil"/>
              <w:left w:val="nil"/>
              <w:bottom w:val="nil"/>
              <w:right w:val="nil"/>
            </w:tcBorders>
            <w:shd w:val="clear" w:color="auto" w:fill="auto"/>
            <w:noWrap/>
            <w:vAlign w:val="center"/>
            <w:hideMark/>
          </w:tcPr>
          <w:p w14:paraId="18F15B6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w:t>
            </w:r>
          </w:p>
        </w:tc>
      </w:tr>
      <w:tr w:rsidR="006E4F19" w:rsidRPr="006133E3" w14:paraId="21441351" w14:textId="77777777" w:rsidTr="00756B87">
        <w:trPr>
          <w:trHeight w:val="315"/>
        </w:trPr>
        <w:tc>
          <w:tcPr>
            <w:tcW w:w="1042" w:type="pct"/>
            <w:tcBorders>
              <w:top w:val="nil"/>
              <w:left w:val="nil"/>
              <w:bottom w:val="nil"/>
              <w:right w:val="nil"/>
            </w:tcBorders>
            <w:shd w:val="clear" w:color="auto" w:fill="auto"/>
            <w:noWrap/>
            <w:vAlign w:val="center"/>
            <w:hideMark/>
          </w:tcPr>
          <w:p w14:paraId="463AF3E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H. </w:t>
            </w:r>
            <w:proofErr w:type="spellStart"/>
            <w:r w:rsidRPr="006133E3">
              <w:rPr>
                <w:rFonts w:ascii="Arial" w:eastAsia="Times New Roman" w:hAnsi="Arial" w:cs="Arial"/>
                <w:i/>
                <w:iCs/>
                <w:color w:val="000000"/>
                <w:kern w:val="0"/>
                <w:sz w:val="20"/>
                <w:szCs w:val="20"/>
                <w:lang w:val="fr-FR"/>
                <w14:ligatures w14:val="none"/>
              </w:rPr>
              <w:t>thebaica</w:t>
            </w:r>
            <w:proofErr w:type="spellEnd"/>
          </w:p>
        </w:tc>
        <w:tc>
          <w:tcPr>
            <w:tcW w:w="483" w:type="pct"/>
            <w:tcBorders>
              <w:top w:val="nil"/>
              <w:left w:val="nil"/>
              <w:bottom w:val="nil"/>
              <w:right w:val="nil"/>
            </w:tcBorders>
            <w:shd w:val="clear" w:color="auto" w:fill="auto"/>
            <w:noWrap/>
            <w:vAlign w:val="center"/>
            <w:hideMark/>
          </w:tcPr>
          <w:p w14:paraId="5EAB382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156.00</w:t>
            </w:r>
          </w:p>
        </w:tc>
        <w:tc>
          <w:tcPr>
            <w:tcW w:w="535" w:type="pct"/>
            <w:tcBorders>
              <w:top w:val="nil"/>
              <w:left w:val="nil"/>
              <w:bottom w:val="nil"/>
              <w:right w:val="nil"/>
            </w:tcBorders>
            <w:shd w:val="clear" w:color="auto" w:fill="auto"/>
            <w:noWrap/>
            <w:vAlign w:val="center"/>
            <w:hideMark/>
          </w:tcPr>
          <w:p w14:paraId="6997526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56.73</w:t>
            </w:r>
          </w:p>
        </w:tc>
        <w:tc>
          <w:tcPr>
            <w:tcW w:w="483" w:type="pct"/>
            <w:tcBorders>
              <w:top w:val="nil"/>
              <w:left w:val="nil"/>
              <w:bottom w:val="nil"/>
              <w:right w:val="nil"/>
            </w:tcBorders>
            <w:shd w:val="clear" w:color="auto" w:fill="auto"/>
            <w:noWrap/>
            <w:vAlign w:val="center"/>
            <w:hideMark/>
          </w:tcPr>
          <w:p w14:paraId="6D41A99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33.91</w:t>
            </w:r>
          </w:p>
        </w:tc>
        <w:tc>
          <w:tcPr>
            <w:tcW w:w="494" w:type="pct"/>
            <w:tcBorders>
              <w:top w:val="nil"/>
              <w:left w:val="nil"/>
              <w:bottom w:val="nil"/>
              <w:right w:val="nil"/>
            </w:tcBorders>
            <w:shd w:val="clear" w:color="auto" w:fill="auto"/>
            <w:noWrap/>
            <w:vAlign w:val="center"/>
            <w:hideMark/>
          </w:tcPr>
          <w:p w14:paraId="0B12D93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31.20</w:t>
            </w:r>
          </w:p>
        </w:tc>
        <w:tc>
          <w:tcPr>
            <w:tcW w:w="549" w:type="pct"/>
            <w:tcBorders>
              <w:top w:val="nil"/>
              <w:left w:val="nil"/>
              <w:bottom w:val="nil"/>
              <w:right w:val="nil"/>
            </w:tcBorders>
            <w:shd w:val="clear" w:color="auto" w:fill="auto"/>
            <w:noWrap/>
            <w:vAlign w:val="center"/>
            <w:hideMark/>
          </w:tcPr>
          <w:p w14:paraId="6D24265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2000.00</w:t>
            </w:r>
          </w:p>
        </w:tc>
        <w:tc>
          <w:tcPr>
            <w:tcW w:w="494" w:type="pct"/>
            <w:tcBorders>
              <w:top w:val="nil"/>
              <w:left w:val="nil"/>
              <w:bottom w:val="nil"/>
              <w:right w:val="nil"/>
            </w:tcBorders>
            <w:shd w:val="clear" w:color="auto" w:fill="auto"/>
            <w:noWrap/>
            <w:vAlign w:val="center"/>
            <w:hideMark/>
          </w:tcPr>
          <w:p w14:paraId="1EE0A2A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930.23</w:t>
            </w:r>
          </w:p>
        </w:tc>
        <w:tc>
          <w:tcPr>
            <w:tcW w:w="428" w:type="pct"/>
            <w:tcBorders>
              <w:top w:val="nil"/>
              <w:left w:val="nil"/>
              <w:bottom w:val="nil"/>
              <w:right w:val="nil"/>
            </w:tcBorders>
            <w:shd w:val="clear" w:color="auto" w:fill="auto"/>
            <w:noWrap/>
            <w:vAlign w:val="center"/>
            <w:hideMark/>
          </w:tcPr>
          <w:p w14:paraId="2ACC33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400</w:t>
            </w:r>
          </w:p>
        </w:tc>
        <w:tc>
          <w:tcPr>
            <w:tcW w:w="494" w:type="pct"/>
            <w:tcBorders>
              <w:top w:val="nil"/>
              <w:left w:val="nil"/>
              <w:bottom w:val="nil"/>
              <w:right w:val="nil"/>
            </w:tcBorders>
            <w:shd w:val="clear" w:color="auto" w:fill="auto"/>
            <w:noWrap/>
            <w:vAlign w:val="center"/>
            <w:hideMark/>
          </w:tcPr>
          <w:p w14:paraId="76F1472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347.83</w:t>
            </w:r>
          </w:p>
        </w:tc>
      </w:tr>
      <w:tr w:rsidR="006E4F19" w:rsidRPr="006133E3" w14:paraId="0861B575" w14:textId="77777777" w:rsidTr="00756B87">
        <w:trPr>
          <w:trHeight w:val="315"/>
        </w:trPr>
        <w:tc>
          <w:tcPr>
            <w:tcW w:w="1042" w:type="pct"/>
            <w:tcBorders>
              <w:top w:val="nil"/>
              <w:left w:val="nil"/>
              <w:bottom w:val="nil"/>
              <w:right w:val="nil"/>
            </w:tcBorders>
            <w:shd w:val="clear" w:color="auto" w:fill="auto"/>
            <w:noWrap/>
            <w:vAlign w:val="center"/>
            <w:hideMark/>
          </w:tcPr>
          <w:p w14:paraId="4BA5C40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I. </w:t>
            </w:r>
            <w:proofErr w:type="spellStart"/>
            <w:r w:rsidRPr="006133E3">
              <w:rPr>
                <w:rFonts w:ascii="Arial" w:eastAsia="Times New Roman" w:hAnsi="Arial" w:cs="Arial"/>
                <w:i/>
                <w:iCs/>
                <w:color w:val="000000"/>
                <w:kern w:val="0"/>
                <w:sz w:val="20"/>
                <w:szCs w:val="20"/>
                <w:lang w:val="fr-FR"/>
                <w14:ligatures w14:val="none"/>
              </w:rPr>
              <w:t>potatoes</w:t>
            </w:r>
            <w:proofErr w:type="spellEnd"/>
          </w:p>
        </w:tc>
        <w:tc>
          <w:tcPr>
            <w:tcW w:w="483" w:type="pct"/>
            <w:tcBorders>
              <w:top w:val="nil"/>
              <w:left w:val="nil"/>
              <w:bottom w:val="nil"/>
              <w:right w:val="nil"/>
            </w:tcBorders>
            <w:shd w:val="clear" w:color="auto" w:fill="auto"/>
            <w:noWrap/>
            <w:vAlign w:val="center"/>
            <w:hideMark/>
          </w:tcPr>
          <w:p w14:paraId="315ECDF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137.00</w:t>
            </w:r>
          </w:p>
        </w:tc>
        <w:tc>
          <w:tcPr>
            <w:tcW w:w="535" w:type="pct"/>
            <w:tcBorders>
              <w:top w:val="nil"/>
              <w:left w:val="nil"/>
              <w:bottom w:val="nil"/>
              <w:right w:val="nil"/>
            </w:tcBorders>
            <w:shd w:val="clear" w:color="auto" w:fill="auto"/>
            <w:noWrap/>
            <w:vAlign w:val="center"/>
            <w:hideMark/>
          </w:tcPr>
          <w:p w14:paraId="1D111D4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49.82</w:t>
            </w:r>
          </w:p>
        </w:tc>
        <w:tc>
          <w:tcPr>
            <w:tcW w:w="483" w:type="pct"/>
            <w:tcBorders>
              <w:top w:val="nil"/>
              <w:left w:val="nil"/>
              <w:bottom w:val="nil"/>
              <w:right w:val="nil"/>
            </w:tcBorders>
            <w:shd w:val="clear" w:color="auto" w:fill="auto"/>
            <w:noWrap/>
            <w:vAlign w:val="center"/>
            <w:hideMark/>
          </w:tcPr>
          <w:p w14:paraId="349D19B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29.78</w:t>
            </w:r>
          </w:p>
        </w:tc>
        <w:tc>
          <w:tcPr>
            <w:tcW w:w="494" w:type="pct"/>
            <w:tcBorders>
              <w:top w:val="nil"/>
              <w:left w:val="nil"/>
              <w:bottom w:val="nil"/>
              <w:right w:val="nil"/>
            </w:tcBorders>
            <w:shd w:val="clear" w:color="auto" w:fill="auto"/>
            <w:noWrap/>
            <w:vAlign w:val="center"/>
            <w:hideMark/>
          </w:tcPr>
          <w:p w14:paraId="09F145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27.40</w:t>
            </w:r>
          </w:p>
        </w:tc>
        <w:tc>
          <w:tcPr>
            <w:tcW w:w="549" w:type="pct"/>
            <w:tcBorders>
              <w:top w:val="nil"/>
              <w:left w:val="nil"/>
              <w:bottom w:val="nil"/>
              <w:right w:val="nil"/>
            </w:tcBorders>
            <w:shd w:val="clear" w:color="auto" w:fill="auto"/>
            <w:noWrap/>
            <w:vAlign w:val="center"/>
            <w:hideMark/>
          </w:tcPr>
          <w:p w14:paraId="0805D63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625.00</w:t>
            </w:r>
          </w:p>
        </w:tc>
        <w:tc>
          <w:tcPr>
            <w:tcW w:w="494" w:type="pct"/>
            <w:tcBorders>
              <w:top w:val="nil"/>
              <w:left w:val="nil"/>
              <w:bottom w:val="nil"/>
              <w:right w:val="nil"/>
            </w:tcBorders>
            <w:shd w:val="clear" w:color="auto" w:fill="auto"/>
            <w:noWrap/>
            <w:vAlign w:val="center"/>
            <w:hideMark/>
          </w:tcPr>
          <w:p w14:paraId="62F6D07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290.70</w:t>
            </w:r>
          </w:p>
        </w:tc>
        <w:tc>
          <w:tcPr>
            <w:tcW w:w="428" w:type="pct"/>
            <w:tcBorders>
              <w:top w:val="nil"/>
              <w:left w:val="nil"/>
              <w:bottom w:val="nil"/>
              <w:right w:val="nil"/>
            </w:tcBorders>
            <w:shd w:val="clear" w:color="auto" w:fill="auto"/>
            <w:noWrap/>
            <w:vAlign w:val="center"/>
            <w:hideMark/>
          </w:tcPr>
          <w:p w14:paraId="31A86E0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w:t>
            </w:r>
          </w:p>
        </w:tc>
        <w:tc>
          <w:tcPr>
            <w:tcW w:w="494" w:type="pct"/>
            <w:tcBorders>
              <w:top w:val="nil"/>
              <w:left w:val="nil"/>
              <w:bottom w:val="nil"/>
              <w:right w:val="nil"/>
            </w:tcBorders>
            <w:shd w:val="clear" w:color="auto" w:fill="auto"/>
            <w:noWrap/>
            <w:vAlign w:val="center"/>
            <w:hideMark/>
          </w:tcPr>
          <w:p w14:paraId="2592B6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108.70</w:t>
            </w:r>
          </w:p>
        </w:tc>
      </w:tr>
      <w:tr w:rsidR="006E4F19" w:rsidRPr="006133E3" w14:paraId="166C6780" w14:textId="77777777" w:rsidTr="00756B87">
        <w:trPr>
          <w:trHeight w:val="315"/>
        </w:trPr>
        <w:tc>
          <w:tcPr>
            <w:tcW w:w="1042" w:type="pct"/>
            <w:tcBorders>
              <w:top w:val="nil"/>
              <w:left w:val="nil"/>
              <w:bottom w:val="nil"/>
              <w:right w:val="nil"/>
            </w:tcBorders>
            <w:shd w:val="clear" w:color="auto" w:fill="auto"/>
            <w:noWrap/>
            <w:vAlign w:val="center"/>
            <w:hideMark/>
          </w:tcPr>
          <w:p w14:paraId="277AF61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333F86C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276.75</w:t>
            </w:r>
          </w:p>
        </w:tc>
        <w:tc>
          <w:tcPr>
            <w:tcW w:w="535" w:type="pct"/>
            <w:tcBorders>
              <w:top w:val="nil"/>
              <w:left w:val="nil"/>
              <w:bottom w:val="nil"/>
              <w:right w:val="nil"/>
            </w:tcBorders>
            <w:shd w:val="clear" w:color="auto" w:fill="auto"/>
            <w:noWrap/>
            <w:vAlign w:val="center"/>
            <w:hideMark/>
          </w:tcPr>
          <w:p w14:paraId="27216F0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100.64</w:t>
            </w:r>
          </w:p>
        </w:tc>
        <w:tc>
          <w:tcPr>
            <w:tcW w:w="483" w:type="pct"/>
            <w:tcBorders>
              <w:top w:val="nil"/>
              <w:left w:val="nil"/>
              <w:bottom w:val="nil"/>
              <w:right w:val="nil"/>
            </w:tcBorders>
            <w:shd w:val="clear" w:color="auto" w:fill="auto"/>
            <w:noWrap/>
            <w:vAlign w:val="center"/>
            <w:hideMark/>
          </w:tcPr>
          <w:p w14:paraId="48AC71D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60.16</w:t>
            </w:r>
          </w:p>
        </w:tc>
        <w:tc>
          <w:tcPr>
            <w:tcW w:w="494" w:type="pct"/>
            <w:tcBorders>
              <w:top w:val="nil"/>
              <w:left w:val="nil"/>
              <w:bottom w:val="nil"/>
              <w:right w:val="nil"/>
            </w:tcBorders>
            <w:shd w:val="clear" w:color="auto" w:fill="auto"/>
            <w:noWrap/>
            <w:vAlign w:val="center"/>
            <w:hideMark/>
          </w:tcPr>
          <w:p w14:paraId="1A986EA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55.35</w:t>
            </w:r>
          </w:p>
        </w:tc>
        <w:tc>
          <w:tcPr>
            <w:tcW w:w="549" w:type="pct"/>
            <w:tcBorders>
              <w:top w:val="nil"/>
              <w:left w:val="nil"/>
              <w:bottom w:val="nil"/>
              <w:right w:val="nil"/>
            </w:tcBorders>
            <w:shd w:val="clear" w:color="auto" w:fill="auto"/>
            <w:noWrap/>
            <w:vAlign w:val="center"/>
            <w:hideMark/>
          </w:tcPr>
          <w:p w14:paraId="64DA71F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62.33</w:t>
            </w:r>
          </w:p>
        </w:tc>
        <w:tc>
          <w:tcPr>
            <w:tcW w:w="494" w:type="pct"/>
            <w:tcBorders>
              <w:top w:val="nil"/>
              <w:left w:val="nil"/>
              <w:bottom w:val="nil"/>
              <w:right w:val="nil"/>
            </w:tcBorders>
            <w:shd w:val="clear" w:color="auto" w:fill="auto"/>
            <w:noWrap/>
            <w:vAlign w:val="center"/>
            <w:hideMark/>
          </w:tcPr>
          <w:p w14:paraId="2B539E8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28.99</w:t>
            </w:r>
          </w:p>
        </w:tc>
        <w:tc>
          <w:tcPr>
            <w:tcW w:w="428" w:type="pct"/>
            <w:tcBorders>
              <w:top w:val="nil"/>
              <w:left w:val="nil"/>
              <w:bottom w:val="nil"/>
              <w:right w:val="nil"/>
            </w:tcBorders>
            <w:shd w:val="clear" w:color="auto" w:fill="auto"/>
            <w:noWrap/>
            <w:vAlign w:val="center"/>
            <w:hideMark/>
          </w:tcPr>
          <w:p w14:paraId="41F63E1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12.47</w:t>
            </w:r>
          </w:p>
        </w:tc>
        <w:tc>
          <w:tcPr>
            <w:tcW w:w="494" w:type="pct"/>
            <w:tcBorders>
              <w:top w:val="nil"/>
              <w:left w:val="nil"/>
              <w:bottom w:val="nil"/>
              <w:right w:val="nil"/>
            </w:tcBorders>
            <w:shd w:val="clear" w:color="auto" w:fill="auto"/>
            <w:noWrap/>
            <w:vAlign w:val="center"/>
            <w:hideMark/>
          </w:tcPr>
          <w:p w14:paraId="1EB810E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10.84</w:t>
            </w:r>
          </w:p>
        </w:tc>
      </w:tr>
      <w:tr w:rsidR="006E4F19" w:rsidRPr="006133E3" w14:paraId="4E5C6B99" w14:textId="77777777" w:rsidTr="00756B87">
        <w:trPr>
          <w:trHeight w:val="315"/>
        </w:trPr>
        <w:tc>
          <w:tcPr>
            <w:tcW w:w="1042" w:type="pct"/>
            <w:tcBorders>
              <w:top w:val="nil"/>
              <w:left w:val="nil"/>
              <w:bottom w:val="nil"/>
              <w:right w:val="nil"/>
            </w:tcBorders>
            <w:shd w:val="clear" w:color="auto" w:fill="auto"/>
            <w:noWrap/>
            <w:vAlign w:val="center"/>
            <w:hideMark/>
          </w:tcPr>
          <w:p w14:paraId="57CB5238"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2E1E1B7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149.50</w:t>
            </w:r>
          </w:p>
        </w:tc>
        <w:tc>
          <w:tcPr>
            <w:tcW w:w="535" w:type="pct"/>
            <w:tcBorders>
              <w:top w:val="nil"/>
              <w:left w:val="nil"/>
              <w:bottom w:val="nil"/>
              <w:right w:val="nil"/>
            </w:tcBorders>
            <w:shd w:val="clear" w:color="auto" w:fill="auto"/>
            <w:noWrap/>
            <w:vAlign w:val="center"/>
            <w:hideMark/>
          </w:tcPr>
          <w:p w14:paraId="540F838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54.36</w:t>
            </w:r>
          </w:p>
        </w:tc>
        <w:tc>
          <w:tcPr>
            <w:tcW w:w="483" w:type="pct"/>
            <w:tcBorders>
              <w:top w:val="nil"/>
              <w:left w:val="nil"/>
              <w:bottom w:val="nil"/>
              <w:right w:val="nil"/>
            </w:tcBorders>
            <w:shd w:val="clear" w:color="auto" w:fill="auto"/>
            <w:noWrap/>
            <w:vAlign w:val="center"/>
            <w:hideMark/>
          </w:tcPr>
          <w:p w14:paraId="7234FA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32.50</w:t>
            </w:r>
          </w:p>
        </w:tc>
        <w:tc>
          <w:tcPr>
            <w:tcW w:w="494" w:type="pct"/>
            <w:tcBorders>
              <w:top w:val="nil"/>
              <w:left w:val="nil"/>
              <w:bottom w:val="nil"/>
              <w:right w:val="nil"/>
            </w:tcBorders>
            <w:shd w:val="clear" w:color="auto" w:fill="auto"/>
            <w:noWrap/>
            <w:vAlign w:val="center"/>
            <w:hideMark/>
          </w:tcPr>
          <w:p w14:paraId="7581A0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29.90</w:t>
            </w:r>
          </w:p>
        </w:tc>
        <w:tc>
          <w:tcPr>
            <w:tcW w:w="549" w:type="pct"/>
            <w:tcBorders>
              <w:top w:val="nil"/>
              <w:left w:val="nil"/>
              <w:bottom w:val="nil"/>
              <w:right w:val="nil"/>
            </w:tcBorders>
            <w:shd w:val="clear" w:color="auto" w:fill="auto"/>
            <w:noWrap/>
            <w:vAlign w:val="center"/>
            <w:hideMark/>
          </w:tcPr>
          <w:p w14:paraId="08FC1BF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250.00</w:t>
            </w:r>
          </w:p>
        </w:tc>
        <w:tc>
          <w:tcPr>
            <w:tcW w:w="494" w:type="pct"/>
            <w:tcBorders>
              <w:top w:val="nil"/>
              <w:left w:val="nil"/>
              <w:bottom w:val="nil"/>
              <w:right w:val="nil"/>
            </w:tcBorders>
            <w:shd w:val="clear" w:color="auto" w:fill="auto"/>
            <w:noWrap/>
            <w:vAlign w:val="center"/>
            <w:hideMark/>
          </w:tcPr>
          <w:p w14:paraId="4ACA176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116.28</w:t>
            </w:r>
          </w:p>
        </w:tc>
        <w:tc>
          <w:tcPr>
            <w:tcW w:w="428" w:type="pct"/>
            <w:tcBorders>
              <w:top w:val="nil"/>
              <w:left w:val="nil"/>
              <w:bottom w:val="nil"/>
              <w:right w:val="nil"/>
            </w:tcBorders>
            <w:shd w:val="clear" w:color="auto" w:fill="auto"/>
            <w:noWrap/>
            <w:vAlign w:val="center"/>
            <w:hideMark/>
          </w:tcPr>
          <w:p w14:paraId="45F136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50</w:t>
            </w:r>
          </w:p>
        </w:tc>
        <w:tc>
          <w:tcPr>
            <w:tcW w:w="494" w:type="pct"/>
            <w:tcBorders>
              <w:top w:val="nil"/>
              <w:left w:val="nil"/>
              <w:bottom w:val="nil"/>
              <w:right w:val="nil"/>
            </w:tcBorders>
            <w:shd w:val="clear" w:color="auto" w:fill="auto"/>
            <w:noWrap/>
            <w:vAlign w:val="center"/>
            <w:hideMark/>
          </w:tcPr>
          <w:p w14:paraId="51BCAD9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43.48</w:t>
            </w:r>
          </w:p>
        </w:tc>
      </w:tr>
      <w:tr w:rsidR="006E4F19" w:rsidRPr="006133E3" w14:paraId="0705EB8A" w14:textId="77777777" w:rsidTr="00756B87">
        <w:trPr>
          <w:trHeight w:val="315"/>
        </w:trPr>
        <w:tc>
          <w:tcPr>
            <w:tcW w:w="1042" w:type="pct"/>
            <w:tcBorders>
              <w:top w:val="nil"/>
              <w:left w:val="nil"/>
              <w:bottom w:val="nil"/>
              <w:right w:val="nil"/>
            </w:tcBorders>
            <w:shd w:val="clear" w:color="auto" w:fill="auto"/>
            <w:noWrap/>
            <w:vAlign w:val="center"/>
            <w:hideMark/>
          </w:tcPr>
          <w:p w14:paraId="4A989C1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biglobosa</w:t>
            </w:r>
            <w:proofErr w:type="spellEnd"/>
          </w:p>
        </w:tc>
        <w:tc>
          <w:tcPr>
            <w:tcW w:w="483" w:type="pct"/>
            <w:tcBorders>
              <w:top w:val="nil"/>
              <w:left w:val="nil"/>
              <w:bottom w:val="nil"/>
              <w:right w:val="nil"/>
            </w:tcBorders>
            <w:shd w:val="clear" w:color="auto" w:fill="auto"/>
            <w:noWrap/>
            <w:vAlign w:val="center"/>
            <w:hideMark/>
          </w:tcPr>
          <w:p w14:paraId="5BA8A0C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161.00</w:t>
            </w:r>
          </w:p>
        </w:tc>
        <w:tc>
          <w:tcPr>
            <w:tcW w:w="535" w:type="pct"/>
            <w:tcBorders>
              <w:top w:val="nil"/>
              <w:left w:val="nil"/>
              <w:bottom w:val="nil"/>
              <w:right w:val="nil"/>
            </w:tcBorders>
            <w:shd w:val="clear" w:color="auto" w:fill="auto"/>
            <w:noWrap/>
            <w:vAlign w:val="center"/>
            <w:hideMark/>
          </w:tcPr>
          <w:p w14:paraId="6F2BDEC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58.55</w:t>
            </w:r>
          </w:p>
        </w:tc>
        <w:tc>
          <w:tcPr>
            <w:tcW w:w="483" w:type="pct"/>
            <w:tcBorders>
              <w:top w:val="nil"/>
              <w:left w:val="nil"/>
              <w:bottom w:val="nil"/>
              <w:right w:val="nil"/>
            </w:tcBorders>
            <w:shd w:val="clear" w:color="auto" w:fill="auto"/>
            <w:noWrap/>
            <w:vAlign w:val="center"/>
            <w:hideMark/>
          </w:tcPr>
          <w:p w14:paraId="010D9FB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35.00</w:t>
            </w:r>
          </w:p>
        </w:tc>
        <w:tc>
          <w:tcPr>
            <w:tcW w:w="494" w:type="pct"/>
            <w:tcBorders>
              <w:top w:val="nil"/>
              <w:left w:val="nil"/>
              <w:bottom w:val="nil"/>
              <w:right w:val="nil"/>
            </w:tcBorders>
            <w:shd w:val="clear" w:color="auto" w:fill="auto"/>
            <w:noWrap/>
            <w:vAlign w:val="center"/>
            <w:hideMark/>
          </w:tcPr>
          <w:p w14:paraId="02B5881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32.20</w:t>
            </w:r>
          </w:p>
        </w:tc>
        <w:tc>
          <w:tcPr>
            <w:tcW w:w="549" w:type="pct"/>
            <w:tcBorders>
              <w:top w:val="nil"/>
              <w:left w:val="nil"/>
              <w:bottom w:val="nil"/>
              <w:right w:val="nil"/>
            </w:tcBorders>
            <w:shd w:val="clear" w:color="auto" w:fill="auto"/>
            <w:noWrap/>
            <w:vAlign w:val="center"/>
            <w:hideMark/>
          </w:tcPr>
          <w:p w14:paraId="093305A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1125</w:t>
            </w:r>
          </w:p>
        </w:tc>
        <w:tc>
          <w:tcPr>
            <w:tcW w:w="494" w:type="pct"/>
            <w:tcBorders>
              <w:top w:val="nil"/>
              <w:left w:val="nil"/>
              <w:bottom w:val="nil"/>
              <w:right w:val="nil"/>
            </w:tcBorders>
            <w:shd w:val="clear" w:color="auto" w:fill="auto"/>
            <w:noWrap/>
            <w:vAlign w:val="center"/>
            <w:hideMark/>
          </w:tcPr>
          <w:p w14:paraId="056C52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523.26</w:t>
            </w:r>
          </w:p>
        </w:tc>
        <w:tc>
          <w:tcPr>
            <w:tcW w:w="428" w:type="pct"/>
            <w:tcBorders>
              <w:top w:val="nil"/>
              <w:left w:val="nil"/>
              <w:bottom w:val="nil"/>
              <w:right w:val="nil"/>
            </w:tcBorders>
            <w:shd w:val="clear" w:color="auto" w:fill="auto"/>
            <w:noWrap/>
            <w:vAlign w:val="center"/>
            <w:hideMark/>
          </w:tcPr>
          <w:p w14:paraId="27AFB67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225</w:t>
            </w:r>
          </w:p>
        </w:tc>
        <w:tc>
          <w:tcPr>
            <w:tcW w:w="494" w:type="pct"/>
            <w:tcBorders>
              <w:top w:val="nil"/>
              <w:left w:val="nil"/>
              <w:bottom w:val="nil"/>
              <w:right w:val="nil"/>
            </w:tcBorders>
            <w:shd w:val="clear" w:color="auto" w:fill="auto"/>
            <w:noWrap/>
            <w:vAlign w:val="center"/>
            <w:hideMark/>
          </w:tcPr>
          <w:p w14:paraId="1AF6BEE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195.65</w:t>
            </w:r>
          </w:p>
        </w:tc>
      </w:tr>
      <w:tr w:rsidR="006E4F19" w:rsidRPr="006133E3" w14:paraId="4C0834AC" w14:textId="77777777" w:rsidTr="00756B87">
        <w:trPr>
          <w:trHeight w:val="315"/>
        </w:trPr>
        <w:tc>
          <w:tcPr>
            <w:tcW w:w="1042" w:type="pct"/>
            <w:tcBorders>
              <w:top w:val="nil"/>
              <w:left w:val="nil"/>
              <w:bottom w:val="nil"/>
              <w:right w:val="nil"/>
            </w:tcBorders>
            <w:shd w:val="clear" w:color="auto" w:fill="auto"/>
            <w:noWrap/>
            <w:vAlign w:val="center"/>
            <w:hideMark/>
          </w:tcPr>
          <w:p w14:paraId="0929B988"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glaucum</w:t>
            </w:r>
            <w:proofErr w:type="spellEnd"/>
          </w:p>
        </w:tc>
        <w:tc>
          <w:tcPr>
            <w:tcW w:w="483" w:type="pct"/>
            <w:tcBorders>
              <w:top w:val="nil"/>
              <w:left w:val="nil"/>
              <w:bottom w:val="nil"/>
              <w:right w:val="nil"/>
            </w:tcBorders>
            <w:shd w:val="clear" w:color="auto" w:fill="auto"/>
            <w:noWrap/>
            <w:vAlign w:val="center"/>
            <w:hideMark/>
          </w:tcPr>
          <w:p w14:paraId="20BF4E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207.64</w:t>
            </w:r>
          </w:p>
        </w:tc>
        <w:tc>
          <w:tcPr>
            <w:tcW w:w="535" w:type="pct"/>
            <w:tcBorders>
              <w:top w:val="nil"/>
              <w:left w:val="nil"/>
              <w:bottom w:val="nil"/>
              <w:right w:val="nil"/>
            </w:tcBorders>
            <w:shd w:val="clear" w:color="auto" w:fill="auto"/>
            <w:noWrap/>
            <w:vAlign w:val="center"/>
            <w:hideMark/>
          </w:tcPr>
          <w:p w14:paraId="6635DCB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75.51</w:t>
            </w:r>
          </w:p>
        </w:tc>
        <w:tc>
          <w:tcPr>
            <w:tcW w:w="483" w:type="pct"/>
            <w:tcBorders>
              <w:top w:val="nil"/>
              <w:left w:val="nil"/>
              <w:bottom w:val="nil"/>
              <w:right w:val="nil"/>
            </w:tcBorders>
            <w:shd w:val="clear" w:color="auto" w:fill="auto"/>
            <w:noWrap/>
            <w:vAlign w:val="center"/>
            <w:hideMark/>
          </w:tcPr>
          <w:p w14:paraId="3B60437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45.14</w:t>
            </w:r>
          </w:p>
        </w:tc>
        <w:tc>
          <w:tcPr>
            <w:tcW w:w="494" w:type="pct"/>
            <w:tcBorders>
              <w:top w:val="nil"/>
              <w:left w:val="nil"/>
              <w:bottom w:val="nil"/>
              <w:right w:val="nil"/>
            </w:tcBorders>
            <w:shd w:val="clear" w:color="auto" w:fill="auto"/>
            <w:noWrap/>
            <w:vAlign w:val="center"/>
            <w:hideMark/>
          </w:tcPr>
          <w:p w14:paraId="7709D1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41.53</w:t>
            </w:r>
          </w:p>
        </w:tc>
        <w:tc>
          <w:tcPr>
            <w:tcW w:w="549" w:type="pct"/>
            <w:tcBorders>
              <w:top w:val="nil"/>
              <w:left w:val="nil"/>
              <w:bottom w:val="nil"/>
              <w:right w:val="nil"/>
            </w:tcBorders>
            <w:shd w:val="clear" w:color="auto" w:fill="auto"/>
            <w:noWrap/>
            <w:vAlign w:val="center"/>
            <w:hideMark/>
          </w:tcPr>
          <w:p w14:paraId="4EBCB2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30.97</w:t>
            </w:r>
          </w:p>
        </w:tc>
        <w:tc>
          <w:tcPr>
            <w:tcW w:w="494" w:type="pct"/>
            <w:tcBorders>
              <w:top w:val="nil"/>
              <w:left w:val="nil"/>
              <w:bottom w:val="nil"/>
              <w:right w:val="nil"/>
            </w:tcBorders>
            <w:shd w:val="clear" w:color="auto" w:fill="auto"/>
            <w:noWrap/>
            <w:vAlign w:val="center"/>
            <w:hideMark/>
          </w:tcPr>
          <w:p w14:paraId="3825740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14.41</w:t>
            </w:r>
          </w:p>
        </w:tc>
        <w:tc>
          <w:tcPr>
            <w:tcW w:w="428" w:type="pct"/>
            <w:tcBorders>
              <w:top w:val="nil"/>
              <w:left w:val="nil"/>
              <w:bottom w:val="nil"/>
              <w:right w:val="nil"/>
            </w:tcBorders>
            <w:shd w:val="clear" w:color="auto" w:fill="auto"/>
            <w:noWrap/>
            <w:vAlign w:val="center"/>
            <w:hideMark/>
          </w:tcPr>
          <w:p w14:paraId="0FE080B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6.19</w:t>
            </w:r>
          </w:p>
        </w:tc>
        <w:tc>
          <w:tcPr>
            <w:tcW w:w="494" w:type="pct"/>
            <w:tcBorders>
              <w:top w:val="nil"/>
              <w:left w:val="nil"/>
              <w:bottom w:val="nil"/>
              <w:right w:val="nil"/>
            </w:tcBorders>
            <w:shd w:val="clear" w:color="auto" w:fill="auto"/>
            <w:noWrap/>
            <w:vAlign w:val="center"/>
            <w:hideMark/>
          </w:tcPr>
          <w:p w14:paraId="32B7B0D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5.39</w:t>
            </w:r>
          </w:p>
        </w:tc>
      </w:tr>
      <w:tr w:rsidR="006E4F19" w:rsidRPr="006133E3" w14:paraId="7AA4F223" w14:textId="77777777" w:rsidTr="00756B87">
        <w:trPr>
          <w:trHeight w:val="315"/>
        </w:trPr>
        <w:tc>
          <w:tcPr>
            <w:tcW w:w="1042" w:type="pct"/>
            <w:tcBorders>
              <w:top w:val="nil"/>
              <w:left w:val="nil"/>
              <w:bottom w:val="nil"/>
              <w:right w:val="nil"/>
            </w:tcBorders>
            <w:shd w:val="clear" w:color="auto" w:fill="auto"/>
            <w:noWrap/>
            <w:vAlign w:val="center"/>
            <w:hideMark/>
          </w:tcPr>
          <w:p w14:paraId="71D97B08"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birrea</w:t>
            </w:r>
            <w:proofErr w:type="spellEnd"/>
          </w:p>
        </w:tc>
        <w:tc>
          <w:tcPr>
            <w:tcW w:w="483" w:type="pct"/>
            <w:tcBorders>
              <w:top w:val="nil"/>
              <w:left w:val="nil"/>
              <w:bottom w:val="nil"/>
              <w:right w:val="nil"/>
            </w:tcBorders>
            <w:shd w:val="clear" w:color="auto" w:fill="auto"/>
            <w:noWrap/>
            <w:vAlign w:val="center"/>
            <w:hideMark/>
          </w:tcPr>
          <w:p w14:paraId="3F51C5D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52.43</w:t>
            </w:r>
          </w:p>
        </w:tc>
        <w:tc>
          <w:tcPr>
            <w:tcW w:w="535" w:type="pct"/>
            <w:tcBorders>
              <w:top w:val="nil"/>
              <w:left w:val="nil"/>
              <w:bottom w:val="nil"/>
              <w:right w:val="nil"/>
            </w:tcBorders>
            <w:shd w:val="clear" w:color="auto" w:fill="auto"/>
            <w:noWrap/>
            <w:vAlign w:val="center"/>
            <w:hideMark/>
          </w:tcPr>
          <w:p w14:paraId="3F206EC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19.07</w:t>
            </w:r>
          </w:p>
        </w:tc>
        <w:tc>
          <w:tcPr>
            <w:tcW w:w="483" w:type="pct"/>
            <w:tcBorders>
              <w:top w:val="nil"/>
              <w:left w:val="nil"/>
              <w:bottom w:val="nil"/>
              <w:right w:val="nil"/>
            </w:tcBorders>
            <w:shd w:val="clear" w:color="auto" w:fill="auto"/>
            <w:noWrap/>
            <w:vAlign w:val="center"/>
            <w:hideMark/>
          </w:tcPr>
          <w:p w14:paraId="5A458FD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11.40</w:t>
            </w:r>
          </w:p>
        </w:tc>
        <w:tc>
          <w:tcPr>
            <w:tcW w:w="494" w:type="pct"/>
            <w:tcBorders>
              <w:top w:val="nil"/>
              <w:left w:val="nil"/>
              <w:bottom w:val="nil"/>
              <w:right w:val="nil"/>
            </w:tcBorders>
            <w:shd w:val="clear" w:color="auto" w:fill="auto"/>
            <w:noWrap/>
            <w:vAlign w:val="center"/>
            <w:hideMark/>
          </w:tcPr>
          <w:p w14:paraId="39AB3D7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10.49</w:t>
            </w:r>
          </w:p>
        </w:tc>
        <w:tc>
          <w:tcPr>
            <w:tcW w:w="549" w:type="pct"/>
            <w:tcBorders>
              <w:top w:val="nil"/>
              <w:left w:val="nil"/>
              <w:bottom w:val="nil"/>
              <w:right w:val="nil"/>
            </w:tcBorders>
            <w:shd w:val="clear" w:color="auto" w:fill="auto"/>
            <w:noWrap/>
            <w:vAlign w:val="center"/>
            <w:hideMark/>
          </w:tcPr>
          <w:p w14:paraId="7962A1D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49.94</w:t>
            </w:r>
          </w:p>
        </w:tc>
        <w:tc>
          <w:tcPr>
            <w:tcW w:w="494" w:type="pct"/>
            <w:tcBorders>
              <w:top w:val="nil"/>
              <w:left w:val="nil"/>
              <w:bottom w:val="nil"/>
              <w:right w:val="nil"/>
            </w:tcBorders>
            <w:shd w:val="clear" w:color="auto" w:fill="auto"/>
            <w:noWrap/>
            <w:vAlign w:val="center"/>
            <w:hideMark/>
          </w:tcPr>
          <w:p w14:paraId="57E7FF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23.23</w:t>
            </w:r>
          </w:p>
        </w:tc>
        <w:tc>
          <w:tcPr>
            <w:tcW w:w="428" w:type="pct"/>
            <w:tcBorders>
              <w:top w:val="nil"/>
              <w:left w:val="nil"/>
              <w:bottom w:val="nil"/>
              <w:right w:val="nil"/>
            </w:tcBorders>
            <w:shd w:val="clear" w:color="auto" w:fill="auto"/>
            <w:noWrap/>
            <w:vAlign w:val="center"/>
            <w:hideMark/>
          </w:tcPr>
          <w:p w14:paraId="7A5268A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9.99</w:t>
            </w:r>
          </w:p>
        </w:tc>
        <w:tc>
          <w:tcPr>
            <w:tcW w:w="494" w:type="pct"/>
            <w:tcBorders>
              <w:top w:val="nil"/>
              <w:left w:val="nil"/>
              <w:bottom w:val="nil"/>
              <w:right w:val="nil"/>
            </w:tcBorders>
            <w:shd w:val="clear" w:color="auto" w:fill="auto"/>
            <w:noWrap/>
            <w:vAlign w:val="center"/>
            <w:hideMark/>
          </w:tcPr>
          <w:p w14:paraId="468515D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8.68</w:t>
            </w:r>
          </w:p>
        </w:tc>
      </w:tr>
      <w:tr w:rsidR="006E4F19" w:rsidRPr="006133E3" w14:paraId="50CEA00E" w14:textId="77777777" w:rsidTr="00756B87">
        <w:trPr>
          <w:trHeight w:val="315"/>
        </w:trPr>
        <w:tc>
          <w:tcPr>
            <w:tcW w:w="1042" w:type="pct"/>
            <w:tcBorders>
              <w:top w:val="nil"/>
              <w:left w:val="nil"/>
              <w:bottom w:val="nil"/>
              <w:right w:val="nil"/>
            </w:tcBorders>
            <w:shd w:val="clear" w:color="auto" w:fill="auto"/>
            <w:noWrap/>
            <w:vAlign w:val="center"/>
            <w:hideMark/>
          </w:tcPr>
          <w:p w14:paraId="24EA18A9"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indicum</w:t>
            </w:r>
            <w:proofErr w:type="spellEnd"/>
          </w:p>
        </w:tc>
        <w:tc>
          <w:tcPr>
            <w:tcW w:w="483" w:type="pct"/>
            <w:tcBorders>
              <w:top w:val="nil"/>
              <w:left w:val="nil"/>
              <w:bottom w:val="nil"/>
              <w:right w:val="nil"/>
            </w:tcBorders>
            <w:shd w:val="clear" w:color="auto" w:fill="auto"/>
            <w:noWrap/>
            <w:vAlign w:val="center"/>
            <w:hideMark/>
          </w:tcPr>
          <w:p w14:paraId="43C0CD4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56.42</w:t>
            </w:r>
          </w:p>
        </w:tc>
        <w:tc>
          <w:tcPr>
            <w:tcW w:w="535" w:type="pct"/>
            <w:tcBorders>
              <w:top w:val="nil"/>
              <w:left w:val="nil"/>
              <w:bottom w:val="nil"/>
              <w:right w:val="nil"/>
            </w:tcBorders>
            <w:shd w:val="clear" w:color="auto" w:fill="auto"/>
            <w:noWrap/>
            <w:vAlign w:val="center"/>
            <w:hideMark/>
          </w:tcPr>
          <w:p w14:paraId="568F29D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20.52</w:t>
            </w:r>
          </w:p>
        </w:tc>
        <w:tc>
          <w:tcPr>
            <w:tcW w:w="483" w:type="pct"/>
            <w:tcBorders>
              <w:top w:val="nil"/>
              <w:left w:val="nil"/>
              <w:bottom w:val="nil"/>
              <w:right w:val="nil"/>
            </w:tcBorders>
            <w:shd w:val="clear" w:color="auto" w:fill="auto"/>
            <w:noWrap/>
            <w:vAlign w:val="center"/>
            <w:hideMark/>
          </w:tcPr>
          <w:p w14:paraId="4D4577F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12.27</w:t>
            </w:r>
          </w:p>
        </w:tc>
        <w:tc>
          <w:tcPr>
            <w:tcW w:w="494" w:type="pct"/>
            <w:tcBorders>
              <w:top w:val="nil"/>
              <w:left w:val="nil"/>
              <w:bottom w:val="nil"/>
              <w:right w:val="nil"/>
            </w:tcBorders>
            <w:shd w:val="clear" w:color="auto" w:fill="auto"/>
            <w:noWrap/>
            <w:vAlign w:val="center"/>
            <w:hideMark/>
          </w:tcPr>
          <w:p w14:paraId="7D1854E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11.28</w:t>
            </w:r>
          </w:p>
        </w:tc>
        <w:tc>
          <w:tcPr>
            <w:tcW w:w="549" w:type="pct"/>
            <w:tcBorders>
              <w:top w:val="nil"/>
              <w:left w:val="nil"/>
              <w:bottom w:val="nil"/>
              <w:right w:val="nil"/>
            </w:tcBorders>
            <w:shd w:val="clear" w:color="auto" w:fill="auto"/>
            <w:noWrap/>
            <w:vAlign w:val="center"/>
            <w:hideMark/>
          </w:tcPr>
          <w:p w14:paraId="297D629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18.72</w:t>
            </w:r>
          </w:p>
        </w:tc>
        <w:tc>
          <w:tcPr>
            <w:tcW w:w="494" w:type="pct"/>
            <w:tcBorders>
              <w:top w:val="nil"/>
              <w:left w:val="nil"/>
              <w:bottom w:val="nil"/>
              <w:right w:val="nil"/>
            </w:tcBorders>
            <w:shd w:val="clear" w:color="auto" w:fill="auto"/>
            <w:noWrap/>
            <w:vAlign w:val="center"/>
            <w:hideMark/>
          </w:tcPr>
          <w:p w14:paraId="4A3C9B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8.71</w:t>
            </w:r>
          </w:p>
        </w:tc>
        <w:tc>
          <w:tcPr>
            <w:tcW w:w="428" w:type="pct"/>
            <w:tcBorders>
              <w:top w:val="nil"/>
              <w:left w:val="nil"/>
              <w:bottom w:val="nil"/>
              <w:right w:val="nil"/>
            </w:tcBorders>
            <w:shd w:val="clear" w:color="auto" w:fill="auto"/>
            <w:noWrap/>
            <w:vAlign w:val="center"/>
            <w:hideMark/>
          </w:tcPr>
          <w:p w14:paraId="1228D9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3.74</w:t>
            </w:r>
          </w:p>
        </w:tc>
        <w:tc>
          <w:tcPr>
            <w:tcW w:w="494" w:type="pct"/>
            <w:tcBorders>
              <w:top w:val="nil"/>
              <w:left w:val="nil"/>
              <w:bottom w:val="nil"/>
              <w:right w:val="nil"/>
            </w:tcBorders>
            <w:shd w:val="clear" w:color="auto" w:fill="auto"/>
            <w:noWrap/>
            <w:vAlign w:val="center"/>
            <w:hideMark/>
          </w:tcPr>
          <w:p w14:paraId="442EC1D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3.26</w:t>
            </w:r>
          </w:p>
        </w:tc>
      </w:tr>
      <w:tr w:rsidR="006E4F19" w:rsidRPr="006133E3" w14:paraId="055D3B63" w14:textId="77777777" w:rsidTr="00756B87">
        <w:trPr>
          <w:trHeight w:val="315"/>
        </w:trPr>
        <w:tc>
          <w:tcPr>
            <w:tcW w:w="1042" w:type="pct"/>
            <w:tcBorders>
              <w:top w:val="nil"/>
              <w:left w:val="nil"/>
              <w:bottom w:val="nil"/>
              <w:right w:val="nil"/>
            </w:tcBorders>
            <w:shd w:val="clear" w:color="auto" w:fill="auto"/>
            <w:noWrap/>
            <w:vAlign w:val="center"/>
            <w:hideMark/>
          </w:tcPr>
          <w:p w14:paraId="21DF2236"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V. </w:t>
            </w:r>
            <w:proofErr w:type="spellStart"/>
            <w:r w:rsidRPr="006133E3">
              <w:rPr>
                <w:rFonts w:ascii="Arial" w:eastAsia="Times New Roman" w:hAnsi="Arial" w:cs="Arial"/>
                <w:i/>
                <w:iCs/>
                <w:color w:val="000000"/>
                <w:kern w:val="0"/>
                <w:sz w:val="20"/>
                <w:szCs w:val="20"/>
                <w:lang w:val="fr-FR"/>
                <w14:ligatures w14:val="none"/>
              </w:rPr>
              <w:t>unguiculata</w:t>
            </w:r>
            <w:proofErr w:type="spellEnd"/>
          </w:p>
        </w:tc>
        <w:tc>
          <w:tcPr>
            <w:tcW w:w="483" w:type="pct"/>
            <w:tcBorders>
              <w:top w:val="nil"/>
              <w:left w:val="nil"/>
              <w:bottom w:val="nil"/>
              <w:right w:val="nil"/>
            </w:tcBorders>
            <w:shd w:val="clear" w:color="auto" w:fill="auto"/>
            <w:noWrap/>
            <w:vAlign w:val="center"/>
            <w:hideMark/>
          </w:tcPr>
          <w:p w14:paraId="0830456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154.50</w:t>
            </w:r>
          </w:p>
        </w:tc>
        <w:tc>
          <w:tcPr>
            <w:tcW w:w="535" w:type="pct"/>
            <w:tcBorders>
              <w:top w:val="nil"/>
              <w:left w:val="nil"/>
              <w:bottom w:val="nil"/>
              <w:right w:val="nil"/>
            </w:tcBorders>
            <w:shd w:val="clear" w:color="auto" w:fill="auto"/>
            <w:noWrap/>
            <w:vAlign w:val="center"/>
            <w:hideMark/>
          </w:tcPr>
          <w:p w14:paraId="3EE2C3A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56.18</w:t>
            </w:r>
          </w:p>
        </w:tc>
        <w:tc>
          <w:tcPr>
            <w:tcW w:w="483" w:type="pct"/>
            <w:tcBorders>
              <w:top w:val="nil"/>
              <w:left w:val="nil"/>
              <w:bottom w:val="nil"/>
              <w:right w:val="nil"/>
            </w:tcBorders>
            <w:shd w:val="clear" w:color="auto" w:fill="auto"/>
            <w:noWrap/>
            <w:vAlign w:val="center"/>
            <w:hideMark/>
          </w:tcPr>
          <w:p w14:paraId="1C78AB9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33.59</w:t>
            </w:r>
          </w:p>
        </w:tc>
        <w:tc>
          <w:tcPr>
            <w:tcW w:w="494" w:type="pct"/>
            <w:tcBorders>
              <w:top w:val="nil"/>
              <w:left w:val="nil"/>
              <w:bottom w:val="nil"/>
              <w:right w:val="nil"/>
            </w:tcBorders>
            <w:shd w:val="clear" w:color="auto" w:fill="auto"/>
            <w:noWrap/>
            <w:vAlign w:val="center"/>
            <w:hideMark/>
          </w:tcPr>
          <w:p w14:paraId="5C5BBC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30.90</w:t>
            </w:r>
          </w:p>
        </w:tc>
        <w:tc>
          <w:tcPr>
            <w:tcW w:w="549" w:type="pct"/>
            <w:tcBorders>
              <w:top w:val="nil"/>
              <w:left w:val="nil"/>
              <w:bottom w:val="nil"/>
              <w:right w:val="nil"/>
            </w:tcBorders>
            <w:shd w:val="clear" w:color="auto" w:fill="auto"/>
            <w:noWrap/>
            <w:vAlign w:val="center"/>
            <w:hideMark/>
          </w:tcPr>
          <w:p w14:paraId="4659D7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625.00</w:t>
            </w:r>
          </w:p>
        </w:tc>
        <w:tc>
          <w:tcPr>
            <w:tcW w:w="494" w:type="pct"/>
            <w:tcBorders>
              <w:top w:val="nil"/>
              <w:left w:val="nil"/>
              <w:bottom w:val="nil"/>
              <w:right w:val="nil"/>
            </w:tcBorders>
            <w:shd w:val="clear" w:color="auto" w:fill="auto"/>
            <w:noWrap/>
            <w:vAlign w:val="center"/>
            <w:hideMark/>
          </w:tcPr>
          <w:p w14:paraId="7FA690E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290.70</w:t>
            </w:r>
          </w:p>
        </w:tc>
        <w:tc>
          <w:tcPr>
            <w:tcW w:w="428" w:type="pct"/>
            <w:tcBorders>
              <w:top w:val="nil"/>
              <w:left w:val="nil"/>
              <w:bottom w:val="nil"/>
              <w:right w:val="nil"/>
            </w:tcBorders>
            <w:shd w:val="clear" w:color="auto" w:fill="auto"/>
            <w:noWrap/>
            <w:vAlign w:val="center"/>
            <w:hideMark/>
          </w:tcPr>
          <w:p w14:paraId="3411AA2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w:t>
            </w:r>
          </w:p>
        </w:tc>
        <w:tc>
          <w:tcPr>
            <w:tcW w:w="494" w:type="pct"/>
            <w:tcBorders>
              <w:top w:val="nil"/>
              <w:left w:val="nil"/>
              <w:bottom w:val="nil"/>
              <w:right w:val="nil"/>
            </w:tcBorders>
            <w:shd w:val="clear" w:color="auto" w:fill="auto"/>
            <w:noWrap/>
            <w:vAlign w:val="center"/>
            <w:hideMark/>
          </w:tcPr>
          <w:p w14:paraId="24B9C2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108.70</w:t>
            </w:r>
          </w:p>
        </w:tc>
      </w:tr>
      <w:tr w:rsidR="006E4F19" w:rsidRPr="006133E3" w14:paraId="3869C2C2" w14:textId="77777777" w:rsidTr="00756B87">
        <w:trPr>
          <w:trHeight w:val="315"/>
        </w:trPr>
        <w:tc>
          <w:tcPr>
            <w:tcW w:w="1042" w:type="pct"/>
            <w:tcBorders>
              <w:top w:val="nil"/>
              <w:left w:val="nil"/>
              <w:bottom w:val="nil"/>
              <w:right w:val="nil"/>
            </w:tcBorders>
            <w:shd w:val="clear" w:color="auto" w:fill="auto"/>
            <w:noWrap/>
            <w:vAlign w:val="center"/>
            <w:hideMark/>
          </w:tcPr>
          <w:p w14:paraId="64BBF24B"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Z. </w:t>
            </w:r>
            <w:proofErr w:type="spellStart"/>
            <w:r w:rsidRPr="006133E3">
              <w:rPr>
                <w:rFonts w:ascii="Arial" w:eastAsia="Times New Roman" w:hAnsi="Arial" w:cs="Arial"/>
                <w:i/>
                <w:iCs/>
                <w:color w:val="000000"/>
                <w:kern w:val="0"/>
                <w:sz w:val="20"/>
                <w:szCs w:val="20"/>
                <w:lang w:val="fr-FR"/>
                <w14:ligatures w14:val="none"/>
              </w:rPr>
              <w:t>mauritiana</w:t>
            </w:r>
            <w:proofErr w:type="spellEnd"/>
            <w:r w:rsidRPr="006133E3">
              <w:rPr>
                <w:rFonts w:ascii="Arial" w:eastAsia="Times New Roman" w:hAnsi="Arial" w:cs="Arial"/>
                <w:i/>
                <w:iCs/>
                <w:color w:val="000000"/>
                <w:kern w:val="0"/>
                <w:sz w:val="20"/>
                <w:szCs w:val="20"/>
                <w:lang w:val="fr-FR"/>
                <w14:ligatures w14:val="none"/>
              </w:rPr>
              <w:t>*</w:t>
            </w:r>
            <w:r w:rsidRPr="006133E3">
              <w:rPr>
                <w:rFonts w:ascii="Arial" w:eastAsia="Times New Roman" w:hAnsi="Arial" w:cs="Arial"/>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194B23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336.71</w:t>
            </w:r>
          </w:p>
        </w:tc>
        <w:tc>
          <w:tcPr>
            <w:tcW w:w="535" w:type="pct"/>
            <w:tcBorders>
              <w:top w:val="nil"/>
              <w:left w:val="nil"/>
              <w:bottom w:val="nil"/>
              <w:right w:val="nil"/>
            </w:tcBorders>
            <w:shd w:val="clear" w:color="auto" w:fill="auto"/>
            <w:noWrap/>
            <w:vAlign w:val="center"/>
            <w:hideMark/>
          </w:tcPr>
          <w:p w14:paraId="72971F8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122.44</w:t>
            </w:r>
          </w:p>
        </w:tc>
        <w:tc>
          <w:tcPr>
            <w:tcW w:w="483" w:type="pct"/>
            <w:tcBorders>
              <w:top w:val="nil"/>
              <w:left w:val="nil"/>
              <w:bottom w:val="nil"/>
              <w:right w:val="nil"/>
            </w:tcBorders>
            <w:shd w:val="clear" w:color="auto" w:fill="auto"/>
            <w:noWrap/>
            <w:vAlign w:val="center"/>
            <w:hideMark/>
          </w:tcPr>
          <w:p w14:paraId="2AA2AD2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73.20</w:t>
            </w:r>
          </w:p>
        </w:tc>
        <w:tc>
          <w:tcPr>
            <w:tcW w:w="494" w:type="pct"/>
            <w:tcBorders>
              <w:top w:val="nil"/>
              <w:left w:val="nil"/>
              <w:bottom w:val="nil"/>
              <w:right w:val="nil"/>
            </w:tcBorders>
            <w:shd w:val="clear" w:color="auto" w:fill="auto"/>
            <w:noWrap/>
            <w:vAlign w:val="center"/>
            <w:hideMark/>
          </w:tcPr>
          <w:p w14:paraId="3DDA9DD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67.34</w:t>
            </w:r>
          </w:p>
        </w:tc>
        <w:tc>
          <w:tcPr>
            <w:tcW w:w="549" w:type="pct"/>
            <w:tcBorders>
              <w:top w:val="nil"/>
              <w:left w:val="nil"/>
              <w:bottom w:val="nil"/>
              <w:right w:val="nil"/>
            </w:tcBorders>
            <w:shd w:val="clear" w:color="auto" w:fill="auto"/>
            <w:noWrap/>
            <w:vAlign w:val="center"/>
            <w:hideMark/>
          </w:tcPr>
          <w:p w14:paraId="06E6430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43.65</w:t>
            </w:r>
          </w:p>
        </w:tc>
        <w:tc>
          <w:tcPr>
            <w:tcW w:w="494" w:type="pct"/>
            <w:tcBorders>
              <w:top w:val="nil"/>
              <w:left w:val="nil"/>
              <w:bottom w:val="nil"/>
              <w:right w:val="nil"/>
            </w:tcBorders>
            <w:shd w:val="clear" w:color="auto" w:fill="auto"/>
            <w:noWrap/>
            <w:vAlign w:val="center"/>
            <w:hideMark/>
          </w:tcPr>
          <w:p w14:paraId="4AA6626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20.30</w:t>
            </w:r>
          </w:p>
        </w:tc>
        <w:tc>
          <w:tcPr>
            <w:tcW w:w="428" w:type="pct"/>
            <w:tcBorders>
              <w:top w:val="nil"/>
              <w:left w:val="nil"/>
              <w:bottom w:val="nil"/>
              <w:right w:val="nil"/>
            </w:tcBorders>
            <w:shd w:val="clear" w:color="auto" w:fill="auto"/>
            <w:noWrap/>
            <w:vAlign w:val="center"/>
            <w:hideMark/>
          </w:tcPr>
          <w:p w14:paraId="6C19AA6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8.73</w:t>
            </w:r>
          </w:p>
        </w:tc>
        <w:tc>
          <w:tcPr>
            <w:tcW w:w="494" w:type="pct"/>
            <w:tcBorders>
              <w:top w:val="nil"/>
              <w:left w:val="nil"/>
              <w:bottom w:val="nil"/>
              <w:right w:val="nil"/>
            </w:tcBorders>
            <w:shd w:val="clear" w:color="auto" w:fill="auto"/>
            <w:noWrap/>
            <w:vAlign w:val="center"/>
            <w:hideMark/>
          </w:tcPr>
          <w:p w14:paraId="2FAA6EC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7.59</w:t>
            </w:r>
          </w:p>
        </w:tc>
      </w:tr>
      <w:tr w:rsidR="006E4F19" w:rsidRPr="006133E3" w14:paraId="3FB5CCBD" w14:textId="77777777" w:rsidTr="00756B87">
        <w:trPr>
          <w:trHeight w:val="330"/>
        </w:trPr>
        <w:tc>
          <w:tcPr>
            <w:tcW w:w="1042" w:type="pct"/>
            <w:tcBorders>
              <w:top w:val="nil"/>
              <w:left w:val="nil"/>
              <w:bottom w:val="single" w:sz="12" w:space="0" w:color="auto"/>
              <w:right w:val="nil"/>
            </w:tcBorders>
            <w:shd w:val="clear" w:color="auto" w:fill="auto"/>
            <w:noWrap/>
            <w:vAlign w:val="center"/>
            <w:hideMark/>
          </w:tcPr>
          <w:p w14:paraId="4C6151D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Z. </w:t>
            </w:r>
            <w:proofErr w:type="spellStart"/>
            <w:r w:rsidRPr="006133E3">
              <w:rPr>
                <w:rFonts w:ascii="Arial" w:eastAsia="Times New Roman" w:hAnsi="Arial" w:cs="Arial"/>
                <w:i/>
                <w:iCs/>
                <w:color w:val="000000"/>
                <w:kern w:val="0"/>
                <w:sz w:val="20"/>
                <w:szCs w:val="20"/>
                <w:lang w:val="fr-FR"/>
                <w14:ligatures w14:val="none"/>
              </w:rPr>
              <w:t>mauritiana</w:t>
            </w:r>
            <w:proofErr w:type="spellEnd"/>
            <w:r w:rsidRPr="006133E3">
              <w:rPr>
                <w:rFonts w:ascii="Arial" w:eastAsia="Times New Roman" w:hAnsi="Arial" w:cs="Arial"/>
                <w:i/>
                <w:iCs/>
                <w:color w:val="000000"/>
                <w:kern w:val="0"/>
                <w:sz w:val="20"/>
                <w:szCs w:val="20"/>
                <w:lang w:val="fr-FR"/>
                <w14:ligatures w14:val="none"/>
              </w:rPr>
              <w:t>**</w:t>
            </w:r>
          </w:p>
        </w:tc>
        <w:tc>
          <w:tcPr>
            <w:tcW w:w="483" w:type="pct"/>
            <w:tcBorders>
              <w:top w:val="nil"/>
              <w:left w:val="nil"/>
              <w:bottom w:val="single" w:sz="12" w:space="0" w:color="auto"/>
              <w:right w:val="nil"/>
            </w:tcBorders>
            <w:shd w:val="clear" w:color="auto" w:fill="auto"/>
            <w:noWrap/>
            <w:vAlign w:val="center"/>
            <w:hideMark/>
          </w:tcPr>
          <w:p w14:paraId="4C8E46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159.00</w:t>
            </w:r>
          </w:p>
        </w:tc>
        <w:tc>
          <w:tcPr>
            <w:tcW w:w="535" w:type="pct"/>
            <w:tcBorders>
              <w:top w:val="nil"/>
              <w:left w:val="nil"/>
              <w:bottom w:val="single" w:sz="12" w:space="0" w:color="auto"/>
              <w:right w:val="nil"/>
            </w:tcBorders>
            <w:shd w:val="clear" w:color="auto" w:fill="auto"/>
            <w:noWrap/>
            <w:vAlign w:val="center"/>
            <w:hideMark/>
          </w:tcPr>
          <w:p w14:paraId="092FC35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57.82</w:t>
            </w:r>
          </w:p>
        </w:tc>
        <w:tc>
          <w:tcPr>
            <w:tcW w:w="483" w:type="pct"/>
            <w:tcBorders>
              <w:top w:val="nil"/>
              <w:left w:val="nil"/>
              <w:bottom w:val="single" w:sz="12" w:space="0" w:color="auto"/>
              <w:right w:val="nil"/>
            </w:tcBorders>
            <w:shd w:val="clear" w:color="auto" w:fill="auto"/>
            <w:noWrap/>
            <w:vAlign w:val="center"/>
            <w:hideMark/>
          </w:tcPr>
          <w:p w14:paraId="0864FB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34.57</w:t>
            </w:r>
          </w:p>
        </w:tc>
        <w:tc>
          <w:tcPr>
            <w:tcW w:w="494" w:type="pct"/>
            <w:tcBorders>
              <w:top w:val="nil"/>
              <w:left w:val="nil"/>
              <w:bottom w:val="single" w:sz="12" w:space="0" w:color="auto"/>
              <w:right w:val="nil"/>
            </w:tcBorders>
            <w:shd w:val="clear" w:color="auto" w:fill="auto"/>
            <w:noWrap/>
            <w:vAlign w:val="center"/>
            <w:hideMark/>
          </w:tcPr>
          <w:p w14:paraId="251DC21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31.80</w:t>
            </w:r>
          </w:p>
        </w:tc>
        <w:tc>
          <w:tcPr>
            <w:tcW w:w="549" w:type="pct"/>
            <w:tcBorders>
              <w:top w:val="nil"/>
              <w:left w:val="nil"/>
              <w:bottom w:val="single" w:sz="12" w:space="0" w:color="auto"/>
              <w:right w:val="nil"/>
            </w:tcBorders>
            <w:shd w:val="clear" w:color="auto" w:fill="auto"/>
            <w:noWrap/>
            <w:vAlign w:val="center"/>
            <w:hideMark/>
          </w:tcPr>
          <w:p w14:paraId="01ABD0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1125.00</w:t>
            </w:r>
          </w:p>
        </w:tc>
        <w:tc>
          <w:tcPr>
            <w:tcW w:w="494" w:type="pct"/>
            <w:tcBorders>
              <w:top w:val="nil"/>
              <w:left w:val="nil"/>
              <w:bottom w:val="single" w:sz="12" w:space="0" w:color="auto"/>
              <w:right w:val="nil"/>
            </w:tcBorders>
            <w:shd w:val="clear" w:color="auto" w:fill="auto"/>
            <w:noWrap/>
            <w:vAlign w:val="center"/>
            <w:hideMark/>
          </w:tcPr>
          <w:p w14:paraId="376BEBF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523.26</w:t>
            </w:r>
          </w:p>
        </w:tc>
        <w:tc>
          <w:tcPr>
            <w:tcW w:w="428" w:type="pct"/>
            <w:tcBorders>
              <w:top w:val="nil"/>
              <w:left w:val="nil"/>
              <w:bottom w:val="single" w:sz="12" w:space="0" w:color="auto"/>
              <w:right w:val="nil"/>
            </w:tcBorders>
            <w:shd w:val="clear" w:color="auto" w:fill="auto"/>
            <w:noWrap/>
            <w:vAlign w:val="center"/>
            <w:hideMark/>
          </w:tcPr>
          <w:p w14:paraId="4249290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225</w:t>
            </w:r>
          </w:p>
        </w:tc>
        <w:tc>
          <w:tcPr>
            <w:tcW w:w="494" w:type="pct"/>
            <w:tcBorders>
              <w:top w:val="nil"/>
              <w:left w:val="nil"/>
              <w:bottom w:val="single" w:sz="12" w:space="0" w:color="auto"/>
              <w:right w:val="nil"/>
            </w:tcBorders>
            <w:shd w:val="clear" w:color="auto" w:fill="auto"/>
            <w:noWrap/>
            <w:vAlign w:val="center"/>
            <w:hideMark/>
          </w:tcPr>
          <w:p w14:paraId="0BB87D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195.65</w:t>
            </w:r>
          </w:p>
        </w:tc>
      </w:tr>
    </w:tbl>
    <w:p w14:paraId="3C7C36D1" w14:textId="77777777" w:rsidR="006E4F19" w:rsidRPr="006133E3" w:rsidRDefault="006E4F19" w:rsidP="006E4F19">
      <w:pPr>
        <w:rPr>
          <w:rFonts w:ascii="Arial" w:hAnsi="Arial" w:cs="Arial"/>
          <w:b/>
          <w:bCs/>
          <w:sz w:val="20"/>
          <w:szCs w:val="20"/>
        </w:rPr>
      </w:pPr>
      <w:r w:rsidRPr="006133E3">
        <w:rPr>
          <w:rFonts w:ascii="Arial" w:hAnsi="Arial" w:cs="Arial"/>
          <w:sz w:val="20"/>
          <w:szCs w:val="20"/>
        </w:rPr>
        <w:t>*Almond; **Pulp; 1=month; 2=</w:t>
      </w:r>
      <w:proofErr w:type="gramStart"/>
      <w:r w:rsidRPr="006133E3">
        <w:rPr>
          <w:rFonts w:ascii="Arial" w:hAnsi="Arial" w:cs="Arial"/>
          <w:sz w:val="20"/>
          <w:szCs w:val="20"/>
        </w:rPr>
        <w:t xml:space="preserve">year </w:t>
      </w:r>
      <w:r w:rsidRPr="006133E3">
        <w:rPr>
          <w:rFonts w:ascii="Arial" w:hAnsi="Arial" w:cs="Arial"/>
          <w:b/>
          <w:bCs/>
          <w:sz w:val="20"/>
          <w:szCs w:val="20"/>
        </w:rPr>
        <w:t>.</w:t>
      </w:r>
      <w:proofErr w:type="gramEnd"/>
    </w:p>
    <w:p w14:paraId="044FC6B2" w14:textId="69D853DA" w:rsidR="006E4F19" w:rsidRPr="006133E3" w:rsidRDefault="00CB135A" w:rsidP="006E4F19">
      <w:pPr>
        <w:rPr>
          <w:rFonts w:ascii="Arial" w:hAnsi="Arial" w:cs="Arial"/>
          <w:b/>
          <w:bCs/>
          <w:sz w:val="20"/>
          <w:szCs w:val="20"/>
        </w:rPr>
      </w:pPr>
      <w:r>
        <w:rPr>
          <w:rFonts w:ascii="Arial" w:hAnsi="Arial" w:cs="Arial"/>
          <w:b/>
          <w:bCs/>
          <w:sz w:val="20"/>
          <w:szCs w:val="20"/>
        </w:rPr>
        <w:t xml:space="preserve">Table </w:t>
      </w:r>
      <w:r w:rsidR="006E4F19" w:rsidRPr="006133E3">
        <w:rPr>
          <w:rFonts w:ascii="Arial" w:hAnsi="Arial" w:cs="Arial"/>
          <w:b/>
          <w:bCs/>
          <w:sz w:val="20"/>
          <w:szCs w:val="20"/>
        </w:rPr>
        <w:t xml:space="preserve">VIII: </w:t>
      </w:r>
      <w:r w:rsidR="006E4F19" w:rsidRPr="006133E3">
        <w:rPr>
          <w:rFonts w:ascii="Arial" w:hAnsi="Arial" w:cs="Arial"/>
          <w:sz w:val="20"/>
          <w:szCs w:val="20"/>
        </w:rPr>
        <w:t>Coverage rate</w:t>
      </w:r>
      <w:r w:rsidR="006E4F19" w:rsidRPr="006133E3">
        <w:rPr>
          <w:rFonts w:ascii="Arial" w:hAnsi="Arial" w:cs="Arial"/>
          <w:b/>
          <w:bCs/>
          <w:sz w:val="20"/>
          <w:szCs w:val="20"/>
        </w:rPr>
        <w:t xml:space="preserve"> </w:t>
      </w:r>
      <w:r w:rsidR="006E4F19" w:rsidRPr="006133E3">
        <w:rPr>
          <w:rFonts w:ascii="Arial" w:hAnsi="Arial" w:cs="Arial"/>
          <w:sz w:val="20"/>
          <w:szCs w:val="20"/>
        </w:rPr>
        <w:t>daily sodium intake of species</w:t>
      </w:r>
      <w:r w:rsidR="006E4F19" w:rsidRPr="006133E3">
        <w:rPr>
          <w:rFonts w:ascii="Arial" w:hAnsi="Arial" w:cs="Arial"/>
          <w:b/>
          <w:bCs/>
          <w:sz w:val="20"/>
          <w:szCs w:val="20"/>
        </w:rPr>
        <w:t xml:space="preserve"> </w:t>
      </w:r>
    </w:p>
    <w:tbl>
      <w:tblPr>
        <w:tblStyle w:val="TableauListe6Couleur1"/>
        <w:tblW w:w="5000" w:type="pct"/>
        <w:tblLook w:val="06A0" w:firstRow="1" w:lastRow="0" w:firstColumn="1" w:lastColumn="0" w:noHBand="1" w:noVBand="1"/>
      </w:tblPr>
      <w:tblGrid>
        <w:gridCol w:w="2333"/>
        <w:gridCol w:w="1602"/>
        <w:gridCol w:w="1836"/>
        <w:gridCol w:w="1586"/>
        <w:gridCol w:w="1715"/>
      </w:tblGrid>
      <w:tr w:rsidR="006E4F19" w:rsidRPr="006133E3" w14:paraId="36B0741E" w14:textId="77777777" w:rsidTr="00756B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single" w:sz="12" w:space="0" w:color="auto"/>
              <w:bottom w:val="single" w:sz="12" w:space="0" w:color="auto"/>
            </w:tcBorders>
            <w:noWrap/>
            <w:hideMark/>
          </w:tcPr>
          <w:p w14:paraId="03865B2E" w14:textId="77777777" w:rsidR="006E4F19" w:rsidRPr="006133E3" w:rsidRDefault="006E4F19" w:rsidP="00756B87">
            <w:pPr>
              <w:rPr>
                <w:rFonts w:ascii="Arial" w:hAnsi="Arial" w:cs="Arial"/>
                <w:b w:val="0"/>
                <w:bCs w:val="0"/>
                <w:sz w:val="20"/>
                <w:szCs w:val="20"/>
              </w:rPr>
            </w:pPr>
            <w:r w:rsidRPr="006133E3">
              <w:rPr>
                <w:rFonts w:ascii="Arial" w:hAnsi="Arial" w:cs="Arial"/>
                <w:sz w:val="20"/>
                <w:szCs w:val="20"/>
              </w:rPr>
              <w:t>Species</w:t>
            </w:r>
          </w:p>
        </w:tc>
        <w:tc>
          <w:tcPr>
            <w:tcW w:w="3714" w:type="pct"/>
            <w:gridSpan w:val="4"/>
            <w:tcBorders>
              <w:top w:val="single" w:sz="12" w:space="0" w:color="auto"/>
              <w:bottom w:val="single" w:sz="12" w:space="0" w:color="auto"/>
            </w:tcBorders>
            <w:noWrap/>
            <w:hideMark/>
          </w:tcPr>
          <w:p w14:paraId="5464B63F" w14:textId="77777777" w:rsidR="006E4F19" w:rsidRPr="006133E3" w:rsidRDefault="006E4F19" w:rsidP="00756B8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Sodium</w:t>
            </w:r>
          </w:p>
        </w:tc>
      </w:tr>
      <w:tr w:rsidR="006E4F19" w:rsidRPr="006133E3" w14:paraId="0D1879E4"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vMerge/>
            <w:tcBorders>
              <w:top w:val="single" w:sz="12" w:space="0" w:color="auto"/>
              <w:bottom w:val="single" w:sz="12" w:space="0" w:color="auto"/>
            </w:tcBorders>
            <w:hideMark/>
          </w:tcPr>
          <w:p w14:paraId="2A636596" w14:textId="77777777" w:rsidR="006E4F19" w:rsidRPr="006133E3" w:rsidRDefault="006E4F19" w:rsidP="00756B87">
            <w:pPr>
              <w:rPr>
                <w:rFonts w:ascii="Arial" w:hAnsi="Arial" w:cs="Arial"/>
                <w:b w:val="0"/>
                <w:bCs w:val="0"/>
                <w:sz w:val="20"/>
                <w:szCs w:val="20"/>
              </w:rPr>
            </w:pPr>
          </w:p>
        </w:tc>
        <w:tc>
          <w:tcPr>
            <w:tcW w:w="883" w:type="pct"/>
            <w:tcBorders>
              <w:top w:val="single" w:sz="12" w:space="0" w:color="auto"/>
              <w:bottom w:val="single" w:sz="12" w:space="0" w:color="auto"/>
            </w:tcBorders>
            <w:noWrap/>
            <w:hideMark/>
          </w:tcPr>
          <w:p w14:paraId="423CF8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(0-6 months)</w:t>
            </w:r>
          </w:p>
        </w:tc>
        <w:tc>
          <w:tcPr>
            <w:tcW w:w="1012" w:type="pct"/>
            <w:tcBorders>
              <w:top w:val="single" w:sz="12" w:space="0" w:color="auto"/>
              <w:bottom w:val="single" w:sz="12" w:space="0" w:color="auto"/>
            </w:tcBorders>
            <w:noWrap/>
            <w:hideMark/>
          </w:tcPr>
          <w:p w14:paraId="380E360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(7-12 months)</w:t>
            </w:r>
          </w:p>
        </w:tc>
        <w:tc>
          <w:tcPr>
            <w:tcW w:w="874" w:type="pct"/>
            <w:tcBorders>
              <w:top w:val="single" w:sz="12" w:space="0" w:color="auto"/>
              <w:bottom w:val="single" w:sz="12" w:space="0" w:color="auto"/>
            </w:tcBorders>
            <w:noWrap/>
            <w:hideMark/>
          </w:tcPr>
          <w:p w14:paraId="143C84A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(1-3 years)</w:t>
            </w:r>
          </w:p>
        </w:tc>
        <w:tc>
          <w:tcPr>
            <w:tcW w:w="945" w:type="pct"/>
            <w:tcBorders>
              <w:top w:val="single" w:sz="12" w:space="0" w:color="auto"/>
              <w:bottom w:val="single" w:sz="12" w:space="0" w:color="auto"/>
            </w:tcBorders>
            <w:noWrap/>
            <w:hideMark/>
          </w:tcPr>
          <w:p w14:paraId="70B93AF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(4-8 years)</w:t>
            </w:r>
          </w:p>
        </w:tc>
      </w:tr>
      <w:tr w:rsidR="006E4F19" w:rsidRPr="006133E3" w14:paraId="04B1ED8B"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tcBorders>
              <w:top w:val="single" w:sz="12" w:space="0" w:color="auto"/>
            </w:tcBorders>
            <w:noWrap/>
            <w:hideMark/>
          </w:tcPr>
          <w:p w14:paraId="7F08D70C"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A. digitata</w:t>
            </w:r>
          </w:p>
        </w:tc>
        <w:tc>
          <w:tcPr>
            <w:tcW w:w="883" w:type="pct"/>
            <w:tcBorders>
              <w:top w:val="single" w:sz="12" w:space="0" w:color="auto"/>
            </w:tcBorders>
            <w:noWrap/>
            <w:hideMark/>
          </w:tcPr>
          <w:p w14:paraId="112EE28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9.09</w:t>
            </w:r>
          </w:p>
        </w:tc>
        <w:tc>
          <w:tcPr>
            <w:tcW w:w="1012" w:type="pct"/>
            <w:tcBorders>
              <w:top w:val="single" w:sz="12" w:space="0" w:color="auto"/>
            </w:tcBorders>
            <w:noWrap/>
            <w:hideMark/>
          </w:tcPr>
          <w:p w14:paraId="4EB5B9A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2.70</w:t>
            </w:r>
          </w:p>
        </w:tc>
        <w:tc>
          <w:tcPr>
            <w:tcW w:w="874" w:type="pct"/>
            <w:tcBorders>
              <w:top w:val="single" w:sz="12" w:space="0" w:color="auto"/>
            </w:tcBorders>
            <w:noWrap/>
            <w:hideMark/>
          </w:tcPr>
          <w:p w14:paraId="2C9FF64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1.25</w:t>
            </w:r>
          </w:p>
        </w:tc>
        <w:tc>
          <w:tcPr>
            <w:tcW w:w="945" w:type="pct"/>
            <w:tcBorders>
              <w:top w:val="single" w:sz="12" w:space="0" w:color="auto"/>
            </w:tcBorders>
            <w:noWrap/>
            <w:hideMark/>
          </w:tcPr>
          <w:p w14:paraId="0FB743D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w:t>
            </w:r>
          </w:p>
        </w:tc>
      </w:tr>
      <w:tr w:rsidR="006E4F19" w:rsidRPr="006133E3" w14:paraId="19BDA97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38F29296"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A. Western</w:t>
            </w:r>
          </w:p>
        </w:tc>
        <w:tc>
          <w:tcPr>
            <w:tcW w:w="883" w:type="pct"/>
            <w:noWrap/>
            <w:hideMark/>
          </w:tcPr>
          <w:p w14:paraId="4CEE5AF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13.63</w:t>
            </w:r>
          </w:p>
        </w:tc>
        <w:tc>
          <w:tcPr>
            <w:tcW w:w="1012" w:type="pct"/>
            <w:noWrap/>
            <w:hideMark/>
          </w:tcPr>
          <w:p w14:paraId="6F245A5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4.05</w:t>
            </w:r>
          </w:p>
        </w:tc>
        <w:tc>
          <w:tcPr>
            <w:tcW w:w="874" w:type="pct"/>
            <w:noWrap/>
            <w:hideMark/>
          </w:tcPr>
          <w:p w14:paraId="60ABC18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1.87</w:t>
            </w:r>
          </w:p>
        </w:tc>
        <w:tc>
          <w:tcPr>
            <w:tcW w:w="945" w:type="pct"/>
            <w:noWrap/>
            <w:hideMark/>
          </w:tcPr>
          <w:p w14:paraId="382C622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w:t>
            </w:r>
          </w:p>
        </w:tc>
      </w:tr>
      <w:tr w:rsidR="006E4F19" w:rsidRPr="006133E3" w14:paraId="7DAA6F50"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C1BF2E9"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A. hypogaea</w:t>
            </w:r>
          </w:p>
        </w:tc>
        <w:tc>
          <w:tcPr>
            <w:tcW w:w="883" w:type="pct"/>
            <w:noWrap/>
            <w:hideMark/>
          </w:tcPr>
          <w:p w14:paraId="7742879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313.55</w:t>
            </w:r>
          </w:p>
        </w:tc>
        <w:tc>
          <w:tcPr>
            <w:tcW w:w="1012" w:type="pct"/>
            <w:noWrap/>
            <w:hideMark/>
          </w:tcPr>
          <w:p w14:paraId="4E58BFD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93.22</w:t>
            </w:r>
          </w:p>
        </w:tc>
        <w:tc>
          <w:tcPr>
            <w:tcW w:w="874" w:type="pct"/>
            <w:noWrap/>
            <w:hideMark/>
          </w:tcPr>
          <w:p w14:paraId="3DC46B0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43.11</w:t>
            </w:r>
          </w:p>
        </w:tc>
        <w:tc>
          <w:tcPr>
            <w:tcW w:w="945" w:type="pct"/>
            <w:noWrap/>
            <w:hideMark/>
          </w:tcPr>
          <w:p w14:paraId="334BCAA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34.49</w:t>
            </w:r>
          </w:p>
        </w:tc>
      </w:tr>
      <w:tr w:rsidR="006E4F19" w:rsidRPr="006133E3" w14:paraId="4C0FB708"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E7D3991"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B. </w:t>
            </w:r>
            <w:proofErr w:type="spellStart"/>
            <w:r w:rsidRPr="006133E3">
              <w:rPr>
                <w:rFonts w:ascii="Arial" w:hAnsi="Arial" w:cs="Arial"/>
                <w:b w:val="0"/>
                <w:bCs w:val="0"/>
                <w:sz w:val="20"/>
                <w:szCs w:val="20"/>
              </w:rPr>
              <w:t>aethiopum</w:t>
            </w:r>
            <w:proofErr w:type="spellEnd"/>
          </w:p>
        </w:tc>
        <w:tc>
          <w:tcPr>
            <w:tcW w:w="883" w:type="pct"/>
            <w:noWrap/>
            <w:hideMark/>
          </w:tcPr>
          <w:p w14:paraId="7516198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18.18</w:t>
            </w:r>
          </w:p>
        </w:tc>
        <w:tc>
          <w:tcPr>
            <w:tcW w:w="1012" w:type="pct"/>
            <w:noWrap/>
            <w:hideMark/>
          </w:tcPr>
          <w:p w14:paraId="6BDF716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5.40</w:t>
            </w:r>
          </w:p>
        </w:tc>
        <w:tc>
          <w:tcPr>
            <w:tcW w:w="874" w:type="pct"/>
            <w:noWrap/>
            <w:hideMark/>
          </w:tcPr>
          <w:p w14:paraId="760DFFA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w:t>
            </w:r>
          </w:p>
        </w:tc>
        <w:tc>
          <w:tcPr>
            <w:tcW w:w="945" w:type="pct"/>
            <w:noWrap/>
            <w:hideMark/>
          </w:tcPr>
          <w:p w14:paraId="1215093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w:t>
            </w:r>
          </w:p>
        </w:tc>
      </w:tr>
      <w:tr w:rsidR="006E4F19" w:rsidRPr="006133E3" w14:paraId="036F72B9"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1ED9A41"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Cucurbita SP.</w:t>
            </w:r>
          </w:p>
        </w:tc>
        <w:tc>
          <w:tcPr>
            <w:tcW w:w="883" w:type="pct"/>
            <w:noWrap/>
            <w:hideMark/>
          </w:tcPr>
          <w:p w14:paraId="63437C1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4.55</w:t>
            </w:r>
          </w:p>
        </w:tc>
        <w:tc>
          <w:tcPr>
            <w:tcW w:w="1012" w:type="pct"/>
            <w:noWrap/>
            <w:hideMark/>
          </w:tcPr>
          <w:p w14:paraId="2EFD4FD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46EC7C6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w:t>
            </w:r>
          </w:p>
        </w:tc>
        <w:tc>
          <w:tcPr>
            <w:tcW w:w="945" w:type="pct"/>
            <w:noWrap/>
            <w:hideMark/>
          </w:tcPr>
          <w:p w14:paraId="796DC6C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w:t>
            </w:r>
          </w:p>
        </w:tc>
      </w:tr>
      <w:tr w:rsidR="006E4F19" w:rsidRPr="006133E3" w14:paraId="41D49F86"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6590E01F"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G. max</w:t>
            </w:r>
          </w:p>
        </w:tc>
        <w:tc>
          <w:tcPr>
            <w:tcW w:w="883" w:type="pct"/>
            <w:noWrap/>
            <w:hideMark/>
          </w:tcPr>
          <w:p w14:paraId="01F2F8F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13.64</w:t>
            </w:r>
          </w:p>
        </w:tc>
        <w:tc>
          <w:tcPr>
            <w:tcW w:w="1012" w:type="pct"/>
            <w:noWrap/>
            <w:hideMark/>
          </w:tcPr>
          <w:p w14:paraId="61456D7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4.05</w:t>
            </w:r>
          </w:p>
        </w:tc>
        <w:tc>
          <w:tcPr>
            <w:tcW w:w="874" w:type="pct"/>
            <w:noWrap/>
            <w:hideMark/>
          </w:tcPr>
          <w:p w14:paraId="3F869E9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1.88</w:t>
            </w:r>
          </w:p>
        </w:tc>
        <w:tc>
          <w:tcPr>
            <w:tcW w:w="945" w:type="pct"/>
            <w:noWrap/>
            <w:hideMark/>
          </w:tcPr>
          <w:p w14:paraId="2A7E141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w:t>
            </w:r>
          </w:p>
        </w:tc>
      </w:tr>
      <w:tr w:rsidR="006E4F19" w:rsidRPr="006133E3" w14:paraId="1875CD2A"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4F8BF3C"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H. </w:t>
            </w:r>
            <w:proofErr w:type="spellStart"/>
            <w:r w:rsidRPr="006133E3">
              <w:rPr>
                <w:rFonts w:ascii="Arial" w:hAnsi="Arial" w:cs="Arial"/>
                <w:b w:val="0"/>
                <w:bCs w:val="0"/>
                <w:sz w:val="20"/>
                <w:szCs w:val="20"/>
              </w:rPr>
              <w:t>thebaica</w:t>
            </w:r>
            <w:proofErr w:type="spellEnd"/>
          </w:p>
        </w:tc>
        <w:tc>
          <w:tcPr>
            <w:tcW w:w="883" w:type="pct"/>
            <w:noWrap/>
            <w:hideMark/>
          </w:tcPr>
          <w:p w14:paraId="25CD155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90.91</w:t>
            </w:r>
          </w:p>
        </w:tc>
        <w:tc>
          <w:tcPr>
            <w:tcW w:w="1012" w:type="pct"/>
            <w:noWrap/>
            <w:hideMark/>
          </w:tcPr>
          <w:p w14:paraId="47B7D14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27.03</w:t>
            </w:r>
          </w:p>
        </w:tc>
        <w:tc>
          <w:tcPr>
            <w:tcW w:w="874" w:type="pct"/>
            <w:noWrap/>
            <w:hideMark/>
          </w:tcPr>
          <w:p w14:paraId="71E4F04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12.50</w:t>
            </w:r>
          </w:p>
        </w:tc>
        <w:tc>
          <w:tcPr>
            <w:tcW w:w="945" w:type="pct"/>
            <w:noWrap/>
            <w:hideMark/>
          </w:tcPr>
          <w:p w14:paraId="76E3B3C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w:t>
            </w:r>
          </w:p>
        </w:tc>
      </w:tr>
      <w:tr w:rsidR="006E4F19" w:rsidRPr="006133E3" w14:paraId="05864F42"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7A4C8A50"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I. potatoes</w:t>
            </w:r>
          </w:p>
        </w:tc>
        <w:tc>
          <w:tcPr>
            <w:tcW w:w="883" w:type="pct"/>
            <w:noWrap/>
            <w:hideMark/>
          </w:tcPr>
          <w:p w14:paraId="656318E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204.55</w:t>
            </w:r>
          </w:p>
        </w:tc>
        <w:tc>
          <w:tcPr>
            <w:tcW w:w="1012" w:type="pct"/>
            <w:noWrap/>
            <w:hideMark/>
          </w:tcPr>
          <w:p w14:paraId="25BEF08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60.81</w:t>
            </w:r>
          </w:p>
        </w:tc>
        <w:tc>
          <w:tcPr>
            <w:tcW w:w="874" w:type="pct"/>
            <w:noWrap/>
            <w:hideMark/>
          </w:tcPr>
          <w:p w14:paraId="291DE44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28.13</w:t>
            </w:r>
          </w:p>
        </w:tc>
        <w:tc>
          <w:tcPr>
            <w:tcW w:w="945" w:type="pct"/>
            <w:noWrap/>
            <w:hideMark/>
          </w:tcPr>
          <w:p w14:paraId="7ACC2A7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22.5</w:t>
            </w:r>
          </w:p>
        </w:tc>
      </w:tr>
      <w:tr w:rsidR="006E4F19" w:rsidRPr="006133E3" w14:paraId="7903B53A"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C9B4EA7" w14:textId="77777777" w:rsidR="006E4F19" w:rsidRPr="006133E3" w:rsidRDefault="006E4F19" w:rsidP="00756B87">
            <w:pPr>
              <w:rPr>
                <w:rFonts w:ascii="Arial" w:hAnsi="Arial" w:cs="Arial"/>
                <w:b w:val="0"/>
                <w:bCs w:val="0"/>
                <w:sz w:val="20"/>
                <w:szCs w:val="20"/>
                <w:lang w:val="fr-FR"/>
              </w:rPr>
            </w:pPr>
            <w:r w:rsidRPr="006133E3">
              <w:rPr>
                <w:rFonts w:ascii="Arial" w:hAnsi="Arial" w:cs="Arial"/>
                <w:b w:val="0"/>
                <w:bCs w:val="0"/>
                <w:sz w:val="20"/>
                <w:szCs w:val="20"/>
              </w:rPr>
              <w:t xml:space="preserve">N. macrophylla </w:t>
            </w:r>
            <w:r w:rsidRPr="006133E3">
              <w:rPr>
                <w:rFonts w:ascii="Arial" w:hAnsi="Arial" w:cs="Arial"/>
                <w:b w:val="0"/>
                <w:bCs w:val="0"/>
                <w:sz w:val="20"/>
                <w:szCs w:val="20"/>
                <w:lang w:val="fr-FR"/>
              </w:rPr>
              <w:t>*</w:t>
            </w:r>
          </w:p>
        </w:tc>
        <w:tc>
          <w:tcPr>
            <w:tcW w:w="883" w:type="pct"/>
            <w:noWrap/>
            <w:hideMark/>
          </w:tcPr>
          <w:p w14:paraId="3D250E9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4.53</w:t>
            </w:r>
          </w:p>
        </w:tc>
        <w:tc>
          <w:tcPr>
            <w:tcW w:w="1012" w:type="pct"/>
            <w:noWrap/>
            <w:hideMark/>
          </w:tcPr>
          <w:p w14:paraId="51ACCFD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6DADDB3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41BFE01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55CEFE8E"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E4C7619" w14:textId="77777777" w:rsidR="006E4F19" w:rsidRPr="006133E3" w:rsidRDefault="006E4F19" w:rsidP="00756B87">
            <w:pPr>
              <w:rPr>
                <w:rFonts w:ascii="Arial" w:hAnsi="Arial" w:cs="Arial"/>
                <w:b w:val="0"/>
                <w:bCs w:val="0"/>
                <w:sz w:val="20"/>
                <w:szCs w:val="20"/>
                <w:lang w:val="fr-FR"/>
              </w:rPr>
            </w:pPr>
            <w:r w:rsidRPr="006133E3">
              <w:rPr>
                <w:rFonts w:ascii="Arial" w:hAnsi="Arial" w:cs="Arial"/>
                <w:b w:val="0"/>
                <w:bCs w:val="0"/>
                <w:sz w:val="20"/>
                <w:szCs w:val="20"/>
              </w:rPr>
              <w:lastRenderedPageBreak/>
              <w:t xml:space="preserve">N. macrophylla </w:t>
            </w:r>
            <w:r w:rsidRPr="006133E3">
              <w:rPr>
                <w:rFonts w:ascii="Arial" w:hAnsi="Arial" w:cs="Arial"/>
                <w:b w:val="0"/>
                <w:bCs w:val="0"/>
                <w:sz w:val="20"/>
                <w:szCs w:val="20"/>
                <w:lang w:val="fr-FR"/>
              </w:rPr>
              <w:t>**</w:t>
            </w:r>
          </w:p>
        </w:tc>
        <w:tc>
          <w:tcPr>
            <w:tcW w:w="883" w:type="pct"/>
            <w:noWrap/>
            <w:hideMark/>
          </w:tcPr>
          <w:p w14:paraId="765B52A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272.73</w:t>
            </w:r>
          </w:p>
        </w:tc>
        <w:tc>
          <w:tcPr>
            <w:tcW w:w="1012" w:type="pct"/>
            <w:noWrap/>
            <w:hideMark/>
          </w:tcPr>
          <w:p w14:paraId="287ECC0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81.08</w:t>
            </w:r>
          </w:p>
        </w:tc>
        <w:tc>
          <w:tcPr>
            <w:tcW w:w="874" w:type="pct"/>
            <w:noWrap/>
            <w:hideMark/>
          </w:tcPr>
          <w:p w14:paraId="2364F53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37.50</w:t>
            </w:r>
          </w:p>
        </w:tc>
        <w:tc>
          <w:tcPr>
            <w:tcW w:w="945" w:type="pct"/>
            <w:noWrap/>
            <w:hideMark/>
          </w:tcPr>
          <w:p w14:paraId="73210BC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30.00</w:t>
            </w:r>
          </w:p>
        </w:tc>
      </w:tr>
      <w:tr w:rsidR="006E4F19" w:rsidRPr="006133E3" w14:paraId="4E4A266F"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1087F42"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P. </w:t>
            </w:r>
            <w:proofErr w:type="spellStart"/>
            <w:r w:rsidRPr="006133E3">
              <w:rPr>
                <w:rFonts w:ascii="Arial" w:hAnsi="Arial" w:cs="Arial"/>
                <w:b w:val="0"/>
                <w:bCs w:val="0"/>
                <w:sz w:val="20"/>
                <w:szCs w:val="20"/>
              </w:rPr>
              <w:t>biglobosa</w:t>
            </w:r>
            <w:proofErr w:type="spellEnd"/>
          </w:p>
        </w:tc>
        <w:tc>
          <w:tcPr>
            <w:tcW w:w="883" w:type="pct"/>
            <w:noWrap/>
            <w:hideMark/>
          </w:tcPr>
          <w:p w14:paraId="3E06A92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4.55</w:t>
            </w:r>
          </w:p>
        </w:tc>
        <w:tc>
          <w:tcPr>
            <w:tcW w:w="1012" w:type="pct"/>
            <w:noWrap/>
            <w:hideMark/>
          </w:tcPr>
          <w:p w14:paraId="2093C3B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5FC714A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w:t>
            </w:r>
          </w:p>
        </w:tc>
        <w:tc>
          <w:tcPr>
            <w:tcW w:w="945" w:type="pct"/>
            <w:noWrap/>
            <w:hideMark/>
          </w:tcPr>
          <w:p w14:paraId="7370ED3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49D829F8"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DB1521C"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P. glaucum</w:t>
            </w:r>
          </w:p>
        </w:tc>
        <w:tc>
          <w:tcPr>
            <w:tcW w:w="883" w:type="pct"/>
            <w:noWrap/>
            <w:hideMark/>
          </w:tcPr>
          <w:p w14:paraId="66A7B13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4.51</w:t>
            </w:r>
          </w:p>
        </w:tc>
        <w:tc>
          <w:tcPr>
            <w:tcW w:w="1012" w:type="pct"/>
            <w:noWrap/>
            <w:hideMark/>
          </w:tcPr>
          <w:p w14:paraId="4A46A24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1.34</w:t>
            </w:r>
          </w:p>
        </w:tc>
        <w:tc>
          <w:tcPr>
            <w:tcW w:w="874" w:type="pct"/>
            <w:noWrap/>
            <w:hideMark/>
          </w:tcPr>
          <w:p w14:paraId="12CBB3E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2BC1EE1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4EEB350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4CEF6B9"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S. </w:t>
            </w:r>
            <w:proofErr w:type="spellStart"/>
            <w:r w:rsidRPr="006133E3">
              <w:rPr>
                <w:rFonts w:ascii="Arial" w:hAnsi="Arial" w:cs="Arial"/>
                <w:b w:val="0"/>
                <w:bCs w:val="0"/>
                <w:sz w:val="20"/>
                <w:szCs w:val="20"/>
              </w:rPr>
              <w:t>birrea</w:t>
            </w:r>
            <w:proofErr w:type="spellEnd"/>
          </w:p>
        </w:tc>
        <w:tc>
          <w:tcPr>
            <w:tcW w:w="883" w:type="pct"/>
            <w:noWrap/>
            <w:hideMark/>
          </w:tcPr>
          <w:p w14:paraId="12DBD2B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4.54</w:t>
            </w:r>
          </w:p>
        </w:tc>
        <w:tc>
          <w:tcPr>
            <w:tcW w:w="1012" w:type="pct"/>
            <w:noWrap/>
            <w:hideMark/>
          </w:tcPr>
          <w:p w14:paraId="162EFF6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2409259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0DF36EB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0D917D04"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305F1402"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S. indicum</w:t>
            </w:r>
          </w:p>
        </w:tc>
        <w:tc>
          <w:tcPr>
            <w:tcW w:w="883" w:type="pct"/>
            <w:noWrap/>
            <w:hideMark/>
          </w:tcPr>
          <w:p w14:paraId="4A8F53D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4.54</w:t>
            </w:r>
          </w:p>
        </w:tc>
        <w:tc>
          <w:tcPr>
            <w:tcW w:w="1012" w:type="pct"/>
            <w:noWrap/>
            <w:hideMark/>
          </w:tcPr>
          <w:p w14:paraId="7791158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13F3F0D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106BAB2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31146409"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2175BC60"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V. unguiculata</w:t>
            </w:r>
          </w:p>
        </w:tc>
        <w:tc>
          <w:tcPr>
            <w:tcW w:w="883" w:type="pct"/>
            <w:noWrap/>
            <w:hideMark/>
          </w:tcPr>
          <w:p w14:paraId="3CC8720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18.18</w:t>
            </w:r>
          </w:p>
        </w:tc>
        <w:tc>
          <w:tcPr>
            <w:tcW w:w="1012" w:type="pct"/>
            <w:noWrap/>
            <w:hideMark/>
          </w:tcPr>
          <w:p w14:paraId="70CAAD5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5.41</w:t>
            </w:r>
          </w:p>
        </w:tc>
        <w:tc>
          <w:tcPr>
            <w:tcW w:w="874" w:type="pct"/>
            <w:noWrap/>
            <w:hideMark/>
          </w:tcPr>
          <w:p w14:paraId="2A68AAB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w:t>
            </w:r>
          </w:p>
        </w:tc>
        <w:tc>
          <w:tcPr>
            <w:tcW w:w="945" w:type="pct"/>
            <w:noWrap/>
            <w:hideMark/>
          </w:tcPr>
          <w:p w14:paraId="0C68F1E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w:t>
            </w:r>
          </w:p>
        </w:tc>
      </w:tr>
      <w:tr w:rsidR="006E4F19" w:rsidRPr="006133E3" w14:paraId="52AA13E1"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tcBorders>
              <w:bottom w:val="nil"/>
            </w:tcBorders>
            <w:noWrap/>
            <w:hideMark/>
          </w:tcPr>
          <w:p w14:paraId="764E8D8D"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Z. </w:t>
            </w:r>
            <w:proofErr w:type="spellStart"/>
            <w:r w:rsidRPr="006133E3">
              <w:rPr>
                <w:rFonts w:ascii="Arial" w:hAnsi="Arial" w:cs="Arial"/>
                <w:b w:val="0"/>
                <w:bCs w:val="0"/>
                <w:sz w:val="20"/>
                <w:szCs w:val="20"/>
              </w:rPr>
              <w:t>mauritiana</w:t>
            </w:r>
            <w:proofErr w:type="spellEnd"/>
            <w:r w:rsidRPr="006133E3">
              <w:rPr>
                <w:rFonts w:ascii="Arial" w:hAnsi="Arial" w:cs="Arial"/>
                <w:b w:val="0"/>
                <w:bCs w:val="0"/>
                <w:sz w:val="20"/>
                <w:szCs w:val="20"/>
              </w:rPr>
              <w:t xml:space="preserve"> </w:t>
            </w:r>
            <w:r w:rsidRPr="006133E3">
              <w:rPr>
                <w:rFonts w:ascii="Arial" w:hAnsi="Arial" w:cs="Arial"/>
                <w:b w:val="0"/>
                <w:bCs w:val="0"/>
                <w:sz w:val="20"/>
                <w:szCs w:val="20"/>
                <w:lang w:val="fr-FR"/>
              </w:rPr>
              <w:t>*</w:t>
            </w:r>
            <w:r w:rsidRPr="006133E3">
              <w:rPr>
                <w:rFonts w:ascii="Arial" w:hAnsi="Arial" w:cs="Arial"/>
                <w:b w:val="0"/>
                <w:bCs w:val="0"/>
                <w:sz w:val="20"/>
                <w:szCs w:val="20"/>
              </w:rPr>
              <w:t xml:space="preserve"> </w:t>
            </w:r>
          </w:p>
        </w:tc>
        <w:tc>
          <w:tcPr>
            <w:tcW w:w="883" w:type="pct"/>
            <w:tcBorders>
              <w:bottom w:val="nil"/>
            </w:tcBorders>
            <w:noWrap/>
            <w:hideMark/>
          </w:tcPr>
          <w:p w14:paraId="3E9943B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4.53</w:t>
            </w:r>
          </w:p>
        </w:tc>
        <w:tc>
          <w:tcPr>
            <w:tcW w:w="1012" w:type="pct"/>
            <w:tcBorders>
              <w:bottom w:val="nil"/>
            </w:tcBorders>
            <w:noWrap/>
            <w:hideMark/>
          </w:tcPr>
          <w:p w14:paraId="18C7E07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tcBorders>
              <w:bottom w:val="nil"/>
            </w:tcBorders>
            <w:noWrap/>
            <w:hideMark/>
          </w:tcPr>
          <w:p w14:paraId="46FAB09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tcBorders>
              <w:bottom w:val="nil"/>
            </w:tcBorders>
            <w:noWrap/>
            <w:hideMark/>
          </w:tcPr>
          <w:p w14:paraId="1A553A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50507FC2"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tcBorders>
              <w:top w:val="nil"/>
              <w:bottom w:val="single" w:sz="12" w:space="0" w:color="auto"/>
            </w:tcBorders>
            <w:noWrap/>
            <w:hideMark/>
          </w:tcPr>
          <w:p w14:paraId="61C98743" w14:textId="77777777" w:rsidR="006E4F19" w:rsidRPr="006133E3" w:rsidRDefault="006E4F19" w:rsidP="00756B87">
            <w:pPr>
              <w:rPr>
                <w:rFonts w:ascii="Arial" w:hAnsi="Arial" w:cs="Arial"/>
                <w:b w:val="0"/>
                <w:bCs w:val="0"/>
                <w:sz w:val="20"/>
                <w:szCs w:val="20"/>
                <w:lang w:val="fr-FR"/>
              </w:rPr>
            </w:pPr>
            <w:r w:rsidRPr="006133E3">
              <w:rPr>
                <w:rFonts w:ascii="Arial" w:hAnsi="Arial" w:cs="Arial"/>
                <w:b w:val="0"/>
                <w:bCs w:val="0"/>
                <w:sz w:val="20"/>
                <w:szCs w:val="20"/>
              </w:rPr>
              <w:t xml:space="preserve">Z. </w:t>
            </w:r>
            <w:proofErr w:type="spellStart"/>
            <w:r w:rsidRPr="006133E3">
              <w:rPr>
                <w:rFonts w:ascii="Arial" w:hAnsi="Arial" w:cs="Arial"/>
                <w:b w:val="0"/>
                <w:bCs w:val="0"/>
                <w:sz w:val="20"/>
                <w:szCs w:val="20"/>
              </w:rPr>
              <w:t>mauritiana</w:t>
            </w:r>
            <w:proofErr w:type="spellEnd"/>
            <w:r w:rsidRPr="006133E3">
              <w:rPr>
                <w:rFonts w:ascii="Arial" w:hAnsi="Arial" w:cs="Arial"/>
                <w:b w:val="0"/>
                <w:bCs w:val="0"/>
                <w:sz w:val="20"/>
                <w:szCs w:val="20"/>
              </w:rPr>
              <w:t xml:space="preserve"> </w:t>
            </w:r>
            <w:r w:rsidRPr="006133E3">
              <w:rPr>
                <w:rFonts w:ascii="Arial" w:hAnsi="Arial" w:cs="Arial"/>
                <w:b w:val="0"/>
                <w:bCs w:val="0"/>
                <w:sz w:val="20"/>
                <w:szCs w:val="20"/>
                <w:lang w:val="fr-FR"/>
              </w:rPr>
              <w:t>**</w:t>
            </w:r>
          </w:p>
        </w:tc>
        <w:tc>
          <w:tcPr>
            <w:tcW w:w="883" w:type="pct"/>
            <w:tcBorders>
              <w:top w:val="nil"/>
              <w:bottom w:val="single" w:sz="12" w:space="0" w:color="auto"/>
            </w:tcBorders>
            <w:noWrap/>
            <w:hideMark/>
          </w:tcPr>
          <w:p w14:paraId="0B56FE1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4.55</w:t>
            </w:r>
          </w:p>
        </w:tc>
        <w:tc>
          <w:tcPr>
            <w:tcW w:w="1012" w:type="pct"/>
            <w:tcBorders>
              <w:top w:val="nil"/>
              <w:bottom w:val="single" w:sz="12" w:space="0" w:color="auto"/>
            </w:tcBorders>
            <w:noWrap/>
            <w:hideMark/>
          </w:tcPr>
          <w:p w14:paraId="235E8FA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tcBorders>
              <w:top w:val="nil"/>
              <w:bottom w:val="single" w:sz="12" w:space="0" w:color="auto"/>
            </w:tcBorders>
            <w:noWrap/>
            <w:hideMark/>
          </w:tcPr>
          <w:p w14:paraId="7DB99E3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w:t>
            </w:r>
          </w:p>
        </w:tc>
        <w:tc>
          <w:tcPr>
            <w:tcW w:w="945" w:type="pct"/>
            <w:tcBorders>
              <w:top w:val="nil"/>
              <w:bottom w:val="single" w:sz="12" w:space="0" w:color="auto"/>
            </w:tcBorders>
            <w:noWrap/>
            <w:hideMark/>
          </w:tcPr>
          <w:p w14:paraId="54F82FD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bl>
    <w:p w14:paraId="3B420CD8" w14:textId="77777777" w:rsidR="006E4F19" w:rsidRPr="006133E3" w:rsidRDefault="006E4F19" w:rsidP="006E4F19">
      <w:pPr>
        <w:rPr>
          <w:rFonts w:ascii="Arial" w:hAnsi="Arial" w:cs="Arial"/>
          <w:sz w:val="20"/>
          <w:szCs w:val="20"/>
        </w:rPr>
      </w:pPr>
      <w:r w:rsidRPr="006133E3">
        <w:rPr>
          <w:rFonts w:ascii="Arial" w:hAnsi="Arial" w:cs="Arial"/>
          <w:sz w:val="20"/>
          <w:szCs w:val="20"/>
        </w:rPr>
        <w:t>*Almond; **Pulp</w:t>
      </w:r>
    </w:p>
    <w:p w14:paraId="6FF38C5D" w14:textId="77777777" w:rsidR="006E4F19" w:rsidRPr="006133E3" w:rsidRDefault="006E4F19" w:rsidP="006E4F19">
      <w:pPr>
        <w:rPr>
          <w:rFonts w:ascii="Arial" w:hAnsi="Arial" w:cs="Arial"/>
          <w:b/>
          <w:bCs/>
          <w:sz w:val="20"/>
          <w:szCs w:val="20"/>
        </w:rPr>
      </w:pPr>
      <w:r w:rsidRPr="006133E3">
        <w:rPr>
          <w:rFonts w:ascii="Arial" w:hAnsi="Arial" w:cs="Arial"/>
          <w:b/>
          <w:bCs/>
          <w:sz w:val="20"/>
          <w:szCs w:val="20"/>
        </w:rPr>
        <w:t xml:space="preserve">Table IX: </w:t>
      </w:r>
      <w:r w:rsidRPr="006133E3">
        <w:rPr>
          <w:rFonts w:ascii="Arial" w:hAnsi="Arial" w:cs="Arial"/>
          <w:sz w:val="20"/>
          <w:szCs w:val="20"/>
        </w:rPr>
        <w:t>Coverage rate</w:t>
      </w:r>
      <w:r w:rsidRPr="006133E3">
        <w:rPr>
          <w:rFonts w:ascii="Arial" w:hAnsi="Arial" w:cs="Arial"/>
          <w:b/>
          <w:bCs/>
          <w:sz w:val="20"/>
          <w:szCs w:val="20"/>
        </w:rPr>
        <w:t xml:space="preserve"> </w:t>
      </w:r>
      <w:r w:rsidRPr="006133E3">
        <w:rPr>
          <w:rFonts w:ascii="Arial" w:hAnsi="Arial" w:cs="Arial"/>
          <w:sz w:val="20"/>
          <w:szCs w:val="20"/>
        </w:rPr>
        <w:t>daily iron and zinc species</w:t>
      </w:r>
      <w:r w:rsidRPr="006133E3">
        <w:rPr>
          <w:rFonts w:ascii="Arial" w:hAnsi="Arial" w:cs="Arial"/>
          <w:b/>
          <w:bCs/>
          <w:sz w:val="20"/>
          <w:szCs w:val="20"/>
        </w:rPr>
        <w:t xml:space="preserve"> </w:t>
      </w:r>
    </w:p>
    <w:tbl>
      <w:tblPr>
        <w:tblW w:w="5000" w:type="pct"/>
        <w:tblLook w:val="04A0" w:firstRow="1" w:lastRow="0" w:firstColumn="1" w:lastColumn="0" w:noHBand="0" w:noVBand="1"/>
      </w:tblPr>
      <w:tblGrid>
        <w:gridCol w:w="1884"/>
        <w:gridCol w:w="997"/>
        <w:gridCol w:w="956"/>
        <w:gridCol w:w="836"/>
        <w:gridCol w:w="956"/>
        <w:gridCol w:w="876"/>
        <w:gridCol w:w="876"/>
        <w:gridCol w:w="757"/>
        <w:gridCol w:w="934"/>
      </w:tblGrid>
      <w:tr w:rsidR="006E4F19" w:rsidRPr="006133E3" w14:paraId="61A5DEF3" w14:textId="77777777" w:rsidTr="00756B87">
        <w:trPr>
          <w:trHeight w:val="345"/>
        </w:trPr>
        <w:tc>
          <w:tcPr>
            <w:tcW w:w="1038" w:type="pct"/>
            <w:vMerge w:val="restart"/>
            <w:tcBorders>
              <w:top w:val="single" w:sz="12" w:space="0" w:color="auto"/>
              <w:left w:val="nil"/>
              <w:bottom w:val="single" w:sz="12" w:space="0" w:color="000000"/>
              <w:right w:val="nil"/>
            </w:tcBorders>
            <w:shd w:val="clear" w:color="auto" w:fill="auto"/>
            <w:noWrap/>
            <w:vAlign w:val="center"/>
            <w:hideMark/>
          </w:tcPr>
          <w:p w14:paraId="6D5CBA14"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Species</w:t>
            </w:r>
            <w:proofErr w:type="spellEnd"/>
            <w:r w:rsidRPr="006133E3">
              <w:rPr>
                <w:rFonts w:ascii="Arial" w:eastAsia="Times New Roman" w:hAnsi="Arial" w:cs="Arial"/>
                <w:b/>
                <w:bCs/>
                <w:color w:val="000000"/>
                <w:kern w:val="0"/>
                <w:sz w:val="20"/>
                <w:szCs w:val="20"/>
                <w:lang w:val="fr-FR"/>
                <w14:ligatures w14:val="none"/>
              </w:rPr>
              <w:t xml:space="preserve"> </w:t>
            </w:r>
            <w:proofErr w:type="spellStart"/>
            <w:r w:rsidRPr="006133E3">
              <w:rPr>
                <w:rFonts w:ascii="Arial" w:eastAsia="Times New Roman" w:hAnsi="Arial" w:cs="Arial"/>
                <w:b/>
                <w:bCs/>
                <w:color w:val="000000"/>
                <w:kern w:val="0"/>
                <w:sz w:val="20"/>
                <w:szCs w:val="20"/>
                <w:lang w:val="fr-FR"/>
                <w14:ligatures w14:val="none"/>
              </w:rPr>
              <w:t>names</w:t>
            </w:r>
            <w:proofErr w:type="spellEnd"/>
          </w:p>
        </w:tc>
        <w:tc>
          <w:tcPr>
            <w:tcW w:w="2063" w:type="pct"/>
            <w:gridSpan w:val="4"/>
            <w:tcBorders>
              <w:top w:val="single" w:sz="12" w:space="0" w:color="auto"/>
              <w:left w:val="nil"/>
              <w:bottom w:val="single" w:sz="12" w:space="0" w:color="auto"/>
              <w:right w:val="nil"/>
            </w:tcBorders>
            <w:shd w:val="clear" w:color="auto" w:fill="auto"/>
            <w:noWrap/>
            <w:vAlign w:val="center"/>
            <w:hideMark/>
          </w:tcPr>
          <w:p w14:paraId="195B797E"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Iron</w:t>
            </w:r>
            <w:proofErr w:type="spellEnd"/>
          </w:p>
        </w:tc>
        <w:tc>
          <w:tcPr>
            <w:tcW w:w="1899" w:type="pct"/>
            <w:gridSpan w:val="4"/>
            <w:tcBorders>
              <w:top w:val="single" w:sz="12" w:space="0" w:color="auto"/>
              <w:left w:val="nil"/>
              <w:bottom w:val="single" w:sz="12" w:space="0" w:color="auto"/>
              <w:right w:val="nil"/>
            </w:tcBorders>
            <w:shd w:val="clear" w:color="auto" w:fill="auto"/>
            <w:noWrap/>
            <w:vAlign w:val="center"/>
            <w:hideMark/>
          </w:tcPr>
          <w:p w14:paraId="6550A3B9"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lang w:val="fr-FR"/>
                <w14:ligatures w14:val="none"/>
              </w:rPr>
              <w:t>Zinc</w:t>
            </w:r>
          </w:p>
        </w:tc>
      </w:tr>
      <w:tr w:rsidR="006E4F19" w:rsidRPr="006133E3" w14:paraId="1D4F145D" w14:textId="77777777" w:rsidTr="00756B87">
        <w:trPr>
          <w:trHeight w:val="345"/>
        </w:trPr>
        <w:tc>
          <w:tcPr>
            <w:tcW w:w="1038" w:type="pct"/>
            <w:vMerge/>
            <w:tcBorders>
              <w:top w:val="single" w:sz="12" w:space="0" w:color="auto"/>
              <w:left w:val="nil"/>
              <w:bottom w:val="single" w:sz="12" w:space="0" w:color="000000"/>
              <w:right w:val="nil"/>
            </w:tcBorders>
            <w:vAlign w:val="center"/>
            <w:hideMark/>
          </w:tcPr>
          <w:p w14:paraId="3366FBF3"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
        </w:tc>
        <w:tc>
          <w:tcPr>
            <w:tcW w:w="549" w:type="pct"/>
            <w:tcBorders>
              <w:top w:val="nil"/>
              <w:left w:val="nil"/>
              <w:bottom w:val="single" w:sz="12" w:space="0" w:color="auto"/>
              <w:right w:val="nil"/>
            </w:tcBorders>
            <w:shd w:val="clear" w:color="auto" w:fill="auto"/>
            <w:noWrap/>
            <w:vAlign w:val="center"/>
            <w:hideMark/>
          </w:tcPr>
          <w:p w14:paraId="10DC73C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527" w:type="pct"/>
            <w:tcBorders>
              <w:top w:val="nil"/>
              <w:left w:val="nil"/>
              <w:bottom w:val="single" w:sz="12" w:space="0" w:color="auto"/>
              <w:right w:val="nil"/>
            </w:tcBorders>
            <w:shd w:val="clear" w:color="auto" w:fill="auto"/>
            <w:noWrap/>
            <w:vAlign w:val="center"/>
            <w:hideMark/>
          </w:tcPr>
          <w:p w14:paraId="7452F6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61" w:type="pct"/>
            <w:tcBorders>
              <w:top w:val="nil"/>
              <w:left w:val="nil"/>
              <w:bottom w:val="single" w:sz="12" w:space="0" w:color="auto"/>
              <w:right w:val="nil"/>
            </w:tcBorders>
            <w:shd w:val="clear" w:color="auto" w:fill="auto"/>
            <w:noWrap/>
            <w:vAlign w:val="center"/>
            <w:hideMark/>
          </w:tcPr>
          <w:p w14:paraId="2DC3CE7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527" w:type="pct"/>
            <w:tcBorders>
              <w:top w:val="nil"/>
              <w:left w:val="nil"/>
              <w:bottom w:val="single" w:sz="12" w:space="0" w:color="auto"/>
              <w:right w:val="nil"/>
            </w:tcBorders>
            <w:shd w:val="clear" w:color="auto" w:fill="auto"/>
            <w:noWrap/>
            <w:vAlign w:val="center"/>
            <w:hideMark/>
          </w:tcPr>
          <w:p w14:paraId="4BD3BD2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c>
          <w:tcPr>
            <w:tcW w:w="483" w:type="pct"/>
            <w:tcBorders>
              <w:top w:val="nil"/>
              <w:left w:val="nil"/>
              <w:bottom w:val="single" w:sz="12" w:space="0" w:color="auto"/>
              <w:right w:val="nil"/>
            </w:tcBorders>
            <w:shd w:val="clear" w:color="auto" w:fill="auto"/>
            <w:noWrap/>
            <w:vAlign w:val="center"/>
            <w:hideMark/>
          </w:tcPr>
          <w:p w14:paraId="150CAE4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483" w:type="pct"/>
            <w:tcBorders>
              <w:top w:val="nil"/>
              <w:left w:val="nil"/>
              <w:bottom w:val="single" w:sz="12" w:space="0" w:color="auto"/>
              <w:right w:val="nil"/>
            </w:tcBorders>
            <w:shd w:val="clear" w:color="auto" w:fill="auto"/>
            <w:noWrap/>
            <w:vAlign w:val="center"/>
            <w:hideMark/>
          </w:tcPr>
          <w:p w14:paraId="2285BDB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(7-12)</w:t>
            </w:r>
          </w:p>
        </w:tc>
        <w:tc>
          <w:tcPr>
            <w:tcW w:w="417" w:type="pct"/>
            <w:tcBorders>
              <w:top w:val="nil"/>
              <w:left w:val="nil"/>
              <w:bottom w:val="single" w:sz="12" w:space="0" w:color="auto"/>
              <w:right w:val="nil"/>
            </w:tcBorders>
            <w:shd w:val="clear" w:color="auto" w:fill="auto"/>
            <w:noWrap/>
            <w:vAlign w:val="center"/>
            <w:hideMark/>
          </w:tcPr>
          <w:p w14:paraId="7FCC07F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w:t>
            </w:r>
          </w:p>
        </w:tc>
        <w:tc>
          <w:tcPr>
            <w:tcW w:w="516" w:type="pct"/>
            <w:tcBorders>
              <w:top w:val="nil"/>
              <w:left w:val="nil"/>
              <w:bottom w:val="single" w:sz="12" w:space="0" w:color="auto"/>
              <w:right w:val="nil"/>
            </w:tcBorders>
            <w:shd w:val="clear" w:color="auto" w:fill="auto"/>
            <w:noWrap/>
            <w:vAlign w:val="center"/>
            <w:hideMark/>
          </w:tcPr>
          <w:p w14:paraId="515AA3E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(4 - 8)</w:t>
            </w:r>
          </w:p>
        </w:tc>
      </w:tr>
      <w:tr w:rsidR="006E4F19" w:rsidRPr="006133E3" w14:paraId="72063FA8" w14:textId="77777777" w:rsidTr="00756B87">
        <w:trPr>
          <w:trHeight w:val="330"/>
        </w:trPr>
        <w:tc>
          <w:tcPr>
            <w:tcW w:w="1038" w:type="pct"/>
            <w:tcBorders>
              <w:top w:val="nil"/>
              <w:left w:val="nil"/>
              <w:bottom w:val="nil"/>
              <w:right w:val="nil"/>
            </w:tcBorders>
            <w:shd w:val="clear" w:color="auto" w:fill="auto"/>
            <w:noWrap/>
            <w:vAlign w:val="center"/>
            <w:hideMark/>
          </w:tcPr>
          <w:p w14:paraId="7DCCEAC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A. </w:t>
            </w:r>
            <w:proofErr w:type="spellStart"/>
            <w:r w:rsidRPr="006133E3">
              <w:rPr>
                <w:rFonts w:ascii="Arial" w:eastAsia="Times New Roman" w:hAnsi="Arial" w:cs="Arial"/>
                <w:i/>
                <w:iCs/>
                <w:color w:val="000000"/>
                <w:kern w:val="0"/>
                <w:sz w:val="20"/>
                <w:szCs w:val="20"/>
                <w:lang w:val="fr-FR"/>
                <w14:ligatures w14:val="none"/>
              </w:rPr>
              <w:t>digitata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3957E0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392.59</w:t>
            </w:r>
          </w:p>
        </w:tc>
        <w:tc>
          <w:tcPr>
            <w:tcW w:w="527" w:type="pct"/>
            <w:tcBorders>
              <w:top w:val="nil"/>
              <w:left w:val="nil"/>
              <w:bottom w:val="nil"/>
              <w:right w:val="nil"/>
            </w:tcBorders>
            <w:shd w:val="clear" w:color="auto" w:fill="auto"/>
            <w:noWrap/>
            <w:vAlign w:val="center"/>
            <w:hideMark/>
          </w:tcPr>
          <w:p w14:paraId="7B5D086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9.64</w:t>
            </w:r>
          </w:p>
        </w:tc>
        <w:tc>
          <w:tcPr>
            <w:tcW w:w="461" w:type="pct"/>
            <w:tcBorders>
              <w:top w:val="nil"/>
              <w:left w:val="nil"/>
              <w:bottom w:val="nil"/>
              <w:right w:val="nil"/>
            </w:tcBorders>
            <w:shd w:val="clear" w:color="auto" w:fill="auto"/>
            <w:noWrap/>
            <w:vAlign w:val="center"/>
            <w:hideMark/>
          </w:tcPr>
          <w:p w14:paraId="3B18B14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15.14</w:t>
            </w:r>
          </w:p>
        </w:tc>
        <w:tc>
          <w:tcPr>
            <w:tcW w:w="527" w:type="pct"/>
            <w:tcBorders>
              <w:top w:val="nil"/>
              <w:left w:val="nil"/>
              <w:bottom w:val="nil"/>
              <w:right w:val="nil"/>
            </w:tcBorders>
            <w:shd w:val="clear" w:color="auto" w:fill="auto"/>
            <w:noWrap/>
            <w:vAlign w:val="center"/>
            <w:hideMark/>
          </w:tcPr>
          <w:p w14:paraId="3D5705A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10.60</w:t>
            </w:r>
          </w:p>
        </w:tc>
        <w:tc>
          <w:tcPr>
            <w:tcW w:w="483" w:type="pct"/>
            <w:tcBorders>
              <w:top w:val="nil"/>
              <w:left w:val="nil"/>
              <w:bottom w:val="nil"/>
              <w:right w:val="nil"/>
            </w:tcBorders>
            <w:shd w:val="clear" w:color="auto" w:fill="auto"/>
            <w:noWrap/>
            <w:vAlign w:val="center"/>
            <w:hideMark/>
          </w:tcPr>
          <w:p w14:paraId="4E7FDAD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31.00</w:t>
            </w:r>
          </w:p>
        </w:tc>
        <w:tc>
          <w:tcPr>
            <w:tcW w:w="483" w:type="pct"/>
            <w:tcBorders>
              <w:top w:val="nil"/>
              <w:left w:val="nil"/>
              <w:bottom w:val="nil"/>
              <w:right w:val="nil"/>
            </w:tcBorders>
            <w:shd w:val="clear" w:color="auto" w:fill="auto"/>
            <w:noWrap/>
            <w:vAlign w:val="center"/>
            <w:hideMark/>
          </w:tcPr>
          <w:p w14:paraId="19FB2C6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417" w:type="pct"/>
            <w:tcBorders>
              <w:top w:val="nil"/>
              <w:left w:val="nil"/>
              <w:bottom w:val="nil"/>
              <w:right w:val="nil"/>
            </w:tcBorders>
            <w:shd w:val="clear" w:color="auto" w:fill="auto"/>
            <w:noWrap/>
            <w:vAlign w:val="center"/>
            <w:hideMark/>
          </w:tcPr>
          <w:p w14:paraId="53E3D53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516" w:type="pct"/>
            <w:tcBorders>
              <w:top w:val="nil"/>
              <w:left w:val="nil"/>
              <w:bottom w:val="nil"/>
              <w:right w:val="nil"/>
            </w:tcBorders>
            <w:shd w:val="clear" w:color="auto" w:fill="auto"/>
            <w:noWrap/>
            <w:vAlign w:val="center"/>
            <w:hideMark/>
          </w:tcPr>
          <w:p w14:paraId="6676AE3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12.40</w:t>
            </w:r>
          </w:p>
        </w:tc>
      </w:tr>
      <w:tr w:rsidR="006E4F19" w:rsidRPr="006133E3" w14:paraId="624B6887" w14:textId="77777777" w:rsidTr="00756B87">
        <w:trPr>
          <w:trHeight w:val="315"/>
        </w:trPr>
        <w:tc>
          <w:tcPr>
            <w:tcW w:w="1038" w:type="pct"/>
            <w:tcBorders>
              <w:top w:val="nil"/>
              <w:left w:val="nil"/>
              <w:bottom w:val="nil"/>
              <w:right w:val="nil"/>
            </w:tcBorders>
            <w:shd w:val="clear" w:color="auto" w:fill="auto"/>
            <w:noWrap/>
            <w:vAlign w:val="center"/>
            <w:hideMark/>
          </w:tcPr>
          <w:p w14:paraId="74C4FB6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proofErr w:type="gramStart"/>
            <w:r w:rsidRPr="006133E3">
              <w:rPr>
                <w:rFonts w:ascii="Arial" w:eastAsia="Times New Roman" w:hAnsi="Arial" w:cs="Arial"/>
                <w:i/>
                <w:iCs/>
                <w:color w:val="000000"/>
                <w:kern w:val="0"/>
                <w:sz w:val="20"/>
                <w:szCs w:val="20"/>
                <w:lang w:val="fr-FR"/>
                <w14:ligatures w14:val="none"/>
              </w:rPr>
              <w:t>A.western</w:t>
            </w:r>
            <w:proofErr w:type="spellEnd"/>
            <w:proofErr w:type="gram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43ED837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2369.61</w:t>
            </w:r>
          </w:p>
        </w:tc>
        <w:tc>
          <w:tcPr>
            <w:tcW w:w="527" w:type="pct"/>
            <w:tcBorders>
              <w:top w:val="nil"/>
              <w:left w:val="nil"/>
              <w:bottom w:val="nil"/>
              <w:right w:val="nil"/>
            </w:tcBorders>
            <w:shd w:val="clear" w:color="auto" w:fill="auto"/>
            <w:noWrap/>
            <w:vAlign w:val="center"/>
            <w:hideMark/>
          </w:tcPr>
          <w:p w14:paraId="09DA7A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58.16</w:t>
            </w:r>
          </w:p>
        </w:tc>
        <w:tc>
          <w:tcPr>
            <w:tcW w:w="461" w:type="pct"/>
            <w:tcBorders>
              <w:top w:val="nil"/>
              <w:left w:val="nil"/>
              <w:bottom w:val="nil"/>
              <w:right w:val="nil"/>
            </w:tcBorders>
            <w:shd w:val="clear" w:color="auto" w:fill="auto"/>
            <w:noWrap/>
            <w:vAlign w:val="center"/>
            <w:hideMark/>
          </w:tcPr>
          <w:p w14:paraId="1D939E2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91.40</w:t>
            </w:r>
          </w:p>
        </w:tc>
        <w:tc>
          <w:tcPr>
            <w:tcW w:w="527" w:type="pct"/>
            <w:tcBorders>
              <w:top w:val="nil"/>
              <w:left w:val="nil"/>
              <w:bottom w:val="nil"/>
              <w:right w:val="nil"/>
            </w:tcBorders>
            <w:shd w:val="clear" w:color="auto" w:fill="auto"/>
            <w:noWrap/>
            <w:vAlign w:val="center"/>
            <w:hideMark/>
          </w:tcPr>
          <w:p w14:paraId="43278D3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63.98</w:t>
            </w:r>
          </w:p>
        </w:tc>
        <w:tc>
          <w:tcPr>
            <w:tcW w:w="483" w:type="pct"/>
            <w:tcBorders>
              <w:top w:val="nil"/>
              <w:left w:val="nil"/>
              <w:bottom w:val="nil"/>
              <w:right w:val="nil"/>
            </w:tcBorders>
            <w:shd w:val="clear" w:color="auto" w:fill="auto"/>
            <w:noWrap/>
            <w:vAlign w:val="center"/>
            <w:hideMark/>
          </w:tcPr>
          <w:p w14:paraId="5F608C2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114.96</w:t>
            </w:r>
          </w:p>
        </w:tc>
        <w:tc>
          <w:tcPr>
            <w:tcW w:w="483" w:type="pct"/>
            <w:tcBorders>
              <w:top w:val="nil"/>
              <w:left w:val="nil"/>
              <w:bottom w:val="nil"/>
              <w:right w:val="nil"/>
            </w:tcBorders>
            <w:shd w:val="clear" w:color="auto" w:fill="auto"/>
            <w:noWrap/>
            <w:vAlign w:val="center"/>
            <w:hideMark/>
          </w:tcPr>
          <w:p w14:paraId="15ECCD7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76.64</w:t>
            </w:r>
          </w:p>
        </w:tc>
        <w:tc>
          <w:tcPr>
            <w:tcW w:w="417" w:type="pct"/>
            <w:tcBorders>
              <w:top w:val="nil"/>
              <w:left w:val="nil"/>
              <w:bottom w:val="nil"/>
              <w:right w:val="nil"/>
            </w:tcBorders>
            <w:shd w:val="clear" w:color="auto" w:fill="auto"/>
            <w:noWrap/>
            <w:vAlign w:val="center"/>
            <w:hideMark/>
          </w:tcPr>
          <w:p w14:paraId="389240C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76.64</w:t>
            </w:r>
          </w:p>
        </w:tc>
        <w:tc>
          <w:tcPr>
            <w:tcW w:w="516" w:type="pct"/>
            <w:tcBorders>
              <w:top w:val="nil"/>
              <w:left w:val="nil"/>
              <w:bottom w:val="nil"/>
              <w:right w:val="nil"/>
            </w:tcBorders>
            <w:shd w:val="clear" w:color="auto" w:fill="auto"/>
            <w:noWrap/>
            <w:vAlign w:val="center"/>
            <w:hideMark/>
          </w:tcPr>
          <w:p w14:paraId="5DCB7B7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45.99</w:t>
            </w:r>
          </w:p>
        </w:tc>
      </w:tr>
      <w:tr w:rsidR="006E4F19" w:rsidRPr="006133E3" w14:paraId="31892384" w14:textId="77777777" w:rsidTr="00756B87">
        <w:trPr>
          <w:trHeight w:val="315"/>
        </w:trPr>
        <w:tc>
          <w:tcPr>
            <w:tcW w:w="1038" w:type="pct"/>
            <w:tcBorders>
              <w:top w:val="nil"/>
              <w:left w:val="nil"/>
              <w:bottom w:val="nil"/>
              <w:right w:val="nil"/>
            </w:tcBorders>
            <w:shd w:val="clear" w:color="auto" w:fill="auto"/>
            <w:noWrap/>
            <w:vAlign w:val="center"/>
            <w:hideMark/>
          </w:tcPr>
          <w:p w14:paraId="01F5F204"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proofErr w:type="gramStart"/>
            <w:r w:rsidRPr="006133E3">
              <w:rPr>
                <w:rFonts w:ascii="Arial" w:eastAsia="Times New Roman" w:hAnsi="Arial" w:cs="Arial"/>
                <w:i/>
                <w:iCs/>
                <w:color w:val="000000"/>
                <w:kern w:val="0"/>
                <w:sz w:val="20"/>
                <w:szCs w:val="20"/>
                <w:lang w:val="fr-FR"/>
                <w14:ligatures w14:val="none"/>
              </w:rPr>
              <w:t>A.hypogaea</w:t>
            </w:r>
            <w:proofErr w:type="spellEnd"/>
            <w:proofErr w:type="gramEnd"/>
          </w:p>
        </w:tc>
        <w:tc>
          <w:tcPr>
            <w:tcW w:w="549" w:type="pct"/>
            <w:tcBorders>
              <w:top w:val="nil"/>
              <w:left w:val="nil"/>
              <w:bottom w:val="nil"/>
              <w:right w:val="nil"/>
            </w:tcBorders>
            <w:shd w:val="clear" w:color="auto" w:fill="auto"/>
            <w:noWrap/>
            <w:vAlign w:val="center"/>
            <w:hideMark/>
          </w:tcPr>
          <w:p w14:paraId="5352374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638.72</w:t>
            </w:r>
          </w:p>
        </w:tc>
        <w:tc>
          <w:tcPr>
            <w:tcW w:w="527" w:type="pct"/>
            <w:tcBorders>
              <w:top w:val="nil"/>
              <w:left w:val="nil"/>
              <w:bottom w:val="nil"/>
              <w:right w:val="nil"/>
            </w:tcBorders>
            <w:shd w:val="clear" w:color="auto" w:fill="auto"/>
            <w:noWrap/>
            <w:vAlign w:val="center"/>
            <w:hideMark/>
          </w:tcPr>
          <w:p w14:paraId="1420797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15.68</w:t>
            </w:r>
          </w:p>
        </w:tc>
        <w:tc>
          <w:tcPr>
            <w:tcW w:w="461" w:type="pct"/>
            <w:tcBorders>
              <w:top w:val="nil"/>
              <w:left w:val="nil"/>
              <w:bottom w:val="nil"/>
              <w:right w:val="nil"/>
            </w:tcBorders>
            <w:shd w:val="clear" w:color="auto" w:fill="auto"/>
            <w:noWrap/>
            <w:vAlign w:val="center"/>
            <w:hideMark/>
          </w:tcPr>
          <w:p w14:paraId="3CE18C3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24.64</w:t>
            </w:r>
          </w:p>
        </w:tc>
        <w:tc>
          <w:tcPr>
            <w:tcW w:w="527" w:type="pct"/>
            <w:tcBorders>
              <w:top w:val="nil"/>
              <w:left w:val="nil"/>
              <w:bottom w:val="nil"/>
              <w:right w:val="nil"/>
            </w:tcBorders>
            <w:shd w:val="clear" w:color="auto" w:fill="auto"/>
            <w:noWrap/>
            <w:vAlign w:val="center"/>
            <w:hideMark/>
          </w:tcPr>
          <w:p w14:paraId="33CC478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17.25</w:t>
            </w:r>
          </w:p>
        </w:tc>
        <w:tc>
          <w:tcPr>
            <w:tcW w:w="483" w:type="pct"/>
            <w:tcBorders>
              <w:top w:val="nil"/>
              <w:left w:val="nil"/>
              <w:bottom w:val="nil"/>
              <w:right w:val="nil"/>
            </w:tcBorders>
            <w:shd w:val="clear" w:color="auto" w:fill="auto"/>
            <w:noWrap/>
            <w:vAlign w:val="center"/>
            <w:hideMark/>
          </w:tcPr>
          <w:p w14:paraId="3EE21A4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98.55</w:t>
            </w:r>
          </w:p>
        </w:tc>
        <w:tc>
          <w:tcPr>
            <w:tcW w:w="483" w:type="pct"/>
            <w:tcBorders>
              <w:top w:val="nil"/>
              <w:left w:val="nil"/>
              <w:bottom w:val="nil"/>
              <w:right w:val="nil"/>
            </w:tcBorders>
            <w:shd w:val="clear" w:color="auto" w:fill="auto"/>
            <w:noWrap/>
            <w:vAlign w:val="center"/>
            <w:hideMark/>
          </w:tcPr>
          <w:p w14:paraId="031714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65.70</w:t>
            </w:r>
          </w:p>
        </w:tc>
        <w:tc>
          <w:tcPr>
            <w:tcW w:w="417" w:type="pct"/>
            <w:tcBorders>
              <w:top w:val="nil"/>
              <w:left w:val="nil"/>
              <w:bottom w:val="nil"/>
              <w:right w:val="nil"/>
            </w:tcBorders>
            <w:shd w:val="clear" w:color="auto" w:fill="auto"/>
            <w:noWrap/>
            <w:vAlign w:val="center"/>
            <w:hideMark/>
          </w:tcPr>
          <w:p w14:paraId="276BCC8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65.70</w:t>
            </w:r>
          </w:p>
        </w:tc>
        <w:tc>
          <w:tcPr>
            <w:tcW w:w="516" w:type="pct"/>
            <w:tcBorders>
              <w:top w:val="nil"/>
              <w:left w:val="nil"/>
              <w:bottom w:val="nil"/>
              <w:right w:val="nil"/>
            </w:tcBorders>
            <w:shd w:val="clear" w:color="auto" w:fill="auto"/>
            <w:noWrap/>
            <w:vAlign w:val="center"/>
            <w:hideMark/>
          </w:tcPr>
          <w:p w14:paraId="6D92BDD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39.42</w:t>
            </w:r>
          </w:p>
        </w:tc>
      </w:tr>
      <w:tr w:rsidR="006E4F19" w:rsidRPr="006133E3" w14:paraId="4DBDF77B" w14:textId="77777777" w:rsidTr="00756B87">
        <w:trPr>
          <w:trHeight w:val="315"/>
        </w:trPr>
        <w:tc>
          <w:tcPr>
            <w:tcW w:w="1038" w:type="pct"/>
            <w:tcBorders>
              <w:top w:val="nil"/>
              <w:left w:val="nil"/>
              <w:bottom w:val="nil"/>
              <w:right w:val="nil"/>
            </w:tcBorders>
            <w:shd w:val="clear" w:color="auto" w:fill="auto"/>
            <w:noWrap/>
            <w:vAlign w:val="center"/>
            <w:hideMark/>
          </w:tcPr>
          <w:p w14:paraId="75244D1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B. </w:t>
            </w:r>
            <w:proofErr w:type="spellStart"/>
            <w:r w:rsidRPr="006133E3">
              <w:rPr>
                <w:rFonts w:ascii="Arial" w:eastAsia="Times New Roman" w:hAnsi="Arial" w:cs="Arial"/>
                <w:i/>
                <w:iCs/>
                <w:color w:val="000000"/>
                <w:kern w:val="0"/>
                <w:sz w:val="20"/>
                <w:szCs w:val="20"/>
                <w:lang w:val="fr-FR"/>
                <w14:ligatures w14:val="none"/>
              </w:rPr>
              <w:t>aethiopum</w:t>
            </w:r>
            <w:proofErr w:type="spellEnd"/>
          </w:p>
        </w:tc>
        <w:tc>
          <w:tcPr>
            <w:tcW w:w="549" w:type="pct"/>
            <w:tcBorders>
              <w:top w:val="nil"/>
              <w:left w:val="nil"/>
              <w:bottom w:val="nil"/>
              <w:right w:val="nil"/>
            </w:tcBorders>
            <w:shd w:val="clear" w:color="auto" w:fill="auto"/>
            <w:noWrap/>
            <w:vAlign w:val="center"/>
            <w:hideMark/>
          </w:tcPr>
          <w:p w14:paraId="0CAEC99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444.37</w:t>
            </w:r>
          </w:p>
        </w:tc>
        <w:tc>
          <w:tcPr>
            <w:tcW w:w="527" w:type="pct"/>
            <w:tcBorders>
              <w:top w:val="nil"/>
              <w:left w:val="nil"/>
              <w:bottom w:val="nil"/>
              <w:right w:val="nil"/>
            </w:tcBorders>
            <w:shd w:val="clear" w:color="auto" w:fill="auto"/>
            <w:noWrap/>
            <w:vAlign w:val="center"/>
            <w:hideMark/>
          </w:tcPr>
          <w:p w14:paraId="28789C7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10.91</w:t>
            </w:r>
          </w:p>
        </w:tc>
        <w:tc>
          <w:tcPr>
            <w:tcW w:w="461" w:type="pct"/>
            <w:tcBorders>
              <w:top w:val="nil"/>
              <w:left w:val="nil"/>
              <w:bottom w:val="nil"/>
              <w:right w:val="nil"/>
            </w:tcBorders>
            <w:shd w:val="clear" w:color="auto" w:fill="auto"/>
            <w:noWrap/>
            <w:vAlign w:val="center"/>
            <w:hideMark/>
          </w:tcPr>
          <w:p w14:paraId="36176F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17.14</w:t>
            </w:r>
          </w:p>
        </w:tc>
        <w:tc>
          <w:tcPr>
            <w:tcW w:w="527" w:type="pct"/>
            <w:tcBorders>
              <w:top w:val="nil"/>
              <w:left w:val="nil"/>
              <w:bottom w:val="nil"/>
              <w:right w:val="nil"/>
            </w:tcBorders>
            <w:shd w:val="clear" w:color="auto" w:fill="auto"/>
            <w:noWrap/>
            <w:vAlign w:val="center"/>
            <w:hideMark/>
          </w:tcPr>
          <w:p w14:paraId="3C240F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12.00</w:t>
            </w:r>
          </w:p>
        </w:tc>
        <w:tc>
          <w:tcPr>
            <w:tcW w:w="483" w:type="pct"/>
            <w:tcBorders>
              <w:top w:val="nil"/>
              <w:left w:val="nil"/>
              <w:bottom w:val="nil"/>
              <w:right w:val="nil"/>
            </w:tcBorders>
            <w:shd w:val="clear" w:color="auto" w:fill="auto"/>
            <w:noWrap/>
            <w:vAlign w:val="center"/>
            <w:hideMark/>
          </w:tcPr>
          <w:p w14:paraId="4E7917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30.00</w:t>
            </w:r>
          </w:p>
        </w:tc>
        <w:tc>
          <w:tcPr>
            <w:tcW w:w="483" w:type="pct"/>
            <w:tcBorders>
              <w:top w:val="nil"/>
              <w:left w:val="nil"/>
              <w:bottom w:val="nil"/>
              <w:right w:val="nil"/>
            </w:tcBorders>
            <w:shd w:val="clear" w:color="auto" w:fill="auto"/>
            <w:noWrap/>
            <w:vAlign w:val="center"/>
            <w:hideMark/>
          </w:tcPr>
          <w:p w14:paraId="16983AB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w:t>
            </w:r>
          </w:p>
        </w:tc>
        <w:tc>
          <w:tcPr>
            <w:tcW w:w="417" w:type="pct"/>
            <w:tcBorders>
              <w:top w:val="nil"/>
              <w:left w:val="nil"/>
              <w:bottom w:val="nil"/>
              <w:right w:val="nil"/>
            </w:tcBorders>
            <w:shd w:val="clear" w:color="auto" w:fill="auto"/>
            <w:noWrap/>
            <w:vAlign w:val="center"/>
            <w:hideMark/>
          </w:tcPr>
          <w:p w14:paraId="691140D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w:t>
            </w:r>
          </w:p>
        </w:tc>
        <w:tc>
          <w:tcPr>
            <w:tcW w:w="516" w:type="pct"/>
            <w:tcBorders>
              <w:top w:val="nil"/>
              <w:left w:val="nil"/>
              <w:bottom w:val="nil"/>
              <w:right w:val="nil"/>
            </w:tcBorders>
            <w:shd w:val="clear" w:color="auto" w:fill="auto"/>
            <w:noWrap/>
            <w:vAlign w:val="center"/>
            <w:hideMark/>
          </w:tcPr>
          <w:p w14:paraId="55F25B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12.00</w:t>
            </w:r>
          </w:p>
        </w:tc>
      </w:tr>
      <w:tr w:rsidR="006E4F19" w:rsidRPr="006133E3" w14:paraId="5C610F85" w14:textId="77777777" w:rsidTr="00756B87">
        <w:trPr>
          <w:trHeight w:val="315"/>
        </w:trPr>
        <w:tc>
          <w:tcPr>
            <w:tcW w:w="1038" w:type="pct"/>
            <w:tcBorders>
              <w:top w:val="nil"/>
              <w:left w:val="nil"/>
              <w:bottom w:val="nil"/>
              <w:right w:val="nil"/>
            </w:tcBorders>
            <w:shd w:val="clear" w:color="auto" w:fill="auto"/>
            <w:noWrap/>
            <w:vAlign w:val="center"/>
            <w:hideMark/>
          </w:tcPr>
          <w:p w14:paraId="0BCBF5BD"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Cucurbita</w:t>
            </w:r>
            <w:proofErr w:type="spellEnd"/>
            <w:r w:rsidRPr="006133E3">
              <w:rPr>
                <w:rFonts w:ascii="Arial" w:eastAsia="Times New Roman" w:hAnsi="Arial" w:cs="Arial"/>
                <w:i/>
                <w:iCs/>
                <w:color w:val="000000"/>
                <w:kern w:val="0"/>
                <w:sz w:val="20"/>
                <w:szCs w:val="20"/>
                <w:lang w:val="fr-FR"/>
                <w14:ligatures w14:val="none"/>
              </w:rPr>
              <w:t xml:space="preserve"> SP.</w:t>
            </w:r>
          </w:p>
        </w:tc>
        <w:tc>
          <w:tcPr>
            <w:tcW w:w="549" w:type="pct"/>
            <w:tcBorders>
              <w:top w:val="nil"/>
              <w:left w:val="nil"/>
              <w:bottom w:val="nil"/>
              <w:right w:val="nil"/>
            </w:tcBorders>
            <w:shd w:val="clear" w:color="auto" w:fill="auto"/>
            <w:noWrap/>
            <w:vAlign w:val="center"/>
            <w:hideMark/>
          </w:tcPr>
          <w:p w14:paraId="2A9F152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1259.26</w:t>
            </w:r>
          </w:p>
        </w:tc>
        <w:tc>
          <w:tcPr>
            <w:tcW w:w="527" w:type="pct"/>
            <w:tcBorders>
              <w:top w:val="nil"/>
              <w:left w:val="nil"/>
              <w:bottom w:val="nil"/>
              <w:right w:val="nil"/>
            </w:tcBorders>
            <w:shd w:val="clear" w:color="auto" w:fill="auto"/>
            <w:noWrap/>
            <w:vAlign w:val="center"/>
            <w:hideMark/>
          </w:tcPr>
          <w:p w14:paraId="33FB233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30.91</w:t>
            </w:r>
          </w:p>
        </w:tc>
        <w:tc>
          <w:tcPr>
            <w:tcW w:w="461" w:type="pct"/>
            <w:tcBorders>
              <w:top w:val="nil"/>
              <w:left w:val="nil"/>
              <w:bottom w:val="nil"/>
              <w:right w:val="nil"/>
            </w:tcBorders>
            <w:shd w:val="clear" w:color="auto" w:fill="auto"/>
            <w:noWrap/>
            <w:vAlign w:val="center"/>
            <w:hideMark/>
          </w:tcPr>
          <w:p w14:paraId="448257E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48.57</w:t>
            </w:r>
          </w:p>
        </w:tc>
        <w:tc>
          <w:tcPr>
            <w:tcW w:w="527" w:type="pct"/>
            <w:tcBorders>
              <w:top w:val="nil"/>
              <w:left w:val="nil"/>
              <w:bottom w:val="nil"/>
              <w:right w:val="nil"/>
            </w:tcBorders>
            <w:shd w:val="clear" w:color="auto" w:fill="auto"/>
            <w:noWrap/>
            <w:vAlign w:val="center"/>
            <w:hideMark/>
          </w:tcPr>
          <w:p w14:paraId="57734D3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34.00</w:t>
            </w:r>
          </w:p>
        </w:tc>
        <w:tc>
          <w:tcPr>
            <w:tcW w:w="483" w:type="pct"/>
            <w:tcBorders>
              <w:top w:val="nil"/>
              <w:left w:val="nil"/>
              <w:bottom w:val="nil"/>
              <w:right w:val="nil"/>
            </w:tcBorders>
            <w:shd w:val="clear" w:color="auto" w:fill="auto"/>
            <w:noWrap/>
            <w:vAlign w:val="center"/>
            <w:hideMark/>
          </w:tcPr>
          <w:p w14:paraId="7D65894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50.00</w:t>
            </w:r>
          </w:p>
        </w:tc>
        <w:tc>
          <w:tcPr>
            <w:tcW w:w="483" w:type="pct"/>
            <w:tcBorders>
              <w:top w:val="nil"/>
              <w:left w:val="nil"/>
              <w:bottom w:val="nil"/>
              <w:right w:val="nil"/>
            </w:tcBorders>
            <w:shd w:val="clear" w:color="auto" w:fill="auto"/>
            <w:noWrap/>
            <w:vAlign w:val="center"/>
            <w:hideMark/>
          </w:tcPr>
          <w:p w14:paraId="3B5023E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33.33</w:t>
            </w:r>
          </w:p>
        </w:tc>
        <w:tc>
          <w:tcPr>
            <w:tcW w:w="417" w:type="pct"/>
            <w:tcBorders>
              <w:top w:val="nil"/>
              <w:left w:val="nil"/>
              <w:bottom w:val="nil"/>
              <w:right w:val="nil"/>
            </w:tcBorders>
            <w:shd w:val="clear" w:color="auto" w:fill="auto"/>
            <w:noWrap/>
            <w:vAlign w:val="center"/>
            <w:hideMark/>
          </w:tcPr>
          <w:p w14:paraId="0C7E87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33.33</w:t>
            </w:r>
          </w:p>
        </w:tc>
        <w:tc>
          <w:tcPr>
            <w:tcW w:w="516" w:type="pct"/>
            <w:tcBorders>
              <w:top w:val="nil"/>
              <w:left w:val="nil"/>
              <w:bottom w:val="nil"/>
              <w:right w:val="nil"/>
            </w:tcBorders>
            <w:shd w:val="clear" w:color="auto" w:fill="auto"/>
            <w:noWrap/>
            <w:vAlign w:val="center"/>
            <w:hideMark/>
          </w:tcPr>
          <w:p w14:paraId="6D25C0C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w:t>
            </w:r>
          </w:p>
        </w:tc>
      </w:tr>
      <w:tr w:rsidR="006E4F19" w:rsidRPr="006133E3" w14:paraId="1C5EFBAB" w14:textId="77777777" w:rsidTr="00756B87">
        <w:trPr>
          <w:trHeight w:val="315"/>
        </w:trPr>
        <w:tc>
          <w:tcPr>
            <w:tcW w:w="1038" w:type="pct"/>
            <w:tcBorders>
              <w:top w:val="nil"/>
              <w:left w:val="nil"/>
              <w:bottom w:val="nil"/>
              <w:right w:val="nil"/>
            </w:tcBorders>
            <w:shd w:val="clear" w:color="auto" w:fill="auto"/>
            <w:noWrap/>
            <w:vAlign w:val="center"/>
            <w:hideMark/>
          </w:tcPr>
          <w:p w14:paraId="129D45F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G. max</w:t>
            </w:r>
          </w:p>
        </w:tc>
        <w:tc>
          <w:tcPr>
            <w:tcW w:w="549" w:type="pct"/>
            <w:tcBorders>
              <w:top w:val="nil"/>
              <w:left w:val="nil"/>
              <w:bottom w:val="nil"/>
              <w:right w:val="nil"/>
            </w:tcBorders>
            <w:shd w:val="clear" w:color="auto" w:fill="auto"/>
            <w:noWrap/>
            <w:vAlign w:val="center"/>
            <w:hideMark/>
          </w:tcPr>
          <w:p w14:paraId="36912C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2148.15</w:t>
            </w:r>
          </w:p>
        </w:tc>
        <w:tc>
          <w:tcPr>
            <w:tcW w:w="527" w:type="pct"/>
            <w:tcBorders>
              <w:top w:val="nil"/>
              <w:left w:val="nil"/>
              <w:bottom w:val="nil"/>
              <w:right w:val="nil"/>
            </w:tcBorders>
            <w:shd w:val="clear" w:color="auto" w:fill="auto"/>
            <w:noWrap/>
            <w:vAlign w:val="center"/>
            <w:hideMark/>
          </w:tcPr>
          <w:p w14:paraId="7A68178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52.73</w:t>
            </w:r>
          </w:p>
        </w:tc>
        <w:tc>
          <w:tcPr>
            <w:tcW w:w="461" w:type="pct"/>
            <w:tcBorders>
              <w:top w:val="nil"/>
              <w:left w:val="nil"/>
              <w:bottom w:val="nil"/>
              <w:right w:val="nil"/>
            </w:tcBorders>
            <w:shd w:val="clear" w:color="auto" w:fill="auto"/>
            <w:noWrap/>
            <w:vAlign w:val="center"/>
            <w:hideMark/>
          </w:tcPr>
          <w:p w14:paraId="065BC0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82.86</w:t>
            </w:r>
          </w:p>
        </w:tc>
        <w:tc>
          <w:tcPr>
            <w:tcW w:w="527" w:type="pct"/>
            <w:tcBorders>
              <w:top w:val="nil"/>
              <w:left w:val="nil"/>
              <w:bottom w:val="nil"/>
              <w:right w:val="nil"/>
            </w:tcBorders>
            <w:shd w:val="clear" w:color="auto" w:fill="auto"/>
            <w:noWrap/>
            <w:vAlign w:val="center"/>
            <w:hideMark/>
          </w:tcPr>
          <w:p w14:paraId="08F7D77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58.00</w:t>
            </w:r>
          </w:p>
        </w:tc>
        <w:tc>
          <w:tcPr>
            <w:tcW w:w="483" w:type="pct"/>
            <w:tcBorders>
              <w:top w:val="nil"/>
              <w:left w:val="nil"/>
              <w:bottom w:val="nil"/>
              <w:right w:val="nil"/>
            </w:tcBorders>
            <w:shd w:val="clear" w:color="auto" w:fill="auto"/>
            <w:noWrap/>
            <w:vAlign w:val="center"/>
            <w:hideMark/>
          </w:tcPr>
          <w:p w14:paraId="2712BB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38.00</w:t>
            </w:r>
          </w:p>
        </w:tc>
        <w:tc>
          <w:tcPr>
            <w:tcW w:w="483" w:type="pct"/>
            <w:tcBorders>
              <w:top w:val="nil"/>
              <w:left w:val="nil"/>
              <w:bottom w:val="nil"/>
              <w:right w:val="nil"/>
            </w:tcBorders>
            <w:shd w:val="clear" w:color="auto" w:fill="auto"/>
            <w:noWrap/>
            <w:vAlign w:val="center"/>
            <w:hideMark/>
          </w:tcPr>
          <w:p w14:paraId="14B2656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25.33</w:t>
            </w:r>
          </w:p>
        </w:tc>
        <w:tc>
          <w:tcPr>
            <w:tcW w:w="417" w:type="pct"/>
            <w:tcBorders>
              <w:top w:val="nil"/>
              <w:left w:val="nil"/>
              <w:bottom w:val="nil"/>
              <w:right w:val="nil"/>
            </w:tcBorders>
            <w:shd w:val="clear" w:color="auto" w:fill="auto"/>
            <w:noWrap/>
            <w:vAlign w:val="center"/>
            <w:hideMark/>
          </w:tcPr>
          <w:p w14:paraId="1AE8A4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25.33</w:t>
            </w:r>
          </w:p>
        </w:tc>
        <w:tc>
          <w:tcPr>
            <w:tcW w:w="516" w:type="pct"/>
            <w:tcBorders>
              <w:top w:val="nil"/>
              <w:left w:val="nil"/>
              <w:bottom w:val="nil"/>
              <w:right w:val="nil"/>
            </w:tcBorders>
            <w:shd w:val="clear" w:color="auto" w:fill="auto"/>
            <w:noWrap/>
            <w:vAlign w:val="center"/>
            <w:hideMark/>
          </w:tcPr>
          <w:p w14:paraId="69FFFB7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15.20</w:t>
            </w:r>
          </w:p>
        </w:tc>
      </w:tr>
      <w:tr w:rsidR="006E4F19" w:rsidRPr="006133E3" w14:paraId="238A7DF9" w14:textId="77777777" w:rsidTr="00756B87">
        <w:trPr>
          <w:trHeight w:val="315"/>
        </w:trPr>
        <w:tc>
          <w:tcPr>
            <w:tcW w:w="1038" w:type="pct"/>
            <w:tcBorders>
              <w:top w:val="nil"/>
              <w:left w:val="nil"/>
              <w:bottom w:val="nil"/>
              <w:right w:val="nil"/>
            </w:tcBorders>
            <w:shd w:val="clear" w:color="auto" w:fill="auto"/>
            <w:noWrap/>
            <w:vAlign w:val="center"/>
            <w:hideMark/>
          </w:tcPr>
          <w:p w14:paraId="02E99722"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H. </w:t>
            </w:r>
            <w:proofErr w:type="spellStart"/>
            <w:r w:rsidRPr="006133E3">
              <w:rPr>
                <w:rFonts w:ascii="Arial" w:eastAsia="Times New Roman" w:hAnsi="Arial" w:cs="Arial"/>
                <w:i/>
                <w:iCs/>
                <w:color w:val="000000"/>
                <w:kern w:val="0"/>
                <w:sz w:val="20"/>
                <w:szCs w:val="20"/>
                <w:lang w:val="fr-FR"/>
                <w14:ligatures w14:val="none"/>
              </w:rPr>
              <w:t>thebaica</w:t>
            </w:r>
            <w:proofErr w:type="spellEnd"/>
          </w:p>
        </w:tc>
        <w:tc>
          <w:tcPr>
            <w:tcW w:w="549" w:type="pct"/>
            <w:tcBorders>
              <w:top w:val="nil"/>
              <w:left w:val="nil"/>
              <w:bottom w:val="nil"/>
              <w:right w:val="nil"/>
            </w:tcBorders>
            <w:shd w:val="clear" w:color="auto" w:fill="auto"/>
            <w:noWrap/>
            <w:vAlign w:val="center"/>
            <w:hideMark/>
          </w:tcPr>
          <w:p w14:paraId="565795D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362.96</w:t>
            </w:r>
          </w:p>
        </w:tc>
        <w:tc>
          <w:tcPr>
            <w:tcW w:w="527" w:type="pct"/>
            <w:tcBorders>
              <w:top w:val="nil"/>
              <w:left w:val="nil"/>
              <w:bottom w:val="nil"/>
              <w:right w:val="nil"/>
            </w:tcBorders>
            <w:shd w:val="clear" w:color="auto" w:fill="auto"/>
            <w:noWrap/>
            <w:vAlign w:val="center"/>
            <w:hideMark/>
          </w:tcPr>
          <w:p w14:paraId="791B620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8.91</w:t>
            </w:r>
          </w:p>
        </w:tc>
        <w:tc>
          <w:tcPr>
            <w:tcW w:w="461" w:type="pct"/>
            <w:tcBorders>
              <w:top w:val="nil"/>
              <w:left w:val="nil"/>
              <w:bottom w:val="nil"/>
              <w:right w:val="nil"/>
            </w:tcBorders>
            <w:shd w:val="clear" w:color="auto" w:fill="auto"/>
            <w:noWrap/>
            <w:vAlign w:val="center"/>
            <w:hideMark/>
          </w:tcPr>
          <w:p w14:paraId="2A8D3F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14.00</w:t>
            </w:r>
          </w:p>
        </w:tc>
        <w:tc>
          <w:tcPr>
            <w:tcW w:w="527" w:type="pct"/>
            <w:tcBorders>
              <w:top w:val="nil"/>
              <w:left w:val="nil"/>
              <w:bottom w:val="nil"/>
              <w:right w:val="nil"/>
            </w:tcBorders>
            <w:shd w:val="clear" w:color="auto" w:fill="auto"/>
            <w:noWrap/>
            <w:vAlign w:val="center"/>
            <w:hideMark/>
          </w:tcPr>
          <w:p w14:paraId="07BC781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9.80</w:t>
            </w:r>
          </w:p>
        </w:tc>
        <w:tc>
          <w:tcPr>
            <w:tcW w:w="483" w:type="pct"/>
            <w:tcBorders>
              <w:top w:val="nil"/>
              <w:left w:val="nil"/>
              <w:bottom w:val="nil"/>
              <w:right w:val="nil"/>
            </w:tcBorders>
            <w:shd w:val="clear" w:color="auto" w:fill="auto"/>
            <w:noWrap/>
            <w:vAlign w:val="center"/>
            <w:hideMark/>
          </w:tcPr>
          <w:p w14:paraId="6457B15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31.00</w:t>
            </w:r>
          </w:p>
        </w:tc>
        <w:tc>
          <w:tcPr>
            <w:tcW w:w="483" w:type="pct"/>
            <w:tcBorders>
              <w:top w:val="nil"/>
              <w:left w:val="nil"/>
              <w:bottom w:val="nil"/>
              <w:right w:val="nil"/>
            </w:tcBorders>
            <w:shd w:val="clear" w:color="auto" w:fill="auto"/>
            <w:noWrap/>
            <w:vAlign w:val="center"/>
            <w:hideMark/>
          </w:tcPr>
          <w:p w14:paraId="133A5BA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417" w:type="pct"/>
            <w:tcBorders>
              <w:top w:val="nil"/>
              <w:left w:val="nil"/>
              <w:bottom w:val="nil"/>
              <w:right w:val="nil"/>
            </w:tcBorders>
            <w:shd w:val="clear" w:color="auto" w:fill="auto"/>
            <w:noWrap/>
            <w:vAlign w:val="center"/>
            <w:hideMark/>
          </w:tcPr>
          <w:p w14:paraId="40DAC65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516" w:type="pct"/>
            <w:tcBorders>
              <w:top w:val="nil"/>
              <w:left w:val="nil"/>
              <w:bottom w:val="nil"/>
              <w:right w:val="nil"/>
            </w:tcBorders>
            <w:shd w:val="clear" w:color="auto" w:fill="auto"/>
            <w:noWrap/>
            <w:vAlign w:val="center"/>
            <w:hideMark/>
          </w:tcPr>
          <w:p w14:paraId="23F906E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12.40</w:t>
            </w:r>
          </w:p>
        </w:tc>
      </w:tr>
      <w:tr w:rsidR="006E4F19" w:rsidRPr="006133E3" w14:paraId="5C27A683" w14:textId="77777777" w:rsidTr="00756B87">
        <w:trPr>
          <w:trHeight w:val="315"/>
        </w:trPr>
        <w:tc>
          <w:tcPr>
            <w:tcW w:w="1038" w:type="pct"/>
            <w:tcBorders>
              <w:top w:val="nil"/>
              <w:left w:val="nil"/>
              <w:bottom w:val="nil"/>
              <w:right w:val="nil"/>
            </w:tcBorders>
            <w:shd w:val="clear" w:color="auto" w:fill="auto"/>
            <w:noWrap/>
            <w:vAlign w:val="center"/>
            <w:hideMark/>
          </w:tcPr>
          <w:p w14:paraId="130F79D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I. </w:t>
            </w:r>
            <w:proofErr w:type="spellStart"/>
            <w:r w:rsidRPr="006133E3">
              <w:rPr>
                <w:rFonts w:ascii="Arial" w:eastAsia="Times New Roman" w:hAnsi="Arial" w:cs="Arial"/>
                <w:i/>
                <w:iCs/>
                <w:color w:val="000000"/>
                <w:kern w:val="0"/>
                <w:sz w:val="20"/>
                <w:szCs w:val="20"/>
                <w:lang w:val="fr-FR"/>
                <w14:ligatures w14:val="none"/>
              </w:rPr>
              <w:t>batatas</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53C1484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214.81</w:t>
            </w:r>
          </w:p>
        </w:tc>
        <w:tc>
          <w:tcPr>
            <w:tcW w:w="527" w:type="pct"/>
            <w:tcBorders>
              <w:top w:val="nil"/>
              <w:left w:val="nil"/>
              <w:bottom w:val="nil"/>
              <w:right w:val="nil"/>
            </w:tcBorders>
            <w:shd w:val="clear" w:color="auto" w:fill="auto"/>
            <w:noWrap/>
            <w:vAlign w:val="center"/>
            <w:hideMark/>
          </w:tcPr>
          <w:p w14:paraId="38FDACB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5.27</w:t>
            </w:r>
          </w:p>
        </w:tc>
        <w:tc>
          <w:tcPr>
            <w:tcW w:w="461" w:type="pct"/>
            <w:tcBorders>
              <w:top w:val="nil"/>
              <w:left w:val="nil"/>
              <w:bottom w:val="nil"/>
              <w:right w:val="nil"/>
            </w:tcBorders>
            <w:shd w:val="clear" w:color="auto" w:fill="auto"/>
            <w:noWrap/>
            <w:vAlign w:val="center"/>
            <w:hideMark/>
          </w:tcPr>
          <w:p w14:paraId="76D7F72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8.29</w:t>
            </w:r>
          </w:p>
        </w:tc>
        <w:tc>
          <w:tcPr>
            <w:tcW w:w="527" w:type="pct"/>
            <w:tcBorders>
              <w:top w:val="nil"/>
              <w:left w:val="nil"/>
              <w:bottom w:val="nil"/>
              <w:right w:val="nil"/>
            </w:tcBorders>
            <w:shd w:val="clear" w:color="auto" w:fill="auto"/>
            <w:noWrap/>
            <w:vAlign w:val="center"/>
            <w:hideMark/>
          </w:tcPr>
          <w:p w14:paraId="56311A4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5.80</w:t>
            </w:r>
          </w:p>
        </w:tc>
        <w:tc>
          <w:tcPr>
            <w:tcW w:w="483" w:type="pct"/>
            <w:tcBorders>
              <w:top w:val="nil"/>
              <w:left w:val="nil"/>
              <w:bottom w:val="nil"/>
              <w:right w:val="nil"/>
            </w:tcBorders>
            <w:shd w:val="clear" w:color="auto" w:fill="auto"/>
            <w:noWrap/>
            <w:vAlign w:val="center"/>
            <w:hideMark/>
          </w:tcPr>
          <w:p w14:paraId="34CA464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27.00</w:t>
            </w:r>
          </w:p>
        </w:tc>
        <w:tc>
          <w:tcPr>
            <w:tcW w:w="483" w:type="pct"/>
            <w:tcBorders>
              <w:top w:val="nil"/>
              <w:left w:val="nil"/>
              <w:bottom w:val="nil"/>
              <w:right w:val="nil"/>
            </w:tcBorders>
            <w:shd w:val="clear" w:color="auto" w:fill="auto"/>
            <w:noWrap/>
            <w:vAlign w:val="center"/>
            <w:hideMark/>
          </w:tcPr>
          <w:p w14:paraId="4EF5D60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18.00</w:t>
            </w:r>
          </w:p>
        </w:tc>
        <w:tc>
          <w:tcPr>
            <w:tcW w:w="417" w:type="pct"/>
            <w:tcBorders>
              <w:top w:val="nil"/>
              <w:left w:val="nil"/>
              <w:bottom w:val="nil"/>
              <w:right w:val="nil"/>
            </w:tcBorders>
            <w:shd w:val="clear" w:color="auto" w:fill="auto"/>
            <w:noWrap/>
            <w:vAlign w:val="center"/>
            <w:hideMark/>
          </w:tcPr>
          <w:p w14:paraId="482076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18.00</w:t>
            </w:r>
          </w:p>
        </w:tc>
        <w:tc>
          <w:tcPr>
            <w:tcW w:w="516" w:type="pct"/>
            <w:tcBorders>
              <w:top w:val="nil"/>
              <w:left w:val="nil"/>
              <w:bottom w:val="nil"/>
              <w:right w:val="nil"/>
            </w:tcBorders>
            <w:shd w:val="clear" w:color="auto" w:fill="auto"/>
            <w:noWrap/>
            <w:vAlign w:val="center"/>
            <w:hideMark/>
          </w:tcPr>
          <w:p w14:paraId="2075A42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10.80</w:t>
            </w:r>
          </w:p>
        </w:tc>
      </w:tr>
      <w:tr w:rsidR="006E4F19" w:rsidRPr="006133E3" w14:paraId="7B6B3BDB" w14:textId="77777777" w:rsidTr="00756B87">
        <w:trPr>
          <w:trHeight w:val="315"/>
        </w:trPr>
        <w:tc>
          <w:tcPr>
            <w:tcW w:w="1038" w:type="pct"/>
            <w:tcBorders>
              <w:top w:val="nil"/>
              <w:left w:val="nil"/>
              <w:bottom w:val="nil"/>
              <w:right w:val="nil"/>
            </w:tcBorders>
            <w:shd w:val="clear" w:color="auto" w:fill="auto"/>
            <w:noWrap/>
            <w:vAlign w:val="center"/>
            <w:hideMark/>
          </w:tcPr>
          <w:p w14:paraId="782BE5D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471CC1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1902.27</w:t>
            </w:r>
          </w:p>
        </w:tc>
        <w:tc>
          <w:tcPr>
            <w:tcW w:w="527" w:type="pct"/>
            <w:tcBorders>
              <w:top w:val="nil"/>
              <w:left w:val="nil"/>
              <w:bottom w:val="nil"/>
              <w:right w:val="nil"/>
            </w:tcBorders>
            <w:shd w:val="clear" w:color="auto" w:fill="auto"/>
            <w:noWrap/>
            <w:vAlign w:val="center"/>
            <w:hideMark/>
          </w:tcPr>
          <w:p w14:paraId="353CAEE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46.69</w:t>
            </w:r>
          </w:p>
        </w:tc>
        <w:tc>
          <w:tcPr>
            <w:tcW w:w="461" w:type="pct"/>
            <w:tcBorders>
              <w:top w:val="nil"/>
              <w:left w:val="nil"/>
              <w:bottom w:val="nil"/>
              <w:right w:val="nil"/>
            </w:tcBorders>
            <w:shd w:val="clear" w:color="auto" w:fill="auto"/>
            <w:noWrap/>
            <w:vAlign w:val="center"/>
            <w:hideMark/>
          </w:tcPr>
          <w:p w14:paraId="740DB77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73.37</w:t>
            </w:r>
          </w:p>
        </w:tc>
        <w:tc>
          <w:tcPr>
            <w:tcW w:w="527" w:type="pct"/>
            <w:tcBorders>
              <w:top w:val="nil"/>
              <w:left w:val="nil"/>
              <w:bottom w:val="nil"/>
              <w:right w:val="nil"/>
            </w:tcBorders>
            <w:shd w:val="clear" w:color="auto" w:fill="auto"/>
            <w:noWrap/>
            <w:vAlign w:val="center"/>
            <w:hideMark/>
          </w:tcPr>
          <w:p w14:paraId="4D44463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51.36</w:t>
            </w:r>
          </w:p>
        </w:tc>
        <w:tc>
          <w:tcPr>
            <w:tcW w:w="483" w:type="pct"/>
            <w:tcBorders>
              <w:top w:val="nil"/>
              <w:left w:val="nil"/>
              <w:bottom w:val="nil"/>
              <w:right w:val="nil"/>
            </w:tcBorders>
            <w:shd w:val="clear" w:color="auto" w:fill="auto"/>
            <w:noWrap/>
            <w:vAlign w:val="center"/>
            <w:hideMark/>
          </w:tcPr>
          <w:p w14:paraId="4F4795A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102.22</w:t>
            </w:r>
          </w:p>
        </w:tc>
        <w:tc>
          <w:tcPr>
            <w:tcW w:w="483" w:type="pct"/>
            <w:tcBorders>
              <w:top w:val="nil"/>
              <w:left w:val="nil"/>
              <w:bottom w:val="nil"/>
              <w:right w:val="nil"/>
            </w:tcBorders>
            <w:shd w:val="clear" w:color="auto" w:fill="auto"/>
            <w:noWrap/>
            <w:vAlign w:val="center"/>
            <w:hideMark/>
          </w:tcPr>
          <w:p w14:paraId="084545C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68.15</w:t>
            </w:r>
          </w:p>
        </w:tc>
        <w:tc>
          <w:tcPr>
            <w:tcW w:w="417" w:type="pct"/>
            <w:tcBorders>
              <w:top w:val="nil"/>
              <w:left w:val="nil"/>
              <w:bottom w:val="nil"/>
              <w:right w:val="nil"/>
            </w:tcBorders>
            <w:shd w:val="clear" w:color="auto" w:fill="auto"/>
            <w:noWrap/>
            <w:vAlign w:val="center"/>
            <w:hideMark/>
          </w:tcPr>
          <w:p w14:paraId="6492541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68.15</w:t>
            </w:r>
          </w:p>
        </w:tc>
        <w:tc>
          <w:tcPr>
            <w:tcW w:w="516" w:type="pct"/>
            <w:tcBorders>
              <w:top w:val="nil"/>
              <w:left w:val="nil"/>
              <w:bottom w:val="nil"/>
              <w:right w:val="nil"/>
            </w:tcBorders>
            <w:shd w:val="clear" w:color="auto" w:fill="auto"/>
            <w:noWrap/>
            <w:vAlign w:val="center"/>
            <w:hideMark/>
          </w:tcPr>
          <w:p w14:paraId="5CB0885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40.89</w:t>
            </w:r>
          </w:p>
        </w:tc>
      </w:tr>
      <w:tr w:rsidR="006E4F19" w:rsidRPr="006133E3" w14:paraId="2BA099B6" w14:textId="77777777" w:rsidTr="00756B87">
        <w:trPr>
          <w:trHeight w:val="315"/>
        </w:trPr>
        <w:tc>
          <w:tcPr>
            <w:tcW w:w="1038" w:type="pct"/>
            <w:tcBorders>
              <w:top w:val="nil"/>
              <w:left w:val="nil"/>
              <w:bottom w:val="nil"/>
              <w:right w:val="nil"/>
            </w:tcBorders>
            <w:shd w:val="clear" w:color="auto" w:fill="auto"/>
            <w:noWrap/>
            <w:vAlign w:val="center"/>
            <w:hideMark/>
          </w:tcPr>
          <w:p w14:paraId="5BE440F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5E9DEA4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833.33</w:t>
            </w:r>
          </w:p>
        </w:tc>
        <w:tc>
          <w:tcPr>
            <w:tcW w:w="527" w:type="pct"/>
            <w:tcBorders>
              <w:top w:val="nil"/>
              <w:left w:val="nil"/>
              <w:bottom w:val="nil"/>
              <w:right w:val="nil"/>
            </w:tcBorders>
            <w:shd w:val="clear" w:color="auto" w:fill="auto"/>
            <w:noWrap/>
            <w:vAlign w:val="center"/>
            <w:hideMark/>
          </w:tcPr>
          <w:p w14:paraId="6B315A6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20.45</w:t>
            </w:r>
          </w:p>
        </w:tc>
        <w:tc>
          <w:tcPr>
            <w:tcW w:w="461" w:type="pct"/>
            <w:tcBorders>
              <w:top w:val="nil"/>
              <w:left w:val="nil"/>
              <w:bottom w:val="nil"/>
              <w:right w:val="nil"/>
            </w:tcBorders>
            <w:shd w:val="clear" w:color="auto" w:fill="auto"/>
            <w:noWrap/>
            <w:vAlign w:val="center"/>
            <w:hideMark/>
          </w:tcPr>
          <w:p w14:paraId="5F659BC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32.14</w:t>
            </w:r>
          </w:p>
        </w:tc>
        <w:tc>
          <w:tcPr>
            <w:tcW w:w="527" w:type="pct"/>
            <w:tcBorders>
              <w:top w:val="nil"/>
              <w:left w:val="nil"/>
              <w:bottom w:val="nil"/>
              <w:right w:val="nil"/>
            </w:tcBorders>
            <w:shd w:val="clear" w:color="auto" w:fill="auto"/>
            <w:noWrap/>
            <w:vAlign w:val="center"/>
            <w:hideMark/>
          </w:tcPr>
          <w:p w14:paraId="5816C97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22.50</w:t>
            </w:r>
          </w:p>
        </w:tc>
        <w:tc>
          <w:tcPr>
            <w:tcW w:w="483" w:type="pct"/>
            <w:tcBorders>
              <w:top w:val="nil"/>
              <w:left w:val="nil"/>
              <w:bottom w:val="nil"/>
              <w:right w:val="nil"/>
            </w:tcBorders>
            <w:shd w:val="clear" w:color="auto" w:fill="auto"/>
            <w:noWrap/>
            <w:vAlign w:val="center"/>
            <w:hideMark/>
          </w:tcPr>
          <w:p w14:paraId="7D3C74D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95.00</w:t>
            </w:r>
          </w:p>
        </w:tc>
        <w:tc>
          <w:tcPr>
            <w:tcW w:w="483" w:type="pct"/>
            <w:tcBorders>
              <w:top w:val="nil"/>
              <w:left w:val="nil"/>
              <w:bottom w:val="nil"/>
              <w:right w:val="nil"/>
            </w:tcBorders>
            <w:shd w:val="clear" w:color="auto" w:fill="auto"/>
            <w:noWrap/>
            <w:vAlign w:val="center"/>
            <w:hideMark/>
          </w:tcPr>
          <w:p w14:paraId="135BFB7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63.33</w:t>
            </w:r>
          </w:p>
        </w:tc>
        <w:tc>
          <w:tcPr>
            <w:tcW w:w="417" w:type="pct"/>
            <w:tcBorders>
              <w:top w:val="nil"/>
              <w:left w:val="nil"/>
              <w:bottom w:val="nil"/>
              <w:right w:val="nil"/>
            </w:tcBorders>
            <w:shd w:val="clear" w:color="auto" w:fill="auto"/>
            <w:noWrap/>
            <w:vAlign w:val="center"/>
            <w:hideMark/>
          </w:tcPr>
          <w:p w14:paraId="4ACA81C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63.33</w:t>
            </w:r>
          </w:p>
        </w:tc>
        <w:tc>
          <w:tcPr>
            <w:tcW w:w="516" w:type="pct"/>
            <w:tcBorders>
              <w:top w:val="nil"/>
              <w:left w:val="nil"/>
              <w:bottom w:val="nil"/>
              <w:right w:val="nil"/>
            </w:tcBorders>
            <w:shd w:val="clear" w:color="auto" w:fill="auto"/>
            <w:noWrap/>
            <w:vAlign w:val="center"/>
            <w:hideMark/>
          </w:tcPr>
          <w:p w14:paraId="55E0C9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38.00</w:t>
            </w:r>
          </w:p>
        </w:tc>
      </w:tr>
      <w:tr w:rsidR="006E4F19" w:rsidRPr="006133E3" w14:paraId="623E9302" w14:textId="77777777" w:rsidTr="00756B87">
        <w:trPr>
          <w:trHeight w:val="315"/>
        </w:trPr>
        <w:tc>
          <w:tcPr>
            <w:tcW w:w="1038" w:type="pct"/>
            <w:tcBorders>
              <w:top w:val="nil"/>
              <w:left w:val="nil"/>
              <w:bottom w:val="nil"/>
              <w:right w:val="nil"/>
            </w:tcBorders>
            <w:shd w:val="clear" w:color="auto" w:fill="auto"/>
            <w:noWrap/>
            <w:vAlign w:val="center"/>
            <w:hideMark/>
          </w:tcPr>
          <w:p w14:paraId="4B35A82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biglobosa</w:t>
            </w:r>
            <w:proofErr w:type="spellEnd"/>
          </w:p>
        </w:tc>
        <w:tc>
          <w:tcPr>
            <w:tcW w:w="549" w:type="pct"/>
            <w:tcBorders>
              <w:top w:val="nil"/>
              <w:left w:val="nil"/>
              <w:bottom w:val="nil"/>
              <w:right w:val="nil"/>
            </w:tcBorders>
            <w:shd w:val="clear" w:color="auto" w:fill="auto"/>
            <w:noWrap/>
            <w:vAlign w:val="center"/>
            <w:hideMark/>
          </w:tcPr>
          <w:p w14:paraId="648062C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207.41</w:t>
            </w:r>
          </w:p>
        </w:tc>
        <w:tc>
          <w:tcPr>
            <w:tcW w:w="527" w:type="pct"/>
            <w:tcBorders>
              <w:top w:val="nil"/>
              <w:left w:val="nil"/>
              <w:bottom w:val="nil"/>
              <w:right w:val="nil"/>
            </w:tcBorders>
            <w:shd w:val="clear" w:color="auto" w:fill="auto"/>
            <w:noWrap/>
            <w:vAlign w:val="center"/>
            <w:hideMark/>
          </w:tcPr>
          <w:p w14:paraId="2C5AC6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5.09</w:t>
            </w:r>
          </w:p>
        </w:tc>
        <w:tc>
          <w:tcPr>
            <w:tcW w:w="461" w:type="pct"/>
            <w:tcBorders>
              <w:top w:val="nil"/>
              <w:left w:val="nil"/>
              <w:bottom w:val="nil"/>
              <w:right w:val="nil"/>
            </w:tcBorders>
            <w:shd w:val="clear" w:color="auto" w:fill="auto"/>
            <w:noWrap/>
            <w:vAlign w:val="center"/>
            <w:hideMark/>
          </w:tcPr>
          <w:p w14:paraId="318E99B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8.00</w:t>
            </w:r>
          </w:p>
        </w:tc>
        <w:tc>
          <w:tcPr>
            <w:tcW w:w="527" w:type="pct"/>
            <w:tcBorders>
              <w:top w:val="nil"/>
              <w:left w:val="nil"/>
              <w:bottom w:val="nil"/>
              <w:right w:val="nil"/>
            </w:tcBorders>
            <w:shd w:val="clear" w:color="auto" w:fill="auto"/>
            <w:noWrap/>
            <w:vAlign w:val="center"/>
            <w:hideMark/>
          </w:tcPr>
          <w:p w14:paraId="46ABC1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5.60</w:t>
            </w:r>
          </w:p>
        </w:tc>
        <w:tc>
          <w:tcPr>
            <w:tcW w:w="483" w:type="pct"/>
            <w:tcBorders>
              <w:top w:val="nil"/>
              <w:left w:val="nil"/>
              <w:bottom w:val="nil"/>
              <w:right w:val="nil"/>
            </w:tcBorders>
            <w:shd w:val="clear" w:color="auto" w:fill="auto"/>
            <w:noWrap/>
            <w:vAlign w:val="center"/>
            <w:hideMark/>
          </w:tcPr>
          <w:p w14:paraId="462FB6D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29.00</w:t>
            </w:r>
          </w:p>
        </w:tc>
        <w:tc>
          <w:tcPr>
            <w:tcW w:w="483" w:type="pct"/>
            <w:tcBorders>
              <w:top w:val="nil"/>
              <w:left w:val="nil"/>
              <w:bottom w:val="nil"/>
              <w:right w:val="nil"/>
            </w:tcBorders>
            <w:shd w:val="clear" w:color="auto" w:fill="auto"/>
            <w:noWrap/>
            <w:vAlign w:val="center"/>
            <w:hideMark/>
          </w:tcPr>
          <w:p w14:paraId="2F8569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19.33</w:t>
            </w:r>
          </w:p>
        </w:tc>
        <w:tc>
          <w:tcPr>
            <w:tcW w:w="417" w:type="pct"/>
            <w:tcBorders>
              <w:top w:val="nil"/>
              <w:left w:val="nil"/>
              <w:bottom w:val="nil"/>
              <w:right w:val="nil"/>
            </w:tcBorders>
            <w:shd w:val="clear" w:color="auto" w:fill="auto"/>
            <w:noWrap/>
            <w:vAlign w:val="center"/>
            <w:hideMark/>
          </w:tcPr>
          <w:p w14:paraId="2C371EA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19.33</w:t>
            </w:r>
          </w:p>
        </w:tc>
        <w:tc>
          <w:tcPr>
            <w:tcW w:w="516" w:type="pct"/>
            <w:tcBorders>
              <w:top w:val="nil"/>
              <w:left w:val="nil"/>
              <w:bottom w:val="nil"/>
              <w:right w:val="nil"/>
            </w:tcBorders>
            <w:shd w:val="clear" w:color="auto" w:fill="auto"/>
            <w:noWrap/>
            <w:vAlign w:val="center"/>
            <w:hideMark/>
          </w:tcPr>
          <w:p w14:paraId="599FCB1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11.60</w:t>
            </w:r>
          </w:p>
        </w:tc>
      </w:tr>
      <w:tr w:rsidR="006E4F19" w:rsidRPr="006133E3" w14:paraId="4615AA7E" w14:textId="77777777" w:rsidTr="00756B87">
        <w:trPr>
          <w:trHeight w:val="315"/>
        </w:trPr>
        <w:tc>
          <w:tcPr>
            <w:tcW w:w="1038" w:type="pct"/>
            <w:tcBorders>
              <w:top w:val="nil"/>
              <w:left w:val="nil"/>
              <w:bottom w:val="nil"/>
              <w:right w:val="nil"/>
            </w:tcBorders>
            <w:shd w:val="clear" w:color="auto" w:fill="auto"/>
            <w:noWrap/>
            <w:vAlign w:val="center"/>
            <w:hideMark/>
          </w:tcPr>
          <w:p w14:paraId="159A9E4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glaucum</w:t>
            </w:r>
            <w:proofErr w:type="spellEnd"/>
          </w:p>
        </w:tc>
        <w:tc>
          <w:tcPr>
            <w:tcW w:w="549" w:type="pct"/>
            <w:tcBorders>
              <w:top w:val="nil"/>
              <w:left w:val="nil"/>
              <w:bottom w:val="nil"/>
              <w:right w:val="nil"/>
            </w:tcBorders>
            <w:shd w:val="clear" w:color="auto" w:fill="auto"/>
            <w:noWrap/>
            <w:vAlign w:val="center"/>
            <w:hideMark/>
          </w:tcPr>
          <w:p w14:paraId="67B6C88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2147.47</w:t>
            </w:r>
          </w:p>
        </w:tc>
        <w:tc>
          <w:tcPr>
            <w:tcW w:w="527" w:type="pct"/>
            <w:tcBorders>
              <w:top w:val="nil"/>
              <w:left w:val="nil"/>
              <w:bottom w:val="nil"/>
              <w:right w:val="nil"/>
            </w:tcBorders>
            <w:shd w:val="clear" w:color="auto" w:fill="auto"/>
            <w:noWrap/>
            <w:vAlign w:val="center"/>
            <w:hideMark/>
          </w:tcPr>
          <w:p w14:paraId="6A36FE5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52.71</w:t>
            </w:r>
          </w:p>
        </w:tc>
        <w:tc>
          <w:tcPr>
            <w:tcW w:w="461" w:type="pct"/>
            <w:tcBorders>
              <w:top w:val="nil"/>
              <w:left w:val="nil"/>
              <w:bottom w:val="nil"/>
              <w:right w:val="nil"/>
            </w:tcBorders>
            <w:shd w:val="clear" w:color="auto" w:fill="auto"/>
            <w:noWrap/>
            <w:vAlign w:val="center"/>
            <w:hideMark/>
          </w:tcPr>
          <w:p w14:paraId="5AC824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82.83</w:t>
            </w:r>
          </w:p>
        </w:tc>
        <w:tc>
          <w:tcPr>
            <w:tcW w:w="527" w:type="pct"/>
            <w:tcBorders>
              <w:top w:val="nil"/>
              <w:left w:val="nil"/>
              <w:bottom w:val="nil"/>
              <w:right w:val="nil"/>
            </w:tcBorders>
            <w:shd w:val="clear" w:color="auto" w:fill="auto"/>
            <w:noWrap/>
            <w:vAlign w:val="center"/>
            <w:hideMark/>
          </w:tcPr>
          <w:p w14:paraId="4B32D45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57.98</w:t>
            </w:r>
          </w:p>
        </w:tc>
        <w:tc>
          <w:tcPr>
            <w:tcW w:w="483" w:type="pct"/>
            <w:tcBorders>
              <w:top w:val="nil"/>
              <w:left w:val="nil"/>
              <w:bottom w:val="nil"/>
              <w:right w:val="nil"/>
            </w:tcBorders>
            <w:shd w:val="clear" w:color="auto" w:fill="auto"/>
            <w:noWrap/>
            <w:vAlign w:val="center"/>
            <w:hideMark/>
          </w:tcPr>
          <w:p w14:paraId="7809C86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56.99</w:t>
            </w:r>
          </w:p>
        </w:tc>
        <w:tc>
          <w:tcPr>
            <w:tcW w:w="483" w:type="pct"/>
            <w:tcBorders>
              <w:top w:val="nil"/>
              <w:left w:val="nil"/>
              <w:bottom w:val="nil"/>
              <w:right w:val="nil"/>
            </w:tcBorders>
            <w:shd w:val="clear" w:color="auto" w:fill="auto"/>
            <w:noWrap/>
            <w:vAlign w:val="center"/>
            <w:hideMark/>
          </w:tcPr>
          <w:p w14:paraId="2A590DD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37.99</w:t>
            </w:r>
          </w:p>
        </w:tc>
        <w:tc>
          <w:tcPr>
            <w:tcW w:w="417" w:type="pct"/>
            <w:tcBorders>
              <w:top w:val="nil"/>
              <w:left w:val="nil"/>
              <w:bottom w:val="nil"/>
              <w:right w:val="nil"/>
            </w:tcBorders>
            <w:shd w:val="clear" w:color="auto" w:fill="auto"/>
            <w:noWrap/>
            <w:vAlign w:val="center"/>
            <w:hideMark/>
          </w:tcPr>
          <w:p w14:paraId="35752B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37.99</w:t>
            </w:r>
          </w:p>
        </w:tc>
        <w:tc>
          <w:tcPr>
            <w:tcW w:w="516" w:type="pct"/>
            <w:tcBorders>
              <w:top w:val="nil"/>
              <w:left w:val="nil"/>
              <w:bottom w:val="nil"/>
              <w:right w:val="nil"/>
            </w:tcBorders>
            <w:shd w:val="clear" w:color="auto" w:fill="auto"/>
            <w:noWrap/>
            <w:vAlign w:val="center"/>
            <w:hideMark/>
          </w:tcPr>
          <w:p w14:paraId="6B05518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22.80</w:t>
            </w:r>
          </w:p>
        </w:tc>
      </w:tr>
      <w:tr w:rsidR="006E4F19" w:rsidRPr="006133E3" w14:paraId="42C7BE3A" w14:textId="77777777" w:rsidTr="00756B87">
        <w:trPr>
          <w:trHeight w:val="315"/>
        </w:trPr>
        <w:tc>
          <w:tcPr>
            <w:tcW w:w="1038" w:type="pct"/>
            <w:tcBorders>
              <w:top w:val="nil"/>
              <w:left w:val="nil"/>
              <w:bottom w:val="nil"/>
              <w:right w:val="nil"/>
            </w:tcBorders>
            <w:shd w:val="clear" w:color="auto" w:fill="auto"/>
            <w:noWrap/>
            <w:vAlign w:val="center"/>
            <w:hideMark/>
          </w:tcPr>
          <w:p w14:paraId="483A86C1"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birrea</w:t>
            </w:r>
            <w:proofErr w:type="spellEnd"/>
          </w:p>
        </w:tc>
        <w:tc>
          <w:tcPr>
            <w:tcW w:w="549" w:type="pct"/>
            <w:tcBorders>
              <w:top w:val="nil"/>
              <w:left w:val="nil"/>
              <w:bottom w:val="nil"/>
              <w:right w:val="nil"/>
            </w:tcBorders>
            <w:shd w:val="clear" w:color="auto" w:fill="auto"/>
            <w:noWrap/>
            <w:vAlign w:val="center"/>
            <w:hideMark/>
          </w:tcPr>
          <w:p w14:paraId="085071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462.38</w:t>
            </w:r>
          </w:p>
        </w:tc>
        <w:tc>
          <w:tcPr>
            <w:tcW w:w="527" w:type="pct"/>
            <w:tcBorders>
              <w:top w:val="nil"/>
              <w:left w:val="nil"/>
              <w:bottom w:val="nil"/>
              <w:right w:val="nil"/>
            </w:tcBorders>
            <w:shd w:val="clear" w:color="auto" w:fill="auto"/>
            <w:noWrap/>
            <w:vAlign w:val="center"/>
            <w:hideMark/>
          </w:tcPr>
          <w:p w14:paraId="112F8CC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11.35</w:t>
            </w:r>
          </w:p>
        </w:tc>
        <w:tc>
          <w:tcPr>
            <w:tcW w:w="461" w:type="pct"/>
            <w:tcBorders>
              <w:top w:val="nil"/>
              <w:left w:val="nil"/>
              <w:bottom w:val="nil"/>
              <w:right w:val="nil"/>
            </w:tcBorders>
            <w:shd w:val="clear" w:color="auto" w:fill="auto"/>
            <w:noWrap/>
            <w:vAlign w:val="center"/>
            <w:hideMark/>
          </w:tcPr>
          <w:p w14:paraId="683990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17.83</w:t>
            </w:r>
          </w:p>
        </w:tc>
        <w:tc>
          <w:tcPr>
            <w:tcW w:w="527" w:type="pct"/>
            <w:tcBorders>
              <w:top w:val="nil"/>
              <w:left w:val="nil"/>
              <w:bottom w:val="nil"/>
              <w:right w:val="nil"/>
            </w:tcBorders>
            <w:shd w:val="clear" w:color="auto" w:fill="auto"/>
            <w:noWrap/>
            <w:vAlign w:val="center"/>
            <w:hideMark/>
          </w:tcPr>
          <w:p w14:paraId="0365A9E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12.48</w:t>
            </w:r>
          </w:p>
        </w:tc>
        <w:tc>
          <w:tcPr>
            <w:tcW w:w="483" w:type="pct"/>
            <w:tcBorders>
              <w:top w:val="nil"/>
              <w:left w:val="nil"/>
              <w:bottom w:val="nil"/>
              <w:right w:val="nil"/>
            </w:tcBorders>
            <w:shd w:val="clear" w:color="auto" w:fill="auto"/>
            <w:noWrap/>
            <w:vAlign w:val="center"/>
            <w:hideMark/>
          </w:tcPr>
          <w:p w14:paraId="6E336D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47.44</w:t>
            </w:r>
          </w:p>
        </w:tc>
        <w:tc>
          <w:tcPr>
            <w:tcW w:w="483" w:type="pct"/>
            <w:tcBorders>
              <w:top w:val="nil"/>
              <w:left w:val="nil"/>
              <w:bottom w:val="nil"/>
              <w:right w:val="nil"/>
            </w:tcBorders>
            <w:shd w:val="clear" w:color="auto" w:fill="auto"/>
            <w:noWrap/>
            <w:vAlign w:val="center"/>
            <w:hideMark/>
          </w:tcPr>
          <w:p w14:paraId="460D6F6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31.63</w:t>
            </w:r>
          </w:p>
        </w:tc>
        <w:tc>
          <w:tcPr>
            <w:tcW w:w="417" w:type="pct"/>
            <w:tcBorders>
              <w:top w:val="nil"/>
              <w:left w:val="nil"/>
              <w:bottom w:val="nil"/>
              <w:right w:val="nil"/>
            </w:tcBorders>
            <w:shd w:val="clear" w:color="auto" w:fill="auto"/>
            <w:noWrap/>
            <w:vAlign w:val="center"/>
            <w:hideMark/>
          </w:tcPr>
          <w:p w14:paraId="0C7856F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31.63</w:t>
            </w:r>
          </w:p>
        </w:tc>
        <w:tc>
          <w:tcPr>
            <w:tcW w:w="516" w:type="pct"/>
            <w:tcBorders>
              <w:top w:val="nil"/>
              <w:left w:val="nil"/>
              <w:bottom w:val="nil"/>
              <w:right w:val="nil"/>
            </w:tcBorders>
            <w:shd w:val="clear" w:color="auto" w:fill="auto"/>
            <w:noWrap/>
            <w:vAlign w:val="center"/>
            <w:hideMark/>
          </w:tcPr>
          <w:p w14:paraId="7FAD9F5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18.98</w:t>
            </w:r>
          </w:p>
        </w:tc>
      </w:tr>
      <w:tr w:rsidR="006E4F19" w:rsidRPr="006133E3" w14:paraId="133F863F" w14:textId="77777777" w:rsidTr="00756B87">
        <w:trPr>
          <w:trHeight w:val="315"/>
        </w:trPr>
        <w:tc>
          <w:tcPr>
            <w:tcW w:w="1038" w:type="pct"/>
            <w:tcBorders>
              <w:top w:val="nil"/>
              <w:left w:val="nil"/>
              <w:bottom w:val="nil"/>
              <w:right w:val="nil"/>
            </w:tcBorders>
            <w:shd w:val="clear" w:color="auto" w:fill="auto"/>
            <w:noWrap/>
            <w:vAlign w:val="center"/>
            <w:hideMark/>
          </w:tcPr>
          <w:p w14:paraId="03D9924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indicum</w:t>
            </w:r>
            <w:proofErr w:type="spellEnd"/>
          </w:p>
        </w:tc>
        <w:tc>
          <w:tcPr>
            <w:tcW w:w="549" w:type="pct"/>
            <w:tcBorders>
              <w:top w:val="nil"/>
              <w:left w:val="nil"/>
              <w:bottom w:val="nil"/>
              <w:right w:val="nil"/>
            </w:tcBorders>
            <w:shd w:val="clear" w:color="auto" w:fill="auto"/>
            <w:noWrap/>
            <w:vAlign w:val="center"/>
            <w:hideMark/>
          </w:tcPr>
          <w:p w14:paraId="4CCCC9F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517.82</w:t>
            </w:r>
          </w:p>
        </w:tc>
        <w:tc>
          <w:tcPr>
            <w:tcW w:w="527" w:type="pct"/>
            <w:tcBorders>
              <w:top w:val="nil"/>
              <w:left w:val="nil"/>
              <w:bottom w:val="nil"/>
              <w:right w:val="nil"/>
            </w:tcBorders>
            <w:shd w:val="clear" w:color="auto" w:fill="auto"/>
            <w:noWrap/>
            <w:vAlign w:val="center"/>
            <w:hideMark/>
          </w:tcPr>
          <w:p w14:paraId="676DCAD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12.71</w:t>
            </w:r>
          </w:p>
        </w:tc>
        <w:tc>
          <w:tcPr>
            <w:tcW w:w="461" w:type="pct"/>
            <w:tcBorders>
              <w:top w:val="nil"/>
              <w:left w:val="nil"/>
              <w:bottom w:val="nil"/>
              <w:right w:val="nil"/>
            </w:tcBorders>
            <w:shd w:val="clear" w:color="auto" w:fill="auto"/>
            <w:noWrap/>
            <w:vAlign w:val="center"/>
            <w:hideMark/>
          </w:tcPr>
          <w:p w14:paraId="7A0BBBC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19.97</w:t>
            </w:r>
          </w:p>
        </w:tc>
        <w:tc>
          <w:tcPr>
            <w:tcW w:w="527" w:type="pct"/>
            <w:tcBorders>
              <w:top w:val="nil"/>
              <w:left w:val="nil"/>
              <w:bottom w:val="nil"/>
              <w:right w:val="nil"/>
            </w:tcBorders>
            <w:shd w:val="clear" w:color="auto" w:fill="auto"/>
            <w:noWrap/>
            <w:vAlign w:val="center"/>
            <w:hideMark/>
          </w:tcPr>
          <w:p w14:paraId="2F30809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13.98</w:t>
            </w:r>
          </w:p>
        </w:tc>
        <w:tc>
          <w:tcPr>
            <w:tcW w:w="483" w:type="pct"/>
            <w:tcBorders>
              <w:top w:val="nil"/>
              <w:left w:val="nil"/>
              <w:bottom w:val="nil"/>
              <w:right w:val="nil"/>
            </w:tcBorders>
            <w:shd w:val="clear" w:color="auto" w:fill="auto"/>
            <w:noWrap/>
            <w:vAlign w:val="center"/>
            <w:hideMark/>
          </w:tcPr>
          <w:p w14:paraId="72C0ED1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47.44</w:t>
            </w:r>
          </w:p>
        </w:tc>
        <w:tc>
          <w:tcPr>
            <w:tcW w:w="483" w:type="pct"/>
            <w:tcBorders>
              <w:top w:val="nil"/>
              <w:left w:val="nil"/>
              <w:bottom w:val="nil"/>
              <w:right w:val="nil"/>
            </w:tcBorders>
            <w:shd w:val="clear" w:color="auto" w:fill="auto"/>
            <w:noWrap/>
            <w:vAlign w:val="center"/>
            <w:hideMark/>
          </w:tcPr>
          <w:p w14:paraId="6E54E1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31.62</w:t>
            </w:r>
          </w:p>
        </w:tc>
        <w:tc>
          <w:tcPr>
            <w:tcW w:w="417" w:type="pct"/>
            <w:tcBorders>
              <w:top w:val="nil"/>
              <w:left w:val="nil"/>
              <w:bottom w:val="nil"/>
              <w:right w:val="nil"/>
            </w:tcBorders>
            <w:shd w:val="clear" w:color="auto" w:fill="auto"/>
            <w:noWrap/>
            <w:vAlign w:val="center"/>
            <w:hideMark/>
          </w:tcPr>
          <w:p w14:paraId="49618A0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31.62</w:t>
            </w:r>
          </w:p>
        </w:tc>
        <w:tc>
          <w:tcPr>
            <w:tcW w:w="516" w:type="pct"/>
            <w:tcBorders>
              <w:top w:val="nil"/>
              <w:left w:val="nil"/>
              <w:bottom w:val="nil"/>
              <w:right w:val="nil"/>
            </w:tcBorders>
            <w:shd w:val="clear" w:color="auto" w:fill="auto"/>
            <w:noWrap/>
            <w:vAlign w:val="center"/>
            <w:hideMark/>
          </w:tcPr>
          <w:p w14:paraId="3DF8F79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18.97</w:t>
            </w:r>
          </w:p>
        </w:tc>
      </w:tr>
      <w:tr w:rsidR="006E4F19" w:rsidRPr="006133E3" w14:paraId="6C205235" w14:textId="77777777" w:rsidTr="00756B87">
        <w:trPr>
          <w:trHeight w:val="315"/>
        </w:trPr>
        <w:tc>
          <w:tcPr>
            <w:tcW w:w="1038" w:type="pct"/>
            <w:tcBorders>
              <w:top w:val="nil"/>
              <w:left w:val="nil"/>
              <w:bottom w:val="nil"/>
              <w:right w:val="nil"/>
            </w:tcBorders>
            <w:shd w:val="clear" w:color="auto" w:fill="auto"/>
            <w:noWrap/>
            <w:vAlign w:val="center"/>
            <w:hideMark/>
          </w:tcPr>
          <w:p w14:paraId="070DD450"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V. </w:t>
            </w:r>
            <w:proofErr w:type="spellStart"/>
            <w:r w:rsidRPr="006133E3">
              <w:rPr>
                <w:rFonts w:ascii="Arial" w:eastAsia="Times New Roman" w:hAnsi="Arial" w:cs="Arial"/>
                <w:i/>
                <w:iCs/>
                <w:color w:val="000000"/>
                <w:kern w:val="0"/>
                <w:sz w:val="20"/>
                <w:szCs w:val="20"/>
                <w:lang w:val="fr-FR"/>
                <w14:ligatures w14:val="none"/>
              </w:rPr>
              <w:t>unguiculata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3896C81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1518.52</w:t>
            </w:r>
          </w:p>
        </w:tc>
        <w:tc>
          <w:tcPr>
            <w:tcW w:w="527" w:type="pct"/>
            <w:tcBorders>
              <w:top w:val="nil"/>
              <w:left w:val="nil"/>
              <w:bottom w:val="nil"/>
              <w:right w:val="nil"/>
            </w:tcBorders>
            <w:shd w:val="clear" w:color="auto" w:fill="auto"/>
            <w:noWrap/>
            <w:vAlign w:val="center"/>
            <w:hideMark/>
          </w:tcPr>
          <w:p w14:paraId="0B87220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37.27</w:t>
            </w:r>
          </w:p>
        </w:tc>
        <w:tc>
          <w:tcPr>
            <w:tcW w:w="461" w:type="pct"/>
            <w:tcBorders>
              <w:top w:val="nil"/>
              <w:left w:val="nil"/>
              <w:bottom w:val="nil"/>
              <w:right w:val="nil"/>
            </w:tcBorders>
            <w:shd w:val="clear" w:color="auto" w:fill="auto"/>
            <w:noWrap/>
            <w:vAlign w:val="center"/>
            <w:hideMark/>
          </w:tcPr>
          <w:p w14:paraId="5A3224B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58.57</w:t>
            </w:r>
          </w:p>
        </w:tc>
        <w:tc>
          <w:tcPr>
            <w:tcW w:w="527" w:type="pct"/>
            <w:tcBorders>
              <w:top w:val="nil"/>
              <w:left w:val="nil"/>
              <w:bottom w:val="nil"/>
              <w:right w:val="nil"/>
            </w:tcBorders>
            <w:shd w:val="clear" w:color="auto" w:fill="auto"/>
            <w:noWrap/>
            <w:vAlign w:val="center"/>
            <w:hideMark/>
          </w:tcPr>
          <w:p w14:paraId="50B6573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41.00</w:t>
            </w:r>
          </w:p>
        </w:tc>
        <w:tc>
          <w:tcPr>
            <w:tcW w:w="483" w:type="pct"/>
            <w:tcBorders>
              <w:top w:val="nil"/>
              <w:left w:val="nil"/>
              <w:bottom w:val="nil"/>
              <w:right w:val="nil"/>
            </w:tcBorders>
            <w:shd w:val="clear" w:color="auto" w:fill="auto"/>
            <w:noWrap/>
            <w:vAlign w:val="center"/>
            <w:hideMark/>
          </w:tcPr>
          <w:p w14:paraId="7E3CCCA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49.00</w:t>
            </w:r>
          </w:p>
        </w:tc>
        <w:tc>
          <w:tcPr>
            <w:tcW w:w="483" w:type="pct"/>
            <w:tcBorders>
              <w:top w:val="nil"/>
              <w:left w:val="nil"/>
              <w:bottom w:val="nil"/>
              <w:right w:val="nil"/>
            </w:tcBorders>
            <w:shd w:val="clear" w:color="auto" w:fill="auto"/>
            <w:noWrap/>
            <w:vAlign w:val="center"/>
            <w:hideMark/>
          </w:tcPr>
          <w:p w14:paraId="7D84A75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32.67</w:t>
            </w:r>
          </w:p>
        </w:tc>
        <w:tc>
          <w:tcPr>
            <w:tcW w:w="417" w:type="pct"/>
            <w:tcBorders>
              <w:top w:val="nil"/>
              <w:left w:val="nil"/>
              <w:bottom w:val="nil"/>
              <w:right w:val="nil"/>
            </w:tcBorders>
            <w:shd w:val="clear" w:color="auto" w:fill="auto"/>
            <w:noWrap/>
            <w:vAlign w:val="center"/>
            <w:hideMark/>
          </w:tcPr>
          <w:p w14:paraId="6514B21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32.67</w:t>
            </w:r>
          </w:p>
        </w:tc>
        <w:tc>
          <w:tcPr>
            <w:tcW w:w="516" w:type="pct"/>
            <w:tcBorders>
              <w:top w:val="nil"/>
              <w:left w:val="nil"/>
              <w:bottom w:val="nil"/>
              <w:right w:val="nil"/>
            </w:tcBorders>
            <w:shd w:val="clear" w:color="auto" w:fill="auto"/>
            <w:noWrap/>
            <w:vAlign w:val="center"/>
            <w:hideMark/>
          </w:tcPr>
          <w:p w14:paraId="6601BF9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19.60</w:t>
            </w:r>
          </w:p>
        </w:tc>
      </w:tr>
      <w:tr w:rsidR="006E4F19" w:rsidRPr="006133E3" w14:paraId="527DFC2C" w14:textId="77777777" w:rsidTr="00756B87">
        <w:trPr>
          <w:trHeight w:val="315"/>
        </w:trPr>
        <w:tc>
          <w:tcPr>
            <w:tcW w:w="1038" w:type="pct"/>
            <w:tcBorders>
              <w:top w:val="nil"/>
              <w:left w:val="nil"/>
              <w:bottom w:val="nil"/>
              <w:right w:val="nil"/>
            </w:tcBorders>
            <w:shd w:val="clear" w:color="auto" w:fill="auto"/>
            <w:noWrap/>
            <w:vAlign w:val="center"/>
            <w:hideMark/>
          </w:tcPr>
          <w:p w14:paraId="2EFE9E3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Z. </w:t>
            </w:r>
            <w:proofErr w:type="spellStart"/>
            <w:r w:rsidRPr="006133E3">
              <w:rPr>
                <w:rFonts w:ascii="Arial" w:eastAsia="Times New Roman" w:hAnsi="Arial" w:cs="Arial"/>
                <w:i/>
                <w:iCs/>
                <w:color w:val="000000"/>
                <w:kern w:val="0"/>
                <w:sz w:val="20"/>
                <w:szCs w:val="20"/>
                <w:lang w:val="fr-FR"/>
                <w14:ligatures w14:val="none"/>
              </w:rPr>
              <w:t>mauritiana</w:t>
            </w:r>
            <w:proofErr w:type="spellEnd"/>
            <w:r w:rsidRPr="006133E3">
              <w:rPr>
                <w:rFonts w:ascii="Arial" w:eastAsia="Times New Roman" w:hAnsi="Arial" w:cs="Arial"/>
                <w:i/>
                <w:iCs/>
                <w:color w:val="000000"/>
                <w:kern w:val="0"/>
                <w:sz w:val="20"/>
                <w:szCs w:val="20"/>
                <w:lang w:val="fr-FR"/>
                <w14:ligatures w14:val="none"/>
              </w:rPr>
              <w:t>*</w:t>
            </w:r>
          </w:p>
        </w:tc>
        <w:tc>
          <w:tcPr>
            <w:tcW w:w="549" w:type="pct"/>
            <w:tcBorders>
              <w:top w:val="nil"/>
              <w:left w:val="nil"/>
              <w:bottom w:val="nil"/>
              <w:right w:val="nil"/>
            </w:tcBorders>
            <w:shd w:val="clear" w:color="auto" w:fill="auto"/>
            <w:noWrap/>
            <w:vAlign w:val="center"/>
            <w:hideMark/>
          </w:tcPr>
          <w:p w14:paraId="79093B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942.22</w:t>
            </w:r>
          </w:p>
        </w:tc>
        <w:tc>
          <w:tcPr>
            <w:tcW w:w="527" w:type="pct"/>
            <w:tcBorders>
              <w:top w:val="nil"/>
              <w:left w:val="nil"/>
              <w:bottom w:val="nil"/>
              <w:right w:val="nil"/>
            </w:tcBorders>
            <w:shd w:val="clear" w:color="auto" w:fill="auto"/>
            <w:noWrap/>
            <w:vAlign w:val="center"/>
            <w:hideMark/>
          </w:tcPr>
          <w:p w14:paraId="7243AB3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23.13</w:t>
            </w:r>
          </w:p>
        </w:tc>
        <w:tc>
          <w:tcPr>
            <w:tcW w:w="461" w:type="pct"/>
            <w:tcBorders>
              <w:top w:val="nil"/>
              <w:left w:val="nil"/>
              <w:bottom w:val="nil"/>
              <w:right w:val="nil"/>
            </w:tcBorders>
            <w:shd w:val="clear" w:color="auto" w:fill="auto"/>
            <w:noWrap/>
            <w:vAlign w:val="center"/>
            <w:hideMark/>
          </w:tcPr>
          <w:p w14:paraId="290D87B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36.34</w:t>
            </w:r>
          </w:p>
        </w:tc>
        <w:tc>
          <w:tcPr>
            <w:tcW w:w="527" w:type="pct"/>
            <w:tcBorders>
              <w:top w:val="nil"/>
              <w:left w:val="nil"/>
              <w:bottom w:val="nil"/>
              <w:right w:val="nil"/>
            </w:tcBorders>
            <w:shd w:val="clear" w:color="auto" w:fill="auto"/>
            <w:noWrap/>
            <w:vAlign w:val="center"/>
            <w:hideMark/>
          </w:tcPr>
          <w:p w14:paraId="071BA29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25.44</w:t>
            </w:r>
          </w:p>
        </w:tc>
        <w:tc>
          <w:tcPr>
            <w:tcW w:w="483" w:type="pct"/>
            <w:tcBorders>
              <w:top w:val="nil"/>
              <w:left w:val="nil"/>
              <w:bottom w:val="nil"/>
              <w:right w:val="nil"/>
            </w:tcBorders>
            <w:shd w:val="clear" w:color="auto" w:fill="auto"/>
            <w:noWrap/>
            <w:vAlign w:val="center"/>
            <w:hideMark/>
          </w:tcPr>
          <w:p w14:paraId="4A39360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139.67</w:t>
            </w:r>
          </w:p>
        </w:tc>
        <w:tc>
          <w:tcPr>
            <w:tcW w:w="483" w:type="pct"/>
            <w:tcBorders>
              <w:top w:val="nil"/>
              <w:left w:val="nil"/>
              <w:bottom w:val="nil"/>
              <w:right w:val="nil"/>
            </w:tcBorders>
            <w:shd w:val="clear" w:color="auto" w:fill="auto"/>
            <w:noWrap/>
            <w:vAlign w:val="center"/>
            <w:hideMark/>
          </w:tcPr>
          <w:p w14:paraId="0FDB57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93.11</w:t>
            </w:r>
          </w:p>
        </w:tc>
        <w:tc>
          <w:tcPr>
            <w:tcW w:w="417" w:type="pct"/>
            <w:tcBorders>
              <w:top w:val="nil"/>
              <w:left w:val="nil"/>
              <w:bottom w:val="nil"/>
              <w:right w:val="nil"/>
            </w:tcBorders>
            <w:shd w:val="clear" w:color="auto" w:fill="auto"/>
            <w:noWrap/>
            <w:vAlign w:val="center"/>
            <w:hideMark/>
          </w:tcPr>
          <w:p w14:paraId="6CAE495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93.11</w:t>
            </w:r>
          </w:p>
        </w:tc>
        <w:tc>
          <w:tcPr>
            <w:tcW w:w="516" w:type="pct"/>
            <w:tcBorders>
              <w:top w:val="nil"/>
              <w:left w:val="nil"/>
              <w:bottom w:val="nil"/>
              <w:right w:val="nil"/>
            </w:tcBorders>
            <w:shd w:val="clear" w:color="auto" w:fill="auto"/>
            <w:noWrap/>
            <w:vAlign w:val="center"/>
            <w:hideMark/>
          </w:tcPr>
          <w:p w14:paraId="7540D02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55.87</w:t>
            </w:r>
          </w:p>
        </w:tc>
      </w:tr>
      <w:tr w:rsidR="006E4F19" w:rsidRPr="006133E3" w14:paraId="0A124CB2" w14:textId="77777777" w:rsidTr="00756B87">
        <w:trPr>
          <w:trHeight w:val="330"/>
        </w:trPr>
        <w:tc>
          <w:tcPr>
            <w:tcW w:w="1038" w:type="pct"/>
            <w:tcBorders>
              <w:top w:val="nil"/>
              <w:left w:val="nil"/>
              <w:bottom w:val="single" w:sz="12" w:space="0" w:color="auto"/>
              <w:right w:val="nil"/>
            </w:tcBorders>
            <w:shd w:val="clear" w:color="auto" w:fill="auto"/>
            <w:noWrap/>
            <w:vAlign w:val="center"/>
            <w:hideMark/>
          </w:tcPr>
          <w:p w14:paraId="46401101"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proofErr w:type="gramStart"/>
            <w:r w:rsidRPr="006133E3">
              <w:rPr>
                <w:rFonts w:ascii="Arial" w:eastAsia="Times New Roman" w:hAnsi="Arial" w:cs="Arial"/>
                <w:i/>
                <w:iCs/>
                <w:color w:val="000000"/>
                <w:kern w:val="0"/>
                <w:sz w:val="20"/>
                <w:szCs w:val="20"/>
                <w:lang w:val="fr-FR"/>
                <w14:ligatures w14:val="none"/>
              </w:rPr>
              <w:t>Z.mauritiana</w:t>
            </w:r>
            <w:proofErr w:type="spellEnd"/>
            <w:proofErr w:type="gram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single" w:sz="12" w:space="0" w:color="auto"/>
              <w:right w:val="nil"/>
            </w:tcBorders>
            <w:shd w:val="clear" w:color="auto" w:fill="auto"/>
            <w:noWrap/>
            <w:vAlign w:val="center"/>
            <w:hideMark/>
          </w:tcPr>
          <w:p w14:paraId="22D9383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622.22</w:t>
            </w:r>
          </w:p>
        </w:tc>
        <w:tc>
          <w:tcPr>
            <w:tcW w:w="527" w:type="pct"/>
            <w:tcBorders>
              <w:top w:val="nil"/>
              <w:left w:val="nil"/>
              <w:bottom w:val="single" w:sz="12" w:space="0" w:color="auto"/>
              <w:right w:val="nil"/>
            </w:tcBorders>
            <w:shd w:val="clear" w:color="auto" w:fill="auto"/>
            <w:noWrap/>
            <w:vAlign w:val="center"/>
            <w:hideMark/>
          </w:tcPr>
          <w:p w14:paraId="024E828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15.27</w:t>
            </w:r>
          </w:p>
        </w:tc>
        <w:tc>
          <w:tcPr>
            <w:tcW w:w="461" w:type="pct"/>
            <w:tcBorders>
              <w:top w:val="nil"/>
              <w:left w:val="nil"/>
              <w:bottom w:val="single" w:sz="12" w:space="0" w:color="auto"/>
              <w:right w:val="nil"/>
            </w:tcBorders>
            <w:shd w:val="clear" w:color="auto" w:fill="auto"/>
            <w:noWrap/>
            <w:vAlign w:val="center"/>
            <w:hideMark/>
          </w:tcPr>
          <w:p w14:paraId="18F33CA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24.00</w:t>
            </w:r>
          </w:p>
        </w:tc>
        <w:tc>
          <w:tcPr>
            <w:tcW w:w="527" w:type="pct"/>
            <w:tcBorders>
              <w:top w:val="nil"/>
              <w:left w:val="nil"/>
              <w:bottom w:val="single" w:sz="12" w:space="0" w:color="auto"/>
              <w:right w:val="nil"/>
            </w:tcBorders>
            <w:shd w:val="clear" w:color="auto" w:fill="auto"/>
            <w:noWrap/>
            <w:vAlign w:val="center"/>
            <w:hideMark/>
          </w:tcPr>
          <w:p w14:paraId="4669CB6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16.80</w:t>
            </w:r>
          </w:p>
        </w:tc>
        <w:tc>
          <w:tcPr>
            <w:tcW w:w="483" w:type="pct"/>
            <w:tcBorders>
              <w:top w:val="nil"/>
              <w:left w:val="nil"/>
              <w:bottom w:val="single" w:sz="12" w:space="0" w:color="auto"/>
              <w:right w:val="nil"/>
            </w:tcBorders>
            <w:shd w:val="clear" w:color="auto" w:fill="auto"/>
            <w:noWrap/>
            <w:vAlign w:val="center"/>
            <w:hideMark/>
          </w:tcPr>
          <w:p w14:paraId="63ADE46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35.00</w:t>
            </w:r>
          </w:p>
        </w:tc>
        <w:tc>
          <w:tcPr>
            <w:tcW w:w="483" w:type="pct"/>
            <w:tcBorders>
              <w:top w:val="nil"/>
              <w:left w:val="nil"/>
              <w:bottom w:val="single" w:sz="12" w:space="0" w:color="auto"/>
              <w:right w:val="nil"/>
            </w:tcBorders>
            <w:shd w:val="clear" w:color="auto" w:fill="auto"/>
            <w:noWrap/>
            <w:vAlign w:val="center"/>
            <w:hideMark/>
          </w:tcPr>
          <w:p w14:paraId="211FE1B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23.33</w:t>
            </w:r>
          </w:p>
        </w:tc>
        <w:tc>
          <w:tcPr>
            <w:tcW w:w="417" w:type="pct"/>
            <w:tcBorders>
              <w:top w:val="nil"/>
              <w:left w:val="nil"/>
              <w:bottom w:val="single" w:sz="12" w:space="0" w:color="auto"/>
              <w:right w:val="nil"/>
            </w:tcBorders>
            <w:shd w:val="clear" w:color="auto" w:fill="auto"/>
            <w:noWrap/>
            <w:vAlign w:val="center"/>
            <w:hideMark/>
          </w:tcPr>
          <w:p w14:paraId="5F2205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23.33</w:t>
            </w:r>
          </w:p>
        </w:tc>
        <w:tc>
          <w:tcPr>
            <w:tcW w:w="516" w:type="pct"/>
            <w:tcBorders>
              <w:top w:val="nil"/>
              <w:left w:val="nil"/>
              <w:bottom w:val="single" w:sz="12" w:space="0" w:color="auto"/>
              <w:right w:val="nil"/>
            </w:tcBorders>
            <w:shd w:val="clear" w:color="auto" w:fill="auto"/>
            <w:noWrap/>
            <w:vAlign w:val="center"/>
            <w:hideMark/>
          </w:tcPr>
          <w:p w14:paraId="373868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14.00</w:t>
            </w:r>
          </w:p>
        </w:tc>
      </w:tr>
    </w:tbl>
    <w:p w14:paraId="7B14ED3A" w14:textId="07833A99" w:rsidR="006E4F19" w:rsidRPr="006133E3" w:rsidRDefault="006E4F19" w:rsidP="006E4F19">
      <w:pPr>
        <w:rPr>
          <w:rFonts w:ascii="Arial" w:hAnsi="Arial" w:cs="Arial"/>
          <w:b/>
          <w:bCs/>
          <w:sz w:val="20"/>
          <w:szCs w:val="20"/>
        </w:rPr>
      </w:pPr>
      <w:r w:rsidRPr="006133E3">
        <w:rPr>
          <w:rFonts w:ascii="Arial" w:hAnsi="Arial" w:cs="Arial"/>
          <w:sz w:val="20"/>
          <w:szCs w:val="20"/>
        </w:rPr>
        <w:t>*Almond; **Pulp; 1=month; 2=year.</w:t>
      </w:r>
      <w:r w:rsidRPr="006133E3">
        <w:rPr>
          <w:rFonts w:ascii="Arial" w:hAnsi="Arial" w:cs="Arial"/>
          <w:sz w:val="20"/>
          <w:szCs w:val="20"/>
        </w:rPr>
        <w:fldChar w:fldCharType="begin"/>
      </w:r>
      <w:r w:rsidRPr="006133E3">
        <w:rPr>
          <w:rFonts w:ascii="Arial" w:hAnsi="Arial" w:cs="Arial"/>
          <w:sz w:val="20"/>
          <w:szCs w:val="20"/>
        </w:rPr>
        <w:instrText xml:space="preserve"> LINK Excel.Sheet.12 "Classeur1" "Feuil1!L60C7:L78C15" \a \f 4 \h </w:instrText>
      </w:r>
      <w:r w:rsidR="006133E3" w:rsidRPr="006133E3">
        <w:rPr>
          <w:rFonts w:ascii="Arial" w:hAnsi="Arial" w:cs="Arial"/>
          <w:sz w:val="20"/>
          <w:szCs w:val="20"/>
        </w:rPr>
        <w:instrText xml:space="preserve"> \* MERGEFORMAT </w:instrText>
      </w:r>
      <w:r w:rsidRPr="006133E3">
        <w:rPr>
          <w:rFonts w:ascii="Arial" w:hAnsi="Arial" w:cs="Arial"/>
          <w:sz w:val="20"/>
          <w:szCs w:val="20"/>
        </w:rPr>
        <w:fldChar w:fldCharType="end"/>
      </w:r>
    </w:p>
    <w:p w14:paraId="6CDDBC7C" w14:textId="77777777" w:rsidR="006E4F19" w:rsidRPr="006133E3" w:rsidRDefault="006E4F19" w:rsidP="006E4F19">
      <w:pPr>
        <w:rPr>
          <w:rFonts w:ascii="Arial" w:hAnsi="Arial" w:cs="Arial"/>
          <w:b/>
          <w:bCs/>
          <w:sz w:val="20"/>
          <w:szCs w:val="20"/>
        </w:rPr>
      </w:pPr>
    </w:p>
    <w:p w14:paraId="1194C8FA" w14:textId="77777777" w:rsidR="006E4F19" w:rsidRPr="006133E3" w:rsidRDefault="006E4F19" w:rsidP="006E4F19">
      <w:pPr>
        <w:rPr>
          <w:rFonts w:ascii="Arial" w:hAnsi="Arial" w:cs="Arial"/>
          <w:b/>
          <w:bCs/>
          <w:sz w:val="20"/>
          <w:szCs w:val="20"/>
        </w:rPr>
      </w:pPr>
    </w:p>
    <w:p w14:paraId="13EECFE7" w14:textId="77777777" w:rsidR="006E4F19" w:rsidRDefault="006E4F19" w:rsidP="006E4F19">
      <w:pPr>
        <w:rPr>
          <w:rFonts w:ascii="Times New Roman" w:hAnsi="Times New Roman" w:cs="Times New Roman"/>
          <w:b/>
          <w:bCs/>
          <w:sz w:val="24"/>
          <w:szCs w:val="24"/>
        </w:rPr>
      </w:pPr>
    </w:p>
    <w:p w14:paraId="4BAA836B" w14:textId="77777777" w:rsidR="006E4F19" w:rsidRDefault="006E4F19" w:rsidP="006E4F19">
      <w:pPr>
        <w:rPr>
          <w:rFonts w:ascii="Times New Roman" w:hAnsi="Times New Roman" w:cs="Times New Roman"/>
          <w:b/>
          <w:bCs/>
          <w:sz w:val="24"/>
          <w:szCs w:val="24"/>
        </w:rPr>
      </w:pPr>
    </w:p>
    <w:p w14:paraId="67808A0B" w14:textId="77777777" w:rsidR="006E4F19" w:rsidRDefault="006E4F19" w:rsidP="006E4F19">
      <w:pPr>
        <w:rPr>
          <w:rFonts w:ascii="Times New Roman" w:hAnsi="Times New Roman" w:cs="Times New Roman"/>
          <w:b/>
          <w:bCs/>
          <w:sz w:val="24"/>
          <w:szCs w:val="24"/>
        </w:rPr>
      </w:pPr>
    </w:p>
    <w:p w14:paraId="493CB099" w14:textId="77777777" w:rsidR="006E4F19" w:rsidRDefault="006E4F19" w:rsidP="006E4F19">
      <w:pPr>
        <w:rPr>
          <w:rFonts w:ascii="Times New Roman" w:hAnsi="Times New Roman" w:cs="Times New Roman"/>
          <w:b/>
          <w:bCs/>
          <w:sz w:val="24"/>
          <w:szCs w:val="24"/>
        </w:rPr>
      </w:pPr>
    </w:p>
    <w:p w14:paraId="384FA6F0" w14:textId="77777777" w:rsidR="006E4F19" w:rsidRDefault="006E4F19" w:rsidP="006E4F19">
      <w:pPr>
        <w:rPr>
          <w:rFonts w:ascii="Times New Roman" w:hAnsi="Times New Roman" w:cs="Times New Roman"/>
          <w:b/>
          <w:bCs/>
          <w:sz w:val="24"/>
          <w:szCs w:val="24"/>
        </w:rPr>
      </w:pPr>
    </w:p>
    <w:p w14:paraId="62C4185B" w14:textId="77777777" w:rsidR="006E4F19" w:rsidRDefault="006E4F19" w:rsidP="006E4F19">
      <w:pPr>
        <w:rPr>
          <w:rFonts w:ascii="Times New Roman" w:hAnsi="Times New Roman" w:cs="Times New Roman"/>
          <w:b/>
          <w:bCs/>
          <w:sz w:val="24"/>
          <w:szCs w:val="24"/>
        </w:rPr>
      </w:pPr>
    </w:p>
    <w:p w14:paraId="17E74CBA" w14:textId="77777777" w:rsidR="006E4F19" w:rsidRDefault="006E4F19" w:rsidP="006E4F19">
      <w:pPr>
        <w:rPr>
          <w:rFonts w:ascii="Times New Roman" w:hAnsi="Times New Roman" w:cs="Times New Roman"/>
          <w:b/>
          <w:bCs/>
          <w:sz w:val="24"/>
          <w:szCs w:val="24"/>
        </w:rPr>
      </w:pPr>
    </w:p>
    <w:p w14:paraId="03A6C3D4" w14:textId="77777777" w:rsidR="006E4F19" w:rsidRDefault="006E4F19" w:rsidP="006E4F19">
      <w:pPr>
        <w:rPr>
          <w:rFonts w:ascii="Times New Roman" w:hAnsi="Times New Roman" w:cs="Times New Roman"/>
          <w:b/>
          <w:bCs/>
          <w:sz w:val="24"/>
          <w:szCs w:val="24"/>
        </w:rPr>
      </w:pPr>
    </w:p>
    <w:p w14:paraId="7BCF3DFE" w14:textId="77777777" w:rsidR="00BA2D4E" w:rsidRDefault="00BA2D4E" w:rsidP="006E4F19">
      <w:pPr>
        <w:rPr>
          <w:rFonts w:ascii="Times New Roman" w:hAnsi="Times New Roman" w:cs="Times New Roman"/>
          <w:b/>
          <w:bCs/>
          <w:sz w:val="24"/>
          <w:szCs w:val="24"/>
        </w:rPr>
      </w:pPr>
    </w:p>
    <w:p w14:paraId="2FB34BD2" w14:textId="4A781520" w:rsidR="006E4F19" w:rsidRPr="00FB475D" w:rsidRDefault="00FB475D" w:rsidP="006E4F19">
      <w:pPr>
        <w:rPr>
          <w:rFonts w:ascii="Arial" w:hAnsi="Arial" w:cs="Arial"/>
          <w:b/>
          <w:bCs/>
        </w:rPr>
      </w:pPr>
      <w:r w:rsidRPr="00FB475D">
        <w:rPr>
          <w:rFonts w:ascii="Arial" w:hAnsi="Arial" w:cs="Arial"/>
          <w:b/>
          <w:bCs/>
        </w:rPr>
        <w:t>DISCUSSION</w:t>
      </w:r>
    </w:p>
    <w:p w14:paraId="0C708CC9" w14:textId="77777777" w:rsidR="006E4F19" w:rsidRPr="00087539" w:rsidRDefault="006E4F19" w:rsidP="006E4F19">
      <w:pPr>
        <w:spacing w:after="0" w:line="360" w:lineRule="auto"/>
        <w:jc w:val="both"/>
        <w:rPr>
          <w:rFonts w:ascii="Arial" w:hAnsi="Arial" w:cs="Arial"/>
          <w:sz w:val="20"/>
          <w:szCs w:val="20"/>
        </w:rPr>
      </w:pPr>
      <w:r w:rsidRPr="00087539">
        <w:rPr>
          <w:rFonts w:ascii="Arial" w:hAnsi="Arial" w:cs="Arial"/>
          <w:sz w:val="20"/>
          <w:szCs w:val="20"/>
        </w:rPr>
        <w:t>Optimal infant and young child feeding practices are among the specific interventions implemented during the first 1,000 days to prevent malnutrition.</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{"citationID":"UeFyxznz","properties":{"formattedCitation":"(Chaibou et al., 2024)","plainCitation":"(Chaibou et al., 2024)","noteIndex":0},"citationItems":[{"id":3003,"uris":["http://zotero.org/users/12050645/items/HXA6RIIP"],"itemData":{"id":3003,"type":"article-journal","container-title":"International Journal of Biochemistry Research &amp; Review","issue":"6","page":"379–393","source":"Google Scholar","title":"Assessing the Compliance of Complementary Food Labeling Practices in Niger with International Guidelines","volume":"33","author":[{"family":"Chaibou","given":"YAOU"},{"family":"Halima","given":"AMADOU SAMI"},{"family":"Alio","given":"MAHAMADOU FODY"},{"family":"Mamadou","given":"LEWAMY"},{"family":"Haoua","given":"SABO"},{"family":"Hassimi","given":"SADOU"}],"issued":{"date-parts":[["2024"]]}}}],"schema":"https://github.com/citation-style-language/schema/raw/master/csl-citation.json"}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(Chaibou et al., 2024) </w:t>
      </w:r>
      <w:r w:rsidRPr="00087539">
        <w:rPr>
          <w:rFonts w:ascii="Arial" w:hAnsi="Arial" w:cs="Arial"/>
          <w:sz w:val="20"/>
          <w:szCs w:val="20"/>
        </w:rPr>
        <w:fldChar w:fldCharType="end"/>
      </w:r>
      <w:r w:rsidRPr="00087539">
        <w:rPr>
          <w:rFonts w:ascii="Arial" w:hAnsi="Arial" w:cs="Arial"/>
          <w:sz w:val="20"/>
          <w:szCs w:val="20"/>
        </w:rPr>
        <w:t>.</w:t>
      </w:r>
      <w:r w:rsidRPr="00087539">
        <w:rPr>
          <w:rFonts w:ascii="Arial" w:hAnsi="Arial" w:cs="Arial"/>
          <w:sz w:val="20"/>
          <w:szCs w:val="20"/>
          <w:lang w:val="fr-FR"/>
        </w:rPr>
        <w:t xml:space="preserve"> </w:t>
      </w:r>
      <w:r w:rsidRPr="00087539">
        <w:rPr>
          <w:rFonts w:ascii="Arial" w:hAnsi="Arial" w:cs="Arial"/>
          <w:sz w:val="20"/>
          <w:szCs w:val="20"/>
        </w:rPr>
        <w:t>A breastfed child after six months needs more vitamins, minerals, proteins and carbohydrates than breast milk generally provides (Amadou,</w:t>
      </w:r>
      <w:r w:rsidRPr="00087539">
        <w:rPr>
          <w:rFonts w:ascii="Arial" w:hAnsi="Arial" w:cs="Arial"/>
          <w:sz w:val="20"/>
          <w:szCs w:val="20"/>
          <w:lang w:val="fr-FR"/>
        </w:rPr>
        <w:t xml:space="preserve"> </w:t>
      </w:r>
      <w:r w:rsidRPr="00087539">
        <w:rPr>
          <w:rFonts w:ascii="Arial" w:hAnsi="Arial" w:cs="Arial"/>
          <w:sz w:val="20"/>
          <w:szCs w:val="20"/>
        </w:rPr>
        <w:t>2023). Any food or nutritious liquid other than breast milk that is given to the young child during this period falls under the category of complementary foods, and complementary feeding is the process of introducing these foods (Amadou,</w:t>
      </w:r>
      <w:r w:rsidRPr="00087539">
        <w:rPr>
          <w:rFonts w:ascii="Arial" w:hAnsi="Arial" w:cs="Arial"/>
          <w:sz w:val="20"/>
          <w:szCs w:val="20"/>
          <w:lang w:val="fr-FR"/>
        </w:rPr>
        <w:t xml:space="preserve"> </w:t>
      </w:r>
      <w:r w:rsidRPr="00087539">
        <w:rPr>
          <w:rFonts w:ascii="Arial" w:hAnsi="Arial" w:cs="Arial"/>
          <w:sz w:val="20"/>
          <w:szCs w:val="20"/>
        </w:rPr>
        <w:t>2023).</w:t>
      </w:r>
      <w:r w:rsidRPr="00087539">
        <w:rPr>
          <w:rFonts w:ascii="Arial" w:hAnsi="Arial" w:cs="Arial"/>
          <w:sz w:val="20"/>
          <w:szCs w:val="20"/>
          <w:lang w:val="fr-FR"/>
        </w:rPr>
        <w:t xml:space="preserve"> </w:t>
      </w:r>
      <w:r w:rsidRPr="00087539">
        <w:rPr>
          <w:rFonts w:ascii="Arial" w:hAnsi="Arial" w:cs="Arial"/>
          <w:sz w:val="20"/>
          <w:szCs w:val="20"/>
        </w:rPr>
        <w:t>In addition, sociodemographic and lifestyle factors are associated with food choices.</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{"citationID":"3Y6XF636","properties":{"formattedCitation":"(Asgari et al., 2024)","plainCitation":"(Asgari et al., 2024)","noteIndex":0},"citationItems":[{"id":2979,"uris":["http://zotero.org/users/12050645/items/DB6B9KDV"],"itemData":{"id":2979,"type":"article-journal","abstract":"Dietary patterns (DPs) are a combination of nutrients which are determined through feeding behaviors of a particular population. Paying attention to DPs gives us a good picture of the diet and eating habits of people in the community. DPs help identify people at risk of chronic nutrition-related illnesses and give them nutritional advice. ...","container-title":"Journal of Nutrition and Food Security","DOI":"10.18502/jnfs.v9i3.16157","issue":"3","language":"en","note":"publisher: Journal of Nutrition and Food Security","page":"477-486","source":"jnfs.ssu.ac.ir","title":"Dietary Patterns and Their Association with Sociodemographic and Lifestyle Determinants in Kashan, Iran: A Cross-Sectional Study","title-short":"Dietary Patterns and Their Association with Sociodemographic and Lifestyle Determinants in Kashan, Iran","volume":"9","author":[{"family":"Asgari","given":"TarazojFaezeh"},{"family":"Sharifi","given":"Nasrin"},{"family":"Atoof","given":"Fatemeh"},{"family":"Dehghani","given":"Rouhullah"},{"family":"Rabbani","given":"Davarkhah"},{"family":"Miranzadeh","given":"Mohammad Bagher"},{"family":"Mazandaranianfard","given":"Mohammadreza"},{"family":"Sharafati Chaleshtori","given":"Reza"},{"family":"Mostafaii","given":"Gholamreza"}],"issued":{"date-parts":[["2024",8,10]]}}}],"schema":"https://github.com/citation-style-language/schema/raw/master/csl-citation.json"}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Asgari et al., 2024) </w:t>
      </w:r>
      <w:r w:rsidRPr="00087539">
        <w:rPr>
          <w:rFonts w:ascii="Arial" w:hAnsi="Arial" w:cs="Arial"/>
          <w:sz w:val="20"/>
          <w:szCs w:val="20"/>
        </w:rPr>
        <w:fldChar w:fldCharType="end"/>
      </w:r>
      <w:r w:rsidRPr="00087539">
        <w:rPr>
          <w:rFonts w:ascii="Arial" w:hAnsi="Arial" w:cs="Arial"/>
          <w:sz w:val="20"/>
          <w:szCs w:val="20"/>
        </w:rPr>
        <w:t xml:space="preserve">. </w:t>
      </w:r>
      <w:proofErr w:type="spellStart"/>
      <w:r w:rsidRPr="00087539">
        <w:rPr>
          <w:rFonts w:ascii="Arial" w:hAnsi="Arial" w:cs="Arial"/>
          <w:sz w:val="20"/>
          <w:szCs w:val="20"/>
          <w:lang w:val="fr-FR"/>
        </w:rPr>
        <w:t>Thus</w:t>
      </w:r>
      <w:proofErr w:type="spellEnd"/>
      <w:r w:rsidRPr="00087539">
        <w:rPr>
          <w:rFonts w:ascii="Arial" w:hAnsi="Arial" w:cs="Arial"/>
          <w:sz w:val="20"/>
          <w:szCs w:val="20"/>
          <w:lang w:val="fr-FR"/>
        </w:rPr>
        <w:t xml:space="preserve">, in Niger, a </w:t>
      </w:r>
      <w:proofErr w:type="spellStart"/>
      <w:r w:rsidRPr="00087539">
        <w:rPr>
          <w:rFonts w:ascii="Arial" w:hAnsi="Arial" w:cs="Arial"/>
          <w:sz w:val="20"/>
          <w:szCs w:val="20"/>
          <w:lang w:val="fr-FR"/>
        </w:rPr>
        <w:t>Sahelian</w:t>
      </w:r>
      <w:proofErr w:type="spellEnd"/>
      <w:r w:rsidRPr="00087539">
        <w:rPr>
          <w:rFonts w:ascii="Arial" w:hAnsi="Arial" w:cs="Arial"/>
          <w:sz w:val="20"/>
          <w:szCs w:val="20"/>
          <w:lang w:val="fr-FR"/>
        </w:rPr>
        <w:t xml:space="preserve"> country </w:t>
      </w:r>
      <w:r w:rsidRPr="00087539">
        <w:rPr>
          <w:rFonts w:ascii="Arial" w:hAnsi="Arial" w:cs="Arial"/>
          <w:sz w:val="20"/>
          <w:szCs w:val="20"/>
        </w:rPr>
        <w:t xml:space="preserve">where the majority of the population lives in poverty, </w:t>
      </w:r>
      <w:r w:rsidRPr="00087539">
        <w:rPr>
          <w:rFonts w:ascii="Arial" w:hAnsi="Arial" w:cs="Arial"/>
          <w:sz w:val="20"/>
          <w:szCs w:val="20"/>
          <w:lang w:val="fr-FR"/>
        </w:rPr>
        <w:t xml:space="preserve">the </w:t>
      </w:r>
      <w:proofErr w:type="spellStart"/>
      <w:r w:rsidRPr="00087539">
        <w:rPr>
          <w:rFonts w:ascii="Arial" w:hAnsi="Arial" w:cs="Arial"/>
          <w:sz w:val="20"/>
          <w:szCs w:val="20"/>
          <w:lang w:val="fr-FR"/>
        </w:rPr>
        <w:t>nutritional</w:t>
      </w:r>
      <w:proofErr w:type="spellEnd"/>
      <w:r w:rsidRPr="00087539">
        <w:rPr>
          <w:rFonts w:ascii="Arial" w:hAnsi="Arial" w:cs="Arial"/>
          <w:sz w:val="20"/>
          <w:szCs w:val="20"/>
          <w:lang w:val="fr-FR"/>
        </w:rPr>
        <w:t xml:space="preserve"> </w:t>
      </w:r>
      <w:proofErr w:type="spellStart"/>
      <w:r w:rsidRPr="00087539">
        <w:rPr>
          <w:rFonts w:ascii="Arial" w:hAnsi="Arial" w:cs="Arial"/>
          <w:sz w:val="20"/>
          <w:szCs w:val="20"/>
          <w:lang w:val="fr-FR"/>
        </w:rPr>
        <w:t>assessment</w:t>
      </w:r>
      <w:proofErr w:type="spellEnd"/>
      <w:r w:rsidRPr="00087539">
        <w:rPr>
          <w:rFonts w:ascii="Arial" w:hAnsi="Arial" w:cs="Arial"/>
          <w:sz w:val="20"/>
          <w:szCs w:val="20"/>
          <w:lang w:val="fr-FR"/>
        </w:rPr>
        <w:t xml:space="preserve"> of </w:t>
      </w:r>
      <w:r w:rsidRPr="00087539">
        <w:rPr>
          <w:rFonts w:ascii="Arial" w:hAnsi="Arial" w:cs="Arial"/>
          <w:sz w:val="20"/>
          <w:szCs w:val="20"/>
        </w:rPr>
        <w:t xml:space="preserve">local food products from domesticated and wild species accessible at low cost must be subject to a specific nutritional assessment. This is how the objective </w:t>
      </w:r>
      <w:r w:rsidRPr="00087539">
        <w:rPr>
          <w:rFonts w:ascii="Arial" w:hAnsi="Arial" w:cs="Arial"/>
          <w:sz w:val="20"/>
          <w:szCs w:val="20"/>
          <w:lang w:val="fr-FR"/>
        </w:rPr>
        <w:t xml:space="preserve">of </w:t>
      </w:r>
      <w:r w:rsidRPr="00087539">
        <w:rPr>
          <w:rFonts w:ascii="Arial" w:hAnsi="Arial" w:cs="Arial"/>
          <w:sz w:val="20"/>
          <w:szCs w:val="20"/>
        </w:rPr>
        <w:t xml:space="preserve">this study was achieved </w:t>
      </w:r>
      <w:r w:rsidRPr="00087539">
        <w:rPr>
          <w:rFonts w:ascii="Arial" w:hAnsi="Arial" w:cs="Arial"/>
          <w:sz w:val="20"/>
          <w:szCs w:val="20"/>
          <w:lang w:val="fr-FR"/>
        </w:rPr>
        <w:t xml:space="preserve">in </w:t>
      </w:r>
      <w:proofErr w:type="spellStart"/>
      <w:r w:rsidRPr="00087539">
        <w:rPr>
          <w:rFonts w:ascii="Arial" w:hAnsi="Arial" w:cs="Arial"/>
          <w:sz w:val="20"/>
          <w:szCs w:val="20"/>
          <w:lang w:val="fr-FR"/>
        </w:rPr>
        <w:t>which</w:t>
      </w:r>
      <w:proofErr w:type="spellEnd"/>
      <w:r w:rsidRPr="00087539">
        <w:rPr>
          <w:rFonts w:ascii="Arial" w:hAnsi="Arial" w:cs="Arial"/>
          <w:sz w:val="20"/>
          <w:szCs w:val="20"/>
          <w:lang w:val="fr-FR"/>
        </w:rPr>
        <w:t xml:space="preserve"> </w:t>
      </w:r>
      <w:r w:rsidRPr="00087539">
        <w:rPr>
          <w:rFonts w:ascii="Arial" w:hAnsi="Arial" w:cs="Arial"/>
          <w:sz w:val="20"/>
          <w:szCs w:val="20"/>
        </w:rPr>
        <w:t xml:space="preserve">the mineral composition of 17 samples from 15 local species composed of almonds, pulps, legumes and a cereal and their contributions in meeting the daily mineral requirements of young children were determined. </w:t>
      </w:r>
      <w:r w:rsidRPr="00087539">
        <w:rPr>
          <w:rFonts w:ascii="Arial" w:hAnsi="Arial" w:cs="Arial"/>
          <w:sz w:val="20"/>
          <w:szCs w:val="20"/>
          <w:lang w:val="fr-FR"/>
        </w:rPr>
        <w:t xml:space="preserve">The </w:t>
      </w:r>
      <w:r w:rsidRPr="00087539">
        <w:rPr>
          <w:rFonts w:ascii="Arial" w:hAnsi="Arial" w:cs="Arial"/>
          <w:sz w:val="20"/>
          <w:szCs w:val="20"/>
        </w:rPr>
        <w:t>mineral composition of food products is one of the criteria for consumer choice.</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{"citationID":"gkH5a6Ay","properties":{"formattedCitation":"(Ciss\\uc0\\u233{}, 2012)","plainCitation":"(Cissé, 2012)","noteIndex":0},"citationItems":[{"id":2829,"uris":["http://zotero.org/users/12050645/items/KJNWTBEF"],"itemData":{"id":2829,"type":"thesis","abstract":"Le baobab est un arbre qui pousse à l'état sauvage en Afrique et ailleurs dans le monde où le fruit est consommé sous différentes formes. Si l'écologie et la botanique de la plante ont été bien étudiées, il y a peu d'information disponible sur la composition biochimique d'une manière générale et même inexistante chez les espèces malgaches en particulier. Cette étude s'inscrit dans le contexte du développement et de la valorisation des produits locaux en Afrique. Elle a pour objectif principal de mieux caractériser la pulpe des fruits de baobabs issus d'échantillons de diverses provenances de Madagascar et d'Afrique. A cette fin, elle s'est attachée dans un premier temps à caractériser et à quantifier les principaux éléments nutritifs comme les glucides, les acides aminés, les lipides, les polyphénols, la vitamine C, les acides organiques, les éléments minéraux et les arômes. La caractérisation biochimique de la pulpe a révélé une forte acidité titrable (102 meq/100g), une teneur élevée en acide ascorbique (jusqu'à 312 mg/100g) et en polyphénols de 60,24 à 137,81mg/100g ainsi qu'un potentiel antioxydant très fort de 329 à 1705,98 mg/100g et une bonne source de Ca de 658 mg/100g. Une évaluation du potentiel de ce fruit pour une valorisation à plus grande échelle à travers une amélioration des procédés de transformation existant en Afrique a été réalisée. L'identification d'une approche de stabilisation et de conservation du nectar par voie conventionnelle (pasteurisation) a été réalisée. Nos résultats ont montré que le nectar est aussi nutritif que les fruits usuels et que sa stabilisation peut se faire par une pasteurisation en utilisant le barème 70°C/10 min. L'analyse sensorielle du nectar après chaque étape de traitement (pasteurisation ; conservation 42 j) n'a pas montré de modification organoleptique du produit quelque soit les conditions utilisées. Deux approches empiriques classiques (modèles d'Arrhenius et de Ball) ont été utilisés pour décrire la cinétique de dégradation thermique de la vitamine C du nectar. Enfin, une étude de faisabilité de l'utilisation de la spectrométrie proche infrarouge pour la caractérisation des origines et pour la détermination des teneurs en constituants biochimiques a été réalisée. Ce travail a permis de montrer qu'il était possible de doser la matière sèche, les protéines, le fructose et le potassium. Une séparation des espèces basée sur l'analyse des spectres semble aussi pouvoir être réalisée via leur appartenance aux sections (brevetubae, longitubae).","archive_location":"Madagascar","genre":"thesis","language":"fre","license":"Cirad license","publisher":"Montpellier SupAgro","source":"agritrop.cirad.fr","title":"Caractérisation des propriétés biochimiques et nutritionnelles de la pulpe de baobab des espèces endémiques de Madagascar et d'Afrique continentale en vue de leur valorisation","URL":"https://agritrop.cirad.fr/567955/","author":[{"family":"Cissé","given":"Ibrahima"}],"accessed":{"date-parts":[["2024",9,29]]},"issued":{"date-parts":[["2012"]]}}}],"schema":"https://github.com/citation-style-language/schema/raw/master/csl-citation.json"}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kern w:val="0"/>
          <w:sz w:val="20"/>
          <w:szCs w:val="20"/>
        </w:rPr>
        <w:t xml:space="preserve">(Cissé, 2012) </w:t>
      </w:r>
      <w:r w:rsidRPr="00087539">
        <w:rPr>
          <w:rFonts w:ascii="Arial" w:hAnsi="Arial" w:cs="Arial"/>
          <w:sz w:val="20"/>
          <w:szCs w:val="20"/>
        </w:rPr>
        <w:fldChar w:fldCharType="end"/>
      </w:r>
      <w:r w:rsidRPr="00087539">
        <w:rPr>
          <w:rFonts w:ascii="Arial" w:hAnsi="Arial" w:cs="Arial"/>
          <w:sz w:val="20"/>
          <w:szCs w:val="20"/>
        </w:rPr>
        <w:t>.</w:t>
      </w:r>
      <w:r w:rsidRPr="00087539">
        <w:rPr>
          <w:rFonts w:ascii="Arial" w:hAnsi="Arial" w:cs="Arial"/>
          <w:sz w:val="20"/>
          <w:szCs w:val="20"/>
          <w:lang w:val="fr-FR"/>
        </w:rPr>
        <w:t xml:space="preserve"> </w:t>
      </w:r>
      <w:r w:rsidRPr="00087539">
        <w:rPr>
          <w:rFonts w:ascii="Arial" w:hAnsi="Arial" w:cs="Arial"/>
          <w:sz w:val="20"/>
          <w:szCs w:val="20"/>
        </w:rPr>
        <w:t>These selection criteria play a crucial role in living beings, hence the deficiencies or excess of essential trace elements which produce significant disorders in the organism.</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{"citationID":"eZ9xpfmh","properties":{"formattedCitation":"(Elie, 2022)","plainCitation":"(Elie, 2022)","noteIndex":0},"citationItems":[{"id":2855,"uris":["http://zotero.org/users/12050645/items/UNC4W6FC"],"itemData":{"id":2855,"type":"article-journal","abstract":"Abstract : Selon l'ordre de grandeur de leur concentration dans l'organisme humain, les éléments minéraux se répartissent en deux grandes familles : les macro-éléments (ou éléments minéraux majeurs, ou simplement, minéraux), et les oligoéléments. Dans l'organisme ils assurent l'activation des enzymes et d'autres fonctions biochimiques importantes. Les oligoéléments se répartissent en deux familles : essentiels et non-essentiels. Les oligoéléments essentiels sont des oligoéléments dont la carence ou bien l'excès produisent des troubles importants de l'organisme. Les oligoéléments non essentiels n'ont pas d'action physiologique qui leur soit spécifiquement associée, et Ils ne sont pas présents naturellement dans l'organisme. L'absorption des oligoéléments dans le système digestif (et notamment au niveau du côlon) est favorisée par les fibres alimentaires, ce qui est l'un des rôles importants de celles-ci dans l'organisme (voir référence [4]). Les substances végétales sont très souvent des sources de minéraux, macro-éléments, oligoéléments lesquels font aussi partie des substances actives dans les bourgeons (exemple : zinc dans le bourgeon d'orme). Cet article présente des généralités sur les minéraux, macro-éléments, oligoéléments ; après une brève description des macro-éléments et de leurs effets dans l'organisme, l'article décrit les propriétés et fonctions dans l'organisme de tous les oligoéléments essentiels, et donne l'exemple d'un oligoélément non essentiel, l'aluminium.","source":"ResearchGate","title":"Notions sur les oligoéléments et minéraux en nutrition","author":[{"family":"Elie","given":"Frédéric"}],"issued":{"date-parts":[["2022",12,15]]}}}],"schema":"https://github.com/citation-style-language/schema/raw/master/csl-citation.json"}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(Elie, 2022) </w:t>
      </w:r>
      <w:r w:rsidRPr="00087539">
        <w:rPr>
          <w:rFonts w:ascii="Arial" w:hAnsi="Arial" w:cs="Arial"/>
          <w:sz w:val="20"/>
          <w:szCs w:val="20"/>
        </w:rPr>
        <w:fldChar w:fldCharType="end"/>
      </w:r>
      <w:r w:rsidRPr="00087539">
        <w:rPr>
          <w:rFonts w:ascii="Arial" w:hAnsi="Arial" w:cs="Arial"/>
          <w:sz w:val="20"/>
          <w:szCs w:val="20"/>
        </w:rPr>
        <w:t>.</w:t>
      </w:r>
      <w:r w:rsidRPr="00087539">
        <w:rPr>
          <w:rFonts w:ascii="Arial" w:hAnsi="Arial" w:cs="Arial"/>
          <w:sz w:val="20"/>
          <w:szCs w:val="20"/>
          <w:lang w:val="fr-FR"/>
        </w:rPr>
        <w:t xml:space="preserve"> </w:t>
      </w:r>
      <w:r w:rsidRPr="00087539">
        <w:rPr>
          <w:rFonts w:ascii="Arial" w:hAnsi="Arial" w:cs="Arial"/>
          <w:sz w:val="20"/>
          <w:szCs w:val="20"/>
        </w:rPr>
        <w:t xml:space="preserve">Finally, </w:t>
      </w:r>
      <w:proofErr w:type="spellStart"/>
      <w:r w:rsidRPr="00087539">
        <w:rPr>
          <w:rFonts w:ascii="Arial" w:hAnsi="Arial" w:cs="Arial"/>
          <w:sz w:val="20"/>
          <w:szCs w:val="20"/>
        </w:rPr>
        <w:t>macroelements</w:t>
      </w:r>
      <w:proofErr w:type="spellEnd"/>
      <w:r w:rsidRPr="00087539">
        <w:rPr>
          <w:rFonts w:ascii="Arial" w:hAnsi="Arial" w:cs="Arial"/>
          <w:sz w:val="20"/>
          <w:szCs w:val="20"/>
        </w:rPr>
        <w:t xml:space="preserve"> such as calcium (Ca), phosphorus (P), sodium (Na) and potassium (K) intervene in the body by strengthening bones and playing the role of bio activators and osmotic balance in cellular metabolism.</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{"citationID":"KDlxN9nt","properties":{"formattedCitation":"(Abalokoka et al., 2018)","plainCitation":"(Abalokoka et al., 2018)","noteIndex":0},"citationItems":[{"id":2531,"uris":["http://zotero.org/users/12050645/items/68BDRC4U"],"itemData":{"id":2531,"type":"article-journal","container-title":"Afrique SCIENCE","issue":"3","page":"115–125","source":"Google Scholar","title":"Valeur nutritionnelle de l’amande et pomme de l’Anacardium occidentale de trois localités du Nord Togo","volume":"14","author":[{"family":"Abalokoka","given":"Esso-Yabam"},{"family":"TCHAOU","given":"Nouroudine Maclewè"},{"family":"Kodjo","given":"A. D. I."},{"family":"OSSEYI","given":"Elolo"},{"family":"LAMBONI","given":"Courdjo"}],"issued":{"date-parts":[["2018"]]}}}],"schema":"https://github.com/citation-style-language/schema/raw/master/csl-citation.json"}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Abalokoka et al., 2018) </w:t>
      </w:r>
      <w:r w:rsidRPr="00087539">
        <w:rPr>
          <w:rFonts w:ascii="Arial" w:hAnsi="Arial" w:cs="Arial"/>
          <w:sz w:val="20"/>
          <w:szCs w:val="20"/>
        </w:rPr>
        <w:fldChar w:fldCharType="end"/>
      </w:r>
      <w:r w:rsidRPr="00087539">
        <w:rPr>
          <w:rFonts w:ascii="Arial" w:hAnsi="Arial" w:cs="Arial"/>
          <w:sz w:val="20"/>
          <w:szCs w:val="20"/>
        </w:rPr>
        <w:t>.</w:t>
      </w:r>
    </w:p>
    <w:p w14:paraId="54D5B829" w14:textId="77777777" w:rsidR="006E4F19" w:rsidRPr="00087539" w:rsidRDefault="006E4F19" w:rsidP="006E4F19">
      <w:pPr>
        <w:spacing w:line="360" w:lineRule="auto"/>
        <w:jc w:val="both"/>
        <w:rPr>
          <w:rFonts w:ascii="Arial" w:hAnsi="Arial" w:cs="Arial"/>
          <w:sz w:val="20"/>
          <w:szCs w:val="20"/>
        </w:rPr>
      </w:pPr>
      <w:r w:rsidRPr="00087539">
        <w:rPr>
          <w:rFonts w:ascii="Arial" w:hAnsi="Arial" w:cs="Arial"/>
          <w:sz w:val="20"/>
          <w:szCs w:val="20"/>
        </w:rPr>
        <w:t xml:space="preserve">The results of the present study showed that the samples are very rich in </w:t>
      </w:r>
      <w:proofErr w:type="spellStart"/>
      <w:r w:rsidRPr="00087539">
        <w:rPr>
          <w:rFonts w:ascii="Arial" w:hAnsi="Arial" w:cs="Arial"/>
          <w:sz w:val="20"/>
          <w:szCs w:val="20"/>
        </w:rPr>
        <w:t>macroelements</w:t>
      </w:r>
      <w:proofErr w:type="spellEnd"/>
      <w:r w:rsidRPr="00087539">
        <w:rPr>
          <w:rFonts w:ascii="Arial" w:hAnsi="Arial" w:cs="Arial"/>
          <w:sz w:val="20"/>
          <w:szCs w:val="20"/>
        </w:rPr>
        <w:t xml:space="preserve"> but poor in trace elements with many variations from one species to another but also between the pulp and the almond of the same species. Thus, among the </w:t>
      </w:r>
      <w:proofErr w:type="spellStart"/>
      <w:r w:rsidRPr="00087539">
        <w:rPr>
          <w:rFonts w:ascii="Arial" w:hAnsi="Arial" w:cs="Arial"/>
          <w:sz w:val="20"/>
          <w:szCs w:val="20"/>
        </w:rPr>
        <w:t>macroelements</w:t>
      </w:r>
      <w:proofErr w:type="spellEnd"/>
      <w:r w:rsidRPr="00087539">
        <w:rPr>
          <w:rFonts w:ascii="Arial" w:hAnsi="Arial" w:cs="Arial"/>
          <w:sz w:val="20"/>
          <w:szCs w:val="20"/>
        </w:rPr>
        <w:t xml:space="preserve"> determined, the potassium contents are mainly the highest in all the samples of 15 plant species with a maximum proportion of 8000mg/100g DM for the pulp of </w:t>
      </w:r>
      <w:r w:rsidRPr="00087539">
        <w:rPr>
          <w:rFonts w:ascii="Arial" w:hAnsi="Arial" w:cs="Arial"/>
          <w:i/>
          <w:iCs/>
          <w:sz w:val="20"/>
          <w:szCs w:val="20"/>
        </w:rPr>
        <w:t xml:space="preserve">Hyphaene </w:t>
      </w:r>
      <w:proofErr w:type="spellStart"/>
      <w:proofErr w:type="gramStart"/>
      <w:r w:rsidRPr="00087539">
        <w:rPr>
          <w:rFonts w:ascii="Arial" w:hAnsi="Arial" w:cs="Arial"/>
          <w:i/>
          <w:iCs/>
          <w:sz w:val="20"/>
          <w:szCs w:val="20"/>
        </w:rPr>
        <w:t>thebaïca</w:t>
      </w:r>
      <w:proofErr w:type="spellEnd"/>
      <w:r w:rsidRPr="00087539">
        <w:rPr>
          <w:rFonts w:ascii="Arial" w:hAnsi="Arial" w:cs="Arial"/>
          <w:i/>
          <w:iCs/>
          <w:sz w:val="20"/>
          <w:szCs w:val="20"/>
        </w:rPr>
        <w:t xml:space="preserve"> </w:t>
      </w:r>
      <w:r w:rsidRPr="00087539">
        <w:rPr>
          <w:rFonts w:ascii="Arial" w:hAnsi="Arial" w:cs="Arial"/>
          <w:sz w:val="20"/>
          <w:szCs w:val="20"/>
        </w:rPr>
        <w:t>.</w:t>
      </w:r>
      <w:proofErr w:type="gramEnd"/>
      <w:r w:rsidRPr="00087539">
        <w:rPr>
          <w:rFonts w:ascii="Arial" w:hAnsi="Arial" w:cs="Arial"/>
          <w:sz w:val="20"/>
          <w:szCs w:val="20"/>
        </w:rPr>
        <w:t xml:space="preserve"> The high values of this mineral in the samples are confirmed by some authors for whom “in most plant products, the most predominant mineral compound is potassium” (Cissé et al.,</w:t>
      </w:r>
      <w:r w:rsidRPr="00087539">
        <w:rPr>
          <w:rFonts w:ascii="Arial" w:hAnsi="Arial" w:cs="Arial"/>
          <w:sz w:val="20"/>
          <w:szCs w:val="20"/>
          <w:lang w:val="fr-FR"/>
        </w:rPr>
        <w:t xml:space="preserve"> </w:t>
      </w:r>
      <w:r w:rsidRPr="00087539">
        <w:rPr>
          <w:rFonts w:ascii="Arial" w:hAnsi="Arial" w:cs="Arial"/>
          <w:sz w:val="20"/>
          <w:szCs w:val="20"/>
        </w:rPr>
        <w:t xml:space="preserve">2009). The highest magnesium contents were obtained in the pulps of </w:t>
      </w:r>
      <w:r w:rsidRPr="00087539">
        <w:rPr>
          <w:rFonts w:ascii="Arial" w:hAnsi="Arial" w:cs="Arial"/>
          <w:i/>
          <w:iCs/>
          <w:sz w:val="20"/>
          <w:szCs w:val="20"/>
        </w:rPr>
        <w:t xml:space="preserve">Adansonia digitata </w:t>
      </w:r>
      <w:r w:rsidRPr="00087539">
        <w:rPr>
          <w:rFonts w:ascii="Arial" w:hAnsi="Arial" w:cs="Arial"/>
          <w:sz w:val="20"/>
          <w:szCs w:val="20"/>
        </w:rPr>
        <w:t xml:space="preserve">(283.10mg/100g DM) and </w:t>
      </w:r>
      <w:r w:rsidRPr="00087539">
        <w:rPr>
          <w:rFonts w:ascii="Arial" w:hAnsi="Arial" w:cs="Arial"/>
          <w:i/>
          <w:iCs/>
          <w:sz w:val="20"/>
          <w:szCs w:val="20"/>
        </w:rPr>
        <w:t xml:space="preserve">Hyphaene </w:t>
      </w:r>
      <w:proofErr w:type="spellStart"/>
      <w:r w:rsidRPr="00087539">
        <w:rPr>
          <w:rFonts w:ascii="Arial" w:hAnsi="Arial" w:cs="Arial"/>
          <w:i/>
          <w:iCs/>
          <w:sz w:val="20"/>
          <w:szCs w:val="20"/>
        </w:rPr>
        <w:t>thebaïca</w:t>
      </w:r>
      <w:proofErr w:type="spellEnd"/>
      <w:r w:rsidRPr="00087539">
        <w:rPr>
          <w:rFonts w:ascii="Arial" w:hAnsi="Arial" w:cs="Arial"/>
          <w:i/>
          <w:iCs/>
          <w:sz w:val="20"/>
          <w:szCs w:val="20"/>
        </w:rPr>
        <w:t xml:space="preserve"> </w:t>
      </w:r>
      <w:r w:rsidRPr="00087539">
        <w:rPr>
          <w:rFonts w:ascii="Arial" w:hAnsi="Arial" w:cs="Arial"/>
          <w:sz w:val="20"/>
          <w:szCs w:val="20"/>
        </w:rPr>
        <w:t xml:space="preserve">(216.27mg/100g), the seeds of </w:t>
      </w:r>
      <w:r w:rsidRPr="00087539">
        <w:rPr>
          <w:rFonts w:ascii="Arial" w:hAnsi="Arial" w:cs="Arial"/>
          <w:i/>
          <w:iCs/>
          <w:sz w:val="20"/>
          <w:szCs w:val="20"/>
        </w:rPr>
        <w:t xml:space="preserve">Cucurbita SPP. </w:t>
      </w:r>
      <w:r w:rsidRPr="00087539">
        <w:rPr>
          <w:rFonts w:ascii="Arial" w:hAnsi="Arial" w:cs="Arial"/>
          <w:sz w:val="20"/>
          <w:szCs w:val="20"/>
        </w:rPr>
        <w:t xml:space="preserve">(194.40/100g DM) and the almond of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 xml:space="preserve">(170.10mg/100g DM). Comparing the results of </w:t>
      </w:r>
      <w:r w:rsidRPr="00087539">
        <w:rPr>
          <w:rFonts w:ascii="Arial" w:hAnsi="Arial" w:cs="Arial"/>
          <w:i/>
          <w:iCs/>
          <w:sz w:val="20"/>
          <w:szCs w:val="20"/>
        </w:rPr>
        <w:t xml:space="preserve">Adansonia digitata </w:t>
      </w:r>
      <w:r w:rsidRPr="00087539">
        <w:rPr>
          <w:rFonts w:ascii="Arial" w:hAnsi="Arial" w:cs="Arial"/>
          <w:sz w:val="20"/>
          <w:szCs w:val="20"/>
        </w:rPr>
        <w:t xml:space="preserve">in magnesium with previous data in the literature, some authors </w:t>
      </w:r>
      <w:r w:rsidRPr="00087539">
        <w:rPr>
          <w:rFonts w:ascii="Arial" w:hAnsi="Arial" w:cs="Arial"/>
          <w:sz w:val="20"/>
          <w:szCs w:val="20"/>
          <w:lang w:val="fr-FR"/>
        </w:rPr>
        <w:t xml:space="preserve">in Ivory </w:t>
      </w:r>
      <w:proofErr w:type="spellStart"/>
      <w:r w:rsidRPr="00087539">
        <w:rPr>
          <w:rFonts w:ascii="Arial" w:hAnsi="Arial" w:cs="Arial"/>
          <w:sz w:val="20"/>
          <w:szCs w:val="20"/>
          <w:lang w:val="fr-FR"/>
        </w:rPr>
        <w:t>Coast</w:t>
      </w:r>
      <w:proofErr w:type="spellEnd"/>
      <w:r w:rsidRPr="00087539">
        <w:rPr>
          <w:rFonts w:ascii="Arial" w:hAnsi="Arial" w:cs="Arial"/>
          <w:sz w:val="20"/>
          <w:szCs w:val="20"/>
          <w:lang w:val="fr-FR"/>
        </w:rPr>
        <w:t xml:space="preserve"> and Burkina Faso</w:t>
      </w:r>
      <w:r w:rsidRPr="00087539">
        <w:rPr>
          <w:rFonts w:ascii="Arial" w:hAnsi="Arial" w:cs="Arial"/>
          <w:sz w:val="20"/>
          <w:szCs w:val="20"/>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{"citationID":"L2qLMoEz","properties":{"formattedCitation":"(KOUASSI, 2018; PARKOUDA et al., 2007)","plainCitation":"(KOUASSI, 2018; PARKOUDA et al., 2007)","dontUpdate":true,"noteIndex":0},"citationItems":[{"id":2647,"uris":["http://zotero.org/users/12050645/items/N6AV5XVZ"],"itemData":{"id":2647,"type":"thesis","language":"Français","number-of-pages":"204","title":"Etude de la valeur nutritive de la pulpe de fruits de trois espèces fruitières sauvages comestibles en Côte d’Ivoire et Caractérisation biochimique et sensorielle des nectars dérivés : Adansonia digitata L. (Baobab), Tamarindus indica L. (Tomi) et Parkia biglobosa L. (Néré)","author":[{"family":"Kouassi","given":": KOUAME Antoine"}],"issued":{"date-parts":[["2018"]]}},"label":"page"},{"id":2840,"uris":["http://zotero.org/users/12050645/items/DVUBNCVW"],"itemData":{"id":2840,"type":"article-journal","container-title":"Sciences Naturelles et Appliquées","issue":"1","source":"Google Scholar","title":"Potentialités nutritionnelles des produits de 16 espèces fruitières locales au Burkina Faso","URL":"https://revuesciences-techniquesburkina.org/index.php/sciences_naturelles_et_appliquee/article/view/593","volume":"1","author":[{"family":"Parkouda","given":"Charles"},{"family":"DIAWARA","given":"Bréhima"},{"family":"GANOU","given":"Léguet"},{"family":"LAMIEN","given":"Niéyidouba"}],"accessed":{"date-parts":[["2024",9,29]]},"issued":{"date-parts":[["2007"]]}},"label":"page"}],"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(Kouassi, 2018;</w:t>
      </w:r>
      <w:r w:rsidRPr="00087539">
        <w:rPr>
          <w:rFonts w:ascii="Arial" w:hAnsi="Arial" w:cs="Arial"/>
          <w:sz w:val="20"/>
          <w:szCs w:val="20"/>
          <w:lang w:val="fr-FR"/>
        </w:rPr>
        <w:t xml:space="preserve"> </w:t>
      </w:r>
      <w:r w:rsidRPr="00087539">
        <w:rPr>
          <w:rFonts w:ascii="Arial" w:hAnsi="Arial" w:cs="Arial"/>
          <w:sz w:val="20"/>
          <w:szCs w:val="20"/>
        </w:rPr>
        <w:t>Parkouda et al., 2007)</w:t>
      </w:r>
      <w:r w:rsidRPr="00087539">
        <w:rPr>
          <w:rFonts w:ascii="Arial" w:hAnsi="Arial" w:cs="Arial"/>
          <w:sz w:val="20"/>
          <w:szCs w:val="20"/>
        </w:rPr>
        <w:fldChar w:fldCharType="end"/>
      </w:r>
      <w:r w:rsidRPr="00087539">
        <w:rPr>
          <w:rFonts w:ascii="Arial" w:hAnsi="Arial" w:cs="Arial"/>
          <w:sz w:val="20"/>
          <w:szCs w:val="20"/>
          <w:lang w:val="fr-FR"/>
        </w:rPr>
        <w:t xml:space="preserve"> </w:t>
      </w:r>
      <w:r w:rsidRPr="00087539">
        <w:rPr>
          <w:rFonts w:ascii="Arial" w:hAnsi="Arial" w:cs="Arial"/>
          <w:sz w:val="20"/>
          <w:szCs w:val="20"/>
        </w:rPr>
        <w:t>found lower results in magnesium respectively 44.62 mg/100g and 192.27 mg/100g.</w:t>
      </w:r>
      <w:r w:rsidRPr="00087539">
        <w:rPr>
          <w:rFonts w:ascii="Arial" w:hAnsi="Arial" w:cs="Arial"/>
          <w:sz w:val="20"/>
          <w:szCs w:val="20"/>
          <w:lang w:val="fr-FR"/>
        </w:rPr>
        <w:t xml:space="preserve"> </w:t>
      </w:r>
      <w:r w:rsidRPr="00087539">
        <w:rPr>
          <w:rFonts w:ascii="Arial" w:hAnsi="Arial" w:cs="Arial"/>
          <w:sz w:val="20"/>
          <w:szCs w:val="20"/>
        </w:rPr>
        <w:t>The observed difference could be due to the nature and richness of the soils, fluctuation and climate changes as well as the technique and the duration between the collection of samples and their analysis in the laboratory.</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{"citationID":"0yyu2DSM","properties":{"formattedCitation":"(Halidou et al., 2022)","plainCitation":"(Halidou et al., 2022)","noteIndex":0},"citationItems":[{"id":2202,"uris":["http://zotero.org/users/12050645/items/2NYVNEE5"],"itemData":{"id":2202,"type":"article-journal","container-title":"International Journal of Biological and Chemical Sciences","issue":"6","page":"2560–2572","source":"Google Scholar","title":"Caractérisation biochimique de la pulpe et de l’amande des fruits murs de Sclerocarya birrea (A. Rich.) Hochst. consommées au Niger","volume":"16","author":[{"family":"Halidou","given":"Moussa Arohalassi"},{"family":"Gounga","given":"Mahamadou Elhadji"},{"family":"Ado","given":"Rayanatou Issa"}],"issued":{"date-parts":[["2022"]]}}}],"schema":"https://github.com/citation-style-language/schema/raw/master/csl-citation.json"}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(Halidou et al., 2022) </w:t>
      </w:r>
      <w:r w:rsidRPr="00087539">
        <w:rPr>
          <w:rFonts w:ascii="Arial" w:hAnsi="Arial" w:cs="Arial"/>
          <w:sz w:val="20"/>
          <w:szCs w:val="20"/>
        </w:rPr>
        <w:fldChar w:fldCharType="end"/>
      </w:r>
      <w:r w:rsidRPr="00087539">
        <w:rPr>
          <w:rFonts w:ascii="Arial" w:hAnsi="Arial" w:cs="Arial"/>
          <w:sz w:val="20"/>
          <w:szCs w:val="20"/>
        </w:rPr>
        <w:t xml:space="preserve">. As for phosphorus contents, the seeds of </w:t>
      </w:r>
      <w:r w:rsidRPr="00087539">
        <w:rPr>
          <w:rFonts w:ascii="Arial" w:hAnsi="Arial" w:cs="Arial"/>
          <w:i/>
          <w:iCs/>
          <w:sz w:val="20"/>
          <w:szCs w:val="20"/>
        </w:rPr>
        <w:t xml:space="preserve">Arachis hypogaea </w:t>
      </w:r>
      <w:r w:rsidRPr="00087539">
        <w:rPr>
          <w:rFonts w:ascii="Arial" w:hAnsi="Arial" w:cs="Arial"/>
          <w:sz w:val="20"/>
          <w:szCs w:val="20"/>
        </w:rPr>
        <w:t xml:space="preserve">and the almond of </w:t>
      </w:r>
      <w:proofErr w:type="spellStart"/>
      <w:r w:rsidRPr="00087539">
        <w:rPr>
          <w:rFonts w:ascii="Arial" w:hAnsi="Arial" w:cs="Arial"/>
          <w:i/>
          <w:iCs/>
          <w:sz w:val="20"/>
          <w:szCs w:val="20"/>
        </w:rPr>
        <w:t>Ziziphus</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mauritiana</w:t>
      </w:r>
      <w:proofErr w:type="spellEnd"/>
      <w:r w:rsidRPr="00087539">
        <w:rPr>
          <w:rFonts w:ascii="Arial" w:hAnsi="Arial" w:cs="Arial"/>
          <w:i/>
          <w:iCs/>
          <w:sz w:val="20"/>
          <w:szCs w:val="20"/>
        </w:rPr>
        <w:t xml:space="preserve"> </w:t>
      </w:r>
      <w:r w:rsidRPr="00087539">
        <w:rPr>
          <w:rFonts w:ascii="Arial" w:hAnsi="Arial" w:cs="Arial"/>
          <w:sz w:val="20"/>
          <w:szCs w:val="20"/>
        </w:rPr>
        <w:t xml:space="preserve">presented the highest values respectively 662.72mg/100g DM and 336.71mg/100g DM. As for the phosphorus content of peanut </w:t>
      </w:r>
      <w:proofErr w:type="gramStart"/>
      <w:r w:rsidRPr="00087539">
        <w:rPr>
          <w:rFonts w:ascii="Arial" w:hAnsi="Arial" w:cs="Arial"/>
          <w:sz w:val="20"/>
          <w:szCs w:val="20"/>
        </w:rPr>
        <w:t xml:space="preserve">( </w:t>
      </w:r>
      <w:r w:rsidRPr="00087539">
        <w:rPr>
          <w:rFonts w:ascii="Arial" w:hAnsi="Arial" w:cs="Arial"/>
          <w:i/>
          <w:iCs/>
          <w:sz w:val="20"/>
          <w:szCs w:val="20"/>
        </w:rPr>
        <w:t>Arachis</w:t>
      </w:r>
      <w:proofErr w:type="gramEnd"/>
      <w:r w:rsidRPr="00087539">
        <w:rPr>
          <w:rFonts w:ascii="Arial" w:hAnsi="Arial" w:cs="Arial"/>
          <w:i/>
          <w:iCs/>
          <w:sz w:val="20"/>
          <w:szCs w:val="20"/>
        </w:rPr>
        <w:t xml:space="preserve"> hypogaea </w:t>
      </w:r>
      <w:r w:rsidRPr="00087539">
        <w:rPr>
          <w:rFonts w:ascii="Arial" w:hAnsi="Arial" w:cs="Arial"/>
          <w:sz w:val="20"/>
          <w:szCs w:val="20"/>
        </w:rPr>
        <w:t xml:space="preserve">), it is a lower content (359mg/100g) which was mentioned in the West African food composition table </w:t>
      </w:r>
      <w:bookmarkStart w:id="17" w:name="_Hlk182754868"/>
      <w:r w:rsidRPr="00087539">
        <w:rPr>
          <w:rFonts w:ascii="Arial" w:hAnsi="Arial" w:cs="Arial"/>
          <w:sz w:val="20"/>
          <w:szCs w:val="20"/>
        </w:rPr>
        <w:t>(Barbara et al.,</w:t>
      </w:r>
      <w:r w:rsidRPr="00087539">
        <w:rPr>
          <w:rFonts w:ascii="Arial" w:hAnsi="Arial" w:cs="Arial"/>
          <w:sz w:val="20"/>
          <w:szCs w:val="20"/>
          <w:lang w:val="fr-FR"/>
        </w:rPr>
        <w:t xml:space="preserve"> </w:t>
      </w:r>
      <w:r w:rsidRPr="00087539">
        <w:rPr>
          <w:rFonts w:ascii="Arial" w:hAnsi="Arial" w:cs="Arial"/>
          <w:sz w:val="20"/>
          <w:szCs w:val="20"/>
        </w:rPr>
        <w:t xml:space="preserve">2012) </w:t>
      </w:r>
      <w:bookmarkEnd w:id="17"/>
      <w:r w:rsidRPr="00087539">
        <w:rPr>
          <w:rFonts w:ascii="Arial" w:hAnsi="Arial" w:cs="Arial"/>
          <w:sz w:val="20"/>
          <w:szCs w:val="20"/>
        </w:rPr>
        <w:t xml:space="preserve">. The pulp of </w:t>
      </w:r>
      <w:r w:rsidRPr="00087539">
        <w:rPr>
          <w:rFonts w:ascii="Arial" w:hAnsi="Arial" w:cs="Arial"/>
          <w:i/>
          <w:iCs/>
          <w:sz w:val="20"/>
          <w:szCs w:val="20"/>
        </w:rPr>
        <w:t xml:space="preserve">Adansonia digitata </w:t>
      </w:r>
      <w:r w:rsidRPr="00087539">
        <w:rPr>
          <w:rFonts w:ascii="Arial" w:hAnsi="Arial" w:cs="Arial"/>
          <w:sz w:val="20"/>
          <w:szCs w:val="20"/>
        </w:rPr>
        <w:t xml:space="preserve">and the almond of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macrophylla </w:t>
      </w:r>
      <w:r w:rsidRPr="00087539">
        <w:rPr>
          <w:rFonts w:ascii="Arial" w:hAnsi="Arial" w:cs="Arial"/>
          <w:sz w:val="20"/>
          <w:szCs w:val="20"/>
        </w:rPr>
        <w:t>are exceptionally rich in calcium respectively 194.39mg/100g DM and</w:t>
      </w:r>
      <w:r w:rsidRPr="00087539">
        <w:rPr>
          <w:rFonts w:ascii="Arial" w:hAnsi="Arial" w:cs="Arial"/>
          <w:sz w:val="20"/>
          <w:szCs w:val="20"/>
          <w:lang w:val="fr-FR"/>
        </w:rPr>
        <w:t xml:space="preserve"> </w:t>
      </w:r>
      <w:r w:rsidRPr="00087539">
        <w:rPr>
          <w:rFonts w:ascii="Arial" w:hAnsi="Arial" w:cs="Arial"/>
          <w:sz w:val="20"/>
          <w:szCs w:val="20"/>
        </w:rPr>
        <w:t xml:space="preserve">128.26 mg/100 g DM. For the pulp of </w:t>
      </w:r>
      <w:proofErr w:type="spellStart"/>
      <w:r w:rsidRPr="00087539">
        <w:rPr>
          <w:rFonts w:ascii="Arial" w:hAnsi="Arial" w:cs="Arial"/>
          <w:i/>
          <w:iCs/>
          <w:sz w:val="20"/>
          <w:szCs w:val="20"/>
        </w:rPr>
        <w:t>Adansonia</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digitata</w:t>
      </w:r>
      <w:proofErr w:type="spellEnd"/>
      <w:r w:rsidRPr="00087539">
        <w:rPr>
          <w:rFonts w:ascii="Arial" w:hAnsi="Arial" w:cs="Arial"/>
          <w:i/>
          <w:iCs/>
          <w:sz w:val="20"/>
          <w:szCs w:val="20"/>
        </w:rPr>
        <w:t xml:space="preserve"> </w:t>
      </w:r>
      <w:r w:rsidRPr="00087539">
        <w:rPr>
          <w:rFonts w:ascii="Arial" w:hAnsi="Arial" w:cs="Arial"/>
          <w:sz w:val="20"/>
          <w:szCs w:val="20"/>
        </w:rPr>
        <w:t xml:space="preserve">, the value is higher </w:t>
      </w:r>
      <w:proofErr w:type="spellStart"/>
      <w:r w:rsidRPr="00087539">
        <w:rPr>
          <w:rFonts w:ascii="Arial" w:hAnsi="Arial" w:cs="Arial"/>
          <w:sz w:val="20"/>
          <w:szCs w:val="20"/>
          <w:lang w:val="fr-FR"/>
        </w:rPr>
        <w:t>than</w:t>
      </w:r>
      <w:proofErr w:type="spellEnd"/>
      <w:r w:rsidRPr="00087539">
        <w:rPr>
          <w:rFonts w:ascii="Arial" w:hAnsi="Arial" w:cs="Arial"/>
          <w:sz w:val="20"/>
          <w:szCs w:val="20"/>
          <w:lang w:val="fr-FR"/>
        </w:rPr>
        <w:t xml:space="preserve"> </w:t>
      </w:r>
      <w:r w:rsidRPr="00087539">
        <w:rPr>
          <w:rFonts w:ascii="Arial" w:hAnsi="Arial" w:cs="Arial"/>
          <w:sz w:val="20"/>
          <w:szCs w:val="20"/>
        </w:rPr>
        <w:t xml:space="preserve">that reported </w:t>
      </w:r>
      <w:r w:rsidRPr="00087539">
        <w:rPr>
          <w:rFonts w:ascii="Arial" w:hAnsi="Arial" w:cs="Arial"/>
          <w:sz w:val="20"/>
          <w:szCs w:val="20"/>
          <w:lang w:val="fr-FR"/>
        </w:rPr>
        <w:t xml:space="preserve">in </w:t>
      </w:r>
      <w:r w:rsidRPr="00087539">
        <w:rPr>
          <w:rFonts w:ascii="Arial" w:hAnsi="Arial" w:cs="Arial"/>
          <w:sz w:val="20"/>
          <w:szCs w:val="20"/>
        </w:rPr>
        <w:t xml:space="preserve">the </w:t>
      </w:r>
      <w:r w:rsidRPr="00087539">
        <w:rPr>
          <w:rFonts w:ascii="Arial" w:hAnsi="Arial" w:cs="Arial"/>
          <w:sz w:val="20"/>
          <w:szCs w:val="20"/>
        </w:rPr>
        <w:lastRenderedPageBreak/>
        <w:t xml:space="preserve">previous study from the Ivory </w:t>
      </w:r>
      <w:proofErr w:type="spellStart"/>
      <w:r w:rsidRPr="00087539">
        <w:rPr>
          <w:rFonts w:ascii="Arial" w:hAnsi="Arial" w:cs="Arial"/>
          <w:sz w:val="20"/>
          <w:szCs w:val="20"/>
          <w:lang w:val="fr-FR"/>
        </w:rPr>
        <w:t>Coast</w:t>
      </w:r>
      <w:proofErr w:type="spellEnd"/>
      <w:r w:rsidRPr="00087539">
        <w:rPr>
          <w:rFonts w:ascii="Arial" w:hAnsi="Arial" w:cs="Arial"/>
          <w:sz w:val="20"/>
          <w:szCs w:val="20"/>
          <w:lang w:val="fr-FR"/>
        </w:rPr>
        <w:t xml:space="preserve"> </w:t>
      </w:r>
      <w:r w:rsidRPr="00087539">
        <w:rPr>
          <w:rFonts w:ascii="Arial" w:hAnsi="Arial" w:cs="Arial"/>
          <w:sz w:val="20"/>
          <w:szCs w:val="20"/>
        </w:rPr>
        <w:t>, the content of which reaches 310.12 mg/100 g.</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{"citationID":"GrPjslOo","properties":{"formattedCitation":"(Kouassi, 2018)","plainCitation":"(Kouassi, 2018)","noteIndex":0},"citationItems":[{"id":2647,"uris":["http://zotero.org/users/12050645/items/N6AV5XVZ"],"itemData":{"id":2647,"type":"thesis","language":"Français","number-of-pages":"204","title":"Etude de la valeur nutritive de la pulpe de fruits de trois espèces fruitières sauvages comestibles en Côte d’Ivoire et Caractérisation biochimique et sensorielle des nectars dérivés : Adansonia digitata L. (Baobab), Tamarindus indica L. (Tomi) et Parkia biglobosa L. (Néré)","author":[{"family":"Kouassi","given":": KOUAME Antoine"}],"issued":{"date-parts":[["2018"]]}}}],"schema":"https://github.com/citation-style-language/schema/raw/master/csl-citation.json"}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(Kouassi, 2018) </w:t>
      </w:r>
      <w:r w:rsidRPr="00087539">
        <w:rPr>
          <w:rFonts w:ascii="Arial" w:hAnsi="Arial" w:cs="Arial"/>
          <w:sz w:val="20"/>
          <w:szCs w:val="20"/>
        </w:rPr>
        <w:fldChar w:fldCharType="end"/>
      </w:r>
      <w:r w:rsidRPr="00087539">
        <w:rPr>
          <w:rFonts w:ascii="Arial" w:hAnsi="Arial" w:cs="Arial"/>
          <w:sz w:val="20"/>
          <w:szCs w:val="20"/>
        </w:rPr>
        <w:t>.</w:t>
      </w:r>
      <w:r w:rsidRPr="00087539">
        <w:rPr>
          <w:rFonts w:ascii="Arial" w:hAnsi="Arial" w:cs="Arial"/>
          <w:sz w:val="20"/>
          <w:szCs w:val="20"/>
          <w:lang w:val="fr-FR"/>
        </w:rPr>
        <w:t xml:space="preserve"> </w:t>
      </w:r>
      <w:r w:rsidRPr="00087539">
        <w:rPr>
          <w:rFonts w:ascii="Arial" w:hAnsi="Arial" w:cs="Arial"/>
          <w:sz w:val="20"/>
          <w:szCs w:val="20"/>
        </w:rPr>
        <w:t xml:space="preserve">On the other hand, the calcium content in this study is higher than that obtained in another study which </w:t>
      </w:r>
      <w:proofErr w:type="spellStart"/>
      <w:r w:rsidRPr="00087539">
        <w:rPr>
          <w:rFonts w:ascii="Arial" w:hAnsi="Arial" w:cs="Arial"/>
          <w:sz w:val="20"/>
          <w:szCs w:val="20"/>
          <w:lang w:val="fr-FR"/>
        </w:rPr>
        <w:t>found</w:t>
      </w:r>
      <w:proofErr w:type="spellEnd"/>
      <w:r w:rsidRPr="00087539">
        <w:rPr>
          <w:rFonts w:ascii="Arial" w:hAnsi="Arial" w:cs="Arial"/>
          <w:sz w:val="20"/>
          <w:szCs w:val="20"/>
          <w:lang w:val="fr-FR"/>
        </w:rPr>
        <w:t xml:space="preserve"> </w:t>
      </w:r>
      <w:r w:rsidRPr="00087539">
        <w:rPr>
          <w:rFonts w:ascii="Arial" w:hAnsi="Arial" w:cs="Arial"/>
          <w:sz w:val="20"/>
          <w:szCs w:val="20"/>
        </w:rPr>
        <w:t>107 mg/100g</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{"citationID":"IJr08wos","properties":{"formattedCitation":"(Diaby et al., 2016)","plainCitation":"(Diaby et al., 2016)","noteIndex":0},"citationItems":[{"id":2716,"uris":["http://zotero.org/users/12050645/items/LXLPG2K4"],"itemData":{"id":2716,"type":"article-journal","container-title":"European Academic Research","issue":"5","page":"4602–4626","source":"Google Scholar","title":"Chemical composition, antinutritional evaluation and phenolic compounds in gingerread plum (Neocarya Macrophylla) kernel","volume":"4","author":[{"family":"Diaby","given":"MOHAMED"},{"family":"Amza","given":"TIDJANI"},{"family":"Onivogui","given":"GBAGO"},{"family":"Zou","given":"XIAO-QIANG"},{"family":"Jin","given":"X. G. W."}],"issued":{"date-parts":[["2016"]]}}}],"schema":"https://github.com/citation-style-language/schema/raw/master/csl-citation.json"}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w:t>
      </w:r>
      <w:proofErr w:type="spellStart"/>
      <w:r w:rsidRPr="00087539">
        <w:rPr>
          <w:rFonts w:ascii="Arial" w:hAnsi="Arial" w:cs="Arial"/>
          <w:sz w:val="20"/>
          <w:szCs w:val="20"/>
        </w:rPr>
        <w:t>Diaby</w:t>
      </w:r>
      <w:proofErr w:type="spellEnd"/>
      <w:r w:rsidRPr="00087539">
        <w:rPr>
          <w:rFonts w:ascii="Arial" w:hAnsi="Arial" w:cs="Arial"/>
          <w:sz w:val="20"/>
          <w:szCs w:val="20"/>
        </w:rPr>
        <w:t xml:space="preserve"> et al., 2016) </w:t>
      </w:r>
      <w:r w:rsidRPr="00087539">
        <w:rPr>
          <w:rFonts w:ascii="Arial" w:hAnsi="Arial" w:cs="Arial"/>
          <w:sz w:val="20"/>
          <w:szCs w:val="20"/>
        </w:rPr>
        <w:fldChar w:fldCharType="end"/>
      </w:r>
      <w:r w:rsidRPr="00087539">
        <w:rPr>
          <w:rFonts w:ascii="Arial" w:hAnsi="Arial" w:cs="Arial"/>
          <w:sz w:val="20"/>
          <w:szCs w:val="20"/>
        </w:rPr>
        <w:t>. Calcium is an essential element of the skeleton (EFSA,</w:t>
      </w:r>
      <w:r w:rsidRPr="00087539">
        <w:rPr>
          <w:rFonts w:ascii="Arial" w:hAnsi="Arial" w:cs="Arial"/>
          <w:sz w:val="20"/>
          <w:szCs w:val="20"/>
          <w:lang w:val="fr-FR"/>
        </w:rPr>
        <w:t xml:space="preserve"> </w:t>
      </w:r>
      <w:r w:rsidRPr="00087539">
        <w:rPr>
          <w:rFonts w:ascii="Arial" w:hAnsi="Arial" w:cs="Arial"/>
          <w:sz w:val="20"/>
          <w:szCs w:val="20"/>
        </w:rPr>
        <w:t>2017) because approximately 99% of total body calcium is found in bones and teeth as calcium hydroxyapatite, where it plays a structural role (EFSA,</w:t>
      </w:r>
      <w:r w:rsidRPr="00087539">
        <w:rPr>
          <w:rFonts w:ascii="Arial" w:hAnsi="Arial" w:cs="Arial"/>
          <w:sz w:val="20"/>
          <w:szCs w:val="20"/>
          <w:lang w:val="fr-FR"/>
        </w:rPr>
        <w:t xml:space="preserve"> </w:t>
      </w:r>
      <w:r w:rsidRPr="00087539">
        <w:rPr>
          <w:rFonts w:ascii="Arial" w:hAnsi="Arial" w:cs="Arial"/>
          <w:sz w:val="20"/>
          <w:szCs w:val="20"/>
        </w:rPr>
        <w:t>2015b).</w:t>
      </w:r>
      <w:r w:rsidRPr="00087539">
        <w:rPr>
          <w:rFonts w:ascii="Arial" w:hAnsi="Arial" w:cs="Arial"/>
          <w:sz w:val="20"/>
          <w:szCs w:val="20"/>
          <w:lang w:val="fr-FR"/>
        </w:rPr>
        <w:t xml:space="preserve"> </w:t>
      </w:r>
      <w:r w:rsidRPr="00087539">
        <w:rPr>
          <w:rFonts w:ascii="Arial" w:hAnsi="Arial" w:cs="Arial"/>
          <w:sz w:val="20"/>
          <w:szCs w:val="20"/>
        </w:rPr>
        <w:t>Low calcium intake also appears to be a risk factor for the development of overweight and obesity.</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{"citationID":"QJFuMLvG","properties":{"formattedCitation":"(Nessaibia and Khelaltia, 2016)","plainCitation":"(Nessaibia and Khelaltia, 2016)","noteIndex":0},"citationItems":[{"id":2911,"uris":["http://zotero.org/users/12050645/items/QHZ68RVD"],"itemData":{"id":2911,"type":"thesis","abstract":"L’état nutritionnel d’un enfant représente l’état de son organisme résultant de l’ingestion, de\nl’absorption et de l’utilisation des aliments, ainsi que des facteurs de nature pathologique. Il\nrésulte à la fois, de l’histoire nutritionnelle (ancienne et récente) de l’enfant et des maladies ou\ninfections qu’il a pu avoir. Par ailleurs, cet état influe sur la probabilité qu’a l’enfant de\ncontracter des maladies.\nNotre travail consiste en une enquête transversale descriptive et analytique, dont l’objectif\nprincipal est d’évaluer l’état nutritionnel, l’apport calcique, et le rôle du calcium dans la\nprévention de la surcharge pondérale chez un groupe d’enfants à Tébessa. L’étude a porté sur\n200 enfants sains, âgés de 1 à 24 mois, choisis de façon aléatoire. Pour chaque sujet nous\navons relevé, par questionnaire, des informations sur les caractéristiques de l’enfant, de la\nmère et du ménage. Les pratiques alimentaires notamment le type d’allaitement, les laits\nconsommés, l’âge et les aliments de la diversification alimentaire ont été recherchés. La\nconsommation alimentaire des enfants en énergie, nutriments et calcium a été estimée par le\nrappel des 24 heures. L’évaluation de l’état nutritionnel a été réalisée par le calcul des indices\nanthropométriques. Pour la classification des enfants nous avons retenus les nouvelles\nréférences pédiatriques de l’OMS (2006). Enfin, nous avons effectué un prélèvement sanguin\npour déterminer la glycémie. Le dosage du calcium, dans le lait et dans le sang, se fait par\nméthode colorimétrique.\nLes résultats montrent que dans la population totale, 11,5% des enfants souffrent d’émaciation.\nLe retard de croissance est retrouvé chez 28% des enfants et l’insuffisance pondérale chez\n13,5% d’entre eux. Quelque soit la forme de la malnutrition, elle diminue significativement\navec l’âge. Sa prévalence est plus élevée dans les tranches d’âge [1-3] et ]3-6] mois et touche\nplus les garçons que les filles.\nLa surcharge pondérale est retrouvée chez 32,5% de la population totale. Le surpoids seul\ntouche 17% des enfants et l’obésité 15,5% d’entre eux. Sa prévalence augmente avec l’âge.\nElle est significativement plus élevée dans la tranche ]18–24] mois. Aucune différence\nsignificative n’a été observée entre les filles et les garçons.\nL’étude des déterminants de l’état nutritionnel montre que la surcharge pondérale est\nsignificativement associée aux facteurs endogènes et parentaux, notamment l’obésité\nmaternelle, un GPG excessif et le diabète gestationnel. Pour les facteurs sociaux et\nenvironnementaux, seul le faible niveau d’instruction de la mère semble avoir une influence\nsur la corpulence des enfants. Concernant les facteurs alimentaires, un allaitement artificiel,\nun âge précoce d’introduction des aliments et des apports élevés en énergie et nutriments\nparaissent à l’origine de la surcharge pondérale.\nUn faible apport en calcium apparait également comme facteur de risque au développement du\nsurpoids et de l’obésité. Une relation inverse a été observée entre l’IMC d’une part et l’apport\nen calcium et la calcémie des enfants, d’autres parts.\nL’étude de l’interaction entre les différents facteurs montre que, les facteurs environnementaux,\nsociaux et alimentaires ont une plus grande incidence sur la corpulence des enfants que les\nfacteurs endogènes et parentaux.","genre":"Thesis","language":"fr","note":"Accepted: 2022-03-28T09:02:50Z","publisher":"Universite laarbi tebessi tebessa","source":"dspace.univ-tebessa.dz:8080","title":"État nutritionnel, apport calcique et teneur en calcium des laits consommés par une population d’enfants âgés de 1 à 24 mois à Tébessa","URL":"http://dspace.univ-tebessa.dz:8080/jspui/handle/123456789/http//localhost:8080/jspui/handle/123456789/2373","author":[{"family":"Nessaibia","given":"Oum Elkhir"},{"family":"Khelaltia","given":"Hadjra"}],"accessed":{"date-parts":[["2024",10,6]]},"issued":{"date-parts":[["2016"]]}}}],"schema":"https://github.com/citation-style-language/schema/raw/master/csl-citation.json"}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Nessaibia </w:t>
      </w:r>
      <w:r w:rsidRPr="00087539">
        <w:rPr>
          <w:rFonts w:ascii="Arial" w:hAnsi="Arial" w:cs="Arial"/>
          <w:sz w:val="20"/>
          <w:szCs w:val="20"/>
          <w:lang w:val="fr-FR"/>
        </w:rPr>
        <w:t>And</w:t>
      </w:r>
      <w:r w:rsidRPr="00087539">
        <w:rPr>
          <w:rFonts w:ascii="Arial" w:hAnsi="Arial" w:cs="Arial"/>
          <w:sz w:val="20"/>
          <w:szCs w:val="20"/>
        </w:rPr>
        <w:t xml:space="preserve"> Khelaltia , 2016) </w:t>
      </w:r>
      <w:r w:rsidRPr="00087539">
        <w:rPr>
          <w:rFonts w:ascii="Arial" w:hAnsi="Arial" w:cs="Arial"/>
          <w:sz w:val="20"/>
          <w:szCs w:val="20"/>
        </w:rPr>
        <w:fldChar w:fldCharType="end"/>
      </w:r>
      <w:r w:rsidRPr="00087539">
        <w:rPr>
          <w:rFonts w:ascii="Arial" w:hAnsi="Arial" w:cs="Arial"/>
          <w:sz w:val="20"/>
          <w:szCs w:val="20"/>
        </w:rPr>
        <w:t>.</w:t>
      </w:r>
      <w:r w:rsidRPr="00087539">
        <w:rPr>
          <w:rFonts w:ascii="Arial" w:hAnsi="Arial" w:cs="Arial"/>
          <w:sz w:val="20"/>
          <w:szCs w:val="20"/>
          <w:lang w:val="fr-FR"/>
        </w:rPr>
        <w:t xml:space="preserve"> </w:t>
      </w:r>
      <w:r w:rsidRPr="00087539">
        <w:rPr>
          <w:rFonts w:ascii="Arial" w:hAnsi="Arial" w:cs="Arial"/>
          <w:sz w:val="20"/>
          <w:szCs w:val="20"/>
        </w:rPr>
        <w:t xml:space="preserve">Sodium levels are relatively low for most products. However, the seeds of </w:t>
      </w:r>
      <w:r w:rsidRPr="00087539">
        <w:rPr>
          <w:rFonts w:ascii="Arial" w:hAnsi="Arial" w:cs="Arial"/>
          <w:i/>
          <w:iCs/>
          <w:sz w:val="20"/>
          <w:szCs w:val="20"/>
        </w:rPr>
        <w:t xml:space="preserve">Arachis </w:t>
      </w:r>
      <w:proofErr w:type="gramStart"/>
      <w:r w:rsidRPr="00087539">
        <w:rPr>
          <w:rFonts w:ascii="Arial" w:hAnsi="Arial" w:cs="Arial"/>
          <w:i/>
          <w:iCs/>
          <w:sz w:val="20"/>
          <w:szCs w:val="20"/>
        </w:rPr>
        <w:t xml:space="preserve">hypogaea </w:t>
      </w:r>
      <w:r w:rsidRPr="00087539">
        <w:rPr>
          <w:rFonts w:ascii="Arial" w:hAnsi="Arial" w:cs="Arial"/>
          <w:sz w:val="20"/>
          <w:szCs w:val="20"/>
        </w:rPr>
        <w:t>,</w:t>
      </w:r>
      <w:proofErr w:type="gramEnd"/>
      <w:r w:rsidRPr="00087539">
        <w:rPr>
          <w:rFonts w:ascii="Arial" w:hAnsi="Arial" w:cs="Arial"/>
          <w:sz w:val="20"/>
          <w:szCs w:val="20"/>
        </w:rPr>
        <w:t xml:space="preserve"> the pulp of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macrophylla </w:t>
      </w:r>
      <w:r w:rsidRPr="00087539">
        <w:rPr>
          <w:rFonts w:ascii="Arial" w:hAnsi="Arial" w:cs="Arial"/>
          <w:sz w:val="20"/>
          <w:szCs w:val="20"/>
        </w:rPr>
        <w:t xml:space="preserve">and the tubers of </w:t>
      </w:r>
      <w:r w:rsidRPr="00087539">
        <w:rPr>
          <w:rFonts w:ascii="Arial" w:hAnsi="Arial" w:cs="Arial"/>
          <w:i/>
          <w:iCs/>
          <w:sz w:val="20"/>
          <w:szCs w:val="20"/>
        </w:rPr>
        <w:t xml:space="preserve">Ipomoea batatas </w:t>
      </w:r>
      <w:r w:rsidRPr="00087539">
        <w:rPr>
          <w:rFonts w:ascii="Arial" w:hAnsi="Arial" w:cs="Arial"/>
          <w:sz w:val="20"/>
          <w:szCs w:val="20"/>
        </w:rPr>
        <w:t xml:space="preserve">are the richest in sodium respectively 344.91mg/100g DM, 300mg/100g DM and 225mg/100g DM. This sodium content of </w:t>
      </w:r>
      <w:r w:rsidRPr="00087539">
        <w:rPr>
          <w:rFonts w:ascii="Arial" w:hAnsi="Arial" w:cs="Arial"/>
          <w:i/>
          <w:iCs/>
          <w:sz w:val="20"/>
          <w:szCs w:val="20"/>
        </w:rPr>
        <w:t xml:space="preserve">Ipomoea batatas </w:t>
      </w:r>
      <w:r w:rsidRPr="00087539">
        <w:rPr>
          <w:rFonts w:ascii="Arial" w:hAnsi="Arial" w:cs="Arial"/>
          <w:sz w:val="20"/>
          <w:szCs w:val="20"/>
        </w:rPr>
        <w:t>is significantly higher than that reported in the food composition table in West Africa for several varieties of this species (Barbara et al.,</w:t>
      </w:r>
      <w:r w:rsidRPr="00087539">
        <w:rPr>
          <w:rFonts w:ascii="Arial" w:hAnsi="Arial" w:cs="Arial"/>
          <w:sz w:val="20"/>
          <w:szCs w:val="20"/>
          <w:lang w:val="fr-FR"/>
        </w:rPr>
        <w:t xml:space="preserve"> </w:t>
      </w:r>
      <w:r w:rsidRPr="00087539">
        <w:rPr>
          <w:rFonts w:ascii="Arial" w:hAnsi="Arial" w:cs="Arial"/>
          <w:sz w:val="20"/>
          <w:szCs w:val="20"/>
        </w:rPr>
        <w:t xml:space="preserve">2012). In association with sodium and chlorine (sodium chloride </w:t>
      </w:r>
      <w:proofErr w:type="gramStart"/>
      <w:r w:rsidRPr="00087539">
        <w:rPr>
          <w:rFonts w:ascii="Arial" w:hAnsi="Arial" w:cs="Arial"/>
          <w:sz w:val="20"/>
          <w:szCs w:val="20"/>
        </w:rPr>
        <w:t>NaCl )</w:t>
      </w:r>
      <w:proofErr w:type="gramEnd"/>
      <w:r w:rsidRPr="00087539">
        <w:rPr>
          <w:rFonts w:ascii="Arial" w:hAnsi="Arial" w:cs="Arial"/>
          <w:sz w:val="20"/>
          <w:szCs w:val="20"/>
        </w:rPr>
        <w:t>, they intervene in the osmotic pressure of extracellular fluids. Sodium deficiency leads to neurasthenia, fatigue, dehydration</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{"citationID":"svDFH5Ij","properties":{"formattedCitation":"(\\uc0\\u201{}lie, 2022)","plainCitation":"(Élie, 2022)","noteIndex":0},"citationItems":[{"id":2941,"uris":["http://zotero.org/users/12050645/items/VPCA7NQU"],"itemData":{"id":2941,"type":"document","source":"Google Scholar","title":"Besoins nutritionnels chez l'être humain","URL":"https://www.researchgate.net/profile/Frederic-Elie-2/publication/366311343_Besoins_nutritionnels_chez_l'etre_humain/links/639b8736e42faa7e75c59f31/Besoins-nutritionnels-chez-letre-humain.pdf","author":[{"family":"Élie","given":"Frédéric"}],"accessed":{"date-parts":[["2024",10,23]]},"issued":{"date-parts":[["2022"]]}}}],"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kern w:val="0"/>
          <w:sz w:val="20"/>
          <w:szCs w:val="20"/>
        </w:rPr>
        <w:t xml:space="preserve">(Elie, 2022) </w:t>
      </w:r>
      <w:r w:rsidRPr="00087539">
        <w:rPr>
          <w:rFonts w:ascii="Arial" w:hAnsi="Arial" w:cs="Arial"/>
          <w:sz w:val="20"/>
          <w:szCs w:val="20"/>
        </w:rPr>
        <w:fldChar w:fldCharType="end"/>
      </w:r>
      <w:r w:rsidRPr="00087539">
        <w:rPr>
          <w:rFonts w:ascii="Arial" w:hAnsi="Arial" w:cs="Arial"/>
          <w:sz w:val="20"/>
          <w:szCs w:val="20"/>
        </w:rPr>
        <w:t>.</w:t>
      </w:r>
    </w:p>
    <w:p w14:paraId="2606DF21" w14:textId="24544394" w:rsidR="006E4F19" w:rsidRPr="00087539" w:rsidRDefault="006E4F19" w:rsidP="006E4F19">
      <w:pPr>
        <w:spacing w:line="360" w:lineRule="auto"/>
        <w:jc w:val="both"/>
        <w:rPr>
          <w:rFonts w:ascii="Arial" w:hAnsi="Arial" w:cs="Arial"/>
          <w:sz w:val="20"/>
          <w:szCs w:val="20"/>
        </w:rPr>
      </w:pPr>
      <w:r w:rsidRPr="00087539">
        <w:rPr>
          <w:rFonts w:ascii="Arial" w:hAnsi="Arial" w:cs="Arial"/>
          <w:sz w:val="20"/>
          <w:szCs w:val="20"/>
        </w:rPr>
        <w:t>The iron and zinc contents are practically low for the majority of the products studied. Nevertheless, these contents are appreciable because the recommended nutritional intake of iron is 0.27</w:t>
      </w:r>
      <w:r w:rsidRPr="00087539">
        <w:rPr>
          <w:rFonts w:ascii="Arial" w:hAnsi="Arial" w:cs="Arial"/>
          <w:sz w:val="20"/>
          <w:szCs w:val="20"/>
          <w:lang w:val="fr-FR"/>
        </w:rPr>
        <w:t xml:space="preserve"> </w:t>
      </w:r>
      <w:r w:rsidRPr="00087539">
        <w:rPr>
          <w:rFonts w:ascii="Arial" w:hAnsi="Arial" w:cs="Arial"/>
          <w:sz w:val="20"/>
          <w:szCs w:val="20"/>
        </w:rPr>
        <w:t xml:space="preserve">at 11mg/day and those in zinc from 2 to 5mg/day in children from 0 months to 8 years. </w:t>
      </w:r>
      <w:r w:rsidRPr="00087539">
        <w:rPr>
          <w:rFonts w:ascii="Arial" w:hAnsi="Arial" w:cs="Arial"/>
          <w:sz w:val="20"/>
          <w:szCs w:val="20"/>
          <w:lang w:val="fr-FR"/>
        </w:rPr>
        <w:t xml:space="preserve">The </w:t>
      </w:r>
      <w:r w:rsidRPr="00087539">
        <w:rPr>
          <w:rFonts w:ascii="Arial" w:hAnsi="Arial" w:cs="Arial"/>
          <w:sz w:val="20"/>
          <w:szCs w:val="20"/>
        </w:rPr>
        <w:t xml:space="preserve">highest iron contents were found in almonds such as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 xml:space="preserve">(6.40 mg/100g DM),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macrophylla </w:t>
      </w:r>
      <w:r w:rsidRPr="00087539">
        <w:rPr>
          <w:rFonts w:ascii="Arial" w:hAnsi="Arial" w:cs="Arial"/>
          <w:sz w:val="20"/>
          <w:szCs w:val="20"/>
        </w:rPr>
        <w:t>(5.14 mg/100 DM</w:t>
      </w:r>
      <w:proofErr w:type="gramStart"/>
      <w:r w:rsidRPr="00087539">
        <w:rPr>
          <w:rFonts w:ascii="Arial" w:hAnsi="Arial" w:cs="Arial"/>
          <w:sz w:val="20"/>
          <w:szCs w:val="20"/>
        </w:rPr>
        <w:t>);</w:t>
      </w:r>
      <w:proofErr w:type="gramEnd"/>
      <w:r w:rsidRPr="00087539">
        <w:rPr>
          <w:rFonts w:ascii="Arial" w:hAnsi="Arial" w:cs="Arial"/>
          <w:sz w:val="20"/>
          <w:szCs w:val="20"/>
        </w:rPr>
        <w:t xml:space="preserve"> legumes such as </w:t>
      </w:r>
      <w:r w:rsidRPr="00087539">
        <w:rPr>
          <w:rFonts w:ascii="Arial" w:hAnsi="Arial" w:cs="Arial"/>
          <w:i/>
          <w:iCs/>
          <w:sz w:val="20"/>
          <w:szCs w:val="20"/>
        </w:rPr>
        <w:t xml:space="preserve">Glycine max </w:t>
      </w:r>
      <w:r w:rsidRPr="00087539">
        <w:rPr>
          <w:rFonts w:ascii="Arial" w:hAnsi="Arial" w:cs="Arial"/>
          <w:sz w:val="20"/>
          <w:szCs w:val="20"/>
        </w:rPr>
        <w:t xml:space="preserve">(5.80 mg/100g DM), </w:t>
      </w:r>
      <w:r w:rsidRPr="00087539">
        <w:rPr>
          <w:rFonts w:ascii="Arial" w:hAnsi="Arial" w:cs="Arial"/>
          <w:i/>
          <w:iCs/>
          <w:sz w:val="20"/>
          <w:szCs w:val="20"/>
        </w:rPr>
        <w:t xml:space="preserve">Vigna unguiculata </w:t>
      </w:r>
      <w:r w:rsidRPr="00087539">
        <w:rPr>
          <w:rFonts w:ascii="Arial" w:hAnsi="Arial" w:cs="Arial"/>
          <w:sz w:val="20"/>
          <w:szCs w:val="20"/>
        </w:rPr>
        <w:t xml:space="preserve">(4.10 mg/100g DM) and </w:t>
      </w:r>
      <w:r w:rsidRPr="00087539">
        <w:rPr>
          <w:rFonts w:ascii="Arial" w:hAnsi="Arial" w:cs="Arial"/>
          <w:i/>
          <w:iCs/>
          <w:sz w:val="20"/>
          <w:szCs w:val="20"/>
        </w:rPr>
        <w:t xml:space="preserve">Cucurbita SPP. </w:t>
      </w:r>
      <w:r w:rsidRPr="00087539">
        <w:rPr>
          <w:rFonts w:ascii="Arial" w:hAnsi="Arial" w:cs="Arial"/>
          <w:sz w:val="20"/>
          <w:szCs w:val="20"/>
        </w:rPr>
        <w:t xml:space="preserve">(3.40mg/100g DM) and millet seeds </w:t>
      </w:r>
      <w:proofErr w:type="gramStart"/>
      <w:r w:rsidRPr="00087539">
        <w:rPr>
          <w:rFonts w:ascii="Arial" w:hAnsi="Arial" w:cs="Arial"/>
          <w:sz w:val="20"/>
          <w:szCs w:val="20"/>
        </w:rPr>
        <w:t xml:space="preserve">( </w:t>
      </w:r>
      <w:r w:rsidRPr="00087539">
        <w:rPr>
          <w:rFonts w:ascii="Arial" w:hAnsi="Arial" w:cs="Arial"/>
          <w:i/>
          <w:iCs/>
          <w:sz w:val="20"/>
          <w:szCs w:val="20"/>
        </w:rPr>
        <w:t>Pennisetum</w:t>
      </w:r>
      <w:proofErr w:type="gramEnd"/>
      <w:r w:rsidRPr="00087539">
        <w:rPr>
          <w:rFonts w:ascii="Arial" w:hAnsi="Arial" w:cs="Arial"/>
          <w:i/>
          <w:iCs/>
          <w:sz w:val="20"/>
          <w:szCs w:val="20"/>
        </w:rPr>
        <w:t xml:space="preserve"> glaucum </w:t>
      </w:r>
      <w:r w:rsidRPr="00087539">
        <w:rPr>
          <w:rFonts w:ascii="Arial" w:hAnsi="Arial" w:cs="Arial"/>
          <w:sz w:val="20"/>
          <w:szCs w:val="20"/>
        </w:rPr>
        <w:t xml:space="preserve">) with a content of 5.80 mg/100g DM. For the almond of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proofErr w:type="gram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005E6B90" w:rsidRPr="00087539">
        <w:rPr>
          <w:rFonts w:ascii="Arial" w:hAnsi="Arial" w:cs="Arial"/>
          <w:sz w:val="20"/>
          <w:szCs w:val="20"/>
        </w:rPr>
        <w:t>,</w:t>
      </w:r>
      <w:proofErr w:type="gramEnd"/>
      <w:r w:rsidR="005E6B90" w:rsidRPr="00087539">
        <w:rPr>
          <w:rFonts w:ascii="Arial" w:hAnsi="Arial" w:cs="Arial"/>
          <w:sz w:val="20"/>
          <w:szCs w:val="20"/>
        </w:rPr>
        <w:t xml:space="preserve"> </w:t>
      </w:r>
      <w:proofErr w:type="spellStart"/>
      <w:r w:rsidRPr="00087539">
        <w:rPr>
          <w:rFonts w:ascii="Arial" w:hAnsi="Arial" w:cs="Arial"/>
          <w:sz w:val="20"/>
          <w:szCs w:val="20"/>
        </w:rPr>
        <w:t>Abalokoka</w:t>
      </w:r>
      <w:proofErr w:type="spellEnd"/>
      <w:r w:rsidRPr="00087539">
        <w:rPr>
          <w:rFonts w:ascii="Arial" w:hAnsi="Arial" w:cs="Arial"/>
          <w:sz w:val="20"/>
          <w:szCs w:val="20"/>
        </w:rPr>
        <w:t xml:space="preserve"> et al. </w:t>
      </w:r>
      <w:r w:rsidRPr="00087539">
        <w:rPr>
          <w:rFonts w:ascii="Arial" w:hAnsi="Arial" w:cs="Arial"/>
          <w:sz w:val="20"/>
          <w:szCs w:val="20"/>
          <w:lang w:val="fr-FR"/>
        </w:rPr>
        <w:t xml:space="preserve">( </w:t>
      </w:r>
      <w:r w:rsidRPr="00087539">
        <w:rPr>
          <w:rFonts w:ascii="Arial" w:hAnsi="Arial" w:cs="Arial"/>
          <w:sz w:val="20"/>
          <w:szCs w:val="20"/>
        </w:rPr>
        <w:t xml:space="preserve">2018 </w:t>
      </w:r>
      <w:r w:rsidRPr="00087539">
        <w:rPr>
          <w:rFonts w:ascii="Arial" w:hAnsi="Arial" w:cs="Arial"/>
          <w:sz w:val="20"/>
          <w:szCs w:val="20"/>
          <w:lang w:val="fr-FR"/>
        </w:rPr>
        <w:t xml:space="preserve">) </w:t>
      </w:r>
      <w:proofErr w:type="spellStart"/>
      <w:r w:rsidRPr="00087539">
        <w:rPr>
          <w:rFonts w:ascii="Arial" w:hAnsi="Arial" w:cs="Arial"/>
          <w:sz w:val="20"/>
          <w:szCs w:val="20"/>
          <w:lang w:val="fr-FR"/>
        </w:rPr>
        <w:t>found</w:t>
      </w:r>
      <w:proofErr w:type="spellEnd"/>
      <w:r w:rsidRPr="00087539">
        <w:rPr>
          <w:rFonts w:ascii="Arial" w:hAnsi="Arial" w:cs="Arial"/>
          <w:sz w:val="20"/>
          <w:szCs w:val="20"/>
          <w:lang w:val="fr-FR"/>
        </w:rPr>
        <w:t xml:space="preserve"> a </w:t>
      </w:r>
      <w:proofErr w:type="spellStart"/>
      <w:r w:rsidRPr="00087539">
        <w:rPr>
          <w:rFonts w:ascii="Arial" w:hAnsi="Arial" w:cs="Arial"/>
          <w:sz w:val="20"/>
          <w:szCs w:val="20"/>
          <w:lang w:val="fr-FR"/>
        </w:rPr>
        <w:t>relatively</w:t>
      </w:r>
      <w:proofErr w:type="spellEnd"/>
      <w:r w:rsidRPr="00087539">
        <w:rPr>
          <w:rFonts w:ascii="Arial" w:hAnsi="Arial" w:cs="Arial"/>
          <w:sz w:val="20"/>
          <w:szCs w:val="20"/>
          <w:lang w:val="fr-FR"/>
        </w:rPr>
        <w:t xml:space="preserve"> </w:t>
      </w:r>
      <w:r w:rsidRPr="00087539">
        <w:rPr>
          <w:rFonts w:ascii="Arial" w:hAnsi="Arial" w:cs="Arial"/>
          <w:sz w:val="20"/>
          <w:szCs w:val="20"/>
        </w:rPr>
        <w:t xml:space="preserve">close iron content </w:t>
      </w:r>
      <w:proofErr w:type="spellStart"/>
      <w:r w:rsidRPr="00087539">
        <w:rPr>
          <w:rFonts w:ascii="Arial" w:hAnsi="Arial" w:cs="Arial"/>
          <w:sz w:val="20"/>
          <w:szCs w:val="20"/>
          <w:lang w:val="fr-FR"/>
        </w:rPr>
        <w:t>varying</w:t>
      </w:r>
      <w:proofErr w:type="spellEnd"/>
      <w:r w:rsidRPr="00087539">
        <w:rPr>
          <w:rFonts w:ascii="Arial" w:hAnsi="Arial" w:cs="Arial"/>
          <w:sz w:val="20"/>
          <w:szCs w:val="20"/>
          <w:lang w:val="fr-FR"/>
        </w:rPr>
        <w:t xml:space="preserve"> </w:t>
      </w:r>
      <w:r w:rsidRPr="00087539">
        <w:rPr>
          <w:rFonts w:ascii="Arial" w:hAnsi="Arial" w:cs="Arial"/>
          <w:sz w:val="20"/>
          <w:szCs w:val="20"/>
        </w:rPr>
        <w:t xml:space="preserve">depending on the localities from 7.05 to 7.76 mg/100 g. </w:t>
      </w:r>
      <w:r w:rsidRPr="00087539">
        <w:rPr>
          <w:rFonts w:ascii="Arial" w:hAnsi="Arial" w:cs="Arial"/>
          <w:sz w:val="20"/>
          <w:szCs w:val="20"/>
          <w:lang w:val="fr-FR"/>
        </w:rPr>
        <w:t xml:space="preserve">But, </w:t>
      </w:r>
      <w:r w:rsidRPr="00087539">
        <w:rPr>
          <w:rFonts w:ascii="Arial" w:hAnsi="Arial" w:cs="Arial"/>
          <w:sz w:val="20"/>
          <w:szCs w:val="20"/>
        </w:rPr>
        <w:t xml:space="preserve">Sudik et al., </w:t>
      </w:r>
      <w:proofErr w:type="gramStart"/>
      <w:r w:rsidRPr="00087539">
        <w:rPr>
          <w:rFonts w:ascii="Arial" w:hAnsi="Arial" w:cs="Arial"/>
          <w:sz w:val="20"/>
          <w:szCs w:val="20"/>
          <w:lang w:val="fr-FR"/>
        </w:rPr>
        <w:t xml:space="preserve">( </w:t>
      </w:r>
      <w:r w:rsidRPr="00087539">
        <w:rPr>
          <w:rFonts w:ascii="Arial" w:hAnsi="Arial" w:cs="Arial"/>
          <w:sz w:val="20"/>
          <w:szCs w:val="20"/>
        </w:rPr>
        <w:t>2023</w:t>
      </w:r>
      <w:proofErr w:type="gramEnd"/>
      <w:r w:rsidRPr="00087539">
        <w:rPr>
          <w:rFonts w:ascii="Arial" w:hAnsi="Arial" w:cs="Arial"/>
          <w:sz w:val="20"/>
          <w:szCs w:val="20"/>
        </w:rPr>
        <w:t xml:space="preserve"> </w:t>
      </w:r>
      <w:r w:rsidRPr="00087539">
        <w:rPr>
          <w:rFonts w:ascii="Arial" w:hAnsi="Arial" w:cs="Arial"/>
          <w:sz w:val="20"/>
          <w:szCs w:val="20"/>
          <w:lang w:val="fr-FR"/>
        </w:rPr>
        <w:t xml:space="preserve">) in a </w:t>
      </w:r>
      <w:proofErr w:type="spellStart"/>
      <w:r w:rsidRPr="00087539">
        <w:rPr>
          <w:rFonts w:ascii="Arial" w:hAnsi="Arial" w:cs="Arial"/>
          <w:sz w:val="20"/>
          <w:szCs w:val="20"/>
          <w:lang w:val="fr-FR"/>
        </w:rPr>
        <w:t>research</w:t>
      </w:r>
      <w:proofErr w:type="spellEnd"/>
      <w:r w:rsidRPr="00087539">
        <w:rPr>
          <w:rFonts w:ascii="Arial" w:hAnsi="Arial" w:cs="Arial"/>
          <w:sz w:val="20"/>
          <w:szCs w:val="20"/>
          <w:lang w:val="fr-FR"/>
        </w:rPr>
        <w:t xml:space="preserve"> in Nigeria, </w:t>
      </w:r>
      <w:proofErr w:type="spellStart"/>
      <w:r w:rsidRPr="00087539">
        <w:rPr>
          <w:rFonts w:ascii="Arial" w:hAnsi="Arial" w:cs="Arial"/>
          <w:sz w:val="20"/>
          <w:szCs w:val="20"/>
          <w:lang w:val="fr-FR"/>
        </w:rPr>
        <w:t>found</w:t>
      </w:r>
      <w:proofErr w:type="spellEnd"/>
      <w:r w:rsidRPr="00087539">
        <w:rPr>
          <w:rFonts w:ascii="Arial" w:hAnsi="Arial" w:cs="Arial"/>
          <w:sz w:val="20"/>
          <w:szCs w:val="20"/>
          <w:lang w:val="fr-FR"/>
        </w:rPr>
        <w:t xml:space="preserve"> an </w:t>
      </w:r>
      <w:r w:rsidRPr="00087539">
        <w:rPr>
          <w:rFonts w:ascii="Arial" w:hAnsi="Arial" w:cs="Arial"/>
          <w:sz w:val="20"/>
          <w:szCs w:val="20"/>
        </w:rPr>
        <w:t xml:space="preserve">iron content of </w:t>
      </w:r>
      <w:r w:rsidRPr="00087539">
        <w:rPr>
          <w:rFonts w:ascii="Arial" w:hAnsi="Arial" w:cs="Arial"/>
          <w:i/>
          <w:iCs/>
          <w:sz w:val="20"/>
          <w:szCs w:val="20"/>
        </w:rPr>
        <w:t>Glycine max</w:t>
      </w:r>
      <w:r w:rsidRPr="00087539">
        <w:rPr>
          <w:rFonts w:ascii="Arial" w:hAnsi="Arial" w:cs="Arial"/>
          <w:sz w:val="20"/>
          <w:szCs w:val="20"/>
        </w:rPr>
        <w:t xml:space="preserve"> </w:t>
      </w:r>
      <w:r w:rsidRPr="00087539">
        <w:rPr>
          <w:rFonts w:ascii="Arial" w:hAnsi="Arial" w:cs="Arial"/>
          <w:sz w:val="20"/>
          <w:szCs w:val="20"/>
          <w:lang w:val="fr-FR"/>
        </w:rPr>
        <w:t xml:space="preserve">more important, </w:t>
      </w:r>
      <w:r w:rsidRPr="00087539">
        <w:rPr>
          <w:rFonts w:ascii="Arial" w:hAnsi="Arial" w:cs="Arial"/>
          <w:sz w:val="20"/>
          <w:szCs w:val="20"/>
        </w:rPr>
        <w:t xml:space="preserve">varying </w:t>
      </w:r>
      <w:proofErr w:type="spellStart"/>
      <w:r w:rsidRPr="00087539">
        <w:rPr>
          <w:rFonts w:ascii="Arial" w:hAnsi="Arial" w:cs="Arial"/>
          <w:sz w:val="20"/>
          <w:szCs w:val="20"/>
          <w:lang w:val="fr-FR"/>
        </w:rPr>
        <w:t>slightly</w:t>
      </w:r>
      <w:proofErr w:type="spellEnd"/>
      <w:r w:rsidRPr="00087539">
        <w:rPr>
          <w:rFonts w:ascii="Arial" w:hAnsi="Arial" w:cs="Arial"/>
          <w:sz w:val="20"/>
          <w:szCs w:val="20"/>
          <w:lang w:val="fr-FR"/>
        </w:rPr>
        <w:t xml:space="preserve"> </w:t>
      </w:r>
      <w:r w:rsidRPr="00087539">
        <w:rPr>
          <w:rFonts w:ascii="Arial" w:hAnsi="Arial" w:cs="Arial"/>
          <w:sz w:val="20"/>
          <w:szCs w:val="20"/>
        </w:rPr>
        <w:t xml:space="preserve">from 40.23 mg/100g to 43.38 mg/100g depending on the source. This variability of results could be justified by environmental </w:t>
      </w:r>
      <w:proofErr w:type="gramStart"/>
      <w:r w:rsidRPr="00087539">
        <w:rPr>
          <w:rFonts w:ascii="Arial" w:hAnsi="Arial" w:cs="Arial"/>
          <w:sz w:val="20"/>
          <w:szCs w:val="20"/>
        </w:rPr>
        <w:t>conditions .</w:t>
      </w:r>
      <w:proofErr w:type="gramEnd"/>
      <w:r w:rsidRPr="00087539">
        <w:rPr>
          <w:rFonts w:ascii="Arial" w:hAnsi="Arial" w:cs="Arial"/>
          <w:sz w:val="20"/>
          <w:szCs w:val="20"/>
        </w:rPr>
        <w:t xml:space="preserve"> Therefore, the presence of anemia and any infant morbidity were found </w:t>
      </w:r>
      <w:r w:rsidRPr="00087539">
        <w:rPr>
          <w:rFonts w:ascii="Arial" w:hAnsi="Arial" w:cs="Arial"/>
          <w:sz w:val="20"/>
          <w:szCs w:val="20"/>
          <w:lang w:val="fr-FR"/>
        </w:rPr>
        <w:t xml:space="preserve">to </w:t>
      </w:r>
      <w:r w:rsidRPr="00087539">
        <w:rPr>
          <w:rFonts w:ascii="Arial" w:hAnsi="Arial" w:cs="Arial"/>
          <w:sz w:val="20"/>
          <w:szCs w:val="20"/>
        </w:rPr>
        <w:t xml:space="preserve">be significant determinants of malnutrition </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{"citationID":"luiKFJDI","properties":{"formattedCitation":"(Patra et al., 2024)","plainCitation":"(Patra et al., 2024)","noteIndex":0},"citationItems":[{"id":2977,"uris":["http://zotero.org/users/12050645/items/PUZ7B67N"],"itemData":{"id":2977,"type":"article-journal","abstract":"Children are prone to undernutrition which adversely affects their health status. Nutritional status of under-five children is a sensitive indicator of nutrition and child health. Hence, the present study is undertaken to assess the prevalence and determinants of undernutrition among under-five children in a rural area of West Bengal, India. Methods: A community-based ...","container-title":"Journal of Nutrition and Food Security","DOI":"10.18502/jnfs.v9i3.16153","issue":"3","language":"en","note":"publisher: Journal of Nutrition and Food Security","page":"439-448","source":"jnfs.ssu.ac.ir","title":"Determinants of Undernutrition among Under-Five Children: A Community-Based Study from Eastern India","title-short":"Determinants of Undernutrition among Under-Five Children","volume":"9","author":[{"family":"Patra","given":"Manas"},{"family":"Gayen","given":"Biplab Kumar"},{"family":"Yasmin","given":"Shamima"},{"family":"Sinha","given":"Nirmalya"},{"family":"Baur","given":"Baijayanti"}],"issued":{"date-parts":[["2024",8,10]]}}}],"schema":"https://github.com/citation-style-language/schema/raw/master/csl-citation.json"}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Patra et al., 2024) </w:t>
      </w:r>
      <w:r w:rsidRPr="00087539">
        <w:rPr>
          <w:rFonts w:ascii="Arial" w:hAnsi="Arial" w:cs="Arial"/>
          <w:sz w:val="20"/>
          <w:szCs w:val="20"/>
        </w:rPr>
        <w:fldChar w:fldCharType="end"/>
      </w:r>
      <w:r w:rsidRPr="00087539">
        <w:rPr>
          <w:rFonts w:ascii="Arial" w:hAnsi="Arial" w:cs="Arial"/>
          <w:sz w:val="20"/>
          <w:szCs w:val="20"/>
        </w:rPr>
        <w:t xml:space="preserve">. Similarly, zinc levels are mainly low in the majority of these plant species products. However, the highest levels were observed in almonds, particularly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 xml:space="preserve">(2.30 mg/100 g DM), </w:t>
      </w:r>
      <w:proofErr w:type="spellStart"/>
      <w:r w:rsidRPr="00087539">
        <w:rPr>
          <w:rFonts w:ascii="Arial" w:hAnsi="Arial" w:cs="Arial"/>
          <w:i/>
          <w:iCs/>
          <w:sz w:val="20"/>
          <w:szCs w:val="20"/>
        </w:rPr>
        <w:t>Zizyphus</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mauritiana</w:t>
      </w:r>
      <w:proofErr w:type="spellEnd"/>
      <w:r w:rsidRPr="00087539">
        <w:rPr>
          <w:rFonts w:ascii="Arial" w:hAnsi="Arial" w:cs="Arial"/>
          <w:i/>
          <w:iCs/>
          <w:sz w:val="20"/>
          <w:szCs w:val="20"/>
        </w:rPr>
        <w:t xml:space="preserve"> </w:t>
      </w:r>
      <w:r w:rsidRPr="00087539">
        <w:rPr>
          <w:rFonts w:ascii="Arial" w:hAnsi="Arial" w:cs="Arial"/>
          <w:sz w:val="20"/>
          <w:szCs w:val="20"/>
        </w:rPr>
        <w:t xml:space="preserve">(2.79 mg/100 g DM) and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macrophylla </w:t>
      </w:r>
      <w:r w:rsidRPr="00087539">
        <w:rPr>
          <w:rFonts w:ascii="Arial" w:hAnsi="Arial" w:cs="Arial"/>
          <w:sz w:val="20"/>
          <w:szCs w:val="20"/>
        </w:rPr>
        <w:t xml:space="preserve">(2.04 mg/100 g). In the case of the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almond </w:t>
      </w:r>
      <w:r w:rsidRPr="00087539">
        <w:rPr>
          <w:rFonts w:ascii="Arial" w:hAnsi="Arial" w:cs="Arial"/>
          <w:sz w:val="20"/>
          <w:szCs w:val="20"/>
        </w:rPr>
        <w:t>, other studies have found levels slightly higher than those of the present study, which levels varied depending on the source from 4.39 to 6.99 mg/100 g.</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{"citationID":"Aofau8MG","properties":{"formattedCitation":"(Abalokoka et al., 2018)","plainCitation":"(Abalokoka et al., 2018)","noteIndex":0},"citationItems":[{"id":2531,"uris":["http://zotero.org/users/12050645/items/68BDRC4U"],"itemData":{"id":2531,"type":"article-journal","container-title":"Afrique SCIENCE","issue":"3","page":"115–125","source":"Google Scholar","title":"Valeur nutritionnelle de l’amande et pomme de l’Anacardium occidentale de trois localités du Nord Togo","volume":"14","author":[{"family":"Abalokoka","given":"Esso-Yabam"},{"family":"TCHAOU","given":"Nouroudine Maclewè"},{"family":"Kodjo","given":"A. D. I."},{"family":"OSSEYI","given":"Elolo"},{"family":"LAMBONI","given":"Courdjo"}],"issued":{"date-parts":[["2018"]]}}}],"schema":"https://github.com/citation-style-language/schema/raw/master/csl-citation.json"}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Abalokoka et al., 2018) </w:t>
      </w:r>
      <w:r w:rsidRPr="00087539">
        <w:rPr>
          <w:rFonts w:ascii="Arial" w:hAnsi="Arial" w:cs="Arial"/>
          <w:sz w:val="20"/>
          <w:szCs w:val="20"/>
        </w:rPr>
        <w:fldChar w:fldCharType="end"/>
      </w:r>
      <w:r w:rsidRPr="00087539">
        <w:rPr>
          <w:rFonts w:ascii="Arial" w:hAnsi="Arial" w:cs="Arial"/>
          <w:sz w:val="20"/>
          <w:szCs w:val="20"/>
        </w:rPr>
        <w:t>.</w:t>
      </w:r>
    </w:p>
    <w:p w14:paraId="70AAAD7B" w14:textId="77777777" w:rsidR="006E4F19" w:rsidRPr="00087539" w:rsidRDefault="006E4F19" w:rsidP="006E4F19">
      <w:pPr>
        <w:spacing w:line="360" w:lineRule="auto"/>
        <w:jc w:val="both"/>
        <w:rPr>
          <w:rFonts w:ascii="Arial" w:hAnsi="Arial" w:cs="Arial"/>
          <w:sz w:val="20"/>
          <w:szCs w:val="20"/>
          <w:lang w:val="fr-FR"/>
        </w:rPr>
      </w:pPr>
      <w:r w:rsidRPr="00087539">
        <w:rPr>
          <w:rFonts w:ascii="Arial" w:hAnsi="Arial" w:cs="Arial"/>
          <w:sz w:val="20"/>
          <w:szCs w:val="20"/>
        </w:rPr>
        <w:t>Humans need a minimum amount of minerals for their metabolism to function properly.</w:t>
      </w:r>
      <w:r w:rsidRPr="00087539">
        <w:rPr>
          <w:rFonts w:ascii="Arial" w:hAnsi="Arial" w:cs="Arial"/>
          <w:sz w:val="20"/>
          <w:szCs w:val="20"/>
          <w:lang w:val="fr-FR"/>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{"citationID":"qpgkCfbi","properties":{"formattedCitation":"(Paolo, 2021)","plainCitation":"(Paolo, 2021)","noteIndex":0},"citationItems":[{"id":2848,"uris":["http://zotero.org/users/12050645/items/U7DWB6EU"],"itemData":{"id":2848,"type":"article-journal","source":"Google Scholar","title":"Sels minéraux–Généralités","URL":"https://www.ssns.ch/wp-content/uploads/2021/12/Infoblatt_Mineralstoffe_2.2_FR.pdf","author":[{"family":"Paolo","given":"Colombani"}],"accessed":{"date-parts":[["2024",9,29]]},"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(Paolo, 2021) </w:t>
      </w:r>
      <w:r w:rsidRPr="00087539">
        <w:rPr>
          <w:rFonts w:ascii="Arial" w:hAnsi="Arial" w:cs="Arial"/>
          <w:sz w:val="20"/>
          <w:szCs w:val="20"/>
        </w:rPr>
        <w:fldChar w:fldCharType="end"/>
      </w:r>
      <w:r w:rsidRPr="00087539">
        <w:rPr>
          <w:rFonts w:ascii="Arial" w:hAnsi="Arial" w:cs="Arial"/>
          <w:sz w:val="20"/>
          <w:szCs w:val="20"/>
        </w:rPr>
        <w:t>.</w:t>
      </w:r>
      <w:r w:rsidRPr="00087539">
        <w:rPr>
          <w:rFonts w:ascii="Arial" w:hAnsi="Arial" w:cs="Arial"/>
          <w:sz w:val="20"/>
          <w:szCs w:val="20"/>
          <w:lang w:val="fr-FR"/>
        </w:rPr>
        <w:t xml:space="preserve"> </w:t>
      </w:r>
      <w:r w:rsidRPr="00087539">
        <w:rPr>
          <w:rFonts w:ascii="Arial" w:hAnsi="Arial" w:cs="Arial"/>
          <w:sz w:val="20"/>
          <w:szCs w:val="20"/>
        </w:rPr>
        <w:t xml:space="preserve">Tables VI to IX show a good capacity to cover the daily requirements of </w:t>
      </w:r>
      <w:proofErr w:type="spellStart"/>
      <w:r w:rsidRPr="00087539">
        <w:rPr>
          <w:rFonts w:ascii="Arial" w:hAnsi="Arial" w:cs="Arial"/>
          <w:sz w:val="20"/>
          <w:szCs w:val="20"/>
        </w:rPr>
        <w:t>macroelements</w:t>
      </w:r>
      <w:proofErr w:type="spellEnd"/>
      <w:r w:rsidRPr="00087539">
        <w:rPr>
          <w:rFonts w:ascii="Arial" w:hAnsi="Arial" w:cs="Arial"/>
          <w:sz w:val="20"/>
          <w:szCs w:val="20"/>
        </w:rPr>
        <w:t xml:space="preserve"> and trace elements of infants and young children by foods </w:t>
      </w:r>
      <w:r w:rsidRPr="00087539">
        <w:rPr>
          <w:rFonts w:ascii="Arial" w:hAnsi="Arial" w:cs="Arial"/>
          <w:sz w:val="20"/>
          <w:szCs w:val="20"/>
          <w:lang w:val="fr-FR"/>
        </w:rPr>
        <w:t xml:space="preserve">for </w:t>
      </w:r>
      <w:proofErr w:type="spellStart"/>
      <w:r w:rsidRPr="00087539">
        <w:rPr>
          <w:rFonts w:ascii="Arial" w:hAnsi="Arial" w:cs="Arial"/>
          <w:sz w:val="20"/>
          <w:szCs w:val="20"/>
          <w:lang w:val="fr-FR"/>
        </w:rPr>
        <w:t>this</w:t>
      </w:r>
      <w:proofErr w:type="spellEnd"/>
      <w:r w:rsidRPr="00087539">
        <w:rPr>
          <w:rFonts w:ascii="Arial" w:hAnsi="Arial" w:cs="Arial"/>
          <w:sz w:val="20"/>
          <w:szCs w:val="20"/>
          <w:lang w:val="fr-FR"/>
        </w:rPr>
        <w:t xml:space="preserve"> </w:t>
      </w:r>
      <w:proofErr w:type="spellStart"/>
      <w:r w:rsidRPr="00087539">
        <w:rPr>
          <w:rFonts w:ascii="Arial" w:hAnsi="Arial" w:cs="Arial"/>
          <w:sz w:val="20"/>
          <w:szCs w:val="20"/>
          <w:lang w:val="fr-FR"/>
        </w:rPr>
        <w:t>present</w:t>
      </w:r>
      <w:proofErr w:type="spellEnd"/>
      <w:r w:rsidRPr="00087539">
        <w:rPr>
          <w:rFonts w:ascii="Arial" w:hAnsi="Arial" w:cs="Arial"/>
          <w:sz w:val="20"/>
          <w:szCs w:val="20"/>
          <w:lang w:val="fr-FR"/>
        </w:rPr>
        <w:t xml:space="preserve"> </w:t>
      </w:r>
      <w:proofErr w:type="spellStart"/>
      <w:proofErr w:type="gramStart"/>
      <w:r w:rsidRPr="00087539">
        <w:rPr>
          <w:rFonts w:ascii="Arial" w:hAnsi="Arial" w:cs="Arial"/>
          <w:sz w:val="20"/>
          <w:szCs w:val="20"/>
          <w:lang w:val="fr-FR"/>
        </w:rPr>
        <w:t>study</w:t>
      </w:r>
      <w:proofErr w:type="spellEnd"/>
      <w:r w:rsidRPr="00087539">
        <w:rPr>
          <w:rFonts w:ascii="Arial" w:hAnsi="Arial" w:cs="Arial"/>
          <w:sz w:val="20"/>
          <w:szCs w:val="20"/>
          <w:lang w:val="fr-FR"/>
        </w:rPr>
        <w:t xml:space="preserve"> </w:t>
      </w:r>
      <w:r w:rsidRPr="00087539">
        <w:rPr>
          <w:rFonts w:ascii="Arial" w:hAnsi="Arial" w:cs="Arial"/>
          <w:sz w:val="20"/>
          <w:szCs w:val="20"/>
        </w:rPr>
        <w:t>.</w:t>
      </w:r>
      <w:proofErr w:type="gramEnd"/>
      <w:r w:rsidRPr="00087539">
        <w:rPr>
          <w:rFonts w:ascii="Arial" w:hAnsi="Arial" w:cs="Arial"/>
          <w:sz w:val="20"/>
          <w:szCs w:val="20"/>
        </w:rPr>
        <w:t xml:space="preserve"> The rates of coverage of the mineral element requirements of all these species in the latter </w:t>
      </w:r>
      <w:proofErr w:type="spellStart"/>
      <w:r w:rsidRPr="00087539">
        <w:rPr>
          <w:rFonts w:ascii="Arial" w:hAnsi="Arial" w:cs="Arial"/>
          <w:sz w:val="20"/>
          <w:szCs w:val="20"/>
          <w:lang w:val="fr-FR"/>
        </w:rPr>
        <w:t>based</w:t>
      </w:r>
      <w:proofErr w:type="spellEnd"/>
      <w:r w:rsidRPr="00087539">
        <w:rPr>
          <w:rFonts w:ascii="Arial" w:hAnsi="Arial" w:cs="Arial"/>
          <w:sz w:val="20"/>
          <w:szCs w:val="20"/>
          <w:lang w:val="fr-FR"/>
        </w:rPr>
        <w:t xml:space="preserve"> </w:t>
      </w:r>
      <w:r w:rsidRPr="00087539">
        <w:rPr>
          <w:rFonts w:ascii="Arial" w:hAnsi="Arial" w:cs="Arial"/>
          <w:sz w:val="20"/>
          <w:szCs w:val="20"/>
        </w:rPr>
        <w:t>on the recommended nutritional intakes are reported here for the first time to our knowledge. These intakes indicate the quantity of a nutrient that must be consumed regularly to maintain health in a healthy individual or population (EFSA,</w:t>
      </w:r>
      <w:r w:rsidRPr="00087539">
        <w:rPr>
          <w:rFonts w:ascii="Arial" w:hAnsi="Arial" w:cs="Arial"/>
          <w:sz w:val="20"/>
          <w:szCs w:val="20"/>
          <w:lang w:val="fr-FR"/>
        </w:rPr>
        <w:t xml:space="preserve"> </w:t>
      </w:r>
      <w:r w:rsidRPr="00087539">
        <w:rPr>
          <w:rFonts w:ascii="Arial" w:hAnsi="Arial" w:cs="Arial"/>
          <w:sz w:val="20"/>
          <w:szCs w:val="20"/>
        </w:rPr>
        <w:t xml:space="preserve">2017). In the event of insufficient, but also excessive, intake, there is the risk of undesirable consequences, even toxic effects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{"citationID":"6IYex9hx","properties":{"formattedCitation":"(Paolo, 2021)","plainCitation":"(Paolo, 2021)","noteIndex":0},"citationItems":[{"id":2848,"uris":["http://zotero.org/users/12050645/items/U7DWB6EU"],"itemData":{"id":2848,"type":"article-journal","source":"Google Scholar","title":"Sels minéraux–Généralités","URL":"https://www.ssns.ch/wp-content/uploads/2021/12/Infoblatt_Mineralstoffe_2.2_FR.pdf","author":[{"family":"Paolo","given":"Colombani"}],"accessed":{"date-parts":[["2024",9,29]]},"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(Paolo, 2021) </w:t>
      </w:r>
      <w:r w:rsidRPr="00087539">
        <w:rPr>
          <w:rFonts w:ascii="Arial" w:hAnsi="Arial" w:cs="Arial"/>
          <w:sz w:val="20"/>
          <w:szCs w:val="20"/>
        </w:rPr>
        <w:fldChar w:fldCharType="end"/>
      </w:r>
      <w:r w:rsidRPr="00087539">
        <w:rPr>
          <w:rFonts w:ascii="Arial" w:hAnsi="Arial" w:cs="Arial"/>
          <w:sz w:val="20"/>
          <w:szCs w:val="20"/>
        </w:rPr>
        <w:t xml:space="preserve">. It should be noted that the 6 to </w:t>
      </w:r>
      <w:proofErr w:type="gramStart"/>
      <w:r w:rsidRPr="00087539">
        <w:rPr>
          <w:rFonts w:ascii="Arial" w:hAnsi="Arial" w:cs="Arial"/>
          <w:sz w:val="20"/>
          <w:szCs w:val="20"/>
        </w:rPr>
        <w:t>11 month</w:t>
      </w:r>
      <w:proofErr w:type="gramEnd"/>
      <w:r w:rsidRPr="00087539">
        <w:rPr>
          <w:rFonts w:ascii="Arial" w:hAnsi="Arial" w:cs="Arial"/>
          <w:sz w:val="20"/>
          <w:szCs w:val="20"/>
        </w:rPr>
        <w:t xml:space="preserve"> period also corresponds to the introduction of complementary feeding (</w:t>
      </w:r>
      <w:proofErr w:type="spellStart"/>
      <w:r w:rsidRPr="00087539">
        <w:rPr>
          <w:rFonts w:ascii="Arial" w:hAnsi="Arial" w:cs="Arial"/>
          <w:sz w:val="20"/>
          <w:szCs w:val="20"/>
        </w:rPr>
        <w:t>Kanguaye</w:t>
      </w:r>
      <w:proofErr w:type="spellEnd"/>
      <w:r w:rsidRPr="00087539">
        <w:rPr>
          <w:rFonts w:ascii="Arial" w:hAnsi="Arial" w:cs="Arial"/>
          <w:sz w:val="20"/>
          <w:szCs w:val="20"/>
        </w:rPr>
        <w:t xml:space="preserve">, 2020). Thus, the most widespread deficiencies in the world are iron, vitamin A, iodine and zinc deficiencies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{"citationID":"haMVZiZs","properties":{"formattedCitation":"(Bricas, Damien, et al., 2021)","plainCitation":"(Bricas, Damien, et al., 2021)","dontUpdate":true,"noteIndex":0},"citationItems":[{"id":3001,"uris":["http://zotero.org/users/12050645/items/CZW65LWZ"],"itemData":{"id":3001,"type":"chapter","edition":"éditions Quoe","event-place":"Versailes","language":"Français","note":"publisher: Ed. Quae","page":"312","publisher-place":"Versailes","source":"Google Scholar","title":"Une écologie de l'alimentation","URL":"https://agritrop.cirad.fr/599705/1/Une%20%C3%A9cologie%20de%20l%27alimentation%20-%20Chap%2012.pdf","author":[{"family":"Bricas","given":"Nicolas"},{"family":"Damien","given":"Conaré"},{"family":"Marie","given":"Walser"}],"accessed":{"date-parts":[["2024",11,24]]},"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Bricas et al., 2021) </w:t>
      </w:r>
      <w:r w:rsidRPr="00087539">
        <w:rPr>
          <w:rFonts w:ascii="Arial" w:hAnsi="Arial" w:cs="Arial"/>
          <w:sz w:val="20"/>
          <w:szCs w:val="20"/>
        </w:rPr>
        <w:lastRenderedPageBreak/>
        <w:fldChar w:fldCharType="end"/>
      </w:r>
      <w:r w:rsidRPr="00087539">
        <w:rPr>
          <w:rFonts w:ascii="Arial" w:hAnsi="Arial" w:cs="Arial"/>
          <w:sz w:val="20"/>
          <w:szCs w:val="20"/>
        </w:rPr>
        <w:t xml:space="preserve">. Nevertheless, daily iron and zinc coverage rates are largely sufficient, particularly in the almonds of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 xml:space="preserve">and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macrophylla </w:t>
      </w:r>
      <w:r w:rsidRPr="00087539">
        <w:rPr>
          <w:rFonts w:ascii="Arial" w:hAnsi="Arial" w:cs="Arial"/>
          <w:sz w:val="20"/>
          <w:szCs w:val="20"/>
        </w:rPr>
        <w:t xml:space="preserve">for which these rates are higher than 40% for all age groups (Table VIII). In addition, the fight against micronutrient deficiencies involves, in particular, the diversification of diets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{"citationID":"uRXkBoBi","properties":{"formattedCitation":"(Bricas et al., 2021)","plainCitation":"(Bricas et al., 2021)","noteIndex":0},"citationItems":[{"id":3001,"uris":["http://zotero.org/users/12050645/items/CZW65LWZ"],"itemData":{"id":3001,"type":"chapter","edition":"éditions Quoe","event-place":"Versailes","language":"Français","note":"publisher: Ed. Quae","page":"312","publisher-place":"Versailes","source":"Google Scholar","title":"Une écologie de l'alimentation","URL":"https://agritrop.cirad.fr/599705/1/Une%20%C3%A9cologie%20de%20l%27alimentation%20-%20Chap%2012.pdf","author":[{"family":"Bricas","given":"Nicolas"},{"family":"Damien","given":"Conaré"},{"family":"Marie","given":"Walser"}],"accessed":{"date-parts":[["2024",11,24]]},"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Bricas et al., 2021) </w:t>
      </w:r>
      <w:r w:rsidRPr="00087539">
        <w:rPr>
          <w:rFonts w:ascii="Arial" w:hAnsi="Arial" w:cs="Arial"/>
          <w:sz w:val="20"/>
          <w:szCs w:val="20"/>
        </w:rPr>
        <w:fldChar w:fldCharType="end"/>
      </w:r>
      <w:r w:rsidRPr="00087539">
        <w:rPr>
          <w:rFonts w:ascii="Arial" w:hAnsi="Arial" w:cs="Arial"/>
          <w:sz w:val="20"/>
          <w:szCs w:val="20"/>
        </w:rPr>
        <w:t xml:space="preserve">. In this sense, the consumption of products from wild and domesticated species such as legumes, cereals, pulps and </w:t>
      </w:r>
      <w:proofErr w:type="gramStart"/>
      <w:r w:rsidRPr="00087539">
        <w:rPr>
          <w:rFonts w:ascii="Arial" w:hAnsi="Arial" w:cs="Arial"/>
          <w:sz w:val="20"/>
          <w:szCs w:val="20"/>
        </w:rPr>
        <w:t xml:space="preserve">almonds </w:t>
      </w:r>
      <w:r w:rsidRPr="00087539">
        <w:rPr>
          <w:rFonts w:ascii="Arial" w:hAnsi="Arial" w:cs="Arial"/>
          <w:sz w:val="20"/>
          <w:szCs w:val="20"/>
          <w:lang w:val="fr-FR"/>
        </w:rPr>
        <w:t>,</w:t>
      </w:r>
      <w:proofErr w:type="gramEnd"/>
      <w:r w:rsidRPr="00087539">
        <w:rPr>
          <w:rFonts w:ascii="Arial" w:hAnsi="Arial" w:cs="Arial"/>
          <w:sz w:val="20"/>
          <w:szCs w:val="20"/>
          <w:lang w:val="fr-FR"/>
        </w:rPr>
        <w:t xml:space="preserve"> </w:t>
      </w:r>
      <w:r w:rsidRPr="00087539">
        <w:rPr>
          <w:rFonts w:ascii="Arial" w:hAnsi="Arial" w:cs="Arial"/>
          <w:sz w:val="20"/>
          <w:szCs w:val="20"/>
        </w:rPr>
        <w:t xml:space="preserve">in view of the results of this study, could contribute to improving diets and combating mineral deficiencies. All this allows us to say that today </w:t>
      </w:r>
      <w:r w:rsidRPr="00087539">
        <w:rPr>
          <w:rFonts w:ascii="Arial" w:hAnsi="Arial" w:cs="Arial"/>
          <w:sz w:val="20"/>
          <w:szCs w:val="20"/>
          <w:lang w:val="fr-FR"/>
        </w:rPr>
        <w:t xml:space="preserve">, </w:t>
      </w:r>
      <w:r w:rsidRPr="00087539">
        <w:rPr>
          <w:rFonts w:ascii="Arial" w:hAnsi="Arial" w:cs="Arial"/>
          <w:sz w:val="20"/>
          <w:szCs w:val="20"/>
        </w:rPr>
        <w:t xml:space="preserve">particularly in rural areas, these consumed plants are of great interest for the food security of populations (almost daily consumption of these products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{"citationID":"gW0MARua","properties":{"formattedCitation":"(Kouame et al., 2015)","plainCitation":"(Kouame et al., 2015)","noteIndex":0},"citationItems":[{"id":2973,"uris":["http://zotero.org/users/12050645/items/5D2IQV8D"],"itemData":{"id":2973,"type":"article-journal","abstract":"Objectif : Une enquête ethnobotanique, visant à inventorier les plantes spontanées alimentaires encore présentes dans la région du Fromager (Centre-Ouest) de la Côte d’Ivoire, a été menée auprès des populations rurales.Méthodologie et résultats : Parmi ces espèces, sept (7) d’entre elles dont les organes sont les plus consommés par les populations ont fait l’objet d’étude monographique et ont été retenues pour une analyse comparative des nutriments. Ce sont : Irvingia gabonensis (Kaklou) , Ricinodendron heudelotii(Apki) Beilschmiedia mannii (Bitéi), Treculia africana (Blenbledou), Myrianthus arboreus (Ticliti), Sesamum indicum (Mahikor), et Strombosia pustulata (Klê-kor). Les résultats des analyses des organes comestibles se répartissent en oléagineuses Irvingia gabonensis (83,51 %.), Ricinodendron heudelotii (58,76 %.) et Sesamum indicum (65,26 %.), en protéagineuses Beilschmiedia mannii (42,85 %.), Strombosia pustulata (53,03 %.) et Myrianthus arboreus (57,2 %.) et en sucre Treculia africana (23,12 %.). Quant aux feuilles de Myrianthus arboreus, elles ont une teneur très faible en sucre et peuvent être conseillé aux diabétiques.Conclusion et application des résultats : La connaissance des valeurs nutritionnelles de ces produits contribuera à une meilleure prise de conscience du rôle essentiel que peuvent jouer les plantes spontanées alimentaires afin de pouvoir contribuer à améliorer le bien-être des populations locales en nourriture et en ressources financières.Mots clés : Plantes spontanées alimentaires, teneur en nutriment, zone forestière, Côte d’Ivoire.","container-title":"Journal of Applied Biosciences","DOI":"10.4314/jab.v90i1.12","ISSN":"1997-5902","language":"en","license":"Copyright (c)","page":"8450-8463","source":"www.ajol.info","title":"Étude physico-chimique de sept (7) plantes spontanées alimentaires du centre-ouest de la Côte d’Ivoire.","volume":"90","author":[{"family":"Kouame","given":"N. M. T."},{"family":"Soro","given":"K."},{"family":"Mangara","given":"A."},{"family":"Diarrassouba","given":"N."},{"family":"Koulibaly","given":"A. V."},{"family":"Boraud","given":"N. K. M."}],"issued":{"date-parts":[["2015"]]}}}],"schema":"https://github.com/citation-style-language/schema/raw/master/csl-citation.json"}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Kouame et al., 2015) </w:t>
      </w:r>
      <w:r w:rsidRPr="00087539">
        <w:rPr>
          <w:rFonts w:ascii="Arial" w:hAnsi="Arial" w:cs="Arial"/>
          <w:sz w:val="20"/>
          <w:szCs w:val="20"/>
        </w:rPr>
        <w:fldChar w:fldCharType="end"/>
      </w:r>
      <w:r w:rsidRPr="00087539">
        <w:rPr>
          <w:rFonts w:ascii="Arial" w:hAnsi="Arial" w:cs="Arial"/>
          <w:sz w:val="20"/>
          <w:szCs w:val="20"/>
        </w:rPr>
        <w:t xml:space="preserve">. Finally, these results in mineral elements show that certain micronutrient deficiencies could be avoided or could be corrected by the consumption of wild fruits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{"citationID":"ILixDjt4","properties":{"formattedCitation":"(Parkouda et al., 2007)","plainCitation":"(Parkouda et al., 2007)","noteIndex":0},"citationItems":[{"id":2840,"uris":["http://zotero.org/users/12050645/items/DVUBNCVW"],"itemData":{"id":2840,"type":"article-journal","container-title":"Sciences Naturelles et Appliquées","issue":"1","source":"Google Scholar","title":"Potentialités nutritionnelles des produits de 16 espèces fruitières locales au Burkina Faso","URL":"https://revuesciences-techniquesburkina.org/index.php/sciences_naturelles_et_appliquee/article/view/593","volume":"1","author":[{"family":"Parkouda","given":"Charles"},{"family":"DIAWARA","given":"Bréhima"},{"family":"GANOU","given":"Léguet"},{"family":"LAMIEN","given":"Niéyidouba"}],"accessed":{"date-parts":[["2024",9,29]]},"issued":{"date-parts":[["2007"]]}}}],"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Parkouda et al., 2007) </w:t>
      </w:r>
      <w:r w:rsidRPr="00087539">
        <w:rPr>
          <w:rFonts w:ascii="Arial" w:hAnsi="Arial" w:cs="Arial"/>
          <w:sz w:val="20"/>
          <w:szCs w:val="20"/>
        </w:rPr>
        <w:fldChar w:fldCharType="end"/>
      </w:r>
      <w:r w:rsidRPr="00087539">
        <w:rPr>
          <w:rFonts w:ascii="Arial" w:hAnsi="Arial" w:cs="Arial"/>
          <w:sz w:val="20"/>
          <w:szCs w:val="20"/>
        </w:rPr>
        <w:t>.</w:t>
      </w:r>
    </w:p>
    <w:p w14:paraId="5ECE463C" w14:textId="006C0069" w:rsidR="006E4F19" w:rsidRPr="009F20DC" w:rsidRDefault="009F20DC" w:rsidP="006E4F19">
      <w:pPr>
        <w:rPr>
          <w:rFonts w:ascii="Arial" w:hAnsi="Arial" w:cs="Arial"/>
        </w:rPr>
      </w:pPr>
      <w:r w:rsidRPr="009F20DC">
        <w:rPr>
          <w:rFonts w:ascii="Arial" w:hAnsi="Arial" w:cs="Arial"/>
          <w:b/>
          <w:bCs/>
        </w:rPr>
        <w:t>CONCLUSION</w:t>
      </w:r>
    </w:p>
    <w:p w14:paraId="2A69640F" w14:textId="77777777" w:rsidR="006E4F19" w:rsidRDefault="006E4F19" w:rsidP="006E4F19">
      <w:pPr>
        <w:spacing w:line="360" w:lineRule="auto"/>
        <w:jc w:val="both"/>
        <w:rPr>
          <w:rFonts w:ascii="Arial" w:hAnsi="Arial" w:cs="Arial"/>
          <w:sz w:val="20"/>
          <w:szCs w:val="20"/>
        </w:rPr>
      </w:pPr>
      <w:r w:rsidRPr="009F20DC">
        <w:rPr>
          <w:rFonts w:ascii="Arial" w:hAnsi="Arial" w:cs="Arial"/>
          <w:sz w:val="20"/>
          <w:szCs w:val="20"/>
        </w:rPr>
        <w:t xml:space="preserve">This present study on almonds and pulps of fruits, legumes, tubers and a cereal made it possible to determine the mineral composition of these species and their contribution in the fight against mineral deficiencies in young children aged 0 months to 8 years. Thus, the results show that the highest potassium content was found in the pulp of </w:t>
      </w:r>
      <w:r w:rsidRPr="009F20DC">
        <w:rPr>
          <w:rFonts w:ascii="Arial" w:hAnsi="Arial" w:cs="Arial"/>
          <w:i/>
          <w:iCs/>
          <w:sz w:val="20"/>
          <w:szCs w:val="20"/>
        </w:rPr>
        <w:t xml:space="preserve">Hyphaene </w:t>
      </w:r>
      <w:proofErr w:type="spellStart"/>
      <w:r w:rsidRPr="009F20DC">
        <w:rPr>
          <w:rFonts w:ascii="Arial" w:hAnsi="Arial" w:cs="Arial"/>
          <w:i/>
          <w:iCs/>
          <w:sz w:val="20"/>
          <w:szCs w:val="20"/>
        </w:rPr>
        <w:t>thebaïca</w:t>
      </w:r>
      <w:proofErr w:type="spellEnd"/>
      <w:r w:rsidRPr="009F20DC">
        <w:rPr>
          <w:rFonts w:ascii="Arial" w:hAnsi="Arial" w:cs="Arial"/>
          <w:i/>
          <w:iCs/>
          <w:sz w:val="20"/>
          <w:szCs w:val="20"/>
        </w:rPr>
        <w:t xml:space="preserve"> </w:t>
      </w:r>
      <w:r w:rsidRPr="009F20DC">
        <w:rPr>
          <w:rFonts w:ascii="Arial" w:hAnsi="Arial" w:cs="Arial"/>
          <w:sz w:val="20"/>
          <w:szCs w:val="20"/>
        </w:rPr>
        <w:t xml:space="preserve">(8000mg/100g DM), that of phosphorus in the seeds of </w:t>
      </w:r>
      <w:r w:rsidRPr="009F20DC">
        <w:rPr>
          <w:rFonts w:ascii="Arial" w:hAnsi="Arial" w:cs="Arial"/>
          <w:i/>
          <w:iCs/>
          <w:sz w:val="20"/>
          <w:szCs w:val="20"/>
        </w:rPr>
        <w:t xml:space="preserve">Arachis hypogaea </w:t>
      </w:r>
      <w:r w:rsidRPr="009F20DC">
        <w:rPr>
          <w:rFonts w:ascii="Arial" w:hAnsi="Arial" w:cs="Arial"/>
          <w:sz w:val="20"/>
          <w:szCs w:val="20"/>
        </w:rPr>
        <w:t xml:space="preserve">(662.72mg/100g). As for the magnesium and calcium contents, the first one is found to be higher in the pulps of </w:t>
      </w:r>
      <w:r w:rsidRPr="009F20DC">
        <w:rPr>
          <w:rFonts w:ascii="Arial" w:hAnsi="Arial" w:cs="Arial"/>
          <w:i/>
          <w:iCs/>
          <w:sz w:val="20"/>
          <w:szCs w:val="20"/>
        </w:rPr>
        <w:t xml:space="preserve">Adansonia digitata </w:t>
      </w:r>
      <w:r w:rsidRPr="009F20DC">
        <w:rPr>
          <w:rFonts w:ascii="Arial" w:hAnsi="Arial" w:cs="Arial"/>
          <w:sz w:val="20"/>
          <w:szCs w:val="20"/>
        </w:rPr>
        <w:t xml:space="preserve">(283.10mg/100g) and </w:t>
      </w:r>
      <w:r w:rsidRPr="009F20DC">
        <w:rPr>
          <w:rFonts w:ascii="Arial" w:hAnsi="Arial" w:cs="Arial"/>
          <w:i/>
          <w:iCs/>
          <w:sz w:val="20"/>
          <w:szCs w:val="20"/>
        </w:rPr>
        <w:t xml:space="preserve">Hyphaene </w:t>
      </w:r>
      <w:proofErr w:type="spellStart"/>
      <w:r w:rsidRPr="009F20DC">
        <w:rPr>
          <w:rFonts w:ascii="Arial" w:hAnsi="Arial" w:cs="Arial"/>
          <w:i/>
          <w:iCs/>
          <w:sz w:val="20"/>
          <w:szCs w:val="20"/>
        </w:rPr>
        <w:t>thebaïca</w:t>
      </w:r>
      <w:proofErr w:type="spellEnd"/>
      <w:r w:rsidRPr="009F20DC">
        <w:rPr>
          <w:rFonts w:ascii="Arial" w:hAnsi="Arial" w:cs="Arial"/>
          <w:i/>
          <w:iCs/>
          <w:sz w:val="20"/>
          <w:szCs w:val="20"/>
        </w:rPr>
        <w:t xml:space="preserve"> </w:t>
      </w:r>
      <w:r w:rsidRPr="009F20DC">
        <w:rPr>
          <w:rFonts w:ascii="Arial" w:hAnsi="Arial" w:cs="Arial"/>
          <w:sz w:val="20"/>
          <w:szCs w:val="20"/>
        </w:rPr>
        <w:t xml:space="preserve">(216.27mg/100) and the second one in the pulp of </w:t>
      </w:r>
      <w:r w:rsidRPr="009F20DC">
        <w:rPr>
          <w:rFonts w:ascii="Arial" w:hAnsi="Arial" w:cs="Arial"/>
          <w:i/>
          <w:iCs/>
          <w:sz w:val="20"/>
          <w:szCs w:val="20"/>
        </w:rPr>
        <w:t xml:space="preserve">Adansonia digitata </w:t>
      </w:r>
      <w:r w:rsidRPr="009F20DC">
        <w:rPr>
          <w:rFonts w:ascii="Arial" w:hAnsi="Arial" w:cs="Arial"/>
          <w:sz w:val="20"/>
          <w:szCs w:val="20"/>
        </w:rPr>
        <w:t xml:space="preserve">(194.39mg/100g) and the almond of </w:t>
      </w:r>
      <w:proofErr w:type="spellStart"/>
      <w:r w:rsidRPr="009F20DC">
        <w:rPr>
          <w:rFonts w:ascii="Arial" w:hAnsi="Arial" w:cs="Arial"/>
          <w:i/>
          <w:iCs/>
          <w:sz w:val="20"/>
          <w:szCs w:val="20"/>
        </w:rPr>
        <w:t>Neocarya</w:t>
      </w:r>
      <w:proofErr w:type="spellEnd"/>
      <w:r w:rsidRPr="009F20DC">
        <w:rPr>
          <w:rFonts w:ascii="Arial" w:hAnsi="Arial" w:cs="Arial"/>
          <w:i/>
          <w:iCs/>
          <w:sz w:val="20"/>
          <w:szCs w:val="20"/>
        </w:rPr>
        <w:t xml:space="preserve"> macrophylla </w:t>
      </w:r>
      <w:r w:rsidRPr="009F20DC">
        <w:rPr>
          <w:rFonts w:ascii="Arial" w:hAnsi="Arial" w:cs="Arial"/>
          <w:sz w:val="20"/>
          <w:szCs w:val="20"/>
        </w:rPr>
        <w:t xml:space="preserve">(128.26mg/100g). The seeds of </w:t>
      </w:r>
      <w:r w:rsidRPr="009F20DC">
        <w:rPr>
          <w:rFonts w:ascii="Arial" w:hAnsi="Arial" w:cs="Arial"/>
          <w:i/>
          <w:iCs/>
          <w:sz w:val="20"/>
          <w:szCs w:val="20"/>
        </w:rPr>
        <w:t xml:space="preserve">Arachis hypogaea </w:t>
      </w:r>
      <w:r w:rsidRPr="009F20DC">
        <w:rPr>
          <w:rFonts w:ascii="Arial" w:hAnsi="Arial" w:cs="Arial"/>
          <w:sz w:val="20"/>
          <w:szCs w:val="20"/>
        </w:rPr>
        <w:t xml:space="preserve">presented the highest content (344.91mg/100g) of sodium. In addition, the highest iron content was found in the almond of </w:t>
      </w:r>
      <w:proofErr w:type="spellStart"/>
      <w:r w:rsidRPr="009F20DC">
        <w:rPr>
          <w:rFonts w:ascii="Arial" w:hAnsi="Arial" w:cs="Arial"/>
          <w:i/>
          <w:iCs/>
          <w:sz w:val="20"/>
          <w:szCs w:val="20"/>
        </w:rPr>
        <w:t>Anacarduim</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occidentale</w:t>
      </w:r>
      <w:proofErr w:type="spellEnd"/>
      <w:r w:rsidRPr="009F20DC">
        <w:rPr>
          <w:rFonts w:ascii="Arial" w:hAnsi="Arial" w:cs="Arial"/>
          <w:i/>
          <w:iCs/>
          <w:sz w:val="20"/>
          <w:szCs w:val="20"/>
        </w:rPr>
        <w:t xml:space="preserve"> </w:t>
      </w:r>
      <w:r w:rsidRPr="009F20DC">
        <w:rPr>
          <w:rFonts w:ascii="Arial" w:hAnsi="Arial" w:cs="Arial"/>
          <w:sz w:val="20"/>
          <w:szCs w:val="20"/>
        </w:rPr>
        <w:t xml:space="preserve">(6.40mg/100g). The highest zinc contents were observed in the almonds </w:t>
      </w:r>
      <w:r w:rsidRPr="009F20DC">
        <w:rPr>
          <w:rFonts w:ascii="Arial" w:hAnsi="Arial" w:cs="Arial"/>
          <w:sz w:val="20"/>
          <w:szCs w:val="20"/>
          <w:lang w:val="fr-FR"/>
        </w:rPr>
        <w:t xml:space="preserve">of </w:t>
      </w:r>
      <w:proofErr w:type="spellStart"/>
      <w:r w:rsidRPr="009F20DC">
        <w:rPr>
          <w:rFonts w:ascii="Arial" w:hAnsi="Arial" w:cs="Arial"/>
          <w:i/>
          <w:iCs/>
          <w:sz w:val="20"/>
          <w:szCs w:val="20"/>
        </w:rPr>
        <w:t>Anacarduim</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occidentale</w:t>
      </w:r>
      <w:proofErr w:type="spellEnd"/>
      <w:r w:rsidRPr="009F20DC">
        <w:rPr>
          <w:rFonts w:ascii="Arial" w:hAnsi="Arial" w:cs="Arial"/>
          <w:i/>
          <w:iCs/>
          <w:sz w:val="20"/>
          <w:szCs w:val="20"/>
        </w:rPr>
        <w:t xml:space="preserve"> </w:t>
      </w:r>
      <w:r w:rsidRPr="009F20DC">
        <w:rPr>
          <w:rFonts w:ascii="Arial" w:hAnsi="Arial" w:cs="Arial"/>
          <w:sz w:val="20"/>
          <w:szCs w:val="20"/>
        </w:rPr>
        <w:t xml:space="preserve">(2.30mg/100g) and </w:t>
      </w:r>
      <w:r w:rsidRPr="009F20DC">
        <w:rPr>
          <w:rFonts w:ascii="Arial" w:hAnsi="Arial" w:cs="Arial"/>
          <w:sz w:val="20"/>
          <w:szCs w:val="20"/>
          <w:lang w:val="fr-FR"/>
        </w:rPr>
        <w:t xml:space="preserve">Zizyphus </w:t>
      </w:r>
      <w:proofErr w:type="spellStart"/>
      <w:r w:rsidRPr="009F20DC">
        <w:rPr>
          <w:rFonts w:ascii="Arial" w:hAnsi="Arial" w:cs="Arial"/>
          <w:i/>
          <w:iCs/>
          <w:sz w:val="20"/>
          <w:szCs w:val="20"/>
        </w:rPr>
        <w:t>mauritiana</w:t>
      </w:r>
      <w:proofErr w:type="spellEnd"/>
      <w:r w:rsidRPr="009F20DC">
        <w:rPr>
          <w:rFonts w:ascii="Arial" w:hAnsi="Arial" w:cs="Arial"/>
          <w:i/>
          <w:iCs/>
          <w:sz w:val="20"/>
          <w:szCs w:val="20"/>
        </w:rPr>
        <w:t xml:space="preserve"> </w:t>
      </w:r>
      <w:r w:rsidRPr="009F20DC">
        <w:rPr>
          <w:rFonts w:ascii="Arial" w:hAnsi="Arial" w:cs="Arial"/>
          <w:sz w:val="20"/>
          <w:szCs w:val="20"/>
        </w:rPr>
        <w:t xml:space="preserve">(2.79mg/100g). More than 80% of the products of the species in this study provide more than 45% of daily phosphorus requirements for children aged 7 to 12 months. The almonds of </w:t>
      </w:r>
      <w:proofErr w:type="spellStart"/>
      <w:r w:rsidRPr="009F20DC">
        <w:rPr>
          <w:rFonts w:ascii="Arial" w:hAnsi="Arial" w:cs="Arial"/>
          <w:i/>
          <w:iCs/>
          <w:sz w:val="20"/>
          <w:szCs w:val="20"/>
        </w:rPr>
        <w:t>Anacarduim</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occidentale</w:t>
      </w:r>
      <w:proofErr w:type="spellEnd"/>
      <w:r w:rsidRPr="009F20DC">
        <w:rPr>
          <w:rFonts w:ascii="Arial" w:hAnsi="Arial" w:cs="Arial"/>
          <w:i/>
          <w:iCs/>
          <w:sz w:val="20"/>
          <w:szCs w:val="20"/>
        </w:rPr>
        <w:t xml:space="preserve"> </w:t>
      </w:r>
      <w:r w:rsidRPr="009F20DC">
        <w:rPr>
          <w:rFonts w:ascii="Arial" w:hAnsi="Arial" w:cs="Arial"/>
          <w:sz w:val="20"/>
          <w:szCs w:val="20"/>
        </w:rPr>
        <w:t xml:space="preserve">and </w:t>
      </w:r>
      <w:proofErr w:type="spellStart"/>
      <w:r w:rsidRPr="009F20DC">
        <w:rPr>
          <w:rFonts w:ascii="Arial" w:hAnsi="Arial" w:cs="Arial"/>
          <w:i/>
          <w:iCs/>
          <w:sz w:val="20"/>
          <w:szCs w:val="20"/>
        </w:rPr>
        <w:t>Neocarya</w:t>
      </w:r>
      <w:proofErr w:type="spellEnd"/>
      <w:r w:rsidRPr="009F20DC">
        <w:rPr>
          <w:rFonts w:ascii="Arial" w:hAnsi="Arial" w:cs="Arial"/>
          <w:i/>
          <w:iCs/>
          <w:sz w:val="20"/>
          <w:szCs w:val="20"/>
        </w:rPr>
        <w:t xml:space="preserve"> macrophylla </w:t>
      </w:r>
      <w:r w:rsidRPr="009F20DC">
        <w:rPr>
          <w:rFonts w:ascii="Arial" w:hAnsi="Arial" w:cs="Arial"/>
          <w:sz w:val="20"/>
          <w:szCs w:val="20"/>
        </w:rPr>
        <w:t>provide more than 40% of daily iron and zinc requirements for all age groups. Finally, the results show that these plant products could be used in strategies to combat micronutrient deficiencies and even malnutrition. It would be important to determine the vitamin composition.</w:t>
      </w:r>
    </w:p>
    <w:p w14:paraId="03369CCF" w14:textId="77777777" w:rsidR="00290A5B" w:rsidRPr="003A29C6" w:rsidRDefault="00290A5B" w:rsidP="00290A5B">
      <w:pPr>
        <w:jc w:val="both"/>
        <w:outlineLvl w:val="0"/>
        <w:rPr>
          <w:rFonts w:ascii="Arial" w:hAnsi="Arial" w:cs="Arial"/>
        </w:rPr>
      </w:pPr>
      <w:r w:rsidRPr="003A29C6">
        <w:rPr>
          <w:rFonts w:ascii="Arial" w:hAnsi="Arial" w:cs="Arial"/>
          <w:b/>
          <w:bCs/>
        </w:rPr>
        <w:t>COMPETING INTERESTS DISCLAIMER:</w:t>
      </w:r>
    </w:p>
    <w:p w14:paraId="612A70D0" w14:textId="77777777" w:rsidR="00290A5B" w:rsidRDefault="00290A5B" w:rsidP="00290A5B">
      <w:r w:rsidRPr="00A10EDE">
        <w:t>Authors have declared that they have no known competing financial interests OR non-financial interests OR personal relationships that could have appeared to influence the work reported in this paper.</w:t>
      </w:r>
    </w:p>
    <w:p w14:paraId="156B4C28" w14:textId="77777777" w:rsidR="00290A5B" w:rsidRPr="009F20DC" w:rsidRDefault="00290A5B" w:rsidP="006E4F19">
      <w:pPr>
        <w:spacing w:line="360" w:lineRule="auto"/>
        <w:jc w:val="both"/>
        <w:rPr>
          <w:rFonts w:ascii="Arial" w:hAnsi="Arial" w:cs="Arial"/>
          <w:sz w:val="20"/>
          <w:szCs w:val="20"/>
        </w:rPr>
      </w:pPr>
    </w:p>
    <w:p w14:paraId="28305B62" w14:textId="4CDF4146" w:rsidR="006E4F19" w:rsidRDefault="00290A5B" w:rsidP="006E4F19">
      <w:pPr>
        <w:pStyle w:val="Bibliography"/>
        <w:rPr>
          <w:rFonts w:ascii="Times New Roman" w:hAnsi="Times New Roman" w:cs="Times New Roman"/>
          <w:b/>
          <w:bCs/>
          <w:sz w:val="24"/>
          <w:szCs w:val="24"/>
        </w:rPr>
      </w:pPr>
      <w:r w:rsidRPr="00FA38E2">
        <w:rPr>
          <w:rFonts w:ascii="Times New Roman" w:hAnsi="Times New Roman" w:cs="Times New Roman"/>
          <w:b/>
          <w:bCs/>
          <w:sz w:val="24"/>
          <w:szCs w:val="24"/>
        </w:rPr>
        <w:t>R</w:t>
      </w:r>
      <w:r w:rsidR="006E4F19" w:rsidRPr="00FA38E2">
        <w:rPr>
          <w:rFonts w:ascii="Times New Roman" w:hAnsi="Times New Roman" w:cs="Times New Roman"/>
          <w:b/>
          <w:bCs/>
          <w:sz w:val="24"/>
          <w:szCs w:val="24"/>
        </w:rPr>
        <w:t>eferences</w:t>
      </w:r>
      <w:r>
        <w:rPr>
          <w:rFonts w:ascii="Times New Roman" w:hAnsi="Times New Roman" w:cs="Times New Roman"/>
          <w:b/>
          <w:bCs/>
          <w:sz w:val="24"/>
          <w:szCs w:val="24"/>
        </w:rPr>
        <w:t xml:space="preserve"> </w:t>
      </w:r>
    </w:p>
    <w:p w14:paraId="622E8076" w14:textId="77777777" w:rsidR="006E4F19" w:rsidRPr="00C30397" w:rsidRDefault="006E4F19" w:rsidP="006E4F19"/>
    <w:p w14:paraId="3491188F" w14:textId="77777777" w:rsidR="00E93B13" w:rsidRDefault="00E93B13" w:rsidP="00E93B13">
      <w:proofErr w:type="spellStart"/>
      <w:r>
        <w:t>Abalokoka</w:t>
      </w:r>
      <w:proofErr w:type="spellEnd"/>
      <w:r>
        <w:t xml:space="preserve">, E.-Y., TCHAOU, N.M., Kodjo, A.D.I., OSSEYI, E., LAMBONI, C., 2018. Nutritional value of almonds and apples from </w:t>
      </w:r>
      <w:proofErr w:type="spellStart"/>
      <w:r>
        <w:t>Anacardium</w:t>
      </w:r>
      <w:proofErr w:type="spellEnd"/>
      <w:r>
        <w:t xml:space="preserve"> </w:t>
      </w:r>
      <w:proofErr w:type="spellStart"/>
      <w:r>
        <w:t>bleue</w:t>
      </w:r>
      <w:proofErr w:type="spellEnd"/>
      <w:r>
        <w:t xml:space="preserve"> from three localities in Northern Togo. Africa SCIENCE 14, 115–125.</w:t>
      </w:r>
    </w:p>
    <w:p w14:paraId="3D67FD8A" w14:textId="77777777" w:rsidR="00E93B13" w:rsidRDefault="00E93B13" w:rsidP="00E93B13">
      <w:r>
        <w:t xml:space="preserve">Asgari, T., Sharifi, N., </w:t>
      </w:r>
      <w:proofErr w:type="spellStart"/>
      <w:r>
        <w:t>Atoof</w:t>
      </w:r>
      <w:proofErr w:type="spellEnd"/>
      <w:r>
        <w:t xml:space="preserve">, F., Dehghani, R., Rabbani, D., </w:t>
      </w:r>
      <w:proofErr w:type="spellStart"/>
      <w:r>
        <w:t>Miranzadeh</w:t>
      </w:r>
      <w:proofErr w:type="spellEnd"/>
      <w:r>
        <w:t xml:space="preserve">, M.B., </w:t>
      </w:r>
      <w:proofErr w:type="spellStart"/>
      <w:r>
        <w:t>Mazandaranianfard</w:t>
      </w:r>
      <w:proofErr w:type="spellEnd"/>
      <w:r>
        <w:t xml:space="preserve">, M., </w:t>
      </w:r>
      <w:proofErr w:type="spellStart"/>
      <w:r>
        <w:t>Sharafati</w:t>
      </w:r>
      <w:proofErr w:type="spellEnd"/>
      <w:r>
        <w:t xml:space="preserve"> </w:t>
      </w:r>
      <w:proofErr w:type="spellStart"/>
      <w:r>
        <w:t>Chaleshtori</w:t>
      </w:r>
      <w:proofErr w:type="spellEnd"/>
      <w:r>
        <w:t xml:space="preserve">, R., </w:t>
      </w:r>
      <w:proofErr w:type="spellStart"/>
      <w:r>
        <w:t>Mostafaii</w:t>
      </w:r>
      <w:proofErr w:type="spellEnd"/>
      <w:r>
        <w:t xml:space="preserve">, G., 2024. Dietary Patterns and Their Association with </w:t>
      </w:r>
      <w:r>
        <w:lastRenderedPageBreak/>
        <w:t>Sociodemographic and Lifestyle Determinants in Kashan, Iran: A Cross-Sectional Study. Journal of Nutrition and Food Security 9, 477–486. https://doi.org/10.18502/jnfs.v9i3.16157</w:t>
      </w:r>
    </w:p>
    <w:p w14:paraId="59767DEF" w14:textId="77777777" w:rsidR="00E93B13" w:rsidRDefault="00E93B13" w:rsidP="00E93B13">
      <w:proofErr w:type="spellStart"/>
      <w:r>
        <w:t>Benazouz</w:t>
      </w:r>
      <w:proofErr w:type="spellEnd"/>
      <w:r>
        <w:t xml:space="preserve">, E.M., </w:t>
      </w:r>
      <w:proofErr w:type="spellStart"/>
      <w:r>
        <w:t>Majdi</w:t>
      </w:r>
      <w:proofErr w:type="spellEnd"/>
      <w:r>
        <w:t xml:space="preserve">, M., </w:t>
      </w:r>
      <w:proofErr w:type="spellStart"/>
      <w:r>
        <w:t>Aguenaou</w:t>
      </w:r>
      <w:proofErr w:type="spellEnd"/>
      <w:r>
        <w:t xml:space="preserve">, H., 2006. Legislative and regulatory framework relating to the fortification of foodstuffs by the addition of vitamins and minerals. GAIN Project, UNICEF, Ibn </w:t>
      </w:r>
      <w:proofErr w:type="spellStart"/>
      <w:r>
        <w:t>Tofaïl</w:t>
      </w:r>
      <w:proofErr w:type="spellEnd"/>
      <w:r>
        <w:t xml:space="preserve"> University-CNESTEN (</w:t>
      </w:r>
      <w:proofErr w:type="spellStart"/>
      <w:r>
        <w:t>Kénitra</w:t>
      </w:r>
      <w:proofErr w:type="spellEnd"/>
      <w:r>
        <w:t>-Rabat), ResearchGate, 94p.</w:t>
      </w:r>
    </w:p>
    <w:p w14:paraId="31CA1BC2" w14:textId="77777777" w:rsidR="00E93B13" w:rsidRDefault="00E93B13" w:rsidP="00E93B13">
      <w:proofErr w:type="spellStart"/>
      <w:r>
        <w:t>Bricas</w:t>
      </w:r>
      <w:proofErr w:type="spellEnd"/>
      <w:r>
        <w:t xml:space="preserve">, N., Damien, C., Marie, W., 2021. An ecology of food. Ed. </w:t>
      </w:r>
      <w:proofErr w:type="spellStart"/>
      <w:r>
        <w:t>Quae</w:t>
      </w:r>
      <w:proofErr w:type="spellEnd"/>
      <w:r>
        <w:t xml:space="preserve">, </w:t>
      </w:r>
      <w:proofErr w:type="spellStart"/>
      <w:r>
        <w:t>Versailes</w:t>
      </w:r>
      <w:proofErr w:type="spellEnd"/>
      <w:r>
        <w:t>, p. 312.</w:t>
      </w:r>
    </w:p>
    <w:p w14:paraId="3197A477" w14:textId="77777777" w:rsidR="00E93B13" w:rsidRDefault="00E93B13" w:rsidP="00E93B13">
      <w:proofErr w:type="spellStart"/>
      <w:r>
        <w:t>Chaibou</w:t>
      </w:r>
      <w:proofErr w:type="spellEnd"/>
      <w:r>
        <w:t xml:space="preserve">, Y., Halima, A.S., Alio, M.F., Mamadou, L., Haoua, S., </w:t>
      </w:r>
      <w:proofErr w:type="spellStart"/>
      <w:r>
        <w:t>Hassimi</w:t>
      </w:r>
      <w:proofErr w:type="spellEnd"/>
      <w:r>
        <w:t>, S., 2024. Assessing the Compliance of Complementary Food Labeling Practices in Niger with International Guidelines. International Journal of Biochemistry Research &amp; Review 33, 379–393.</w:t>
      </w:r>
    </w:p>
    <w:p w14:paraId="218D2B8B" w14:textId="77777777" w:rsidR="00E93B13" w:rsidRDefault="00E93B13" w:rsidP="00E93B13">
      <w:r>
        <w:t xml:space="preserve">Cissé, I., 2012. Characterization of the biochemical and nutritional properties of baobab pulp from species endemic to Madagascar and continental Africa with a view to their development (thesis). Montpellier </w:t>
      </w:r>
      <w:proofErr w:type="spellStart"/>
      <w:r>
        <w:t>SupAgro</w:t>
      </w:r>
      <w:proofErr w:type="spellEnd"/>
      <w:r>
        <w:t>.</w:t>
      </w:r>
    </w:p>
    <w:p w14:paraId="3FCC43D2" w14:textId="77777777" w:rsidR="00E93B13" w:rsidRDefault="00E93B13" w:rsidP="00E93B13">
      <w:r>
        <w:t xml:space="preserve">Diaby, M., Amza, T., </w:t>
      </w:r>
      <w:proofErr w:type="spellStart"/>
      <w:r>
        <w:t>Onivogui</w:t>
      </w:r>
      <w:proofErr w:type="spellEnd"/>
      <w:r>
        <w:t xml:space="preserve">, G., Zou, X.-Q., Jin, X.G.W., 2016. Chemical composition, antinutritional evaluation, and phenolic compounds in </w:t>
      </w:r>
      <w:proofErr w:type="spellStart"/>
      <w:r>
        <w:t>gingerread</w:t>
      </w:r>
      <w:proofErr w:type="spellEnd"/>
      <w:r>
        <w:t xml:space="preserve"> plum (</w:t>
      </w:r>
      <w:proofErr w:type="spellStart"/>
      <w:r>
        <w:t>Neocarya</w:t>
      </w:r>
      <w:proofErr w:type="spellEnd"/>
      <w:r>
        <w:t xml:space="preserve"> Macrophylla) kernel. European Academic Research 4, 4602–4626.</w:t>
      </w:r>
    </w:p>
    <w:p w14:paraId="1A529E57" w14:textId="77777777" w:rsidR="00E93B13" w:rsidRDefault="00E93B13" w:rsidP="00E93B13"/>
    <w:p w14:paraId="6E913B48" w14:textId="77777777" w:rsidR="00E93B13" w:rsidRDefault="00E93B13" w:rsidP="00E93B13">
      <w:r>
        <w:t>Élie, F., 2022. Nutritional Requirements in Humans. 49p</w:t>
      </w:r>
    </w:p>
    <w:p w14:paraId="549C2487" w14:textId="77777777" w:rsidR="00E93B13" w:rsidRDefault="00E93B13" w:rsidP="00E93B13">
      <w:r>
        <w:t xml:space="preserve">Gueguen, L., </w:t>
      </w:r>
      <w:proofErr w:type="spellStart"/>
      <w:r>
        <w:t>Rombauts</w:t>
      </w:r>
      <w:proofErr w:type="spellEnd"/>
      <w:r>
        <w:t>, P., 1961. Determination of Sodium, Potassium, Calcium, and Magnesium by Flame Spectrophotometry in Food, Milk, and Excreta, in: Annals of Animal Biology, Biochemistry, Biophysics. EDP Sciences, pp. 80–97.</w:t>
      </w:r>
    </w:p>
    <w:p w14:paraId="05323420" w14:textId="77777777" w:rsidR="00E93B13" w:rsidRDefault="00E93B13" w:rsidP="00E93B13">
      <w:proofErr w:type="spellStart"/>
      <w:r>
        <w:t>Halidou</w:t>
      </w:r>
      <w:proofErr w:type="spellEnd"/>
      <w:r>
        <w:t xml:space="preserve">, M.A., </w:t>
      </w:r>
      <w:proofErr w:type="spellStart"/>
      <w:r>
        <w:t>Gounga</w:t>
      </w:r>
      <w:proofErr w:type="spellEnd"/>
      <w:r>
        <w:t xml:space="preserve">, M.E., Ado, R.I., 2022. Biochemical Characterization of the Pulp and Kernel of Ripe Fruits of </w:t>
      </w:r>
      <w:proofErr w:type="spellStart"/>
      <w:r>
        <w:t>Sclerocarya</w:t>
      </w:r>
      <w:proofErr w:type="spellEnd"/>
      <w:r>
        <w:t xml:space="preserve"> </w:t>
      </w:r>
      <w:proofErr w:type="spellStart"/>
      <w:r>
        <w:t>birrea</w:t>
      </w:r>
      <w:proofErr w:type="spellEnd"/>
      <w:r>
        <w:t xml:space="preserve"> (A. Rich.) </w:t>
      </w:r>
      <w:proofErr w:type="spellStart"/>
      <w:r>
        <w:t>Hochst</w:t>
      </w:r>
      <w:proofErr w:type="spellEnd"/>
      <w:r>
        <w:t>. Consumed in Niger. International Journal of Biological and Chemical Sciences 16, 2560–2572.</w:t>
      </w:r>
    </w:p>
    <w:p w14:paraId="7206645F" w14:textId="77777777" w:rsidR="00E93B13" w:rsidRDefault="00E93B13" w:rsidP="00E93B13">
      <w:r>
        <w:t>INRAN, 2017. ILLUSTRATED GLOSSARY OF SOME PLANTS OF NIGER. 52p</w:t>
      </w:r>
    </w:p>
    <w:p w14:paraId="7A458BEA" w14:textId="77777777" w:rsidR="00E93B13" w:rsidRDefault="00E93B13" w:rsidP="00E93B13">
      <w:r>
        <w:t>Joseph, A., 1973. Influence of Traditional Cassava Technology on Mineral Element and Phytic Phosphorus Contents. Annals of Nutrition and Food 27, 125–139.</w:t>
      </w:r>
    </w:p>
    <w:p w14:paraId="59159681" w14:textId="77777777" w:rsidR="00E93B13" w:rsidRDefault="00E93B13" w:rsidP="00E93B13">
      <w:r>
        <w:t xml:space="preserve">Kouame, N.M.T., Soro, K., Mangara, A., Diarrassouba, N., </w:t>
      </w:r>
      <w:proofErr w:type="spellStart"/>
      <w:r>
        <w:t>Koulibaly</w:t>
      </w:r>
      <w:proofErr w:type="spellEnd"/>
      <w:r>
        <w:t xml:space="preserve">, A.V., </w:t>
      </w:r>
      <w:proofErr w:type="spellStart"/>
      <w:r>
        <w:t>Boraud</w:t>
      </w:r>
      <w:proofErr w:type="spellEnd"/>
      <w:r>
        <w:t>, N.K.M., 2015. Physicochemical Study of Seven (7) Wild Food Plants from West-Central Côte d’Ivoire. Journal of Applied Biosciences 90, 8450–8463. https://doi.org/10.4314/jab.v90i1.12</w:t>
      </w:r>
    </w:p>
    <w:p w14:paraId="2C3BAE81" w14:textId="77777777" w:rsidR="00E93B13" w:rsidRDefault="00E93B13" w:rsidP="00E93B13">
      <w:r>
        <w:t>Kouassi</w:t>
      </w:r>
      <w:proofErr w:type="gramStart"/>
      <w:r>
        <w:t>, :</w:t>
      </w:r>
      <w:proofErr w:type="gramEnd"/>
      <w:r>
        <w:t xml:space="preserve"> KOUAME Antoine, 2018. Study of the nutritional value of the fruit pulp of three edible wild fruit species in Côte d'Ivoire and biochemical and sensory characterization of the derived nectars: Adansonia digitata L. (Baobab), Tamarindus indica L. (Tomi) and </w:t>
      </w:r>
      <w:proofErr w:type="spellStart"/>
      <w:r>
        <w:t>Parkia</w:t>
      </w:r>
      <w:proofErr w:type="spellEnd"/>
      <w:r>
        <w:t xml:space="preserve"> </w:t>
      </w:r>
      <w:proofErr w:type="spellStart"/>
      <w:r>
        <w:t>biglobosa</w:t>
      </w:r>
      <w:proofErr w:type="spellEnd"/>
      <w:r>
        <w:t xml:space="preserve"> L. (</w:t>
      </w:r>
      <w:proofErr w:type="spellStart"/>
      <w:r>
        <w:t>Néré</w:t>
      </w:r>
      <w:proofErr w:type="spellEnd"/>
      <w:r>
        <w:t>). Jean Lorougnon Guede University, 166p</w:t>
      </w:r>
    </w:p>
    <w:p w14:paraId="08A243F6" w14:textId="77777777" w:rsidR="00E93B13" w:rsidRDefault="00E93B13" w:rsidP="00E93B13">
      <w:proofErr w:type="spellStart"/>
      <w:r>
        <w:t>Nessaibia</w:t>
      </w:r>
      <w:proofErr w:type="spellEnd"/>
      <w:r>
        <w:t xml:space="preserve">, O.E., </w:t>
      </w:r>
      <w:proofErr w:type="spellStart"/>
      <w:r>
        <w:t>Khelaltia</w:t>
      </w:r>
      <w:proofErr w:type="spellEnd"/>
      <w:r>
        <w:t xml:space="preserve">, H., 2016. Nutritional status, calcium intake and calcium content of milk consumed by a population of children aged 1 to 24 months in </w:t>
      </w:r>
      <w:proofErr w:type="spellStart"/>
      <w:r>
        <w:t>Tébessa</w:t>
      </w:r>
      <w:proofErr w:type="spellEnd"/>
      <w:r>
        <w:t xml:space="preserve"> (Thesis). </w:t>
      </w:r>
      <w:proofErr w:type="spellStart"/>
      <w:r>
        <w:t>Laarbi</w:t>
      </w:r>
      <w:proofErr w:type="spellEnd"/>
      <w:r>
        <w:t xml:space="preserve"> </w:t>
      </w:r>
      <w:proofErr w:type="spellStart"/>
      <w:r>
        <w:t>Tebessi</w:t>
      </w:r>
      <w:proofErr w:type="spellEnd"/>
      <w:r>
        <w:t xml:space="preserve"> University, </w:t>
      </w:r>
      <w:proofErr w:type="spellStart"/>
      <w:r>
        <w:t>Tebessa</w:t>
      </w:r>
      <w:proofErr w:type="spellEnd"/>
      <w:r>
        <w:t>. Paolo, C., 2021. Mineral Salts–General. Info Sheet. Version 2.2.2p</w:t>
      </w:r>
    </w:p>
    <w:p w14:paraId="5415F794" w14:textId="77777777" w:rsidR="00E93B13" w:rsidRDefault="00E93B13" w:rsidP="00E93B13">
      <w:r>
        <w:t xml:space="preserve">Parkouda, C., DIAWARA, B., GANOU, L., LAMIEN, N., 2007. Nutritional Potential of 16 Local Fruit Species in Burkina Faso. Sciences </w:t>
      </w:r>
      <w:proofErr w:type="spellStart"/>
      <w:r>
        <w:t>Naturelles</w:t>
      </w:r>
      <w:proofErr w:type="spellEnd"/>
      <w:r>
        <w:t xml:space="preserve"> et </w:t>
      </w:r>
      <w:proofErr w:type="spellStart"/>
      <w:r>
        <w:t>Appliquées</w:t>
      </w:r>
      <w:proofErr w:type="spellEnd"/>
      <w:r>
        <w:t xml:space="preserve"> 1(1):35-47</w:t>
      </w:r>
    </w:p>
    <w:p w14:paraId="69C7BFFB" w14:textId="77777777" w:rsidR="00E93B13" w:rsidRDefault="00E93B13" w:rsidP="00E93B13">
      <w:r>
        <w:lastRenderedPageBreak/>
        <w:t>Patra, M., Gayen, B.K., Yasmin, S., Sinha, N., Baur, B., 2024. Determinants of Undernutrition among Under-Five Children: A Community-Based Study from Eastern India. Journal of Nutrition and Food Security 9, 439–448. https://doi.org/10.18502/jnfs.v9i3.16153</w:t>
      </w:r>
    </w:p>
    <w:p w14:paraId="2F1CEA82" w14:textId="77777777" w:rsidR="00E93B13" w:rsidRDefault="00E93B13" w:rsidP="00E93B13">
      <w:r>
        <w:t>Health Canada, 2023. Dietary Reference Intake Tables: Elemental Reference Values ​​[WWW Document]. URL https://www.canada.ca/en/health-canada/services/food-nutrition/healthy-eating/nutrient-reference-intakes/tables/elemental-reference-values.html (accessed 11.2.24). Sene, B., Sarr, F., Diouf, D., Kane, A., Traore, D., 2018. Study of the mineral composition and protein and fat contents of eight sesame (Sesamum indicum L.) varieties introduced in Senegal for varietal screening: 2-7</w:t>
      </w:r>
    </w:p>
    <w:p w14:paraId="035D4D67" w14:textId="77777777" w:rsidR="00E93B13" w:rsidRDefault="00E93B13" w:rsidP="00E93B13">
      <w:r>
        <w:t xml:space="preserve">Soumaila, M., Lamine, M.M., Moussa Mamoudou, B., </w:t>
      </w:r>
      <w:proofErr w:type="spellStart"/>
      <w:r>
        <w:t>Gogiro</w:t>
      </w:r>
      <w:proofErr w:type="spellEnd"/>
      <w:r>
        <w:t xml:space="preserve">, A., </w:t>
      </w:r>
      <w:proofErr w:type="spellStart"/>
      <w:r>
        <w:t>Lourouana</w:t>
      </w:r>
      <w:proofErr w:type="spellEnd"/>
      <w:r>
        <w:t xml:space="preserve">, M., </w:t>
      </w:r>
      <w:proofErr w:type="spellStart"/>
      <w:r>
        <w:t>Boubé</w:t>
      </w:r>
      <w:proofErr w:type="spellEnd"/>
      <w:r>
        <w:t xml:space="preserve">, M., </w:t>
      </w:r>
      <w:proofErr w:type="spellStart"/>
      <w:r>
        <w:t>Mahamane</w:t>
      </w:r>
      <w:proofErr w:type="spellEnd"/>
      <w:r>
        <w:t>, A., Saadou, M., 2024. Inventory of gastrointestinal anthelmintic medicinal plants used by urban populations in Niger: case of the urban communes of Agadez, Niamey and Zinder 5–11. Sudik, S.D., J, M.O., A, M., A, L., I, A.B., 2023. Chemical composition of soybean (Glycine max, L) residues (</w:t>
      </w:r>
      <w:proofErr w:type="spellStart"/>
      <w:r>
        <w:t>awara</w:t>
      </w:r>
      <w:proofErr w:type="spellEnd"/>
      <w:r>
        <w:t>) obtained from Northeastern Nigeria. Nigerian Journal of Animal Production 50, 35–44.</w:t>
      </w:r>
    </w:p>
    <w:p w14:paraId="3799F507" w14:textId="77777777" w:rsidR="00E93B13" w:rsidRDefault="00E93B13" w:rsidP="00E93B13">
      <w:r>
        <w:t xml:space="preserve">Wang, Y.P., 2019. Role of novel bone markers in the pathophysiology of mineral </w:t>
      </w:r>
      <w:proofErr w:type="spellStart"/>
      <w:r>
        <w:t>disordersand</w:t>
      </w:r>
      <w:proofErr w:type="spellEnd"/>
      <w:r>
        <w:t xml:space="preserve"> bone in chronic kidney failure.</w:t>
      </w:r>
    </w:p>
    <w:p w14:paraId="2859EB0E" w14:textId="77777777" w:rsidR="00E93B13" w:rsidRDefault="00E93B13" w:rsidP="00E93B13">
      <w:r>
        <w:t>National Institute of Statistics (INS). 2022. Retrospective Nutrition and Mortality Survey in Niger. SMART Report: 96p</w:t>
      </w:r>
    </w:p>
    <w:p w14:paraId="1C9B45F0" w14:textId="77777777" w:rsidR="00E93B13" w:rsidRDefault="00E93B13" w:rsidP="00E93B13">
      <w:r>
        <w:t xml:space="preserve">Bichard A., Alpha A., Balla A. Study of the Determinants of Nutrition Policies in Niger: Understanding the Links Between Multisectoral Nutrition Policy and Sector Policies and the Links with the Evidence and Analysis Underpinning These Policies. Montpellier, France: </w:t>
      </w:r>
      <w:proofErr w:type="spellStart"/>
      <w:r>
        <w:t>Agropolis</w:t>
      </w:r>
      <w:proofErr w:type="spellEnd"/>
      <w:r>
        <w:t xml:space="preserve"> International, International Support Unit for the NIPN Initiative. 2017.</w:t>
      </w:r>
    </w:p>
    <w:p w14:paraId="0BD6D777" w14:textId="77777777" w:rsidR="00E93B13" w:rsidRDefault="00E93B13" w:rsidP="00E93B13">
      <w:r>
        <w:t>FAO., 2009. Niger Nutrition Profile - Nutrition and Consumer Protection Division: 70p</w:t>
      </w:r>
    </w:p>
    <w:p w14:paraId="4C14AA73" w14:textId="77777777" w:rsidR="00E93B13" w:rsidRDefault="00E93B13" w:rsidP="00E93B13">
      <w:r>
        <w:t>National Nutrition Security Policy Coordination Structure (SCCPNSN, 2017). National Nutrition Security Policy in Niger (2017-2025): 28p</w:t>
      </w:r>
    </w:p>
    <w:p w14:paraId="4FDBDCC9" w14:textId="77777777" w:rsidR="00E93B13" w:rsidRDefault="00E93B13" w:rsidP="00E93B13">
      <w:r>
        <w:t xml:space="preserve">EFSA NDA Panel (EFSA Panel on Dietetic Products, Nutrition and Allergies), 2015b. Scientific Opinion on Dietary Reference Values ​​for calcium. EFSA Journal 2015;13(5):4101, 82 pp. </w:t>
      </w:r>
      <w:proofErr w:type="gramStart"/>
      <w:r>
        <w:t>doi:10.2903/j.efsa</w:t>
      </w:r>
      <w:proofErr w:type="gramEnd"/>
      <w:r>
        <w:t>.2015.4101</w:t>
      </w:r>
    </w:p>
    <w:p w14:paraId="40B1F126" w14:textId="77777777" w:rsidR="00E93B13" w:rsidRDefault="00E93B13" w:rsidP="00E93B13">
      <w:r>
        <w:t xml:space="preserve">EFSA NDA Panel (EFSA Panel on Dietetic Products, Nutrition and Allergies), 2015g. Scientific Opinion on Dietary Reference Values ​​for phosphorus. EFSA Journal 2015;13(7):4185, 54 pp. </w:t>
      </w:r>
      <w:proofErr w:type="gramStart"/>
      <w:r>
        <w:t>doi:10.2903/j.efsa</w:t>
      </w:r>
      <w:proofErr w:type="gramEnd"/>
      <w:r>
        <w:t>.2015.4185</w:t>
      </w:r>
    </w:p>
    <w:p w14:paraId="057D0863" w14:textId="77777777" w:rsidR="00E93B13" w:rsidRDefault="00E93B13" w:rsidP="00E93B13">
      <w:r>
        <w:t xml:space="preserve">Amadou MS. 2023. Analysis of the causes of malnutrition and complementary feeding practices in the </w:t>
      </w:r>
      <w:proofErr w:type="spellStart"/>
      <w:r>
        <w:t>Maradi</w:t>
      </w:r>
      <w:proofErr w:type="spellEnd"/>
      <w:r>
        <w:t xml:space="preserve"> region of Niger. </w:t>
      </w:r>
      <w:proofErr w:type="spellStart"/>
      <w:r>
        <w:t>Selinus</w:t>
      </w:r>
      <w:proofErr w:type="spellEnd"/>
      <w:r>
        <w:t xml:space="preserve"> University of Sciences and Literature: 118p</w:t>
      </w:r>
    </w:p>
    <w:p w14:paraId="28B77FAE" w14:textId="77777777" w:rsidR="00E93B13" w:rsidRDefault="00E93B13" w:rsidP="00E93B13">
      <w:r>
        <w:t>Cisse, M., Sakho, M., Dornier, M., Diop, C.M., Reynes, M., Sock, O., 2009. Characterization of baobab fruit and study of its transformation into nectar. Fruits 64, 19–34. https://doi.org/10.1051/fruits/2008052</w:t>
      </w:r>
    </w:p>
    <w:p w14:paraId="50D3AA8C" w14:textId="22A9F527" w:rsidR="000F22B6" w:rsidRPr="00FA38E2" w:rsidRDefault="00E93B13" w:rsidP="00E93B13">
      <w:pPr>
        <w:rPr>
          <w:rFonts w:ascii="Times New Roman" w:hAnsi="Times New Roman" w:cs="Times New Roman"/>
          <w:kern w:val="0"/>
          <w:sz w:val="24"/>
          <w:szCs w:val="24"/>
        </w:rPr>
      </w:pPr>
      <w:r>
        <w:t>Amadou S.H.2024. Mapping and nutritional profiling of complementary foods marketed in Niamey, Niger. Master's thesis. Abdou Moumouni University of Niamey (UAM). Faculty of Sciences and Technology (FAST).</w:t>
      </w:r>
    </w:p>
    <w:p w14:paraId="63429F9D" w14:textId="77777777" w:rsidR="000F22B6" w:rsidRDefault="000F22B6" w:rsidP="000F22B6"/>
    <w:p w14:paraId="29761CBF" w14:textId="77777777" w:rsidR="00123BDB" w:rsidRDefault="00123BDB"/>
    <w:sectPr w:rsidR="00123B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3AAFF" w14:textId="77777777" w:rsidR="00A8119A" w:rsidRDefault="00A8119A" w:rsidP="00D6021F">
      <w:pPr>
        <w:spacing w:after="0" w:line="240" w:lineRule="auto"/>
      </w:pPr>
      <w:r>
        <w:separator/>
      </w:r>
    </w:p>
  </w:endnote>
  <w:endnote w:type="continuationSeparator" w:id="0">
    <w:p w14:paraId="42390BD3" w14:textId="77777777" w:rsidR="00A8119A" w:rsidRDefault="00A8119A" w:rsidP="00D6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66C9" w14:textId="77777777" w:rsidR="00D6021F" w:rsidRDefault="00D60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F69C2" w14:textId="77777777" w:rsidR="00D6021F" w:rsidRDefault="00D60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429C" w14:textId="77777777" w:rsidR="00D6021F" w:rsidRDefault="00D6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C7FF" w14:textId="77777777" w:rsidR="00A8119A" w:rsidRDefault="00A8119A" w:rsidP="00D6021F">
      <w:pPr>
        <w:spacing w:after="0" w:line="240" w:lineRule="auto"/>
      </w:pPr>
      <w:r>
        <w:separator/>
      </w:r>
    </w:p>
  </w:footnote>
  <w:footnote w:type="continuationSeparator" w:id="0">
    <w:p w14:paraId="7C62C697" w14:textId="77777777" w:rsidR="00A8119A" w:rsidRDefault="00A8119A" w:rsidP="00D6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E8C0" w14:textId="754956E3" w:rsidR="00D6021F" w:rsidRDefault="00D6021F">
    <w:pPr>
      <w:pStyle w:val="Header"/>
    </w:pPr>
    <w:r>
      <w:rPr>
        <w:noProof/>
      </w:rPr>
      <w:pict w14:anchorId="6488F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5188"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666BA" w14:textId="1BAEE5AA" w:rsidR="00D6021F" w:rsidRDefault="00D6021F">
    <w:pPr>
      <w:pStyle w:val="Header"/>
    </w:pPr>
    <w:r>
      <w:rPr>
        <w:noProof/>
      </w:rPr>
      <w:pict w14:anchorId="0554A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5189"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36FBF" w14:textId="51B7B9FE" w:rsidR="00D6021F" w:rsidRDefault="00D6021F">
    <w:pPr>
      <w:pStyle w:val="Header"/>
    </w:pPr>
    <w:r>
      <w:rPr>
        <w:noProof/>
      </w:rPr>
      <w:pict w14:anchorId="66FB4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5187"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09"/>
    <w:rsid w:val="00087539"/>
    <w:rsid w:val="000F22B6"/>
    <w:rsid w:val="00123BDB"/>
    <w:rsid w:val="00213534"/>
    <w:rsid w:val="00290A5B"/>
    <w:rsid w:val="00394109"/>
    <w:rsid w:val="004A554D"/>
    <w:rsid w:val="005E6B90"/>
    <w:rsid w:val="006133E3"/>
    <w:rsid w:val="006A5607"/>
    <w:rsid w:val="006E4F19"/>
    <w:rsid w:val="00736200"/>
    <w:rsid w:val="007F7AB6"/>
    <w:rsid w:val="008D5E09"/>
    <w:rsid w:val="009944AC"/>
    <w:rsid w:val="009D4CCB"/>
    <w:rsid w:val="009D62E9"/>
    <w:rsid w:val="009F20DC"/>
    <w:rsid w:val="00A8119A"/>
    <w:rsid w:val="00AB7F66"/>
    <w:rsid w:val="00B26372"/>
    <w:rsid w:val="00BA2D4E"/>
    <w:rsid w:val="00C93713"/>
    <w:rsid w:val="00CB135A"/>
    <w:rsid w:val="00D02A12"/>
    <w:rsid w:val="00D6021F"/>
    <w:rsid w:val="00E6440E"/>
    <w:rsid w:val="00E91EE3"/>
    <w:rsid w:val="00E93B13"/>
    <w:rsid w:val="00FB4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452F9B"/>
  <w15:chartTrackingRefBased/>
  <w15:docId w15:val="{9DEC4E56-BD70-446D-BBC1-42DEFAEA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F19"/>
    <w:rPr>
      <w:kern w:val="2"/>
      <w14:ligatures w14:val="standardContextual"/>
    </w:rPr>
  </w:style>
  <w:style w:type="paragraph" w:styleId="Heading1">
    <w:name w:val="heading 1"/>
    <w:basedOn w:val="Normal"/>
    <w:next w:val="Normal"/>
    <w:link w:val="Heading1Char"/>
    <w:uiPriority w:val="9"/>
    <w:qFormat/>
    <w:rsid w:val="00394109"/>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94109"/>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94109"/>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94109"/>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394109"/>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394109"/>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394109"/>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394109"/>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394109"/>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1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1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1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1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1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109"/>
    <w:rPr>
      <w:rFonts w:eastAsiaTheme="majorEastAsia" w:cstheme="majorBidi"/>
      <w:color w:val="272727" w:themeColor="text1" w:themeTint="D8"/>
    </w:rPr>
  </w:style>
  <w:style w:type="paragraph" w:styleId="Title">
    <w:name w:val="Title"/>
    <w:basedOn w:val="Normal"/>
    <w:next w:val="Normal"/>
    <w:link w:val="TitleChar"/>
    <w:uiPriority w:val="10"/>
    <w:qFormat/>
    <w:rsid w:val="00394109"/>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9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109"/>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9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109"/>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394109"/>
    <w:rPr>
      <w:i/>
      <w:iCs/>
      <w:color w:val="404040" w:themeColor="text1" w:themeTint="BF"/>
    </w:rPr>
  </w:style>
  <w:style w:type="paragraph" w:styleId="ListParagraph">
    <w:name w:val="List Paragraph"/>
    <w:basedOn w:val="Normal"/>
    <w:uiPriority w:val="34"/>
    <w:qFormat/>
    <w:rsid w:val="00394109"/>
    <w:pPr>
      <w:ind w:left="720"/>
      <w:contextualSpacing/>
    </w:pPr>
    <w:rPr>
      <w:kern w:val="0"/>
      <w14:ligatures w14:val="none"/>
    </w:rPr>
  </w:style>
  <w:style w:type="character" w:styleId="IntenseEmphasis">
    <w:name w:val="Intense Emphasis"/>
    <w:basedOn w:val="DefaultParagraphFont"/>
    <w:uiPriority w:val="21"/>
    <w:qFormat/>
    <w:rsid w:val="00394109"/>
    <w:rPr>
      <w:i/>
      <w:iCs/>
      <w:color w:val="2F5496" w:themeColor="accent1" w:themeShade="BF"/>
    </w:rPr>
  </w:style>
  <w:style w:type="paragraph" w:styleId="IntenseQuote">
    <w:name w:val="Intense Quote"/>
    <w:basedOn w:val="Normal"/>
    <w:next w:val="Normal"/>
    <w:link w:val="IntenseQuoteChar"/>
    <w:uiPriority w:val="30"/>
    <w:qFormat/>
    <w:rsid w:val="0039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394109"/>
    <w:rPr>
      <w:i/>
      <w:iCs/>
      <w:color w:val="2F5496" w:themeColor="accent1" w:themeShade="BF"/>
    </w:rPr>
  </w:style>
  <w:style w:type="character" w:styleId="IntenseReference">
    <w:name w:val="Intense Reference"/>
    <w:basedOn w:val="DefaultParagraphFont"/>
    <w:uiPriority w:val="32"/>
    <w:qFormat/>
    <w:rsid w:val="00394109"/>
    <w:rPr>
      <w:b/>
      <w:bCs/>
      <w:smallCaps/>
      <w:color w:val="2F5496" w:themeColor="accent1" w:themeShade="BF"/>
      <w:spacing w:val="5"/>
    </w:rPr>
  </w:style>
  <w:style w:type="table" w:styleId="TableGrid">
    <w:name w:val="Table Grid"/>
    <w:basedOn w:val="TableNormal"/>
    <w:uiPriority w:val="39"/>
    <w:rsid w:val="006E4F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F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F19"/>
    <w:rPr>
      <w:kern w:val="2"/>
      <w:lang w:val="en"/>
      <w14:ligatures w14:val="standardContextual"/>
    </w:rPr>
  </w:style>
  <w:style w:type="paragraph" w:styleId="Footer">
    <w:name w:val="footer"/>
    <w:basedOn w:val="Normal"/>
    <w:link w:val="FooterChar"/>
    <w:uiPriority w:val="99"/>
    <w:unhideWhenUsed/>
    <w:rsid w:val="006E4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F19"/>
    <w:rPr>
      <w:kern w:val="2"/>
      <w:lang w:val="en"/>
      <w14:ligatures w14:val="standardContextual"/>
    </w:rPr>
  </w:style>
  <w:style w:type="paragraph" w:styleId="Bibliography">
    <w:name w:val="Bibliography"/>
    <w:basedOn w:val="Normal"/>
    <w:next w:val="Normal"/>
    <w:uiPriority w:val="37"/>
    <w:unhideWhenUsed/>
    <w:rsid w:val="006E4F19"/>
    <w:pPr>
      <w:spacing w:after="0" w:line="240" w:lineRule="auto"/>
      <w:ind w:left="720" w:hanging="720"/>
    </w:pPr>
  </w:style>
  <w:style w:type="table" w:customStyle="1" w:styleId="TableauListe6Couleur1">
    <w:name w:val="Tableau Liste 6 Couleur1"/>
    <w:basedOn w:val="TableNormal"/>
    <w:next w:val="ListTable6Colorful"/>
    <w:uiPriority w:val="51"/>
    <w:rsid w:val="006E4F19"/>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6E4F19"/>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E4F19"/>
    <w:pPr>
      <w:spacing w:after="0" w:line="240" w:lineRule="auto"/>
    </w:pPr>
    <w:rPr>
      <w:kern w:val="2"/>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E4F19"/>
    <w:rPr>
      <w:color w:val="0563C1" w:themeColor="hyperlink"/>
      <w:u w:val="single"/>
    </w:rPr>
  </w:style>
  <w:style w:type="character" w:styleId="UnresolvedMention">
    <w:name w:val="Unresolved Mention"/>
    <w:basedOn w:val="DefaultParagraphFont"/>
    <w:uiPriority w:val="99"/>
    <w:semiHidden/>
    <w:unhideWhenUsed/>
    <w:rsid w:val="006E4F19"/>
    <w:rPr>
      <w:color w:val="605E5C"/>
      <w:shd w:val="clear" w:color="auto" w:fill="E1DFDD"/>
    </w:rPr>
  </w:style>
  <w:style w:type="paragraph" w:styleId="Revision">
    <w:name w:val="Revision"/>
    <w:hidden/>
    <w:uiPriority w:val="99"/>
    <w:semiHidden/>
    <w:rsid w:val="006E4F19"/>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6E4F19"/>
    <w:rPr>
      <w:sz w:val="16"/>
      <w:szCs w:val="16"/>
    </w:rPr>
  </w:style>
  <w:style w:type="paragraph" w:styleId="CommentText">
    <w:name w:val="annotation text"/>
    <w:basedOn w:val="Normal"/>
    <w:link w:val="CommentTextChar"/>
    <w:uiPriority w:val="99"/>
    <w:semiHidden/>
    <w:unhideWhenUsed/>
    <w:rsid w:val="006E4F19"/>
    <w:pPr>
      <w:spacing w:line="240" w:lineRule="auto"/>
    </w:pPr>
    <w:rPr>
      <w:sz w:val="20"/>
      <w:szCs w:val="20"/>
    </w:rPr>
  </w:style>
  <w:style w:type="character" w:customStyle="1" w:styleId="CommentTextChar">
    <w:name w:val="Comment Text Char"/>
    <w:basedOn w:val="DefaultParagraphFont"/>
    <w:link w:val="CommentText"/>
    <w:uiPriority w:val="99"/>
    <w:semiHidden/>
    <w:rsid w:val="006E4F19"/>
    <w:rPr>
      <w:kern w:val="2"/>
      <w:sz w:val="20"/>
      <w:szCs w:val="20"/>
      <w:lang w:val="en"/>
      <w14:ligatures w14:val="standardContextual"/>
    </w:rPr>
  </w:style>
  <w:style w:type="paragraph" w:styleId="CommentSubject">
    <w:name w:val="annotation subject"/>
    <w:basedOn w:val="CommentText"/>
    <w:next w:val="CommentText"/>
    <w:link w:val="CommentSubjectChar"/>
    <w:uiPriority w:val="99"/>
    <w:semiHidden/>
    <w:unhideWhenUsed/>
    <w:rsid w:val="006E4F19"/>
    <w:rPr>
      <w:b/>
      <w:bCs/>
    </w:rPr>
  </w:style>
  <w:style w:type="character" w:customStyle="1" w:styleId="CommentSubjectChar">
    <w:name w:val="Comment Subject Char"/>
    <w:basedOn w:val="CommentTextChar"/>
    <w:link w:val="CommentSubject"/>
    <w:uiPriority w:val="99"/>
    <w:semiHidden/>
    <w:rsid w:val="006E4F19"/>
    <w:rPr>
      <w:b/>
      <w:bCs/>
      <w:kern w:val="2"/>
      <w:sz w:val="20"/>
      <w:szCs w:val="20"/>
      <w:lang w:val="en"/>
      <w14:ligatures w14:val="standardContextual"/>
    </w:rPr>
  </w:style>
  <w:style w:type="paragraph" w:styleId="BalloonText">
    <w:name w:val="Balloon Text"/>
    <w:basedOn w:val="Normal"/>
    <w:link w:val="BalloonTextChar"/>
    <w:uiPriority w:val="99"/>
    <w:semiHidden/>
    <w:unhideWhenUsed/>
    <w:rsid w:val="006E4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19"/>
    <w:rPr>
      <w:rFonts w:ascii="Segoe UI" w:hAnsi="Segoe UI" w:cs="Segoe UI"/>
      <w:kern w:val="2"/>
      <w:sz w:val="18"/>
      <w:szCs w:val="18"/>
      <w:lang w:val="e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1211</TotalTime>
  <Pages>16</Pages>
  <Words>14488</Words>
  <Characters>82585</Characters>
  <Application>Microsoft Office Word</Application>
  <DocSecurity>0</DocSecurity>
  <Lines>688</Lines>
  <Paragraphs>193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SDI 1084</cp:lastModifiedBy>
  <cp:revision>20</cp:revision>
  <dcterms:created xsi:type="dcterms:W3CDTF">2025-03-16T13:48:00Z</dcterms:created>
  <dcterms:modified xsi:type="dcterms:W3CDTF">2025-03-19T11:55:00Z</dcterms:modified>
</cp:coreProperties>
</file>