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9394" w14:textId="77777777" w:rsidR="002F578F" w:rsidRPr="002F578F" w:rsidRDefault="002F578F" w:rsidP="002F578F">
      <w:pPr>
        <w:pStyle w:val="Title"/>
        <w:rPr>
          <w:rFonts w:ascii="Arial" w:hAnsi="Arial" w:cs="Arial"/>
          <w:bCs/>
          <w:i/>
          <w:iCs/>
          <w:sz w:val="24"/>
          <w:szCs w:val="14"/>
          <w:u w:val="single"/>
        </w:rPr>
      </w:pPr>
      <w:r w:rsidRPr="002F578F">
        <w:rPr>
          <w:rFonts w:ascii="Arial" w:hAnsi="Arial" w:cs="Arial"/>
          <w:bCs/>
          <w:i/>
          <w:iCs/>
          <w:sz w:val="24"/>
          <w:szCs w:val="14"/>
          <w:u w:val="single"/>
        </w:rPr>
        <w:t>Original Research Article</w:t>
      </w:r>
    </w:p>
    <w:p w14:paraId="6C720DC9" w14:textId="5D7FDDF4" w:rsidR="001C7CF9" w:rsidRDefault="001C7CF9" w:rsidP="001C7CF9">
      <w:pPr>
        <w:pStyle w:val="Title"/>
        <w:spacing w:after="0"/>
        <w:rPr>
          <w:rFonts w:ascii="Arial" w:hAnsi="Arial" w:cs="Arial"/>
          <w:i/>
          <w:iCs/>
          <w:sz w:val="24"/>
          <w:szCs w:val="14"/>
        </w:rPr>
      </w:pPr>
    </w:p>
    <w:p w14:paraId="0CEB7F25" w14:textId="77777777" w:rsidR="002F578F" w:rsidRPr="00AC6E7E" w:rsidRDefault="002F578F" w:rsidP="001C7CF9">
      <w:pPr>
        <w:pStyle w:val="Title"/>
        <w:spacing w:after="0"/>
        <w:rPr>
          <w:rFonts w:ascii="Arial" w:hAnsi="Arial" w:cs="Arial"/>
          <w:i/>
          <w:iCs/>
          <w:sz w:val="24"/>
          <w:szCs w:val="14"/>
        </w:rPr>
      </w:pPr>
    </w:p>
    <w:p w14:paraId="685D040B" w14:textId="6ECD00C8" w:rsidR="001C7CF9" w:rsidRDefault="001C7CF9" w:rsidP="001C7CF9">
      <w:pPr>
        <w:pStyle w:val="Author"/>
        <w:spacing w:line="240" w:lineRule="auto"/>
        <w:jc w:val="both"/>
        <w:rPr>
          <w:rFonts w:ascii="Arial" w:hAnsi="Arial" w:cs="Arial"/>
          <w:bCs/>
          <w:iCs/>
          <w:kern w:val="28"/>
          <w:sz w:val="36"/>
        </w:rPr>
      </w:pPr>
      <w:r w:rsidRPr="001C7CF9">
        <w:rPr>
          <w:rFonts w:ascii="Arial" w:hAnsi="Arial" w:cs="Arial"/>
          <w:bCs/>
          <w:iCs/>
          <w:kern w:val="28"/>
          <w:sz w:val="36"/>
        </w:rPr>
        <w:t xml:space="preserve">Correlation </w:t>
      </w:r>
      <w:r>
        <w:rPr>
          <w:rFonts w:ascii="Arial" w:hAnsi="Arial" w:cs="Arial"/>
          <w:bCs/>
          <w:iCs/>
          <w:kern w:val="28"/>
          <w:sz w:val="36"/>
        </w:rPr>
        <w:t>b</w:t>
      </w:r>
      <w:r w:rsidRPr="001C7CF9">
        <w:rPr>
          <w:rFonts w:ascii="Arial" w:hAnsi="Arial" w:cs="Arial"/>
          <w:bCs/>
          <w:iCs/>
          <w:kern w:val="28"/>
          <w:sz w:val="36"/>
        </w:rPr>
        <w:t xml:space="preserve">etween Hair </w:t>
      </w:r>
      <w:r>
        <w:rPr>
          <w:rFonts w:ascii="Arial" w:hAnsi="Arial" w:cs="Arial"/>
          <w:bCs/>
          <w:iCs/>
          <w:kern w:val="28"/>
          <w:sz w:val="36"/>
        </w:rPr>
        <w:t>a</w:t>
      </w:r>
      <w:r w:rsidRPr="001C7CF9">
        <w:rPr>
          <w:rFonts w:ascii="Arial" w:hAnsi="Arial" w:cs="Arial"/>
          <w:bCs/>
          <w:iCs/>
          <w:kern w:val="28"/>
          <w:sz w:val="36"/>
        </w:rPr>
        <w:t>nd Blood</w:t>
      </w:r>
      <w:r>
        <w:rPr>
          <w:rFonts w:ascii="Arial" w:hAnsi="Arial" w:cs="Arial"/>
          <w:bCs/>
          <w:iCs/>
          <w:kern w:val="28"/>
          <w:sz w:val="36"/>
        </w:rPr>
        <w:t xml:space="preserve"> in </w:t>
      </w:r>
      <w:r w:rsidRPr="001C7CF9">
        <w:rPr>
          <w:rFonts w:ascii="Arial" w:hAnsi="Arial" w:cs="Arial"/>
          <w:bCs/>
          <w:iCs/>
          <w:kern w:val="28"/>
          <w:sz w:val="36"/>
        </w:rPr>
        <w:t xml:space="preserve">Urea, Creatinine </w:t>
      </w:r>
      <w:r>
        <w:rPr>
          <w:rFonts w:ascii="Arial" w:hAnsi="Arial" w:cs="Arial"/>
          <w:bCs/>
          <w:iCs/>
          <w:kern w:val="28"/>
          <w:sz w:val="36"/>
        </w:rPr>
        <w:t>a</w:t>
      </w:r>
      <w:r w:rsidRPr="001C7CF9">
        <w:rPr>
          <w:rFonts w:ascii="Arial" w:hAnsi="Arial" w:cs="Arial"/>
          <w:bCs/>
          <w:iCs/>
          <w:kern w:val="28"/>
          <w:sz w:val="36"/>
        </w:rPr>
        <w:t>nd Uric Acid</w:t>
      </w:r>
    </w:p>
    <w:p w14:paraId="7D4E174F" w14:textId="77777777" w:rsidR="001C7CF9" w:rsidRPr="00AC6E7E" w:rsidRDefault="001C7CF9" w:rsidP="001C7CF9">
      <w:pPr>
        <w:pStyle w:val="Author"/>
        <w:spacing w:line="240" w:lineRule="auto"/>
        <w:jc w:val="both"/>
        <w:rPr>
          <w:rFonts w:ascii="Arial" w:hAnsi="Arial" w:cs="Arial"/>
          <w:sz w:val="36"/>
        </w:rPr>
      </w:pPr>
    </w:p>
    <w:p w14:paraId="3272AE58" w14:textId="77777777" w:rsidR="007E06A0" w:rsidRDefault="007E06A0" w:rsidP="001C7CF9">
      <w:pPr>
        <w:pStyle w:val="Affiliation"/>
        <w:spacing w:after="0" w:line="240" w:lineRule="auto"/>
        <w:rPr>
          <w:rFonts w:ascii="Arial" w:hAnsi="Arial" w:cs="Arial"/>
        </w:rPr>
      </w:pPr>
    </w:p>
    <w:p w14:paraId="7439E1B3" w14:textId="77777777" w:rsidR="00E45D26" w:rsidRDefault="00E45D26" w:rsidP="001C7CF9">
      <w:pPr>
        <w:pStyle w:val="Affiliation"/>
        <w:spacing w:after="0" w:line="240" w:lineRule="auto"/>
        <w:rPr>
          <w:rFonts w:ascii="Arial" w:hAnsi="Arial" w:cs="Arial"/>
        </w:rPr>
      </w:pPr>
    </w:p>
    <w:p w14:paraId="3ADE96AB" w14:textId="77777777" w:rsidR="00E45D26" w:rsidRPr="00AC6E7E" w:rsidRDefault="00E45D26" w:rsidP="001C7CF9">
      <w:pPr>
        <w:pStyle w:val="Affiliation"/>
        <w:spacing w:after="0" w:line="240" w:lineRule="auto"/>
        <w:rPr>
          <w:rFonts w:ascii="Arial" w:hAnsi="Arial" w:cs="Arial"/>
        </w:rPr>
      </w:pPr>
    </w:p>
    <w:p w14:paraId="0371CC46" w14:textId="77777777" w:rsidR="00B01FCD" w:rsidRPr="00FB3A86" w:rsidRDefault="002D2997" w:rsidP="00441B6F">
      <w:pPr>
        <w:pStyle w:val="Copyright"/>
        <w:spacing w:after="0" w:line="240" w:lineRule="auto"/>
        <w:jc w:val="both"/>
        <w:rPr>
          <w:rFonts w:ascii="Arial" w:hAnsi="Arial" w:cs="Arial"/>
        </w:rPr>
        <w:sectPr w:rsidR="00B01FCD" w:rsidRPr="00FB3A86" w:rsidSect="00E45D2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85AB50"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" strokeweight="1.5pt">
                <o:lock v:ext="edit" shapetype="f"/>
                <w10:anchorlock/>
              </v:shape>
            </w:pict>
          </mc:Fallback>
        </mc:AlternateContent>
      </w:r>
      <w:r w:rsidR="00FB3A86">
        <w:rPr>
          <w:rFonts w:ascii="Arial" w:hAnsi="Arial" w:cs="Arial"/>
        </w:rPr>
        <w:t>.</w:t>
      </w:r>
    </w:p>
    <w:p w14:paraId="3FB65C1E" w14:textId="76F1329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1F8B7B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9CAF49" w14:textId="77777777" w:rsidTr="001E44FE">
        <w:tc>
          <w:tcPr>
            <w:tcW w:w="9576" w:type="dxa"/>
            <w:shd w:val="clear" w:color="auto" w:fill="F2F2F2"/>
          </w:tcPr>
          <w:p w14:paraId="45FB1568" w14:textId="7CC1F10F" w:rsidR="004125A0" w:rsidRDefault="004125A0" w:rsidP="004125A0">
            <w:pPr>
              <w:pStyle w:val="Body"/>
              <w:spacing w:after="0"/>
              <w:rPr>
                <w:rFonts w:ascii="Arial" w:eastAsia="Calibri" w:hAnsi="Arial" w:cs="Arial"/>
                <w:szCs w:val="22"/>
              </w:rPr>
            </w:pPr>
            <w:r w:rsidRPr="00AC6E7E">
              <w:rPr>
                <w:rFonts w:ascii="Arial" w:eastAsia="Calibri" w:hAnsi="Arial" w:cs="Arial"/>
                <w:b/>
                <w:szCs w:val="22"/>
              </w:rPr>
              <w:t xml:space="preserve">Aim: </w:t>
            </w:r>
            <w:r>
              <w:rPr>
                <w:rFonts w:ascii="Arial" w:eastAsia="Calibri" w:hAnsi="Arial" w:cs="Arial"/>
                <w:szCs w:val="22"/>
              </w:rPr>
              <w:t>To assess the c</w:t>
            </w:r>
            <w:r w:rsidRPr="00ED5BE6">
              <w:rPr>
                <w:rFonts w:ascii="Arial" w:eastAsia="Calibri" w:hAnsi="Arial" w:cs="Arial"/>
                <w:szCs w:val="22"/>
              </w:rPr>
              <w:t xml:space="preserve">orrelation between </w:t>
            </w:r>
            <w:r>
              <w:rPr>
                <w:rFonts w:ascii="Arial" w:eastAsia="Calibri" w:hAnsi="Arial" w:cs="Arial"/>
                <w:szCs w:val="22"/>
              </w:rPr>
              <w:t>b</w:t>
            </w:r>
            <w:r w:rsidRPr="00ED5BE6">
              <w:rPr>
                <w:rFonts w:ascii="Arial" w:eastAsia="Calibri" w:hAnsi="Arial" w:cs="Arial"/>
                <w:szCs w:val="22"/>
              </w:rPr>
              <w:t xml:space="preserve">lood and </w:t>
            </w:r>
            <w:r>
              <w:rPr>
                <w:rFonts w:ascii="Arial" w:eastAsia="Calibri" w:hAnsi="Arial" w:cs="Arial"/>
                <w:szCs w:val="22"/>
              </w:rPr>
              <w:t>h</w:t>
            </w:r>
            <w:r w:rsidRPr="00ED5BE6">
              <w:rPr>
                <w:rFonts w:ascii="Arial" w:eastAsia="Calibri" w:hAnsi="Arial" w:cs="Arial"/>
                <w:szCs w:val="22"/>
              </w:rPr>
              <w:t xml:space="preserve">air in </w:t>
            </w:r>
            <w:r w:rsidRPr="004125A0">
              <w:rPr>
                <w:rFonts w:ascii="Arial" w:eastAsia="Calibri" w:hAnsi="Arial" w:cs="Arial"/>
                <w:szCs w:val="22"/>
              </w:rPr>
              <w:t>Urea, Creatinine and Uric Acid</w:t>
            </w:r>
            <w:r>
              <w:rPr>
                <w:rFonts w:ascii="Arial" w:eastAsia="Calibri" w:hAnsi="Arial" w:cs="Arial"/>
                <w:szCs w:val="22"/>
              </w:rPr>
              <w:t>.</w:t>
            </w:r>
          </w:p>
          <w:p w14:paraId="029496D9" w14:textId="3E9CE6E6"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szCs w:val="22"/>
              </w:rPr>
              <w:t>Study design:</w:t>
            </w:r>
            <w:r w:rsidRPr="00AC6E7E">
              <w:rPr>
                <w:rFonts w:ascii="Arial" w:eastAsia="Calibri" w:hAnsi="Arial" w:cs="Arial"/>
                <w:szCs w:val="22"/>
              </w:rPr>
              <w:t xml:space="preserve"> </w:t>
            </w:r>
            <w:r>
              <w:rPr>
                <w:rFonts w:ascii="Arial" w:eastAsia="Calibri" w:hAnsi="Arial" w:cs="Arial"/>
                <w:szCs w:val="22"/>
              </w:rPr>
              <w:t>Cros</w:t>
            </w:r>
            <w:r w:rsidR="0028134D">
              <w:rPr>
                <w:rFonts w:ascii="Arial" w:eastAsia="Calibri" w:hAnsi="Arial" w:cs="Arial"/>
                <w:szCs w:val="22"/>
              </w:rPr>
              <w:t>s</w:t>
            </w:r>
            <w:r>
              <w:rPr>
                <w:rFonts w:ascii="Arial" w:eastAsia="Calibri" w:hAnsi="Arial" w:cs="Arial"/>
                <w:szCs w:val="22"/>
              </w:rPr>
              <w:t>-sectional study.</w:t>
            </w:r>
          </w:p>
          <w:p w14:paraId="196BB244" w14:textId="41D16DF9"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szCs w:val="22"/>
              </w:rPr>
              <w:t>Place and Duration of Study:</w:t>
            </w:r>
            <w:r w:rsidRPr="00AC6E7E">
              <w:rPr>
                <w:rFonts w:ascii="Arial" w:eastAsia="Calibri" w:hAnsi="Arial" w:cs="Arial"/>
                <w:szCs w:val="22"/>
              </w:rPr>
              <w:t xml:space="preserve"> </w:t>
            </w:r>
            <w:proofErr w:type="spellStart"/>
            <w:r w:rsidRPr="007B5FE6">
              <w:rPr>
                <w:rFonts w:ascii="Arial" w:eastAsia="Calibri" w:hAnsi="Arial" w:cs="Arial"/>
                <w:szCs w:val="22"/>
              </w:rPr>
              <w:t>Otuoke</w:t>
            </w:r>
            <w:proofErr w:type="spellEnd"/>
            <w:r w:rsidRPr="007B5FE6">
              <w:rPr>
                <w:rFonts w:ascii="Arial" w:eastAsia="Calibri" w:hAnsi="Arial" w:cs="Arial"/>
                <w:szCs w:val="22"/>
              </w:rPr>
              <w:t xml:space="preserve"> community in </w:t>
            </w:r>
            <w:proofErr w:type="spellStart"/>
            <w:r w:rsidRPr="007B5FE6">
              <w:rPr>
                <w:rFonts w:ascii="Arial" w:eastAsia="Calibri" w:hAnsi="Arial" w:cs="Arial"/>
                <w:szCs w:val="22"/>
              </w:rPr>
              <w:t>Ogbia</w:t>
            </w:r>
            <w:proofErr w:type="spellEnd"/>
            <w:r w:rsidRPr="007B5FE6">
              <w:rPr>
                <w:rFonts w:ascii="Arial" w:eastAsia="Calibri" w:hAnsi="Arial" w:cs="Arial"/>
                <w:szCs w:val="22"/>
              </w:rPr>
              <w:t xml:space="preserve"> Local Government Area</w:t>
            </w:r>
            <w:r>
              <w:rPr>
                <w:rFonts w:ascii="Arial" w:eastAsia="Calibri" w:hAnsi="Arial" w:cs="Arial"/>
                <w:szCs w:val="22"/>
              </w:rPr>
              <w:t xml:space="preserve"> and </w:t>
            </w:r>
            <w:r w:rsidRPr="00AC6E7E">
              <w:rPr>
                <w:rFonts w:ascii="Arial" w:eastAsia="Calibri" w:hAnsi="Arial" w:cs="Arial"/>
                <w:szCs w:val="22"/>
              </w:rPr>
              <w:t>Eni-</w:t>
            </w:r>
            <w:proofErr w:type="spellStart"/>
            <w:r w:rsidRPr="00AC6E7E">
              <w:rPr>
                <w:rFonts w:ascii="Arial" w:eastAsia="Calibri" w:hAnsi="Arial" w:cs="Arial"/>
                <w:szCs w:val="22"/>
              </w:rPr>
              <w:t>yimini</w:t>
            </w:r>
            <w:proofErr w:type="spellEnd"/>
            <w:r w:rsidRPr="00AC6E7E">
              <w:rPr>
                <w:rFonts w:ascii="Arial" w:eastAsia="Calibri" w:hAnsi="Arial" w:cs="Arial"/>
                <w:szCs w:val="22"/>
              </w:rPr>
              <w:t xml:space="preserve"> Laboratories LTD, </w:t>
            </w:r>
            <w:proofErr w:type="spellStart"/>
            <w:r w:rsidRPr="00AC6E7E">
              <w:rPr>
                <w:rFonts w:ascii="Arial" w:eastAsia="Calibri" w:hAnsi="Arial" w:cs="Arial"/>
                <w:szCs w:val="22"/>
              </w:rPr>
              <w:t>Yenezue</w:t>
            </w:r>
            <w:proofErr w:type="spellEnd"/>
            <w:r w:rsidRPr="00AC6E7E">
              <w:rPr>
                <w:rFonts w:ascii="Arial" w:eastAsia="Calibri" w:hAnsi="Arial" w:cs="Arial"/>
                <w:szCs w:val="22"/>
              </w:rPr>
              <w:t>-gene, Yenagoa, Bayelsa State</w:t>
            </w:r>
            <w:r>
              <w:rPr>
                <w:rFonts w:ascii="Arial" w:eastAsia="Calibri" w:hAnsi="Arial" w:cs="Arial"/>
                <w:szCs w:val="22"/>
              </w:rPr>
              <w:t>, between</w:t>
            </w:r>
            <w:r w:rsidRPr="007B5FE6">
              <w:rPr>
                <w:rFonts w:ascii="Arial" w:eastAsia="Calibri" w:hAnsi="Arial" w:cs="Arial"/>
                <w:szCs w:val="22"/>
              </w:rPr>
              <w:t xml:space="preserve"> </w:t>
            </w:r>
            <w:r w:rsidR="00F70212" w:rsidRPr="00F70212">
              <w:rPr>
                <w:rFonts w:ascii="Arial" w:eastAsia="Calibri" w:hAnsi="Arial" w:cs="Arial"/>
                <w:szCs w:val="22"/>
              </w:rPr>
              <w:t>June</w:t>
            </w:r>
            <w:r w:rsidRPr="00F70212">
              <w:rPr>
                <w:rFonts w:ascii="Arial" w:eastAsia="Calibri" w:hAnsi="Arial" w:cs="Arial"/>
                <w:szCs w:val="22"/>
              </w:rPr>
              <w:t xml:space="preserve"> and October 2023.</w:t>
            </w:r>
          </w:p>
          <w:p w14:paraId="53A28D5B" w14:textId="77777777" w:rsidR="004125A0" w:rsidRPr="00AC6E7E" w:rsidRDefault="004125A0" w:rsidP="004125A0">
            <w:pPr>
              <w:pStyle w:val="Body"/>
              <w:spacing w:after="0"/>
              <w:rPr>
                <w:rFonts w:ascii="Arial" w:eastAsia="Calibri" w:hAnsi="Arial" w:cs="Arial"/>
                <w:szCs w:val="22"/>
              </w:rPr>
            </w:pPr>
            <w:r w:rsidRPr="00AC6E7E">
              <w:rPr>
                <w:rFonts w:ascii="Arial" w:eastAsia="Calibri" w:hAnsi="Arial" w:cs="Arial"/>
                <w:b/>
                <w:bCs/>
                <w:szCs w:val="22"/>
              </w:rPr>
              <w:t>Methodology:</w:t>
            </w:r>
            <w:r w:rsidRPr="00AC6E7E">
              <w:rPr>
                <w:rFonts w:ascii="Arial" w:eastAsia="Calibri" w:hAnsi="Arial" w:cs="Arial"/>
                <w:szCs w:val="22"/>
              </w:rPr>
              <w:t xml:space="preserve"> A total number of fifty (50) samples were used in this research. The samples were divided into twenty-five different human hairs and twenty-five human blood samples (</w:t>
            </w:r>
            <w:proofErr w:type="spellStart"/>
            <w:r w:rsidRPr="00AC6E7E">
              <w:rPr>
                <w:rFonts w:ascii="Arial" w:eastAsia="Calibri" w:hAnsi="Arial" w:cs="Arial"/>
                <w:szCs w:val="22"/>
              </w:rPr>
              <w:t>Araoye</w:t>
            </w:r>
            <w:proofErr w:type="spellEnd"/>
            <w:r w:rsidRPr="00AC6E7E">
              <w:rPr>
                <w:rFonts w:ascii="Arial" w:eastAsia="Calibri" w:hAnsi="Arial" w:cs="Arial"/>
                <w:szCs w:val="22"/>
              </w:rPr>
              <w:t xml:space="preserve"> method). Blood samples were collected with 5ml syringe into plain tubes, the blood samples coagulated, and each of the blood samples were spun in a centrifuge at 4000rpm and the supernatant separated from the red blood cells for further analysis. Data were analyzed using one-way Anova with statistical significance considered as P &lt; 0.05</w:t>
            </w:r>
          </w:p>
          <w:p w14:paraId="6CCB918F" w14:textId="68F71891" w:rsidR="004125A0" w:rsidRDefault="004125A0" w:rsidP="004125A0">
            <w:pPr>
              <w:pStyle w:val="Body"/>
              <w:spacing w:after="0"/>
              <w:rPr>
                <w:rFonts w:ascii="Arial" w:eastAsia="Calibri" w:hAnsi="Arial" w:cs="Arial"/>
                <w:szCs w:val="22"/>
              </w:rPr>
            </w:pPr>
            <w:r w:rsidRPr="00AC6E7E">
              <w:rPr>
                <w:rFonts w:ascii="Arial" w:eastAsia="Calibri" w:hAnsi="Arial" w:cs="Arial"/>
                <w:b/>
                <w:bCs/>
                <w:szCs w:val="22"/>
              </w:rPr>
              <w:t>Results:</w:t>
            </w:r>
            <w:r w:rsidRPr="00AC6E7E">
              <w:rPr>
                <w:rFonts w:ascii="Arial" w:eastAsia="Calibri" w:hAnsi="Arial" w:cs="Arial"/>
                <w:szCs w:val="22"/>
              </w:rPr>
              <w:t xml:space="preserve"> </w:t>
            </w:r>
            <w:r w:rsidR="00F34DAA" w:rsidRPr="00F34DAA">
              <w:rPr>
                <w:rFonts w:ascii="Arial" w:eastAsia="Calibri" w:hAnsi="Arial" w:cs="Arial"/>
                <w:szCs w:val="22"/>
              </w:rPr>
              <w:t>The results showed no significant correlation between urea, creatinine, and uric acid concentrations. However, there was a significant correlation in creatinine concentration. The study suggests that hair analysis can help identify nutritional deficiencies in the body, potentially causing health problems. Although hair analysis is not as accurate as blood analysis, it can be a helpful tool for identifying problems and monitoring treatment results</w:t>
            </w:r>
            <w:r w:rsidR="00F34DAA">
              <w:rPr>
                <w:rFonts w:ascii="Arial" w:eastAsia="Calibri" w:hAnsi="Arial" w:cs="Arial"/>
                <w:szCs w:val="22"/>
              </w:rPr>
              <w:t>.</w:t>
            </w:r>
          </w:p>
          <w:p w14:paraId="7901656B" w14:textId="4E34CEB0" w:rsidR="00505F06" w:rsidRPr="00BA1B01" w:rsidRDefault="004125A0" w:rsidP="004125A0">
            <w:pPr>
              <w:pStyle w:val="Body"/>
              <w:spacing w:after="0"/>
              <w:rPr>
                <w:rFonts w:ascii="Arial" w:eastAsia="Calibri" w:hAnsi="Arial" w:cs="Arial"/>
                <w:szCs w:val="22"/>
              </w:rPr>
            </w:pPr>
            <w:r w:rsidRPr="00AC6E7E">
              <w:rPr>
                <w:rFonts w:ascii="Arial" w:eastAsia="Calibri" w:hAnsi="Arial" w:cs="Arial"/>
                <w:b/>
                <w:bCs/>
                <w:szCs w:val="22"/>
              </w:rPr>
              <w:t>Conclusion:</w:t>
            </w:r>
            <w:r>
              <w:rPr>
                <w:rFonts w:ascii="Arial" w:eastAsia="Calibri" w:hAnsi="Arial" w:cs="Arial"/>
                <w:b/>
                <w:bCs/>
                <w:szCs w:val="22"/>
              </w:rPr>
              <w:t xml:space="preserve"> </w:t>
            </w:r>
            <w:r w:rsidR="00F34DAA" w:rsidRPr="00F34DAA">
              <w:rPr>
                <w:rFonts w:ascii="Arial" w:eastAsia="Calibri" w:hAnsi="Arial" w:cs="Arial"/>
                <w:szCs w:val="22"/>
              </w:rPr>
              <w:t>With more research, hair analysis may rank among the best for clinical analysis in the absence of hair.</w:t>
            </w:r>
          </w:p>
        </w:tc>
      </w:tr>
    </w:tbl>
    <w:p w14:paraId="5ED6FC68" w14:textId="4D642A16" w:rsidR="00A24E7E" w:rsidRDefault="00A24E7E" w:rsidP="00441B6F">
      <w:pPr>
        <w:pStyle w:val="Body"/>
        <w:spacing w:after="0"/>
        <w:rPr>
          <w:rFonts w:ascii="Arial" w:hAnsi="Arial" w:cs="Arial"/>
          <w:i/>
        </w:rPr>
      </w:pPr>
      <w:r>
        <w:rPr>
          <w:rFonts w:ascii="Arial" w:hAnsi="Arial" w:cs="Arial"/>
          <w:i/>
        </w:rPr>
        <w:t xml:space="preserve">Keywords: </w:t>
      </w:r>
      <w:r w:rsidR="00F34DAA" w:rsidRPr="00F34DAA">
        <w:rPr>
          <w:rFonts w:ascii="Arial" w:hAnsi="Arial" w:cs="Arial"/>
          <w:i/>
        </w:rPr>
        <w:t>Correlation</w:t>
      </w:r>
      <w:r w:rsidR="00F34DAA">
        <w:rPr>
          <w:rFonts w:ascii="Arial" w:hAnsi="Arial" w:cs="Arial"/>
          <w:i/>
        </w:rPr>
        <w:t>,</w:t>
      </w:r>
      <w:r w:rsidR="00F34DAA" w:rsidRPr="00F34DAA">
        <w:rPr>
          <w:rFonts w:ascii="Arial" w:hAnsi="Arial" w:cs="Arial"/>
          <w:i/>
        </w:rPr>
        <w:t xml:space="preserve"> Hair</w:t>
      </w:r>
      <w:r w:rsidR="00F34DAA">
        <w:rPr>
          <w:rFonts w:ascii="Arial" w:hAnsi="Arial" w:cs="Arial"/>
          <w:i/>
        </w:rPr>
        <w:t>,</w:t>
      </w:r>
      <w:r w:rsidR="00F34DAA" w:rsidRPr="00F34DAA">
        <w:rPr>
          <w:rFonts w:ascii="Arial" w:hAnsi="Arial" w:cs="Arial"/>
          <w:i/>
        </w:rPr>
        <w:t xml:space="preserve"> Blood</w:t>
      </w:r>
      <w:r w:rsidR="00F34DAA">
        <w:rPr>
          <w:rFonts w:ascii="Arial" w:hAnsi="Arial" w:cs="Arial"/>
          <w:i/>
        </w:rPr>
        <w:t>,</w:t>
      </w:r>
      <w:r w:rsidR="00F34DAA" w:rsidRPr="00F34DAA">
        <w:rPr>
          <w:rFonts w:ascii="Arial" w:hAnsi="Arial" w:cs="Arial"/>
          <w:i/>
        </w:rPr>
        <w:t xml:space="preserve"> Urea, Creatinine</w:t>
      </w:r>
      <w:r w:rsidR="00F34DAA">
        <w:rPr>
          <w:rFonts w:ascii="Arial" w:hAnsi="Arial" w:cs="Arial"/>
          <w:i/>
        </w:rPr>
        <w:t>,</w:t>
      </w:r>
      <w:r w:rsidR="00F34DAA" w:rsidRPr="00F34DAA">
        <w:rPr>
          <w:rFonts w:ascii="Arial" w:hAnsi="Arial" w:cs="Arial"/>
          <w:i/>
        </w:rPr>
        <w:t xml:space="preserve"> Uric Acid</w:t>
      </w:r>
    </w:p>
    <w:p w14:paraId="789E02A9" w14:textId="77777777" w:rsidR="00790ADA" w:rsidRDefault="00790ADA" w:rsidP="00441B6F">
      <w:pPr>
        <w:pStyle w:val="Body"/>
        <w:spacing w:after="0"/>
        <w:rPr>
          <w:rFonts w:ascii="Arial" w:hAnsi="Arial" w:cs="Arial"/>
          <w:i/>
        </w:rPr>
      </w:pPr>
    </w:p>
    <w:p w14:paraId="70A49566" w14:textId="3C58D84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B3BC9FF" w14:textId="0B7838B6" w:rsidR="00FB6F2C" w:rsidRPr="00FB6F2C" w:rsidRDefault="00FB6F2C" w:rsidP="00FB6F2C">
      <w:pPr>
        <w:pStyle w:val="Body"/>
        <w:rPr>
          <w:rFonts w:ascii="Arial" w:eastAsia="Calibri" w:hAnsi="Arial" w:cs="Arial"/>
          <w:szCs w:val="22"/>
        </w:rPr>
      </w:pPr>
      <w:r w:rsidRPr="00FB6F2C">
        <w:rPr>
          <w:rFonts w:ascii="Arial" w:eastAsia="Calibri" w:hAnsi="Arial" w:cs="Arial"/>
          <w:szCs w:val="22"/>
        </w:rPr>
        <w:t xml:space="preserve">A protein filament known as hair develops from dermal follicles. One of the distinguishing features of animals is their hair. The human body is covered in follicles that generate thick terminal and fine vellus hair, </w:t>
      </w:r>
      <w:r w:rsidR="0000318D" w:rsidRPr="00FB6F2C">
        <w:rPr>
          <w:rFonts w:ascii="Arial" w:eastAsia="Calibri" w:hAnsi="Arial" w:cs="Arial"/>
          <w:szCs w:val="22"/>
        </w:rPr>
        <w:t>except for</w:t>
      </w:r>
      <w:r w:rsidRPr="00FB6F2C">
        <w:rPr>
          <w:rFonts w:ascii="Arial" w:eastAsia="Calibri" w:hAnsi="Arial" w:cs="Arial"/>
          <w:szCs w:val="22"/>
        </w:rPr>
        <w:t xml:space="preserve"> patches of glabrous skin. The most popular areas of interest in hair include hair types, hair growth, and hair care, but hair is also an important biomaterial that is mostly made of proteins, particularly </w:t>
      </w:r>
      <w:r w:rsidR="003177B9" w:rsidRPr="00FB6F2C">
        <w:rPr>
          <w:rFonts w:ascii="Arial" w:eastAsia="Calibri" w:hAnsi="Arial" w:cs="Arial"/>
          <w:szCs w:val="22"/>
        </w:rPr>
        <w:t>alpha keratin</w:t>
      </w:r>
      <w:r w:rsidRPr="00FB6F2C">
        <w:rPr>
          <w:rFonts w:ascii="Arial" w:eastAsia="Calibri" w:hAnsi="Arial" w:cs="Arial"/>
          <w:szCs w:val="22"/>
        </w:rPr>
        <w:t xml:space="preserve">. Attitudes towards different forms of hair, such as hairstyles and hair removal, vary widely across different cultures and historical periods, but they are often used to indicate a person's personal beliefs or social position, such as their age, sex, or religion </w:t>
      </w:r>
      <w:r w:rsidR="00C37321">
        <w:rPr>
          <w:rFonts w:ascii="Arial" w:eastAsia="Calibri" w:hAnsi="Arial" w:cs="Arial"/>
          <w:szCs w:val="22"/>
        </w:rPr>
        <w:t>[1]</w:t>
      </w:r>
      <w:r w:rsidRPr="00FB6F2C">
        <w:rPr>
          <w:rFonts w:ascii="Arial" w:eastAsia="Calibri" w:hAnsi="Arial" w:cs="Arial"/>
          <w:szCs w:val="22"/>
        </w:rPr>
        <w:t xml:space="preserve">. The high interspecific variability of the size, color, and microstructure of hair often enables the identification of species based on single hair filaments </w:t>
      </w:r>
      <w:r w:rsidR="00691CD4">
        <w:rPr>
          <w:rFonts w:ascii="Arial" w:eastAsia="Calibri" w:hAnsi="Arial" w:cs="Arial"/>
          <w:szCs w:val="22"/>
        </w:rPr>
        <w:t>[</w:t>
      </w:r>
      <w:r w:rsidR="000D008F">
        <w:rPr>
          <w:rFonts w:ascii="Arial" w:eastAsia="Calibri" w:hAnsi="Arial" w:cs="Arial"/>
          <w:szCs w:val="22"/>
        </w:rPr>
        <w:t>2</w:t>
      </w:r>
      <w:r w:rsidR="00691CD4">
        <w:rPr>
          <w:rFonts w:ascii="Arial" w:eastAsia="Calibri" w:hAnsi="Arial" w:cs="Arial"/>
          <w:szCs w:val="22"/>
        </w:rPr>
        <w:t>].</w:t>
      </w:r>
    </w:p>
    <w:p w14:paraId="5FC1055D" w14:textId="7CAEFED7" w:rsidR="00FB6F2C" w:rsidRPr="00FB6F2C" w:rsidRDefault="00FB6F2C" w:rsidP="00FB6F2C">
      <w:pPr>
        <w:pStyle w:val="Body"/>
        <w:rPr>
          <w:rFonts w:ascii="Arial" w:eastAsia="Calibri" w:hAnsi="Arial" w:cs="Arial"/>
          <w:szCs w:val="22"/>
        </w:rPr>
      </w:pPr>
      <w:r w:rsidRPr="00FB6F2C">
        <w:rPr>
          <w:rFonts w:ascii="Arial" w:eastAsia="Calibri" w:hAnsi="Arial" w:cs="Arial"/>
          <w:szCs w:val="22"/>
        </w:rPr>
        <w:t xml:space="preserve">A fluid that delivers oxygen and nutrients to the cells and removes wastes like carbon dioxide from the body is known as blood. Blood is, technically speaking, a transport liquid that the heart (or a comparable structure) pumps to all areas of the body before returning to the heart to begin the cycle again. Both a fluid and a tissue, blood is Because it is made up </w:t>
      </w:r>
      <w:r w:rsidRPr="00FB6F2C">
        <w:rPr>
          <w:rFonts w:ascii="Arial" w:eastAsia="Calibri" w:hAnsi="Arial" w:cs="Arial"/>
          <w:szCs w:val="22"/>
        </w:rPr>
        <w:lastRenderedPageBreak/>
        <w:t xml:space="preserve">of a group of similar, specialized cells that perform a certain purpose, it is a tissue. These cells are suspended in a liquid matrix (plasma), which makes the blood </w:t>
      </w:r>
      <w:r w:rsidR="0000318D" w:rsidRPr="00FB6F2C">
        <w:rPr>
          <w:rFonts w:ascii="Arial" w:eastAsia="Calibri" w:hAnsi="Arial" w:cs="Arial"/>
          <w:szCs w:val="22"/>
        </w:rPr>
        <w:t>fluid</w:t>
      </w:r>
      <w:r w:rsidRPr="00FB6F2C">
        <w:rPr>
          <w:rFonts w:ascii="Arial" w:eastAsia="Calibri" w:hAnsi="Arial" w:cs="Arial"/>
          <w:szCs w:val="22"/>
        </w:rPr>
        <w:t>. If blood flow ceases, death will occur within minutes because of the effects of an unfavorable environment on highly susceptible cells</w:t>
      </w:r>
      <w:r w:rsidR="0000318D" w:rsidRPr="0000318D">
        <w:rPr>
          <w:rFonts w:ascii="Arial" w:eastAsia="Calibri" w:hAnsi="Arial" w:cs="Arial"/>
          <w:szCs w:val="22"/>
        </w:rPr>
        <w:t xml:space="preserve"> </w:t>
      </w:r>
      <w:r w:rsidR="0000318D">
        <w:rPr>
          <w:rFonts w:ascii="Arial" w:eastAsia="Calibri" w:hAnsi="Arial" w:cs="Arial"/>
          <w:szCs w:val="22"/>
        </w:rPr>
        <w:t>[</w:t>
      </w:r>
      <w:r w:rsidR="000D008F">
        <w:rPr>
          <w:rFonts w:ascii="Arial" w:eastAsia="Calibri" w:hAnsi="Arial" w:cs="Arial"/>
          <w:szCs w:val="22"/>
        </w:rPr>
        <w:t>3</w:t>
      </w:r>
      <w:r w:rsidR="0000318D">
        <w:rPr>
          <w:rFonts w:ascii="Arial" w:eastAsia="Calibri" w:hAnsi="Arial" w:cs="Arial"/>
          <w:szCs w:val="22"/>
        </w:rPr>
        <w:t>]</w:t>
      </w:r>
      <w:r w:rsidRPr="00FB6F2C">
        <w:rPr>
          <w:rFonts w:ascii="Arial" w:eastAsia="Calibri" w:hAnsi="Arial" w:cs="Arial"/>
          <w:szCs w:val="22"/>
        </w:rPr>
        <w:t xml:space="preserve">. </w:t>
      </w:r>
    </w:p>
    <w:p w14:paraId="0AF7B6CD" w14:textId="77777777" w:rsidR="00FB6F2C" w:rsidRPr="00FB6F2C" w:rsidRDefault="00FB6F2C" w:rsidP="00FB6F2C">
      <w:pPr>
        <w:pStyle w:val="Body"/>
        <w:rPr>
          <w:rFonts w:ascii="Arial" w:eastAsia="Calibri" w:hAnsi="Arial" w:cs="Arial"/>
          <w:szCs w:val="22"/>
        </w:rPr>
      </w:pPr>
      <w:r w:rsidRPr="00FB6F2C">
        <w:rPr>
          <w:rFonts w:ascii="Arial" w:eastAsia="Calibri" w:hAnsi="Arial" w:cs="Arial"/>
          <w:szCs w:val="22"/>
        </w:rPr>
        <w:t>According to the International Journal of Creative Research and Thought (IJCRT), blood is one of the most important biological traces that are often found at crime scenes. It is regarded as a very useful clinical tool because of the valuable information it carries. Bloodstain analysis can help shed light on the context in which some violent crimes have been perpetrated. Such important details can steer criminal investigations in the appropriate direction and aid in the crime's resolution. In some circumstances, it can also aid in the legal adjudication of a criminal offense, which can result in a more accurate and suitable penalty for the offender. Knowing the sequence of events that led up to a bloody, violent crime is crucial information. Blood genotyping is a factor in investigations, and blood grouping is used to categorize cases.</w:t>
      </w:r>
    </w:p>
    <w:p w14:paraId="60B38E28" w14:textId="21928628" w:rsidR="003E7AC7" w:rsidRDefault="00FB6F2C" w:rsidP="00FB6F2C">
      <w:pPr>
        <w:pStyle w:val="Body"/>
        <w:spacing w:after="0"/>
      </w:pPr>
      <w:r w:rsidRPr="00FB6F2C">
        <w:rPr>
          <w:rFonts w:ascii="Arial" w:eastAsia="Calibri" w:hAnsi="Arial" w:cs="Arial"/>
          <w:szCs w:val="22"/>
        </w:rPr>
        <w:t xml:space="preserve">As markers of renal function, creatinine, urea, and uric acid are for routine analysis, whereas several studies have confirmed and consolidated the usefulness of markers such as cystatin C and trace protein. Creatinine is a breakdown product of creatine phosphate in muscle and is usually produced at a </w:t>
      </w:r>
      <w:r w:rsidR="000D008F" w:rsidRPr="00FB6F2C">
        <w:rPr>
          <w:rFonts w:ascii="Arial" w:eastAsia="Calibri" w:hAnsi="Arial" w:cs="Arial"/>
          <w:szCs w:val="22"/>
        </w:rPr>
        <w:t>constant</w:t>
      </w:r>
      <w:r w:rsidRPr="00FB6F2C">
        <w:rPr>
          <w:rFonts w:ascii="Arial" w:eastAsia="Calibri" w:hAnsi="Arial" w:cs="Arial"/>
          <w:szCs w:val="22"/>
        </w:rPr>
        <w:t xml:space="preserve"> rate by the body, depending on muscle mass </w:t>
      </w:r>
      <w:r w:rsidR="0000318D">
        <w:rPr>
          <w:rFonts w:ascii="Arial" w:eastAsia="Calibri" w:hAnsi="Arial" w:cs="Arial"/>
          <w:szCs w:val="22"/>
        </w:rPr>
        <w:t>[</w:t>
      </w:r>
      <w:r w:rsidR="000D008F">
        <w:rPr>
          <w:rFonts w:ascii="Arial" w:eastAsia="Calibri" w:hAnsi="Arial" w:cs="Arial"/>
          <w:szCs w:val="22"/>
        </w:rPr>
        <w:t>4</w:t>
      </w:r>
      <w:r w:rsidR="0000318D">
        <w:rPr>
          <w:rFonts w:ascii="Arial" w:eastAsia="Calibri" w:hAnsi="Arial" w:cs="Arial"/>
          <w:szCs w:val="22"/>
        </w:rPr>
        <w:t>]</w:t>
      </w:r>
      <w:r w:rsidRPr="00FB6F2C">
        <w:rPr>
          <w:rFonts w:ascii="Arial" w:eastAsia="Calibri" w:hAnsi="Arial" w:cs="Arial"/>
          <w:szCs w:val="22"/>
        </w:rPr>
        <w:t xml:space="preserve">. Creatinine is a commonly used measure of kidney function. The normal creatinine clearance test valve is 110–150 ml/min in males, and in females it is 100–130 ml/min </w:t>
      </w:r>
      <w:r w:rsidR="0000318D">
        <w:rPr>
          <w:rFonts w:ascii="Arial" w:eastAsia="Calibri" w:hAnsi="Arial" w:cs="Arial"/>
          <w:szCs w:val="22"/>
        </w:rPr>
        <w:t>[</w:t>
      </w:r>
      <w:r w:rsidR="000D008F">
        <w:rPr>
          <w:rFonts w:ascii="Arial" w:eastAsia="Calibri" w:hAnsi="Arial" w:cs="Arial"/>
          <w:szCs w:val="22"/>
        </w:rPr>
        <w:t>5</w:t>
      </w:r>
      <w:r w:rsidR="0000318D">
        <w:rPr>
          <w:rFonts w:ascii="Arial" w:eastAsia="Calibri" w:hAnsi="Arial" w:cs="Arial"/>
          <w:szCs w:val="22"/>
        </w:rPr>
        <w:t>]</w:t>
      </w:r>
      <w:r w:rsidRPr="00FB6F2C">
        <w:rPr>
          <w:rFonts w:ascii="Arial" w:eastAsia="Calibri" w:hAnsi="Arial" w:cs="Arial"/>
          <w:szCs w:val="22"/>
        </w:rPr>
        <w:t xml:space="preserve">. The National Kidney Disease Education Program recommends calculating the glomerular filtration rate from serum creatinine concentration </w:t>
      </w:r>
      <w:r w:rsidR="0000318D">
        <w:rPr>
          <w:rFonts w:ascii="Arial" w:eastAsia="Calibri" w:hAnsi="Arial" w:cs="Arial"/>
          <w:szCs w:val="22"/>
        </w:rPr>
        <w:t>[</w:t>
      </w:r>
      <w:r w:rsidR="002A4850">
        <w:rPr>
          <w:rFonts w:ascii="Arial" w:eastAsia="Calibri" w:hAnsi="Arial" w:cs="Arial"/>
          <w:szCs w:val="22"/>
        </w:rPr>
        <w:t>6</w:t>
      </w:r>
      <w:r w:rsidR="0000318D">
        <w:rPr>
          <w:rFonts w:ascii="Arial" w:eastAsia="Calibri" w:hAnsi="Arial" w:cs="Arial"/>
          <w:szCs w:val="22"/>
        </w:rPr>
        <w:t>]</w:t>
      </w:r>
      <w:r w:rsidRPr="00FB6F2C">
        <w:rPr>
          <w:rFonts w:ascii="Arial" w:eastAsia="Calibri" w:hAnsi="Arial" w:cs="Arial"/>
          <w:szCs w:val="22"/>
        </w:rPr>
        <w:t xml:space="preserve">. However, </w:t>
      </w:r>
      <w:r w:rsidR="0000318D" w:rsidRPr="00FB6F2C">
        <w:rPr>
          <w:rFonts w:ascii="Arial" w:eastAsia="Calibri" w:hAnsi="Arial" w:cs="Arial"/>
          <w:szCs w:val="22"/>
        </w:rPr>
        <w:t>findings</w:t>
      </w:r>
      <w:r w:rsidRPr="00FB6F2C">
        <w:rPr>
          <w:rFonts w:ascii="Arial" w:eastAsia="Calibri" w:hAnsi="Arial" w:cs="Arial"/>
          <w:szCs w:val="22"/>
        </w:rPr>
        <w:t xml:space="preserve"> have not been shown to utilize renal markers such as urea, creatinine, and uric acid in correlation between hair and blood</w:t>
      </w:r>
      <w:r w:rsidR="002A4850" w:rsidRPr="00FB6F2C">
        <w:rPr>
          <w:rFonts w:ascii="Arial" w:eastAsia="Calibri" w:hAnsi="Arial" w:cs="Arial"/>
          <w:szCs w:val="22"/>
        </w:rPr>
        <w:t xml:space="preserve">. </w:t>
      </w:r>
      <w:r w:rsidRPr="00FB6F2C">
        <w:rPr>
          <w:rFonts w:ascii="Arial" w:eastAsia="Calibri" w:hAnsi="Arial" w:cs="Arial"/>
          <w:szCs w:val="22"/>
        </w:rPr>
        <w:t>There are clinical situations where blood cannot be accessed, such as a collapsed vein or a patient in a coma, so a substitute is required. Blood as a clinical parameter has the additional flaw of reflecting only recent changes, necessitating a retrospective sample.</w:t>
      </w:r>
      <w:r w:rsidR="003E7AC7" w:rsidRPr="003E7AC7">
        <w:t xml:space="preserve"> </w:t>
      </w:r>
    </w:p>
    <w:p w14:paraId="60A50028" w14:textId="7B5545B8" w:rsidR="00FB6F2C" w:rsidRDefault="003E7AC7" w:rsidP="00FB6F2C">
      <w:pPr>
        <w:pStyle w:val="Body"/>
        <w:spacing w:after="0"/>
        <w:rPr>
          <w:rFonts w:ascii="Arial" w:hAnsi="Arial" w:cs="Arial"/>
        </w:rPr>
      </w:pPr>
      <w:r w:rsidRPr="003E7AC7">
        <w:rPr>
          <w:rFonts w:ascii="Arial" w:eastAsia="Calibri" w:hAnsi="Arial" w:cs="Arial"/>
          <w:szCs w:val="22"/>
        </w:rPr>
        <w:t xml:space="preserve">Hair represents a long-term metabolic blueprint that can span many years, whereas urine and blood tests only reveal the recent and current state of the body. A severe traumatic brain injury, a stroke, or a lack of oxygen to the brain can all result in a protracted deep state of unconsciousness known as a coma. Blood cannot be drawn from the veins in coma patients who are in critical condition because of the body's oxygen </w:t>
      </w:r>
      <w:r w:rsidRPr="003F1776">
        <w:rPr>
          <w:rFonts w:ascii="Arial" w:eastAsia="Calibri" w:hAnsi="Arial" w:cs="Arial"/>
          <w:szCs w:val="22"/>
        </w:rPr>
        <w:t xml:space="preserve">levels </w:t>
      </w:r>
      <w:r w:rsidR="0000318D" w:rsidRPr="003F1776">
        <w:rPr>
          <w:rFonts w:ascii="Arial" w:eastAsia="Calibri" w:hAnsi="Arial" w:cs="Arial"/>
          <w:szCs w:val="22"/>
        </w:rPr>
        <w:t>[</w:t>
      </w:r>
      <w:r w:rsidR="003E3597" w:rsidRPr="003F1776">
        <w:rPr>
          <w:rFonts w:ascii="Arial" w:eastAsia="Calibri" w:hAnsi="Arial" w:cs="Arial"/>
          <w:szCs w:val="22"/>
        </w:rPr>
        <w:t>7</w:t>
      </w:r>
      <w:r w:rsidR="0000318D" w:rsidRPr="003F1776">
        <w:rPr>
          <w:rFonts w:ascii="Arial" w:eastAsia="Calibri" w:hAnsi="Arial" w:cs="Arial"/>
          <w:szCs w:val="22"/>
        </w:rPr>
        <w:t>]</w:t>
      </w:r>
      <w:r w:rsidRPr="003F1776">
        <w:rPr>
          <w:rFonts w:ascii="Arial" w:eastAsia="Calibri" w:hAnsi="Arial" w:cs="Arial"/>
          <w:szCs w:val="22"/>
        </w:rPr>
        <w:t>.</w:t>
      </w:r>
      <w:r w:rsidRPr="003E7AC7">
        <w:rPr>
          <w:rFonts w:ascii="Arial" w:eastAsia="Calibri" w:hAnsi="Arial" w:cs="Arial"/>
          <w:szCs w:val="22"/>
        </w:rPr>
        <w:t xml:space="preserve"> Collapsed veins happen</w:t>
      </w:r>
      <w:r w:rsidR="00294284">
        <w:rPr>
          <w:rFonts w:ascii="Arial" w:eastAsia="Calibri" w:hAnsi="Arial" w:cs="Arial"/>
          <w:szCs w:val="22"/>
        </w:rPr>
        <w:t>s</w:t>
      </w:r>
      <w:r w:rsidRPr="003E7AC7">
        <w:rPr>
          <w:rFonts w:ascii="Arial" w:eastAsia="Calibri" w:hAnsi="Arial" w:cs="Arial"/>
          <w:szCs w:val="22"/>
        </w:rPr>
        <w:t xml:space="preserve"> when the vein's outer walls become inflamed and swollen, causing clotting to form within the vein's walls. Blood flow to the area has stopped, which is a surefire sign that a vein has collapsed. If there is a court proceeding, shoot it up. </w:t>
      </w:r>
      <w:r w:rsidR="00E534A6" w:rsidRPr="003E7AC7">
        <w:rPr>
          <w:rFonts w:ascii="Arial" w:eastAsia="Calibri" w:hAnsi="Arial" w:cs="Arial"/>
          <w:szCs w:val="22"/>
        </w:rPr>
        <w:t>Parameters</w:t>
      </w:r>
      <w:r w:rsidRPr="003E7AC7">
        <w:rPr>
          <w:rFonts w:ascii="Arial" w:eastAsia="Calibri" w:hAnsi="Arial" w:cs="Arial"/>
          <w:szCs w:val="22"/>
        </w:rPr>
        <w:t xml:space="preserve"> such as urea, creatinine and uric acid help in correlation.</w:t>
      </w:r>
      <w:r>
        <w:rPr>
          <w:rFonts w:ascii="Arial" w:eastAsia="Calibri" w:hAnsi="Arial" w:cs="Arial"/>
          <w:szCs w:val="22"/>
        </w:rPr>
        <w:t xml:space="preserve"> </w:t>
      </w:r>
      <w:r w:rsidR="00FB6F2C" w:rsidRPr="00FB6F2C">
        <w:rPr>
          <w:rFonts w:ascii="Arial" w:hAnsi="Arial" w:cs="Arial"/>
        </w:rPr>
        <w:t>There are clinical situations where blood cannot be accessed, such as a collapsed vein or a patient in a coma, so a substitute is required. Blood as a clinical parameter has the additional flaw of reflecting only recent changes, necessitating a retrospective sample.</w:t>
      </w:r>
      <w:r w:rsidR="002A4850">
        <w:rPr>
          <w:rFonts w:ascii="Arial" w:hAnsi="Arial" w:cs="Arial"/>
        </w:rPr>
        <w:t xml:space="preserve"> </w:t>
      </w:r>
      <w:r w:rsidR="002A4850" w:rsidRPr="00FB6F2C">
        <w:rPr>
          <w:rFonts w:ascii="Arial" w:eastAsia="Calibri" w:hAnsi="Arial" w:cs="Arial"/>
          <w:szCs w:val="22"/>
        </w:rPr>
        <w:t>This study aims t</w:t>
      </w:r>
      <w:r w:rsidR="00DB473D">
        <w:rPr>
          <w:rFonts w:ascii="Arial" w:eastAsia="Calibri" w:hAnsi="Arial" w:cs="Arial"/>
          <w:szCs w:val="22"/>
        </w:rPr>
        <w:t xml:space="preserve">o </w:t>
      </w:r>
      <w:r w:rsidR="00F83CE9">
        <w:rPr>
          <w:rFonts w:ascii="Arial" w:eastAsia="Calibri" w:hAnsi="Arial" w:cs="Arial"/>
          <w:szCs w:val="22"/>
        </w:rPr>
        <w:t>utilize</w:t>
      </w:r>
      <w:r w:rsidR="002A4850" w:rsidRPr="00FB6F2C">
        <w:rPr>
          <w:rFonts w:ascii="Arial" w:eastAsia="Calibri" w:hAnsi="Arial" w:cs="Arial"/>
          <w:szCs w:val="22"/>
        </w:rPr>
        <w:t xml:space="preserve"> the following renal markers such as urea, creatinine and uric acid to correlated hair and blood in clinical investigation and analytical process</w:t>
      </w:r>
      <w:r w:rsidR="00CB1181">
        <w:rPr>
          <w:rFonts w:ascii="Arial" w:eastAsia="Calibri" w:hAnsi="Arial" w:cs="Arial"/>
          <w:szCs w:val="22"/>
        </w:rPr>
        <w:t>e</w:t>
      </w:r>
      <w:r w:rsidR="0094115D">
        <w:rPr>
          <w:rFonts w:ascii="Arial" w:eastAsia="Calibri" w:hAnsi="Arial" w:cs="Arial"/>
          <w:szCs w:val="22"/>
        </w:rPr>
        <w:t>s</w:t>
      </w:r>
      <w:r w:rsidR="002A4850" w:rsidRPr="00FB6F2C">
        <w:rPr>
          <w:rFonts w:ascii="Arial" w:eastAsia="Calibri" w:hAnsi="Arial" w:cs="Arial"/>
          <w:szCs w:val="22"/>
        </w:rPr>
        <w:t>.</w:t>
      </w:r>
    </w:p>
    <w:p w14:paraId="4A7D3A81" w14:textId="77777777" w:rsidR="00790ADA" w:rsidRPr="00FB3A86" w:rsidRDefault="00790ADA" w:rsidP="00441B6F">
      <w:pPr>
        <w:pStyle w:val="Body"/>
        <w:spacing w:after="0"/>
        <w:rPr>
          <w:rFonts w:ascii="Arial" w:hAnsi="Arial" w:cs="Arial"/>
        </w:rPr>
      </w:pPr>
    </w:p>
    <w:p w14:paraId="413A3F21" w14:textId="2C4A0290" w:rsidR="007F7B32" w:rsidRDefault="00902823" w:rsidP="00E534A6">
      <w:pPr>
        <w:pStyle w:val="AbstHead"/>
        <w:jc w:val="both"/>
        <w:rPr>
          <w:rFonts w:ascii="Arial" w:hAnsi="Arial" w:cs="Arial"/>
        </w:rPr>
      </w:pPr>
      <w:r>
        <w:rPr>
          <w:rFonts w:ascii="Arial" w:hAnsi="Arial" w:cs="Arial"/>
        </w:rPr>
        <w:t>2. material</w:t>
      </w:r>
      <w:r w:rsidR="00401964">
        <w:rPr>
          <w:rFonts w:ascii="Arial" w:hAnsi="Arial" w:cs="Arial"/>
        </w:rPr>
        <w:t>S</w:t>
      </w:r>
      <w:r>
        <w:rPr>
          <w:rFonts w:ascii="Arial" w:hAnsi="Arial" w:cs="Arial"/>
        </w:rPr>
        <w:t xml:space="preserve"> and method</w:t>
      </w:r>
      <w:r w:rsidR="00000F8F">
        <w:rPr>
          <w:rFonts w:ascii="Arial" w:hAnsi="Arial" w:cs="Arial"/>
        </w:rPr>
        <w:t xml:space="preserve">s </w:t>
      </w:r>
    </w:p>
    <w:p w14:paraId="283CA79F" w14:textId="0BE4B895" w:rsidR="00E534A6" w:rsidRPr="00E534A6" w:rsidRDefault="00E534A6" w:rsidP="00E534A6">
      <w:pPr>
        <w:pStyle w:val="Body"/>
        <w:spacing w:after="0"/>
        <w:rPr>
          <w:rFonts w:ascii="Arial" w:eastAsia="Calibri" w:hAnsi="Arial" w:cs="Arial"/>
          <w:b/>
          <w:bCs/>
          <w:szCs w:val="22"/>
        </w:rPr>
      </w:pPr>
      <w:r>
        <w:rPr>
          <w:rFonts w:ascii="Arial" w:eastAsia="Calibri" w:hAnsi="Arial" w:cs="Arial"/>
          <w:b/>
          <w:bCs/>
          <w:szCs w:val="22"/>
        </w:rPr>
        <w:t>2</w:t>
      </w:r>
      <w:r w:rsidRPr="00E534A6">
        <w:rPr>
          <w:rFonts w:ascii="Arial" w:eastAsia="Calibri" w:hAnsi="Arial" w:cs="Arial"/>
          <w:b/>
          <w:bCs/>
          <w:szCs w:val="22"/>
        </w:rPr>
        <w:t>.1 Location Area</w:t>
      </w:r>
    </w:p>
    <w:p w14:paraId="39F7414C"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study was conducted at </w:t>
      </w:r>
      <w:proofErr w:type="spellStart"/>
      <w:r w:rsidRPr="00E534A6">
        <w:rPr>
          <w:rFonts w:ascii="Arial" w:eastAsia="Calibri" w:hAnsi="Arial" w:cs="Arial"/>
          <w:szCs w:val="22"/>
        </w:rPr>
        <w:t>Otuoke</w:t>
      </w:r>
      <w:proofErr w:type="spellEnd"/>
      <w:r w:rsidRPr="00E534A6">
        <w:rPr>
          <w:rFonts w:ascii="Arial" w:eastAsia="Calibri" w:hAnsi="Arial" w:cs="Arial"/>
          <w:szCs w:val="22"/>
        </w:rPr>
        <w:t xml:space="preserve"> in </w:t>
      </w:r>
      <w:proofErr w:type="spellStart"/>
      <w:r w:rsidRPr="00E534A6">
        <w:rPr>
          <w:rFonts w:ascii="Arial" w:eastAsia="Calibri" w:hAnsi="Arial" w:cs="Arial"/>
          <w:szCs w:val="22"/>
        </w:rPr>
        <w:t>Ogbia</w:t>
      </w:r>
      <w:proofErr w:type="spellEnd"/>
      <w:r w:rsidRPr="00E534A6">
        <w:rPr>
          <w:rFonts w:ascii="Arial" w:eastAsia="Calibri" w:hAnsi="Arial" w:cs="Arial"/>
          <w:szCs w:val="22"/>
        </w:rPr>
        <w:t xml:space="preserve"> local government area, in Bayelsa state. The blood sample was </w:t>
      </w:r>
      <w:proofErr w:type="spellStart"/>
      <w:r w:rsidRPr="00E534A6">
        <w:rPr>
          <w:rFonts w:ascii="Arial" w:eastAsia="Calibri" w:hAnsi="Arial" w:cs="Arial"/>
          <w:szCs w:val="22"/>
        </w:rPr>
        <w:t>springed</w:t>
      </w:r>
      <w:proofErr w:type="spellEnd"/>
      <w:r w:rsidRPr="00E534A6">
        <w:rPr>
          <w:rFonts w:ascii="Arial" w:eastAsia="Calibri" w:hAnsi="Arial" w:cs="Arial"/>
          <w:szCs w:val="22"/>
        </w:rPr>
        <w:t xml:space="preserve"> at Federal Medical Centre </w:t>
      </w:r>
      <w:proofErr w:type="spellStart"/>
      <w:r w:rsidRPr="00E534A6">
        <w:rPr>
          <w:rFonts w:ascii="Arial" w:eastAsia="Calibri" w:hAnsi="Arial" w:cs="Arial"/>
          <w:szCs w:val="22"/>
        </w:rPr>
        <w:t>Otuoke</w:t>
      </w:r>
      <w:proofErr w:type="spellEnd"/>
      <w:r w:rsidRPr="00E534A6">
        <w:rPr>
          <w:rFonts w:ascii="Arial" w:eastAsia="Calibri" w:hAnsi="Arial" w:cs="Arial"/>
          <w:szCs w:val="22"/>
        </w:rPr>
        <w:t>, the biochemical investigation was carried out at Eni-</w:t>
      </w:r>
      <w:proofErr w:type="spellStart"/>
      <w:r w:rsidRPr="00E534A6">
        <w:rPr>
          <w:rFonts w:ascii="Arial" w:eastAsia="Calibri" w:hAnsi="Arial" w:cs="Arial"/>
          <w:szCs w:val="22"/>
        </w:rPr>
        <w:t>Yimini</w:t>
      </w:r>
      <w:proofErr w:type="spellEnd"/>
      <w:r w:rsidRPr="00E534A6">
        <w:rPr>
          <w:rFonts w:ascii="Arial" w:eastAsia="Calibri" w:hAnsi="Arial" w:cs="Arial"/>
          <w:szCs w:val="22"/>
        </w:rPr>
        <w:t xml:space="preserve"> Laboratory (</w:t>
      </w:r>
      <w:proofErr w:type="spellStart"/>
      <w:r w:rsidRPr="00E534A6">
        <w:rPr>
          <w:rFonts w:ascii="Arial" w:eastAsia="Calibri" w:hAnsi="Arial" w:cs="Arial"/>
          <w:szCs w:val="22"/>
        </w:rPr>
        <w:t>eL</w:t>
      </w:r>
      <w:proofErr w:type="spellEnd"/>
      <w:r w:rsidRPr="00E534A6">
        <w:rPr>
          <w:rFonts w:ascii="Arial" w:eastAsia="Calibri" w:hAnsi="Arial" w:cs="Arial"/>
          <w:szCs w:val="22"/>
        </w:rPr>
        <w:t xml:space="preserve">) Limited at </w:t>
      </w:r>
      <w:proofErr w:type="spellStart"/>
      <w:r w:rsidRPr="00E534A6">
        <w:rPr>
          <w:rFonts w:ascii="Arial" w:eastAsia="Calibri" w:hAnsi="Arial" w:cs="Arial"/>
          <w:szCs w:val="22"/>
        </w:rPr>
        <w:t>Yenezue</w:t>
      </w:r>
      <w:proofErr w:type="spellEnd"/>
      <w:r w:rsidRPr="00E534A6">
        <w:rPr>
          <w:rFonts w:ascii="Arial" w:eastAsia="Calibri" w:hAnsi="Arial" w:cs="Arial"/>
          <w:szCs w:val="22"/>
        </w:rPr>
        <w:t xml:space="preserve"> Gene Epie, </w:t>
      </w:r>
      <w:proofErr w:type="spellStart"/>
      <w:r w:rsidRPr="00E534A6">
        <w:rPr>
          <w:rFonts w:ascii="Arial" w:eastAsia="Calibri" w:hAnsi="Arial" w:cs="Arial"/>
          <w:szCs w:val="22"/>
        </w:rPr>
        <w:t>Yenegoa</w:t>
      </w:r>
      <w:proofErr w:type="spellEnd"/>
      <w:r w:rsidRPr="00E534A6">
        <w:rPr>
          <w:rFonts w:ascii="Arial" w:eastAsia="Calibri" w:hAnsi="Arial" w:cs="Arial"/>
          <w:szCs w:val="22"/>
        </w:rPr>
        <w:t xml:space="preserve"> Bayelsa State.</w:t>
      </w:r>
    </w:p>
    <w:p w14:paraId="5D90E5D6"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 </w:t>
      </w:r>
    </w:p>
    <w:p w14:paraId="62F46802" w14:textId="719D9675" w:rsidR="00E534A6" w:rsidRPr="00AC6E7E" w:rsidRDefault="00E8354A" w:rsidP="00E534A6">
      <w:pPr>
        <w:pStyle w:val="Body"/>
        <w:rPr>
          <w:rFonts w:ascii="Arial" w:eastAsia="Calibri" w:hAnsi="Arial" w:cs="Arial"/>
          <w:szCs w:val="22"/>
        </w:rPr>
      </w:pPr>
      <w:r>
        <w:rPr>
          <w:noProof/>
        </w:rPr>
        <w:lastRenderedPageBreak/>
        <w:t>`</w:t>
      </w:r>
      <w:r w:rsidR="00E534A6" w:rsidRPr="00174D0C">
        <w:rPr>
          <w:noProof/>
        </w:rPr>
        <w:drawing>
          <wp:inline distT="0" distB="0" distL="0" distR="0" wp14:anchorId="22990488" wp14:editId="634FA175">
            <wp:extent cx="5212080" cy="1819275"/>
            <wp:effectExtent l="0" t="0" r="7620" b="9525"/>
            <wp:docPr id="497781721" name="Picture 2" descr="Map of Bayelsa State showing the study area and sample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ayelsa State showing the study area and sample location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1819275"/>
                    </a:xfrm>
                    <a:prstGeom prst="rect">
                      <a:avLst/>
                    </a:prstGeom>
                    <a:noFill/>
                    <a:ln>
                      <a:noFill/>
                    </a:ln>
                  </pic:spPr>
                </pic:pic>
              </a:graphicData>
            </a:graphic>
          </wp:inline>
        </w:drawing>
      </w:r>
    </w:p>
    <w:p w14:paraId="55471261" w14:textId="4A0DF976" w:rsidR="00E534A6" w:rsidRPr="00503F85" w:rsidRDefault="00E534A6" w:rsidP="00E534A6">
      <w:pPr>
        <w:pStyle w:val="Body"/>
        <w:rPr>
          <w:rFonts w:ascii="Arial" w:eastAsia="Calibri" w:hAnsi="Arial" w:cs="Arial"/>
          <w:b/>
          <w:bCs/>
          <w:szCs w:val="22"/>
        </w:rPr>
      </w:pPr>
      <w:r w:rsidRPr="00503F85">
        <w:rPr>
          <w:rFonts w:ascii="Arial" w:eastAsia="Calibri" w:hAnsi="Arial" w:cs="Arial"/>
          <w:b/>
          <w:bCs/>
          <w:szCs w:val="22"/>
        </w:rPr>
        <w:t xml:space="preserve"> Fig. 1: </w:t>
      </w:r>
      <w:bookmarkStart w:id="0" w:name="_Hlk184913714"/>
      <w:r w:rsidRPr="00503F85">
        <w:rPr>
          <w:rFonts w:ascii="Arial" w:eastAsia="Calibri" w:hAnsi="Arial" w:cs="Arial"/>
          <w:b/>
          <w:bCs/>
          <w:szCs w:val="22"/>
        </w:rPr>
        <w:t>Map showing location (</w:t>
      </w:r>
      <w:proofErr w:type="spellStart"/>
      <w:r w:rsidRPr="003F1776">
        <w:rPr>
          <w:rFonts w:ascii="Arial" w:eastAsia="Calibri" w:hAnsi="Arial" w:cs="Arial"/>
          <w:b/>
          <w:bCs/>
          <w:szCs w:val="22"/>
        </w:rPr>
        <w:t>Otuoke</w:t>
      </w:r>
      <w:proofErr w:type="spellEnd"/>
      <w:r w:rsidRPr="003F1776">
        <w:rPr>
          <w:rFonts w:ascii="Arial" w:eastAsia="Calibri" w:hAnsi="Arial" w:cs="Arial"/>
          <w:b/>
          <w:bCs/>
          <w:szCs w:val="22"/>
        </w:rPr>
        <w:t>) [</w:t>
      </w:r>
      <w:r w:rsidR="00F83CE9" w:rsidRPr="003F1776">
        <w:rPr>
          <w:rFonts w:ascii="Arial" w:eastAsia="Calibri" w:hAnsi="Arial" w:cs="Arial"/>
          <w:b/>
          <w:bCs/>
          <w:szCs w:val="22"/>
        </w:rPr>
        <w:t>8</w:t>
      </w:r>
      <w:r w:rsidRPr="003F1776">
        <w:rPr>
          <w:rFonts w:ascii="Arial" w:eastAsia="Calibri" w:hAnsi="Arial" w:cs="Arial"/>
          <w:b/>
          <w:bCs/>
          <w:szCs w:val="22"/>
        </w:rPr>
        <w:t>]</w:t>
      </w:r>
      <w:bookmarkEnd w:id="0"/>
    </w:p>
    <w:p w14:paraId="3686E4F4" w14:textId="44E366D8" w:rsidR="00E534A6" w:rsidRPr="00E534A6" w:rsidRDefault="00E534A6" w:rsidP="006E20C8">
      <w:pPr>
        <w:pStyle w:val="Body"/>
        <w:spacing w:after="0"/>
        <w:rPr>
          <w:rFonts w:ascii="Arial" w:eastAsia="Calibri" w:hAnsi="Arial" w:cs="Arial"/>
          <w:b/>
          <w:bCs/>
          <w:szCs w:val="22"/>
        </w:rPr>
      </w:pPr>
      <w:r w:rsidRPr="00E534A6">
        <w:rPr>
          <w:rFonts w:ascii="Arial" w:eastAsia="Calibri" w:hAnsi="Arial" w:cs="Arial"/>
          <w:b/>
          <w:bCs/>
          <w:szCs w:val="22"/>
        </w:rPr>
        <w:t>2.2 Research Design</w:t>
      </w:r>
    </w:p>
    <w:p w14:paraId="700A4226"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The research design employed a quantitative experimental design, which is a scientific method to establish the cause-and-effect relationship among the various groups (hair and blood) that make up the study.</w:t>
      </w:r>
    </w:p>
    <w:p w14:paraId="5498A004" w14:textId="042EAC80" w:rsidR="00E534A6" w:rsidRPr="006E20C8" w:rsidRDefault="006E20C8" w:rsidP="006E20C8">
      <w:pPr>
        <w:pStyle w:val="Body"/>
        <w:spacing w:after="0"/>
        <w:rPr>
          <w:rFonts w:ascii="Arial" w:eastAsia="Calibri" w:hAnsi="Arial" w:cs="Arial"/>
          <w:b/>
          <w:bCs/>
          <w:szCs w:val="22"/>
        </w:rPr>
      </w:pPr>
      <w:r w:rsidRPr="006E20C8">
        <w:rPr>
          <w:rFonts w:ascii="Arial" w:eastAsia="Calibri" w:hAnsi="Arial" w:cs="Arial"/>
          <w:b/>
          <w:bCs/>
          <w:szCs w:val="22"/>
        </w:rPr>
        <w:t>2</w:t>
      </w:r>
      <w:r w:rsidR="00E534A6" w:rsidRPr="006E20C8">
        <w:rPr>
          <w:rFonts w:ascii="Arial" w:eastAsia="Calibri" w:hAnsi="Arial" w:cs="Arial"/>
          <w:b/>
          <w:bCs/>
          <w:szCs w:val="22"/>
        </w:rPr>
        <w:t>.3</w:t>
      </w:r>
      <w:r w:rsidRPr="006E20C8">
        <w:rPr>
          <w:rFonts w:ascii="Arial" w:eastAsia="Calibri" w:hAnsi="Arial" w:cs="Arial"/>
          <w:b/>
          <w:bCs/>
          <w:szCs w:val="22"/>
        </w:rPr>
        <w:t xml:space="preserve"> </w:t>
      </w:r>
      <w:r w:rsidR="00E534A6" w:rsidRPr="006E20C8">
        <w:rPr>
          <w:rFonts w:ascii="Arial" w:eastAsia="Calibri" w:hAnsi="Arial" w:cs="Arial"/>
          <w:b/>
          <w:bCs/>
          <w:szCs w:val="22"/>
        </w:rPr>
        <w:t>Population Size</w:t>
      </w:r>
    </w:p>
    <w:p w14:paraId="7E3FAF29" w14:textId="244E677A"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A sample </w:t>
      </w:r>
      <w:r w:rsidRPr="003F1776">
        <w:rPr>
          <w:rFonts w:ascii="Arial" w:eastAsia="Calibri" w:hAnsi="Arial" w:cs="Arial"/>
          <w:szCs w:val="22"/>
        </w:rPr>
        <w:t xml:space="preserve">size was calculated using a formula proposed for studies where the population is less than 10,000 </w:t>
      </w:r>
      <w:bookmarkStart w:id="1" w:name="_Hlk185514825"/>
      <w:r w:rsidR="0000318D" w:rsidRPr="003F1776">
        <w:rPr>
          <w:rFonts w:ascii="Arial" w:eastAsia="Calibri" w:hAnsi="Arial" w:cs="Arial"/>
          <w:szCs w:val="22"/>
        </w:rPr>
        <w:t>[</w:t>
      </w:r>
      <w:r w:rsidR="00F83CE9" w:rsidRPr="003F1776">
        <w:rPr>
          <w:rFonts w:ascii="Arial" w:eastAsia="Calibri" w:hAnsi="Arial" w:cs="Arial"/>
          <w:szCs w:val="22"/>
        </w:rPr>
        <w:t>9</w:t>
      </w:r>
      <w:r w:rsidR="0000318D" w:rsidRPr="003F1776">
        <w:rPr>
          <w:rFonts w:ascii="Arial" w:eastAsia="Calibri" w:hAnsi="Arial" w:cs="Arial"/>
          <w:szCs w:val="22"/>
        </w:rPr>
        <w:t>]</w:t>
      </w:r>
      <w:r w:rsidRPr="003F1776">
        <w:rPr>
          <w:rFonts w:ascii="Arial" w:eastAsia="Calibri" w:hAnsi="Arial" w:cs="Arial"/>
          <w:szCs w:val="22"/>
        </w:rPr>
        <w:t xml:space="preserve">. </w:t>
      </w:r>
      <w:bookmarkEnd w:id="1"/>
      <w:r w:rsidRPr="003F1776">
        <w:rPr>
          <w:rFonts w:ascii="Arial" w:eastAsia="Calibri" w:hAnsi="Arial" w:cs="Arial"/>
          <w:szCs w:val="22"/>
        </w:rPr>
        <w:t>The</w:t>
      </w:r>
      <w:r w:rsidRPr="00E534A6">
        <w:rPr>
          <w:rFonts w:ascii="Arial" w:eastAsia="Calibri" w:hAnsi="Arial" w:cs="Arial"/>
          <w:szCs w:val="22"/>
        </w:rPr>
        <w:t xml:space="preserve"> formula is stated and the components defined below:</w:t>
      </w:r>
    </w:p>
    <w:p w14:paraId="6C2FC5CE"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n / (1 + n / N);</w:t>
      </w:r>
    </w:p>
    <w:p w14:paraId="7FC4713C" w14:textId="6E959446"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 Where</w:t>
      </w:r>
      <w:r w:rsidR="006E20C8">
        <w:rPr>
          <w:rFonts w:ascii="Arial" w:eastAsia="Calibri" w:hAnsi="Arial" w:cs="Arial"/>
          <w:szCs w:val="22"/>
        </w:rPr>
        <w:t>:</w:t>
      </w:r>
    </w:p>
    <w:p w14:paraId="2E38FF50"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 xml:space="preserve"> n = Is the total number of samples in the study (where the study took place), </w:t>
      </w:r>
    </w:p>
    <w:p w14:paraId="5BA764EC" w14:textId="77777777" w:rsidR="00E534A6" w:rsidRPr="00E534A6" w:rsidRDefault="00E534A6" w:rsidP="006E20C8">
      <w:pPr>
        <w:pStyle w:val="Body"/>
        <w:spacing w:after="0"/>
        <w:rPr>
          <w:rFonts w:ascii="Arial" w:eastAsia="Calibri" w:hAnsi="Arial" w:cs="Arial"/>
          <w:szCs w:val="22"/>
        </w:rPr>
      </w:pPr>
      <w:r w:rsidRPr="00E534A6">
        <w:rPr>
          <w:rFonts w:ascii="Arial" w:eastAsia="Calibri" w:hAnsi="Arial" w:cs="Arial"/>
          <w:szCs w:val="22"/>
        </w:rPr>
        <w:t>N = population of sample (the surrounding area), that is 50</w:t>
      </w:r>
      <w:proofErr w:type="gramStart"/>
      <w:r w:rsidRPr="00E534A6">
        <w:rPr>
          <w:rFonts w:ascii="Arial" w:eastAsia="Calibri" w:hAnsi="Arial" w:cs="Arial"/>
          <w:szCs w:val="22"/>
        </w:rPr>
        <w:t>/(</w:t>
      </w:r>
      <w:proofErr w:type="gramEnd"/>
      <w:r w:rsidRPr="00E534A6">
        <w:rPr>
          <w:rFonts w:ascii="Arial" w:eastAsia="Calibri" w:hAnsi="Arial" w:cs="Arial"/>
          <w:szCs w:val="22"/>
        </w:rPr>
        <w:t>1+50/50) = 25.</w:t>
      </w:r>
    </w:p>
    <w:p w14:paraId="3FD788CD"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first group was the hair which where process to get the filtrate and was extracted from all the groups for biochemical analysis. </w:t>
      </w:r>
    </w:p>
    <w:p w14:paraId="6E8F35F7" w14:textId="22E22623"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second group was the </w:t>
      </w:r>
      <w:r w:rsidR="0000318D" w:rsidRPr="00E534A6">
        <w:rPr>
          <w:rFonts w:ascii="Arial" w:eastAsia="Calibri" w:hAnsi="Arial" w:cs="Arial"/>
          <w:szCs w:val="22"/>
        </w:rPr>
        <w:t>blood,</w:t>
      </w:r>
      <w:r w:rsidRPr="00E534A6">
        <w:rPr>
          <w:rFonts w:ascii="Arial" w:eastAsia="Calibri" w:hAnsi="Arial" w:cs="Arial"/>
          <w:szCs w:val="22"/>
        </w:rPr>
        <w:t xml:space="preserve"> and it was in two categories, one was the red cap container which where centrifuge to get the serum extracted from all the groups for biochemical analysis. And the other was the blood which </w:t>
      </w:r>
      <w:r w:rsidR="0000318D" w:rsidRPr="00E534A6">
        <w:rPr>
          <w:rFonts w:ascii="Arial" w:eastAsia="Calibri" w:hAnsi="Arial" w:cs="Arial"/>
          <w:szCs w:val="22"/>
        </w:rPr>
        <w:t>was</w:t>
      </w:r>
      <w:r w:rsidRPr="00E534A6">
        <w:rPr>
          <w:rFonts w:ascii="Arial" w:eastAsia="Calibri" w:hAnsi="Arial" w:cs="Arial"/>
          <w:szCs w:val="22"/>
        </w:rPr>
        <w:t xml:space="preserve"> in yellow cap container was extracted from all the groups for biochemical analysis.</w:t>
      </w:r>
      <w:r w:rsidR="004C6F99">
        <w:rPr>
          <w:rFonts w:ascii="Arial" w:eastAsia="Calibri" w:hAnsi="Arial" w:cs="Arial"/>
          <w:szCs w:val="22"/>
        </w:rPr>
        <w:t xml:space="preserve"> </w:t>
      </w:r>
      <w:r w:rsidRPr="00E534A6">
        <w:rPr>
          <w:rFonts w:ascii="Arial" w:eastAsia="Calibri" w:hAnsi="Arial" w:cs="Arial"/>
          <w:szCs w:val="22"/>
        </w:rPr>
        <w:t>There are some selected sample sizes for this study since biomarkers are numerous</w:t>
      </w:r>
      <w:r w:rsidR="0000318D" w:rsidRPr="00E534A6">
        <w:rPr>
          <w:rFonts w:ascii="Arial" w:eastAsia="Calibri" w:hAnsi="Arial" w:cs="Arial"/>
          <w:szCs w:val="22"/>
        </w:rPr>
        <w:t>. The</w:t>
      </w:r>
      <w:r w:rsidRPr="00E534A6">
        <w:rPr>
          <w:rFonts w:ascii="Arial" w:eastAsia="Calibri" w:hAnsi="Arial" w:cs="Arial"/>
          <w:szCs w:val="22"/>
        </w:rPr>
        <w:t xml:space="preserve"> list of the one for this study are (Total protein, albumin and globulin). Electrolyte markers are present as elementary compounds or mineral deposits in nature, from which they are extracted and processed for different purposes. The </w:t>
      </w:r>
      <w:r w:rsidR="0000318D" w:rsidRPr="00E534A6">
        <w:rPr>
          <w:rFonts w:ascii="Arial" w:eastAsia="Calibri" w:hAnsi="Arial" w:cs="Arial"/>
          <w:szCs w:val="22"/>
        </w:rPr>
        <w:t>samples</w:t>
      </w:r>
      <w:r w:rsidRPr="00E534A6">
        <w:rPr>
          <w:rFonts w:ascii="Arial" w:eastAsia="Calibri" w:hAnsi="Arial" w:cs="Arial"/>
          <w:szCs w:val="22"/>
        </w:rPr>
        <w:t xml:space="preserve"> were collected from one location. </w:t>
      </w:r>
    </w:p>
    <w:p w14:paraId="0716460F" w14:textId="73A65F87" w:rsidR="00E534A6" w:rsidRPr="004C6F99" w:rsidRDefault="004C6F99" w:rsidP="004C6F99">
      <w:pPr>
        <w:pStyle w:val="Body"/>
        <w:spacing w:after="0"/>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.4</w:t>
      </w:r>
      <w:r w:rsidRPr="004C6F99">
        <w:rPr>
          <w:rFonts w:ascii="Arial" w:eastAsia="Calibri" w:hAnsi="Arial" w:cs="Arial"/>
          <w:b/>
          <w:bCs/>
          <w:szCs w:val="22"/>
        </w:rPr>
        <w:t xml:space="preserve"> </w:t>
      </w:r>
      <w:r w:rsidR="00E534A6" w:rsidRPr="004C6F99">
        <w:rPr>
          <w:rFonts w:ascii="Arial" w:eastAsia="Calibri" w:hAnsi="Arial" w:cs="Arial"/>
          <w:b/>
          <w:bCs/>
          <w:szCs w:val="22"/>
        </w:rPr>
        <w:t>Selection Criteria</w:t>
      </w:r>
    </w:p>
    <w:p w14:paraId="7C8A74B4" w14:textId="5AD5CD41"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Hair and Blood were obtained from the </w:t>
      </w:r>
      <w:r w:rsidR="00F83CE9" w:rsidRPr="00E534A6">
        <w:rPr>
          <w:rFonts w:ascii="Arial" w:eastAsia="Calibri" w:hAnsi="Arial" w:cs="Arial"/>
          <w:szCs w:val="22"/>
        </w:rPr>
        <w:t>students</w:t>
      </w:r>
      <w:r w:rsidRPr="00E534A6">
        <w:rPr>
          <w:rFonts w:ascii="Arial" w:eastAsia="Calibri" w:hAnsi="Arial" w:cs="Arial"/>
          <w:szCs w:val="22"/>
        </w:rPr>
        <w:t xml:space="preserve"> in the Biochemistry Department, Faculty of Sciences, University of </w:t>
      </w:r>
      <w:proofErr w:type="spellStart"/>
      <w:r w:rsidRPr="00E534A6">
        <w:rPr>
          <w:rFonts w:ascii="Arial" w:eastAsia="Calibri" w:hAnsi="Arial" w:cs="Arial"/>
          <w:szCs w:val="22"/>
        </w:rPr>
        <w:t>Otuoke</w:t>
      </w:r>
      <w:proofErr w:type="spellEnd"/>
      <w:r w:rsidRPr="00E534A6">
        <w:rPr>
          <w:rFonts w:ascii="Arial" w:eastAsia="Calibri" w:hAnsi="Arial" w:cs="Arial"/>
          <w:szCs w:val="22"/>
        </w:rPr>
        <w:t xml:space="preserve">, for this study. The hair and blood used were apparently healthy and active, as confirmed and approved by a veterinary doctor. Hair and blood showing signs and symptoms of illness were excluded from the research. Also excluded were </w:t>
      </w:r>
      <w:r w:rsidR="0000318D" w:rsidRPr="00E534A6">
        <w:rPr>
          <w:rFonts w:ascii="Arial" w:eastAsia="Calibri" w:hAnsi="Arial" w:cs="Arial"/>
          <w:szCs w:val="22"/>
        </w:rPr>
        <w:t>samples</w:t>
      </w:r>
      <w:r w:rsidRPr="00E534A6">
        <w:rPr>
          <w:rFonts w:ascii="Arial" w:eastAsia="Calibri" w:hAnsi="Arial" w:cs="Arial"/>
          <w:szCs w:val="22"/>
        </w:rPr>
        <w:t xml:space="preserve"> with any form of disorder. The age range was between twenty and twenty-eight years old. The weight brackets were 1.5–2 kg.</w:t>
      </w:r>
    </w:p>
    <w:p w14:paraId="66AC13A0" w14:textId="7F697994" w:rsidR="00E534A6" w:rsidRPr="004C6F99" w:rsidRDefault="004C6F99" w:rsidP="004C6F99">
      <w:pPr>
        <w:pStyle w:val="Body"/>
        <w:spacing w:after="0"/>
        <w:rPr>
          <w:rFonts w:ascii="Arial" w:eastAsia="Calibri" w:hAnsi="Arial" w:cs="Arial"/>
          <w:b/>
          <w:bCs/>
          <w:szCs w:val="22"/>
        </w:rPr>
      </w:pPr>
      <w:r w:rsidRPr="004C6F99">
        <w:rPr>
          <w:rFonts w:ascii="Arial" w:eastAsia="Calibri" w:hAnsi="Arial" w:cs="Arial"/>
          <w:b/>
          <w:bCs/>
          <w:sz w:val="22"/>
          <w:szCs w:val="24"/>
        </w:rPr>
        <w:t>2</w:t>
      </w:r>
      <w:r w:rsidR="00E534A6" w:rsidRPr="004C6F99">
        <w:rPr>
          <w:rFonts w:ascii="Arial" w:eastAsia="Calibri" w:hAnsi="Arial" w:cs="Arial"/>
          <w:b/>
          <w:bCs/>
          <w:sz w:val="22"/>
          <w:szCs w:val="24"/>
        </w:rPr>
        <w:t>.5</w:t>
      </w:r>
      <w:r w:rsidRPr="004C6F99">
        <w:rPr>
          <w:rFonts w:ascii="Arial" w:eastAsia="Calibri" w:hAnsi="Arial" w:cs="Arial"/>
          <w:b/>
          <w:bCs/>
          <w:sz w:val="22"/>
          <w:szCs w:val="24"/>
        </w:rPr>
        <w:t xml:space="preserve"> </w:t>
      </w:r>
      <w:r w:rsidR="00E534A6" w:rsidRPr="004C6F99">
        <w:rPr>
          <w:rFonts w:ascii="Arial" w:eastAsia="Calibri" w:hAnsi="Arial" w:cs="Arial"/>
          <w:b/>
          <w:bCs/>
          <w:szCs w:val="22"/>
        </w:rPr>
        <w:t xml:space="preserve">Ethical </w:t>
      </w:r>
      <w:r>
        <w:rPr>
          <w:rFonts w:ascii="Arial" w:eastAsia="Calibri" w:hAnsi="Arial" w:cs="Arial"/>
          <w:b/>
          <w:bCs/>
          <w:szCs w:val="22"/>
        </w:rPr>
        <w:t>A</w:t>
      </w:r>
      <w:r w:rsidR="00E534A6" w:rsidRPr="004C6F99">
        <w:rPr>
          <w:rFonts w:ascii="Arial" w:eastAsia="Calibri" w:hAnsi="Arial" w:cs="Arial"/>
          <w:b/>
          <w:bCs/>
          <w:szCs w:val="22"/>
        </w:rPr>
        <w:t>pproval</w:t>
      </w:r>
    </w:p>
    <w:p w14:paraId="7279D33D" w14:textId="77249484"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ethical approval was granted by the Directorate Quality of Research Assurance, Federal University </w:t>
      </w:r>
      <w:proofErr w:type="spellStart"/>
      <w:r w:rsidRPr="00E534A6">
        <w:rPr>
          <w:rFonts w:ascii="Arial" w:eastAsia="Calibri" w:hAnsi="Arial" w:cs="Arial"/>
          <w:szCs w:val="22"/>
        </w:rPr>
        <w:t>Otuoke</w:t>
      </w:r>
      <w:proofErr w:type="spellEnd"/>
      <w:r w:rsidRPr="00E534A6">
        <w:rPr>
          <w:rFonts w:ascii="Arial" w:eastAsia="Calibri" w:hAnsi="Arial" w:cs="Arial"/>
          <w:szCs w:val="22"/>
        </w:rPr>
        <w:t xml:space="preserve">, Bayelsa State, Department of Biochemistry, as attached in the appendix. A trichologist is a specialist who focuses on trichology, the study of diseases or problems </w:t>
      </w:r>
      <w:r w:rsidRPr="00E534A6">
        <w:rPr>
          <w:rFonts w:ascii="Arial" w:eastAsia="Calibri" w:hAnsi="Arial" w:cs="Arial"/>
          <w:szCs w:val="22"/>
        </w:rPr>
        <w:lastRenderedPageBreak/>
        <w:t xml:space="preserve">related to </w:t>
      </w:r>
      <w:r w:rsidR="0000318D" w:rsidRPr="00E534A6">
        <w:rPr>
          <w:rFonts w:ascii="Arial" w:eastAsia="Calibri" w:hAnsi="Arial" w:cs="Arial"/>
          <w:szCs w:val="22"/>
        </w:rPr>
        <w:t>hair</w:t>
      </w:r>
      <w:r w:rsidRPr="00E534A6">
        <w:rPr>
          <w:rFonts w:ascii="Arial" w:eastAsia="Calibri" w:hAnsi="Arial" w:cs="Arial"/>
          <w:szCs w:val="22"/>
        </w:rPr>
        <w:t xml:space="preserve">, and a </w:t>
      </w:r>
      <w:proofErr w:type="spellStart"/>
      <w:r w:rsidRPr="00E534A6">
        <w:rPr>
          <w:rFonts w:ascii="Arial" w:eastAsia="Calibri" w:hAnsi="Arial" w:cs="Arial"/>
          <w:szCs w:val="22"/>
        </w:rPr>
        <w:t>hemologist</w:t>
      </w:r>
      <w:proofErr w:type="spellEnd"/>
      <w:r w:rsidRPr="00E534A6">
        <w:rPr>
          <w:rFonts w:ascii="Arial" w:eastAsia="Calibri" w:hAnsi="Arial" w:cs="Arial"/>
          <w:szCs w:val="22"/>
        </w:rPr>
        <w:t xml:space="preserve"> is a specialist who focuses on </w:t>
      </w:r>
      <w:proofErr w:type="spellStart"/>
      <w:r w:rsidRPr="00E534A6">
        <w:rPr>
          <w:rFonts w:ascii="Arial" w:eastAsia="Calibri" w:hAnsi="Arial" w:cs="Arial"/>
          <w:szCs w:val="22"/>
        </w:rPr>
        <w:t>hemology</w:t>
      </w:r>
      <w:proofErr w:type="spellEnd"/>
      <w:r w:rsidRPr="00E534A6">
        <w:rPr>
          <w:rFonts w:ascii="Arial" w:eastAsia="Calibri" w:hAnsi="Arial" w:cs="Arial"/>
          <w:szCs w:val="22"/>
        </w:rPr>
        <w:t>, the study of blood.</w:t>
      </w:r>
    </w:p>
    <w:p w14:paraId="6803AEEE" w14:textId="29201846" w:rsidR="00E534A6" w:rsidRPr="004C6F99" w:rsidRDefault="004C6F99" w:rsidP="004C6F99">
      <w:pPr>
        <w:pStyle w:val="Body"/>
        <w:spacing w:after="0"/>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w:t>
      </w:r>
      <w:r w:rsidR="000E15AA">
        <w:rPr>
          <w:rFonts w:ascii="Arial" w:eastAsia="Calibri" w:hAnsi="Arial" w:cs="Arial"/>
          <w:b/>
          <w:bCs/>
          <w:szCs w:val="22"/>
        </w:rPr>
        <w:t>6</w:t>
      </w:r>
      <w:r w:rsidR="00E534A6" w:rsidRPr="004C6F99">
        <w:rPr>
          <w:rFonts w:ascii="Arial" w:eastAsia="Calibri" w:hAnsi="Arial" w:cs="Arial"/>
          <w:b/>
          <w:bCs/>
          <w:szCs w:val="22"/>
        </w:rPr>
        <w:t xml:space="preserve"> Sample </w:t>
      </w:r>
      <w:r w:rsidRPr="004C6F99">
        <w:rPr>
          <w:rFonts w:ascii="Arial" w:eastAsia="Calibri" w:hAnsi="Arial" w:cs="Arial"/>
          <w:b/>
          <w:bCs/>
          <w:szCs w:val="22"/>
        </w:rPr>
        <w:t>C</w:t>
      </w:r>
      <w:r w:rsidR="00E534A6" w:rsidRPr="004C6F99">
        <w:rPr>
          <w:rFonts w:ascii="Arial" w:eastAsia="Calibri" w:hAnsi="Arial" w:cs="Arial"/>
          <w:b/>
          <w:bCs/>
          <w:szCs w:val="22"/>
        </w:rPr>
        <w:t>ollection</w:t>
      </w:r>
    </w:p>
    <w:p w14:paraId="705ABDF8" w14:textId="273F0668"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hair and blood sample were collected from 10 students from the department of Biochemistry, Faculty of </w:t>
      </w:r>
      <w:r w:rsidR="0000318D" w:rsidRPr="00E534A6">
        <w:rPr>
          <w:rFonts w:ascii="Arial" w:eastAsia="Calibri" w:hAnsi="Arial" w:cs="Arial"/>
          <w:szCs w:val="22"/>
        </w:rPr>
        <w:t>Science</w:t>
      </w:r>
      <w:r w:rsidRPr="00E534A6">
        <w:rPr>
          <w:rFonts w:ascii="Arial" w:eastAsia="Calibri" w:hAnsi="Arial" w:cs="Arial"/>
          <w:szCs w:val="22"/>
        </w:rPr>
        <w:t xml:space="preserve">, Federal </w:t>
      </w:r>
      <w:r w:rsidR="0000318D">
        <w:rPr>
          <w:rFonts w:ascii="Arial" w:eastAsia="Calibri" w:hAnsi="Arial" w:cs="Arial"/>
          <w:szCs w:val="22"/>
        </w:rPr>
        <w:t>U</w:t>
      </w:r>
      <w:r w:rsidRPr="00E534A6">
        <w:rPr>
          <w:rFonts w:ascii="Arial" w:eastAsia="Calibri" w:hAnsi="Arial" w:cs="Arial"/>
          <w:szCs w:val="22"/>
        </w:rPr>
        <w:t xml:space="preserve">niversity </w:t>
      </w:r>
      <w:proofErr w:type="spellStart"/>
      <w:r w:rsidRPr="00E534A6">
        <w:rPr>
          <w:rFonts w:ascii="Arial" w:eastAsia="Calibri" w:hAnsi="Arial" w:cs="Arial"/>
          <w:szCs w:val="22"/>
        </w:rPr>
        <w:t>Otuoke</w:t>
      </w:r>
      <w:proofErr w:type="spellEnd"/>
      <w:r w:rsidR="0000318D">
        <w:rPr>
          <w:rFonts w:ascii="Arial" w:eastAsia="Calibri" w:hAnsi="Arial" w:cs="Arial"/>
          <w:szCs w:val="22"/>
        </w:rPr>
        <w:t>,</w:t>
      </w:r>
      <w:r w:rsidRPr="00E534A6">
        <w:rPr>
          <w:rFonts w:ascii="Arial" w:eastAsia="Calibri" w:hAnsi="Arial" w:cs="Arial"/>
          <w:szCs w:val="22"/>
        </w:rPr>
        <w:t xml:space="preserve"> Bayelsa State at random. Prior to the collection of these samples. The blood Samples collected into plain tubes were spun in a centrifuge and the supernatant separated for determination of urea, creatinine and uric acid, the supernatant </w:t>
      </w:r>
      <w:r w:rsidR="0000318D" w:rsidRPr="00E534A6">
        <w:rPr>
          <w:rFonts w:ascii="Arial" w:eastAsia="Calibri" w:hAnsi="Arial" w:cs="Arial"/>
          <w:szCs w:val="22"/>
        </w:rPr>
        <w:t>was</w:t>
      </w:r>
      <w:r w:rsidRPr="00E534A6">
        <w:rPr>
          <w:rFonts w:ascii="Arial" w:eastAsia="Calibri" w:hAnsi="Arial" w:cs="Arial"/>
          <w:szCs w:val="22"/>
        </w:rPr>
        <w:t xml:space="preserve"> stored in a fridge. The samples were employed for the determination of the relationship between hair and blood using renal markers urea, creatinine and uric acid as parameters.</w:t>
      </w:r>
    </w:p>
    <w:p w14:paraId="6436C74E" w14:textId="716DADC7" w:rsidR="00E534A6" w:rsidRPr="004C6F99" w:rsidRDefault="004C6F99" w:rsidP="00E534A6">
      <w:pPr>
        <w:pStyle w:val="Body"/>
        <w:rPr>
          <w:rFonts w:ascii="Arial" w:eastAsia="Calibri" w:hAnsi="Arial" w:cs="Arial"/>
          <w:b/>
          <w:bCs/>
          <w:szCs w:val="22"/>
        </w:rPr>
      </w:pPr>
      <w:r w:rsidRPr="004C6F99">
        <w:rPr>
          <w:rFonts w:ascii="Arial" w:eastAsia="Calibri" w:hAnsi="Arial" w:cs="Arial"/>
          <w:b/>
          <w:bCs/>
          <w:szCs w:val="22"/>
        </w:rPr>
        <w:t>2</w:t>
      </w:r>
      <w:r w:rsidR="00E534A6" w:rsidRPr="004C6F99">
        <w:rPr>
          <w:rFonts w:ascii="Arial" w:eastAsia="Calibri" w:hAnsi="Arial" w:cs="Arial"/>
          <w:b/>
          <w:bCs/>
          <w:szCs w:val="22"/>
        </w:rPr>
        <w:t>.</w:t>
      </w:r>
      <w:r w:rsidR="000E15AA">
        <w:rPr>
          <w:rFonts w:ascii="Arial" w:eastAsia="Calibri" w:hAnsi="Arial" w:cs="Arial"/>
          <w:b/>
          <w:bCs/>
          <w:szCs w:val="22"/>
        </w:rPr>
        <w:t>7</w:t>
      </w:r>
      <w:r w:rsidR="00E534A6" w:rsidRPr="004C6F99">
        <w:rPr>
          <w:rFonts w:ascii="Arial" w:eastAsia="Calibri" w:hAnsi="Arial" w:cs="Arial"/>
          <w:b/>
          <w:bCs/>
          <w:szCs w:val="22"/>
        </w:rPr>
        <w:t xml:space="preserve"> Laboratory Methods and Procedures</w:t>
      </w:r>
    </w:p>
    <w:p w14:paraId="2488F10D" w14:textId="44A4FDB8" w:rsidR="00E534A6" w:rsidRPr="003F1776" w:rsidRDefault="004C6F99" w:rsidP="00B606EE">
      <w:pPr>
        <w:pStyle w:val="Body"/>
        <w:spacing w:after="0"/>
        <w:rPr>
          <w:rFonts w:ascii="Arial" w:eastAsia="Calibri" w:hAnsi="Arial" w:cs="Arial"/>
          <w:b/>
          <w:bCs/>
          <w:szCs w:val="22"/>
        </w:rPr>
      </w:pPr>
      <w:r w:rsidRPr="004C6F99">
        <w:rPr>
          <w:rFonts w:ascii="Arial" w:eastAsia="Calibri" w:hAnsi="Arial" w:cs="Arial"/>
          <w:b/>
          <w:bCs/>
          <w:szCs w:val="22"/>
        </w:rPr>
        <w:t>2.</w:t>
      </w:r>
      <w:r w:rsidR="000E15AA">
        <w:rPr>
          <w:rFonts w:ascii="Arial" w:eastAsia="Calibri" w:hAnsi="Arial" w:cs="Arial"/>
          <w:b/>
          <w:bCs/>
          <w:szCs w:val="22"/>
        </w:rPr>
        <w:t>7</w:t>
      </w:r>
      <w:r w:rsidRPr="004C6F99">
        <w:rPr>
          <w:rFonts w:ascii="Arial" w:eastAsia="Calibri" w:hAnsi="Arial" w:cs="Arial"/>
          <w:b/>
          <w:bCs/>
          <w:szCs w:val="22"/>
        </w:rPr>
        <w:t>.1:</w:t>
      </w:r>
      <w:r w:rsidR="00E534A6" w:rsidRPr="004C6F99">
        <w:rPr>
          <w:rFonts w:ascii="Arial" w:eastAsia="Calibri" w:hAnsi="Arial" w:cs="Arial"/>
          <w:b/>
          <w:bCs/>
          <w:szCs w:val="22"/>
        </w:rPr>
        <w:t xml:space="preserve"> </w:t>
      </w:r>
      <w:r w:rsidR="00E534A6" w:rsidRPr="003F1776">
        <w:rPr>
          <w:rFonts w:ascii="Arial" w:eastAsia="Calibri" w:hAnsi="Arial" w:cs="Arial"/>
          <w:b/>
          <w:bCs/>
          <w:szCs w:val="22"/>
        </w:rPr>
        <w:t xml:space="preserve">Hair </w:t>
      </w:r>
      <w:r w:rsidRPr="003F1776">
        <w:rPr>
          <w:rFonts w:ascii="Arial" w:eastAsia="Calibri" w:hAnsi="Arial" w:cs="Arial"/>
          <w:b/>
          <w:bCs/>
          <w:szCs w:val="22"/>
        </w:rPr>
        <w:t>P</w:t>
      </w:r>
      <w:r w:rsidR="00E534A6" w:rsidRPr="003F1776">
        <w:rPr>
          <w:rFonts w:ascii="Arial" w:eastAsia="Calibri" w:hAnsi="Arial" w:cs="Arial"/>
          <w:b/>
          <w:bCs/>
          <w:szCs w:val="22"/>
        </w:rPr>
        <w:t xml:space="preserve">rocessing </w:t>
      </w:r>
      <w:r w:rsidRPr="003F1776">
        <w:rPr>
          <w:rFonts w:ascii="Arial" w:eastAsia="Calibri" w:hAnsi="Arial" w:cs="Arial"/>
          <w:b/>
          <w:bCs/>
          <w:szCs w:val="22"/>
        </w:rPr>
        <w:t>P</w:t>
      </w:r>
      <w:r w:rsidR="00E534A6" w:rsidRPr="003F1776">
        <w:rPr>
          <w:rFonts w:ascii="Arial" w:eastAsia="Calibri" w:hAnsi="Arial" w:cs="Arial"/>
          <w:b/>
          <w:bCs/>
          <w:szCs w:val="22"/>
        </w:rPr>
        <w:t>rocedures</w:t>
      </w:r>
    </w:p>
    <w:p w14:paraId="349440E9" w14:textId="70C02B3E"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The hair samples were sorted out, each sample was washed twice with ordinary water and detergent and then rinsed with distilled water. The hair </w:t>
      </w:r>
      <w:r w:rsidR="0000318D" w:rsidRPr="003F1776">
        <w:rPr>
          <w:rFonts w:ascii="Arial" w:eastAsia="Calibri" w:hAnsi="Arial" w:cs="Arial"/>
          <w:szCs w:val="22"/>
        </w:rPr>
        <w:t>samples</w:t>
      </w:r>
      <w:r w:rsidRPr="003F1776">
        <w:rPr>
          <w:rFonts w:ascii="Arial" w:eastAsia="Calibri" w:hAnsi="Arial" w:cs="Arial"/>
          <w:szCs w:val="22"/>
        </w:rPr>
        <w:t xml:space="preserve"> were placed in different </w:t>
      </w:r>
      <w:r w:rsidR="0000318D" w:rsidRPr="003F1776">
        <w:rPr>
          <w:rFonts w:ascii="Arial" w:eastAsia="Calibri" w:hAnsi="Arial" w:cs="Arial"/>
          <w:szCs w:val="22"/>
        </w:rPr>
        <w:t>crucibles</w:t>
      </w:r>
      <w:r w:rsidRPr="003F1776">
        <w:rPr>
          <w:rFonts w:ascii="Arial" w:eastAsia="Calibri" w:hAnsi="Arial" w:cs="Arial"/>
          <w:szCs w:val="22"/>
        </w:rPr>
        <w:t xml:space="preserve"> and were placed inside an oven to dry for 30mins at</w:t>
      </w:r>
      <w:r w:rsidR="00F83CE9" w:rsidRPr="003F1776">
        <w:rPr>
          <w:rFonts w:ascii="Arial" w:eastAsia="Calibri" w:hAnsi="Arial" w:cs="Arial"/>
          <w:szCs w:val="22"/>
        </w:rPr>
        <w:t xml:space="preserve"> </w:t>
      </w:r>
      <w:r w:rsidRPr="003F1776">
        <w:rPr>
          <w:rFonts w:ascii="Arial" w:eastAsia="Calibri" w:hAnsi="Arial" w:cs="Arial"/>
          <w:szCs w:val="22"/>
        </w:rPr>
        <w:t xml:space="preserve">500C. The samples were brought out from the oven after 30mins, 10ml of 1N sodium hydroxide (NAOH) was added to each of the sample in the crucible. The samples submerged into 10ml of 1N NAOH were placed back into the oven at 1000C for 1hr (the NAOH is expected to reduce and form a paste like mixture). The samples were brought out again from the oven after 1hr, then </w:t>
      </w:r>
      <w:r w:rsidR="0000318D" w:rsidRPr="003F1776">
        <w:rPr>
          <w:rFonts w:ascii="Arial" w:eastAsia="Calibri" w:hAnsi="Arial" w:cs="Arial"/>
          <w:szCs w:val="22"/>
        </w:rPr>
        <w:t>the expected</w:t>
      </w:r>
      <w:r w:rsidRPr="003F1776">
        <w:rPr>
          <w:rFonts w:ascii="Arial" w:eastAsia="Calibri" w:hAnsi="Arial" w:cs="Arial"/>
          <w:szCs w:val="22"/>
        </w:rPr>
        <w:t xml:space="preserve"> result was obtained from each of the </w:t>
      </w:r>
      <w:r w:rsidR="0000318D" w:rsidRPr="003F1776">
        <w:rPr>
          <w:rFonts w:ascii="Arial" w:eastAsia="Calibri" w:hAnsi="Arial" w:cs="Arial"/>
          <w:szCs w:val="22"/>
        </w:rPr>
        <w:t>samples</w:t>
      </w:r>
      <w:r w:rsidRPr="003F1776">
        <w:rPr>
          <w:rFonts w:ascii="Arial" w:eastAsia="Calibri" w:hAnsi="Arial" w:cs="Arial"/>
          <w:szCs w:val="22"/>
        </w:rPr>
        <w:t xml:space="preserve">. Finally, 10mls of distilled water </w:t>
      </w:r>
      <w:r w:rsidR="0000318D" w:rsidRPr="003F1776">
        <w:rPr>
          <w:rFonts w:ascii="Arial" w:eastAsia="Calibri" w:hAnsi="Arial" w:cs="Arial"/>
          <w:szCs w:val="22"/>
        </w:rPr>
        <w:t>were</w:t>
      </w:r>
      <w:r w:rsidRPr="003F1776">
        <w:rPr>
          <w:rFonts w:ascii="Arial" w:eastAsia="Calibri" w:hAnsi="Arial" w:cs="Arial"/>
          <w:szCs w:val="22"/>
        </w:rPr>
        <w:t xml:space="preserve"> added to each of the </w:t>
      </w:r>
      <w:r w:rsidR="0000318D" w:rsidRPr="003F1776">
        <w:rPr>
          <w:rFonts w:ascii="Arial" w:eastAsia="Calibri" w:hAnsi="Arial" w:cs="Arial"/>
          <w:szCs w:val="22"/>
        </w:rPr>
        <w:t>samples</w:t>
      </w:r>
      <w:r w:rsidRPr="003F1776">
        <w:rPr>
          <w:rFonts w:ascii="Arial" w:eastAsia="Calibri" w:hAnsi="Arial" w:cs="Arial"/>
          <w:szCs w:val="22"/>
        </w:rPr>
        <w:t xml:space="preserve"> in the crucible, they were filtered using filter paper. </w:t>
      </w:r>
    </w:p>
    <w:p w14:paraId="32C594DD" w14:textId="28CD2C11" w:rsidR="00E534A6" w:rsidRPr="003F1776" w:rsidRDefault="00B331E6" w:rsidP="00B331E6">
      <w:pPr>
        <w:pStyle w:val="Body"/>
        <w:spacing w:after="0"/>
        <w:rPr>
          <w:rFonts w:ascii="Arial" w:eastAsia="Calibri" w:hAnsi="Arial" w:cs="Arial"/>
          <w:b/>
          <w:bCs/>
          <w:szCs w:val="22"/>
        </w:rPr>
      </w:pPr>
      <w:r w:rsidRPr="003F1776">
        <w:rPr>
          <w:rFonts w:ascii="Arial" w:eastAsia="Calibri" w:hAnsi="Arial" w:cs="Arial"/>
          <w:b/>
          <w:bCs/>
          <w:szCs w:val="22"/>
        </w:rPr>
        <w:t>2.</w:t>
      </w:r>
      <w:r w:rsidR="000E15AA" w:rsidRPr="003F1776">
        <w:rPr>
          <w:rFonts w:ascii="Arial" w:eastAsia="Calibri" w:hAnsi="Arial" w:cs="Arial"/>
          <w:b/>
          <w:bCs/>
          <w:szCs w:val="22"/>
        </w:rPr>
        <w:t>7</w:t>
      </w:r>
      <w:r w:rsidRPr="003F1776">
        <w:rPr>
          <w:rFonts w:ascii="Arial" w:eastAsia="Calibri" w:hAnsi="Arial" w:cs="Arial"/>
          <w:b/>
          <w:bCs/>
          <w:szCs w:val="22"/>
        </w:rPr>
        <w:t>.2</w:t>
      </w:r>
      <w:r w:rsidR="00E534A6" w:rsidRPr="003F1776">
        <w:rPr>
          <w:rFonts w:ascii="Arial" w:eastAsia="Calibri" w:hAnsi="Arial" w:cs="Arial"/>
          <w:b/>
          <w:bCs/>
          <w:szCs w:val="22"/>
        </w:rPr>
        <w:t xml:space="preserve"> Blood </w:t>
      </w:r>
      <w:r w:rsidRPr="003F1776">
        <w:rPr>
          <w:rFonts w:ascii="Arial" w:eastAsia="Calibri" w:hAnsi="Arial" w:cs="Arial"/>
          <w:b/>
          <w:bCs/>
          <w:szCs w:val="22"/>
        </w:rPr>
        <w:t>P</w:t>
      </w:r>
      <w:r w:rsidR="00E534A6" w:rsidRPr="003F1776">
        <w:rPr>
          <w:rFonts w:ascii="Arial" w:eastAsia="Calibri" w:hAnsi="Arial" w:cs="Arial"/>
          <w:b/>
          <w:bCs/>
          <w:szCs w:val="22"/>
        </w:rPr>
        <w:t xml:space="preserve">rocessing </w:t>
      </w:r>
      <w:r w:rsidRPr="003F1776">
        <w:rPr>
          <w:rFonts w:ascii="Arial" w:eastAsia="Calibri" w:hAnsi="Arial" w:cs="Arial"/>
          <w:b/>
          <w:bCs/>
          <w:szCs w:val="22"/>
        </w:rPr>
        <w:t>P</w:t>
      </w:r>
      <w:r w:rsidR="00E534A6" w:rsidRPr="003F1776">
        <w:rPr>
          <w:rFonts w:ascii="Arial" w:eastAsia="Calibri" w:hAnsi="Arial" w:cs="Arial"/>
          <w:b/>
          <w:bCs/>
          <w:szCs w:val="22"/>
        </w:rPr>
        <w:t>rocedure</w:t>
      </w:r>
    </w:p>
    <w:p w14:paraId="60ECA319" w14:textId="5BA8CB0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5mls of 10 different blood samples were collected, 3mls of the samples </w:t>
      </w:r>
      <w:r w:rsidR="0000318D" w:rsidRPr="003F1776">
        <w:rPr>
          <w:rFonts w:ascii="Arial" w:eastAsia="Calibri" w:hAnsi="Arial" w:cs="Arial"/>
          <w:szCs w:val="22"/>
        </w:rPr>
        <w:t>were</w:t>
      </w:r>
      <w:r w:rsidRPr="003F1776">
        <w:rPr>
          <w:rFonts w:ascii="Arial" w:eastAsia="Calibri" w:hAnsi="Arial" w:cs="Arial"/>
          <w:szCs w:val="22"/>
        </w:rPr>
        <w:t xml:space="preserve"> added into a sterile container and 2mls in fluoride oxide container. The samples in the plain container were spun with a centrifuge at 400RPM and the supernatant were separated into a different plain container.</w:t>
      </w:r>
    </w:p>
    <w:p w14:paraId="7139D47D" w14:textId="26B818DA" w:rsidR="00E534A6" w:rsidRPr="003F1776" w:rsidRDefault="00B331E6" w:rsidP="00B331E6">
      <w:pPr>
        <w:pStyle w:val="Body"/>
        <w:spacing w:after="0"/>
        <w:rPr>
          <w:rFonts w:ascii="Arial" w:eastAsia="Calibri" w:hAnsi="Arial" w:cs="Arial"/>
          <w:b/>
          <w:bCs/>
          <w:szCs w:val="22"/>
        </w:rPr>
      </w:pPr>
      <w:r w:rsidRPr="003F1776">
        <w:rPr>
          <w:rFonts w:ascii="Arial" w:eastAsia="Calibri" w:hAnsi="Arial" w:cs="Arial"/>
          <w:b/>
          <w:bCs/>
          <w:szCs w:val="22"/>
        </w:rPr>
        <w:t>2</w:t>
      </w:r>
      <w:r w:rsidR="00E534A6" w:rsidRPr="003F1776">
        <w:rPr>
          <w:rFonts w:ascii="Arial" w:eastAsia="Calibri" w:hAnsi="Arial" w:cs="Arial"/>
          <w:b/>
          <w:bCs/>
          <w:szCs w:val="22"/>
        </w:rPr>
        <w:t>.</w:t>
      </w:r>
      <w:r w:rsidR="000E15AA" w:rsidRPr="003F1776">
        <w:rPr>
          <w:rFonts w:ascii="Arial" w:eastAsia="Calibri" w:hAnsi="Arial" w:cs="Arial"/>
          <w:b/>
          <w:bCs/>
          <w:szCs w:val="22"/>
        </w:rPr>
        <w:t>7</w:t>
      </w:r>
      <w:r w:rsidRPr="003F1776">
        <w:rPr>
          <w:rFonts w:ascii="Arial" w:eastAsia="Calibri" w:hAnsi="Arial" w:cs="Arial"/>
          <w:b/>
          <w:bCs/>
          <w:szCs w:val="22"/>
        </w:rPr>
        <w:t xml:space="preserve">.3 </w:t>
      </w:r>
      <w:r w:rsidR="00E534A6" w:rsidRPr="003F1776">
        <w:rPr>
          <w:rFonts w:ascii="Arial" w:eastAsia="Calibri" w:hAnsi="Arial" w:cs="Arial"/>
          <w:b/>
          <w:bCs/>
          <w:szCs w:val="22"/>
        </w:rPr>
        <w:t>Determination of Correlation Urea Concentration</w:t>
      </w:r>
      <w:bookmarkStart w:id="2" w:name="_Hlk185516367"/>
      <w:r w:rsidR="0000318D" w:rsidRPr="003F1776">
        <w:rPr>
          <w:rFonts w:ascii="Arial" w:eastAsia="Calibri" w:hAnsi="Arial" w:cs="Arial"/>
          <w:b/>
          <w:bCs/>
          <w:szCs w:val="22"/>
        </w:rPr>
        <w:t xml:space="preserve"> </w:t>
      </w:r>
      <w:r w:rsidR="0000318D" w:rsidRPr="003F1776">
        <w:rPr>
          <w:rFonts w:ascii="Arial" w:eastAsia="Calibri" w:hAnsi="Arial" w:cs="Arial"/>
          <w:szCs w:val="22"/>
        </w:rPr>
        <w:t>[</w:t>
      </w:r>
      <w:r w:rsidR="00F83CE9" w:rsidRPr="003F1776">
        <w:rPr>
          <w:rFonts w:ascii="Arial" w:eastAsia="Calibri" w:hAnsi="Arial" w:cs="Arial"/>
          <w:szCs w:val="22"/>
        </w:rPr>
        <w:t>10</w:t>
      </w:r>
      <w:r w:rsidR="0000318D" w:rsidRPr="003F1776">
        <w:rPr>
          <w:rFonts w:ascii="Arial" w:eastAsia="Calibri" w:hAnsi="Arial" w:cs="Arial"/>
          <w:szCs w:val="22"/>
        </w:rPr>
        <w:t>]</w:t>
      </w:r>
      <w:bookmarkEnd w:id="2"/>
    </w:p>
    <w:p w14:paraId="5299BA84" w14:textId="614A6293" w:rsidR="00E534A6" w:rsidRPr="003F1776" w:rsidRDefault="00D875AE" w:rsidP="00E534A6">
      <w:pPr>
        <w:pStyle w:val="Body"/>
        <w:rPr>
          <w:rFonts w:ascii="Arial" w:eastAsia="Calibri" w:hAnsi="Arial" w:cs="Arial"/>
          <w:szCs w:val="22"/>
        </w:rPr>
      </w:pPr>
      <w:r w:rsidRPr="003F1776">
        <w:rPr>
          <w:rFonts w:ascii="Arial" w:eastAsia="Calibri" w:hAnsi="Arial" w:cs="Arial"/>
          <w:szCs w:val="22"/>
        </w:rPr>
        <w:t>Hair</w:t>
      </w:r>
      <w:r w:rsidR="00E534A6" w:rsidRPr="003F1776">
        <w:rPr>
          <w:rFonts w:ascii="Arial" w:eastAsia="Calibri" w:hAnsi="Arial" w:cs="Arial"/>
          <w:szCs w:val="22"/>
        </w:rPr>
        <w:t xml:space="preserve"> and serum urea were estimated by the diacetyl monoxime method. The diacetyl monoxime salts are stable at room temperature and could adapt to harsh environments </w:t>
      </w:r>
      <w:r w:rsidR="00B91792" w:rsidRPr="003F1776">
        <w:rPr>
          <w:rFonts w:ascii="Arial" w:eastAsia="Calibri" w:hAnsi="Arial" w:cs="Arial"/>
          <w:szCs w:val="22"/>
        </w:rPr>
        <w:t>[</w:t>
      </w:r>
      <w:r w:rsidR="00F83CE9" w:rsidRPr="003F1776">
        <w:rPr>
          <w:rFonts w:ascii="Arial" w:eastAsia="Calibri" w:hAnsi="Arial" w:cs="Arial"/>
          <w:szCs w:val="22"/>
        </w:rPr>
        <w:t>11</w:t>
      </w:r>
      <w:r w:rsidR="00B91792" w:rsidRPr="003F1776">
        <w:rPr>
          <w:rFonts w:ascii="Arial" w:eastAsia="Calibri" w:hAnsi="Arial" w:cs="Arial"/>
          <w:szCs w:val="22"/>
        </w:rPr>
        <w:t>]</w:t>
      </w:r>
      <w:r w:rsidR="00E534A6" w:rsidRPr="003F1776">
        <w:rPr>
          <w:rFonts w:ascii="Arial" w:eastAsia="Calibri" w:hAnsi="Arial" w:cs="Arial"/>
          <w:szCs w:val="22"/>
        </w:rPr>
        <w:t>.</w:t>
      </w:r>
    </w:p>
    <w:p w14:paraId="6E954493" w14:textId="21E772C2" w:rsidR="00E534A6" w:rsidRPr="003F1776" w:rsidRDefault="00E534A6" w:rsidP="00E76CC6">
      <w:pPr>
        <w:pStyle w:val="Body"/>
        <w:spacing w:after="0"/>
        <w:rPr>
          <w:rFonts w:ascii="Arial" w:eastAsia="Calibri" w:hAnsi="Arial" w:cs="Arial"/>
          <w:i/>
          <w:iCs/>
          <w:szCs w:val="22"/>
        </w:rPr>
      </w:pPr>
      <w:r w:rsidRPr="003F1776">
        <w:rPr>
          <w:rFonts w:ascii="Arial" w:eastAsia="Calibri" w:hAnsi="Arial" w:cs="Arial"/>
          <w:i/>
          <w:iCs/>
          <w:szCs w:val="22"/>
        </w:rPr>
        <w:t xml:space="preserve"> </w:t>
      </w:r>
      <w:r w:rsidR="000E15AA" w:rsidRPr="003F1776">
        <w:rPr>
          <w:rFonts w:ascii="Arial" w:eastAsia="Calibri" w:hAnsi="Arial" w:cs="Arial"/>
          <w:i/>
          <w:iCs/>
          <w:szCs w:val="22"/>
        </w:rPr>
        <w:t>2</w:t>
      </w:r>
      <w:r w:rsidRPr="003F1776">
        <w:rPr>
          <w:rFonts w:ascii="Arial" w:eastAsia="Calibri" w:hAnsi="Arial" w:cs="Arial"/>
          <w:i/>
          <w:iCs/>
          <w:szCs w:val="22"/>
        </w:rPr>
        <w:t>.</w:t>
      </w:r>
      <w:r w:rsidR="000E15AA" w:rsidRPr="003F1776">
        <w:rPr>
          <w:rFonts w:ascii="Arial" w:eastAsia="Calibri" w:hAnsi="Arial" w:cs="Arial"/>
          <w:i/>
          <w:iCs/>
          <w:szCs w:val="22"/>
        </w:rPr>
        <w:t>7</w:t>
      </w:r>
      <w:r w:rsidRPr="003F1776">
        <w:rPr>
          <w:rFonts w:ascii="Arial" w:eastAsia="Calibri" w:hAnsi="Arial" w:cs="Arial"/>
          <w:i/>
          <w:iCs/>
          <w:szCs w:val="22"/>
        </w:rPr>
        <w:t>.</w:t>
      </w:r>
      <w:r w:rsidR="000E15AA" w:rsidRPr="003F1776">
        <w:rPr>
          <w:rFonts w:ascii="Arial" w:eastAsia="Calibri" w:hAnsi="Arial" w:cs="Arial"/>
          <w:i/>
          <w:iCs/>
          <w:szCs w:val="22"/>
        </w:rPr>
        <w:t>3</w:t>
      </w:r>
      <w:r w:rsidRPr="003F1776">
        <w:rPr>
          <w:rFonts w:ascii="Arial" w:eastAsia="Calibri" w:hAnsi="Arial" w:cs="Arial"/>
          <w:i/>
          <w:iCs/>
          <w:szCs w:val="22"/>
        </w:rPr>
        <w:t>.1</w:t>
      </w:r>
      <w:r w:rsidRPr="003F1776">
        <w:rPr>
          <w:rFonts w:ascii="Arial" w:eastAsia="Calibri" w:hAnsi="Arial" w:cs="Arial"/>
          <w:i/>
          <w:iCs/>
          <w:szCs w:val="22"/>
        </w:rPr>
        <w:tab/>
        <w:t xml:space="preserve">Principle  </w:t>
      </w:r>
    </w:p>
    <w:p w14:paraId="6F74A772" w14:textId="3CB9A57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Urea reacts with diacetyl monoxime at 100</w:t>
      </w:r>
      <w:r w:rsidRPr="003F1776">
        <w:rPr>
          <w:rFonts w:ascii="Arial" w:eastAsia="Calibri" w:hAnsi="Arial" w:cs="Arial"/>
          <w:szCs w:val="22"/>
          <w:vertAlign w:val="superscript"/>
        </w:rPr>
        <w:t>o</w:t>
      </w:r>
      <w:r w:rsidRPr="003F1776">
        <w:rPr>
          <w:rFonts w:ascii="Arial" w:eastAsia="Calibri" w:hAnsi="Arial" w:cs="Arial"/>
          <w:szCs w:val="22"/>
        </w:rPr>
        <w:t>C to produce a pink color that is measured calorimetrically. The intensity of the color produced is directly proportional to the concentration of urea.</w:t>
      </w:r>
    </w:p>
    <w:p w14:paraId="00266ABD" w14:textId="21F967F2" w:rsidR="00E534A6" w:rsidRPr="003F1776" w:rsidRDefault="001075B5" w:rsidP="00E76CC6">
      <w:pPr>
        <w:pStyle w:val="Body"/>
        <w:spacing w:after="0"/>
        <w:rPr>
          <w:rFonts w:ascii="Arial" w:eastAsia="Calibri" w:hAnsi="Arial" w:cs="Arial"/>
          <w:b/>
          <w:bCs/>
          <w:szCs w:val="22"/>
        </w:rPr>
      </w:pPr>
      <w:r w:rsidRPr="003F1776">
        <w:rPr>
          <w:rFonts w:ascii="Arial" w:eastAsia="Calibri" w:hAnsi="Arial" w:cs="Arial"/>
          <w:b/>
          <w:bCs/>
          <w:szCs w:val="22"/>
        </w:rPr>
        <w:t>2</w:t>
      </w:r>
      <w:r w:rsidR="00E534A6" w:rsidRPr="003F1776">
        <w:rPr>
          <w:rFonts w:ascii="Arial" w:eastAsia="Calibri" w:hAnsi="Arial" w:cs="Arial"/>
          <w:b/>
          <w:bCs/>
          <w:szCs w:val="22"/>
        </w:rPr>
        <w:t>.</w:t>
      </w:r>
      <w:r w:rsidRPr="003F1776">
        <w:rPr>
          <w:rFonts w:ascii="Arial" w:eastAsia="Calibri" w:hAnsi="Arial" w:cs="Arial"/>
          <w:b/>
          <w:bCs/>
          <w:szCs w:val="22"/>
        </w:rPr>
        <w:t>7</w:t>
      </w:r>
      <w:r w:rsidR="00E534A6" w:rsidRPr="003F1776">
        <w:rPr>
          <w:rFonts w:ascii="Arial" w:eastAsia="Calibri" w:hAnsi="Arial" w:cs="Arial"/>
          <w:b/>
          <w:bCs/>
          <w:szCs w:val="22"/>
        </w:rPr>
        <w:t>.</w:t>
      </w:r>
      <w:r w:rsidRPr="003F1776">
        <w:rPr>
          <w:rFonts w:ascii="Arial" w:eastAsia="Calibri" w:hAnsi="Arial" w:cs="Arial"/>
          <w:b/>
          <w:bCs/>
          <w:szCs w:val="22"/>
        </w:rPr>
        <w:t>4</w:t>
      </w:r>
      <w:r w:rsidR="00E534A6" w:rsidRPr="003F1776">
        <w:rPr>
          <w:rFonts w:ascii="Arial" w:eastAsia="Calibri" w:hAnsi="Arial" w:cs="Arial"/>
          <w:b/>
          <w:bCs/>
          <w:szCs w:val="22"/>
        </w:rPr>
        <w:t xml:space="preserve"> Determination of correlation in creatinine concentration </w:t>
      </w:r>
      <w:r w:rsidR="00B91792" w:rsidRPr="003F1776">
        <w:rPr>
          <w:rFonts w:ascii="Arial" w:eastAsia="Calibri" w:hAnsi="Arial" w:cs="Arial"/>
          <w:szCs w:val="22"/>
        </w:rPr>
        <w:t>[</w:t>
      </w:r>
      <w:r w:rsidR="00B50EFE" w:rsidRPr="003F1776">
        <w:rPr>
          <w:rFonts w:ascii="Arial" w:eastAsia="Calibri" w:hAnsi="Arial" w:cs="Arial"/>
          <w:szCs w:val="22"/>
        </w:rPr>
        <w:t>10</w:t>
      </w:r>
      <w:r w:rsidR="00B91792" w:rsidRPr="003F1776">
        <w:rPr>
          <w:rFonts w:ascii="Arial" w:eastAsia="Calibri" w:hAnsi="Arial" w:cs="Arial"/>
          <w:szCs w:val="22"/>
        </w:rPr>
        <w:t>]</w:t>
      </w:r>
    </w:p>
    <w:p w14:paraId="5CD99147" w14:textId="4FCA00ED" w:rsidR="00E534A6" w:rsidRPr="003F1776" w:rsidRDefault="00E534A6" w:rsidP="00E534A6">
      <w:pPr>
        <w:pStyle w:val="Body"/>
        <w:rPr>
          <w:rFonts w:ascii="Arial" w:eastAsia="Calibri" w:hAnsi="Arial" w:cs="Arial"/>
          <w:szCs w:val="22"/>
        </w:rPr>
      </w:pPr>
      <w:r w:rsidRPr="003F1776">
        <w:rPr>
          <w:rFonts w:ascii="Arial" w:eastAsia="Calibri" w:hAnsi="Arial" w:cs="Arial"/>
          <w:szCs w:val="22"/>
        </w:rPr>
        <w:t xml:space="preserve">The method of choice for this was Jaffe's method. It was chosen because of its stability and consistency </w:t>
      </w:r>
      <w:r w:rsidR="00B91792" w:rsidRPr="003F1776">
        <w:rPr>
          <w:rFonts w:ascii="Arial" w:eastAsia="Calibri" w:hAnsi="Arial" w:cs="Arial"/>
          <w:szCs w:val="22"/>
        </w:rPr>
        <w:t>[</w:t>
      </w:r>
      <w:r w:rsidR="00B50EFE" w:rsidRPr="003F1776">
        <w:rPr>
          <w:rFonts w:ascii="Arial" w:eastAsia="Calibri" w:hAnsi="Arial" w:cs="Arial"/>
          <w:szCs w:val="22"/>
        </w:rPr>
        <w:t>11</w:t>
      </w:r>
      <w:r w:rsidR="00B91792" w:rsidRPr="003F1776">
        <w:rPr>
          <w:rFonts w:ascii="Arial" w:eastAsia="Calibri" w:hAnsi="Arial" w:cs="Arial"/>
          <w:szCs w:val="22"/>
        </w:rPr>
        <w:t>]</w:t>
      </w:r>
      <w:r w:rsidRPr="003F1776">
        <w:rPr>
          <w:rFonts w:ascii="Arial" w:eastAsia="Calibri" w:hAnsi="Arial" w:cs="Arial"/>
          <w:szCs w:val="22"/>
        </w:rPr>
        <w:t>.</w:t>
      </w:r>
    </w:p>
    <w:p w14:paraId="21A7289D" w14:textId="08581089" w:rsidR="00E534A6" w:rsidRPr="003F1776" w:rsidRDefault="001075B5" w:rsidP="00CF6040">
      <w:pPr>
        <w:pStyle w:val="Body"/>
        <w:spacing w:after="0"/>
        <w:rPr>
          <w:rFonts w:ascii="Arial" w:eastAsia="Calibri" w:hAnsi="Arial" w:cs="Arial"/>
          <w:i/>
          <w:iCs/>
          <w:szCs w:val="22"/>
        </w:rPr>
      </w:pPr>
      <w:r w:rsidRPr="003F1776">
        <w:rPr>
          <w:rFonts w:ascii="Arial" w:eastAsia="Calibri" w:hAnsi="Arial" w:cs="Arial"/>
          <w:i/>
          <w:iCs/>
          <w:szCs w:val="22"/>
        </w:rPr>
        <w:t>2</w:t>
      </w:r>
      <w:r w:rsidR="00E534A6" w:rsidRPr="003F1776">
        <w:rPr>
          <w:rFonts w:ascii="Arial" w:eastAsia="Calibri" w:hAnsi="Arial" w:cs="Arial"/>
          <w:i/>
          <w:iCs/>
          <w:szCs w:val="22"/>
        </w:rPr>
        <w:t>.</w:t>
      </w:r>
      <w:r w:rsidRPr="003F1776">
        <w:rPr>
          <w:rFonts w:ascii="Arial" w:eastAsia="Calibri" w:hAnsi="Arial" w:cs="Arial"/>
          <w:i/>
          <w:iCs/>
          <w:szCs w:val="22"/>
        </w:rPr>
        <w:t>7</w:t>
      </w:r>
      <w:r w:rsidR="00E534A6" w:rsidRPr="003F1776">
        <w:rPr>
          <w:rFonts w:ascii="Arial" w:eastAsia="Calibri" w:hAnsi="Arial" w:cs="Arial"/>
          <w:i/>
          <w:iCs/>
          <w:szCs w:val="22"/>
        </w:rPr>
        <w:t>.</w:t>
      </w:r>
      <w:r w:rsidRPr="003F1776">
        <w:rPr>
          <w:rFonts w:ascii="Arial" w:eastAsia="Calibri" w:hAnsi="Arial" w:cs="Arial"/>
          <w:i/>
          <w:iCs/>
          <w:szCs w:val="22"/>
        </w:rPr>
        <w:t>4</w:t>
      </w:r>
      <w:r w:rsidR="00E534A6" w:rsidRPr="003F1776">
        <w:rPr>
          <w:rFonts w:ascii="Arial" w:eastAsia="Calibri" w:hAnsi="Arial" w:cs="Arial"/>
          <w:i/>
          <w:iCs/>
          <w:szCs w:val="22"/>
        </w:rPr>
        <w:t xml:space="preserve">.1 Principle </w:t>
      </w:r>
    </w:p>
    <w:p w14:paraId="24CDCC67" w14:textId="77777777" w:rsidR="00E534A6" w:rsidRPr="00E534A6" w:rsidRDefault="00E534A6" w:rsidP="00E534A6">
      <w:pPr>
        <w:pStyle w:val="Body"/>
        <w:rPr>
          <w:rFonts w:ascii="Arial" w:eastAsia="Calibri" w:hAnsi="Arial" w:cs="Arial"/>
          <w:szCs w:val="22"/>
        </w:rPr>
      </w:pPr>
      <w:r w:rsidRPr="003F1776">
        <w:rPr>
          <w:rFonts w:ascii="Arial" w:eastAsia="Calibri" w:hAnsi="Arial" w:cs="Arial"/>
          <w:szCs w:val="22"/>
        </w:rPr>
        <w:t>In an alkaline medium, creatinine reacts with picric acid</w:t>
      </w:r>
      <w:r w:rsidRPr="00E534A6">
        <w:rPr>
          <w:rFonts w:ascii="Arial" w:eastAsia="Calibri" w:hAnsi="Arial" w:cs="Arial"/>
          <w:szCs w:val="22"/>
        </w:rPr>
        <w:t xml:space="preserve"> to produce a pink color, which is directly proportional to the concentration of creatinine in the sample.</w:t>
      </w:r>
    </w:p>
    <w:p w14:paraId="777ABAEC" w14:textId="0E0EA89D" w:rsidR="00E534A6" w:rsidRPr="00D53ECB" w:rsidRDefault="00D53ECB" w:rsidP="00D53ECB">
      <w:pPr>
        <w:pStyle w:val="Body"/>
        <w:spacing w:after="0"/>
        <w:rPr>
          <w:rFonts w:ascii="Arial" w:eastAsia="Calibri" w:hAnsi="Arial" w:cs="Arial"/>
          <w:b/>
          <w:bCs/>
          <w:szCs w:val="22"/>
        </w:rPr>
      </w:pPr>
      <w:r>
        <w:rPr>
          <w:rFonts w:ascii="Arial" w:eastAsia="Calibri" w:hAnsi="Arial" w:cs="Arial"/>
          <w:b/>
          <w:bCs/>
          <w:szCs w:val="22"/>
        </w:rPr>
        <w:t>2</w:t>
      </w:r>
      <w:r w:rsidR="00E534A6" w:rsidRPr="00D53ECB">
        <w:rPr>
          <w:rFonts w:ascii="Arial" w:eastAsia="Calibri" w:hAnsi="Arial" w:cs="Arial"/>
          <w:b/>
          <w:bCs/>
          <w:szCs w:val="22"/>
        </w:rPr>
        <w:t>.</w:t>
      </w:r>
      <w:r w:rsidR="001075B5">
        <w:rPr>
          <w:rFonts w:ascii="Arial" w:eastAsia="Calibri" w:hAnsi="Arial" w:cs="Arial"/>
          <w:b/>
          <w:bCs/>
          <w:szCs w:val="22"/>
        </w:rPr>
        <w:t>7</w:t>
      </w:r>
      <w:r w:rsidR="00E534A6" w:rsidRPr="00D53ECB">
        <w:rPr>
          <w:rFonts w:ascii="Arial" w:eastAsia="Calibri" w:hAnsi="Arial" w:cs="Arial"/>
          <w:b/>
          <w:bCs/>
          <w:szCs w:val="22"/>
        </w:rPr>
        <w:t>.</w:t>
      </w:r>
      <w:r w:rsidR="001075B5">
        <w:rPr>
          <w:rFonts w:ascii="Arial" w:eastAsia="Calibri" w:hAnsi="Arial" w:cs="Arial"/>
          <w:b/>
          <w:bCs/>
          <w:szCs w:val="22"/>
        </w:rPr>
        <w:t>5</w:t>
      </w:r>
      <w:r w:rsidR="00E534A6" w:rsidRPr="00D53ECB">
        <w:rPr>
          <w:rFonts w:ascii="Arial" w:eastAsia="Calibri" w:hAnsi="Arial" w:cs="Arial"/>
          <w:b/>
          <w:bCs/>
          <w:szCs w:val="22"/>
        </w:rPr>
        <w:t xml:space="preserve"> Determination of Correlation: Uric Acid Concentration</w:t>
      </w:r>
    </w:p>
    <w:p w14:paraId="3A61DD5B"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The correlation of serum uric acid concentration was estimated quantitatively by the Uricase Method using the </w:t>
      </w:r>
      <w:proofErr w:type="spellStart"/>
      <w:r w:rsidRPr="00E534A6">
        <w:rPr>
          <w:rFonts w:ascii="Arial" w:eastAsia="Calibri" w:hAnsi="Arial" w:cs="Arial"/>
          <w:szCs w:val="22"/>
        </w:rPr>
        <w:t>Agappe</w:t>
      </w:r>
      <w:proofErr w:type="spellEnd"/>
      <w:r w:rsidRPr="00E534A6">
        <w:rPr>
          <w:rFonts w:ascii="Arial" w:eastAsia="Calibri" w:hAnsi="Arial" w:cs="Arial"/>
          <w:szCs w:val="22"/>
        </w:rPr>
        <w:t xml:space="preserve"> kit as specified by </w:t>
      </w:r>
      <w:proofErr w:type="spellStart"/>
      <w:r w:rsidRPr="00E534A6">
        <w:rPr>
          <w:rFonts w:ascii="Arial" w:eastAsia="Calibri" w:hAnsi="Arial" w:cs="Arial"/>
          <w:szCs w:val="22"/>
        </w:rPr>
        <w:t>Agappe</w:t>
      </w:r>
      <w:proofErr w:type="spellEnd"/>
      <w:r w:rsidRPr="00E534A6">
        <w:rPr>
          <w:rFonts w:ascii="Arial" w:eastAsia="Calibri" w:hAnsi="Arial" w:cs="Arial"/>
          <w:szCs w:val="22"/>
        </w:rPr>
        <w:t xml:space="preserve"> Diagnostics (Switzerland) (</w:t>
      </w:r>
      <w:proofErr w:type="spellStart"/>
      <w:r w:rsidRPr="00E534A6">
        <w:rPr>
          <w:rFonts w:ascii="Arial" w:eastAsia="Calibri" w:hAnsi="Arial" w:cs="Arial"/>
          <w:szCs w:val="22"/>
        </w:rPr>
        <w:t>Agappe</w:t>
      </w:r>
      <w:proofErr w:type="spellEnd"/>
      <w:r w:rsidRPr="00E534A6">
        <w:rPr>
          <w:rFonts w:ascii="Arial" w:eastAsia="Calibri" w:hAnsi="Arial" w:cs="Arial"/>
          <w:szCs w:val="22"/>
        </w:rPr>
        <w:t xml:space="preserve"> Kit Leaflet).</w:t>
      </w:r>
    </w:p>
    <w:p w14:paraId="5775BC02" w14:textId="18E6C511" w:rsidR="00E534A6" w:rsidRPr="00D53ECB" w:rsidRDefault="003754C2" w:rsidP="00D53ECB">
      <w:pPr>
        <w:pStyle w:val="Body"/>
        <w:spacing w:after="0"/>
        <w:rPr>
          <w:rFonts w:ascii="Arial" w:eastAsia="Calibri" w:hAnsi="Arial" w:cs="Arial"/>
          <w:i/>
          <w:iCs/>
          <w:szCs w:val="22"/>
        </w:rPr>
      </w:pPr>
      <w:r>
        <w:rPr>
          <w:rFonts w:ascii="Arial" w:eastAsia="Calibri" w:hAnsi="Arial" w:cs="Arial"/>
          <w:i/>
          <w:iCs/>
          <w:szCs w:val="22"/>
        </w:rPr>
        <w:lastRenderedPageBreak/>
        <w:t>2</w:t>
      </w:r>
      <w:r w:rsidR="00E534A6" w:rsidRPr="00D53ECB">
        <w:rPr>
          <w:rFonts w:ascii="Arial" w:eastAsia="Calibri" w:hAnsi="Arial" w:cs="Arial"/>
          <w:i/>
          <w:iCs/>
          <w:szCs w:val="22"/>
        </w:rPr>
        <w:t>.</w:t>
      </w:r>
      <w:r>
        <w:rPr>
          <w:rFonts w:ascii="Arial" w:eastAsia="Calibri" w:hAnsi="Arial" w:cs="Arial"/>
          <w:i/>
          <w:iCs/>
          <w:szCs w:val="22"/>
        </w:rPr>
        <w:t>7</w:t>
      </w:r>
      <w:r w:rsidR="00E534A6" w:rsidRPr="00D53ECB">
        <w:rPr>
          <w:rFonts w:ascii="Arial" w:eastAsia="Calibri" w:hAnsi="Arial" w:cs="Arial"/>
          <w:i/>
          <w:iCs/>
          <w:szCs w:val="22"/>
        </w:rPr>
        <w:t>.</w:t>
      </w:r>
      <w:r>
        <w:rPr>
          <w:rFonts w:ascii="Arial" w:eastAsia="Calibri" w:hAnsi="Arial" w:cs="Arial"/>
          <w:i/>
          <w:iCs/>
          <w:szCs w:val="22"/>
        </w:rPr>
        <w:t>5</w:t>
      </w:r>
      <w:r w:rsidR="00E534A6" w:rsidRPr="00D53ECB">
        <w:rPr>
          <w:rFonts w:ascii="Arial" w:eastAsia="Calibri" w:hAnsi="Arial" w:cs="Arial"/>
          <w:i/>
          <w:iCs/>
          <w:szCs w:val="22"/>
        </w:rPr>
        <w:t>.1</w:t>
      </w:r>
      <w:r w:rsidR="00E534A6" w:rsidRPr="00D53ECB">
        <w:rPr>
          <w:rFonts w:ascii="Arial" w:eastAsia="Calibri" w:hAnsi="Arial" w:cs="Arial"/>
          <w:i/>
          <w:iCs/>
          <w:szCs w:val="22"/>
        </w:rPr>
        <w:tab/>
        <w:t>Principle</w:t>
      </w:r>
    </w:p>
    <w:p w14:paraId="5ABA6B4C" w14:textId="77777777" w:rsidR="00E534A6" w:rsidRPr="00E534A6" w:rsidRDefault="00E534A6" w:rsidP="00E534A6">
      <w:pPr>
        <w:pStyle w:val="Body"/>
        <w:rPr>
          <w:rFonts w:ascii="Arial" w:eastAsia="Calibri" w:hAnsi="Arial" w:cs="Arial"/>
          <w:szCs w:val="22"/>
        </w:rPr>
      </w:pPr>
      <w:r w:rsidRPr="00E534A6">
        <w:rPr>
          <w:rFonts w:ascii="Arial" w:eastAsia="Calibri" w:hAnsi="Arial" w:cs="Arial"/>
          <w:szCs w:val="22"/>
        </w:rPr>
        <w:t xml:space="preserve">Uricase transforms uric acid into allantoin with the formation of hydrogen peroxide in the presence of peroxidase (POD). The allantoin then reacts with </w:t>
      </w:r>
      <w:proofErr w:type="spellStart"/>
      <w:r w:rsidRPr="00E534A6">
        <w:rPr>
          <w:rFonts w:ascii="Arial" w:eastAsia="Calibri" w:hAnsi="Arial" w:cs="Arial"/>
          <w:szCs w:val="22"/>
        </w:rPr>
        <w:t>ethylsulphopropyl</w:t>
      </w:r>
      <w:proofErr w:type="spellEnd"/>
      <w:r w:rsidRPr="00E534A6">
        <w:rPr>
          <w:rFonts w:ascii="Arial" w:eastAsia="Calibri" w:hAnsi="Arial" w:cs="Arial"/>
          <w:szCs w:val="22"/>
        </w:rPr>
        <w:t xml:space="preserve"> </w:t>
      </w:r>
      <w:proofErr w:type="spellStart"/>
      <w:r w:rsidRPr="00E534A6">
        <w:rPr>
          <w:rFonts w:ascii="Arial" w:eastAsia="Calibri" w:hAnsi="Arial" w:cs="Arial"/>
          <w:szCs w:val="22"/>
        </w:rPr>
        <w:t>tuluidine</w:t>
      </w:r>
      <w:proofErr w:type="spellEnd"/>
      <w:r w:rsidRPr="00E534A6">
        <w:rPr>
          <w:rFonts w:ascii="Arial" w:eastAsia="Calibri" w:hAnsi="Arial" w:cs="Arial"/>
          <w:szCs w:val="22"/>
        </w:rPr>
        <w:t xml:space="preserve"> (ESTP) and 4- </w:t>
      </w:r>
      <w:proofErr w:type="spellStart"/>
      <w:r w:rsidRPr="00E534A6">
        <w:rPr>
          <w:rFonts w:ascii="Arial" w:eastAsia="Calibri" w:hAnsi="Arial" w:cs="Arial"/>
          <w:szCs w:val="22"/>
        </w:rPr>
        <w:t>aminophenazone</w:t>
      </w:r>
      <w:proofErr w:type="spellEnd"/>
      <w:r w:rsidRPr="00E534A6">
        <w:rPr>
          <w:rFonts w:ascii="Arial" w:eastAsia="Calibri" w:hAnsi="Arial" w:cs="Arial"/>
          <w:szCs w:val="22"/>
        </w:rPr>
        <w:t xml:space="preserve"> to produce a colored complex whose intensity is directly proportional to the uric acid concentration in the sample.</w:t>
      </w:r>
    </w:p>
    <w:p w14:paraId="3EEB5CC4" w14:textId="4C3E74F7" w:rsidR="00E534A6" w:rsidRPr="00D53ECB" w:rsidRDefault="00D53ECB" w:rsidP="00D53ECB">
      <w:pPr>
        <w:pStyle w:val="Body"/>
        <w:spacing w:after="0"/>
        <w:rPr>
          <w:rFonts w:ascii="Arial" w:eastAsia="Calibri" w:hAnsi="Arial" w:cs="Arial"/>
          <w:b/>
          <w:bCs/>
          <w:sz w:val="22"/>
          <w:szCs w:val="24"/>
        </w:rPr>
      </w:pPr>
      <w:r w:rsidRPr="00D53ECB">
        <w:rPr>
          <w:rFonts w:ascii="Arial" w:eastAsia="Calibri" w:hAnsi="Arial" w:cs="Arial"/>
          <w:b/>
          <w:bCs/>
          <w:sz w:val="22"/>
          <w:szCs w:val="24"/>
        </w:rPr>
        <w:t>2</w:t>
      </w:r>
      <w:r w:rsidR="00E534A6" w:rsidRPr="00D53ECB">
        <w:rPr>
          <w:rFonts w:ascii="Arial" w:eastAsia="Calibri" w:hAnsi="Arial" w:cs="Arial"/>
          <w:b/>
          <w:bCs/>
          <w:sz w:val="22"/>
          <w:szCs w:val="24"/>
        </w:rPr>
        <w:t>.</w:t>
      </w:r>
      <w:r w:rsidR="003754C2">
        <w:rPr>
          <w:rFonts w:ascii="Arial" w:eastAsia="Calibri" w:hAnsi="Arial" w:cs="Arial"/>
          <w:b/>
          <w:bCs/>
          <w:sz w:val="22"/>
          <w:szCs w:val="24"/>
        </w:rPr>
        <w:t>8</w:t>
      </w:r>
      <w:r w:rsidRPr="00D53ECB">
        <w:rPr>
          <w:rFonts w:ascii="Arial" w:eastAsia="Calibri" w:hAnsi="Arial" w:cs="Arial"/>
          <w:b/>
          <w:bCs/>
          <w:sz w:val="22"/>
          <w:szCs w:val="24"/>
        </w:rPr>
        <w:t xml:space="preserve"> </w:t>
      </w:r>
      <w:r w:rsidR="00E534A6" w:rsidRPr="00D53ECB">
        <w:rPr>
          <w:rFonts w:ascii="Arial" w:eastAsia="Calibri" w:hAnsi="Arial" w:cs="Arial"/>
          <w:b/>
          <w:bCs/>
          <w:sz w:val="22"/>
          <w:szCs w:val="24"/>
        </w:rPr>
        <w:t xml:space="preserve">Statistical Analysis </w:t>
      </w:r>
    </w:p>
    <w:p w14:paraId="1151C696" w14:textId="66529348" w:rsidR="00790ADA" w:rsidRDefault="00E534A6" w:rsidP="00E534A6">
      <w:pPr>
        <w:pStyle w:val="Body"/>
        <w:spacing w:after="0"/>
        <w:rPr>
          <w:rFonts w:ascii="Arial" w:eastAsia="Calibri" w:hAnsi="Arial" w:cs="Arial"/>
          <w:szCs w:val="22"/>
        </w:rPr>
      </w:pPr>
      <w:r w:rsidRPr="00E534A6">
        <w:rPr>
          <w:rFonts w:ascii="Arial" w:eastAsia="Calibri" w:hAnsi="Arial" w:cs="Arial"/>
          <w:szCs w:val="22"/>
        </w:rPr>
        <w:t>Data were analyzed with the Statistical Package for Social Sciences (SPSS) program (SPSS Inc., Chicago, IL, USA; Version 18–21) and Microsoft Excel. A one-way ANOVA (Post Hoc) was used in comparing the means of the various biochemical parameters of the various correlation of the study. Tables and charts were used for the presentation of various biochemical findings.</w:t>
      </w:r>
    </w:p>
    <w:p w14:paraId="0DE639F9" w14:textId="77777777" w:rsidR="00401964" w:rsidRPr="00FB3A86" w:rsidRDefault="00401964" w:rsidP="00401964">
      <w:pPr>
        <w:pStyle w:val="Body"/>
        <w:spacing w:after="0"/>
        <w:rPr>
          <w:rFonts w:ascii="Arial" w:hAnsi="Arial" w:cs="Arial"/>
        </w:rPr>
      </w:pPr>
    </w:p>
    <w:p w14:paraId="093C2C0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9CDFCD" w14:textId="1BC0AD8D" w:rsidR="00B77478" w:rsidRDefault="00B77478" w:rsidP="00B77478">
      <w:pPr>
        <w:pStyle w:val="NormalWeb"/>
        <w:shd w:val="clear" w:color="auto" w:fill="FFFFFF"/>
        <w:spacing w:before="120" w:beforeAutospacing="0" w:after="160" w:afterAutospacing="0" w:line="480" w:lineRule="auto"/>
        <w:rPr>
          <w:b/>
          <w:bCs/>
        </w:rPr>
      </w:pPr>
      <w:r w:rsidRPr="00B1518F">
        <w:rPr>
          <w:b/>
          <w:bCs/>
        </w:rPr>
        <w:t>Table 1</w:t>
      </w:r>
      <w:r w:rsidR="00DB3BBD">
        <w:rPr>
          <w:b/>
          <w:bCs/>
        </w:rPr>
        <w:t>:</w:t>
      </w:r>
      <w:r w:rsidRPr="00B1518F">
        <w:rPr>
          <w:b/>
          <w:bCs/>
        </w:rPr>
        <w:t xml:space="preserve"> Multiple Comparison Between Various Groups of Samples</w:t>
      </w:r>
    </w:p>
    <w:tbl>
      <w:tblPr>
        <w:tblW w:w="98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4"/>
        <w:gridCol w:w="1620"/>
        <w:gridCol w:w="1710"/>
        <w:gridCol w:w="1980"/>
        <w:gridCol w:w="1260"/>
        <w:gridCol w:w="1080"/>
      </w:tblGrid>
      <w:tr w:rsidR="00D53ECB" w:rsidRPr="00D4513C" w14:paraId="2CFD4572" w14:textId="77777777" w:rsidTr="00B77478">
        <w:trPr>
          <w:trHeight w:val="554"/>
        </w:trPr>
        <w:tc>
          <w:tcPr>
            <w:tcW w:w="2224" w:type="dxa"/>
            <w:shd w:val="clear" w:color="auto" w:fill="auto"/>
          </w:tcPr>
          <w:p w14:paraId="5B5BA8C5"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Parameters</w:t>
            </w:r>
          </w:p>
        </w:tc>
        <w:tc>
          <w:tcPr>
            <w:tcW w:w="1620" w:type="dxa"/>
            <w:shd w:val="clear" w:color="auto" w:fill="auto"/>
          </w:tcPr>
          <w:p w14:paraId="66666DEC"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 xml:space="preserve">Blood </w:t>
            </w:r>
          </w:p>
        </w:tc>
        <w:tc>
          <w:tcPr>
            <w:tcW w:w="1710" w:type="dxa"/>
            <w:shd w:val="clear" w:color="auto" w:fill="auto"/>
          </w:tcPr>
          <w:p w14:paraId="0293E735" w14:textId="77777777"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 xml:space="preserve">Hair </w:t>
            </w:r>
          </w:p>
        </w:tc>
        <w:tc>
          <w:tcPr>
            <w:tcW w:w="1980" w:type="dxa"/>
            <w:shd w:val="clear" w:color="auto" w:fill="auto"/>
          </w:tcPr>
          <w:p w14:paraId="7F198204" w14:textId="77777777" w:rsidR="00D53ECB" w:rsidRPr="00D4513C" w:rsidRDefault="00D53ECB" w:rsidP="00D4513C">
            <w:pPr>
              <w:pStyle w:val="NormalWeb"/>
              <w:spacing w:before="120" w:beforeAutospacing="0" w:after="0" w:afterAutospacing="0"/>
              <w:rPr>
                <w:rFonts w:ascii="Arial" w:hAnsi="Arial" w:cs="Arial"/>
                <w:b/>
                <w:bCs/>
                <w:sz w:val="20"/>
                <w:szCs w:val="20"/>
              </w:rPr>
            </w:pPr>
            <w:proofErr w:type="spellStart"/>
            <w:r w:rsidRPr="00D4513C">
              <w:rPr>
                <w:rFonts w:ascii="Arial" w:hAnsi="Arial" w:cs="Arial"/>
                <w:b/>
                <w:bCs/>
                <w:sz w:val="20"/>
                <w:szCs w:val="20"/>
              </w:rPr>
              <w:t>NaoH</w:t>
            </w:r>
            <w:proofErr w:type="spellEnd"/>
          </w:p>
        </w:tc>
        <w:tc>
          <w:tcPr>
            <w:tcW w:w="1260" w:type="dxa"/>
            <w:shd w:val="clear" w:color="auto" w:fill="auto"/>
          </w:tcPr>
          <w:p w14:paraId="109DC247" w14:textId="0130F523"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F-Value</w:t>
            </w:r>
          </w:p>
        </w:tc>
        <w:tc>
          <w:tcPr>
            <w:tcW w:w="1080" w:type="dxa"/>
            <w:shd w:val="clear" w:color="auto" w:fill="auto"/>
          </w:tcPr>
          <w:p w14:paraId="0F32DAB7" w14:textId="79E1EFF4" w:rsidR="00D53ECB" w:rsidRPr="00D4513C" w:rsidRDefault="00D53ECB" w:rsidP="00D4513C">
            <w:pPr>
              <w:pStyle w:val="NormalWeb"/>
              <w:spacing w:before="120" w:beforeAutospacing="0" w:after="0" w:afterAutospacing="0"/>
              <w:rPr>
                <w:rFonts w:ascii="Arial" w:hAnsi="Arial" w:cs="Arial"/>
                <w:b/>
                <w:bCs/>
                <w:sz w:val="20"/>
                <w:szCs w:val="20"/>
              </w:rPr>
            </w:pPr>
            <w:r w:rsidRPr="00D4513C">
              <w:rPr>
                <w:rFonts w:ascii="Arial" w:hAnsi="Arial" w:cs="Arial"/>
                <w:b/>
                <w:bCs/>
                <w:sz w:val="20"/>
                <w:szCs w:val="20"/>
              </w:rPr>
              <w:t>P-Value</w:t>
            </w:r>
          </w:p>
        </w:tc>
      </w:tr>
      <w:tr w:rsidR="00D53ECB" w:rsidRPr="00D4513C" w14:paraId="5A4C2D8D" w14:textId="77777777" w:rsidTr="00D53ECB">
        <w:tc>
          <w:tcPr>
            <w:tcW w:w="2224" w:type="dxa"/>
            <w:shd w:val="clear" w:color="auto" w:fill="auto"/>
          </w:tcPr>
          <w:p w14:paraId="2D17B37F" w14:textId="56D1EE52"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620" w:type="dxa"/>
            <w:shd w:val="clear" w:color="auto" w:fill="auto"/>
          </w:tcPr>
          <w:p w14:paraId="014DEB8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3.05 ± 1.22</w:t>
            </w:r>
          </w:p>
        </w:tc>
        <w:tc>
          <w:tcPr>
            <w:tcW w:w="1710" w:type="dxa"/>
            <w:shd w:val="clear" w:color="auto" w:fill="auto"/>
          </w:tcPr>
          <w:p w14:paraId="25514C1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980" w:type="dxa"/>
            <w:shd w:val="clear" w:color="auto" w:fill="auto"/>
          </w:tcPr>
          <w:p w14:paraId="3AE11B7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0.84 ± 0.00</w:t>
            </w:r>
          </w:p>
        </w:tc>
        <w:tc>
          <w:tcPr>
            <w:tcW w:w="1260" w:type="dxa"/>
            <w:shd w:val="clear" w:color="auto" w:fill="auto"/>
          </w:tcPr>
          <w:p w14:paraId="68E6CAE0"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2.94</w:t>
            </w:r>
          </w:p>
        </w:tc>
        <w:tc>
          <w:tcPr>
            <w:tcW w:w="1080" w:type="dxa"/>
            <w:shd w:val="clear" w:color="auto" w:fill="auto"/>
          </w:tcPr>
          <w:p w14:paraId="7901EF74"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0.07</w:t>
            </w:r>
          </w:p>
        </w:tc>
      </w:tr>
      <w:tr w:rsidR="00D53ECB" w:rsidRPr="00D4513C" w14:paraId="0C2B4C9C" w14:textId="77777777" w:rsidTr="00D53ECB">
        <w:tc>
          <w:tcPr>
            <w:tcW w:w="2224" w:type="dxa"/>
            <w:shd w:val="clear" w:color="auto" w:fill="auto"/>
          </w:tcPr>
          <w:p w14:paraId="371C4236" w14:textId="5878F11C"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Creatinine (mmol/L)  </w:t>
            </w:r>
          </w:p>
        </w:tc>
        <w:tc>
          <w:tcPr>
            <w:tcW w:w="1620" w:type="dxa"/>
            <w:shd w:val="clear" w:color="auto" w:fill="auto"/>
          </w:tcPr>
          <w:p w14:paraId="5224DB1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77.99 ± 12.73</w:t>
            </w:r>
          </w:p>
        </w:tc>
        <w:tc>
          <w:tcPr>
            <w:tcW w:w="1710" w:type="dxa"/>
            <w:shd w:val="clear" w:color="auto" w:fill="auto"/>
          </w:tcPr>
          <w:p w14:paraId="6AF7155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980" w:type="dxa"/>
            <w:shd w:val="clear" w:color="auto" w:fill="auto"/>
          </w:tcPr>
          <w:p w14:paraId="23FBA09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12.97 ± 0.00</w:t>
            </w:r>
          </w:p>
        </w:tc>
        <w:tc>
          <w:tcPr>
            <w:tcW w:w="1260" w:type="dxa"/>
            <w:shd w:val="clear" w:color="auto" w:fill="auto"/>
          </w:tcPr>
          <w:p w14:paraId="074BF0C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53.61</w:t>
            </w:r>
          </w:p>
        </w:tc>
        <w:tc>
          <w:tcPr>
            <w:tcW w:w="1080" w:type="dxa"/>
            <w:shd w:val="clear" w:color="auto" w:fill="auto"/>
          </w:tcPr>
          <w:p w14:paraId="076015A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0.00</w:t>
            </w:r>
          </w:p>
        </w:tc>
      </w:tr>
      <w:tr w:rsidR="00D53ECB" w:rsidRPr="00D4513C" w14:paraId="2F4299AB" w14:textId="77777777" w:rsidTr="00D53ECB">
        <w:tc>
          <w:tcPr>
            <w:tcW w:w="2224" w:type="dxa"/>
            <w:shd w:val="clear" w:color="auto" w:fill="auto"/>
          </w:tcPr>
          <w:p w14:paraId="4DE5240F" w14:textId="1789AE9E"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Uric acid (mmol/L) </w:t>
            </w:r>
          </w:p>
        </w:tc>
        <w:tc>
          <w:tcPr>
            <w:tcW w:w="1620" w:type="dxa"/>
            <w:shd w:val="clear" w:color="auto" w:fill="auto"/>
          </w:tcPr>
          <w:p w14:paraId="6AA54530"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2.41 ± 30.44</w:t>
            </w:r>
          </w:p>
        </w:tc>
        <w:tc>
          <w:tcPr>
            <w:tcW w:w="1710" w:type="dxa"/>
            <w:shd w:val="clear" w:color="auto" w:fill="auto"/>
          </w:tcPr>
          <w:p w14:paraId="615C384C"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980" w:type="dxa"/>
            <w:shd w:val="clear" w:color="auto" w:fill="auto"/>
          </w:tcPr>
          <w:p w14:paraId="29E8B119"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48.83 ± 6.65</w:t>
            </w:r>
          </w:p>
        </w:tc>
        <w:tc>
          <w:tcPr>
            <w:tcW w:w="1260" w:type="dxa"/>
            <w:shd w:val="clear" w:color="auto" w:fill="auto"/>
          </w:tcPr>
          <w:p w14:paraId="5EDEDEB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158.09</w:t>
            </w:r>
          </w:p>
        </w:tc>
        <w:tc>
          <w:tcPr>
            <w:tcW w:w="1080" w:type="dxa"/>
            <w:shd w:val="clear" w:color="auto" w:fill="auto"/>
          </w:tcPr>
          <w:p w14:paraId="27136CD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0.00</w:t>
            </w:r>
          </w:p>
        </w:tc>
      </w:tr>
    </w:tbl>
    <w:p w14:paraId="290E05BF" w14:textId="7F79E794"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p>
    <w:p w14:paraId="19FF34F3" w14:textId="2BF99945"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r w:rsidRPr="00D4513C">
        <w:rPr>
          <w:rFonts w:ascii="Arial" w:hAnsi="Arial" w:cs="Arial"/>
          <w:b/>
          <w:bCs/>
          <w:sz w:val="20"/>
          <w:szCs w:val="20"/>
        </w:rPr>
        <w:t>Table 2</w:t>
      </w:r>
      <w:r w:rsidR="00DB3BBD">
        <w:rPr>
          <w:rFonts w:ascii="Arial" w:hAnsi="Arial" w:cs="Arial"/>
          <w:b/>
          <w:bCs/>
          <w:sz w:val="20"/>
          <w:szCs w:val="20"/>
        </w:rPr>
        <w:t>:</w:t>
      </w:r>
      <w:r w:rsidRPr="00D4513C">
        <w:rPr>
          <w:rFonts w:ascii="Arial" w:hAnsi="Arial" w:cs="Arial"/>
          <w:b/>
          <w:bCs/>
          <w:sz w:val="20"/>
          <w:szCs w:val="20"/>
        </w:rPr>
        <w:t xml:space="preserve"> correlation between blood and hair</w:t>
      </w:r>
      <w:bookmarkStart w:id="3" w:name="_Hlk148180186"/>
    </w:p>
    <w:tbl>
      <w:tblPr>
        <w:tblW w:w="1001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566"/>
        <w:gridCol w:w="1584"/>
        <w:gridCol w:w="1109"/>
        <w:gridCol w:w="992"/>
        <w:gridCol w:w="2500"/>
      </w:tblGrid>
      <w:tr w:rsidR="00D53ECB" w:rsidRPr="00D4513C" w14:paraId="6C062B5E" w14:textId="77777777" w:rsidTr="00B77478">
        <w:trPr>
          <w:trHeight w:val="553"/>
        </w:trPr>
        <w:tc>
          <w:tcPr>
            <w:tcW w:w="2262" w:type="dxa"/>
            <w:shd w:val="clear" w:color="auto" w:fill="auto"/>
          </w:tcPr>
          <w:bookmarkEnd w:id="3"/>
          <w:p w14:paraId="6E9F097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Parameters</w:t>
            </w:r>
          </w:p>
        </w:tc>
        <w:tc>
          <w:tcPr>
            <w:tcW w:w="1566" w:type="dxa"/>
            <w:shd w:val="clear" w:color="auto" w:fill="auto"/>
          </w:tcPr>
          <w:p w14:paraId="663B2D7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Blood </w:t>
            </w:r>
          </w:p>
        </w:tc>
        <w:tc>
          <w:tcPr>
            <w:tcW w:w="1584" w:type="dxa"/>
            <w:shd w:val="clear" w:color="auto" w:fill="auto"/>
          </w:tcPr>
          <w:p w14:paraId="074C053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Hair </w:t>
            </w:r>
          </w:p>
        </w:tc>
        <w:tc>
          <w:tcPr>
            <w:tcW w:w="1109" w:type="dxa"/>
            <w:shd w:val="clear" w:color="auto" w:fill="auto"/>
          </w:tcPr>
          <w:p w14:paraId="0A713121"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R- value</w:t>
            </w:r>
          </w:p>
        </w:tc>
        <w:tc>
          <w:tcPr>
            <w:tcW w:w="992" w:type="dxa"/>
            <w:shd w:val="clear" w:color="auto" w:fill="auto"/>
          </w:tcPr>
          <w:p w14:paraId="3376752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P-value</w:t>
            </w:r>
          </w:p>
        </w:tc>
        <w:tc>
          <w:tcPr>
            <w:tcW w:w="2500" w:type="dxa"/>
            <w:shd w:val="clear" w:color="auto" w:fill="auto"/>
          </w:tcPr>
          <w:p w14:paraId="62798C3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Comments</w:t>
            </w:r>
          </w:p>
        </w:tc>
      </w:tr>
      <w:tr w:rsidR="00D53ECB" w:rsidRPr="00D4513C" w14:paraId="61EA22AC" w14:textId="77777777" w:rsidTr="00B77478">
        <w:trPr>
          <w:trHeight w:val="605"/>
        </w:trPr>
        <w:tc>
          <w:tcPr>
            <w:tcW w:w="2262" w:type="dxa"/>
            <w:shd w:val="clear" w:color="auto" w:fill="auto"/>
          </w:tcPr>
          <w:p w14:paraId="6D13EC22" w14:textId="64E14B5B"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566" w:type="dxa"/>
            <w:shd w:val="clear" w:color="auto" w:fill="auto"/>
          </w:tcPr>
          <w:p w14:paraId="3056B9C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3.05 ± 1.22</w:t>
            </w:r>
          </w:p>
        </w:tc>
        <w:tc>
          <w:tcPr>
            <w:tcW w:w="1584" w:type="dxa"/>
            <w:shd w:val="clear" w:color="auto" w:fill="auto"/>
          </w:tcPr>
          <w:p w14:paraId="0A22EB9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109" w:type="dxa"/>
            <w:shd w:val="clear" w:color="auto" w:fill="auto"/>
          </w:tcPr>
          <w:p w14:paraId="78B45B2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-0.03</w:t>
            </w:r>
          </w:p>
        </w:tc>
        <w:tc>
          <w:tcPr>
            <w:tcW w:w="992" w:type="dxa"/>
            <w:shd w:val="clear" w:color="auto" w:fill="auto"/>
          </w:tcPr>
          <w:p w14:paraId="3A194DC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0.54</w:t>
            </w:r>
          </w:p>
        </w:tc>
        <w:tc>
          <w:tcPr>
            <w:tcW w:w="2500" w:type="dxa"/>
            <w:shd w:val="clear" w:color="auto" w:fill="auto"/>
          </w:tcPr>
          <w:p w14:paraId="7F044579" w14:textId="777EE1C5"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Non</w:t>
            </w:r>
            <w:r w:rsidR="00B77478" w:rsidRPr="00D4513C">
              <w:rPr>
                <w:rFonts w:ascii="Arial" w:hAnsi="Arial" w:cs="Arial"/>
                <w:sz w:val="20"/>
                <w:szCs w:val="20"/>
              </w:rPr>
              <w:t>-</w:t>
            </w:r>
            <w:r w:rsidRPr="00D4513C">
              <w:rPr>
                <w:rFonts w:ascii="Arial" w:hAnsi="Arial" w:cs="Arial"/>
                <w:sz w:val="20"/>
                <w:szCs w:val="20"/>
              </w:rPr>
              <w:t xml:space="preserve">correlation </w:t>
            </w:r>
          </w:p>
        </w:tc>
      </w:tr>
      <w:tr w:rsidR="00D53ECB" w:rsidRPr="00D4513C" w14:paraId="380DAA51" w14:textId="77777777" w:rsidTr="00B77478">
        <w:trPr>
          <w:trHeight w:val="617"/>
        </w:trPr>
        <w:tc>
          <w:tcPr>
            <w:tcW w:w="2262" w:type="dxa"/>
            <w:shd w:val="clear" w:color="auto" w:fill="auto"/>
          </w:tcPr>
          <w:p w14:paraId="5292DCFD" w14:textId="377FAA4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Creatinine</w:t>
            </w:r>
            <w:r w:rsidR="00B77478" w:rsidRPr="00D4513C">
              <w:rPr>
                <w:rFonts w:ascii="Arial" w:hAnsi="Arial" w:cs="Arial"/>
                <w:sz w:val="20"/>
                <w:szCs w:val="20"/>
              </w:rPr>
              <w:t xml:space="preserve"> </w:t>
            </w:r>
            <w:r w:rsidRPr="00D4513C">
              <w:rPr>
                <w:rFonts w:ascii="Arial" w:hAnsi="Arial" w:cs="Arial"/>
                <w:sz w:val="20"/>
                <w:szCs w:val="20"/>
              </w:rPr>
              <w:t xml:space="preserve">(mmol/L)  </w:t>
            </w:r>
          </w:p>
        </w:tc>
        <w:tc>
          <w:tcPr>
            <w:tcW w:w="1566" w:type="dxa"/>
            <w:shd w:val="clear" w:color="auto" w:fill="auto"/>
          </w:tcPr>
          <w:p w14:paraId="6734C0D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77.99 ± 12.73</w:t>
            </w:r>
          </w:p>
        </w:tc>
        <w:tc>
          <w:tcPr>
            <w:tcW w:w="1584" w:type="dxa"/>
            <w:shd w:val="clear" w:color="auto" w:fill="auto"/>
          </w:tcPr>
          <w:p w14:paraId="6DD68CEF"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109" w:type="dxa"/>
            <w:shd w:val="clear" w:color="auto" w:fill="auto"/>
          </w:tcPr>
          <w:p w14:paraId="5AE999B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-0.02</w:t>
            </w:r>
          </w:p>
        </w:tc>
        <w:tc>
          <w:tcPr>
            <w:tcW w:w="992" w:type="dxa"/>
            <w:shd w:val="clear" w:color="auto" w:fill="auto"/>
          </w:tcPr>
          <w:p w14:paraId="4EBA18A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-0.79</w:t>
            </w:r>
          </w:p>
        </w:tc>
        <w:tc>
          <w:tcPr>
            <w:tcW w:w="2500" w:type="dxa"/>
            <w:shd w:val="clear" w:color="auto" w:fill="auto"/>
          </w:tcPr>
          <w:p w14:paraId="5450BA7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5178D229" w14:textId="77777777" w:rsidTr="00B77478">
        <w:trPr>
          <w:trHeight w:val="696"/>
        </w:trPr>
        <w:tc>
          <w:tcPr>
            <w:tcW w:w="2262" w:type="dxa"/>
            <w:shd w:val="clear" w:color="auto" w:fill="auto"/>
          </w:tcPr>
          <w:p w14:paraId="1415B1FF" w14:textId="439D8DFC"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Uric acid (mmol/L) </w:t>
            </w:r>
          </w:p>
        </w:tc>
        <w:tc>
          <w:tcPr>
            <w:tcW w:w="1566" w:type="dxa"/>
            <w:shd w:val="clear" w:color="auto" w:fill="auto"/>
          </w:tcPr>
          <w:p w14:paraId="1F5A3910"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2.41 ± 30.44</w:t>
            </w:r>
          </w:p>
        </w:tc>
        <w:tc>
          <w:tcPr>
            <w:tcW w:w="1584" w:type="dxa"/>
            <w:shd w:val="clear" w:color="auto" w:fill="auto"/>
          </w:tcPr>
          <w:p w14:paraId="634BE1D8"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109" w:type="dxa"/>
            <w:shd w:val="clear" w:color="auto" w:fill="auto"/>
          </w:tcPr>
          <w:p w14:paraId="7123FCCC"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-0.40</w:t>
            </w:r>
          </w:p>
        </w:tc>
        <w:tc>
          <w:tcPr>
            <w:tcW w:w="992" w:type="dxa"/>
            <w:shd w:val="clear" w:color="auto" w:fill="auto"/>
          </w:tcPr>
          <w:p w14:paraId="0CA61C71"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0.56</w:t>
            </w:r>
          </w:p>
        </w:tc>
        <w:tc>
          <w:tcPr>
            <w:tcW w:w="2500" w:type="dxa"/>
            <w:shd w:val="clear" w:color="auto" w:fill="auto"/>
          </w:tcPr>
          <w:p w14:paraId="5B9DD81E" w14:textId="282A44E6"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Non</w:t>
            </w:r>
            <w:r w:rsidR="00B77478" w:rsidRPr="00D4513C">
              <w:rPr>
                <w:rFonts w:ascii="Arial" w:hAnsi="Arial" w:cs="Arial"/>
                <w:sz w:val="20"/>
                <w:szCs w:val="20"/>
              </w:rPr>
              <w:t>-</w:t>
            </w:r>
            <w:r w:rsidRPr="00D4513C">
              <w:rPr>
                <w:rFonts w:ascii="Arial" w:hAnsi="Arial" w:cs="Arial"/>
                <w:sz w:val="20"/>
                <w:szCs w:val="20"/>
              </w:rPr>
              <w:t xml:space="preserve">correlation </w:t>
            </w:r>
          </w:p>
        </w:tc>
      </w:tr>
    </w:tbl>
    <w:p w14:paraId="09FF7044" w14:textId="77777777" w:rsidR="00B77478" w:rsidRPr="00D4513C" w:rsidRDefault="00B77478" w:rsidP="00D4513C">
      <w:pPr>
        <w:jc w:val="both"/>
        <w:rPr>
          <w:rFonts w:ascii="Arial" w:hAnsi="Arial" w:cs="Arial"/>
          <w:b/>
          <w:bCs/>
        </w:rPr>
      </w:pPr>
      <w:bookmarkStart w:id="4" w:name="_Hlk148180211"/>
    </w:p>
    <w:p w14:paraId="770DEB24" w14:textId="2E58220C" w:rsidR="00D53ECB" w:rsidRPr="00D4513C" w:rsidRDefault="00D53ECB" w:rsidP="00D4513C">
      <w:pPr>
        <w:jc w:val="both"/>
        <w:rPr>
          <w:rFonts w:ascii="Arial" w:hAnsi="Arial" w:cs="Arial"/>
        </w:rPr>
      </w:pPr>
      <w:r w:rsidRPr="00D4513C">
        <w:rPr>
          <w:rFonts w:ascii="Arial" w:hAnsi="Arial" w:cs="Arial"/>
          <w:b/>
          <w:bCs/>
        </w:rPr>
        <w:t>Table 3</w:t>
      </w:r>
      <w:r w:rsidR="00DB3BBD">
        <w:rPr>
          <w:rFonts w:ascii="Arial" w:hAnsi="Arial" w:cs="Arial"/>
          <w:b/>
          <w:bCs/>
        </w:rPr>
        <w:t>:</w:t>
      </w:r>
      <w:r w:rsidRPr="00D4513C">
        <w:rPr>
          <w:rFonts w:ascii="Arial" w:hAnsi="Arial" w:cs="Arial"/>
          <w:b/>
          <w:bCs/>
        </w:rPr>
        <w:t xml:space="preserve"> Correlation Between Blood and </w:t>
      </w:r>
      <w:proofErr w:type="spellStart"/>
      <w:r w:rsidRPr="00D4513C">
        <w:rPr>
          <w:rFonts w:ascii="Arial" w:hAnsi="Arial" w:cs="Arial"/>
          <w:b/>
          <w:bCs/>
        </w:rPr>
        <w:t>NaoH</w:t>
      </w:r>
      <w:proofErr w:type="spellEnd"/>
    </w:p>
    <w:tbl>
      <w:tblPr>
        <w:tblW w:w="96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559"/>
        <w:gridCol w:w="1559"/>
        <w:gridCol w:w="1144"/>
        <w:gridCol w:w="982"/>
        <w:gridCol w:w="2012"/>
      </w:tblGrid>
      <w:tr w:rsidR="00D53ECB" w:rsidRPr="00D4513C" w14:paraId="5D561B6F" w14:textId="77777777" w:rsidTr="00D4513C">
        <w:tc>
          <w:tcPr>
            <w:tcW w:w="2374" w:type="dxa"/>
            <w:shd w:val="clear" w:color="auto" w:fill="auto"/>
          </w:tcPr>
          <w:bookmarkEnd w:id="4"/>
          <w:p w14:paraId="6C02C002"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Parameters</w:t>
            </w:r>
          </w:p>
        </w:tc>
        <w:tc>
          <w:tcPr>
            <w:tcW w:w="1559" w:type="dxa"/>
            <w:shd w:val="clear" w:color="auto" w:fill="auto"/>
          </w:tcPr>
          <w:p w14:paraId="408CF75A"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Blood </w:t>
            </w:r>
          </w:p>
        </w:tc>
        <w:tc>
          <w:tcPr>
            <w:tcW w:w="1559" w:type="dxa"/>
            <w:shd w:val="clear" w:color="auto" w:fill="auto"/>
          </w:tcPr>
          <w:p w14:paraId="7AF9FD73" w14:textId="77777777" w:rsidR="00D53ECB" w:rsidRPr="00D4513C" w:rsidRDefault="00D53ECB" w:rsidP="00D4513C">
            <w:pPr>
              <w:pStyle w:val="NormalWeb"/>
              <w:spacing w:before="120" w:beforeAutospacing="0" w:after="160" w:afterAutospacing="0"/>
              <w:rPr>
                <w:rFonts w:ascii="Arial" w:hAnsi="Arial" w:cs="Arial"/>
                <w:sz w:val="20"/>
                <w:szCs w:val="20"/>
              </w:rPr>
            </w:pPr>
            <w:proofErr w:type="spellStart"/>
            <w:r w:rsidRPr="00D4513C">
              <w:rPr>
                <w:rFonts w:ascii="Arial" w:hAnsi="Arial" w:cs="Arial"/>
                <w:sz w:val="20"/>
                <w:szCs w:val="20"/>
              </w:rPr>
              <w:t>NaoH</w:t>
            </w:r>
            <w:proofErr w:type="spellEnd"/>
          </w:p>
        </w:tc>
        <w:tc>
          <w:tcPr>
            <w:tcW w:w="1144" w:type="dxa"/>
            <w:shd w:val="clear" w:color="auto" w:fill="auto"/>
          </w:tcPr>
          <w:p w14:paraId="637D2919"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R- value</w:t>
            </w:r>
          </w:p>
        </w:tc>
        <w:tc>
          <w:tcPr>
            <w:tcW w:w="982" w:type="dxa"/>
            <w:shd w:val="clear" w:color="auto" w:fill="auto"/>
          </w:tcPr>
          <w:p w14:paraId="539E9BE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P-value</w:t>
            </w:r>
          </w:p>
        </w:tc>
        <w:tc>
          <w:tcPr>
            <w:tcW w:w="2012" w:type="dxa"/>
            <w:shd w:val="clear" w:color="auto" w:fill="auto"/>
          </w:tcPr>
          <w:p w14:paraId="06CF64AE"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Comments</w:t>
            </w:r>
          </w:p>
        </w:tc>
      </w:tr>
      <w:tr w:rsidR="00D53ECB" w:rsidRPr="00D4513C" w14:paraId="52870717" w14:textId="77777777" w:rsidTr="00D4513C">
        <w:tc>
          <w:tcPr>
            <w:tcW w:w="2374" w:type="dxa"/>
            <w:shd w:val="clear" w:color="auto" w:fill="auto"/>
          </w:tcPr>
          <w:p w14:paraId="583393F8" w14:textId="2FD3D196"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Urea (mmol/L)</w:t>
            </w:r>
          </w:p>
        </w:tc>
        <w:tc>
          <w:tcPr>
            <w:tcW w:w="1559" w:type="dxa"/>
            <w:shd w:val="clear" w:color="auto" w:fill="auto"/>
          </w:tcPr>
          <w:p w14:paraId="4DC06311"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3.05 ± 1.22</w:t>
            </w:r>
          </w:p>
        </w:tc>
        <w:tc>
          <w:tcPr>
            <w:tcW w:w="1559" w:type="dxa"/>
            <w:shd w:val="clear" w:color="auto" w:fill="auto"/>
          </w:tcPr>
          <w:p w14:paraId="68A55213"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0.84 ± 0.00</w:t>
            </w:r>
          </w:p>
        </w:tc>
        <w:tc>
          <w:tcPr>
            <w:tcW w:w="1144" w:type="dxa"/>
            <w:shd w:val="clear" w:color="auto" w:fill="auto"/>
          </w:tcPr>
          <w:p w14:paraId="294A8702"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2B2A24FB"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0.30</w:t>
            </w:r>
          </w:p>
        </w:tc>
        <w:tc>
          <w:tcPr>
            <w:tcW w:w="2012" w:type="dxa"/>
            <w:shd w:val="clear" w:color="auto" w:fill="auto"/>
          </w:tcPr>
          <w:p w14:paraId="0AD96F1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7963D96D" w14:textId="77777777" w:rsidTr="00D4513C">
        <w:tc>
          <w:tcPr>
            <w:tcW w:w="2374" w:type="dxa"/>
            <w:shd w:val="clear" w:color="auto" w:fill="auto"/>
          </w:tcPr>
          <w:p w14:paraId="10CAC717" w14:textId="3BAD08F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Creatinine</w:t>
            </w:r>
            <w:r w:rsidR="00D4513C" w:rsidRPr="00D4513C">
              <w:rPr>
                <w:rFonts w:ascii="Arial" w:hAnsi="Arial" w:cs="Arial"/>
                <w:sz w:val="20"/>
                <w:szCs w:val="20"/>
              </w:rPr>
              <w:t xml:space="preserve"> </w:t>
            </w:r>
            <w:r w:rsidRPr="00D4513C">
              <w:rPr>
                <w:rFonts w:ascii="Arial" w:hAnsi="Arial" w:cs="Arial"/>
                <w:sz w:val="20"/>
                <w:szCs w:val="20"/>
              </w:rPr>
              <w:t xml:space="preserve">(mmol/L)  </w:t>
            </w:r>
          </w:p>
        </w:tc>
        <w:tc>
          <w:tcPr>
            <w:tcW w:w="1559" w:type="dxa"/>
            <w:shd w:val="clear" w:color="auto" w:fill="auto"/>
          </w:tcPr>
          <w:p w14:paraId="4E446BF6"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77.99 ± 12.73</w:t>
            </w:r>
          </w:p>
        </w:tc>
        <w:tc>
          <w:tcPr>
            <w:tcW w:w="1559" w:type="dxa"/>
            <w:shd w:val="clear" w:color="auto" w:fill="auto"/>
          </w:tcPr>
          <w:p w14:paraId="31EE9575"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12.97 ± 0.00</w:t>
            </w:r>
          </w:p>
        </w:tc>
        <w:tc>
          <w:tcPr>
            <w:tcW w:w="1144" w:type="dxa"/>
            <w:shd w:val="clear" w:color="auto" w:fill="auto"/>
          </w:tcPr>
          <w:p w14:paraId="28E88239"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7AD87A94"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0.06</w:t>
            </w:r>
          </w:p>
        </w:tc>
        <w:tc>
          <w:tcPr>
            <w:tcW w:w="2012" w:type="dxa"/>
            <w:shd w:val="clear" w:color="auto" w:fill="auto"/>
          </w:tcPr>
          <w:p w14:paraId="5DE3709B"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r w:rsidR="00D53ECB" w:rsidRPr="00D4513C" w14:paraId="3BB79F37" w14:textId="77777777" w:rsidTr="00D4513C">
        <w:tc>
          <w:tcPr>
            <w:tcW w:w="2374" w:type="dxa"/>
            <w:shd w:val="clear" w:color="auto" w:fill="auto"/>
          </w:tcPr>
          <w:p w14:paraId="397115CF" w14:textId="126482A3"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Uric acid (mmol/L) </w:t>
            </w:r>
          </w:p>
        </w:tc>
        <w:tc>
          <w:tcPr>
            <w:tcW w:w="1559" w:type="dxa"/>
            <w:shd w:val="clear" w:color="auto" w:fill="auto"/>
          </w:tcPr>
          <w:p w14:paraId="425E79AB" w14:textId="77777777" w:rsidR="00D53ECB" w:rsidRPr="00D4513C" w:rsidRDefault="00D53ECB" w:rsidP="00D4513C">
            <w:pPr>
              <w:pStyle w:val="NormalWeb"/>
              <w:spacing w:before="120" w:beforeAutospacing="0" w:after="160" w:afterAutospacing="0"/>
              <w:rPr>
                <w:rFonts w:ascii="Arial" w:hAnsi="Arial" w:cs="Arial"/>
                <w:sz w:val="20"/>
                <w:szCs w:val="20"/>
                <w:vertAlign w:val="subscript"/>
              </w:rPr>
            </w:pPr>
            <w:r w:rsidRPr="00D4513C">
              <w:rPr>
                <w:rFonts w:ascii="Arial" w:hAnsi="Arial" w:cs="Arial"/>
                <w:sz w:val="20"/>
                <w:szCs w:val="20"/>
              </w:rPr>
              <w:t>2.41 ± 30.44</w:t>
            </w:r>
          </w:p>
        </w:tc>
        <w:tc>
          <w:tcPr>
            <w:tcW w:w="1559" w:type="dxa"/>
            <w:shd w:val="clear" w:color="auto" w:fill="auto"/>
          </w:tcPr>
          <w:p w14:paraId="3D6E7C4C" w14:textId="77777777" w:rsidR="00D53ECB" w:rsidRPr="00D4513C" w:rsidRDefault="00D53ECB" w:rsidP="00D4513C">
            <w:pPr>
              <w:pStyle w:val="NormalWeb"/>
              <w:spacing w:before="120" w:beforeAutospacing="0" w:after="160" w:afterAutospacing="0"/>
              <w:rPr>
                <w:rFonts w:ascii="Arial" w:hAnsi="Arial" w:cs="Arial"/>
                <w:sz w:val="20"/>
                <w:szCs w:val="20"/>
                <w:vertAlign w:val="subscript"/>
              </w:rPr>
            </w:pPr>
            <w:r w:rsidRPr="00D4513C">
              <w:rPr>
                <w:rFonts w:ascii="Arial" w:hAnsi="Arial" w:cs="Arial"/>
                <w:sz w:val="20"/>
                <w:szCs w:val="20"/>
              </w:rPr>
              <w:t>48.83 ± 6.65</w:t>
            </w:r>
          </w:p>
        </w:tc>
        <w:tc>
          <w:tcPr>
            <w:tcW w:w="1144" w:type="dxa"/>
            <w:shd w:val="clear" w:color="auto" w:fill="auto"/>
          </w:tcPr>
          <w:p w14:paraId="52A34E05"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1</w:t>
            </w:r>
          </w:p>
        </w:tc>
        <w:tc>
          <w:tcPr>
            <w:tcW w:w="982" w:type="dxa"/>
            <w:shd w:val="clear" w:color="auto" w:fill="auto"/>
          </w:tcPr>
          <w:p w14:paraId="5DF4EA8F"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-0.68</w:t>
            </w:r>
          </w:p>
        </w:tc>
        <w:tc>
          <w:tcPr>
            <w:tcW w:w="2012" w:type="dxa"/>
            <w:shd w:val="clear" w:color="auto" w:fill="auto"/>
          </w:tcPr>
          <w:p w14:paraId="17D75A80" w14:textId="77777777" w:rsidR="00D53ECB" w:rsidRPr="00D4513C" w:rsidRDefault="00D53ECB" w:rsidP="00D4513C">
            <w:pPr>
              <w:pStyle w:val="NormalWeb"/>
              <w:spacing w:before="120" w:beforeAutospacing="0" w:after="160" w:afterAutospacing="0"/>
              <w:rPr>
                <w:rFonts w:ascii="Arial" w:hAnsi="Arial" w:cs="Arial"/>
                <w:sz w:val="20"/>
                <w:szCs w:val="20"/>
              </w:rPr>
            </w:pPr>
            <w:r w:rsidRPr="00D4513C">
              <w:rPr>
                <w:rFonts w:ascii="Arial" w:hAnsi="Arial" w:cs="Arial"/>
                <w:sz w:val="20"/>
                <w:szCs w:val="20"/>
              </w:rPr>
              <w:t xml:space="preserve">Non-Correlation </w:t>
            </w:r>
          </w:p>
        </w:tc>
      </w:tr>
    </w:tbl>
    <w:p w14:paraId="377FC798" w14:textId="77777777" w:rsidR="00D4513C" w:rsidRPr="00D4513C" w:rsidRDefault="00D4513C" w:rsidP="00D4513C">
      <w:pPr>
        <w:pStyle w:val="NormalWeb"/>
        <w:shd w:val="clear" w:color="auto" w:fill="FFFFFF"/>
        <w:spacing w:before="120" w:beforeAutospacing="0" w:after="160" w:afterAutospacing="0"/>
        <w:rPr>
          <w:rFonts w:ascii="Arial" w:hAnsi="Arial" w:cs="Arial"/>
          <w:b/>
          <w:bCs/>
          <w:sz w:val="20"/>
          <w:szCs w:val="20"/>
        </w:rPr>
      </w:pPr>
      <w:bookmarkStart w:id="5" w:name="_Hlk148180228"/>
    </w:p>
    <w:p w14:paraId="0A236DE7" w14:textId="5A9B36F1" w:rsidR="00D53ECB" w:rsidRPr="00D4513C" w:rsidRDefault="00D53ECB" w:rsidP="00D4513C">
      <w:pPr>
        <w:pStyle w:val="NormalWeb"/>
        <w:shd w:val="clear" w:color="auto" w:fill="FFFFFF"/>
        <w:spacing w:before="120" w:beforeAutospacing="0" w:after="160" w:afterAutospacing="0"/>
        <w:rPr>
          <w:rFonts w:ascii="Arial" w:hAnsi="Arial" w:cs="Arial"/>
          <w:b/>
          <w:bCs/>
          <w:sz w:val="20"/>
          <w:szCs w:val="20"/>
        </w:rPr>
      </w:pPr>
      <w:r w:rsidRPr="00D4513C">
        <w:rPr>
          <w:rFonts w:ascii="Arial" w:hAnsi="Arial" w:cs="Arial"/>
          <w:b/>
          <w:bCs/>
          <w:sz w:val="20"/>
          <w:szCs w:val="20"/>
        </w:rPr>
        <w:lastRenderedPageBreak/>
        <w:t>Table 4</w:t>
      </w:r>
      <w:r w:rsidR="00DB3BBD">
        <w:rPr>
          <w:rFonts w:ascii="Arial" w:hAnsi="Arial" w:cs="Arial"/>
          <w:b/>
          <w:bCs/>
          <w:sz w:val="20"/>
          <w:szCs w:val="20"/>
        </w:rPr>
        <w:t>:</w:t>
      </w:r>
      <w:r w:rsidRPr="00D4513C">
        <w:rPr>
          <w:rFonts w:ascii="Arial" w:hAnsi="Arial" w:cs="Arial"/>
          <w:b/>
          <w:bCs/>
          <w:sz w:val="20"/>
          <w:szCs w:val="20"/>
        </w:rPr>
        <w:t xml:space="preserve"> Correlation Between Hair and </w:t>
      </w:r>
      <w:proofErr w:type="spellStart"/>
      <w:r w:rsidRPr="00D4513C">
        <w:rPr>
          <w:rFonts w:ascii="Arial" w:hAnsi="Arial" w:cs="Arial"/>
          <w:b/>
          <w:bCs/>
          <w:sz w:val="20"/>
          <w:szCs w:val="20"/>
        </w:rPr>
        <w:t>NaoH</w:t>
      </w:r>
      <w:proofErr w:type="spellEnd"/>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1701"/>
        <w:gridCol w:w="1276"/>
        <w:gridCol w:w="1134"/>
        <w:gridCol w:w="1856"/>
      </w:tblGrid>
      <w:tr w:rsidR="00D53ECB" w:rsidRPr="00D4513C" w14:paraId="2A37C180" w14:textId="77777777" w:rsidTr="00D4513C">
        <w:trPr>
          <w:trHeight w:val="449"/>
        </w:trPr>
        <w:tc>
          <w:tcPr>
            <w:tcW w:w="2269" w:type="dxa"/>
            <w:shd w:val="clear" w:color="auto" w:fill="auto"/>
          </w:tcPr>
          <w:bookmarkEnd w:id="5"/>
          <w:p w14:paraId="0C3BE527"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Parameters</w:t>
            </w:r>
          </w:p>
        </w:tc>
        <w:tc>
          <w:tcPr>
            <w:tcW w:w="1843" w:type="dxa"/>
            <w:shd w:val="clear" w:color="auto" w:fill="auto"/>
          </w:tcPr>
          <w:p w14:paraId="70D2BF6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Hair </w:t>
            </w:r>
          </w:p>
        </w:tc>
        <w:tc>
          <w:tcPr>
            <w:tcW w:w="1701" w:type="dxa"/>
            <w:shd w:val="clear" w:color="auto" w:fill="auto"/>
          </w:tcPr>
          <w:p w14:paraId="600632D4" w14:textId="77777777" w:rsidR="00D53ECB" w:rsidRPr="00D4513C" w:rsidRDefault="00D53ECB" w:rsidP="00D4513C">
            <w:pPr>
              <w:pStyle w:val="NormalWeb"/>
              <w:spacing w:before="120" w:beforeAutospacing="0" w:after="0" w:afterAutospacing="0"/>
              <w:rPr>
                <w:rFonts w:ascii="Arial" w:hAnsi="Arial" w:cs="Arial"/>
                <w:sz w:val="20"/>
                <w:szCs w:val="20"/>
              </w:rPr>
            </w:pPr>
            <w:proofErr w:type="spellStart"/>
            <w:r w:rsidRPr="00D4513C">
              <w:rPr>
                <w:rFonts w:ascii="Arial" w:hAnsi="Arial" w:cs="Arial"/>
                <w:sz w:val="20"/>
                <w:szCs w:val="20"/>
              </w:rPr>
              <w:t>NaoH</w:t>
            </w:r>
            <w:proofErr w:type="spellEnd"/>
          </w:p>
        </w:tc>
        <w:tc>
          <w:tcPr>
            <w:tcW w:w="1276" w:type="dxa"/>
            <w:shd w:val="clear" w:color="auto" w:fill="auto"/>
          </w:tcPr>
          <w:p w14:paraId="68D8C974"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R- value</w:t>
            </w:r>
          </w:p>
        </w:tc>
        <w:tc>
          <w:tcPr>
            <w:tcW w:w="1134" w:type="dxa"/>
            <w:shd w:val="clear" w:color="auto" w:fill="auto"/>
          </w:tcPr>
          <w:p w14:paraId="5FB54A3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P-value</w:t>
            </w:r>
          </w:p>
        </w:tc>
        <w:tc>
          <w:tcPr>
            <w:tcW w:w="1856" w:type="dxa"/>
            <w:shd w:val="clear" w:color="auto" w:fill="auto"/>
          </w:tcPr>
          <w:p w14:paraId="48EC3EF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Comments</w:t>
            </w:r>
          </w:p>
        </w:tc>
      </w:tr>
      <w:tr w:rsidR="00D53ECB" w:rsidRPr="00D4513C" w14:paraId="025CF68C" w14:textId="77777777" w:rsidTr="00D4513C">
        <w:trPr>
          <w:trHeight w:val="554"/>
        </w:trPr>
        <w:tc>
          <w:tcPr>
            <w:tcW w:w="2269" w:type="dxa"/>
            <w:shd w:val="clear" w:color="auto" w:fill="auto"/>
          </w:tcPr>
          <w:p w14:paraId="049AD302" w14:textId="330F2980"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Urea (mmol/L)</w:t>
            </w:r>
          </w:p>
        </w:tc>
        <w:tc>
          <w:tcPr>
            <w:tcW w:w="1843" w:type="dxa"/>
            <w:shd w:val="clear" w:color="auto" w:fill="auto"/>
          </w:tcPr>
          <w:p w14:paraId="429D96D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1.76 ± 2.66</w:t>
            </w:r>
          </w:p>
        </w:tc>
        <w:tc>
          <w:tcPr>
            <w:tcW w:w="1701" w:type="dxa"/>
            <w:shd w:val="clear" w:color="auto" w:fill="auto"/>
          </w:tcPr>
          <w:p w14:paraId="32B1A3C2"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0.84 ± 0.00</w:t>
            </w:r>
          </w:p>
        </w:tc>
        <w:tc>
          <w:tcPr>
            <w:tcW w:w="1276" w:type="dxa"/>
            <w:shd w:val="clear" w:color="auto" w:fill="auto"/>
          </w:tcPr>
          <w:p w14:paraId="63E40C8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0.30</w:t>
            </w:r>
          </w:p>
        </w:tc>
        <w:tc>
          <w:tcPr>
            <w:tcW w:w="1134" w:type="dxa"/>
            <w:shd w:val="clear" w:color="auto" w:fill="auto"/>
          </w:tcPr>
          <w:p w14:paraId="3EC1D36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2CD855B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r w:rsidR="00D53ECB" w:rsidRPr="00D4513C" w14:paraId="584260AA" w14:textId="77777777" w:rsidTr="00D4513C">
        <w:tc>
          <w:tcPr>
            <w:tcW w:w="2269" w:type="dxa"/>
            <w:shd w:val="clear" w:color="auto" w:fill="auto"/>
          </w:tcPr>
          <w:p w14:paraId="7A1EAF6F" w14:textId="2041259A"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Creatinine</w:t>
            </w:r>
            <w:r w:rsidR="00D4513C" w:rsidRPr="00D4513C">
              <w:rPr>
                <w:rFonts w:ascii="Arial" w:hAnsi="Arial" w:cs="Arial"/>
                <w:sz w:val="20"/>
                <w:szCs w:val="20"/>
              </w:rPr>
              <w:t xml:space="preserve"> </w:t>
            </w:r>
            <w:r w:rsidRPr="00D4513C">
              <w:rPr>
                <w:rFonts w:ascii="Arial" w:hAnsi="Arial" w:cs="Arial"/>
                <w:sz w:val="20"/>
                <w:szCs w:val="20"/>
              </w:rPr>
              <w:t xml:space="preserve">(mmol/L)  </w:t>
            </w:r>
          </w:p>
        </w:tc>
        <w:tc>
          <w:tcPr>
            <w:tcW w:w="1843" w:type="dxa"/>
            <w:shd w:val="clear" w:color="auto" w:fill="auto"/>
          </w:tcPr>
          <w:p w14:paraId="063D3335"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39.36 ± 15.67</w:t>
            </w:r>
          </w:p>
        </w:tc>
        <w:tc>
          <w:tcPr>
            <w:tcW w:w="1701" w:type="dxa"/>
            <w:shd w:val="clear" w:color="auto" w:fill="auto"/>
          </w:tcPr>
          <w:p w14:paraId="74E231B9"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12.97 ± 0.00</w:t>
            </w:r>
          </w:p>
        </w:tc>
        <w:tc>
          <w:tcPr>
            <w:tcW w:w="1276" w:type="dxa"/>
            <w:shd w:val="clear" w:color="auto" w:fill="auto"/>
          </w:tcPr>
          <w:p w14:paraId="249A6C43"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0.06</w:t>
            </w:r>
          </w:p>
        </w:tc>
        <w:tc>
          <w:tcPr>
            <w:tcW w:w="1134" w:type="dxa"/>
            <w:shd w:val="clear" w:color="auto" w:fill="auto"/>
          </w:tcPr>
          <w:p w14:paraId="5338091A"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27C1FE38"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r w:rsidR="00D53ECB" w:rsidRPr="00D4513C" w14:paraId="18BD11D1" w14:textId="77777777" w:rsidTr="00C37321">
        <w:trPr>
          <w:trHeight w:val="449"/>
        </w:trPr>
        <w:tc>
          <w:tcPr>
            <w:tcW w:w="2269" w:type="dxa"/>
            <w:shd w:val="clear" w:color="auto" w:fill="auto"/>
          </w:tcPr>
          <w:p w14:paraId="1955F89B" w14:textId="730DE9CF"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Uric acid (mmol/L) </w:t>
            </w:r>
          </w:p>
        </w:tc>
        <w:tc>
          <w:tcPr>
            <w:tcW w:w="1843" w:type="dxa"/>
            <w:shd w:val="clear" w:color="auto" w:fill="auto"/>
          </w:tcPr>
          <w:p w14:paraId="122F0869"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25.30 ± 12.49</w:t>
            </w:r>
          </w:p>
        </w:tc>
        <w:tc>
          <w:tcPr>
            <w:tcW w:w="1701" w:type="dxa"/>
            <w:shd w:val="clear" w:color="auto" w:fill="auto"/>
          </w:tcPr>
          <w:p w14:paraId="31625D2B" w14:textId="77777777" w:rsidR="00D53ECB" w:rsidRPr="00D4513C" w:rsidRDefault="00D53ECB" w:rsidP="00D4513C">
            <w:pPr>
              <w:pStyle w:val="NormalWeb"/>
              <w:spacing w:before="120" w:beforeAutospacing="0" w:after="0" w:afterAutospacing="0"/>
              <w:rPr>
                <w:rFonts w:ascii="Arial" w:hAnsi="Arial" w:cs="Arial"/>
                <w:sz w:val="20"/>
                <w:szCs w:val="20"/>
                <w:vertAlign w:val="subscript"/>
              </w:rPr>
            </w:pPr>
            <w:r w:rsidRPr="00D4513C">
              <w:rPr>
                <w:rFonts w:ascii="Arial" w:hAnsi="Arial" w:cs="Arial"/>
                <w:sz w:val="20"/>
                <w:szCs w:val="20"/>
              </w:rPr>
              <w:t>48.83 ± 6.65</w:t>
            </w:r>
          </w:p>
        </w:tc>
        <w:tc>
          <w:tcPr>
            <w:tcW w:w="1276" w:type="dxa"/>
            <w:shd w:val="clear" w:color="auto" w:fill="auto"/>
          </w:tcPr>
          <w:p w14:paraId="259CF6DE"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-0.68</w:t>
            </w:r>
          </w:p>
        </w:tc>
        <w:tc>
          <w:tcPr>
            <w:tcW w:w="1134" w:type="dxa"/>
            <w:shd w:val="clear" w:color="auto" w:fill="auto"/>
          </w:tcPr>
          <w:p w14:paraId="11B757A0"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1</w:t>
            </w:r>
          </w:p>
        </w:tc>
        <w:tc>
          <w:tcPr>
            <w:tcW w:w="1856" w:type="dxa"/>
            <w:shd w:val="clear" w:color="auto" w:fill="auto"/>
          </w:tcPr>
          <w:p w14:paraId="41A958B6" w14:textId="77777777" w:rsidR="00D53ECB" w:rsidRPr="00D4513C" w:rsidRDefault="00D53ECB" w:rsidP="00D4513C">
            <w:pPr>
              <w:pStyle w:val="NormalWeb"/>
              <w:spacing w:before="120" w:beforeAutospacing="0" w:after="0" w:afterAutospacing="0"/>
              <w:rPr>
                <w:rFonts w:ascii="Arial" w:hAnsi="Arial" w:cs="Arial"/>
                <w:sz w:val="20"/>
                <w:szCs w:val="20"/>
              </w:rPr>
            </w:pPr>
            <w:r w:rsidRPr="00D4513C">
              <w:rPr>
                <w:rFonts w:ascii="Arial" w:hAnsi="Arial" w:cs="Arial"/>
                <w:sz w:val="20"/>
                <w:szCs w:val="20"/>
              </w:rPr>
              <w:t xml:space="preserve">Non correlation </w:t>
            </w:r>
          </w:p>
        </w:tc>
      </w:tr>
    </w:tbl>
    <w:p w14:paraId="28612E48" w14:textId="77777777" w:rsidR="00D53ECB" w:rsidRPr="00D4513C" w:rsidRDefault="00D53ECB" w:rsidP="00D4513C">
      <w:pPr>
        <w:rPr>
          <w:rFonts w:ascii="Arial" w:hAnsi="Arial" w:cs="Arial"/>
        </w:rPr>
      </w:pPr>
    </w:p>
    <w:p w14:paraId="5B65C451" w14:textId="1CA7AAFB" w:rsidR="00D53ECB" w:rsidRPr="00D4513C" w:rsidRDefault="00D53ECB" w:rsidP="00D4513C">
      <w:pPr>
        <w:pStyle w:val="NormalWeb"/>
        <w:shd w:val="clear" w:color="auto" w:fill="FFFFFF"/>
        <w:spacing w:before="0" w:beforeAutospacing="0" w:after="160" w:afterAutospacing="0"/>
        <w:jc w:val="both"/>
        <w:rPr>
          <w:rFonts w:ascii="Arial" w:hAnsi="Arial" w:cs="Arial"/>
          <w:color w:val="222222"/>
          <w:sz w:val="20"/>
          <w:szCs w:val="20"/>
          <w:shd w:val="clear" w:color="auto" w:fill="FFFFFF"/>
        </w:rPr>
      </w:pPr>
      <w:r w:rsidRPr="00D4513C">
        <w:rPr>
          <w:rFonts w:ascii="Arial" w:hAnsi="Arial" w:cs="Arial"/>
          <w:sz w:val="20"/>
          <w:szCs w:val="20"/>
        </w:rPr>
        <w:t xml:space="preserve">The study revered the significant compared blood, hair, or </w:t>
      </w:r>
      <w:proofErr w:type="spellStart"/>
      <w:r w:rsidRPr="00D4513C">
        <w:rPr>
          <w:rFonts w:ascii="Arial" w:hAnsi="Arial" w:cs="Arial"/>
          <w:sz w:val="20"/>
          <w:szCs w:val="20"/>
        </w:rPr>
        <w:t>NaoH</w:t>
      </w:r>
      <w:proofErr w:type="spellEnd"/>
      <w:r w:rsidRPr="00D4513C">
        <w:rPr>
          <w:rFonts w:ascii="Arial" w:hAnsi="Arial" w:cs="Arial"/>
          <w:sz w:val="20"/>
          <w:szCs w:val="20"/>
        </w:rPr>
        <w:t xml:space="preserve">, a significant increase in blood concentration correlation and stability of uric acid concentration correlation were seen and increased in uric acid blood on (Table 1). Increase in correlation in blood. </w:t>
      </w:r>
      <w:r w:rsidRPr="00D4513C">
        <w:rPr>
          <w:rFonts w:ascii="Arial" w:hAnsi="Arial" w:cs="Arial"/>
          <w:color w:val="000000"/>
          <w:sz w:val="20"/>
          <w:szCs w:val="20"/>
          <w:shd w:val="clear" w:color="auto" w:fill="FFFFFF"/>
        </w:rPr>
        <w:t xml:space="preserve">Urea and creatinine are nitrogenous end products of metabolism </w:t>
      </w:r>
      <w:r w:rsidR="00C37321">
        <w:rPr>
          <w:rFonts w:ascii="Arial" w:eastAsia="Calibri" w:hAnsi="Arial" w:cs="Arial"/>
          <w:szCs w:val="22"/>
        </w:rPr>
        <w:t>[</w:t>
      </w:r>
      <w:r w:rsidR="00B50EFE">
        <w:rPr>
          <w:rFonts w:ascii="Arial" w:eastAsia="Calibri" w:hAnsi="Arial" w:cs="Arial"/>
          <w:szCs w:val="22"/>
        </w:rPr>
        <w:t>12</w:t>
      </w:r>
      <w:r w:rsidR="00C37321">
        <w:rPr>
          <w:rFonts w:ascii="Arial" w:eastAsia="Calibri" w:hAnsi="Arial" w:cs="Arial"/>
          <w:szCs w:val="22"/>
        </w:rPr>
        <w:t>]</w:t>
      </w:r>
      <w:r w:rsidRPr="00D4513C">
        <w:rPr>
          <w:rFonts w:ascii="Arial" w:hAnsi="Arial" w:cs="Arial"/>
          <w:color w:val="222222"/>
          <w:sz w:val="20"/>
          <w:szCs w:val="20"/>
          <w:shd w:val="clear" w:color="auto" w:fill="FFFFFF"/>
        </w:rPr>
        <w:t xml:space="preserve">.  </w:t>
      </w:r>
      <w:r w:rsidRPr="00D4513C">
        <w:rPr>
          <w:rFonts w:ascii="Arial" w:hAnsi="Arial" w:cs="Arial"/>
          <w:color w:val="000000"/>
          <w:sz w:val="20"/>
          <w:szCs w:val="20"/>
          <w:shd w:val="clear" w:color="auto" w:fill="FFFFFF"/>
        </w:rPr>
        <w:t>There is minimal extrarenal disposal or demonstrable metabolism</w:t>
      </w:r>
      <w:r w:rsidR="00C37321" w:rsidRPr="00C37321">
        <w:rPr>
          <w:rFonts w:ascii="Arial" w:eastAsia="Calibri" w:hAnsi="Arial" w:cs="Arial"/>
          <w:szCs w:val="22"/>
        </w:rPr>
        <w:t xml:space="preserve"> </w:t>
      </w:r>
      <w:r w:rsidR="00C37321">
        <w:rPr>
          <w:rFonts w:ascii="Arial" w:eastAsia="Calibri" w:hAnsi="Arial" w:cs="Arial"/>
          <w:szCs w:val="22"/>
        </w:rPr>
        <w:t>[</w:t>
      </w:r>
      <w:r w:rsidR="00B50EFE">
        <w:rPr>
          <w:rFonts w:ascii="Arial" w:eastAsia="Calibri" w:hAnsi="Arial" w:cs="Arial"/>
          <w:szCs w:val="22"/>
        </w:rPr>
        <w:t>13</w:t>
      </w:r>
      <w:r w:rsidR="00C37321">
        <w:rPr>
          <w:rFonts w:ascii="Arial" w:eastAsia="Calibri" w:hAnsi="Arial" w:cs="Arial"/>
          <w:szCs w:val="22"/>
        </w:rPr>
        <w:t>]</w:t>
      </w:r>
      <w:r w:rsidRPr="00D4513C">
        <w:rPr>
          <w:rFonts w:ascii="Arial" w:hAnsi="Arial" w:cs="Arial"/>
          <w:color w:val="222222"/>
          <w:sz w:val="20"/>
          <w:szCs w:val="20"/>
          <w:shd w:val="clear" w:color="auto" w:fill="FFFFFF"/>
        </w:rPr>
        <w:t xml:space="preserve">. </w:t>
      </w:r>
      <w:r w:rsidRPr="00D4513C">
        <w:rPr>
          <w:rFonts w:ascii="Arial" w:hAnsi="Arial" w:cs="Arial"/>
          <w:color w:val="000000"/>
          <w:sz w:val="20"/>
          <w:szCs w:val="20"/>
          <w:shd w:val="clear" w:color="auto" w:fill="FFFFFF"/>
        </w:rPr>
        <w:t>Uric</w:t>
      </w:r>
      <w:r w:rsidRPr="00D4513C">
        <w:rPr>
          <w:rFonts w:ascii="Arial" w:hAnsi="Arial" w:cs="Arial"/>
          <w:color w:val="222222"/>
          <w:sz w:val="20"/>
          <w:szCs w:val="20"/>
          <w:shd w:val="clear" w:color="auto" w:fill="FFFFFF"/>
        </w:rPr>
        <w:t> </w:t>
      </w:r>
      <w:r w:rsidRPr="00D4513C">
        <w:rPr>
          <w:rFonts w:ascii="Arial" w:hAnsi="Arial" w:cs="Arial"/>
          <w:color w:val="000000"/>
          <w:sz w:val="20"/>
          <w:szCs w:val="20"/>
          <w:shd w:val="clear" w:color="auto" w:fill="FFFFFF"/>
        </w:rPr>
        <w:t>acid</w:t>
      </w:r>
      <w:r w:rsidRPr="00D4513C">
        <w:rPr>
          <w:rFonts w:ascii="Arial" w:hAnsi="Arial" w:cs="Arial"/>
          <w:color w:val="222222"/>
          <w:sz w:val="20"/>
          <w:szCs w:val="20"/>
          <w:shd w:val="clear" w:color="auto" w:fill="FFFFFF"/>
        </w:rPr>
        <w:t xml:space="preserve"> is </w:t>
      </w:r>
      <w:r w:rsidR="00C37321" w:rsidRPr="00D4513C">
        <w:rPr>
          <w:rFonts w:ascii="Arial" w:hAnsi="Arial" w:cs="Arial"/>
          <w:color w:val="222222"/>
          <w:sz w:val="20"/>
          <w:szCs w:val="20"/>
          <w:shd w:val="clear" w:color="auto" w:fill="FFFFFF"/>
        </w:rPr>
        <w:t>a product</w:t>
      </w:r>
      <w:r w:rsidRPr="00D4513C">
        <w:rPr>
          <w:rFonts w:ascii="Arial" w:hAnsi="Arial" w:cs="Arial"/>
          <w:color w:val="222222"/>
          <w:sz w:val="20"/>
          <w:szCs w:val="20"/>
          <w:shd w:val="clear" w:color="auto" w:fill="FFFFFF"/>
        </w:rPr>
        <w:t> in the</w:t>
      </w:r>
      <w:r w:rsidRPr="00D4513C">
        <w:rPr>
          <w:rFonts w:ascii="Arial" w:hAnsi="Arial" w:cs="Arial"/>
          <w:color w:val="222222"/>
          <w:sz w:val="20"/>
          <w:szCs w:val="20"/>
        </w:rPr>
        <w:t xml:space="preserve"> </w:t>
      </w:r>
      <w:r w:rsidRPr="00D4513C">
        <w:rPr>
          <w:rFonts w:ascii="Arial" w:hAnsi="Arial" w:cs="Arial"/>
          <w:color w:val="222222"/>
          <w:sz w:val="20"/>
          <w:szCs w:val="20"/>
          <w:shd w:val="clear" w:color="auto" w:fill="FFFFFF"/>
        </w:rPr>
        <w:t xml:space="preserve">metabolic processes of purine nucleotides in the human body.  The lead content of hair in workers occupationally exposed was correlated with the blood lead concentration. Determinations of lead in blood and hair were performed by electrothermal atomic absorption spectrophotometry in two exposed groups and a control group </w:t>
      </w:r>
      <w:r w:rsidR="00C37321">
        <w:rPr>
          <w:rFonts w:ascii="Arial" w:eastAsia="Calibri" w:hAnsi="Arial" w:cs="Arial"/>
          <w:szCs w:val="22"/>
        </w:rPr>
        <w:t>[</w:t>
      </w:r>
      <w:r w:rsidR="00DA7068">
        <w:rPr>
          <w:rFonts w:ascii="Arial" w:eastAsia="Calibri" w:hAnsi="Arial" w:cs="Arial"/>
          <w:szCs w:val="22"/>
        </w:rPr>
        <w:t>14</w:t>
      </w:r>
      <w:r w:rsidR="00C37321">
        <w:rPr>
          <w:rFonts w:ascii="Arial" w:eastAsia="Calibri" w:hAnsi="Arial" w:cs="Arial"/>
          <w:szCs w:val="22"/>
        </w:rPr>
        <w:t>]</w:t>
      </w:r>
      <w:r w:rsidRPr="00D4513C">
        <w:rPr>
          <w:rFonts w:ascii="Arial" w:hAnsi="Arial" w:cs="Arial"/>
          <w:color w:val="222222"/>
          <w:sz w:val="20"/>
          <w:szCs w:val="20"/>
          <w:shd w:val="clear" w:color="auto" w:fill="FFFFFF"/>
        </w:rPr>
        <w:t>. trace elements in hair and blood of clinically healthy companion dogs to decide whether hair and blood element concentrations correlate with each other, and to assess the effect of age, sex, hair color, and diet on these elements</w:t>
      </w:r>
      <w:r w:rsidR="00C37321" w:rsidRPr="00C37321">
        <w:rPr>
          <w:rFonts w:ascii="Arial" w:eastAsia="Calibri" w:hAnsi="Arial" w:cs="Arial"/>
          <w:szCs w:val="22"/>
        </w:rPr>
        <w:t xml:space="preserve"> </w:t>
      </w:r>
      <w:r w:rsidR="00C37321">
        <w:rPr>
          <w:rFonts w:ascii="Arial" w:eastAsia="Calibri" w:hAnsi="Arial" w:cs="Arial"/>
          <w:szCs w:val="22"/>
        </w:rPr>
        <w:t>[</w:t>
      </w:r>
      <w:r w:rsidR="00D03166">
        <w:rPr>
          <w:rFonts w:ascii="Arial" w:eastAsia="Calibri" w:hAnsi="Arial" w:cs="Arial"/>
          <w:szCs w:val="22"/>
        </w:rPr>
        <w:t>15</w:t>
      </w:r>
      <w:r w:rsidR="00C37321">
        <w:rPr>
          <w:rFonts w:ascii="Arial" w:eastAsia="Calibri" w:hAnsi="Arial" w:cs="Arial"/>
          <w:szCs w:val="22"/>
        </w:rPr>
        <w:t>]</w:t>
      </w:r>
      <w:r w:rsidRPr="00D4513C">
        <w:rPr>
          <w:rFonts w:ascii="Arial" w:hAnsi="Arial" w:cs="Arial"/>
          <w:color w:val="222222"/>
          <w:sz w:val="20"/>
          <w:szCs w:val="20"/>
          <w:shd w:val="clear" w:color="auto" w:fill="FFFFFF"/>
        </w:rPr>
        <w:t>.</w:t>
      </w:r>
    </w:p>
    <w:p w14:paraId="6A293310" w14:textId="59E00408" w:rsidR="00D53ECB" w:rsidRPr="00D4513C" w:rsidRDefault="00D53ECB" w:rsidP="00D4513C">
      <w:pPr>
        <w:pStyle w:val="NormalWeb"/>
        <w:shd w:val="clear" w:color="auto" w:fill="FFFFFF"/>
        <w:spacing w:before="0" w:beforeAutospacing="0" w:after="160" w:afterAutospacing="0"/>
        <w:jc w:val="both"/>
        <w:rPr>
          <w:rFonts w:ascii="Arial" w:hAnsi="Arial" w:cs="Arial"/>
          <w:b/>
          <w:bCs/>
          <w:sz w:val="20"/>
          <w:szCs w:val="20"/>
        </w:rPr>
      </w:pPr>
      <w:r w:rsidRPr="00D4513C">
        <w:rPr>
          <w:rFonts w:ascii="Arial" w:hAnsi="Arial" w:cs="Arial"/>
          <w:color w:val="222222"/>
          <w:sz w:val="20"/>
          <w:szCs w:val="20"/>
          <w:shd w:val="clear" w:color="auto" w:fill="FFFFFF"/>
        </w:rPr>
        <w:t xml:space="preserve"> In similar vein, the correlation analysis revealed </w:t>
      </w:r>
      <w:r w:rsidR="00C37321" w:rsidRPr="00D4513C">
        <w:rPr>
          <w:rFonts w:ascii="Arial" w:hAnsi="Arial" w:cs="Arial"/>
          <w:color w:val="222222"/>
          <w:sz w:val="20"/>
          <w:szCs w:val="20"/>
          <w:shd w:val="clear" w:color="auto" w:fill="FFFFFF"/>
        </w:rPr>
        <w:t>a non</w:t>
      </w:r>
      <w:r w:rsidRPr="00D4513C">
        <w:rPr>
          <w:rFonts w:ascii="Arial" w:hAnsi="Arial" w:cs="Arial"/>
          <w:color w:val="222222"/>
          <w:sz w:val="20"/>
          <w:szCs w:val="20"/>
          <w:shd w:val="clear" w:color="auto" w:fill="FFFFFF"/>
        </w:rPr>
        <w:t xml:space="preserve">-significant correlation between table 2 to 4). This study exhibited no correlation in hair and blood, therefore, </w:t>
      </w:r>
      <w:r w:rsidR="00C37321" w:rsidRPr="00D4513C">
        <w:rPr>
          <w:rFonts w:ascii="Arial" w:hAnsi="Arial" w:cs="Arial"/>
          <w:color w:val="222222"/>
          <w:sz w:val="20"/>
          <w:szCs w:val="20"/>
          <w:shd w:val="clear" w:color="auto" w:fill="FFFFFF"/>
        </w:rPr>
        <w:t>parameters</w:t>
      </w:r>
      <w:r w:rsidRPr="00D4513C">
        <w:rPr>
          <w:rFonts w:ascii="Arial" w:hAnsi="Arial" w:cs="Arial"/>
          <w:color w:val="222222"/>
          <w:sz w:val="20"/>
          <w:szCs w:val="20"/>
          <w:shd w:val="clear" w:color="auto" w:fill="FFFFFF"/>
        </w:rPr>
        <w:t xml:space="preserve"> such as urea, creatinine and uric acid, no indexed in correlation. </w:t>
      </w:r>
    </w:p>
    <w:p w14:paraId="4F5BB486" w14:textId="77777777" w:rsidR="00790ADA" w:rsidRPr="00FB3A86" w:rsidRDefault="00790ADA" w:rsidP="00441B6F">
      <w:pPr>
        <w:pStyle w:val="Body"/>
        <w:spacing w:after="0"/>
        <w:rPr>
          <w:rFonts w:ascii="Arial" w:hAnsi="Arial" w:cs="Arial"/>
        </w:rPr>
      </w:pPr>
    </w:p>
    <w:p w14:paraId="0C294C1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C5F5B5" w14:textId="160937AE" w:rsidR="00B01FCD" w:rsidRDefault="00D4513C" w:rsidP="00441B6F">
      <w:pPr>
        <w:pStyle w:val="Body"/>
        <w:spacing w:after="0"/>
        <w:rPr>
          <w:rFonts w:ascii="Arial" w:hAnsi="Arial" w:cs="Arial"/>
        </w:rPr>
      </w:pPr>
      <w:r w:rsidRPr="00D4513C">
        <w:rPr>
          <w:rFonts w:ascii="Arial" w:hAnsi="Arial" w:cs="Arial"/>
        </w:rPr>
        <w:t>In conclusion, this research finds any imbalances in the body's stores of essential nutrients like urea, creatinine, and uric acid can be done by using the relationship between blood and hair. By assessing the amount of these nutrients in the hair, it is possible to spot nutritional deficiencies that might cause health problems. It is possible to keep in mind that hair analysis is not as accurate as blood analysis and should only ever be used as a gentle method of identifying nutrient deficiencies. However, it can be a helpful tool for identifying problems and monitoring treatment results. With more study, it's possible that hair analysis will rank among the best because it can be used for clinical analysis to obtain results in absence of hair.</w:t>
      </w:r>
    </w:p>
    <w:p w14:paraId="7F6FCEC2" w14:textId="77777777" w:rsidR="00790ADA" w:rsidRPr="00FB3A86" w:rsidRDefault="00790ADA" w:rsidP="00441B6F">
      <w:pPr>
        <w:pStyle w:val="Body"/>
        <w:spacing w:after="0"/>
        <w:rPr>
          <w:rFonts w:ascii="Arial" w:hAnsi="Arial" w:cs="Arial"/>
        </w:rPr>
      </w:pPr>
    </w:p>
    <w:p w14:paraId="4C2AF86D" w14:textId="77777777" w:rsidR="003B65F5" w:rsidRPr="00AC6E7E" w:rsidRDefault="003B65F5" w:rsidP="003B65F5">
      <w:pPr>
        <w:rPr>
          <w:rFonts w:ascii="Arial" w:hAnsi="Arial" w:cs="Arial"/>
        </w:rPr>
      </w:pPr>
    </w:p>
    <w:p w14:paraId="191FB43C" w14:textId="77777777" w:rsidR="003B65F5" w:rsidRPr="00AC6E7E" w:rsidRDefault="003B65F5" w:rsidP="003B65F5">
      <w:pPr>
        <w:pStyle w:val="ReferHead"/>
        <w:spacing w:after="0"/>
        <w:jc w:val="both"/>
        <w:rPr>
          <w:rFonts w:ascii="Arial" w:hAnsi="Arial" w:cs="Arial"/>
          <w:b w:val="0"/>
          <w:caps w:val="0"/>
          <w:sz w:val="20"/>
        </w:rPr>
      </w:pPr>
    </w:p>
    <w:p w14:paraId="7052224F" w14:textId="77777777" w:rsidR="003B65F5" w:rsidRPr="00AC6E7E" w:rsidRDefault="003B65F5" w:rsidP="003B65F5">
      <w:pPr>
        <w:pStyle w:val="ReferHead"/>
        <w:spacing w:after="0"/>
        <w:jc w:val="both"/>
        <w:rPr>
          <w:rFonts w:ascii="Arial" w:hAnsi="Arial" w:cs="Arial"/>
          <w:bCs/>
        </w:rPr>
      </w:pPr>
      <w:r w:rsidRPr="00AC6E7E">
        <w:rPr>
          <w:rFonts w:ascii="Arial" w:hAnsi="Arial" w:cs="Arial"/>
          <w:bCs/>
        </w:rPr>
        <w:t xml:space="preserve">Consent </w:t>
      </w:r>
    </w:p>
    <w:p w14:paraId="19FB199A" w14:textId="77777777" w:rsidR="003B65F5" w:rsidRPr="00AC6E7E" w:rsidRDefault="003B65F5" w:rsidP="003B65F5">
      <w:pPr>
        <w:pStyle w:val="ReferHead"/>
        <w:spacing w:after="0"/>
        <w:jc w:val="both"/>
        <w:rPr>
          <w:rFonts w:ascii="Arial" w:hAnsi="Arial" w:cs="Arial"/>
          <w:b w:val="0"/>
          <w:caps w:val="0"/>
          <w:sz w:val="20"/>
        </w:rPr>
      </w:pPr>
      <w:r w:rsidRPr="00AC6E7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5111E7CF" w14:textId="77777777" w:rsidR="003B65F5" w:rsidRPr="00AC6E7E" w:rsidRDefault="003B65F5" w:rsidP="003B65F5">
      <w:pPr>
        <w:pStyle w:val="ReferHead"/>
        <w:spacing w:after="0"/>
        <w:jc w:val="both"/>
        <w:rPr>
          <w:rFonts w:ascii="Arial" w:hAnsi="Arial" w:cs="Arial"/>
          <w:b w:val="0"/>
          <w:caps w:val="0"/>
          <w:sz w:val="20"/>
        </w:rPr>
      </w:pPr>
    </w:p>
    <w:p w14:paraId="36F6D940" w14:textId="77777777" w:rsidR="003B65F5" w:rsidRPr="00AC6E7E" w:rsidRDefault="003B65F5" w:rsidP="003B65F5">
      <w:pPr>
        <w:pStyle w:val="ReferHead"/>
        <w:spacing w:after="0"/>
        <w:jc w:val="both"/>
        <w:rPr>
          <w:rFonts w:ascii="Arial" w:hAnsi="Arial" w:cs="Arial"/>
          <w:bCs/>
        </w:rPr>
      </w:pPr>
      <w:r w:rsidRPr="00AC6E7E">
        <w:rPr>
          <w:rFonts w:ascii="Arial" w:hAnsi="Arial" w:cs="Arial"/>
          <w:bCs/>
        </w:rPr>
        <w:t xml:space="preserve">Ethical approval </w:t>
      </w:r>
    </w:p>
    <w:p w14:paraId="36F9390D" w14:textId="63EEC71A" w:rsidR="003B65F5" w:rsidRPr="00AC6E7E" w:rsidRDefault="003B65F5" w:rsidP="003B65F5">
      <w:pPr>
        <w:pStyle w:val="Body"/>
        <w:rPr>
          <w:rFonts w:ascii="Arial" w:eastAsia="Calibri" w:hAnsi="Arial" w:cs="Arial"/>
          <w:szCs w:val="22"/>
        </w:rPr>
      </w:pPr>
      <w:r w:rsidRPr="00AC6E7E">
        <w:rPr>
          <w:rFonts w:ascii="Arial" w:eastAsia="Calibri" w:hAnsi="Arial" w:cs="Arial"/>
          <w:szCs w:val="22"/>
        </w:rPr>
        <w:t xml:space="preserve">Ethical approval was granted by the Directorate Quality of Research Assurance,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Bayelsa State, Department of Biochemistry</w:t>
      </w:r>
      <w:r>
        <w:rPr>
          <w:rFonts w:ascii="Arial" w:eastAsia="Calibri" w:hAnsi="Arial" w:cs="Arial"/>
          <w:szCs w:val="22"/>
        </w:rPr>
        <w:t>.</w:t>
      </w:r>
    </w:p>
    <w:p w14:paraId="56E46676"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4DEF9620" w14:textId="77777777" w:rsidR="00DB3BBD" w:rsidRPr="00C7676F" w:rsidRDefault="00DB3BBD" w:rsidP="00DB3BBD">
      <w:pPr>
        <w:pStyle w:val="ListParagraph"/>
        <w:numPr>
          <w:ilvl w:val="0"/>
          <w:numId w:val="32"/>
        </w:numPr>
        <w:spacing w:before="100" w:beforeAutospacing="1" w:after="0" w:line="240" w:lineRule="auto"/>
        <w:jc w:val="both"/>
        <w:rPr>
          <w:rFonts w:ascii="Arial" w:hAnsi="Arial" w:cs="Arial"/>
          <w:sz w:val="20"/>
          <w:szCs w:val="20"/>
          <w:shd w:val="clear" w:color="auto" w:fill="FFFFFF"/>
        </w:rPr>
      </w:pPr>
      <w:r w:rsidRPr="00C7676F">
        <w:rPr>
          <w:rFonts w:ascii="Arial" w:hAnsi="Arial" w:cs="Arial"/>
          <w:sz w:val="20"/>
          <w:szCs w:val="20"/>
          <w:shd w:val="clear" w:color="auto" w:fill="EAF3FF"/>
        </w:rPr>
        <w:t xml:space="preserve">Sherrow, V. </w:t>
      </w:r>
      <w:hyperlink r:id="rId15" w:history="1">
        <w:r w:rsidRPr="00C7676F">
          <w:rPr>
            <w:rStyle w:val="Hyperlink"/>
            <w:rFonts w:ascii="Arial" w:hAnsi="Arial" w:cs="Arial"/>
            <w:i/>
            <w:iCs/>
            <w:color w:val="auto"/>
            <w:sz w:val="20"/>
            <w:szCs w:val="20"/>
            <w:u w:val="none"/>
          </w:rPr>
          <w:t>Encyclopedia of Hair: A Cultural History</w:t>
        </w:r>
      </w:hyperlink>
      <w:r w:rsidRPr="00C7676F">
        <w:rPr>
          <w:rFonts w:ascii="Arial" w:hAnsi="Arial" w:cs="Arial"/>
          <w:sz w:val="20"/>
          <w:szCs w:val="20"/>
          <w:shd w:val="clear" w:color="auto" w:fill="EAF3FF"/>
        </w:rPr>
        <w:t xml:space="preserve">. Westport, CT: Greenwood, 2006.  </w:t>
      </w:r>
    </w:p>
    <w:p w14:paraId="7B5F2D4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Toth, M. </w:t>
      </w:r>
      <w:hyperlink r:id="rId16" w:history="1">
        <w:r w:rsidRPr="00C7676F">
          <w:rPr>
            <w:rStyle w:val="Hyperlink"/>
            <w:rFonts w:ascii="Arial" w:hAnsi="Arial" w:cs="Arial"/>
            <w:i/>
            <w:iCs/>
            <w:color w:val="auto"/>
            <w:sz w:val="20"/>
            <w:szCs w:val="20"/>
            <w:u w:val="none"/>
          </w:rPr>
          <w:t>Hair and fur atlas of Central European mammals</w:t>
        </w:r>
      </w:hyperlink>
      <w:r w:rsidRPr="00C7676F">
        <w:rPr>
          <w:rFonts w:ascii="Arial" w:hAnsi="Arial" w:cs="Arial"/>
          <w:sz w:val="20"/>
          <w:szCs w:val="20"/>
          <w:shd w:val="clear" w:color="auto" w:fill="FFFFFF"/>
        </w:rPr>
        <w:t xml:space="preserve">. Pars Ltd. p. 307. </w:t>
      </w:r>
      <w:r w:rsidRPr="00C7676F">
        <w:rPr>
          <w:rFonts w:ascii="Arial" w:hAnsi="Arial" w:cs="Arial"/>
          <w:sz w:val="20"/>
          <w:szCs w:val="20"/>
        </w:rPr>
        <w:t xml:space="preserve">Transporter influencing serum urate concentration, urate excretion and gout". </w:t>
      </w:r>
      <w:r w:rsidRPr="00C7676F">
        <w:rPr>
          <w:rFonts w:ascii="Arial" w:hAnsi="Arial" w:cs="Arial"/>
          <w:i/>
          <w:iCs/>
          <w:sz w:val="20"/>
          <w:szCs w:val="20"/>
        </w:rPr>
        <w:t xml:space="preserve">Nature Genetics, </w:t>
      </w:r>
      <w:r w:rsidRPr="00C7676F">
        <w:rPr>
          <w:rFonts w:ascii="Arial" w:hAnsi="Arial" w:cs="Arial"/>
          <w:sz w:val="20"/>
          <w:szCs w:val="20"/>
          <w:shd w:val="clear" w:color="auto" w:fill="FFFFFF"/>
        </w:rPr>
        <w:t>2017;</w:t>
      </w:r>
      <w:r w:rsidRPr="00C7676F">
        <w:rPr>
          <w:rFonts w:ascii="Arial" w:hAnsi="Arial" w:cs="Arial"/>
          <w:sz w:val="20"/>
          <w:szCs w:val="20"/>
        </w:rPr>
        <w:t xml:space="preserve"> 40 (4): 437–42.</w:t>
      </w:r>
    </w:p>
    <w:p w14:paraId="0D58ECF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Schwartz, Robert S. and Conley, C. L. Blood. Encyclopedia Britannica, 2023.</w:t>
      </w:r>
    </w:p>
    <w:p w14:paraId="27877010"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proofErr w:type="spellStart"/>
      <w:r w:rsidRPr="00C7676F">
        <w:rPr>
          <w:rFonts w:ascii="Arial" w:hAnsi="Arial" w:cs="Arial"/>
          <w:sz w:val="20"/>
          <w:szCs w:val="20"/>
          <w:shd w:val="clear" w:color="auto" w:fill="FFFFFF"/>
        </w:rPr>
        <w:t>Yuegang</w:t>
      </w:r>
      <w:proofErr w:type="spellEnd"/>
      <w:r w:rsidRPr="00C7676F">
        <w:rPr>
          <w:rFonts w:ascii="Arial" w:hAnsi="Arial" w:cs="Arial"/>
          <w:sz w:val="20"/>
          <w:szCs w:val="20"/>
          <w:shd w:val="clear" w:color="auto" w:fill="FFFFFF"/>
        </w:rPr>
        <w:t xml:space="preserve">, Z., &amp; Chengjun, W. Simultaneous Determination of Creatinine and Uric Acid. Lan. 2008; 34:25-9.    </w:t>
      </w:r>
    </w:p>
    <w:p w14:paraId="11E2CF5C"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 xml:space="preserve"> Corbett, J. V., &amp; Banks, A. Laboratory tests and diagnostic procedures with nursing diagnoses (9th ed.). Upper Saddle River, NJ: Pearson hair strand cross-section: Advanced analysis using LA-ICP-MS in dentistry. </w:t>
      </w:r>
      <w:proofErr w:type="spellStart"/>
      <w:r w:rsidRPr="00C7676F">
        <w:rPr>
          <w:rFonts w:ascii="Arial" w:hAnsi="Arial" w:cs="Arial"/>
          <w:sz w:val="20"/>
          <w:szCs w:val="20"/>
          <w:shd w:val="clear" w:color="auto" w:fill="FFFFFF"/>
        </w:rPr>
        <w:t>Talanta</w:t>
      </w:r>
      <w:proofErr w:type="spellEnd"/>
      <w:r w:rsidRPr="00C7676F">
        <w:rPr>
          <w:rFonts w:ascii="Arial" w:hAnsi="Arial" w:cs="Arial"/>
          <w:sz w:val="20"/>
          <w:szCs w:val="20"/>
          <w:shd w:val="clear" w:color="auto" w:fill="FFFFFF"/>
        </w:rPr>
        <w:t xml:space="preserve">, 124909, 2018.  </w:t>
      </w:r>
    </w:p>
    <w:p w14:paraId="4539C314"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shd w:val="clear" w:color="auto" w:fill="FFFFFF"/>
        </w:rPr>
      </w:pPr>
      <w:r w:rsidRPr="00C7676F">
        <w:rPr>
          <w:rFonts w:ascii="Arial" w:hAnsi="Arial" w:cs="Arial"/>
          <w:sz w:val="20"/>
          <w:szCs w:val="20"/>
          <w:shd w:val="clear" w:color="auto" w:fill="FFFFFF"/>
        </w:rPr>
        <w:t>Miller, R., Liu, K., &amp; Ball, A. F. Critical counter-narrative as transformative methodology for educational equity. Review of Research in Education, 2020; 44(1): 269-300.</w:t>
      </w:r>
    </w:p>
    <w:p w14:paraId="53FDBB1E" w14:textId="03EDBCD8" w:rsidR="00DB3BBD" w:rsidRPr="00C7676F" w:rsidRDefault="00FE3575"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shd w:val="clear" w:color="auto" w:fill="FFFFFF"/>
        </w:rPr>
        <w:t>Zhong, W., Ji, Z. &amp; Sun, C. A Review of Monitoring Methods for Cerebral Blood Oxygen Saturation. Healthcare (Basel). 2021 Aug 26;9(9):1104</w:t>
      </w:r>
    </w:p>
    <w:p w14:paraId="48005A78" w14:textId="34F68FA7" w:rsidR="00DB3BBD" w:rsidRPr="00C7676F" w:rsidRDefault="000E2C86"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proofErr w:type="spellStart"/>
      <w:r w:rsidRPr="00C7676F">
        <w:rPr>
          <w:rFonts w:ascii="Arial" w:hAnsi="Arial" w:cs="Arial"/>
          <w:color w:val="000000" w:themeColor="text1"/>
          <w:sz w:val="20"/>
          <w:szCs w:val="20"/>
        </w:rPr>
        <w:t>Uzakah</w:t>
      </w:r>
      <w:proofErr w:type="spellEnd"/>
      <w:r w:rsidRPr="00C7676F">
        <w:rPr>
          <w:rFonts w:ascii="Arial" w:hAnsi="Arial" w:cs="Arial"/>
          <w:b/>
          <w:caps/>
          <w:color w:val="000000" w:themeColor="text1"/>
          <w:sz w:val="20"/>
          <w:szCs w:val="20"/>
        </w:rPr>
        <w:t xml:space="preserve">, </w:t>
      </w:r>
      <w:r w:rsidRPr="00C7676F">
        <w:rPr>
          <w:rFonts w:ascii="Arial" w:hAnsi="Arial" w:cs="Arial"/>
          <w:caps/>
          <w:color w:val="000000" w:themeColor="text1"/>
          <w:sz w:val="20"/>
          <w:szCs w:val="20"/>
        </w:rPr>
        <w:t xml:space="preserve">R. &amp; </w:t>
      </w:r>
      <w:proofErr w:type="spellStart"/>
      <w:r w:rsidRPr="00C7676F">
        <w:rPr>
          <w:rFonts w:ascii="Arial" w:hAnsi="Arial" w:cs="Arial"/>
          <w:color w:val="000000" w:themeColor="text1"/>
          <w:sz w:val="20"/>
          <w:szCs w:val="20"/>
        </w:rPr>
        <w:t>Epidi</w:t>
      </w:r>
      <w:proofErr w:type="spellEnd"/>
      <w:r w:rsidRPr="00C7676F">
        <w:rPr>
          <w:rFonts w:ascii="Arial" w:hAnsi="Arial" w:cs="Arial"/>
          <w:caps/>
          <w:color w:val="000000" w:themeColor="text1"/>
          <w:sz w:val="20"/>
          <w:szCs w:val="20"/>
        </w:rPr>
        <w:t xml:space="preserve">, T. </w:t>
      </w:r>
      <w:r w:rsidRPr="00C7676F">
        <w:rPr>
          <w:rFonts w:ascii="Arial" w:hAnsi="Arial" w:cs="Arial"/>
          <w:color w:val="000000" w:themeColor="text1"/>
          <w:sz w:val="20"/>
          <w:szCs w:val="20"/>
        </w:rPr>
        <w:t>Survey of Termites along Yenagoa-</w:t>
      </w:r>
      <w:proofErr w:type="spellStart"/>
      <w:r w:rsidRPr="00C7676F">
        <w:rPr>
          <w:rFonts w:ascii="Arial" w:hAnsi="Arial" w:cs="Arial"/>
          <w:color w:val="000000" w:themeColor="text1"/>
          <w:sz w:val="20"/>
          <w:szCs w:val="20"/>
        </w:rPr>
        <w:t>Imiringi</w:t>
      </w:r>
      <w:proofErr w:type="spellEnd"/>
      <w:r w:rsidRPr="00C7676F">
        <w:rPr>
          <w:rFonts w:ascii="Arial" w:hAnsi="Arial" w:cs="Arial"/>
          <w:color w:val="000000" w:themeColor="text1"/>
          <w:sz w:val="20"/>
          <w:szCs w:val="20"/>
        </w:rPr>
        <w:t>-</w:t>
      </w:r>
      <w:proofErr w:type="spellStart"/>
      <w:r w:rsidRPr="00C7676F">
        <w:rPr>
          <w:rFonts w:ascii="Arial" w:hAnsi="Arial" w:cs="Arial"/>
          <w:color w:val="000000" w:themeColor="text1"/>
          <w:sz w:val="20"/>
          <w:szCs w:val="20"/>
        </w:rPr>
        <w:t>Otuoke</w:t>
      </w:r>
      <w:proofErr w:type="spellEnd"/>
      <w:r w:rsidRPr="00C7676F">
        <w:rPr>
          <w:rFonts w:ascii="Arial" w:hAnsi="Arial" w:cs="Arial"/>
          <w:color w:val="000000" w:themeColor="text1"/>
          <w:sz w:val="20"/>
          <w:szCs w:val="20"/>
        </w:rPr>
        <w:t xml:space="preserve"> Axis of Bayelsa State, Southern Nigeria</w:t>
      </w:r>
      <w:r w:rsidRPr="00C7676F">
        <w:rPr>
          <w:rFonts w:ascii="Arial" w:hAnsi="Arial" w:cs="Arial"/>
          <w:b/>
          <w:caps/>
          <w:color w:val="000000" w:themeColor="text1"/>
          <w:sz w:val="20"/>
          <w:szCs w:val="20"/>
        </w:rPr>
        <w:t xml:space="preserve">. </w:t>
      </w:r>
      <w:r w:rsidRPr="00C7676F">
        <w:rPr>
          <w:rFonts w:ascii="Arial" w:hAnsi="Arial" w:cs="Arial"/>
          <w:i/>
          <w:color w:val="000000" w:themeColor="text1"/>
          <w:sz w:val="20"/>
          <w:szCs w:val="20"/>
        </w:rPr>
        <w:t>African Scientist</w:t>
      </w:r>
      <w:r w:rsidRPr="00C7676F">
        <w:rPr>
          <w:rFonts w:ascii="Arial" w:hAnsi="Arial" w:cs="Arial"/>
          <w:color w:val="000000" w:themeColor="text1"/>
          <w:sz w:val="20"/>
          <w:szCs w:val="20"/>
        </w:rPr>
        <w:t xml:space="preserve">, </w:t>
      </w:r>
      <w:r w:rsidR="00B35070" w:rsidRPr="00C7676F">
        <w:rPr>
          <w:rFonts w:ascii="Arial" w:hAnsi="Arial" w:cs="Arial"/>
          <w:caps/>
          <w:color w:val="000000" w:themeColor="text1"/>
          <w:sz w:val="20"/>
          <w:szCs w:val="20"/>
        </w:rPr>
        <w:t xml:space="preserve">2023; </w:t>
      </w:r>
      <w:r w:rsidRPr="00C7676F">
        <w:rPr>
          <w:rFonts w:ascii="Arial" w:hAnsi="Arial" w:cs="Arial"/>
          <w:color w:val="000000" w:themeColor="text1"/>
          <w:sz w:val="20"/>
          <w:szCs w:val="20"/>
        </w:rPr>
        <w:t>24, 4</w:t>
      </w:r>
      <w:r w:rsidR="00B35070" w:rsidRPr="00C7676F">
        <w:rPr>
          <w:rFonts w:ascii="Arial" w:hAnsi="Arial" w:cs="Arial"/>
          <w:color w:val="000000" w:themeColor="text1"/>
          <w:sz w:val="20"/>
          <w:szCs w:val="20"/>
        </w:rPr>
        <w:t>-9</w:t>
      </w:r>
      <w:r w:rsidRPr="00C7676F">
        <w:rPr>
          <w:rFonts w:ascii="Arial" w:hAnsi="Arial" w:cs="Arial"/>
          <w:color w:val="000000" w:themeColor="text1"/>
          <w:sz w:val="20"/>
          <w:szCs w:val="20"/>
        </w:rPr>
        <w:t>.</w:t>
      </w:r>
    </w:p>
    <w:p w14:paraId="509B8F00" w14:textId="5D0DEA1D" w:rsidR="00DB3BBD" w:rsidRPr="00C7676F" w:rsidRDefault="00255C40"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proofErr w:type="spellStart"/>
      <w:r w:rsidRPr="00C7676F">
        <w:rPr>
          <w:rFonts w:ascii="Arial" w:hAnsi="Arial" w:cs="Arial"/>
          <w:color w:val="000000" w:themeColor="text1"/>
          <w:sz w:val="20"/>
          <w:szCs w:val="20"/>
          <w:shd w:val="clear" w:color="auto" w:fill="FFFFFF"/>
        </w:rPr>
        <w:t>Araoye</w:t>
      </w:r>
      <w:proofErr w:type="spellEnd"/>
      <w:r w:rsidRPr="00C7676F">
        <w:rPr>
          <w:rFonts w:ascii="Arial" w:hAnsi="Arial" w:cs="Arial"/>
          <w:color w:val="000000" w:themeColor="text1"/>
          <w:sz w:val="20"/>
          <w:szCs w:val="20"/>
          <w:shd w:val="clear" w:color="auto" w:fill="FFFFFF"/>
        </w:rPr>
        <w:t>, M.O.</w:t>
      </w:r>
      <w:r w:rsidR="00AF1337" w:rsidRPr="00C7676F">
        <w:rPr>
          <w:rFonts w:ascii="Arial" w:hAnsi="Arial" w:cs="Arial"/>
          <w:color w:val="000000" w:themeColor="text1"/>
          <w:sz w:val="20"/>
          <w:szCs w:val="20"/>
          <w:shd w:val="clear" w:color="auto" w:fill="FFFFFF"/>
        </w:rPr>
        <w:t xml:space="preserve"> </w:t>
      </w:r>
      <w:r w:rsidRPr="00C7676F">
        <w:rPr>
          <w:rFonts w:ascii="Arial" w:hAnsi="Arial" w:cs="Arial"/>
          <w:color w:val="000000" w:themeColor="text1"/>
          <w:sz w:val="20"/>
          <w:szCs w:val="20"/>
          <w:shd w:val="clear" w:color="auto" w:fill="FFFFFF"/>
        </w:rPr>
        <w:t xml:space="preserve">Sample Size Determination in Research Methodology with Statistics for Health and Social Sciences. </w:t>
      </w:r>
      <w:proofErr w:type="spellStart"/>
      <w:r w:rsidRPr="00C7676F">
        <w:rPr>
          <w:rFonts w:ascii="Arial" w:hAnsi="Arial" w:cs="Arial"/>
          <w:color w:val="000000" w:themeColor="text1"/>
          <w:sz w:val="20"/>
          <w:szCs w:val="20"/>
          <w:shd w:val="clear" w:color="auto" w:fill="FFFFFF"/>
        </w:rPr>
        <w:t>Nathadex</w:t>
      </w:r>
      <w:proofErr w:type="spellEnd"/>
      <w:r w:rsidRPr="00C7676F">
        <w:rPr>
          <w:rFonts w:ascii="Arial" w:hAnsi="Arial" w:cs="Arial"/>
          <w:color w:val="000000" w:themeColor="text1"/>
          <w:sz w:val="20"/>
          <w:szCs w:val="20"/>
          <w:shd w:val="clear" w:color="auto" w:fill="FFFFFF"/>
        </w:rPr>
        <w:t xml:space="preserve"> Publishers, Ilorin,</w:t>
      </w:r>
      <w:r w:rsidR="00AF1337" w:rsidRPr="00C7676F">
        <w:rPr>
          <w:rFonts w:ascii="Arial" w:hAnsi="Arial" w:cs="Arial"/>
          <w:color w:val="000000" w:themeColor="text1"/>
          <w:sz w:val="20"/>
          <w:szCs w:val="20"/>
          <w:shd w:val="clear" w:color="auto" w:fill="FFFFFF"/>
        </w:rPr>
        <w:t xml:space="preserve"> 2004;</w:t>
      </w:r>
      <w:r w:rsidRPr="00C7676F">
        <w:rPr>
          <w:rFonts w:ascii="Arial" w:hAnsi="Arial" w:cs="Arial"/>
          <w:color w:val="000000" w:themeColor="text1"/>
          <w:sz w:val="20"/>
          <w:szCs w:val="20"/>
          <w:shd w:val="clear" w:color="auto" w:fill="FFFFFF"/>
        </w:rPr>
        <w:t xml:space="preserve"> 115-21.</w:t>
      </w:r>
    </w:p>
    <w:p w14:paraId="7AC9D1EE" w14:textId="356C2EF5" w:rsidR="00DB3BBD" w:rsidRPr="00C7676F" w:rsidRDefault="00223391"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rPr>
        <w:t>Francis, P.S., Lewis, S.W. &amp; Lim, K.F. Analytical methodology for the determination of Urea: Current practice and future trends.</w:t>
      </w:r>
      <w:r w:rsidRPr="00C7676F">
        <w:rPr>
          <w:rFonts w:ascii="Arial" w:hAnsi="Arial" w:cs="Arial"/>
          <w:i/>
          <w:color w:val="000000" w:themeColor="text1"/>
          <w:sz w:val="20"/>
          <w:szCs w:val="20"/>
        </w:rPr>
        <w:t xml:space="preserve"> </w:t>
      </w:r>
      <w:hyperlink r:id="rId17" w:history="1">
        <w:r w:rsidRPr="00C7676F">
          <w:rPr>
            <w:rFonts w:ascii="Arial" w:hAnsi="Arial" w:cs="Arial"/>
            <w:i/>
            <w:color w:val="000000" w:themeColor="text1"/>
            <w:sz w:val="20"/>
            <w:szCs w:val="20"/>
            <w:bdr w:val="none" w:sz="0" w:space="0" w:color="auto" w:frame="1"/>
          </w:rPr>
          <w:t>Trends in Analytical Chemistry</w:t>
        </w:r>
      </w:hyperlink>
      <w:r w:rsidRPr="00C7676F">
        <w:rPr>
          <w:rFonts w:ascii="Arial" w:hAnsi="Arial" w:cs="Arial"/>
          <w:color w:val="000000" w:themeColor="text1"/>
          <w:sz w:val="20"/>
          <w:szCs w:val="20"/>
        </w:rPr>
        <w:t>,</w:t>
      </w:r>
      <w:r w:rsidR="00AF1337" w:rsidRPr="00C7676F">
        <w:rPr>
          <w:rFonts w:ascii="Arial" w:hAnsi="Arial" w:cs="Arial"/>
          <w:color w:val="000000" w:themeColor="text1"/>
          <w:sz w:val="20"/>
          <w:szCs w:val="20"/>
        </w:rPr>
        <w:t xml:space="preserve"> 2002</w:t>
      </w:r>
      <w:r w:rsidR="0098323B" w:rsidRPr="00C7676F">
        <w:rPr>
          <w:rFonts w:ascii="Arial" w:hAnsi="Arial" w:cs="Arial"/>
          <w:color w:val="000000" w:themeColor="text1"/>
          <w:sz w:val="20"/>
          <w:szCs w:val="20"/>
        </w:rPr>
        <w:t>;</w:t>
      </w:r>
      <w:r w:rsidRPr="00C7676F">
        <w:rPr>
          <w:rFonts w:ascii="Arial" w:hAnsi="Arial" w:cs="Arial"/>
          <w:color w:val="000000" w:themeColor="text1"/>
          <w:sz w:val="20"/>
          <w:szCs w:val="20"/>
        </w:rPr>
        <w:t> 21(5)</w:t>
      </w:r>
      <w:r w:rsidR="0098323B" w:rsidRPr="00C7676F">
        <w:rPr>
          <w:rFonts w:ascii="Arial" w:hAnsi="Arial" w:cs="Arial"/>
          <w:color w:val="000000" w:themeColor="text1"/>
          <w:sz w:val="20"/>
          <w:szCs w:val="20"/>
        </w:rPr>
        <w:t xml:space="preserve">: </w:t>
      </w:r>
      <w:r w:rsidRPr="00C7676F">
        <w:rPr>
          <w:rFonts w:ascii="Arial" w:hAnsi="Arial" w:cs="Arial"/>
          <w:color w:val="000000" w:themeColor="text1"/>
          <w:sz w:val="20"/>
          <w:szCs w:val="20"/>
        </w:rPr>
        <w:t xml:space="preserve">389-400. </w:t>
      </w:r>
    </w:p>
    <w:p w14:paraId="2B879CFC" w14:textId="693E71B0" w:rsidR="00DB3BBD" w:rsidRPr="00C7676F" w:rsidRDefault="007A46FC" w:rsidP="00DB3BBD">
      <w:pPr>
        <w:pStyle w:val="ListParagraph"/>
        <w:numPr>
          <w:ilvl w:val="0"/>
          <w:numId w:val="32"/>
        </w:numPr>
        <w:spacing w:before="100" w:beforeAutospacing="1" w:line="240" w:lineRule="auto"/>
        <w:jc w:val="both"/>
        <w:rPr>
          <w:rFonts w:ascii="Arial" w:hAnsi="Arial" w:cs="Arial"/>
          <w:color w:val="000000" w:themeColor="text1"/>
          <w:sz w:val="20"/>
          <w:szCs w:val="20"/>
          <w:shd w:val="clear" w:color="auto" w:fill="FFFFFF"/>
        </w:rPr>
      </w:pPr>
      <w:r w:rsidRPr="00C7676F">
        <w:rPr>
          <w:rFonts w:ascii="Arial" w:hAnsi="Arial" w:cs="Arial"/>
          <w:color w:val="000000" w:themeColor="text1"/>
          <w:sz w:val="20"/>
          <w:szCs w:val="20"/>
          <w:shd w:val="clear" w:color="auto" w:fill="FFFFFF"/>
        </w:rPr>
        <w:t xml:space="preserve">Langenfeld, N.J., Payne, L.E. &amp; Bugbee, B. Colorimetric determination of urea using diacetyl monoxime with strong acids. </w:t>
      </w:r>
      <w:proofErr w:type="spellStart"/>
      <w:r w:rsidRPr="00C7676F">
        <w:rPr>
          <w:rFonts w:ascii="Arial" w:hAnsi="Arial" w:cs="Arial"/>
          <w:i/>
          <w:color w:val="000000" w:themeColor="text1"/>
          <w:sz w:val="20"/>
          <w:szCs w:val="20"/>
          <w:shd w:val="clear" w:color="auto" w:fill="FFFFFF"/>
        </w:rPr>
        <w:t>PLoS</w:t>
      </w:r>
      <w:proofErr w:type="spellEnd"/>
      <w:r w:rsidRPr="00C7676F">
        <w:rPr>
          <w:rFonts w:ascii="Arial" w:hAnsi="Arial" w:cs="Arial"/>
          <w:color w:val="000000" w:themeColor="text1"/>
          <w:sz w:val="20"/>
          <w:szCs w:val="20"/>
          <w:shd w:val="clear" w:color="auto" w:fill="FFFFFF"/>
        </w:rPr>
        <w:t xml:space="preserve"> One,16(11),0259760. </w:t>
      </w:r>
    </w:p>
    <w:p w14:paraId="0C9E3D67"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shd w:val="clear" w:color="auto" w:fill="FFFFFF"/>
        </w:rPr>
        <w:t>Zhu, J., Pan, J., Li, Y., Yang, J., &amp; Ye, B. Enzyme-nanozyme cascade colorimetric sensor platform: A sensitive method for detecting human serum creatinine. Analytical and Bioanalytical Chemistry, 2022; 414(20): 6271-80.</w:t>
      </w:r>
    </w:p>
    <w:p w14:paraId="2DA64155"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shd w:val="clear" w:color="auto" w:fill="FFFFFF"/>
        </w:rPr>
        <w:t>Bauer, J. H., Brooks, C. S., &amp; Burch, R. N. Renal function studies in man with advanced renal insufficiency. American Journal of Kidney Diseases, 1982; 2(1): 30-5.</w:t>
      </w:r>
    </w:p>
    <w:p w14:paraId="5E251419" w14:textId="77777777" w:rsidR="00DB3BBD" w:rsidRPr="00C7676F" w:rsidRDefault="00DB3BBD" w:rsidP="00DB3BBD">
      <w:pPr>
        <w:pStyle w:val="ListParagraph"/>
        <w:numPr>
          <w:ilvl w:val="0"/>
          <w:numId w:val="32"/>
        </w:numPr>
        <w:spacing w:before="100" w:beforeAutospacing="1" w:line="240" w:lineRule="auto"/>
        <w:jc w:val="both"/>
        <w:rPr>
          <w:rFonts w:ascii="Arial" w:hAnsi="Arial" w:cs="Arial"/>
          <w:sz w:val="20"/>
          <w:szCs w:val="20"/>
        </w:rPr>
      </w:pPr>
      <w:r w:rsidRPr="00C7676F">
        <w:rPr>
          <w:rFonts w:ascii="Arial" w:hAnsi="Arial" w:cs="Arial"/>
          <w:sz w:val="20"/>
          <w:szCs w:val="20"/>
        </w:rPr>
        <w:t>Niculescu, T., Dumitru, R., Botha, V., Alexandrescu, R., &amp; Manolescu, N. Relationship between the lead concentration in hair and occupational exposure. Occupational and Environmental Medicine, 1983; 40(1): 67-0.</w:t>
      </w:r>
    </w:p>
    <w:p w14:paraId="6F14A7D8" w14:textId="7AA33EFA" w:rsidR="004D4277" w:rsidRPr="00C7676F" w:rsidRDefault="00DB3BBD" w:rsidP="00FE3575">
      <w:pPr>
        <w:pStyle w:val="ListParagraph"/>
        <w:numPr>
          <w:ilvl w:val="0"/>
          <w:numId w:val="32"/>
        </w:numPr>
        <w:spacing w:before="100" w:beforeAutospacing="1" w:line="240" w:lineRule="auto"/>
        <w:jc w:val="both"/>
        <w:rPr>
          <w:rFonts w:ascii="Arial" w:hAnsi="Arial" w:cs="Arial"/>
          <w:sz w:val="20"/>
          <w:szCs w:val="20"/>
        </w:rPr>
        <w:sectPr w:rsidR="004D4277" w:rsidRPr="00C7676F" w:rsidSect="00E45D2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C7676F">
        <w:rPr>
          <w:rFonts w:ascii="Arial" w:hAnsi="Arial" w:cs="Arial"/>
          <w:sz w:val="20"/>
          <w:szCs w:val="20"/>
        </w:rPr>
        <w:t xml:space="preserve">Jutha, N., Jardine, C., </w:t>
      </w:r>
      <w:proofErr w:type="spellStart"/>
      <w:r w:rsidRPr="00C7676F">
        <w:rPr>
          <w:rFonts w:ascii="Arial" w:hAnsi="Arial" w:cs="Arial"/>
          <w:sz w:val="20"/>
          <w:szCs w:val="20"/>
        </w:rPr>
        <w:t>Schwantje</w:t>
      </w:r>
      <w:proofErr w:type="spellEnd"/>
      <w:r w:rsidRPr="00C7676F">
        <w:rPr>
          <w:rFonts w:ascii="Arial" w:hAnsi="Arial" w:cs="Arial"/>
          <w:sz w:val="20"/>
          <w:szCs w:val="20"/>
        </w:rPr>
        <w:t xml:space="preserve">, H., Mosbacher, J., Kinniburgh, D., &amp; Kutz, S. Evaluating the use of hair as a non-invasive indicator of trace mineral status in woodland caribou (Rangifer tarandus caribou). </w:t>
      </w:r>
      <w:proofErr w:type="spellStart"/>
      <w:r w:rsidRPr="00C7676F">
        <w:rPr>
          <w:rFonts w:ascii="Arial" w:hAnsi="Arial" w:cs="Arial"/>
          <w:sz w:val="20"/>
          <w:szCs w:val="20"/>
        </w:rPr>
        <w:t>Plos</w:t>
      </w:r>
      <w:proofErr w:type="spellEnd"/>
      <w:r w:rsidRPr="00C7676F">
        <w:rPr>
          <w:rFonts w:ascii="Arial" w:hAnsi="Arial" w:cs="Arial"/>
          <w:sz w:val="20"/>
          <w:szCs w:val="20"/>
        </w:rPr>
        <w:t xml:space="preserve"> one, 2022; 17(6): e0269441.</w:t>
      </w:r>
    </w:p>
    <w:p w14:paraId="38C15642" w14:textId="387F968F" w:rsidR="00294284" w:rsidRPr="00C7676F" w:rsidRDefault="00294284" w:rsidP="00223391">
      <w:pPr>
        <w:shd w:val="clear" w:color="auto" w:fill="FFFFFF"/>
        <w:rPr>
          <w:rFonts w:ascii="Arial" w:hAnsi="Arial" w:cs="Arial"/>
          <w:color w:val="131314"/>
        </w:rPr>
      </w:pPr>
    </w:p>
    <w:sectPr w:rsidR="00294284" w:rsidRPr="00C7676F" w:rsidSect="00E45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559FF" w14:textId="77777777" w:rsidR="00382C22" w:rsidRDefault="00382C22" w:rsidP="00C37E61">
      <w:r>
        <w:separator/>
      </w:r>
    </w:p>
  </w:endnote>
  <w:endnote w:type="continuationSeparator" w:id="0">
    <w:p w14:paraId="1D5DFAB3" w14:textId="77777777" w:rsidR="00382C22" w:rsidRDefault="00382C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41D20" w14:textId="77777777" w:rsidR="00EC1321" w:rsidRDefault="00EC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1E5CE" w14:textId="77777777" w:rsidR="00EC1321" w:rsidRDefault="00EC1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849F6" w14:textId="0846EB14" w:rsidR="00754C9A" w:rsidRPr="00E45D26" w:rsidRDefault="00754C9A" w:rsidP="00E45D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7B95D" w14:textId="77777777" w:rsidR="00382C22" w:rsidRDefault="00382C22" w:rsidP="00C37E61">
      <w:r>
        <w:separator/>
      </w:r>
    </w:p>
  </w:footnote>
  <w:footnote w:type="continuationSeparator" w:id="0">
    <w:p w14:paraId="3E95CE6F" w14:textId="77777777" w:rsidR="00382C22" w:rsidRDefault="00382C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F398" w14:textId="67DB6AC0" w:rsidR="00EC1321" w:rsidRDefault="00EC1321">
    <w:pPr>
      <w:pStyle w:val="Header"/>
    </w:pPr>
    <w:r>
      <w:rPr>
        <w:noProof/>
      </w:rPr>
      <w:pict w14:anchorId="52B79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AE21" w14:textId="6CE38171" w:rsidR="00EC1321" w:rsidRDefault="00EC1321">
    <w:pPr>
      <w:pStyle w:val="Header"/>
    </w:pPr>
    <w:r>
      <w:rPr>
        <w:noProof/>
      </w:rPr>
      <w:pict w14:anchorId="16F5C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E5E9C" w14:textId="0E1DD858" w:rsidR="00296529" w:rsidRPr="00296529" w:rsidRDefault="00EC1321" w:rsidP="00296529">
    <w:pPr>
      <w:ind w:left="2160"/>
      <w:jc w:val="center"/>
      <w:rPr>
        <w:rFonts w:ascii="Times New Roman" w:eastAsia="Calibri" w:hAnsi="Times New Roman"/>
        <w:i/>
        <w:sz w:val="18"/>
        <w:szCs w:val="22"/>
      </w:rPr>
    </w:pPr>
    <w:r>
      <w:rPr>
        <w:noProof/>
      </w:rPr>
      <w:pict w14:anchorId="3FCBF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7078F" w14:textId="49EC3109" w:rsidR="00EC1321" w:rsidRDefault="00EC1321">
    <w:pPr>
      <w:pStyle w:val="Header"/>
    </w:pPr>
    <w:r>
      <w:rPr>
        <w:noProof/>
      </w:rPr>
      <w:pict w14:anchorId="123D0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F878" w14:textId="38980CAF" w:rsidR="00EC1321" w:rsidRDefault="00EC1321">
    <w:pPr>
      <w:pStyle w:val="Header"/>
    </w:pPr>
    <w:r>
      <w:rPr>
        <w:noProof/>
      </w:rPr>
      <w:pict w14:anchorId="40A297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A0478" w14:textId="4F34A9C8" w:rsidR="00EC1321" w:rsidRDefault="00EC1321">
    <w:pPr>
      <w:pStyle w:val="Header"/>
    </w:pPr>
    <w:r>
      <w:rPr>
        <w:noProof/>
      </w:rPr>
      <w:pict w14:anchorId="3C882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601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D91268"/>
    <w:multiLevelType w:val="hybridMultilevel"/>
    <w:tmpl w:val="7982D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502CA"/>
    <w:multiLevelType w:val="multilevel"/>
    <w:tmpl w:val="6768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575C0B"/>
    <w:multiLevelType w:val="multilevel"/>
    <w:tmpl w:val="BE54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581F34"/>
    <w:multiLevelType w:val="multilevel"/>
    <w:tmpl w:val="8E1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660B6"/>
    <w:multiLevelType w:val="hybridMultilevel"/>
    <w:tmpl w:val="F3DE3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116748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6063837">
    <w:abstractNumId w:val="18"/>
  </w:num>
  <w:num w:numId="3" w16cid:durableId="1548447707">
    <w:abstractNumId w:val="27"/>
  </w:num>
  <w:num w:numId="4" w16cid:durableId="27179145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07873031">
    <w:abstractNumId w:val="8"/>
  </w:num>
  <w:num w:numId="6" w16cid:durableId="1361083772">
    <w:abstractNumId w:val="7"/>
  </w:num>
  <w:num w:numId="7" w16cid:durableId="1513491597">
    <w:abstractNumId w:val="1"/>
  </w:num>
  <w:num w:numId="8" w16cid:durableId="449209319">
    <w:abstractNumId w:val="14"/>
  </w:num>
  <w:num w:numId="9" w16cid:durableId="1637638316">
    <w:abstractNumId w:val="29"/>
  </w:num>
  <w:num w:numId="10" w16cid:durableId="1905529226">
    <w:abstractNumId w:val="2"/>
  </w:num>
  <w:num w:numId="11" w16cid:durableId="1274508499">
    <w:abstractNumId w:val="22"/>
  </w:num>
  <w:num w:numId="12" w16cid:durableId="1643075767">
    <w:abstractNumId w:val="4"/>
  </w:num>
  <w:num w:numId="13" w16cid:durableId="2070880522">
    <w:abstractNumId w:val="20"/>
  </w:num>
  <w:num w:numId="14" w16cid:durableId="1787192723">
    <w:abstractNumId w:val="9"/>
  </w:num>
  <w:num w:numId="15" w16cid:durableId="326323146">
    <w:abstractNumId w:val="25"/>
  </w:num>
  <w:num w:numId="16" w16cid:durableId="783040004">
    <w:abstractNumId w:val="6"/>
  </w:num>
  <w:num w:numId="17" w16cid:durableId="2014406270">
    <w:abstractNumId w:val="26"/>
  </w:num>
  <w:num w:numId="18" w16cid:durableId="1826121901">
    <w:abstractNumId w:val="16"/>
  </w:num>
  <w:num w:numId="19" w16cid:durableId="2032605116">
    <w:abstractNumId w:val="33"/>
  </w:num>
  <w:num w:numId="20" w16cid:durableId="1077946122">
    <w:abstractNumId w:val="13"/>
  </w:num>
  <w:num w:numId="21" w16cid:durableId="1568807134">
    <w:abstractNumId w:val="10"/>
  </w:num>
  <w:num w:numId="22" w16cid:durableId="1478644679">
    <w:abstractNumId w:val="15"/>
  </w:num>
  <w:num w:numId="23" w16cid:durableId="1470826205">
    <w:abstractNumId w:val="23"/>
  </w:num>
  <w:num w:numId="24" w16cid:durableId="1202278996">
    <w:abstractNumId w:val="30"/>
  </w:num>
  <w:num w:numId="25" w16cid:durableId="1721711540">
    <w:abstractNumId w:val="5"/>
  </w:num>
  <w:num w:numId="26" w16cid:durableId="1955867076">
    <w:abstractNumId w:val="19"/>
  </w:num>
  <w:num w:numId="27" w16cid:durableId="462575451">
    <w:abstractNumId w:val="24"/>
  </w:num>
  <w:num w:numId="28" w16cid:durableId="2057116567">
    <w:abstractNumId w:val="32"/>
  </w:num>
  <w:num w:numId="29" w16cid:durableId="1190950040">
    <w:abstractNumId w:val="28"/>
  </w:num>
  <w:num w:numId="30" w16cid:durableId="300352755">
    <w:abstractNumId w:val="11"/>
  </w:num>
  <w:num w:numId="31" w16cid:durableId="518543667">
    <w:abstractNumId w:val="31"/>
  </w:num>
  <w:num w:numId="32" w16cid:durableId="160045120">
    <w:abstractNumId w:val="3"/>
  </w:num>
  <w:num w:numId="33" w16cid:durableId="1183662940">
    <w:abstractNumId w:val="21"/>
  </w:num>
  <w:num w:numId="34" w16cid:durableId="1670408107">
    <w:abstractNumId w:val="17"/>
  </w:num>
  <w:num w:numId="35" w16cid:durableId="9841616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318D"/>
    <w:rsid w:val="00030174"/>
    <w:rsid w:val="00031F0D"/>
    <w:rsid w:val="0004579C"/>
    <w:rsid w:val="000A47FA"/>
    <w:rsid w:val="000A65D3"/>
    <w:rsid w:val="000B1E33"/>
    <w:rsid w:val="000D008F"/>
    <w:rsid w:val="000D689F"/>
    <w:rsid w:val="000E15AA"/>
    <w:rsid w:val="000E2C86"/>
    <w:rsid w:val="000E7B7B"/>
    <w:rsid w:val="000E7D62"/>
    <w:rsid w:val="00103357"/>
    <w:rsid w:val="00105792"/>
    <w:rsid w:val="001075B5"/>
    <w:rsid w:val="00123C9F"/>
    <w:rsid w:val="00126190"/>
    <w:rsid w:val="00130F17"/>
    <w:rsid w:val="001320BF"/>
    <w:rsid w:val="00163BC4"/>
    <w:rsid w:val="00175078"/>
    <w:rsid w:val="00191062"/>
    <w:rsid w:val="00192B72"/>
    <w:rsid w:val="001966DA"/>
    <w:rsid w:val="001A29D8"/>
    <w:rsid w:val="001A5CAA"/>
    <w:rsid w:val="001B0427"/>
    <w:rsid w:val="001C7CF9"/>
    <w:rsid w:val="001D3A51"/>
    <w:rsid w:val="001D7C54"/>
    <w:rsid w:val="001E10D2"/>
    <w:rsid w:val="001E1F73"/>
    <w:rsid w:val="001E25B4"/>
    <w:rsid w:val="001E44FE"/>
    <w:rsid w:val="00200595"/>
    <w:rsid w:val="00204835"/>
    <w:rsid w:val="002076E8"/>
    <w:rsid w:val="00223391"/>
    <w:rsid w:val="00231920"/>
    <w:rsid w:val="0023195C"/>
    <w:rsid w:val="0024282C"/>
    <w:rsid w:val="002460DC"/>
    <w:rsid w:val="00250985"/>
    <w:rsid w:val="002556F6"/>
    <w:rsid w:val="00255C40"/>
    <w:rsid w:val="0028134D"/>
    <w:rsid w:val="00283105"/>
    <w:rsid w:val="00284C4C"/>
    <w:rsid w:val="00294284"/>
    <w:rsid w:val="00296529"/>
    <w:rsid w:val="002A4850"/>
    <w:rsid w:val="002B20EE"/>
    <w:rsid w:val="002B27FB"/>
    <w:rsid w:val="002B685A"/>
    <w:rsid w:val="002C57D2"/>
    <w:rsid w:val="002D2997"/>
    <w:rsid w:val="002E0D56"/>
    <w:rsid w:val="002F578F"/>
    <w:rsid w:val="00311105"/>
    <w:rsid w:val="00315186"/>
    <w:rsid w:val="003177B9"/>
    <w:rsid w:val="00327C89"/>
    <w:rsid w:val="0033343E"/>
    <w:rsid w:val="003512C2"/>
    <w:rsid w:val="00371FB6"/>
    <w:rsid w:val="003754C2"/>
    <w:rsid w:val="003763C1"/>
    <w:rsid w:val="00376BBE"/>
    <w:rsid w:val="00382C22"/>
    <w:rsid w:val="0039224F"/>
    <w:rsid w:val="00395507"/>
    <w:rsid w:val="003A43A4"/>
    <w:rsid w:val="003A7E18"/>
    <w:rsid w:val="003B65F5"/>
    <w:rsid w:val="003C2FD0"/>
    <w:rsid w:val="003C4C86"/>
    <w:rsid w:val="003C6258"/>
    <w:rsid w:val="003E2904"/>
    <w:rsid w:val="003E3597"/>
    <w:rsid w:val="003E7AC7"/>
    <w:rsid w:val="003F1776"/>
    <w:rsid w:val="00401927"/>
    <w:rsid w:val="00401964"/>
    <w:rsid w:val="0041027F"/>
    <w:rsid w:val="00412475"/>
    <w:rsid w:val="004125A0"/>
    <w:rsid w:val="00423789"/>
    <w:rsid w:val="00440F43"/>
    <w:rsid w:val="00441B6F"/>
    <w:rsid w:val="00446221"/>
    <w:rsid w:val="00450E62"/>
    <w:rsid w:val="004539DB"/>
    <w:rsid w:val="00471A80"/>
    <w:rsid w:val="00483372"/>
    <w:rsid w:val="004913EC"/>
    <w:rsid w:val="004B72DC"/>
    <w:rsid w:val="004C6F99"/>
    <w:rsid w:val="004D305E"/>
    <w:rsid w:val="004D4277"/>
    <w:rsid w:val="00502516"/>
    <w:rsid w:val="00505F06"/>
    <w:rsid w:val="00506828"/>
    <w:rsid w:val="0053056E"/>
    <w:rsid w:val="00554FDA"/>
    <w:rsid w:val="005755FC"/>
    <w:rsid w:val="00597704"/>
    <w:rsid w:val="005C722C"/>
    <w:rsid w:val="005C784C"/>
    <w:rsid w:val="005D10D5"/>
    <w:rsid w:val="005D17F6"/>
    <w:rsid w:val="005E5539"/>
    <w:rsid w:val="00602BF5"/>
    <w:rsid w:val="00617FDD"/>
    <w:rsid w:val="00633614"/>
    <w:rsid w:val="00633F68"/>
    <w:rsid w:val="00636EB2"/>
    <w:rsid w:val="006375B8"/>
    <w:rsid w:val="0066510A"/>
    <w:rsid w:val="00673F9F"/>
    <w:rsid w:val="00686953"/>
    <w:rsid w:val="00687DEA"/>
    <w:rsid w:val="00687E67"/>
    <w:rsid w:val="00691CD4"/>
    <w:rsid w:val="006967F7"/>
    <w:rsid w:val="006A250C"/>
    <w:rsid w:val="006B21D3"/>
    <w:rsid w:val="006B57D0"/>
    <w:rsid w:val="006D30FF"/>
    <w:rsid w:val="006D6940"/>
    <w:rsid w:val="006E20C8"/>
    <w:rsid w:val="006E7A27"/>
    <w:rsid w:val="006F11EC"/>
    <w:rsid w:val="0070082C"/>
    <w:rsid w:val="007334E6"/>
    <w:rsid w:val="007369E6"/>
    <w:rsid w:val="00746E59"/>
    <w:rsid w:val="00754C9A"/>
    <w:rsid w:val="0075599A"/>
    <w:rsid w:val="00761D52"/>
    <w:rsid w:val="0077749E"/>
    <w:rsid w:val="00790ADA"/>
    <w:rsid w:val="00794AC6"/>
    <w:rsid w:val="007A46FC"/>
    <w:rsid w:val="007D2288"/>
    <w:rsid w:val="007E06A0"/>
    <w:rsid w:val="007E088F"/>
    <w:rsid w:val="007F7B32"/>
    <w:rsid w:val="00804BC2"/>
    <w:rsid w:val="0081431A"/>
    <w:rsid w:val="008178FF"/>
    <w:rsid w:val="0083216F"/>
    <w:rsid w:val="0084509D"/>
    <w:rsid w:val="00860000"/>
    <w:rsid w:val="00863BD3"/>
    <w:rsid w:val="00866D66"/>
    <w:rsid w:val="008671C6"/>
    <w:rsid w:val="00875803"/>
    <w:rsid w:val="008A4A54"/>
    <w:rsid w:val="008B459E"/>
    <w:rsid w:val="008D1E92"/>
    <w:rsid w:val="008E13AE"/>
    <w:rsid w:val="008E1506"/>
    <w:rsid w:val="008E710C"/>
    <w:rsid w:val="008F69D6"/>
    <w:rsid w:val="00902823"/>
    <w:rsid w:val="00915CA6"/>
    <w:rsid w:val="00927834"/>
    <w:rsid w:val="0094115D"/>
    <w:rsid w:val="009500A6"/>
    <w:rsid w:val="00957C18"/>
    <w:rsid w:val="009659BA"/>
    <w:rsid w:val="00967EAE"/>
    <w:rsid w:val="00983040"/>
    <w:rsid w:val="0098323B"/>
    <w:rsid w:val="009B3FB9"/>
    <w:rsid w:val="009C0F84"/>
    <w:rsid w:val="009C2465"/>
    <w:rsid w:val="009D35A0"/>
    <w:rsid w:val="009D7EB7"/>
    <w:rsid w:val="009E048A"/>
    <w:rsid w:val="009E08E9"/>
    <w:rsid w:val="009E3DB9"/>
    <w:rsid w:val="009E6E35"/>
    <w:rsid w:val="009F0EDA"/>
    <w:rsid w:val="00A03B96"/>
    <w:rsid w:val="00A05B19"/>
    <w:rsid w:val="00A1134E"/>
    <w:rsid w:val="00A24E7E"/>
    <w:rsid w:val="00A258C3"/>
    <w:rsid w:val="00A258DC"/>
    <w:rsid w:val="00A347C0"/>
    <w:rsid w:val="00A51431"/>
    <w:rsid w:val="00A539AD"/>
    <w:rsid w:val="00A85EDB"/>
    <w:rsid w:val="00A94063"/>
    <w:rsid w:val="00AA1E50"/>
    <w:rsid w:val="00AA6219"/>
    <w:rsid w:val="00AA74E0"/>
    <w:rsid w:val="00AB703F"/>
    <w:rsid w:val="00AC6BB8"/>
    <w:rsid w:val="00AD3135"/>
    <w:rsid w:val="00AE008F"/>
    <w:rsid w:val="00AF1337"/>
    <w:rsid w:val="00B01FCD"/>
    <w:rsid w:val="00B1776C"/>
    <w:rsid w:val="00B331E6"/>
    <w:rsid w:val="00B35070"/>
    <w:rsid w:val="00B50EFE"/>
    <w:rsid w:val="00B52896"/>
    <w:rsid w:val="00B606EE"/>
    <w:rsid w:val="00B77478"/>
    <w:rsid w:val="00B911A2"/>
    <w:rsid w:val="00B91792"/>
    <w:rsid w:val="00B95236"/>
    <w:rsid w:val="00B96BD9"/>
    <w:rsid w:val="00BA1B01"/>
    <w:rsid w:val="00BA2641"/>
    <w:rsid w:val="00BA4209"/>
    <w:rsid w:val="00BB37AA"/>
    <w:rsid w:val="00BC53A0"/>
    <w:rsid w:val="00BC71B8"/>
    <w:rsid w:val="00BE62AD"/>
    <w:rsid w:val="00BF121F"/>
    <w:rsid w:val="00BF1F80"/>
    <w:rsid w:val="00BF77A6"/>
    <w:rsid w:val="00C166EF"/>
    <w:rsid w:val="00C17EB0"/>
    <w:rsid w:val="00C27F5F"/>
    <w:rsid w:val="00C30A0F"/>
    <w:rsid w:val="00C37321"/>
    <w:rsid w:val="00C37E61"/>
    <w:rsid w:val="00C63EE8"/>
    <w:rsid w:val="00C70F1B"/>
    <w:rsid w:val="00C71A47"/>
    <w:rsid w:val="00C7464C"/>
    <w:rsid w:val="00C7676F"/>
    <w:rsid w:val="00C85588"/>
    <w:rsid w:val="00CB1181"/>
    <w:rsid w:val="00CD6755"/>
    <w:rsid w:val="00CD6856"/>
    <w:rsid w:val="00CD7A2C"/>
    <w:rsid w:val="00CE0089"/>
    <w:rsid w:val="00CE6B6F"/>
    <w:rsid w:val="00CE793C"/>
    <w:rsid w:val="00CF6040"/>
    <w:rsid w:val="00D03166"/>
    <w:rsid w:val="00D173F1"/>
    <w:rsid w:val="00D4513C"/>
    <w:rsid w:val="00D53ECB"/>
    <w:rsid w:val="00D56D16"/>
    <w:rsid w:val="00D8295D"/>
    <w:rsid w:val="00D875AE"/>
    <w:rsid w:val="00D91945"/>
    <w:rsid w:val="00DA7068"/>
    <w:rsid w:val="00DB3BBD"/>
    <w:rsid w:val="00DB473D"/>
    <w:rsid w:val="00DC2A65"/>
    <w:rsid w:val="00DE15F0"/>
    <w:rsid w:val="00DE5663"/>
    <w:rsid w:val="00DE78AA"/>
    <w:rsid w:val="00E053D0"/>
    <w:rsid w:val="00E15994"/>
    <w:rsid w:val="00E3114E"/>
    <w:rsid w:val="00E31A70"/>
    <w:rsid w:val="00E326F5"/>
    <w:rsid w:val="00E35B02"/>
    <w:rsid w:val="00E45D26"/>
    <w:rsid w:val="00E534A6"/>
    <w:rsid w:val="00E66496"/>
    <w:rsid w:val="00E66B35"/>
    <w:rsid w:val="00E66E10"/>
    <w:rsid w:val="00E769F6"/>
    <w:rsid w:val="00E76CC6"/>
    <w:rsid w:val="00E8354A"/>
    <w:rsid w:val="00E8407C"/>
    <w:rsid w:val="00E84F3C"/>
    <w:rsid w:val="00EA012C"/>
    <w:rsid w:val="00EC1321"/>
    <w:rsid w:val="00ED0288"/>
    <w:rsid w:val="00EE52CB"/>
    <w:rsid w:val="00EF105E"/>
    <w:rsid w:val="00EF581D"/>
    <w:rsid w:val="00EF7FD8"/>
    <w:rsid w:val="00F06F59"/>
    <w:rsid w:val="00F17988"/>
    <w:rsid w:val="00F34DAA"/>
    <w:rsid w:val="00F469F0"/>
    <w:rsid w:val="00F53273"/>
    <w:rsid w:val="00F70212"/>
    <w:rsid w:val="00F755E4"/>
    <w:rsid w:val="00F77D02"/>
    <w:rsid w:val="00F83CE9"/>
    <w:rsid w:val="00FB3A86"/>
    <w:rsid w:val="00FB6F2C"/>
    <w:rsid w:val="00FD36C8"/>
    <w:rsid w:val="00FE2F31"/>
    <w:rsid w:val="00FE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BC43E"/>
  <w15:docId w15:val="{14F1A2F3-1A9B-4ED8-BACC-A4F996E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D53E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E06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Heading2Char">
    <w:name w:val="Heading 2 Char"/>
    <w:basedOn w:val="DefaultParagraphFont"/>
    <w:link w:val="Heading2"/>
    <w:rsid w:val="00D53ECB"/>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qFormat/>
    <w:rsid w:val="00D53ECB"/>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DB3BB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7E06A0"/>
    <w:rPr>
      <w:color w:val="605E5C"/>
      <w:shd w:val="clear" w:color="auto" w:fill="E1DFDD"/>
    </w:rPr>
  </w:style>
  <w:style w:type="character" w:customStyle="1" w:styleId="Heading3Char">
    <w:name w:val="Heading 3 Char"/>
    <w:basedOn w:val="DefaultParagraphFont"/>
    <w:link w:val="Heading3"/>
    <w:semiHidden/>
    <w:rsid w:val="007E06A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485422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4886699">
      <w:bodyDiv w:val="1"/>
      <w:marLeft w:val="0"/>
      <w:marRight w:val="0"/>
      <w:marTop w:val="0"/>
      <w:marBottom w:val="0"/>
      <w:divBdr>
        <w:top w:val="none" w:sz="0" w:space="0" w:color="auto"/>
        <w:left w:val="none" w:sz="0" w:space="0" w:color="auto"/>
        <w:bottom w:val="none" w:sz="0" w:space="0" w:color="auto"/>
        <w:right w:val="none" w:sz="0" w:space="0" w:color="auto"/>
      </w:divBdr>
      <w:divsChild>
        <w:div w:id="2006590449">
          <w:marLeft w:val="0"/>
          <w:marRight w:val="0"/>
          <w:marTop w:val="0"/>
          <w:marBottom w:val="150"/>
          <w:divBdr>
            <w:top w:val="none" w:sz="0" w:space="0" w:color="auto"/>
            <w:left w:val="none" w:sz="0" w:space="0" w:color="auto"/>
            <w:bottom w:val="none" w:sz="0" w:space="0" w:color="auto"/>
            <w:right w:val="none" w:sz="0" w:space="0" w:color="auto"/>
          </w:divBdr>
        </w:div>
        <w:div w:id="1693727762">
          <w:marLeft w:val="0"/>
          <w:marRight w:val="0"/>
          <w:marTop w:val="0"/>
          <w:marBottom w:val="225"/>
          <w:divBdr>
            <w:top w:val="none" w:sz="0" w:space="0" w:color="auto"/>
            <w:left w:val="none" w:sz="0" w:space="0" w:color="auto"/>
            <w:bottom w:val="none" w:sz="0" w:space="0" w:color="auto"/>
            <w:right w:val="none" w:sz="0" w:space="0" w:color="auto"/>
          </w:divBdr>
          <w:divsChild>
            <w:div w:id="521162807">
              <w:marLeft w:val="0"/>
              <w:marRight w:val="0"/>
              <w:marTop w:val="0"/>
              <w:marBottom w:val="0"/>
              <w:divBdr>
                <w:top w:val="none" w:sz="0" w:space="0" w:color="auto"/>
                <w:left w:val="none" w:sz="0" w:space="0" w:color="auto"/>
                <w:bottom w:val="none" w:sz="0" w:space="0" w:color="auto"/>
                <w:right w:val="none" w:sz="0" w:space="0" w:color="auto"/>
              </w:divBdr>
              <w:divsChild>
                <w:div w:id="1008943840">
                  <w:marLeft w:val="0"/>
                  <w:marRight w:val="0"/>
                  <w:marTop w:val="0"/>
                  <w:marBottom w:val="75"/>
                  <w:divBdr>
                    <w:top w:val="none" w:sz="0" w:space="0" w:color="auto"/>
                    <w:left w:val="none" w:sz="0" w:space="0" w:color="auto"/>
                    <w:bottom w:val="none" w:sz="0" w:space="0" w:color="auto"/>
                    <w:right w:val="none" w:sz="0" w:space="0" w:color="auto"/>
                  </w:divBdr>
                </w:div>
                <w:div w:id="1946494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journal/TrAC-Trends-in-Analytical-Chemistry-0165-9936?_tp=eyJjb250ZXh0Ijp7ImZpcnN0UGFnZSI6Il9kaXJlY3QiLCJwYWdlIjoicHVibGljYXRpb24iLCJwb3NpdGlvbiI6InBhZ2VIZWFkZXIifX0" TargetMode="External"/><Relationship Id="rId2" Type="http://schemas.openxmlformats.org/officeDocument/2006/relationships/numbering" Target="numbering.xml"/><Relationship Id="rId16" Type="http://schemas.openxmlformats.org/officeDocument/2006/relationships/hyperlink" Target="http://www.hairatlas.h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rchive.org/details/encyclopediaofha0000sh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89C6-A493-447D-86B0-EC4A0F431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306</TotalTime>
  <Pages>7</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17</cp:revision>
  <cp:lastPrinted>1999-07-06T11:00:00Z</cp:lastPrinted>
  <dcterms:created xsi:type="dcterms:W3CDTF">2024-12-20T21:47:00Z</dcterms:created>
  <dcterms:modified xsi:type="dcterms:W3CDTF">2025-03-08T12:36:00Z</dcterms:modified>
</cp:coreProperties>
</file>