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4897D" w14:textId="03851D2A" w:rsidR="00F97D88" w:rsidRDefault="00F97D88" w:rsidP="004022CA">
      <w:pPr>
        <w:jc w:val="right"/>
        <w:rPr>
          <w:rFonts w:cstheme="minorHAnsi"/>
          <w:b/>
          <w:sz w:val="32"/>
          <w:szCs w:val="20"/>
        </w:rPr>
      </w:pPr>
      <w:r w:rsidRPr="00F97D88">
        <w:rPr>
          <w:rFonts w:cstheme="minorHAnsi"/>
          <w:b/>
          <w:sz w:val="32"/>
          <w:szCs w:val="20"/>
        </w:rPr>
        <w:t>Original Research Article</w:t>
      </w:r>
    </w:p>
    <w:p w14:paraId="20EC5304" w14:textId="77777777" w:rsidR="00F97D88" w:rsidRDefault="00F97D88" w:rsidP="004022CA">
      <w:pPr>
        <w:jc w:val="right"/>
        <w:rPr>
          <w:rFonts w:cstheme="minorHAnsi"/>
          <w:b/>
          <w:sz w:val="32"/>
          <w:szCs w:val="20"/>
        </w:rPr>
      </w:pPr>
    </w:p>
    <w:p w14:paraId="58AD1350" w14:textId="4E0E980F" w:rsidR="0060498E" w:rsidRDefault="007067F2" w:rsidP="004022CA">
      <w:pPr>
        <w:jc w:val="right"/>
        <w:rPr>
          <w:rFonts w:cstheme="minorHAnsi"/>
          <w:b/>
          <w:sz w:val="32"/>
          <w:szCs w:val="20"/>
        </w:rPr>
      </w:pPr>
      <w:r w:rsidRPr="00764032">
        <w:rPr>
          <w:rFonts w:cstheme="minorHAnsi"/>
          <w:b/>
          <w:sz w:val="32"/>
          <w:szCs w:val="20"/>
        </w:rPr>
        <w:t xml:space="preserve">Investigating </w:t>
      </w:r>
      <w:proofErr w:type="gramStart"/>
      <w:r w:rsidRPr="00764032">
        <w:rPr>
          <w:rFonts w:cstheme="minorHAnsi"/>
          <w:b/>
          <w:sz w:val="32"/>
          <w:szCs w:val="20"/>
        </w:rPr>
        <w:t>The</w:t>
      </w:r>
      <w:proofErr w:type="gramEnd"/>
      <w:r w:rsidRPr="00764032">
        <w:rPr>
          <w:rFonts w:cstheme="minorHAnsi"/>
          <w:b/>
          <w:sz w:val="32"/>
          <w:szCs w:val="20"/>
        </w:rPr>
        <w:t xml:space="preserve"> Effects of Digital Media Exposure, Parental Communication and Peer Influence On Sexual Health Behavioural Patterns Among Young Adults</w:t>
      </w:r>
    </w:p>
    <w:p w14:paraId="4AB682C3" w14:textId="77777777" w:rsidR="00ED4661" w:rsidRDefault="00ED4661" w:rsidP="004022CA">
      <w:pPr>
        <w:jc w:val="right"/>
        <w:rPr>
          <w:rFonts w:cstheme="minorHAnsi"/>
          <w:b/>
          <w:sz w:val="32"/>
          <w:szCs w:val="20"/>
        </w:rPr>
      </w:pPr>
    </w:p>
    <w:p w14:paraId="02CACD0B" w14:textId="1DF5EEB1" w:rsidR="003169FC" w:rsidRDefault="003169FC" w:rsidP="004022CA">
      <w:pPr>
        <w:jc w:val="both"/>
        <w:rPr>
          <w:rFonts w:cstheme="minorHAnsi"/>
          <w:b/>
          <w:sz w:val="24"/>
          <w:szCs w:val="20"/>
        </w:rPr>
      </w:pPr>
    </w:p>
    <w:p w14:paraId="7ED2AF06" w14:textId="77777777" w:rsidR="003F2F68" w:rsidRPr="00764032" w:rsidRDefault="003F2F68" w:rsidP="004022CA">
      <w:pPr>
        <w:jc w:val="both"/>
        <w:rPr>
          <w:rFonts w:cstheme="minorHAnsi"/>
          <w:b/>
          <w:sz w:val="24"/>
          <w:szCs w:val="20"/>
        </w:rPr>
      </w:pPr>
      <w:bookmarkStart w:id="0" w:name="_GoBack"/>
      <w:bookmarkEnd w:id="0"/>
    </w:p>
    <w:p w14:paraId="3928BE77" w14:textId="77777777" w:rsidR="006E2055" w:rsidRPr="00764032" w:rsidRDefault="006E2055" w:rsidP="004022CA">
      <w:pPr>
        <w:jc w:val="both"/>
        <w:rPr>
          <w:rFonts w:cstheme="minorHAnsi"/>
          <w:b/>
          <w:sz w:val="24"/>
          <w:szCs w:val="20"/>
        </w:rPr>
      </w:pPr>
      <w:r w:rsidRPr="00764032">
        <w:rPr>
          <w:rFonts w:cstheme="minorHAnsi"/>
          <w:b/>
          <w:sz w:val="24"/>
          <w:szCs w:val="20"/>
        </w:rPr>
        <w:t>ABSTRACT</w:t>
      </w:r>
    </w:p>
    <w:p w14:paraId="6B1FC029" w14:textId="77777777" w:rsidR="009938C4" w:rsidRPr="00764032" w:rsidRDefault="006E2055" w:rsidP="004022CA">
      <w:pPr>
        <w:jc w:val="both"/>
        <w:rPr>
          <w:rFonts w:cstheme="minorHAnsi"/>
          <w:sz w:val="24"/>
          <w:szCs w:val="20"/>
        </w:rPr>
      </w:pPr>
      <w:r w:rsidRPr="00764032">
        <w:rPr>
          <w:rFonts w:cstheme="minorHAnsi"/>
          <w:sz w:val="24"/>
          <w:szCs w:val="20"/>
        </w:rPr>
        <w:t xml:space="preserve">Sexual health </w:t>
      </w:r>
      <w:r w:rsidR="00BF087A" w:rsidRPr="00764032">
        <w:rPr>
          <w:rFonts w:cstheme="minorHAnsi"/>
          <w:sz w:val="24"/>
          <w:szCs w:val="20"/>
        </w:rPr>
        <w:t>behaviours</w:t>
      </w:r>
      <w:r w:rsidRPr="00764032">
        <w:rPr>
          <w:rFonts w:cstheme="minorHAnsi"/>
          <w:sz w:val="24"/>
          <w:szCs w:val="20"/>
        </w:rPr>
        <w:t xml:space="preserve"> among young adults are influenced by multiple factors, including digital media exposure, parental communication, and peer influence. The increasing reliance on digital platforms for sexual health information, the role of parental guidance, and the impact of social circles raise important questions about how these factors</w:t>
      </w:r>
      <w:r w:rsidR="001B7535" w:rsidRPr="00764032">
        <w:rPr>
          <w:rFonts w:cstheme="minorHAnsi"/>
          <w:sz w:val="24"/>
          <w:szCs w:val="20"/>
        </w:rPr>
        <w:t xml:space="preserve"> may</w:t>
      </w:r>
      <w:r w:rsidRPr="00764032">
        <w:rPr>
          <w:rFonts w:cstheme="minorHAnsi"/>
          <w:sz w:val="24"/>
          <w:szCs w:val="20"/>
        </w:rPr>
        <w:t xml:space="preserve"> shape sexual responsibility, condom use, and risk perception.</w:t>
      </w:r>
      <w:r w:rsidR="001B7535" w:rsidRPr="00764032">
        <w:rPr>
          <w:rFonts w:cstheme="minorHAnsi"/>
          <w:sz w:val="24"/>
          <w:szCs w:val="20"/>
        </w:rPr>
        <w:t xml:space="preserve"> </w:t>
      </w:r>
      <w:r w:rsidRPr="00764032">
        <w:rPr>
          <w:rFonts w:cstheme="minorHAnsi"/>
          <w:sz w:val="24"/>
          <w:szCs w:val="20"/>
        </w:rPr>
        <w:t xml:space="preserve">Despite increased access to sexual health information, many young adults continue to engage in risky sexual </w:t>
      </w:r>
      <w:r w:rsidR="00BF087A" w:rsidRPr="00764032">
        <w:rPr>
          <w:rFonts w:cstheme="minorHAnsi"/>
          <w:sz w:val="24"/>
          <w:szCs w:val="20"/>
        </w:rPr>
        <w:t>behaviours</w:t>
      </w:r>
      <w:r w:rsidRPr="00764032">
        <w:rPr>
          <w:rFonts w:cstheme="minorHAnsi"/>
          <w:sz w:val="24"/>
          <w:szCs w:val="20"/>
        </w:rPr>
        <w:t>.</w:t>
      </w:r>
      <w:r w:rsidR="001B7535" w:rsidRPr="00764032">
        <w:rPr>
          <w:rFonts w:cstheme="minorHAnsi"/>
          <w:sz w:val="24"/>
          <w:szCs w:val="20"/>
        </w:rPr>
        <w:t xml:space="preserve"> </w:t>
      </w:r>
      <w:r w:rsidRPr="00764032">
        <w:rPr>
          <w:rFonts w:cstheme="minorHAnsi"/>
          <w:sz w:val="24"/>
          <w:szCs w:val="20"/>
        </w:rPr>
        <w:t xml:space="preserve">This study </w:t>
      </w:r>
      <w:r w:rsidR="0007364C" w:rsidRPr="00764032">
        <w:rPr>
          <w:rFonts w:cstheme="minorHAnsi"/>
          <w:sz w:val="24"/>
          <w:szCs w:val="20"/>
        </w:rPr>
        <w:t>aims to examine</w:t>
      </w:r>
      <w:r w:rsidRPr="00764032">
        <w:rPr>
          <w:rFonts w:cstheme="minorHAnsi"/>
          <w:sz w:val="24"/>
          <w:szCs w:val="20"/>
        </w:rPr>
        <w:t xml:space="preserve"> the effects of digital media exposure, parental communication, and peer influence on the sexual health </w:t>
      </w:r>
      <w:r w:rsidR="00BF087A" w:rsidRPr="00764032">
        <w:rPr>
          <w:rFonts w:cstheme="minorHAnsi"/>
          <w:sz w:val="24"/>
          <w:szCs w:val="20"/>
        </w:rPr>
        <w:t>behavioural</w:t>
      </w:r>
      <w:r w:rsidRPr="00764032">
        <w:rPr>
          <w:rFonts w:cstheme="minorHAnsi"/>
          <w:sz w:val="24"/>
          <w:szCs w:val="20"/>
        </w:rPr>
        <w:t xml:space="preserve"> patterns of young adults.</w:t>
      </w:r>
      <w:r w:rsidR="000A4CB8" w:rsidRPr="00764032">
        <w:rPr>
          <w:rFonts w:cstheme="minorHAnsi"/>
          <w:sz w:val="24"/>
          <w:szCs w:val="20"/>
        </w:rPr>
        <w:t xml:space="preserve"> </w:t>
      </w:r>
      <w:r w:rsidRPr="00764032">
        <w:rPr>
          <w:rFonts w:cstheme="minorHAnsi"/>
          <w:sz w:val="24"/>
          <w:szCs w:val="20"/>
        </w:rPr>
        <w:t xml:space="preserve">A survey-based cross-sectional study was conducted among young adults, utilizing structured questionnaires to assess exposure to digital media, parental discussions, and peer influence. Data </w:t>
      </w:r>
      <w:r w:rsidR="00A801C8" w:rsidRPr="00764032">
        <w:rPr>
          <w:rFonts w:cstheme="minorHAnsi"/>
          <w:sz w:val="24"/>
          <w:szCs w:val="20"/>
        </w:rPr>
        <w:t>was</w:t>
      </w:r>
      <w:r w:rsidRPr="00764032">
        <w:rPr>
          <w:rFonts w:cstheme="minorHAnsi"/>
          <w:sz w:val="24"/>
          <w:szCs w:val="20"/>
        </w:rPr>
        <w:t xml:space="preserve"> </w:t>
      </w:r>
      <w:r w:rsidR="00BF087A" w:rsidRPr="00764032">
        <w:rPr>
          <w:rFonts w:cstheme="minorHAnsi"/>
          <w:sz w:val="24"/>
          <w:szCs w:val="20"/>
        </w:rPr>
        <w:t>analysed</w:t>
      </w:r>
      <w:r w:rsidR="00A801C8" w:rsidRPr="00764032">
        <w:rPr>
          <w:rFonts w:cstheme="minorHAnsi"/>
          <w:sz w:val="24"/>
          <w:szCs w:val="20"/>
        </w:rPr>
        <w:t xml:space="preserve"> using descriptive statistics and regression analysis </w:t>
      </w:r>
      <w:r w:rsidRPr="00764032">
        <w:rPr>
          <w:rFonts w:cstheme="minorHAnsi"/>
          <w:sz w:val="24"/>
          <w:szCs w:val="20"/>
        </w:rPr>
        <w:t>to determine the impact of these variables on sexual health knowledge and condom use frequency.</w:t>
      </w:r>
      <w:r w:rsidR="00973BAA" w:rsidRPr="00764032">
        <w:rPr>
          <w:rFonts w:cstheme="minorHAnsi"/>
          <w:sz w:val="24"/>
          <w:szCs w:val="20"/>
        </w:rPr>
        <w:t xml:space="preserve"> </w:t>
      </w:r>
      <w:r w:rsidR="001172A7" w:rsidRPr="00764032">
        <w:rPr>
          <w:sz w:val="24"/>
          <w:szCs w:val="20"/>
        </w:rPr>
        <w:t xml:space="preserve">When it comes to the source of exposure to sexual health information, </w:t>
      </w:r>
      <w:r w:rsidR="001172A7" w:rsidRPr="00764032">
        <w:rPr>
          <w:rFonts w:cstheme="minorHAnsi"/>
          <w:sz w:val="24"/>
          <w:szCs w:val="20"/>
        </w:rPr>
        <w:t xml:space="preserve">Digital Media was the most frequent source, with over 90% of respondents reporting at least an occasional exposure.  Parental/Guardian Communication showed lower exposure levels, with 31.4% indicating they were never had sexual health discussion with a parent/guardian. Peer Influence was a significant factor, with 54.9% of respondents reporting that they were often exposed to sexual health discussions from peers. </w:t>
      </w:r>
      <w:r w:rsidRPr="00764032">
        <w:rPr>
          <w:rFonts w:cstheme="minorHAnsi"/>
          <w:sz w:val="24"/>
          <w:szCs w:val="20"/>
        </w:rPr>
        <w:t xml:space="preserve">Regression analysis revealed that peer influence had the most substantial effect on sexual health </w:t>
      </w:r>
      <w:r w:rsidR="00BF087A" w:rsidRPr="00764032">
        <w:rPr>
          <w:rFonts w:cstheme="minorHAnsi"/>
          <w:sz w:val="24"/>
          <w:szCs w:val="20"/>
        </w:rPr>
        <w:t>behaviours</w:t>
      </w:r>
      <w:r w:rsidRPr="00764032">
        <w:rPr>
          <w:rFonts w:cstheme="minorHAnsi"/>
          <w:sz w:val="24"/>
          <w:szCs w:val="20"/>
        </w:rPr>
        <w:t xml:space="preserve"> (β = </w:t>
      </w:r>
      <w:r w:rsidR="00A801C8" w:rsidRPr="00764032">
        <w:rPr>
          <w:rFonts w:cstheme="minorHAnsi"/>
          <w:sz w:val="24"/>
          <w:szCs w:val="20"/>
        </w:rPr>
        <w:t xml:space="preserve">0.40, p &lt; 0.001), followed by </w:t>
      </w:r>
      <w:r w:rsidRPr="00764032">
        <w:rPr>
          <w:rFonts w:cstheme="minorHAnsi"/>
          <w:sz w:val="24"/>
          <w:szCs w:val="20"/>
        </w:rPr>
        <w:t xml:space="preserve">digital media exposure (β = 0.30, p </w:t>
      </w:r>
      <w:r w:rsidR="00A801C8" w:rsidRPr="00764032">
        <w:rPr>
          <w:rFonts w:cstheme="minorHAnsi"/>
          <w:sz w:val="24"/>
          <w:szCs w:val="20"/>
        </w:rPr>
        <w:t xml:space="preserve">= 0.001) and </w:t>
      </w:r>
      <w:r w:rsidRPr="00764032">
        <w:rPr>
          <w:rFonts w:cstheme="minorHAnsi"/>
          <w:sz w:val="24"/>
          <w:szCs w:val="20"/>
        </w:rPr>
        <w:t>parental communication (β = 0.25, p = 0.028). Notably, 40.2% of respondents considered themselves quite aware of sexual health risks, yet a significant 17% reported never using condoms.</w:t>
      </w:r>
      <w:r w:rsidR="00A801C8" w:rsidRPr="00764032">
        <w:rPr>
          <w:rFonts w:cstheme="minorHAnsi"/>
          <w:sz w:val="24"/>
          <w:szCs w:val="20"/>
        </w:rPr>
        <w:t xml:space="preserve"> </w:t>
      </w:r>
      <w:r w:rsidRPr="00764032">
        <w:rPr>
          <w:rFonts w:cstheme="minorHAnsi"/>
          <w:sz w:val="24"/>
          <w:szCs w:val="20"/>
        </w:rPr>
        <w:t xml:space="preserve">Further analysis of exposure levels showed that digital media and peer discussions were more influential than parental communication in shaping sexual health decisions. Parental communication strategies should be strengthened to create an open dialogue about sexual health. Public health efforts should focus on leveraging peer influence, promoting digital health literacy, and encouraging family-based discussions to improve responsible sexual health </w:t>
      </w:r>
      <w:r w:rsidR="00BF087A" w:rsidRPr="00764032">
        <w:rPr>
          <w:rFonts w:cstheme="minorHAnsi"/>
          <w:sz w:val="24"/>
          <w:szCs w:val="20"/>
        </w:rPr>
        <w:t>behaviours</w:t>
      </w:r>
      <w:r w:rsidRPr="00764032">
        <w:rPr>
          <w:rFonts w:cstheme="minorHAnsi"/>
          <w:sz w:val="24"/>
          <w:szCs w:val="20"/>
        </w:rPr>
        <w:t xml:space="preserve"> among young adults.</w:t>
      </w:r>
    </w:p>
    <w:p w14:paraId="3C1BC913" w14:textId="77777777" w:rsidR="003169FC" w:rsidRPr="00764032" w:rsidRDefault="003169FC" w:rsidP="004022CA">
      <w:pPr>
        <w:jc w:val="both"/>
        <w:rPr>
          <w:rFonts w:cstheme="minorHAnsi"/>
          <w:b/>
          <w:sz w:val="24"/>
          <w:szCs w:val="20"/>
        </w:rPr>
      </w:pPr>
    </w:p>
    <w:p w14:paraId="10FDB233" w14:textId="77777777" w:rsidR="00EE2E61" w:rsidRPr="00764032" w:rsidRDefault="00EE2E61" w:rsidP="004022CA">
      <w:pPr>
        <w:jc w:val="both"/>
        <w:rPr>
          <w:rFonts w:cstheme="minorHAnsi"/>
          <w:b/>
          <w:sz w:val="24"/>
          <w:szCs w:val="20"/>
        </w:rPr>
      </w:pPr>
      <w:r w:rsidRPr="00764032">
        <w:rPr>
          <w:rFonts w:cstheme="minorHAnsi"/>
          <w:b/>
          <w:sz w:val="24"/>
          <w:szCs w:val="20"/>
        </w:rPr>
        <w:lastRenderedPageBreak/>
        <w:t xml:space="preserve">1.0 </w:t>
      </w:r>
      <w:r w:rsidR="002231E3" w:rsidRPr="00764032">
        <w:rPr>
          <w:rFonts w:cstheme="minorHAnsi"/>
          <w:b/>
          <w:sz w:val="24"/>
          <w:szCs w:val="20"/>
        </w:rPr>
        <w:t>INTRODUCTION</w:t>
      </w:r>
    </w:p>
    <w:p w14:paraId="6FAA0F43" w14:textId="77777777" w:rsidR="009938C4" w:rsidRPr="00764032" w:rsidRDefault="00604349" w:rsidP="004022CA">
      <w:pPr>
        <w:pStyle w:val="NormalWeb"/>
        <w:jc w:val="both"/>
        <w:rPr>
          <w:rFonts w:asciiTheme="minorHAnsi" w:hAnsiTheme="minorHAnsi" w:cstheme="minorHAnsi"/>
          <w:szCs w:val="20"/>
        </w:rPr>
      </w:pPr>
      <w:r w:rsidRPr="00764032">
        <w:rPr>
          <w:rStyle w:val="Strong"/>
          <w:rFonts w:asciiTheme="minorHAnsi" w:hAnsiTheme="minorHAnsi" w:cstheme="minorHAnsi"/>
          <w:szCs w:val="20"/>
        </w:rPr>
        <w:t xml:space="preserve">1.1 </w:t>
      </w:r>
      <w:r w:rsidR="009938C4" w:rsidRPr="00764032">
        <w:rPr>
          <w:rStyle w:val="Strong"/>
          <w:rFonts w:asciiTheme="minorHAnsi" w:hAnsiTheme="minorHAnsi" w:cstheme="minorHAnsi"/>
          <w:szCs w:val="20"/>
        </w:rPr>
        <w:t>Background of the Study</w:t>
      </w:r>
    </w:p>
    <w:p w14:paraId="6A187B24" w14:textId="77777777" w:rsidR="009938C4" w:rsidRPr="00764032" w:rsidRDefault="009938C4" w:rsidP="004022CA">
      <w:pPr>
        <w:jc w:val="both"/>
        <w:rPr>
          <w:rFonts w:cstheme="minorHAnsi"/>
          <w:sz w:val="24"/>
          <w:szCs w:val="20"/>
        </w:rPr>
      </w:pPr>
      <w:r w:rsidRPr="00764032">
        <w:rPr>
          <w:rFonts w:cstheme="minorHAnsi"/>
          <w:sz w:val="24"/>
          <w:szCs w:val="20"/>
        </w:rPr>
        <w:t xml:space="preserve">Digital media which includes social media, and the internet as a whole together with parental communications and peer group(friends) discussions are some of the major agents that play a part in </w:t>
      </w:r>
      <w:r w:rsidR="00B2185A" w:rsidRPr="00764032">
        <w:rPr>
          <w:rFonts w:cstheme="minorHAnsi"/>
          <w:sz w:val="24"/>
          <w:szCs w:val="20"/>
        </w:rPr>
        <w:t xml:space="preserve">the behavioural choices of young </w:t>
      </w:r>
      <w:r w:rsidR="00BF087A" w:rsidRPr="00764032">
        <w:rPr>
          <w:rFonts w:cstheme="minorHAnsi"/>
          <w:sz w:val="24"/>
          <w:szCs w:val="20"/>
        </w:rPr>
        <w:t>adults’</w:t>
      </w:r>
      <w:r w:rsidR="00604349" w:rsidRPr="00764032">
        <w:rPr>
          <w:rFonts w:cstheme="minorHAnsi"/>
          <w:sz w:val="24"/>
          <w:szCs w:val="20"/>
        </w:rPr>
        <w:t xml:space="preserve"> </w:t>
      </w:r>
      <w:r w:rsidRPr="00764032">
        <w:rPr>
          <w:rFonts w:cstheme="minorHAnsi"/>
          <w:sz w:val="24"/>
          <w:szCs w:val="20"/>
        </w:rPr>
        <w:t xml:space="preserve">Sexual health is a critical </w:t>
      </w:r>
      <w:r w:rsidR="00B2185A" w:rsidRPr="00764032">
        <w:rPr>
          <w:rFonts w:cstheme="minorHAnsi"/>
          <w:sz w:val="24"/>
          <w:szCs w:val="20"/>
        </w:rPr>
        <w:t>element</w:t>
      </w:r>
      <w:r w:rsidRPr="00764032">
        <w:rPr>
          <w:rFonts w:cstheme="minorHAnsi"/>
          <w:sz w:val="24"/>
          <w:szCs w:val="20"/>
        </w:rPr>
        <w:t xml:space="preserve"> of </w:t>
      </w:r>
      <w:r w:rsidR="00B2185A" w:rsidRPr="00764032">
        <w:rPr>
          <w:rFonts w:cstheme="minorHAnsi"/>
          <w:sz w:val="24"/>
          <w:szCs w:val="20"/>
        </w:rPr>
        <w:t xml:space="preserve">the </w:t>
      </w:r>
      <w:r w:rsidRPr="00764032">
        <w:rPr>
          <w:rFonts w:cstheme="minorHAnsi"/>
          <w:sz w:val="24"/>
          <w:szCs w:val="20"/>
        </w:rPr>
        <w:t xml:space="preserve">overall </w:t>
      </w:r>
      <w:r w:rsidR="00B2185A" w:rsidRPr="00764032">
        <w:rPr>
          <w:rFonts w:cstheme="minorHAnsi"/>
          <w:sz w:val="24"/>
          <w:szCs w:val="20"/>
        </w:rPr>
        <w:t xml:space="preserve">health of an individual. It is even more so </w:t>
      </w:r>
      <w:r w:rsidRPr="00764032">
        <w:rPr>
          <w:rFonts w:cstheme="minorHAnsi"/>
          <w:sz w:val="24"/>
          <w:szCs w:val="20"/>
        </w:rPr>
        <w:t>among young adults who are navigating relationships, identity, and health choices. In the</w:t>
      </w:r>
      <w:r w:rsidR="00B2185A" w:rsidRPr="00764032">
        <w:rPr>
          <w:rFonts w:cstheme="minorHAnsi"/>
          <w:sz w:val="24"/>
          <w:szCs w:val="20"/>
        </w:rPr>
        <w:t xml:space="preserve"> current</w:t>
      </w:r>
      <w:r w:rsidRPr="00764032">
        <w:rPr>
          <w:rFonts w:cstheme="minorHAnsi"/>
          <w:sz w:val="24"/>
          <w:szCs w:val="20"/>
        </w:rPr>
        <w:t xml:space="preserve"> digital age, information about sexual health </w:t>
      </w:r>
      <w:r w:rsidR="00B2185A" w:rsidRPr="00764032">
        <w:rPr>
          <w:rFonts w:cstheme="minorHAnsi"/>
          <w:sz w:val="24"/>
          <w:szCs w:val="20"/>
        </w:rPr>
        <w:t xml:space="preserve">has become </w:t>
      </w:r>
      <w:r w:rsidRPr="00764032">
        <w:rPr>
          <w:rFonts w:cstheme="minorHAnsi"/>
          <w:sz w:val="24"/>
          <w:szCs w:val="20"/>
        </w:rPr>
        <w:t xml:space="preserve">more </w:t>
      </w:r>
      <w:r w:rsidR="00B2185A" w:rsidRPr="00764032">
        <w:rPr>
          <w:rFonts w:cstheme="minorHAnsi"/>
          <w:sz w:val="24"/>
          <w:szCs w:val="20"/>
        </w:rPr>
        <w:t>reachable</w:t>
      </w:r>
      <w:r w:rsidRPr="00764032">
        <w:rPr>
          <w:rFonts w:cstheme="minorHAnsi"/>
          <w:sz w:val="24"/>
          <w:szCs w:val="20"/>
        </w:rPr>
        <w:t xml:space="preserve"> than ever, primarily through digital media, parental communication, and peer influence</w:t>
      </w:r>
      <w:r w:rsidR="007334C6" w:rsidRPr="00764032">
        <w:rPr>
          <w:rFonts w:cstheme="minorHAnsi"/>
          <w:sz w:val="24"/>
          <w:szCs w:val="20"/>
        </w:rPr>
        <w:t xml:space="preserve"> (</w:t>
      </w:r>
      <w:r w:rsidR="007334C6" w:rsidRPr="00764032">
        <w:rPr>
          <w:rFonts w:cstheme="minorHAnsi"/>
          <w:color w:val="222222"/>
          <w:sz w:val="24"/>
          <w:szCs w:val="20"/>
          <w:shd w:val="clear" w:color="auto" w:fill="FFFFFF"/>
        </w:rPr>
        <w:t xml:space="preserve">Chigbu </w:t>
      </w:r>
      <w:r w:rsidR="004022CA" w:rsidRPr="00764032">
        <w:rPr>
          <w:rFonts w:cstheme="minorHAnsi"/>
          <w:i/>
          <w:color w:val="222222"/>
          <w:sz w:val="24"/>
          <w:szCs w:val="20"/>
          <w:shd w:val="clear" w:color="auto" w:fill="FFFFFF"/>
        </w:rPr>
        <w:t>et al</w:t>
      </w:r>
      <w:r w:rsidR="007334C6" w:rsidRPr="00764032">
        <w:rPr>
          <w:rFonts w:cstheme="minorHAnsi"/>
          <w:color w:val="222222"/>
          <w:sz w:val="24"/>
          <w:szCs w:val="20"/>
          <w:shd w:val="clear" w:color="auto" w:fill="FFFFFF"/>
        </w:rPr>
        <w:t>., 2021)</w:t>
      </w:r>
      <w:r w:rsidRPr="00764032">
        <w:rPr>
          <w:rFonts w:cstheme="minorHAnsi"/>
          <w:sz w:val="24"/>
          <w:szCs w:val="20"/>
        </w:rPr>
        <w:t>. The</w:t>
      </w:r>
      <w:r w:rsidR="00B2185A" w:rsidRPr="00764032">
        <w:rPr>
          <w:rFonts w:cstheme="minorHAnsi"/>
          <w:sz w:val="24"/>
          <w:szCs w:val="20"/>
        </w:rPr>
        <w:t xml:space="preserve"> handy nature and</w:t>
      </w:r>
      <w:r w:rsidRPr="00764032">
        <w:rPr>
          <w:rFonts w:cstheme="minorHAnsi"/>
          <w:sz w:val="24"/>
          <w:szCs w:val="20"/>
        </w:rPr>
        <w:t xml:space="preserve"> proliferation of online platforms, social media, and health websites has significantly shaped young adults' understanding and perceptions of sexual health. At the same time, traditional influences such as parental guidance and </w:t>
      </w:r>
      <w:r w:rsidR="00B2185A" w:rsidRPr="00764032">
        <w:rPr>
          <w:rFonts w:cstheme="minorHAnsi"/>
          <w:sz w:val="24"/>
          <w:szCs w:val="20"/>
        </w:rPr>
        <w:t xml:space="preserve">the interactions made with </w:t>
      </w:r>
      <w:r w:rsidRPr="00764032">
        <w:rPr>
          <w:rFonts w:cstheme="minorHAnsi"/>
          <w:sz w:val="24"/>
          <w:szCs w:val="20"/>
        </w:rPr>
        <w:t xml:space="preserve">peer </w:t>
      </w:r>
      <w:r w:rsidR="00B2185A" w:rsidRPr="00764032">
        <w:rPr>
          <w:rFonts w:cstheme="minorHAnsi"/>
          <w:sz w:val="24"/>
          <w:szCs w:val="20"/>
        </w:rPr>
        <w:t>groups or friends</w:t>
      </w:r>
      <w:r w:rsidRPr="00764032">
        <w:rPr>
          <w:rFonts w:cstheme="minorHAnsi"/>
          <w:sz w:val="24"/>
          <w:szCs w:val="20"/>
        </w:rPr>
        <w:t xml:space="preserve"> continue to play a significant role in shaping attitudes and </w:t>
      </w:r>
      <w:r w:rsidR="00B2185A" w:rsidRPr="00764032">
        <w:rPr>
          <w:rFonts w:cstheme="minorHAnsi"/>
          <w:sz w:val="24"/>
          <w:szCs w:val="20"/>
        </w:rPr>
        <w:t>behaviours</w:t>
      </w:r>
      <w:r w:rsidRPr="00764032">
        <w:rPr>
          <w:rFonts w:cstheme="minorHAnsi"/>
          <w:sz w:val="24"/>
          <w:szCs w:val="20"/>
        </w:rPr>
        <w:t xml:space="preserve"> </w:t>
      </w:r>
      <w:r w:rsidR="00B2185A" w:rsidRPr="00764032">
        <w:rPr>
          <w:rFonts w:cstheme="minorHAnsi"/>
          <w:sz w:val="24"/>
          <w:szCs w:val="20"/>
        </w:rPr>
        <w:t>regarding</w:t>
      </w:r>
      <w:r w:rsidRPr="00764032">
        <w:rPr>
          <w:rFonts w:cstheme="minorHAnsi"/>
          <w:sz w:val="24"/>
          <w:szCs w:val="20"/>
        </w:rPr>
        <w:t xml:space="preserve"> sexual health. However, the interplay between these influences remains complex and underexplored, necessitating a deeper understanding of how they collectively impact sexual health </w:t>
      </w:r>
      <w:r w:rsidR="00AD3BD2" w:rsidRPr="00764032">
        <w:rPr>
          <w:rFonts w:cstheme="minorHAnsi"/>
          <w:sz w:val="24"/>
          <w:szCs w:val="20"/>
        </w:rPr>
        <w:t>behavioural</w:t>
      </w:r>
      <w:r w:rsidRPr="00764032">
        <w:rPr>
          <w:rFonts w:cstheme="minorHAnsi"/>
          <w:sz w:val="24"/>
          <w:szCs w:val="20"/>
        </w:rPr>
        <w:t xml:space="preserve"> patterns</w:t>
      </w:r>
      <w:r w:rsidR="007334C6" w:rsidRPr="00764032">
        <w:rPr>
          <w:rFonts w:cstheme="minorHAnsi"/>
          <w:sz w:val="24"/>
          <w:szCs w:val="20"/>
        </w:rPr>
        <w:t xml:space="preserve"> (Widman </w:t>
      </w:r>
      <w:r w:rsidR="004022CA" w:rsidRPr="00764032">
        <w:rPr>
          <w:rFonts w:cstheme="minorHAnsi"/>
          <w:i/>
          <w:color w:val="222222"/>
          <w:sz w:val="24"/>
          <w:szCs w:val="20"/>
          <w:shd w:val="clear" w:color="auto" w:fill="FFFFFF"/>
        </w:rPr>
        <w:t>et al</w:t>
      </w:r>
      <w:r w:rsidR="007334C6" w:rsidRPr="00764032">
        <w:rPr>
          <w:rFonts w:cstheme="minorHAnsi"/>
          <w:sz w:val="24"/>
          <w:szCs w:val="20"/>
        </w:rPr>
        <w:t>., 2021)</w:t>
      </w:r>
      <w:r w:rsidRPr="00764032">
        <w:rPr>
          <w:rFonts w:cstheme="minorHAnsi"/>
          <w:sz w:val="24"/>
          <w:szCs w:val="20"/>
        </w:rPr>
        <w:t>.</w:t>
      </w:r>
    </w:p>
    <w:p w14:paraId="48391362" w14:textId="77777777" w:rsidR="009938C4" w:rsidRPr="00764032" w:rsidRDefault="009938C4" w:rsidP="004022CA">
      <w:pPr>
        <w:pStyle w:val="NormalWeb"/>
        <w:jc w:val="both"/>
        <w:rPr>
          <w:rFonts w:asciiTheme="minorHAnsi" w:hAnsiTheme="minorHAnsi" w:cstheme="minorHAnsi"/>
          <w:szCs w:val="20"/>
        </w:rPr>
      </w:pPr>
      <w:r w:rsidRPr="00764032">
        <w:rPr>
          <w:rFonts w:asciiTheme="minorHAnsi" w:hAnsiTheme="minorHAnsi" w:cstheme="minorHAnsi"/>
          <w:szCs w:val="20"/>
        </w:rPr>
        <w:t xml:space="preserve">Despite the increasing availability of sexual health information through various channels, young adults continue to face significant challenges in making informed decisions regarding their sexual health. Misinformation, societal stigma, peer pressure, and inconsistent parental guidance </w:t>
      </w:r>
      <w:r w:rsidR="00B2185A" w:rsidRPr="00764032">
        <w:rPr>
          <w:rFonts w:asciiTheme="minorHAnsi" w:hAnsiTheme="minorHAnsi" w:cstheme="minorHAnsi"/>
          <w:szCs w:val="20"/>
        </w:rPr>
        <w:t>are some of the main challenges shaping how people perceive</w:t>
      </w:r>
      <w:r w:rsidRPr="00764032">
        <w:rPr>
          <w:rFonts w:asciiTheme="minorHAnsi" w:hAnsiTheme="minorHAnsi" w:cstheme="minorHAnsi"/>
          <w:szCs w:val="20"/>
        </w:rPr>
        <w:t xml:space="preserve"> </w:t>
      </w:r>
      <w:r w:rsidR="00B2185A" w:rsidRPr="00764032">
        <w:rPr>
          <w:rFonts w:asciiTheme="minorHAnsi" w:hAnsiTheme="minorHAnsi" w:cstheme="minorHAnsi"/>
          <w:szCs w:val="20"/>
        </w:rPr>
        <w:t>sexual health behaviours like</w:t>
      </w:r>
      <w:r w:rsidRPr="00764032">
        <w:rPr>
          <w:rFonts w:asciiTheme="minorHAnsi" w:hAnsiTheme="minorHAnsi" w:cstheme="minorHAnsi"/>
          <w:szCs w:val="20"/>
        </w:rPr>
        <w:t xml:space="preserve"> </w:t>
      </w:r>
      <w:r w:rsidR="00B2185A" w:rsidRPr="00764032">
        <w:rPr>
          <w:rFonts w:asciiTheme="minorHAnsi" w:hAnsiTheme="minorHAnsi" w:cstheme="minorHAnsi"/>
          <w:szCs w:val="20"/>
        </w:rPr>
        <w:t xml:space="preserve">sexual protection, </w:t>
      </w:r>
      <w:r w:rsidRPr="00764032">
        <w:rPr>
          <w:rFonts w:asciiTheme="minorHAnsi" w:hAnsiTheme="minorHAnsi" w:cstheme="minorHAnsi"/>
          <w:szCs w:val="20"/>
        </w:rPr>
        <w:t>sexual partners, and utilization of contraception</w:t>
      </w:r>
      <w:r w:rsidR="00D91AF1" w:rsidRPr="00764032">
        <w:rPr>
          <w:rFonts w:asciiTheme="minorHAnsi" w:hAnsiTheme="minorHAnsi" w:cstheme="minorHAnsi"/>
          <w:szCs w:val="20"/>
        </w:rPr>
        <w:t xml:space="preserve"> (</w:t>
      </w:r>
      <w:r w:rsidR="00D91AF1" w:rsidRPr="00764032">
        <w:rPr>
          <w:rFonts w:asciiTheme="minorHAnsi" w:hAnsiTheme="minorHAnsi" w:cstheme="minorHAnsi"/>
          <w:color w:val="222222"/>
          <w:szCs w:val="20"/>
          <w:shd w:val="clear" w:color="auto" w:fill="FFFFFF"/>
        </w:rPr>
        <w:t xml:space="preserve">Grey </w:t>
      </w:r>
      <w:r w:rsidR="004022CA" w:rsidRPr="00764032">
        <w:rPr>
          <w:rFonts w:asciiTheme="minorHAnsi" w:hAnsiTheme="minorHAnsi" w:cstheme="minorHAnsi"/>
          <w:i/>
          <w:color w:val="222222"/>
          <w:szCs w:val="20"/>
          <w:shd w:val="clear" w:color="auto" w:fill="FFFFFF"/>
        </w:rPr>
        <w:t>et al</w:t>
      </w:r>
      <w:r w:rsidR="00D91AF1" w:rsidRPr="00764032">
        <w:rPr>
          <w:rFonts w:asciiTheme="minorHAnsi" w:hAnsiTheme="minorHAnsi" w:cstheme="minorHAnsi"/>
          <w:color w:val="222222"/>
          <w:szCs w:val="20"/>
          <w:shd w:val="clear" w:color="auto" w:fill="FFFFFF"/>
        </w:rPr>
        <w:t>., 2022)</w:t>
      </w:r>
      <w:r w:rsidRPr="00764032">
        <w:rPr>
          <w:rFonts w:asciiTheme="minorHAnsi" w:hAnsiTheme="minorHAnsi" w:cstheme="minorHAnsi"/>
          <w:szCs w:val="20"/>
        </w:rPr>
        <w:t xml:space="preserve">. Digital media, while </w:t>
      </w:r>
      <w:r w:rsidR="00B2185A" w:rsidRPr="00764032">
        <w:rPr>
          <w:rFonts w:asciiTheme="minorHAnsi" w:hAnsiTheme="minorHAnsi" w:cstheme="minorHAnsi"/>
          <w:szCs w:val="20"/>
        </w:rPr>
        <w:t xml:space="preserve">being </w:t>
      </w:r>
      <w:r w:rsidRPr="00764032">
        <w:rPr>
          <w:rFonts w:asciiTheme="minorHAnsi" w:hAnsiTheme="minorHAnsi" w:cstheme="minorHAnsi"/>
          <w:szCs w:val="20"/>
        </w:rPr>
        <w:t xml:space="preserve">a powerful tool for education, can also be a source of misleading or conflicting information, </w:t>
      </w:r>
      <w:r w:rsidR="00B2185A" w:rsidRPr="00764032">
        <w:rPr>
          <w:rFonts w:asciiTheme="minorHAnsi" w:hAnsiTheme="minorHAnsi" w:cstheme="minorHAnsi"/>
          <w:szCs w:val="20"/>
        </w:rPr>
        <w:t>amounting</w:t>
      </w:r>
      <w:r w:rsidRPr="00764032">
        <w:rPr>
          <w:rFonts w:asciiTheme="minorHAnsi" w:hAnsiTheme="minorHAnsi" w:cstheme="minorHAnsi"/>
          <w:szCs w:val="20"/>
        </w:rPr>
        <w:t xml:space="preserve"> to misconceptions and risky decision-making. Similarly, while parental communication can serve as a guiding force</w:t>
      </w:r>
      <w:r w:rsidR="00782082" w:rsidRPr="00764032">
        <w:rPr>
          <w:rFonts w:asciiTheme="minorHAnsi" w:hAnsiTheme="minorHAnsi" w:cstheme="minorHAnsi"/>
          <w:szCs w:val="20"/>
        </w:rPr>
        <w:t xml:space="preserve"> for parents/guardians to educate their wards on decision making</w:t>
      </w:r>
      <w:r w:rsidRPr="00764032">
        <w:rPr>
          <w:rFonts w:asciiTheme="minorHAnsi" w:hAnsiTheme="minorHAnsi" w:cstheme="minorHAnsi"/>
          <w:szCs w:val="20"/>
        </w:rPr>
        <w:t>, its effectiveness varies based on cultural norms, openness, and the quality of discussions</w:t>
      </w:r>
      <w:r w:rsidR="00D91AF1" w:rsidRPr="00764032">
        <w:rPr>
          <w:rFonts w:asciiTheme="minorHAnsi" w:hAnsiTheme="minorHAnsi" w:cstheme="minorHAnsi"/>
          <w:szCs w:val="20"/>
        </w:rPr>
        <w:t xml:space="preserve"> (Xu </w:t>
      </w:r>
      <w:r w:rsidR="004022CA" w:rsidRPr="00764032">
        <w:rPr>
          <w:rFonts w:asciiTheme="minorHAnsi" w:hAnsiTheme="minorHAnsi" w:cstheme="minorHAnsi"/>
          <w:i/>
          <w:color w:val="222222"/>
          <w:szCs w:val="20"/>
          <w:shd w:val="clear" w:color="auto" w:fill="FFFFFF"/>
        </w:rPr>
        <w:t>et al</w:t>
      </w:r>
      <w:r w:rsidR="00D91AF1" w:rsidRPr="00764032">
        <w:rPr>
          <w:rFonts w:asciiTheme="minorHAnsi" w:hAnsiTheme="minorHAnsi" w:cstheme="minorHAnsi"/>
          <w:szCs w:val="20"/>
        </w:rPr>
        <w:t>., 2023)</w:t>
      </w:r>
      <w:r w:rsidRPr="00764032">
        <w:rPr>
          <w:rFonts w:asciiTheme="minorHAnsi" w:hAnsiTheme="minorHAnsi" w:cstheme="minorHAnsi"/>
          <w:szCs w:val="20"/>
        </w:rPr>
        <w:t xml:space="preserve">. Additionally, peer influence can reinforce either positive or negative sexual </w:t>
      </w:r>
      <w:r w:rsidR="00B2185A" w:rsidRPr="00764032">
        <w:rPr>
          <w:rFonts w:asciiTheme="minorHAnsi" w:hAnsiTheme="minorHAnsi" w:cstheme="minorHAnsi"/>
          <w:szCs w:val="20"/>
        </w:rPr>
        <w:t>behaviours</w:t>
      </w:r>
      <w:r w:rsidRPr="00764032">
        <w:rPr>
          <w:rFonts w:asciiTheme="minorHAnsi" w:hAnsiTheme="minorHAnsi" w:cstheme="minorHAnsi"/>
          <w:szCs w:val="20"/>
        </w:rPr>
        <w:t>, depending on the knowledge and attitudes prevalent within peer groups.</w:t>
      </w:r>
      <w:r w:rsidR="00782082" w:rsidRPr="00764032">
        <w:rPr>
          <w:rFonts w:asciiTheme="minorHAnsi" w:hAnsiTheme="minorHAnsi" w:cstheme="minorHAnsi"/>
          <w:szCs w:val="20"/>
        </w:rPr>
        <w:t xml:space="preserve"> The locality and region where it takes place may also affect its effectiveness.</w:t>
      </w:r>
      <w:r w:rsidRPr="00764032">
        <w:rPr>
          <w:rFonts w:asciiTheme="minorHAnsi" w:hAnsiTheme="minorHAnsi" w:cstheme="minorHAnsi"/>
          <w:szCs w:val="20"/>
        </w:rPr>
        <w:t xml:space="preserve"> Understanding the relative and combined effects of these influences is essential for developing targeted interventions that enhance sexual health outcomes among young adults</w:t>
      </w:r>
      <w:r w:rsidR="00D91AF1" w:rsidRPr="00764032">
        <w:rPr>
          <w:rFonts w:asciiTheme="minorHAnsi" w:hAnsiTheme="minorHAnsi" w:cstheme="minorHAnsi"/>
          <w:szCs w:val="20"/>
        </w:rPr>
        <w:t xml:space="preserve"> (</w:t>
      </w:r>
      <w:r w:rsidR="00D91AF1" w:rsidRPr="00764032">
        <w:rPr>
          <w:rFonts w:asciiTheme="minorHAnsi" w:hAnsiTheme="minorHAnsi" w:cstheme="minorHAnsi"/>
          <w:color w:val="222222"/>
          <w:szCs w:val="20"/>
          <w:shd w:val="clear" w:color="auto" w:fill="FFFFFF"/>
        </w:rPr>
        <w:t xml:space="preserve">Boyd </w:t>
      </w:r>
      <w:r w:rsidR="004022CA" w:rsidRPr="00764032">
        <w:rPr>
          <w:rFonts w:asciiTheme="minorHAnsi" w:hAnsiTheme="minorHAnsi" w:cstheme="minorHAnsi"/>
          <w:i/>
          <w:color w:val="222222"/>
          <w:szCs w:val="20"/>
          <w:shd w:val="clear" w:color="auto" w:fill="FFFFFF"/>
        </w:rPr>
        <w:t>et al</w:t>
      </w:r>
      <w:r w:rsidR="00D91AF1" w:rsidRPr="00764032">
        <w:rPr>
          <w:rFonts w:asciiTheme="minorHAnsi" w:hAnsiTheme="minorHAnsi" w:cstheme="minorHAnsi"/>
          <w:color w:val="222222"/>
          <w:szCs w:val="20"/>
          <w:shd w:val="clear" w:color="auto" w:fill="FFFFFF"/>
        </w:rPr>
        <w:t>., 2021)</w:t>
      </w:r>
      <w:r w:rsidRPr="00764032">
        <w:rPr>
          <w:rFonts w:asciiTheme="minorHAnsi" w:hAnsiTheme="minorHAnsi" w:cstheme="minorHAnsi"/>
          <w:szCs w:val="20"/>
        </w:rPr>
        <w:t>.</w:t>
      </w:r>
    </w:p>
    <w:p w14:paraId="50A96161" w14:textId="77777777" w:rsidR="009938C4" w:rsidRPr="00764032" w:rsidRDefault="009938C4" w:rsidP="004022CA">
      <w:pPr>
        <w:pStyle w:val="NormalWeb"/>
        <w:jc w:val="both"/>
        <w:rPr>
          <w:rFonts w:asciiTheme="minorHAnsi" w:hAnsiTheme="minorHAnsi" w:cstheme="minorHAnsi"/>
          <w:szCs w:val="20"/>
        </w:rPr>
      </w:pPr>
      <w:r w:rsidRPr="00764032">
        <w:rPr>
          <w:rFonts w:asciiTheme="minorHAnsi" w:hAnsiTheme="minorHAnsi" w:cstheme="minorHAnsi"/>
          <w:szCs w:val="20"/>
        </w:rPr>
        <w:t xml:space="preserve">This study holds significant relevance in addressing key gaps in sexual health education and </w:t>
      </w:r>
      <w:r w:rsidR="00000DBB" w:rsidRPr="00764032">
        <w:rPr>
          <w:rFonts w:asciiTheme="minorHAnsi" w:hAnsiTheme="minorHAnsi" w:cstheme="minorHAnsi"/>
          <w:szCs w:val="20"/>
        </w:rPr>
        <w:t>behavioural</w:t>
      </w:r>
      <w:r w:rsidRPr="00764032">
        <w:rPr>
          <w:rFonts w:asciiTheme="minorHAnsi" w:hAnsiTheme="minorHAnsi" w:cstheme="minorHAnsi"/>
          <w:szCs w:val="20"/>
        </w:rPr>
        <w:t xml:space="preserve"> research. By </w:t>
      </w:r>
      <w:r w:rsidR="00782082" w:rsidRPr="00764032">
        <w:rPr>
          <w:rFonts w:asciiTheme="minorHAnsi" w:hAnsiTheme="minorHAnsi" w:cstheme="minorHAnsi"/>
          <w:szCs w:val="20"/>
        </w:rPr>
        <w:t>probing</w:t>
      </w:r>
      <w:r w:rsidRPr="00764032">
        <w:rPr>
          <w:rFonts w:asciiTheme="minorHAnsi" w:hAnsiTheme="minorHAnsi" w:cstheme="minorHAnsi"/>
          <w:szCs w:val="20"/>
        </w:rPr>
        <w:t xml:space="preserve"> the combined effects of digital media exposure, parental communication, and peer influence, this research </w:t>
      </w:r>
      <w:r w:rsidR="00782082" w:rsidRPr="00764032">
        <w:rPr>
          <w:rFonts w:asciiTheme="minorHAnsi" w:hAnsiTheme="minorHAnsi" w:cstheme="minorHAnsi"/>
          <w:szCs w:val="20"/>
        </w:rPr>
        <w:t>will help to understand some</w:t>
      </w:r>
      <w:r w:rsidRPr="00764032">
        <w:rPr>
          <w:rFonts w:asciiTheme="minorHAnsi" w:hAnsiTheme="minorHAnsi" w:cstheme="minorHAnsi"/>
          <w:szCs w:val="20"/>
        </w:rPr>
        <w:t xml:space="preserve"> of the factors shaping young adults' sexual health </w:t>
      </w:r>
      <w:r w:rsidR="00782082" w:rsidRPr="00764032">
        <w:rPr>
          <w:rFonts w:asciiTheme="minorHAnsi" w:hAnsiTheme="minorHAnsi" w:cstheme="minorHAnsi"/>
          <w:szCs w:val="20"/>
        </w:rPr>
        <w:t>behaviours and decision making</w:t>
      </w:r>
      <w:r w:rsidR="00D91AF1" w:rsidRPr="00764032">
        <w:rPr>
          <w:rFonts w:asciiTheme="minorHAnsi" w:hAnsiTheme="minorHAnsi" w:cstheme="minorHAnsi"/>
          <w:szCs w:val="20"/>
        </w:rPr>
        <w:t xml:space="preserve"> (Xu </w:t>
      </w:r>
      <w:r w:rsidR="004022CA" w:rsidRPr="00764032">
        <w:rPr>
          <w:rFonts w:asciiTheme="minorHAnsi" w:hAnsiTheme="minorHAnsi" w:cstheme="minorHAnsi"/>
          <w:i/>
          <w:color w:val="222222"/>
          <w:szCs w:val="20"/>
          <w:shd w:val="clear" w:color="auto" w:fill="FFFFFF"/>
        </w:rPr>
        <w:t>et al</w:t>
      </w:r>
      <w:r w:rsidR="00D91AF1" w:rsidRPr="00764032">
        <w:rPr>
          <w:rFonts w:asciiTheme="minorHAnsi" w:hAnsiTheme="minorHAnsi" w:cstheme="minorHAnsi"/>
          <w:szCs w:val="20"/>
        </w:rPr>
        <w:t>., 2023)</w:t>
      </w:r>
      <w:r w:rsidRPr="00764032">
        <w:rPr>
          <w:rFonts w:asciiTheme="minorHAnsi" w:hAnsiTheme="minorHAnsi" w:cstheme="minorHAnsi"/>
          <w:szCs w:val="20"/>
        </w:rPr>
        <w:t>. The findings of this study will be valuable for policymakers, health educators, a</w:t>
      </w:r>
      <w:r w:rsidR="00782082" w:rsidRPr="00764032">
        <w:rPr>
          <w:rFonts w:asciiTheme="minorHAnsi" w:hAnsiTheme="minorHAnsi" w:cstheme="minorHAnsi"/>
          <w:szCs w:val="20"/>
        </w:rPr>
        <w:t>s well as</w:t>
      </w:r>
      <w:r w:rsidRPr="00764032">
        <w:rPr>
          <w:rFonts w:asciiTheme="minorHAnsi" w:hAnsiTheme="minorHAnsi" w:cstheme="minorHAnsi"/>
          <w:szCs w:val="20"/>
        </w:rPr>
        <w:t xml:space="preserve"> parents in designing more effective communication strategies and interventions to promote safer sexual health practices. Additionally, the study will contribute to the growing body of knowledge on the role of digital media in health education. Ultimately, this research seeks to empower young adults with accurate knowledge, encourage positive </w:t>
      </w:r>
      <w:r w:rsidR="00782082" w:rsidRPr="00764032">
        <w:rPr>
          <w:rFonts w:asciiTheme="minorHAnsi" w:hAnsiTheme="minorHAnsi" w:cstheme="minorHAnsi"/>
          <w:szCs w:val="20"/>
        </w:rPr>
        <w:t>behavioural</w:t>
      </w:r>
      <w:r w:rsidRPr="00764032">
        <w:rPr>
          <w:rFonts w:asciiTheme="minorHAnsi" w:hAnsiTheme="minorHAnsi" w:cstheme="minorHAnsi"/>
          <w:szCs w:val="20"/>
        </w:rPr>
        <w:t xml:space="preserve"> changes</w:t>
      </w:r>
      <w:r w:rsidR="00D91AF1" w:rsidRPr="00764032">
        <w:rPr>
          <w:rFonts w:asciiTheme="minorHAnsi" w:hAnsiTheme="minorHAnsi" w:cstheme="minorHAnsi"/>
          <w:szCs w:val="20"/>
        </w:rPr>
        <w:t xml:space="preserve"> (Widman </w:t>
      </w:r>
      <w:r w:rsidR="004022CA" w:rsidRPr="00764032">
        <w:rPr>
          <w:rFonts w:asciiTheme="minorHAnsi" w:hAnsiTheme="minorHAnsi" w:cstheme="minorHAnsi"/>
          <w:i/>
          <w:color w:val="222222"/>
          <w:szCs w:val="20"/>
          <w:shd w:val="clear" w:color="auto" w:fill="FFFFFF"/>
        </w:rPr>
        <w:t>et al</w:t>
      </w:r>
      <w:r w:rsidR="00D91AF1" w:rsidRPr="00764032">
        <w:rPr>
          <w:rFonts w:asciiTheme="minorHAnsi" w:hAnsiTheme="minorHAnsi" w:cstheme="minorHAnsi"/>
          <w:szCs w:val="20"/>
        </w:rPr>
        <w:t>., 2021)</w:t>
      </w:r>
      <w:r w:rsidR="00782082" w:rsidRPr="00764032">
        <w:rPr>
          <w:rFonts w:asciiTheme="minorHAnsi" w:hAnsiTheme="minorHAnsi" w:cstheme="minorHAnsi"/>
          <w:szCs w:val="20"/>
        </w:rPr>
        <w:t>. This has the potential to</w:t>
      </w:r>
      <w:r w:rsidRPr="00764032">
        <w:rPr>
          <w:rFonts w:asciiTheme="minorHAnsi" w:hAnsiTheme="minorHAnsi" w:cstheme="minorHAnsi"/>
          <w:szCs w:val="20"/>
        </w:rPr>
        <w:t xml:space="preserve"> reduce the prevalence of sexually transmitted infections (STIs) and unintended pregnancies through informed decision-making</w:t>
      </w:r>
      <w:r w:rsidR="00D91AF1" w:rsidRPr="00764032">
        <w:rPr>
          <w:rFonts w:asciiTheme="minorHAnsi" w:hAnsiTheme="minorHAnsi" w:cstheme="minorHAnsi"/>
          <w:szCs w:val="20"/>
        </w:rPr>
        <w:t xml:space="preserve"> (</w:t>
      </w:r>
      <w:r w:rsidR="00D91AF1" w:rsidRPr="00764032">
        <w:rPr>
          <w:rFonts w:asciiTheme="minorHAnsi" w:hAnsiTheme="minorHAnsi" w:cstheme="minorHAnsi"/>
          <w:color w:val="222222"/>
          <w:szCs w:val="20"/>
          <w:shd w:val="clear" w:color="auto" w:fill="FFFFFF"/>
        </w:rPr>
        <w:t xml:space="preserve">Boyd </w:t>
      </w:r>
      <w:r w:rsidR="004022CA" w:rsidRPr="00764032">
        <w:rPr>
          <w:rFonts w:asciiTheme="minorHAnsi" w:hAnsiTheme="minorHAnsi" w:cstheme="minorHAnsi"/>
          <w:i/>
          <w:color w:val="222222"/>
          <w:szCs w:val="20"/>
          <w:shd w:val="clear" w:color="auto" w:fill="FFFFFF"/>
        </w:rPr>
        <w:t>et al</w:t>
      </w:r>
      <w:r w:rsidR="00D91AF1" w:rsidRPr="00764032">
        <w:rPr>
          <w:rFonts w:asciiTheme="minorHAnsi" w:hAnsiTheme="minorHAnsi" w:cstheme="minorHAnsi"/>
          <w:color w:val="222222"/>
          <w:szCs w:val="20"/>
          <w:shd w:val="clear" w:color="auto" w:fill="FFFFFF"/>
        </w:rPr>
        <w:t>., 2021)</w:t>
      </w:r>
      <w:r w:rsidRPr="00764032">
        <w:rPr>
          <w:rFonts w:asciiTheme="minorHAnsi" w:hAnsiTheme="minorHAnsi" w:cstheme="minorHAnsi"/>
          <w:szCs w:val="20"/>
        </w:rPr>
        <w:t>.</w:t>
      </w:r>
    </w:p>
    <w:p w14:paraId="0D09AAB8" w14:textId="77777777" w:rsidR="00000DBB" w:rsidRPr="00764032" w:rsidRDefault="00C810EA" w:rsidP="004022CA">
      <w:pPr>
        <w:spacing w:before="100" w:beforeAutospacing="1" w:after="100" w:afterAutospacing="1" w:line="240" w:lineRule="auto"/>
        <w:jc w:val="both"/>
        <w:outlineLvl w:val="2"/>
        <w:rPr>
          <w:rFonts w:eastAsia="Times New Roman" w:cstheme="minorHAnsi"/>
          <w:b/>
          <w:bCs/>
          <w:sz w:val="24"/>
          <w:szCs w:val="20"/>
          <w:lang w:eastAsia="en-GB"/>
        </w:rPr>
      </w:pPr>
      <w:r w:rsidRPr="00764032">
        <w:rPr>
          <w:rFonts w:eastAsia="Times New Roman" w:cstheme="minorHAnsi"/>
          <w:b/>
          <w:bCs/>
          <w:sz w:val="24"/>
          <w:szCs w:val="20"/>
          <w:lang w:eastAsia="en-GB"/>
        </w:rPr>
        <w:lastRenderedPageBreak/>
        <w:t>1.2</w:t>
      </w:r>
      <w:r w:rsidR="001105BD" w:rsidRPr="00764032">
        <w:rPr>
          <w:rFonts w:eastAsia="Times New Roman" w:cstheme="minorHAnsi"/>
          <w:b/>
          <w:bCs/>
          <w:sz w:val="24"/>
          <w:szCs w:val="20"/>
          <w:lang w:eastAsia="en-GB"/>
        </w:rPr>
        <w:t xml:space="preserve"> </w:t>
      </w:r>
      <w:r w:rsidR="00000DBB" w:rsidRPr="00764032">
        <w:rPr>
          <w:rFonts w:eastAsia="Times New Roman" w:cstheme="minorHAnsi"/>
          <w:b/>
          <w:bCs/>
          <w:sz w:val="24"/>
          <w:szCs w:val="20"/>
          <w:lang w:eastAsia="en-GB"/>
        </w:rPr>
        <w:t>Sexual Health</w:t>
      </w:r>
    </w:p>
    <w:p w14:paraId="46E71E93" w14:textId="77777777" w:rsidR="00000DBB" w:rsidRPr="00764032" w:rsidRDefault="00000DBB" w:rsidP="004022CA">
      <w:pPr>
        <w:spacing w:before="100" w:beforeAutospacing="1" w:after="100" w:afterAutospacing="1" w:line="240" w:lineRule="auto"/>
        <w:jc w:val="both"/>
        <w:rPr>
          <w:rFonts w:eastAsia="Times New Roman" w:cstheme="minorHAnsi"/>
          <w:sz w:val="24"/>
          <w:szCs w:val="20"/>
          <w:lang w:eastAsia="en-GB"/>
        </w:rPr>
      </w:pPr>
      <w:r w:rsidRPr="00764032">
        <w:rPr>
          <w:rFonts w:eastAsia="Times New Roman" w:cstheme="minorHAnsi"/>
          <w:sz w:val="24"/>
          <w:szCs w:val="20"/>
          <w:lang w:eastAsia="en-GB"/>
        </w:rPr>
        <w:t xml:space="preserve">Sexual health is a fundamental aspect of overall well-being, </w:t>
      </w:r>
      <w:proofErr w:type="gramStart"/>
      <w:r w:rsidR="0034623D" w:rsidRPr="00764032">
        <w:rPr>
          <w:rFonts w:eastAsia="Times New Roman" w:cstheme="minorHAnsi"/>
          <w:sz w:val="24"/>
          <w:szCs w:val="20"/>
          <w:lang w:eastAsia="en-GB"/>
        </w:rPr>
        <w:t>It</w:t>
      </w:r>
      <w:proofErr w:type="gramEnd"/>
      <w:r w:rsidR="0034623D" w:rsidRPr="00764032">
        <w:rPr>
          <w:rFonts w:eastAsia="Times New Roman" w:cstheme="minorHAnsi"/>
          <w:sz w:val="24"/>
          <w:szCs w:val="20"/>
          <w:lang w:eastAsia="en-GB"/>
        </w:rPr>
        <w:t xml:space="preserve"> has to do with the</w:t>
      </w:r>
      <w:r w:rsidRPr="00764032">
        <w:rPr>
          <w:rFonts w:eastAsia="Times New Roman" w:cstheme="minorHAnsi"/>
          <w:sz w:val="24"/>
          <w:szCs w:val="20"/>
          <w:lang w:eastAsia="en-GB"/>
        </w:rPr>
        <w:t xml:space="preserve"> physical, emotional, mental, and social </w:t>
      </w:r>
      <w:r w:rsidR="0034623D" w:rsidRPr="00764032">
        <w:rPr>
          <w:rFonts w:eastAsia="Times New Roman" w:cstheme="minorHAnsi"/>
          <w:sz w:val="24"/>
          <w:szCs w:val="20"/>
          <w:lang w:eastAsia="en-GB"/>
        </w:rPr>
        <w:t>aspect</w:t>
      </w:r>
      <w:r w:rsidRPr="00764032">
        <w:rPr>
          <w:rFonts w:eastAsia="Times New Roman" w:cstheme="minorHAnsi"/>
          <w:sz w:val="24"/>
          <w:szCs w:val="20"/>
          <w:lang w:eastAsia="en-GB"/>
        </w:rPr>
        <w:t xml:space="preserve"> of sexuality. It </w:t>
      </w:r>
      <w:r w:rsidR="0034623D" w:rsidRPr="00764032">
        <w:rPr>
          <w:rFonts w:eastAsia="Times New Roman" w:cstheme="minorHAnsi"/>
          <w:sz w:val="24"/>
          <w:szCs w:val="20"/>
          <w:lang w:eastAsia="en-GB"/>
        </w:rPr>
        <w:t>doesn’t just entail the absence of disease but also the</w:t>
      </w:r>
      <w:r w:rsidRPr="00764032">
        <w:rPr>
          <w:rFonts w:eastAsia="Times New Roman" w:cstheme="minorHAnsi"/>
          <w:sz w:val="24"/>
          <w:szCs w:val="20"/>
          <w:lang w:eastAsia="en-GB"/>
        </w:rPr>
        <w:t xml:space="preserve"> </w:t>
      </w:r>
      <w:r w:rsidR="0034623D" w:rsidRPr="00764032">
        <w:rPr>
          <w:rFonts w:eastAsia="Times New Roman" w:cstheme="minorHAnsi"/>
          <w:sz w:val="24"/>
          <w:szCs w:val="20"/>
          <w:lang w:eastAsia="en-GB"/>
        </w:rPr>
        <w:t>knowledge</w:t>
      </w:r>
      <w:r w:rsidRPr="00764032">
        <w:rPr>
          <w:rFonts w:eastAsia="Times New Roman" w:cstheme="minorHAnsi"/>
          <w:sz w:val="24"/>
          <w:szCs w:val="20"/>
          <w:lang w:eastAsia="en-GB"/>
        </w:rPr>
        <w:t xml:space="preserve">, informed decision-making, and access to appropriate healthcare services. A comprehensive approach to sexual health </w:t>
      </w:r>
      <w:r w:rsidR="0034623D" w:rsidRPr="00764032">
        <w:rPr>
          <w:rFonts w:eastAsia="Times New Roman" w:cstheme="minorHAnsi"/>
          <w:sz w:val="24"/>
          <w:szCs w:val="20"/>
          <w:lang w:eastAsia="en-GB"/>
        </w:rPr>
        <w:t>may include</w:t>
      </w:r>
      <w:r w:rsidRPr="00764032">
        <w:rPr>
          <w:rFonts w:eastAsia="Times New Roman" w:cstheme="minorHAnsi"/>
          <w:sz w:val="24"/>
          <w:szCs w:val="20"/>
          <w:lang w:eastAsia="en-GB"/>
        </w:rPr>
        <w:t xml:space="preserve"> education on contraception, STI prevention, reproductive health, and healthy relationships</w:t>
      </w:r>
      <w:r w:rsidR="00D91AF1" w:rsidRPr="00764032">
        <w:rPr>
          <w:rFonts w:eastAsia="Times New Roman" w:cstheme="minorHAnsi"/>
          <w:sz w:val="24"/>
          <w:szCs w:val="20"/>
          <w:lang w:eastAsia="en-GB"/>
        </w:rPr>
        <w:t xml:space="preserve"> (</w:t>
      </w:r>
      <w:proofErr w:type="spellStart"/>
      <w:r w:rsidR="00D91AF1" w:rsidRPr="00764032">
        <w:rPr>
          <w:rFonts w:cstheme="minorHAnsi"/>
          <w:color w:val="222222"/>
          <w:sz w:val="24"/>
          <w:szCs w:val="20"/>
          <w:shd w:val="clear" w:color="auto" w:fill="FFFFFF"/>
        </w:rPr>
        <w:t>Millanzi</w:t>
      </w:r>
      <w:proofErr w:type="spellEnd"/>
      <w:r w:rsidR="00D91AF1" w:rsidRPr="00764032">
        <w:rPr>
          <w:rFonts w:cstheme="minorHAnsi"/>
          <w:color w:val="222222"/>
          <w:sz w:val="24"/>
          <w:szCs w:val="20"/>
          <w:shd w:val="clear" w:color="auto" w:fill="FFFFFF"/>
        </w:rPr>
        <w:t xml:space="preserve"> </w:t>
      </w:r>
      <w:r w:rsidR="004022CA" w:rsidRPr="00764032">
        <w:rPr>
          <w:rFonts w:cstheme="minorHAnsi"/>
          <w:i/>
          <w:color w:val="222222"/>
          <w:sz w:val="24"/>
          <w:szCs w:val="20"/>
          <w:shd w:val="clear" w:color="auto" w:fill="FFFFFF"/>
        </w:rPr>
        <w:t>et al</w:t>
      </w:r>
      <w:r w:rsidR="00D91AF1" w:rsidRPr="00764032">
        <w:rPr>
          <w:rFonts w:cstheme="minorHAnsi"/>
          <w:color w:val="222222"/>
          <w:sz w:val="24"/>
          <w:szCs w:val="20"/>
          <w:shd w:val="clear" w:color="auto" w:fill="FFFFFF"/>
        </w:rPr>
        <w:t>., 2023)</w:t>
      </w:r>
      <w:r w:rsidRPr="00764032">
        <w:rPr>
          <w:rFonts w:eastAsia="Times New Roman" w:cstheme="minorHAnsi"/>
          <w:sz w:val="24"/>
          <w:szCs w:val="20"/>
          <w:lang w:eastAsia="en-GB"/>
        </w:rPr>
        <w:t>.</w:t>
      </w:r>
      <w:r w:rsidR="00973BAA" w:rsidRPr="00764032">
        <w:rPr>
          <w:rFonts w:eastAsia="Times New Roman" w:cstheme="minorHAnsi"/>
          <w:sz w:val="24"/>
          <w:szCs w:val="20"/>
          <w:lang w:eastAsia="en-GB"/>
        </w:rPr>
        <w:t xml:space="preserve"> </w:t>
      </w:r>
      <w:r w:rsidRPr="00764032">
        <w:rPr>
          <w:rFonts w:eastAsia="Times New Roman" w:cstheme="minorHAnsi"/>
          <w:sz w:val="24"/>
          <w:szCs w:val="20"/>
          <w:lang w:eastAsia="en-GB"/>
        </w:rPr>
        <w:t xml:space="preserve">Access to accurate sexual health information plays a vital role in promoting safe practices and reducing health risks. However, societal attitudes, cultural beliefs, and stigma </w:t>
      </w:r>
      <w:r w:rsidR="0034623D" w:rsidRPr="00764032">
        <w:rPr>
          <w:rFonts w:eastAsia="Times New Roman" w:cstheme="minorHAnsi"/>
          <w:sz w:val="24"/>
          <w:szCs w:val="20"/>
          <w:lang w:eastAsia="en-GB"/>
        </w:rPr>
        <w:t>can influence a person</w:t>
      </w:r>
      <w:r w:rsidRPr="00764032">
        <w:rPr>
          <w:rFonts w:eastAsia="Times New Roman" w:cstheme="minorHAnsi"/>
          <w:sz w:val="24"/>
          <w:szCs w:val="20"/>
          <w:lang w:eastAsia="en-GB"/>
        </w:rPr>
        <w:t>’</w:t>
      </w:r>
      <w:r w:rsidR="0034623D" w:rsidRPr="00764032">
        <w:rPr>
          <w:rFonts w:eastAsia="Times New Roman" w:cstheme="minorHAnsi"/>
          <w:sz w:val="24"/>
          <w:szCs w:val="20"/>
          <w:lang w:eastAsia="en-GB"/>
        </w:rPr>
        <w:t>s</w:t>
      </w:r>
      <w:r w:rsidRPr="00764032">
        <w:rPr>
          <w:rFonts w:eastAsia="Times New Roman" w:cstheme="minorHAnsi"/>
          <w:sz w:val="24"/>
          <w:szCs w:val="20"/>
          <w:lang w:eastAsia="en-GB"/>
        </w:rPr>
        <w:t xml:space="preserve"> ability to seek sexual health services or discuss related concerns openly</w:t>
      </w:r>
      <w:r w:rsidR="00D91AF1" w:rsidRPr="00764032">
        <w:rPr>
          <w:rFonts w:eastAsia="Times New Roman" w:cstheme="minorHAnsi"/>
          <w:sz w:val="24"/>
          <w:szCs w:val="20"/>
          <w:lang w:eastAsia="en-GB"/>
        </w:rPr>
        <w:t xml:space="preserve"> </w:t>
      </w:r>
      <w:r w:rsidR="00D91AF1" w:rsidRPr="00764032">
        <w:rPr>
          <w:rFonts w:cstheme="minorHAnsi"/>
          <w:sz w:val="24"/>
          <w:szCs w:val="20"/>
        </w:rPr>
        <w:t xml:space="preserve">(Xu </w:t>
      </w:r>
      <w:r w:rsidR="004022CA" w:rsidRPr="00764032">
        <w:rPr>
          <w:rFonts w:cstheme="minorHAnsi"/>
          <w:i/>
          <w:color w:val="222222"/>
          <w:sz w:val="24"/>
          <w:szCs w:val="20"/>
          <w:shd w:val="clear" w:color="auto" w:fill="FFFFFF"/>
        </w:rPr>
        <w:t>et al</w:t>
      </w:r>
      <w:r w:rsidR="00D91AF1" w:rsidRPr="00764032">
        <w:rPr>
          <w:rFonts w:cstheme="minorHAnsi"/>
          <w:sz w:val="24"/>
          <w:szCs w:val="20"/>
        </w:rPr>
        <w:t>., 2023)</w:t>
      </w:r>
      <w:r w:rsidRPr="00764032">
        <w:rPr>
          <w:rFonts w:eastAsia="Times New Roman" w:cstheme="minorHAnsi"/>
          <w:sz w:val="24"/>
          <w:szCs w:val="20"/>
          <w:lang w:eastAsia="en-GB"/>
        </w:rPr>
        <w:t>. The level of awareness and education one receives</w:t>
      </w:r>
      <w:r w:rsidR="0034623D" w:rsidRPr="00764032">
        <w:rPr>
          <w:rFonts w:eastAsia="Times New Roman" w:cstheme="minorHAnsi"/>
          <w:sz w:val="24"/>
          <w:szCs w:val="20"/>
          <w:lang w:eastAsia="en-GB"/>
        </w:rPr>
        <w:t xml:space="preserve"> no matter the medium, is also crucial in sexual health and </w:t>
      </w:r>
      <w:r w:rsidRPr="00764032">
        <w:rPr>
          <w:rFonts w:eastAsia="Times New Roman" w:cstheme="minorHAnsi"/>
          <w:sz w:val="24"/>
          <w:szCs w:val="20"/>
          <w:lang w:eastAsia="en-GB"/>
        </w:rPr>
        <w:t xml:space="preserve">can significantly impact choices. </w:t>
      </w:r>
      <w:r w:rsidR="0034623D" w:rsidRPr="00764032">
        <w:rPr>
          <w:rFonts w:eastAsia="Times New Roman" w:cstheme="minorHAnsi"/>
          <w:sz w:val="24"/>
          <w:szCs w:val="20"/>
          <w:lang w:eastAsia="en-GB"/>
        </w:rPr>
        <w:t>More so</w:t>
      </w:r>
      <w:r w:rsidRPr="00764032">
        <w:rPr>
          <w:rFonts w:eastAsia="Times New Roman" w:cstheme="minorHAnsi"/>
          <w:sz w:val="24"/>
          <w:szCs w:val="20"/>
          <w:lang w:eastAsia="en-GB"/>
        </w:rPr>
        <w:t xml:space="preserve">, </w:t>
      </w:r>
      <w:r w:rsidR="0034623D" w:rsidRPr="00764032">
        <w:rPr>
          <w:rFonts w:eastAsia="Times New Roman" w:cstheme="minorHAnsi"/>
          <w:sz w:val="24"/>
          <w:szCs w:val="20"/>
          <w:lang w:eastAsia="en-GB"/>
        </w:rPr>
        <w:t>access to healthcare services</w:t>
      </w:r>
      <w:r w:rsidRPr="00764032">
        <w:rPr>
          <w:rFonts w:eastAsia="Times New Roman" w:cstheme="minorHAnsi"/>
          <w:sz w:val="24"/>
          <w:szCs w:val="20"/>
          <w:lang w:eastAsia="en-GB"/>
        </w:rPr>
        <w:t xml:space="preserve">, policies, and advocacy efforts also shape the sexual health landscape, </w:t>
      </w:r>
      <w:r w:rsidR="0034623D" w:rsidRPr="00764032">
        <w:rPr>
          <w:rFonts w:eastAsia="Times New Roman" w:cstheme="minorHAnsi"/>
          <w:sz w:val="24"/>
          <w:szCs w:val="20"/>
          <w:lang w:eastAsia="en-GB"/>
        </w:rPr>
        <w:t>and</w:t>
      </w:r>
      <w:r w:rsidRPr="00764032">
        <w:rPr>
          <w:rFonts w:eastAsia="Times New Roman" w:cstheme="minorHAnsi"/>
          <w:sz w:val="24"/>
          <w:szCs w:val="20"/>
          <w:lang w:eastAsia="en-GB"/>
        </w:rPr>
        <w:t xml:space="preserve"> how individuals engage in protective </w:t>
      </w:r>
      <w:r w:rsidR="0034623D" w:rsidRPr="00764032">
        <w:rPr>
          <w:rFonts w:eastAsia="Times New Roman" w:cstheme="minorHAnsi"/>
          <w:sz w:val="24"/>
          <w:szCs w:val="20"/>
          <w:lang w:eastAsia="en-GB"/>
        </w:rPr>
        <w:t>behaviours</w:t>
      </w:r>
      <w:r w:rsidRPr="00764032">
        <w:rPr>
          <w:rFonts w:eastAsia="Times New Roman" w:cstheme="minorHAnsi"/>
          <w:sz w:val="24"/>
          <w:szCs w:val="20"/>
          <w:lang w:eastAsia="en-GB"/>
        </w:rPr>
        <w:t xml:space="preserve"> and seek medical care</w:t>
      </w:r>
      <w:r w:rsidR="00D91AF1" w:rsidRPr="00764032">
        <w:rPr>
          <w:rFonts w:eastAsia="Times New Roman" w:cstheme="minorHAnsi"/>
          <w:sz w:val="24"/>
          <w:szCs w:val="20"/>
          <w:lang w:eastAsia="en-GB"/>
        </w:rPr>
        <w:t xml:space="preserve"> </w:t>
      </w:r>
      <w:r w:rsidR="00D91AF1" w:rsidRPr="00764032">
        <w:rPr>
          <w:rFonts w:cstheme="minorHAnsi"/>
          <w:sz w:val="24"/>
          <w:szCs w:val="20"/>
        </w:rPr>
        <w:t xml:space="preserve">(Widman </w:t>
      </w:r>
      <w:r w:rsidR="004022CA" w:rsidRPr="00764032">
        <w:rPr>
          <w:rFonts w:cstheme="minorHAnsi"/>
          <w:i/>
          <w:color w:val="222222"/>
          <w:sz w:val="24"/>
          <w:szCs w:val="20"/>
          <w:shd w:val="clear" w:color="auto" w:fill="FFFFFF"/>
        </w:rPr>
        <w:t>et al</w:t>
      </w:r>
      <w:r w:rsidR="00D91AF1" w:rsidRPr="00764032">
        <w:rPr>
          <w:rFonts w:cstheme="minorHAnsi"/>
          <w:sz w:val="24"/>
          <w:szCs w:val="20"/>
        </w:rPr>
        <w:t>., 2021)</w:t>
      </w:r>
      <w:r w:rsidRPr="00764032">
        <w:rPr>
          <w:rFonts w:eastAsia="Times New Roman" w:cstheme="minorHAnsi"/>
          <w:sz w:val="24"/>
          <w:szCs w:val="20"/>
          <w:lang w:eastAsia="en-GB"/>
        </w:rPr>
        <w:t>.</w:t>
      </w:r>
    </w:p>
    <w:p w14:paraId="2B8CBD0D" w14:textId="77777777" w:rsidR="00000DBB" w:rsidRPr="00764032" w:rsidRDefault="00000DBB" w:rsidP="004022CA">
      <w:pPr>
        <w:spacing w:before="100" w:beforeAutospacing="1" w:after="100" w:afterAutospacing="1" w:line="240" w:lineRule="auto"/>
        <w:jc w:val="both"/>
        <w:rPr>
          <w:rFonts w:eastAsia="Times New Roman" w:cstheme="minorHAnsi"/>
          <w:sz w:val="24"/>
          <w:szCs w:val="20"/>
          <w:lang w:eastAsia="en-GB"/>
        </w:rPr>
      </w:pPr>
      <w:r w:rsidRPr="00764032">
        <w:rPr>
          <w:rFonts w:eastAsia="Times New Roman" w:cstheme="minorHAnsi"/>
          <w:sz w:val="24"/>
          <w:szCs w:val="20"/>
          <w:lang w:eastAsia="en-GB"/>
        </w:rPr>
        <w:t xml:space="preserve">Sexual health </w:t>
      </w:r>
      <w:r w:rsidR="0034623D" w:rsidRPr="00764032">
        <w:rPr>
          <w:rFonts w:eastAsia="Times New Roman" w:cstheme="minorHAnsi"/>
          <w:sz w:val="24"/>
          <w:szCs w:val="20"/>
          <w:lang w:eastAsia="en-GB"/>
        </w:rPr>
        <w:t>behaviours</w:t>
      </w:r>
      <w:r w:rsidRPr="00764032">
        <w:rPr>
          <w:rFonts w:eastAsia="Times New Roman" w:cstheme="minorHAnsi"/>
          <w:sz w:val="24"/>
          <w:szCs w:val="20"/>
          <w:lang w:eastAsia="en-GB"/>
        </w:rPr>
        <w:t xml:space="preserve"> </w:t>
      </w:r>
      <w:r w:rsidR="00973BAA" w:rsidRPr="00764032">
        <w:rPr>
          <w:rFonts w:eastAsia="Times New Roman" w:cstheme="minorHAnsi"/>
          <w:sz w:val="24"/>
          <w:szCs w:val="20"/>
          <w:lang w:eastAsia="en-GB"/>
        </w:rPr>
        <w:t>are</w:t>
      </w:r>
      <w:r w:rsidRPr="00764032">
        <w:rPr>
          <w:rFonts w:eastAsia="Times New Roman" w:cstheme="minorHAnsi"/>
          <w:sz w:val="24"/>
          <w:szCs w:val="20"/>
          <w:lang w:eastAsia="en-GB"/>
        </w:rPr>
        <w:t xml:space="preserve"> shaped by a combination of personal beliefs, social influences, and exposure to information. Individuals make decisions about sexual activity, contraception, STI prevention, and reproductive health based on the knowledge</w:t>
      </w:r>
      <w:r w:rsidR="0034623D" w:rsidRPr="00764032">
        <w:rPr>
          <w:rFonts w:eastAsia="Times New Roman" w:cstheme="minorHAnsi"/>
          <w:sz w:val="24"/>
          <w:szCs w:val="20"/>
          <w:lang w:eastAsia="en-GB"/>
        </w:rPr>
        <w:t xml:space="preserve"> they have about the situation</w:t>
      </w:r>
      <w:r w:rsidRPr="00764032">
        <w:rPr>
          <w:rFonts w:eastAsia="Times New Roman" w:cstheme="minorHAnsi"/>
          <w:sz w:val="24"/>
          <w:szCs w:val="20"/>
          <w:lang w:eastAsia="en-GB"/>
        </w:rPr>
        <w:t xml:space="preserve">. </w:t>
      </w:r>
      <w:r w:rsidR="0034623D" w:rsidRPr="00764032">
        <w:rPr>
          <w:rFonts w:eastAsia="Times New Roman" w:cstheme="minorHAnsi"/>
          <w:sz w:val="24"/>
          <w:szCs w:val="20"/>
          <w:lang w:eastAsia="en-GB"/>
        </w:rPr>
        <w:t xml:space="preserve">This behavioural patterns </w:t>
      </w:r>
      <w:r w:rsidRPr="00764032">
        <w:rPr>
          <w:rFonts w:eastAsia="Times New Roman" w:cstheme="minorHAnsi"/>
          <w:sz w:val="24"/>
          <w:szCs w:val="20"/>
          <w:lang w:eastAsia="en-GB"/>
        </w:rPr>
        <w:t xml:space="preserve">often develop over time, </w:t>
      </w:r>
      <w:r w:rsidR="0034623D" w:rsidRPr="00764032">
        <w:rPr>
          <w:rFonts w:eastAsia="Times New Roman" w:cstheme="minorHAnsi"/>
          <w:sz w:val="24"/>
          <w:szCs w:val="20"/>
          <w:lang w:eastAsia="en-GB"/>
        </w:rPr>
        <w:t xml:space="preserve">and is </w:t>
      </w:r>
      <w:r w:rsidRPr="00764032">
        <w:rPr>
          <w:rFonts w:eastAsia="Times New Roman" w:cstheme="minorHAnsi"/>
          <w:sz w:val="24"/>
          <w:szCs w:val="20"/>
          <w:lang w:eastAsia="en-GB"/>
        </w:rPr>
        <w:t xml:space="preserve">influenced by </w:t>
      </w:r>
      <w:r w:rsidR="0034623D" w:rsidRPr="00764032">
        <w:rPr>
          <w:rFonts w:eastAsia="Times New Roman" w:cstheme="minorHAnsi"/>
          <w:sz w:val="24"/>
          <w:szCs w:val="20"/>
          <w:lang w:eastAsia="en-GB"/>
        </w:rPr>
        <w:t xml:space="preserve">a number of things including </w:t>
      </w:r>
      <w:r w:rsidRPr="00764032">
        <w:rPr>
          <w:rFonts w:eastAsia="Times New Roman" w:cstheme="minorHAnsi"/>
          <w:sz w:val="24"/>
          <w:szCs w:val="20"/>
          <w:lang w:eastAsia="en-GB"/>
        </w:rPr>
        <w:t>sexual education, familial communication, media portrayals, and societal norms.</w:t>
      </w:r>
      <w:r w:rsidR="00973BAA" w:rsidRPr="00764032">
        <w:rPr>
          <w:rFonts w:eastAsia="Times New Roman" w:cstheme="minorHAnsi"/>
          <w:sz w:val="24"/>
          <w:szCs w:val="20"/>
          <w:lang w:eastAsia="en-GB"/>
        </w:rPr>
        <w:t xml:space="preserve"> </w:t>
      </w:r>
      <w:r w:rsidRPr="00764032">
        <w:rPr>
          <w:rFonts w:eastAsia="Times New Roman" w:cstheme="minorHAnsi"/>
          <w:sz w:val="24"/>
          <w:szCs w:val="20"/>
          <w:lang w:eastAsia="en-GB"/>
        </w:rPr>
        <w:t xml:space="preserve">Some individuals actively engage in safe sex practices, such as consistent condom use and regular STI testing, while others may engage in risky </w:t>
      </w:r>
      <w:r w:rsidR="0034623D" w:rsidRPr="00764032">
        <w:rPr>
          <w:rFonts w:eastAsia="Times New Roman" w:cstheme="minorHAnsi"/>
          <w:sz w:val="24"/>
          <w:szCs w:val="20"/>
          <w:lang w:eastAsia="en-GB"/>
        </w:rPr>
        <w:t>behaviours</w:t>
      </w:r>
      <w:r w:rsidRPr="00764032">
        <w:rPr>
          <w:rFonts w:eastAsia="Times New Roman" w:cstheme="minorHAnsi"/>
          <w:sz w:val="24"/>
          <w:szCs w:val="20"/>
          <w:lang w:eastAsia="en-GB"/>
        </w:rPr>
        <w:t xml:space="preserve"> due to misinformation, peer pressure, or </w:t>
      </w:r>
      <w:r w:rsidR="0034623D" w:rsidRPr="00764032">
        <w:rPr>
          <w:rFonts w:eastAsia="Times New Roman" w:cstheme="minorHAnsi"/>
          <w:sz w:val="24"/>
          <w:szCs w:val="20"/>
          <w:lang w:eastAsia="en-GB"/>
        </w:rPr>
        <w:t>ignorance</w:t>
      </w:r>
      <w:r w:rsidRPr="00764032">
        <w:rPr>
          <w:rFonts w:eastAsia="Times New Roman" w:cstheme="minorHAnsi"/>
          <w:sz w:val="24"/>
          <w:szCs w:val="20"/>
          <w:lang w:eastAsia="en-GB"/>
        </w:rPr>
        <w:t xml:space="preserve">. Psychological factors, including self-efficacy and risk perception, also play a role in determining </w:t>
      </w:r>
      <w:r w:rsidR="0034623D" w:rsidRPr="00764032">
        <w:rPr>
          <w:rFonts w:eastAsia="Times New Roman" w:cstheme="minorHAnsi"/>
          <w:sz w:val="24"/>
          <w:szCs w:val="20"/>
          <w:lang w:eastAsia="en-GB"/>
        </w:rPr>
        <w:t>the health choices of each person</w:t>
      </w:r>
      <w:r w:rsidRPr="00764032">
        <w:rPr>
          <w:rFonts w:eastAsia="Times New Roman" w:cstheme="minorHAnsi"/>
          <w:sz w:val="24"/>
          <w:szCs w:val="20"/>
          <w:lang w:eastAsia="en-GB"/>
        </w:rPr>
        <w:t xml:space="preserve">. For instance, those who perceive themselves at low risk of contracting STIs may be less likely to use protection consistently. Additionally, the availability and accessibility of </w:t>
      </w:r>
      <w:r w:rsidR="0034623D" w:rsidRPr="00764032">
        <w:rPr>
          <w:rFonts w:eastAsia="Times New Roman" w:cstheme="minorHAnsi"/>
          <w:sz w:val="24"/>
          <w:szCs w:val="20"/>
          <w:lang w:eastAsia="en-GB"/>
        </w:rPr>
        <w:t xml:space="preserve">sexual health facilities like </w:t>
      </w:r>
      <w:r w:rsidRPr="00764032">
        <w:rPr>
          <w:rFonts w:eastAsia="Times New Roman" w:cstheme="minorHAnsi"/>
          <w:sz w:val="24"/>
          <w:szCs w:val="20"/>
          <w:lang w:eastAsia="en-GB"/>
        </w:rPr>
        <w:t xml:space="preserve">contraceptive methods can impact </w:t>
      </w:r>
      <w:r w:rsidR="0034623D" w:rsidRPr="00764032">
        <w:rPr>
          <w:rFonts w:eastAsia="Times New Roman" w:cstheme="minorHAnsi"/>
          <w:sz w:val="24"/>
          <w:szCs w:val="20"/>
          <w:lang w:eastAsia="en-GB"/>
        </w:rPr>
        <w:t>behavioural</w:t>
      </w:r>
      <w:r w:rsidRPr="00764032">
        <w:rPr>
          <w:rFonts w:eastAsia="Times New Roman" w:cstheme="minorHAnsi"/>
          <w:sz w:val="24"/>
          <w:szCs w:val="20"/>
          <w:lang w:eastAsia="en-GB"/>
        </w:rPr>
        <w:t xml:space="preserve"> patterns, as individuals with easier access are more likely to make informed and safer choices</w:t>
      </w:r>
      <w:r w:rsidR="00D91AF1" w:rsidRPr="00764032">
        <w:rPr>
          <w:rFonts w:eastAsia="Times New Roman" w:cstheme="minorHAnsi"/>
          <w:sz w:val="24"/>
          <w:szCs w:val="20"/>
          <w:lang w:eastAsia="en-GB"/>
        </w:rPr>
        <w:t xml:space="preserve"> (</w:t>
      </w:r>
      <w:r w:rsidR="00D91AF1" w:rsidRPr="00764032">
        <w:rPr>
          <w:rFonts w:cstheme="minorHAnsi"/>
          <w:color w:val="222222"/>
          <w:sz w:val="24"/>
          <w:szCs w:val="20"/>
          <w:shd w:val="clear" w:color="auto" w:fill="FFFFFF"/>
        </w:rPr>
        <w:t xml:space="preserve">Achen </w:t>
      </w:r>
      <w:r w:rsidR="004022CA" w:rsidRPr="00764032">
        <w:rPr>
          <w:rFonts w:cstheme="minorHAnsi"/>
          <w:i/>
          <w:color w:val="222222"/>
          <w:sz w:val="24"/>
          <w:szCs w:val="20"/>
          <w:shd w:val="clear" w:color="auto" w:fill="FFFFFF"/>
        </w:rPr>
        <w:t>et al</w:t>
      </w:r>
      <w:r w:rsidR="00D91AF1" w:rsidRPr="00764032">
        <w:rPr>
          <w:rFonts w:cstheme="minorHAnsi"/>
          <w:color w:val="222222"/>
          <w:sz w:val="24"/>
          <w:szCs w:val="20"/>
          <w:shd w:val="clear" w:color="auto" w:fill="FFFFFF"/>
        </w:rPr>
        <w:t>., 2025)</w:t>
      </w:r>
      <w:r w:rsidRPr="00764032">
        <w:rPr>
          <w:rFonts w:eastAsia="Times New Roman" w:cstheme="minorHAnsi"/>
          <w:sz w:val="24"/>
          <w:szCs w:val="20"/>
          <w:lang w:eastAsia="en-GB"/>
        </w:rPr>
        <w:t>.</w:t>
      </w:r>
    </w:p>
    <w:p w14:paraId="513D78C8" w14:textId="77777777" w:rsidR="00000DBB" w:rsidRPr="00764032" w:rsidRDefault="00000DBB" w:rsidP="004022CA">
      <w:pPr>
        <w:spacing w:before="100" w:beforeAutospacing="1" w:after="100" w:afterAutospacing="1" w:line="240" w:lineRule="auto"/>
        <w:jc w:val="both"/>
        <w:rPr>
          <w:rFonts w:eastAsia="Times New Roman" w:cstheme="minorHAnsi"/>
          <w:sz w:val="24"/>
          <w:szCs w:val="20"/>
          <w:lang w:eastAsia="en-GB"/>
        </w:rPr>
      </w:pPr>
      <w:r w:rsidRPr="00764032">
        <w:rPr>
          <w:rFonts w:eastAsia="Times New Roman" w:cstheme="minorHAnsi"/>
          <w:sz w:val="24"/>
          <w:szCs w:val="20"/>
          <w:lang w:eastAsia="en-GB"/>
        </w:rPr>
        <w:t xml:space="preserve">Sexual health </w:t>
      </w:r>
      <w:r w:rsidR="0034623D" w:rsidRPr="00764032">
        <w:rPr>
          <w:rFonts w:eastAsia="Times New Roman" w:cstheme="minorHAnsi"/>
          <w:sz w:val="24"/>
          <w:szCs w:val="20"/>
          <w:lang w:eastAsia="en-GB"/>
        </w:rPr>
        <w:t>behaviours</w:t>
      </w:r>
      <w:r w:rsidRPr="00764032">
        <w:rPr>
          <w:rFonts w:eastAsia="Times New Roman" w:cstheme="minorHAnsi"/>
          <w:sz w:val="24"/>
          <w:szCs w:val="20"/>
          <w:lang w:eastAsia="en-GB"/>
        </w:rPr>
        <w:t xml:space="preserve"> are dynamic and can be influenced by </w:t>
      </w:r>
      <w:r w:rsidR="0034623D" w:rsidRPr="00764032">
        <w:rPr>
          <w:rFonts w:eastAsia="Times New Roman" w:cstheme="minorHAnsi"/>
          <w:sz w:val="24"/>
          <w:szCs w:val="20"/>
          <w:lang w:eastAsia="en-GB"/>
        </w:rPr>
        <w:t xml:space="preserve">many </w:t>
      </w:r>
      <w:r w:rsidRPr="00764032">
        <w:rPr>
          <w:rFonts w:eastAsia="Times New Roman" w:cstheme="minorHAnsi"/>
          <w:sz w:val="24"/>
          <w:szCs w:val="20"/>
          <w:lang w:eastAsia="en-GB"/>
        </w:rPr>
        <w:t xml:space="preserve">interventions, education, and social support systems. Programs that promote open discussions, provide accurate information, and encourage responsible decision-making have been shown to positively impact individuals' sexual health choices. Understanding these </w:t>
      </w:r>
      <w:r w:rsidR="0034623D" w:rsidRPr="00764032">
        <w:rPr>
          <w:rFonts w:eastAsia="Times New Roman" w:cstheme="minorHAnsi"/>
          <w:sz w:val="24"/>
          <w:szCs w:val="20"/>
          <w:lang w:eastAsia="en-GB"/>
        </w:rPr>
        <w:t>behavioural</w:t>
      </w:r>
      <w:r w:rsidRPr="00764032">
        <w:rPr>
          <w:rFonts w:eastAsia="Times New Roman" w:cstheme="minorHAnsi"/>
          <w:sz w:val="24"/>
          <w:szCs w:val="20"/>
          <w:lang w:eastAsia="en-GB"/>
        </w:rPr>
        <w:t xml:space="preserve"> patterns </w:t>
      </w:r>
      <w:r w:rsidR="0034623D" w:rsidRPr="00764032">
        <w:rPr>
          <w:rFonts w:eastAsia="Times New Roman" w:cstheme="minorHAnsi"/>
          <w:sz w:val="24"/>
          <w:szCs w:val="20"/>
          <w:lang w:eastAsia="en-GB"/>
        </w:rPr>
        <w:t xml:space="preserve">and how they are affected </w:t>
      </w:r>
      <w:r w:rsidRPr="00764032">
        <w:rPr>
          <w:rFonts w:eastAsia="Times New Roman" w:cstheme="minorHAnsi"/>
          <w:sz w:val="24"/>
          <w:szCs w:val="20"/>
          <w:lang w:eastAsia="en-GB"/>
        </w:rPr>
        <w:t>helps in designing effective strategies to enhance sexual well-being and reduce health risks</w:t>
      </w:r>
      <w:r w:rsidR="00D91AF1" w:rsidRPr="00764032">
        <w:rPr>
          <w:rFonts w:eastAsia="Times New Roman" w:cstheme="minorHAnsi"/>
          <w:sz w:val="24"/>
          <w:szCs w:val="20"/>
          <w:lang w:eastAsia="en-GB"/>
        </w:rPr>
        <w:t xml:space="preserve"> (</w:t>
      </w:r>
      <w:r w:rsidR="00D91AF1" w:rsidRPr="00764032">
        <w:rPr>
          <w:rFonts w:cstheme="minorHAnsi"/>
          <w:color w:val="222222"/>
          <w:sz w:val="24"/>
          <w:szCs w:val="20"/>
          <w:shd w:val="clear" w:color="auto" w:fill="FFFFFF"/>
        </w:rPr>
        <w:t xml:space="preserve">Rutkowski </w:t>
      </w:r>
      <w:r w:rsidR="004022CA" w:rsidRPr="00764032">
        <w:rPr>
          <w:rFonts w:cstheme="minorHAnsi"/>
          <w:i/>
          <w:color w:val="222222"/>
          <w:sz w:val="24"/>
          <w:szCs w:val="20"/>
          <w:shd w:val="clear" w:color="auto" w:fill="FFFFFF"/>
        </w:rPr>
        <w:t>et al</w:t>
      </w:r>
      <w:r w:rsidR="00D91AF1" w:rsidRPr="00764032">
        <w:rPr>
          <w:rFonts w:cstheme="minorHAnsi"/>
          <w:color w:val="222222"/>
          <w:sz w:val="24"/>
          <w:szCs w:val="20"/>
          <w:shd w:val="clear" w:color="auto" w:fill="FFFFFF"/>
        </w:rPr>
        <w:t>., 2021)</w:t>
      </w:r>
      <w:r w:rsidRPr="00764032">
        <w:rPr>
          <w:rFonts w:eastAsia="Times New Roman" w:cstheme="minorHAnsi"/>
          <w:sz w:val="24"/>
          <w:szCs w:val="20"/>
          <w:lang w:eastAsia="en-GB"/>
        </w:rPr>
        <w:t>.</w:t>
      </w:r>
    </w:p>
    <w:p w14:paraId="3E4F816C" w14:textId="77777777" w:rsidR="0034623D" w:rsidRPr="00764032" w:rsidRDefault="00C810EA" w:rsidP="004022CA">
      <w:pPr>
        <w:pStyle w:val="NormalWeb"/>
        <w:jc w:val="both"/>
        <w:rPr>
          <w:rFonts w:asciiTheme="minorHAnsi" w:hAnsiTheme="minorHAnsi" w:cstheme="minorHAnsi"/>
          <w:szCs w:val="20"/>
        </w:rPr>
      </w:pPr>
      <w:r w:rsidRPr="00764032">
        <w:rPr>
          <w:rStyle w:val="Strong"/>
          <w:rFonts w:asciiTheme="minorHAnsi" w:hAnsiTheme="minorHAnsi" w:cstheme="minorHAnsi"/>
          <w:szCs w:val="20"/>
        </w:rPr>
        <w:t xml:space="preserve">1.3 </w:t>
      </w:r>
      <w:r w:rsidR="0034623D" w:rsidRPr="00764032">
        <w:rPr>
          <w:rStyle w:val="Strong"/>
          <w:rFonts w:asciiTheme="minorHAnsi" w:hAnsiTheme="minorHAnsi" w:cstheme="minorHAnsi"/>
          <w:szCs w:val="20"/>
        </w:rPr>
        <w:t>Digital Media Exposure</w:t>
      </w:r>
    </w:p>
    <w:p w14:paraId="0B24F43D" w14:textId="77777777" w:rsidR="0034623D" w:rsidRPr="00764032" w:rsidRDefault="0034623D" w:rsidP="004022CA">
      <w:pPr>
        <w:pStyle w:val="NormalWeb"/>
        <w:jc w:val="both"/>
        <w:rPr>
          <w:rFonts w:asciiTheme="minorHAnsi" w:hAnsiTheme="minorHAnsi" w:cstheme="minorHAnsi"/>
          <w:szCs w:val="20"/>
        </w:rPr>
      </w:pPr>
      <w:r w:rsidRPr="00764032">
        <w:rPr>
          <w:rFonts w:asciiTheme="minorHAnsi" w:hAnsiTheme="minorHAnsi" w:cstheme="minorHAnsi"/>
          <w:szCs w:val="20"/>
        </w:rPr>
        <w:t>Digital media has become a primary source of sexual health information for young adults, shaping their knowledge, and behaviours. Platforms such as social media, health websites, and mobile applications provide instant access to a lot of health resources, ranging from STI prevention to contraceptive methods. Exposure is widely available from almost any location with an internet connection</w:t>
      </w:r>
      <w:r w:rsidR="00D91AF1" w:rsidRPr="00764032">
        <w:rPr>
          <w:rFonts w:asciiTheme="minorHAnsi" w:hAnsiTheme="minorHAnsi" w:cstheme="minorHAnsi"/>
          <w:szCs w:val="20"/>
        </w:rPr>
        <w:t xml:space="preserve"> (</w:t>
      </w:r>
      <w:r w:rsidR="00D91AF1" w:rsidRPr="00764032">
        <w:rPr>
          <w:rFonts w:asciiTheme="minorHAnsi" w:hAnsiTheme="minorHAnsi" w:cstheme="minorHAnsi"/>
          <w:color w:val="222222"/>
          <w:szCs w:val="20"/>
          <w:shd w:val="clear" w:color="auto" w:fill="FFFFFF"/>
        </w:rPr>
        <w:t xml:space="preserve">Hurst </w:t>
      </w:r>
      <w:r w:rsidR="004022CA" w:rsidRPr="00764032">
        <w:rPr>
          <w:rFonts w:asciiTheme="minorHAnsi" w:hAnsiTheme="minorHAnsi" w:cstheme="minorHAnsi"/>
          <w:i/>
          <w:color w:val="222222"/>
          <w:szCs w:val="20"/>
          <w:shd w:val="clear" w:color="auto" w:fill="FFFFFF"/>
        </w:rPr>
        <w:t>et al</w:t>
      </w:r>
      <w:r w:rsidR="00D91AF1" w:rsidRPr="00764032">
        <w:rPr>
          <w:rFonts w:asciiTheme="minorHAnsi" w:hAnsiTheme="minorHAnsi" w:cstheme="minorHAnsi"/>
          <w:color w:val="222222"/>
          <w:szCs w:val="20"/>
          <w:shd w:val="clear" w:color="auto" w:fill="FFFFFF"/>
        </w:rPr>
        <w:t>., 2022)</w:t>
      </w:r>
      <w:r w:rsidRPr="00764032">
        <w:rPr>
          <w:rFonts w:asciiTheme="minorHAnsi" w:hAnsiTheme="minorHAnsi" w:cstheme="minorHAnsi"/>
          <w:szCs w:val="20"/>
        </w:rPr>
        <w:t xml:space="preserve">. Thus, it has a higher influence power on consumers of such contents. Increased digital media contents can come in form of videos, audios, images, narrations and texts. When utilized properly digital media platforms can help </w:t>
      </w:r>
      <w:r w:rsidRPr="00764032">
        <w:rPr>
          <w:rFonts w:asciiTheme="minorHAnsi" w:hAnsiTheme="minorHAnsi" w:cstheme="minorHAnsi"/>
          <w:szCs w:val="20"/>
        </w:rPr>
        <w:lastRenderedPageBreak/>
        <w:t>enhance sexual health literacy, which would make young adults to make informed decisions about their reproductive health</w:t>
      </w:r>
      <w:r w:rsidR="00D91AF1" w:rsidRPr="00764032">
        <w:rPr>
          <w:rFonts w:asciiTheme="minorHAnsi" w:hAnsiTheme="minorHAnsi" w:cstheme="minorHAnsi"/>
          <w:szCs w:val="20"/>
        </w:rPr>
        <w:t xml:space="preserve"> (</w:t>
      </w:r>
      <w:r w:rsidR="00D91AF1" w:rsidRPr="00764032">
        <w:rPr>
          <w:rFonts w:asciiTheme="minorHAnsi" w:hAnsiTheme="minorHAnsi" w:cstheme="minorHAnsi"/>
          <w:color w:val="222222"/>
          <w:szCs w:val="20"/>
          <w:shd w:val="clear" w:color="auto" w:fill="FFFFFF"/>
        </w:rPr>
        <w:t xml:space="preserve">Hurst </w:t>
      </w:r>
      <w:r w:rsidR="004022CA" w:rsidRPr="00764032">
        <w:rPr>
          <w:rFonts w:asciiTheme="minorHAnsi" w:hAnsiTheme="minorHAnsi" w:cstheme="minorHAnsi"/>
          <w:i/>
          <w:color w:val="222222"/>
          <w:szCs w:val="20"/>
          <w:shd w:val="clear" w:color="auto" w:fill="FFFFFF"/>
        </w:rPr>
        <w:t>et al</w:t>
      </w:r>
      <w:r w:rsidR="00D91AF1" w:rsidRPr="00764032">
        <w:rPr>
          <w:rFonts w:asciiTheme="minorHAnsi" w:hAnsiTheme="minorHAnsi" w:cstheme="minorHAnsi"/>
          <w:color w:val="222222"/>
          <w:szCs w:val="20"/>
          <w:shd w:val="clear" w:color="auto" w:fill="FFFFFF"/>
        </w:rPr>
        <w:t>., 2022)</w:t>
      </w:r>
      <w:r w:rsidRPr="00764032">
        <w:rPr>
          <w:rFonts w:asciiTheme="minorHAnsi" w:hAnsiTheme="minorHAnsi" w:cstheme="minorHAnsi"/>
          <w:szCs w:val="20"/>
        </w:rPr>
        <w:t>.</w:t>
      </w:r>
    </w:p>
    <w:p w14:paraId="23BA8022" w14:textId="77777777" w:rsidR="0034623D" w:rsidRPr="00764032" w:rsidRDefault="0034623D" w:rsidP="004022CA">
      <w:pPr>
        <w:pStyle w:val="NormalWeb"/>
        <w:jc w:val="both"/>
        <w:rPr>
          <w:rFonts w:asciiTheme="minorHAnsi" w:hAnsiTheme="minorHAnsi" w:cstheme="minorHAnsi"/>
          <w:szCs w:val="20"/>
        </w:rPr>
      </w:pPr>
      <w:r w:rsidRPr="00764032">
        <w:rPr>
          <w:rFonts w:asciiTheme="minorHAnsi" w:hAnsiTheme="minorHAnsi" w:cstheme="minorHAnsi"/>
          <w:szCs w:val="20"/>
        </w:rPr>
        <w:t>However, there are concerns about times when the credibility and accuracy of online information comes into question. When such unregulated contents and myths uncontrollably spread, it can contribute to misinformation, which may lead to risky health behaviours</w:t>
      </w:r>
      <w:r w:rsidR="00D91AF1" w:rsidRPr="00764032">
        <w:rPr>
          <w:rFonts w:asciiTheme="minorHAnsi" w:hAnsiTheme="minorHAnsi" w:cstheme="minorHAnsi"/>
          <w:szCs w:val="20"/>
        </w:rPr>
        <w:t xml:space="preserve"> (</w:t>
      </w:r>
      <w:r w:rsidR="00D91AF1" w:rsidRPr="00764032">
        <w:rPr>
          <w:rFonts w:asciiTheme="minorHAnsi" w:hAnsiTheme="minorHAnsi" w:cstheme="minorHAnsi"/>
          <w:color w:val="222222"/>
          <w:szCs w:val="20"/>
          <w:shd w:val="clear" w:color="auto" w:fill="FFFFFF"/>
        </w:rPr>
        <w:t xml:space="preserve">Isaacs </w:t>
      </w:r>
      <w:r w:rsidR="004022CA" w:rsidRPr="00764032">
        <w:rPr>
          <w:rFonts w:asciiTheme="minorHAnsi" w:hAnsiTheme="minorHAnsi" w:cstheme="minorHAnsi"/>
          <w:i/>
          <w:color w:val="222222"/>
          <w:szCs w:val="20"/>
          <w:shd w:val="clear" w:color="auto" w:fill="FFFFFF"/>
        </w:rPr>
        <w:t>et al</w:t>
      </w:r>
      <w:r w:rsidR="00D91AF1" w:rsidRPr="00764032">
        <w:rPr>
          <w:rFonts w:asciiTheme="minorHAnsi" w:hAnsiTheme="minorHAnsi" w:cstheme="minorHAnsi"/>
          <w:color w:val="222222"/>
          <w:szCs w:val="20"/>
          <w:shd w:val="clear" w:color="auto" w:fill="FFFFFF"/>
        </w:rPr>
        <w:t>., 2024)</w:t>
      </w:r>
      <w:r w:rsidRPr="00764032">
        <w:rPr>
          <w:rFonts w:asciiTheme="minorHAnsi" w:hAnsiTheme="minorHAnsi" w:cstheme="minorHAnsi"/>
          <w:szCs w:val="20"/>
        </w:rPr>
        <w:t>. Additionally, exposure to explicit sexual content, including pornography, may present people with unrealistic perceptions of sexual relationships and norms. Despite these concerns, digital interventions such as mobile health applications and online sexual education programs have shown promise in promoting positive sexual health behaviours among the youths</w:t>
      </w:r>
      <w:r w:rsidR="00D91AF1" w:rsidRPr="00764032">
        <w:rPr>
          <w:rFonts w:asciiTheme="minorHAnsi" w:hAnsiTheme="minorHAnsi" w:cstheme="minorHAnsi"/>
          <w:szCs w:val="20"/>
        </w:rPr>
        <w:t xml:space="preserve"> (</w:t>
      </w:r>
      <w:r w:rsidR="00D91AF1" w:rsidRPr="00764032">
        <w:rPr>
          <w:rFonts w:asciiTheme="minorHAnsi" w:hAnsiTheme="minorHAnsi" w:cstheme="minorHAnsi"/>
          <w:color w:val="222222"/>
          <w:szCs w:val="20"/>
          <w:shd w:val="clear" w:color="auto" w:fill="FFFFFF"/>
        </w:rPr>
        <w:t xml:space="preserve">Isaacs </w:t>
      </w:r>
      <w:r w:rsidR="004022CA" w:rsidRPr="00764032">
        <w:rPr>
          <w:rFonts w:asciiTheme="minorHAnsi" w:hAnsiTheme="minorHAnsi" w:cstheme="minorHAnsi"/>
          <w:i/>
          <w:color w:val="222222"/>
          <w:szCs w:val="20"/>
          <w:shd w:val="clear" w:color="auto" w:fill="FFFFFF"/>
        </w:rPr>
        <w:t>et al</w:t>
      </w:r>
      <w:r w:rsidR="00D91AF1" w:rsidRPr="00764032">
        <w:rPr>
          <w:rFonts w:asciiTheme="minorHAnsi" w:hAnsiTheme="minorHAnsi" w:cstheme="minorHAnsi"/>
          <w:color w:val="222222"/>
          <w:szCs w:val="20"/>
          <w:shd w:val="clear" w:color="auto" w:fill="FFFFFF"/>
        </w:rPr>
        <w:t>., 2024)</w:t>
      </w:r>
      <w:r w:rsidRPr="00764032">
        <w:rPr>
          <w:rFonts w:asciiTheme="minorHAnsi" w:hAnsiTheme="minorHAnsi" w:cstheme="minorHAnsi"/>
          <w:szCs w:val="20"/>
        </w:rPr>
        <w:t>.</w:t>
      </w:r>
    </w:p>
    <w:p w14:paraId="44D26621" w14:textId="77777777" w:rsidR="0034623D" w:rsidRPr="00764032" w:rsidRDefault="00C810EA" w:rsidP="004022CA">
      <w:pPr>
        <w:pStyle w:val="NormalWeb"/>
        <w:jc w:val="both"/>
        <w:rPr>
          <w:rFonts w:asciiTheme="minorHAnsi" w:hAnsiTheme="minorHAnsi" w:cstheme="minorHAnsi"/>
          <w:szCs w:val="20"/>
        </w:rPr>
      </w:pPr>
      <w:r w:rsidRPr="00764032">
        <w:rPr>
          <w:rStyle w:val="Strong"/>
          <w:rFonts w:asciiTheme="minorHAnsi" w:hAnsiTheme="minorHAnsi" w:cstheme="minorHAnsi"/>
          <w:szCs w:val="20"/>
        </w:rPr>
        <w:t>1.4</w:t>
      </w:r>
      <w:r w:rsidR="0034623D" w:rsidRPr="00764032">
        <w:rPr>
          <w:rStyle w:val="Strong"/>
          <w:rFonts w:asciiTheme="minorHAnsi" w:hAnsiTheme="minorHAnsi" w:cstheme="minorHAnsi"/>
          <w:szCs w:val="20"/>
        </w:rPr>
        <w:t xml:space="preserve"> Parental Communication</w:t>
      </w:r>
      <w:r w:rsidR="0034623D" w:rsidRPr="00764032">
        <w:rPr>
          <w:rFonts w:asciiTheme="minorHAnsi" w:hAnsiTheme="minorHAnsi" w:cstheme="minorHAnsi"/>
          <w:szCs w:val="20"/>
        </w:rPr>
        <w:t xml:space="preserve"> </w:t>
      </w:r>
    </w:p>
    <w:p w14:paraId="56A4C84B" w14:textId="77777777" w:rsidR="0034623D" w:rsidRPr="00764032" w:rsidRDefault="0034623D" w:rsidP="004022CA">
      <w:pPr>
        <w:pStyle w:val="NormalWeb"/>
        <w:jc w:val="both"/>
        <w:rPr>
          <w:rFonts w:asciiTheme="minorHAnsi" w:hAnsiTheme="minorHAnsi" w:cstheme="minorHAnsi"/>
          <w:szCs w:val="20"/>
        </w:rPr>
      </w:pPr>
      <w:r w:rsidRPr="00764032">
        <w:rPr>
          <w:rFonts w:asciiTheme="minorHAnsi" w:hAnsiTheme="minorHAnsi" w:cstheme="minorHAnsi"/>
          <w:szCs w:val="20"/>
        </w:rPr>
        <w:t>Parental communication refers to the interactions between a parent and their children. It may be verbal or non-verbal and can be sometimes called parent-child communication. It is another factor that plays a crucial role in shaping young adults’ sexual health behaviours, influencing their attitudes toward contraception, STI prevention, and overall sexual decision-making. Open and supportive discussions about sexual health between parents and children have been associated with better decision making and delayed sexual initiation</w:t>
      </w:r>
      <w:r w:rsidR="00D27E58" w:rsidRPr="00764032">
        <w:rPr>
          <w:rFonts w:asciiTheme="minorHAnsi" w:hAnsiTheme="minorHAnsi" w:cstheme="minorHAnsi"/>
          <w:szCs w:val="20"/>
        </w:rPr>
        <w:t xml:space="preserve"> (</w:t>
      </w:r>
      <w:proofErr w:type="spellStart"/>
      <w:r w:rsidR="00D27E58" w:rsidRPr="00764032">
        <w:rPr>
          <w:rFonts w:asciiTheme="minorHAnsi" w:hAnsiTheme="minorHAnsi" w:cstheme="minorHAnsi"/>
          <w:color w:val="222222"/>
          <w:szCs w:val="20"/>
          <w:shd w:val="clear" w:color="auto" w:fill="FFFFFF"/>
        </w:rPr>
        <w:t>Agbeve</w:t>
      </w:r>
      <w:proofErr w:type="spellEnd"/>
      <w:r w:rsidR="00D27E58" w:rsidRPr="00764032">
        <w:rPr>
          <w:rFonts w:asciiTheme="minorHAnsi" w:hAnsiTheme="minorHAnsi" w:cstheme="minorHAnsi"/>
          <w:color w:val="222222"/>
          <w:szCs w:val="20"/>
          <w:shd w:val="clear" w:color="auto" w:fill="FFFFFF"/>
        </w:rPr>
        <w:t xml:space="preserve"> </w:t>
      </w:r>
      <w:r w:rsidR="004022CA" w:rsidRPr="00764032">
        <w:rPr>
          <w:rFonts w:asciiTheme="minorHAnsi" w:hAnsiTheme="minorHAnsi" w:cstheme="minorHAnsi"/>
          <w:i/>
          <w:color w:val="222222"/>
          <w:szCs w:val="20"/>
          <w:shd w:val="clear" w:color="auto" w:fill="FFFFFF"/>
        </w:rPr>
        <w:t>et al</w:t>
      </w:r>
      <w:r w:rsidR="00D27E58" w:rsidRPr="00764032">
        <w:rPr>
          <w:rFonts w:asciiTheme="minorHAnsi" w:hAnsiTheme="minorHAnsi" w:cstheme="minorHAnsi"/>
          <w:color w:val="222222"/>
          <w:szCs w:val="20"/>
          <w:shd w:val="clear" w:color="auto" w:fill="FFFFFF"/>
        </w:rPr>
        <w:t>., 2022)</w:t>
      </w:r>
      <w:r w:rsidRPr="00764032">
        <w:rPr>
          <w:rFonts w:asciiTheme="minorHAnsi" w:hAnsiTheme="minorHAnsi" w:cstheme="minorHAnsi"/>
          <w:szCs w:val="20"/>
        </w:rPr>
        <w:t>. Although this has been increasingly limited by cultural, religious and self-ideology. Adolescents and young adults who frequently communicate with their parents about sex tend to exhibit lower levels of risky sexual behaviour compared to those who receive little to no parental guidance</w:t>
      </w:r>
      <w:r w:rsidR="00D27E58" w:rsidRPr="00764032">
        <w:rPr>
          <w:rFonts w:asciiTheme="minorHAnsi" w:hAnsiTheme="minorHAnsi" w:cstheme="minorHAnsi"/>
          <w:szCs w:val="20"/>
        </w:rPr>
        <w:t xml:space="preserve"> (</w:t>
      </w:r>
      <w:r w:rsidR="00D27E58" w:rsidRPr="00764032">
        <w:rPr>
          <w:rFonts w:asciiTheme="minorHAnsi" w:hAnsiTheme="minorHAnsi" w:cstheme="minorHAnsi"/>
          <w:color w:val="222222"/>
          <w:szCs w:val="20"/>
          <w:shd w:val="clear" w:color="auto" w:fill="FFFFFF"/>
        </w:rPr>
        <w:t xml:space="preserve">Isaacs </w:t>
      </w:r>
      <w:r w:rsidR="004022CA" w:rsidRPr="00764032">
        <w:rPr>
          <w:rFonts w:asciiTheme="minorHAnsi" w:hAnsiTheme="minorHAnsi" w:cstheme="minorHAnsi"/>
          <w:i/>
          <w:color w:val="222222"/>
          <w:szCs w:val="20"/>
          <w:shd w:val="clear" w:color="auto" w:fill="FFFFFF"/>
        </w:rPr>
        <w:t>et al</w:t>
      </w:r>
      <w:r w:rsidR="00D27E58" w:rsidRPr="00764032">
        <w:rPr>
          <w:rFonts w:asciiTheme="minorHAnsi" w:hAnsiTheme="minorHAnsi" w:cstheme="minorHAnsi"/>
          <w:color w:val="222222"/>
          <w:szCs w:val="20"/>
          <w:shd w:val="clear" w:color="auto" w:fill="FFFFFF"/>
        </w:rPr>
        <w:t>., 2024)</w:t>
      </w:r>
      <w:r w:rsidRPr="00764032">
        <w:rPr>
          <w:rFonts w:asciiTheme="minorHAnsi" w:hAnsiTheme="minorHAnsi" w:cstheme="minorHAnsi"/>
          <w:szCs w:val="20"/>
        </w:rPr>
        <w:t>.</w:t>
      </w:r>
    </w:p>
    <w:p w14:paraId="0AA4C9F4" w14:textId="77777777" w:rsidR="0034623D" w:rsidRPr="00764032" w:rsidRDefault="0034623D" w:rsidP="004022CA">
      <w:pPr>
        <w:pStyle w:val="NormalWeb"/>
        <w:jc w:val="both"/>
        <w:rPr>
          <w:rFonts w:asciiTheme="minorHAnsi" w:hAnsiTheme="minorHAnsi" w:cstheme="minorHAnsi"/>
          <w:szCs w:val="20"/>
        </w:rPr>
      </w:pPr>
      <w:r w:rsidRPr="00764032">
        <w:rPr>
          <w:rFonts w:asciiTheme="minorHAnsi" w:hAnsiTheme="minorHAnsi" w:cstheme="minorHAnsi"/>
          <w:szCs w:val="20"/>
        </w:rPr>
        <w:t>Despite its importance, many parents find discussions about sexual health uncomfortable or challenging due to cultural taboos, lack of knowledge, or fear of encouraging early sexual activity in today’s world. This is commonly so in most African homes with traditional parents. In some cultures, sex-related topics remain stigmatized in the home, leading young people to seek information from peers or digital media instead of their parents</w:t>
      </w:r>
      <w:r w:rsidR="00D27E58" w:rsidRPr="00764032">
        <w:rPr>
          <w:rFonts w:asciiTheme="minorHAnsi" w:hAnsiTheme="minorHAnsi" w:cstheme="minorHAnsi"/>
          <w:szCs w:val="20"/>
        </w:rPr>
        <w:t xml:space="preserve"> (</w:t>
      </w:r>
      <w:proofErr w:type="spellStart"/>
      <w:r w:rsidR="00D27E58" w:rsidRPr="00764032">
        <w:rPr>
          <w:rFonts w:asciiTheme="minorHAnsi" w:hAnsiTheme="minorHAnsi" w:cstheme="minorHAnsi"/>
          <w:color w:val="222222"/>
          <w:szCs w:val="20"/>
          <w:shd w:val="clear" w:color="auto" w:fill="FFFFFF"/>
        </w:rPr>
        <w:t>Agbeve</w:t>
      </w:r>
      <w:proofErr w:type="spellEnd"/>
      <w:r w:rsidR="00D27E58" w:rsidRPr="00764032">
        <w:rPr>
          <w:rFonts w:asciiTheme="minorHAnsi" w:hAnsiTheme="minorHAnsi" w:cstheme="minorHAnsi"/>
          <w:color w:val="222222"/>
          <w:szCs w:val="20"/>
          <w:shd w:val="clear" w:color="auto" w:fill="FFFFFF"/>
        </w:rPr>
        <w:t xml:space="preserve"> </w:t>
      </w:r>
      <w:r w:rsidR="004022CA" w:rsidRPr="00764032">
        <w:rPr>
          <w:rFonts w:asciiTheme="minorHAnsi" w:hAnsiTheme="minorHAnsi" w:cstheme="minorHAnsi"/>
          <w:i/>
          <w:color w:val="222222"/>
          <w:szCs w:val="20"/>
          <w:shd w:val="clear" w:color="auto" w:fill="FFFFFF"/>
        </w:rPr>
        <w:t>et al</w:t>
      </w:r>
      <w:r w:rsidR="00D27E58" w:rsidRPr="00764032">
        <w:rPr>
          <w:rFonts w:asciiTheme="minorHAnsi" w:hAnsiTheme="minorHAnsi" w:cstheme="minorHAnsi"/>
          <w:color w:val="222222"/>
          <w:szCs w:val="20"/>
          <w:shd w:val="clear" w:color="auto" w:fill="FFFFFF"/>
        </w:rPr>
        <w:t>., 2022)</w:t>
      </w:r>
      <w:r w:rsidRPr="00764032">
        <w:rPr>
          <w:rFonts w:asciiTheme="minorHAnsi" w:hAnsiTheme="minorHAnsi" w:cstheme="minorHAnsi"/>
          <w:szCs w:val="20"/>
        </w:rPr>
        <w:t>. The effectiveness of parental communication largely depends on the approach, especially from the parents. Conversations that are open, non-judgmental, and frequent tend to have a greater positive impact than those that are restrictive or fear-based</w:t>
      </w:r>
      <w:r w:rsidR="00D27E58" w:rsidRPr="00764032">
        <w:rPr>
          <w:rFonts w:asciiTheme="minorHAnsi" w:hAnsiTheme="minorHAnsi" w:cstheme="minorHAnsi"/>
          <w:szCs w:val="20"/>
        </w:rPr>
        <w:t xml:space="preserve"> (</w:t>
      </w:r>
      <w:r w:rsidR="00D27E58" w:rsidRPr="00764032">
        <w:rPr>
          <w:rFonts w:asciiTheme="minorHAnsi" w:hAnsiTheme="minorHAnsi" w:cstheme="minorHAnsi"/>
          <w:color w:val="222222"/>
          <w:szCs w:val="20"/>
          <w:shd w:val="clear" w:color="auto" w:fill="FFFFFF"/>
        </w:rPr>
        <w:t xml:space="preserve">Hurst </w:t>
      </w:r>
      <w:r w:rsidR="004022CA" w:rsidRPr="00764032">
        <w:rPr>
          <w:rFonts w:asciiTheme="minorHAnsi" w:hAnsiTheme="minorHAnsi" w:cstheme="minorHAnsi"/>
          <w:i/>
          <w:color w:val="222222"/>
          <w:szCs w:val="20"/>
          <w:shd w:val="clear" w:color="auto" w:fill="FFFFFF"/>
        </w:rPr>
        <w:t>et al</w:t>
      </w:r>
      <w:r w:rsidR="00D27E58" w:rsidRPr="00764032">
        <w:rPr>
          <w:rFonts w:asciiTheme="minorHAnsi" w:hAnsiTheme="minorHAnsi" w:cstheme="minorHAnsi"/>
          <w:color w:val="222222"/>
          <w:szCs w:val="20"/>
          <w:shd w:val="clear" w:color="auto" w:fill="FFFFFF"/>
        </w:rPr>
        <w:t>., 2022)</w:t>
      </w:r>
      <w:r w:rsidR="006E2055" w:rsidRPr="00764032">
        <w:rPr>
          <w:rFonts w:asciiTheme="minorHAnsi" w:hAnsiTheme="minorHAnsi" w:cstheme="minorHAnsi"/>
          <w:szCs w:val="20"/>
        </w:rPr>
        <w:t>.</w:t>
      </w:r>
    </w:p>
    <w:p w14:paraId="6EE44DE9" w14:textId="77777777" w:rsidR="0034623D" w:rsidRPr="00764032" w:rsidRDefault="00C810EA" w:rsidP="004022CA">
      <w:pPr>
        <w:pStyle w:val="NormalWeb"/>
        <w:jc w:val="both"/>
        <w:rPr>
          <w:rFonts w:asciiTheme="minorHAnsi" w:hAnsiTheme="minorHAnsi" w:cstheme="minorHAnsi"/>
          <w:szCs w:val="20"/>
        </w:rPr>
      </w:pPr>
      <w:r w:rsidRPr="00764032">
        <w:rPr>
          <w:rStyle w:val="Strong"/>
          <w:rFonts w:asciiTheme="minorHAnsi" w:hAnsiTheme="minorHAnsi" w:cstheme="minorHAnsi"/>
          <w:szCs w:val="20"/>
        </w:rPr>
        <w:t xml:space="preserve">1.5 </w:t>
      </w:r>
      <w:r w:rsidR="0034623D" w:rsidRPr="00764032">
        <w:rPr>
          <w:rStyle w:val="Strong"/>
          <w:rFonts w:asciiTheme="minorHAnsi" w:hAnsiTheme="minorHAnsi" w:cstheme="minorHAnsi"/>
          <w:szCs w:val="20"/>
        </w:rPr>
        <w:t>Peer Influence</w:t>
      </w:r>
      <w:r w:rsidR="0034623D" w:rsidRPr="00764032">
        <w:rPr>
          <w:rFonts w:asciiTheme="minorHAnsi" w:hAnsiTheme="minorHAnsi" w:cstheme="minorHAnsi"/>
          <w:szCs w:val="20"/>
        </w:rPr>
        <w:t xml:space="preserve"> </w:t>
      </w:r>
    </w:p>
    <w:p w14:paraId="478DCD4B" w14:textId="77777777" w:rsidR="0034623D" w:rsidRPr="00764032" w:rsidRDefault="0034623D" w:rsidP="004022CA">
      <w:pPr>
        <w:pStyle w:val="NormalWeb"/>
        <w:jc w:val="both"/>
        <w:rPr>
          <w:rFonts w:asciiTheme="minorHAnsi" w:hAnsiTheme="minorHAnsi" w:cstheme="minorHAnsi"/>
          <w:szCs w:val="20"/>
        </w:rPr>
      </w:pPr>
      <w:r w:rsidRPr="00764032">
        <w:rPr>
          <w:rFonts w:asciiTheme="minorHAnsi" w:hAnsiTheme="minorHAnsi" w:cstheme="minorHAnsi"/>
          <w:szCs w:val="20"/>
        </w:rPr>
        <w:t>Peer influence is one of the most significant social determinants of sexual behaviours among young adults. It may involve the interactions and pressure within members of a certain social group</w:t>
      </w:r>
      <w:r w:rsidR="00D27E58" w:rsidRPr="00764032">
        <w:rPr>
          <w:rFonts w:asciiTheme="minorHAnsi" w:hAnsiTheme="minorHAnsi" w:cstheme="minorHAnsi"/>
          <w:szCs w:val="20"/>
        </w:rPr>
        <w:t xml:space="preserve"> (</w:t>
      </w:r>
      <w:proofErr w:type="spellStart"/>
      <w:r w:rsidR="00D27E58" w:rsidRPr="00764032">
        <w:rPr>
          <w:rFonts w:asciiTheme="minorHAnsi" w:hAnsiTheme="minorHAnsi" w:cstheme="minorHAnsi"/>
          <w:color w:val="222222"/>
          <w:szCs w:val="20"/>
          <w:shd w:val="clear" w:color="auto" w:fill="FFFFFF"/>
        </w:rPr>
        <w:t>Agbeve</w:t>
      </w:r>
      <w:proofErr w:type="spellEnd"/>
      <w:r w:rsidR="00D27E58" w:rsidRPr="00764032">
        <w:rPr>
          <w:rFonts w:asciiTheme="minorHAnsi" w:hAnsiTheme="minorHAnsi" w:cstheme="minorHAnsi"/>
          <w:color w:val="222222"/>
          <w:szCs w:val="20"/>
          <w:shd w:val="clear" w:color="auto" w:fill="FFFFFF"/>
        </w:rPr>
        <w:t xml:space="preserve"> </w:t>
      </w:r>
      <w:r w:rsidR="004022CA" w:rsidRPr="00764032">
        <w:rPr>
          <w:rFonts w:asciiTheme="minorHAnsi" w:hAnsiTheme="minorHAnsi" w:cstheme="minorHAnsi"/>
          <w:i/>
          <w:color w:val="222222"/>
          <w:szCs w:val="20"/>
          <w:shd w:val="clear" w:color="auto" w:fill="FFFFFF"/>
        </w:rPr>
        <w:t>et al</w:t>
      </w:r>
      <w:r w:rsidR="00D27E58" w:rsidRPr="00764032">
        <w:rPr>
          <w:rFonts w:asciiTheme="minorHAnsi" w:hAnsiTheme="minorHAnsi" w:cstheme="minorHAnsi"/>
          <w:color w:val="222222"/>
          <w:szCs w:val="20"/>
          <w:shd w:val="clear" w:color="auto" w:fill="FFFFFF"/>
        </w:rPr>
        <w:t>., 2022)</w:t>
      </w:r>
      <w:r w:rsidRPr="00764032">
        <w:rPr>
          <w:rFonts w:asciiTheme="minorHAnsi" w:hAnsiTheme="minorHAnsi" w:cstheme="minorHAnsi"/>
          <w:szCs w:val="20"/>
        </w:rPr>
        <w:t>. This could be age groups, course mates and friends. During adolescence and early adulthood, individuals often turn to their peers for information since they easily get comfortable when with people of the same social status. They may spend a lot of time together, seeking validation, and social norms regarding sexual health. Peer discussions about sex can contribute to increased awareness of contraception, STI prevention, and safe sex practices, particularly when peers promote positive behaviours</w:t>
      </w:r>
      <w:r w:rsidR="00D27E58" w:rsidRPr="00764032">
        <w:rPr>
          <w:rFonts w:asciiTheme="minorHAnsi" w:hAnsiTheme="minorHAnsi" w:cstheme="minorHAnsi"/>
          <w:szCs w:val="20"/>
        </w:rPr>
        <w:t xml:space="preserve"> (</w:t>
      </w:r>
      <w:proofErr w:type="spellStart"/>
      <w:r w:rsidR="00D27E58" w:rsidRPr="00764032">
        <w:rPr>
          <w:rFonts w:asciiTheme="minorHAnsi" w:hAnsiTheme="minorHAnsi" w:cstheme="minorHAnsi"/>
          <w:szCs w:val="20"/>
        </w:rPr>
        <w:t>Busang</w:t>
      </w:r>
      <w:proofErr w:type="spellEnd"/>
      <w:r w:rsidR="00D27E58" w:rsidRPr="00764032">
        <w:rPr>
          <w:rFonts w:asciiTheme="minorHAnsi" w:hAnsiTheme="minorHAnsi" w:cstheme="minorHAnsi"/>
          <w:szCs w:val="20"/>
        </w:rPr>
        <w:t xml:space="preserve"> </w:t>
      </w:r>
      <w:r w:rsidR="004022CA" w:rsidRPr="00764032">
        <w:rPr>
          <w:rFonts w:asciiTheme="minorHAnsi" w:hAnsiTheme="minorHAnsi" w:cstheme="minorHAnsi"/>
          <w:i/>
          <w:color w:val="222222"/>
          <w:szCs w:val="20"/>
          <w:shd w:val="clear" w:color="auto" w:fill="FFFFFF"/>
        </w:rPr>
        <w:t>et al</w:t>
      </w:r>
      <w:r w:rsidR="00D27E58" w:rsidRPr="00764032">
        <w:rPr>
          <w:rFonts w:asciiTheme="minorHAnsi" w:hAnsiTheme="minorHAnsi" w:cstheme="minorHAnsi"/>
          <w:szCs w:val="20"/>
        </w:rPr>
        <w:t>., 2023)</w:t>
      </w:r>
      <w:r w:rsidRPr="00764032">
        <w:rPr>
          <w:rFonts w:asciiTheme="minorHAnsi" w:hAnsiTheme="minorHAnsi" w:cstheme="minorHAnsi"/>
          <w:szCs w:val="20"/>
        </w:rPr>
        <w:t>.</w:t>
      </w:r>
    </w:p>
    <w:p w14:paraId="26099495" w14:textId="77777777" w:rsidR="0034623D" w:rsidRPr="00764032" w:rsidRDefault="0034623D" w:rsidP="004022CA">
      <w:pPr>
        <w:pStyle w:val="NormalWeb"/>
        <w:jc w:val="both"/>
        <w:rPr>
          <w:rFonts w:asciiTheme="minorHAnsi" w:hAnsiTheme="minorHAnsi" w:cstheme="minorHAnsi"/>
          <w:szCs w:val="20"/>
        </w:rPr>
      </w:pPr>
      <w:r w:rsidRPr="00764032">
        <w:rPr>
          <w:rFonts w:asciiTheme="minorHAnsi" w:hAnsiTheme="minorHAnsi" w:cstheme="minorHAnsi"/>
          <w:szCs w:val="20"/>
        </w:rPr>
        <w:lastRenderedPageBreak/>
        <w:t>However, peer influence can also encourage risky sexual behaviours, such as multiple sexual partners, unprotected sex, and early sexual debut. Individuals who associate with specific peers that engage in high-risk behaviours are more likely to adopt similar behaviours themselves</w:t>
      </w:r>
      <w:r w:rsidR="00D27E58" w:rsidRPr="00764032">
        <w:rPr>
          <w:rFonts w:asciiTheme="minorHAnsi" w:hAnsiTheme="minorHAnsi" w:cstheme="minorHAnsi"/>
          <w:szCs w:val="20"/>
        </w:rPr>
        <w:t xml:space="preserve"> (</w:t>
      </w:r>
      <w:proofErr w:type="spellStart"/>
      <w:r w:rsidR="00D27E58" w:rsidRPr="00764032">
        <w:rPr>
          <w:rFonts w:asciiTheme="minorHAnsi" w:hAnsiTheme="minorHAnsi" w:cstheme="minorHAnsi"/>
          <w:color w:val="222222"/>
          <w:szCs w:val="20"/>
          <w:shd w:val="clear" w:color="auto" w:fill="FFFFFF"/>
        </w:rPr>
        <w:t>Agbeve</w:t>
      </w:r>
      <w:proofErr w:type="spellEnd"/>
      <w:r w:rsidR="00D27E58" w:rsidRPr="00764032">
        <w:rPr>
          <w:rFonts w:asciiTheme="minorHAnsi" w:hAnsiTheme="minorHAnsi" w:cstheme="minorHAnsi"/>
          <w:color w:val="222222"/>
          <w:szCs w:val="20"/>
          <w:shd w:val="clear" w:color="auto" w:fill="FFFFFF"/>
        </w:rPr>
        <w:t xml:space="preserve"> </w:t>
      </w:r>
      <w:r w:rsidR="004022CA" w:rsidRPr="00764032">
        <w:rPr>
          <w:rFonts w:asciiTheme="minorHAnsi" w:hAnsiTheme="minorHAnsi" w:cstheme="minorHAnsi"/>
          <w:i/>
          <w:color w:val="222222"/>
          <w:szCs w:val="20"/>
          <w:shd w:val="clear" w:color="auto" w:fill="FFFFFF"/>
        </w:rPr>
        <w:t>et al</w:t>
      </w:r>
      <w:r w:rsidR="00D27E58" w:rsidRPr="00764032">
        <w:rPr>
          <w:rFonts w:asciiTheme="minorHAnsi" w:hAnsiTheme="minorHAnsi" w:cstheme="minorHAnsi"/>
          <w:color w:val="222222"/>
          <w:szCs w:val="20"/>
          <w:shd w:val="clear" w:color="auto" w:fill="FFFFFF"/>
        </w:rPr>
        <w:t>., 2022)</w:t>
      </w:r>
      <w:r w:rsidRPr="00764032">
        <w:rPr>
          <w:rFonts w:asciiTheme="minorHAnsi" w:hAnsiTheme="minorHAnsi" w:cstheme="minorHAnsi"/>
          <w:szCs w:val="20"/>
        </w:rPr>
        <w:t>. Therefore, this pressure to conform to perceived sexual norms within peer groups can lead to engagement in risky sexual health behaviours such as unprotected sex or negligence of STI testing due to fear of judgment. Nevertheless, peer-led sexual health interventions, where well-informed peers educate others about safe practices, can go a long way to promote responsible sexual decision-making among young adults</w:t>
      </w:r>
      <w:r w:rsidR="00D27E58" w:rsidRPr="00764032">
        <w:rPr>
          <w:rFonts w:asciiTheme="minorHAnsi" w:hAnsiTheme="minorHAnsi" w:cstheme="minorHAnsi"/>
          <w:szCs w:val="20"/>
        </w:rPr>
        <w:t xml:space="preserve"> (</w:t>
      </w:r>
      <w:proofErr w:type="spellStart"/>
      <w:r w:rsidR="00D27E58" w:rsidRPr="00764032">
        <w:rPr>
          <w:rFonts w:asciiTheme="minorHAnsi" w:hAnsiTheme="minorHAnsi" w:cstheme="minorHAnsi"/>
          <w:szCs w:val="20"/>
        </w:rPr>
        <w:t>Busang</w:t>
      </w:r>
      <w:proofErr w:type="spellEnd"/>
      <w:r w:rsidR="00D27E58" w:rsidRPr="00764032">
        <w:rPr>
          <w:rFonts w:asciiTheme="minorHAnsi" w:hAnsiTheme="minorHAnsi" w:cstheme="minorHAnsi"/>
          <w:szCs w:val="20"/>
        </w:rPr>
        <w:t xml:space="preserve"> </w:t>
      </w:r>
      <w:r w:rsidR="004022CA" w:rsidRPr="00764032">
        <w:rPr>
          <w:rFonts w:asciiTheme="minorHAnsi" w:hAnsiTheme="minorHAnsi" w:cstheme="minorHAnsi"/>
          <w:i/>
          <w:color w:val="222222"/>
          <w:szCs w:val="20"/>
          <w:shd w:val="clear" w:color="auto" w:fill="FFFFFF"/>
        </w:rPr>
        <w:t>et al</w:t>
      </w:r>
      <w:r w:rsidR="00D27E58" w:rsidRPr="00764032">
        <w:rPr>
          <w:rFonts w:asciiTheme="minorHAnsi" w:hAnsiTheme="minorHAnsi" w:cstheme="minorHAnsi"/>
          <w:szCs w:val="20"/>
        </w:rPr>
        <w:t>., 2023)</w:t>
      </w:r>
      <w:r w:rsidRPr="00764032">
        <w:rPr>
          <w:rFonts w:asciiTheme="minorHAnsi" w:hAnsiTheme="minorHAnsi" w:cstheme="minorHAnsi"/>
          <w:szCs w:val="20"/>
        </w:rPr>
        <w:t>.</w:t>
      </w:r>
    </w:p>
    <w:p w14:paraId="5895E5E7" w14:textId="77777777" w:rsidR="009938C4" w:rsidRPr="00764032" w:rsidRDefault="009938C4" w:rsidP="004022CA">
      <w:pPr>
        <w:jc w:val="both"/>
        <w:rPr>
          <w:rFonts w:cstheme="minorHAnsi"/>
          <w:b/>
          <w:sz w:val="24"/>
          <w:szCs w:val="20"/>
        </w:rPr>
      </w:pPr>
    </w:p>
    <w:p w14:paraId="09A1BD97" w14:textId="77777777" w:rsidR="007067F2" w:rsidRPr="00764032" w:rsidRDefault="007067F2" w:rsidP="004022CA">
      <w:pPr>
        <w:jc w:val="both"/>
        <w:rPr>
          <w:rFonts w:cstheme="minorHAnsi"/>
          <w:b/>
          <w:sz w:val="24"/>
          <w:szCs w:val="20"/>
        </w:rPr>
      </w:pPr>
      <w:r w:rsidRPr="00764032">
        <w:rPr>
          <w:rFonts w:cstheme="minorHAnsi"/>
          <w:b/>
          <w:sz w:val="24"/>
          <w:szCs w:val="20"/>
        </w:rPr>
        <w:t>2.0 RESEARCH METHODOLOGY</w:t>
      </w:r>
    </w:p>
    <w:p w14:paraId="1CF30833" w14:textId="77777777" w:rsidR="007067F2" w:rsidRPr="00764032" w:rsidRDefault="007067F2" w:rsidP="004022CA">
      <w:pPr>
        <w:jc w:val="both"/>
        <w:rPr>
          <w:rFonts w:cstheme="minorHAnsi"/>
          <w:b/>
          <w:sz w:val="24"/>
          <w:szCs w:val="20"/>
        </w:rPr>
      </w:pPr>
      <w:r w:rsidRPr="00764032">
        <w:rPr>
          <w:rFonts w:cstheme="minorHAnsi"/>
          <w:b/>
          <w:sz w:val="24"/>
          <w:szCs w:val="20"/>
        </w:rPr>
        <w:t>2.1 Research Design</w:t>
      </w:r>
    </w:p>
    <w:p w14:paraId="328E44CD" w14:textId="77777777" w:rsidR="007067F2" w:rsidRPr="00764032" w:rsidRDefault="007067F2" w:rsidP="004022CA">
      <w:pPr>
        <w:jc w:val="both"/>
        <w:rPr>
          <w:rFonts w:cstheme="minorHAnsi"/>
          <w:sz w:val="24"/>
          <w:szCs w:val="20"/>
        </w:rPr>
      </w:pPr>
      <w:r w:rsidRPr="00764032">
        <w:rPr>
          <w:rFonts w:cstheme="minorHAnsi"/>
          <w:sz w:val="24"/>
          <w:szCs w:val="20"/>
        </w:rPr>
        <w:t xml:space="preserve">This study used a cross-sectional study design. A cross-sectional survey was used to examine the effects of digital media exposure, parental communication, and peer influence on sexual health behavioural patterns among young adults. A quantitative research approach was used to gather measurable data and </w:t>
      </w:r>
      <w:proofErr w:type="spellStart"/>
      <w:r w:rsidRPr="00764032">
        <w:rPr>
          <w:rFonts w:cstheme="minorHAnsi"/>
          <w:sz w:val="24"/>
          <w:szCs w:val="20"/>
        </w:rPr>
        <w:t>analyze</w:t>
      </w:r>
      <w:proofErr w:type="spellEnd"/>
      <w:r w:rsidRPr="00764032">
        <w:rPr>
          <w:rFonts w:cstheme="minorHAnsi"/>
          <w:sz w:val="24"/>
          <w:szCs w:val="20"/>
        </w:rPr>
        <w:t xml:space="preserve"> associations between the independent variables (digital media exposure, parental communication, and peer influence) and the dependent variable (sexual health </w:t>
      </w:r>
      <w:r w:rsidR="003169FC" w:rsidRPr="00764032">
        <w:rPr>
          <w:rFonts w:cstheme="minorHAnsi"/>
          <w:sz w:val="24"/>
          <w:szCs w:val="20"/>
        </w:rPr>
        <w:t>behavioural</w:t>
      </w:r>
      <w:r w:rsidRPr="00764032">
        <w:rPr>
          <w:rFonts w:cstheme="minorHAnsi"/>
          <w:sz w:val="24"/>
          <w:szCs w:val="20"/>
        </w:rPr>
        <w:t xml:space="preserve"> patterns).</w:t>
      </w:r>
      <w:r w:rsidR="00550165" w:rsidRPr="00764032">
        <w:rPr>
          <w:rFonts w:cstheme="minorHAnsi"/>
          <w:sz w:val="24"/>
          <w:szCs w:val="20"/>
        </w:rPr>
        <w:t xml:space="preserve"> </w:t>
      </w:r>
    </w:p>
    <w:p w14:paraId="16F22FC3" w14:textId="77777777" w:rsidR="007067F2" w:rsidRPr="00764032" w:rsidRDefault="00D27E58" w:rsidP="004022CA">
      <w:pPr>
        <w:jc w:val="both"/>
        <w:rPr>
          <w:rFonts w:cstheme="minorHAnsi"/>
          <w:b/>
          <w:sz w:val="24"/>
          <w:szCs w:val="20"/>
        </w:rPr>
      </w:pPr>
      <w:r w:rsidRPr="00764032">
        <w:rPr>
          <w:rFonts w:cstheme="minorHAnsi"/>
          <w:b/>
          <w:sz w:val="24"/>
          <w:szCs w:val="20"/>
        </w:rPr>
        <w:t xml:space="preserve">2.2 </w:t>
      </w:r>
      <w:r w:rsidR="007067F2" w:rsidRPr="00764032">
        <w:rPr>
          <w:rFonts w:cstheme="minorHAnsi"/>
          <w:b/>
          <w:sz w:val="24"/>
          <w:szCs w:val="20"/>
        </w:rPr>
        <w:t>Study Population</w:t>
      </w:r>
    </w:p>
    <w:p w14:paraId="641F03A9" w14:textId="77777777" w:rsidR="00716E27" w:rsidRPr="00764032" w:rsidRDefault="007067F2" w:rsidP="004022CA">
      <w:pPr>
        <w:jc w:val="both"/>
        <w:rPr>
          <w:rFonts w:cstheme="minorHAnsi"/>
          <w:sz w:val="24"/>
          <w:szCs w:val="20"/>
        </w:rPr>
      </w:pPr>
      <w:r w:rsidRPr="00764032">
        <w:rPr>
          <w:rFonts w:cstheme="minorHAnsi"/>
          <w:sz w:val="24"/>
          <w:szCs w:val="20"/>
        </w:rPr>
        <w:t xml:space="preserve">The study population comprised </w:t>
      </w:r>
      <w:r w:rsidR="002C4A53" w:rsidRPr="00764032">
        <w:rPr>
          <w:rFonts w:cstheme="minorHAnsi"/>
          <w:sz w:val="24"/>
          <w:szCs w:val="20"/>
        </w:rPr>
        <w:t xml:space="preserve">of </w:t>
      </w:r>
      <w:r w:rsidRPr="00764032">
        <w:rPr>
          <w:rFonts w:cstheme="minorHAnsi"/>
          <w:sz w:val="24"/>
          <w:szCs w:val="20"/>
        </w:rPr>
        <w:t xml:space="preserve">young adults aged 18–30 years from diverse socio-economic and educational backgrounds. This particular age </w:t>
      </w:r>
      <w:r w:rsidR="002C4A53" w:rsidRPr="00764032">
        <w:rPr>
          <w:rFonts w:cstheme="minorHAnsi"/>
          <w:sz w:val="24"/>
          <w:szCs w:val="20"/>
        </w:rPr>
        <w:t>bracket</w:t>
      </w:r>
      <w:r w:rsidRPr="00764032">
        <w:rPr>
          <w:rFonts w:cstheme="minorHAnsi"/>
          <w:sz w:val="24"/>
          <w:szCs w:val="20"/>
        </w:rPr>
        <w:t xml:space="preserve"> was selected as </w:t>
      </w:r>
      <w:r w:rsidR="002C4A53" w:rsidRPr="00764032">
        <w:rPr>
          <w:rFonts w:cstheme="minorHAnsi"/>
          <w:sz w:val="24"/>
          <w:szCs w:val="20"/>
        </w:rPr>
        <w:t xml:space="preserve">it </w:t>
      </w:r>
      <w:r w:rsidRPr="00764032">
        <w:rPr>
          <w:rFonts w:cstheme="minorHAnsi"/>
          <w:sz w:val="24"/>
          <w:szCs w:val="20"/>
        </w:rPr>
        <w:t>suit</w:t>
      </w:r>
      <w:r w:rsidR="002C4A53" w:rsidRPr="00764032">
        <w:rPr>
          <w:rFonts w:cstheme="minorHAnsi"/>
          <w:sz w:val="24"/>
          <w:szCs w:val="20"/>
        </w:rPr>
        <w:t>s</w:t>
      </w:r>
      <w:r w:rsidRPr="00764032">
        <w:rPr>
          <w:rFonts w:cstheme="minorHAnsi"/>
          <w:sz w:val="24"/>
          <w:szCs w:val="20"/>
        </w:rPr>
        <w:t xml:space="preserve"> the target </w:t>
      </w:r>
      <w:r w:rsidR="002C4A53" w:rsidRPr="00764032">
        <w:rPr>
          <w:rFonts w:cstheme="minorHAnsi"/>
          <w:sz w:val="24"/>
          <w:szCs w:val="20"/>
        </w:rPr>
        <w:t xml:space="preserve">category </w:t>
      </w:r>
      <w:r w:rsidRPr="00764032">
        <w:rPr>
          <w:rFonts w:cstheme="minorHAnsi"/>
          <w:sz w:val="24"/>
          <w:szCs w:val="20"/>
        </w:rPr>
        <w:t xml:space="preserve">of ‘young adult” </w:t>
      </w:r>
      <w:r w:rsidR="002C4A53" w:rsidRPr="00764032">
        <w:rPr>
          <w:rFonts w:cstheme="minorHAnsi"/>
          <w:sz w:val="24"/>
          <w:szCs w:val="20"/>
        </w:rPr>
        <w:t>for the study</w:t>
      </w:r>
      <w:r w:rsidR="00D27E58" w:rsidRPr="00764032">
        <w:rPr>
          <w:rFonts w:cstheme="minorHAnsi"/>
          <w:sz w:val="24"/>
          <w:szCs w:val="20"/>
        </w:rPr>
        <w:t xml:space="preserve">. They are also more likely to be </w:t>
      </w:r>
      <w:r w:rsidRPr="00764032">
        <w:rPr>
          <w:rFonts w:cstheme="minorHAnsi"/>
          <w:sz w:val="24"/>
          <w:szCs w:val="20"/>
        </w:rPr>
        <w:t>active on digital platforms</w:t>
      </w:r>
      <w:r w:rsidR="00D27E58" w:rsidRPr="00764032">
        <w:rPr>
          <w:rFonts w:cstheme="minorHAnsi"/>
          <w:sz w:val="24"/>
          <w:szCs w:val="20"/>
        </w:rPr>
        <w:t xml:space="preserve">. </w:t>
      </w:r>
      <w:r w:rsidR="00E14B12" w:rsidRPr="00764032">
        <w:rPr>
          <w:rFonts w:cstheme="minorHAnsi"/>
          <w:sz w:val="24"/>
          <w:szCs w:val="20"/>
        </w:rPr>
        <w:t>With many b</w:t>
      </w:r>
      <w:r w:rsidR="00D27E58" w:rsidRPr="00764032">
        <w:rPr>
          <w:rFonts w:cstheme="minorHAnsi"/>
          <w:sz w:val="24"/>
          <w:szCs w:val="20"/>
        </w:rPr>
        <w:t xml:space="preserve">eing at crossroads </w:t>
      </w:r>
      <w:r w:rsidR="00E14B12" w:rsidRPr="00764032">
        <w:rPr>
          <w:rFonts w:cstheme="minorHAnsi"/>
          <w:sz w:val="24"/>
          <w:szCs w:val="20"/>
        </w:rPr>
        <w:t>of</w:t>
      </w:r>
      <w:r w:rsidR="00D27E58" w:rsidRPr="00764032">
        <w:rPr>
          <w:rFonts w:cstheme="minorHAnsi"/>
          <w:sz w:val="24"/>
          <w:szCs w:val="20"/>
        </w:rPr>
        <w:t xml:space="preserve"> making significant sexual decisions</w:t>
      </w:r>
      <w:r w:rsidR="00E14B12" w:rsidRPr="00764032">
        <w:rPr>
          <w:rFonts w:cstheme="minorHAnsi"/>
          <w:sz w:val="24"/>
          <w:szCs w:val="20"/>
        </w:rPr>
        <w:t xml:space="preserve">. The population is </w:t>
      </w:r>
      <w:r w:rsidRPr="00764032">
        <w:rPr>
          <w:rFonts w:cstheme="minorHAnsi"/>
          <w:sz w:val="24"/>
          <w:szCs w:val="20"/>
        </w:rPr>
        <w:t xml:space="preserve">influenced </w:t>
      </w:r>
      <w:r w:rsidR="002C4A53" w:rsidRPr="00764032">
        <w:rPr>
          <w:rFonts w:cstheme="minorHAnsi"/>
          <w:sz w:val="24"/>
          <w:szCs w:val="20"/>
        </w:rPr>
        <w:t xml:space="preserve">by peer discussions, and </w:t>
      </w:r>
      <w:r w:rsidR="00E14B12" w:rsidRPr="00764032">
        <w:rPr>
          <w:rFonts w:cstheme="minorHAnsi"/>
          <w:sz w:val="24"/>
          <w:szCs w:val="20"/>
        </w:rPr>
        <w:t xml:space="preserve">may likely </w:t>
      </w:r>
      <w:r w:rsidR="002C4A53" w:rsidRPr="00764032">
        <w:rPr>
          <w:rFonts w:cstheme="minorHAnsi"/>
          <w:sz w:val="24"/>
          <w:szCs w:val="20"/>
        </w:rPr>
        <w:t>engage</w:t>
      </w:r>
      <w:r w:rsidRPr="00764032">
        <w:rPr>
          <w:rFonts w:cstheme="minorHAnsi"/>
          <w:sz w:val="24"/>
          <w:szCs w:val="20"/>
        </w:rPr>
        <w:t xml:space="preserve"> in sexual health-related conversations with parents.</w:t>
      </w:r>
      <w:r w:rsidR="002C4A53" w:rsidRPr="00764032">
        <w:rPr>
          <w:rFonts w:cstheme="minorHAnsi"/>
          <w:sz w:val="24"/>
          <w:szCs w:val="20"/>
        </w:rPr>
        <w:t xml:space="preserve"> </w:t>
      </w:r>
      <w:r w:rsidRPr="00764032">
        <w:rPr>
          <w:rFonts w:cstheme="minorHAnsi"/>
          <w:sz w:val="24"/>
          <w:szCs w:val="20"/>
        </w:rPr>
        <w:t xml:space="preserve">The study targeted </w:t>
      </w:r>
      <w:r w:rsidR="002C4A53" w:rsidRPr="00764032">
        <w:rPr>
          <w:rFonts w:cstheme="minorHAnsi"/>
          <w:sz w:val="24"/>
          <w:szCs w:val="20"/>
        </w:rPr>
        <w:t>population</w:t>
      </w:r>
      <w:r w:rsidRPr="00764032">
        <w:rPr>
          <w:rFonts w:cstheme="minorHAnsi"/>
          <w:sz w:val="24"/>
          <w:szCs w:val="20"/>
        </w:rPr>
        <w:t xml:space="preserve"> from various locations and demographics to ensure a diverse representation of digital exposure levels, family communication dynamics, and social influences.</w:t>
      </w:r>
      <w:r w:rsidR="00550165" w:rsidRPr="00764032">
        <w:rPr>
          <w:rFonts w:cstheme="minorHAnsi"/>
          <w:sz w:val="24"/>
          <w:szCs w:val="20"/>
        </w:rPr>
        <w:t xml:space="preserve"> Given the nature of the study and its reliance on self-reported data, a minimum sample size of 500 participants was targeted to improve variability in responses</w:t>
      </w:r>
      <w:r w:rsidR="00307E3D" w:rsidRPr="00764032">
        <w:rPr>
          <w:rFonts w:cstheme="minorHAnsi"/>
          <w:sz w:val="24"/>
          <w:szCs w:val="20"/>
        </w:rPr>
        <w:t>.</w:t>
      </w:r>
    </w:p>
    <w:p w14:paraId="14DC509A" w14:textId="77777777" w:rsidR="00716E27" w:rsidRPr="00764032" w:rsidRDefault="00D27E58" w:rsidP="004022CA">
      <w:pPr>
        <w:jc w:val="both"/>
        <w:rPr>
          <w:rFonts w:cstheme="minorHAnsi"/>
          <w:b/>
          <w:sz w:val="24"/>
          <w:szCs w:val="20"/>
        </w:rPr>
      </w:pPr>
      <w:r w:rsidRPr="00764032">
        <w:rPr>
          <w:rFonts w:cstheme="minorHAnsi"/>
          <w:b/>
          <w:sz w:val="24"/>
          <w:szCs w:val="20"/>
        </w:rPr>
        <w:t xml:space="preserve">2.3 </w:t>
      </w:r>
      <w:r w:rsidR="00716E27" w:rsidRPr="00764032">
        <w:rPr>
          <w:rFonts w:cstheme="minorHAnsi"/>
          <w:b/>
          <w:sz w:val="24"/>
          <w:szCs w:val="20"/>
        </w:rPr>
        <w:t>Sampling Method &amp; Sample Size</w:t>
      </w:r>
    </w:p>
    <w:p w14:paraId="630CCE21" w14:textId="77777777" w:rsidR="00716E27" w:rsidRPr="00764032" w:rsidRDefault="00D27E58" w:rsidP="004022CA">
      <w:pPr>
        <w:jc w:val="both"/>
        <w:rPr>
          <w:rFonts w:cstheme="minorHAnsi"/>
          <w:sz w:val="24"/>
          <w:szCs w:val="20"/>
        </w:rPr>
      </w:pPr>
      <w:r w:rsidRPr="00764032">
        <w:rPr>
          <w:rFonts w:cstheme="minorHAnsi"/>
          <w:sz w:val="24"/>
          <w:szCs w:val="20"/>
        </w:rPr>
        <w:t xml:space="preserve">A convenience sampling method was employed, using online recruitment through social media platforms </w:t>
      </w:r>
      <w:r w:rsidR="00716E27" w:rsidRPr="00764032">
        <w:rPr>
          <w:rFonts w:cstheme="minorHAnsi"/>
          <w:sz w:val="24"/>
          <w:szCs w:val="20"/>
        </w:rPr>
        <w:t>(</w:t>
      </w:r>
      <w:r w:rsidR="00307E3D" w:rsidRPr="00764032">
        <w:rPr>
          <w:rFonts w:cstheme="minorHAnsi"/>
          <w:sz w:val="24"/>
          <w:szCs w:val="20"/>
        </w:rPr>
        <w:t xml:space="preserve">WhatsApp groups, </w:t>
      </w:r>
      <w:r w:rsidR="00716E27" w:rsidRPr="00764032">
        <w:rPr>
          <w:rFonts w:cstheme="minorHAnsi"/>
          <w:sz w:val="24"/>
          <w:szCs w:val="20"/>
        </w:rPr>
        <w:t>Facebook</w:t>
      </w:r>
      <w:r w:rsidR="00307E3D" w:rsidRPr="00764032">
        <w:rPr>
          <w:rFonts w:cstheme="minorHAnsi"/>
          <w:sz w:val="24"/>
          <w:szCs w:val="20"/>
        </w:rPr>
        <w:t xml:space="preserve">, Twitter, and </w:t>
      </w:r>
      <w:r w:rsidR="00716E27" w:rsidRPr="00764032">
        <w:rPr>
          <w:rFonts w:cstheme="minorHAnsi"/>
          <w:sz w:val="24"/>
          <w:szCs w:val="20"/>
        </w:rPr>
        <w:t>Reddit</w:t>
      </w:r>
      <w:r w:rsidR="00307E3D" w:rsidRPr="00764032">
        <w:rPr>
          <w:rFonts w:cstheme="minorHAnsi"/>
          <w:sz w:val="24"/>
          <w:szCs w:val="20"/>
        </w:rPr>
        <w:t>)</w:t>
      </w:r>
      <w:r w:rsidR="00716E27" w:rsidRPr="00764032">
        <w:rPr>
          <w:rFonts w:cstheme="minorHAnsi"/>
          <w:sz w:val="24"/>
          <w:szCs w:val="20"/>
        </w:rPr>
        <w:t>.</w:t>
      </w:r>
      <w:r w:rsidR="00307E3D" w:rsidRPr="00764032">
        <w:rPr>
          <w:rFonts w:cstheme="minorHAnsi"/>
          <w:sz w:val="24"/>
          <w:szCs w:val="20"/>
        </w:rPr>
        <w:t xml:space="preserve"> The link to the electronic form was sent to the mentioned platforms </w:t>
      </w:r>
      <w:r w:rsidR="00331642" w:rsidRPr="00764032">
        <w:rPr>
          <w:rFonts w:cstheme="minorHAnsi"/>
          <w:sz w:val="24"/>
          <w:szCs w:val="20"/>
        </w:rPr>
        <w:t>with a brief on the research goals. Participants were then able to participate in the survey anonymously by simply clicking the link</w:t>
      </w:r>
    </w:p>
    <w:p w14:paraId="7D4CABF0" w14:textId="77777777" w:rsidR="00716E27" w:rsidRPr="00764032" w:rsidRDefault="00331642" w:rsidP="004022CA">
      <w:pPr>
        <w:jc w:val="both"/>
        <w:rPr>
          <w:rFonts w:cstheme="minorHAnsi"/>
          <w:b/>
          <w:sz w:val="24"/>
          <w:szCs w:val="20"/>
        </w:rPr>
      </w:pPr>
      <w:r w:rsidRPr="00764032">
        <w:rPr>
          <w:rFonts w:cstheme="minorHAnsi"/>
          <w:b/>
          <w:sz w:val="24"/>
          <w:szCs w:val="20"/>
        </w:rPr>
        <w:t xml:space="preserve">2.4 </w:t>
      </w:r>
      <w:r w:rsidR="00C14779" w:rsidRPr="00764032">
        <w:rPr>
          <w:rFonts w:cstheme="minorHAnsi"/>
          <w:b/>
          <w:sz w:val="24"/>
          <w:szCs w:val="20"/>
        </w:rPr>
        <w:t>Questionnaire design</w:t>
      </w:r>
      <w:r w:rsidR="00550165" w:rsidRPr="00764032">
        <w:rPr>
          <w:rFonts w:cstheme="minorHAnsi"/>
          <w:b/>
          <w:sz w:val="24"/>
          <w:szCs w:val="20"/>
        </w:rPr>
        <w:t xml:space="preserve"> and distribution</w:t>
      </w:r>
    </w:p>
    <w:p w14:paraId="016D223C" w14:textId="77777777" w:rsidR="00716E27" w:rsidRPr="00764032" w:rsidRDefault="00331642" w:rsidP="004022CA">
      <w:pPr>
        <w:jc w:val="both"/>
        <w:rPr>
          <w:rFonts w:cstheme="minorHAnsi"/>
          <w:sz w:val="24"/>
          <w:szCs w:val="20"/>
        </w:rPr>
      </w:pPr>
      <w:r w:rsidRPr="00764032">
        <w:rPr>
          <w:rFonts w:cstheme="minorHAnsi"/>
          <w:sz w:val="24"/>
          <w:szCs w:val="20"/>
        </w:rPr>
        <w:t xml:space="preserve">A </w:t>
      </w:r>
      <w:r w:rsidR="00550165" w:rsidRPr="00764032">
        <w:rPr>
          <w:rFonts w:cstheme="minorHAnsi"/>
          <w:sz w:val="24"/>
          <w:szCs w:val="20"/>
        </w:rPr>
        <w:t>well-structured questionnaire was adapted into an electronic google forms sheet. Participants were essentially recruited online through social me</w:t>
      </w:r>
      <w:r w:rsidR="00490425" w:rsidRPr="00764032">
        <w:rPr>
          <w:rFonts w:cstheme="minorHAnsi"/>
          <w:sz w:val="24"/>
          <w:szCs w:val="20"/>
        </w:rPr>
        <w:t>dia platforms</w:t>
      </w:r>
      <w:r w:rsidR="00973BAA" w:rsidRPr="00764032">
        <w:rPr>
          <w:rFonts w:cstheme="minorHAnsi"/>
          <w:sz w:val="24"/>
          <w:szCs w:val="20"/>
        </w:rPr>
        <w:t xml:space="preserve">. </w:t>
      </w:r>
      <w:r w:rsidR="00716E27" w:rsidRPr="00764032">
        <w:rPr>
          <w:rFonts w:cstheme="minorHAnsi"/>
          <w:sz w:val="24"/>
          <w:szCs w:val="20"/>
        </w:rPr>
        <w:t xml:space="preserve">The online distribution method facilitated access to a broader audience </w:t>
      </w:r>
      <w:r w:rsidR="00C14779" w:rsidRPr="00764032">
        <w:rPr>
          <w:rFonts w:cstheme="minorHAnsi"/>
          <w:sz w:val="24"/>
          <w:szCs w:val="20"/>
        </w:rPr>
        <w:t xml:space="preserve">and </w:t>
      </w:r>
      <w:r w:rsidR="00716E27" w:rsidRPr="00764032">
        <w:rPr>
          <w:rFonts w:cstheme="minorHAnsi"/>
          <w:sz w:val="24"/>
          <w:szCs w:val="20"/>
        </w:rPr>
        <w:t>anonymity</w:t>
      </w:r>
      <w:r w:rsidR="00C14779" w:rsidRPr="00764032">
        <w:rPr>
          <w:rFonts w:cstheme="minorHAnsi"/>
          <w:sz w:val="24"/>
          <w:szCs w:val="20"/>
        </w:rPr>
        <w:t xml:space="preserve"> of participants </w:t>
      </w:r>
      <w:r w:rsidR="00C14779" w:rsidRPr="00764032">
        <w:rPr>
          <w:rFonts w:cstheme="minorHAnsi"/>
          <w:sz w:val="24"/>
          <w:szCs w:val="20"/>
        </w:rPr>
        <w:lastRenderedPageBreak/>
        <w:t>were maintained</w:t>
      </w:r>
      <w:r w:rsidR="00716E27" w:rsidRPr="00764032">
        <w:rPr>
          <w:rFonts w:cstheme="minorHAnsi"/>
          <w:sz w:val="24"/>
          <w:szCs w:val="20"/>
        </w:rPr>
        <w:t xml:space="preserve">. The questionnaire was self-administered, </w:t>
      </w:r>
      <w:r w:rsidR="00C14779" w:rsidRPr="00764032">
        <w:rPr>
          <w:rFonts w:cstheme="minorHAnsi"/>
          <w:sz w:val="24"/>
          <w:szCs w:val="20"/>
        </w:rPr>
        <w:t>this allowed all</w:t>
      </w:r>
      <w:r w:rsidR="00716E27" w:rsidRPr="00764032">
        <w:rPr>
          <w:rFonts w:cstheme="minorHAnsi"/>
          <w:sz w:val="24"/>
          <w:szCs w:val="20"/>
        </w:rPr>
        <w:t xml:space="preserve"> respondents to complete it at their convenience.</w:t>
      </w:r>
    </w:p>
    <w:p w14:paraId="52C6F7A4" w14:textId="77777777" w:rsidR="00C14779" w:rsidRPr="00764032" w:rsidRDefault="00C14779" w:rsidP="004022CA">
      <w:pPr>
        <w:spacing w:before="100" w:beforeAutospacing="1" w:after="100" w:afterAutospacing="1" w:line="240" w:lineRule="auto"/>
        <w:jc w:val="both"/>
        <w:rPr>
          <w:rFonts w:eastAsia="Times New Roman" w:cstheme="minorHAnsi"/>
          <w:sz w:val="24"/>
          <w:szCs w:val="20"/>
          <w:lang w:eastAsia="en-GB"/>
        </w:rPr>
      </w:pPr>
      <w:r w:rsidRPr="00764032">
        <w:rPr>
          <w:rFonts w:eastAsia="Times New Roman" w:cstheme="minorHAnsi"/>
          <w:sz w:val="24"/>
          <w:szCs w:val="20"/>
          <w:lang w:eastAsia="en-GB"/>
        </w:rPr>
        <w:t xml:space="preserve">The questionnaire consisted of </w:t>
      </w:r>
      <w:r w:rsidRPr="00764032">
        <w:rPr>
          <w:rFonts w:eastAsia="Times New Roman" w:cstheme="minorHAnsi"/>
          <w:bCs/>
          <w:sz w:val="24"/>
          <w:szCs w:val="20"/>
          <w:lang w:eastAsia="en-GB"/>
        </w:rPr>
        <w:t>five sections</w:t>
      </w:r>
      <w:r w:rsidRPr="00764032">
        <w:rPr>
          <w:rFonts w:eastAsia="Times New Roman" w:cstheme="minorHAnsi"/>
          <w:sz w:val="24"/>
          <w:szCs w:val="20"/>
          <w:lang w:eastAsia="en-GB"/>
        </w:rPr>
        <w:t>:</w:t>
      </w:r>
    </w:p>
    <w:p w14:paraId="36172FFD" w14:textId="77777777" w:rsidR="00C14779" w:rsidRPr="00764032" w:rsidRDefault="00C14779" w:rsidP="004022CA">
      <w:pPr>
        <w:numPr>
          <w:ilvl w:val="0"/>
          <w:numId w:val="3"/>
        </w:numPr>
        <w:spacing w:before="100" w:beforeAutospacing="1" w:after="100" w:afterAutospacing="1" w:line="240" w:lineRule="auto"/>
        <w:jc w:val="both"/>
        <w:rPr>
          <w:rFonts w:eastAsia="Times New Roman" w:cstheme="minorHAnsi"/>
          <w:sz w:val="24"/>
          <w:szCs w:val="20"/>
          <w:lang w:eastAsia="en-GB"/>
        </w:rPr>
      </w:pPr>
      <w:r w:rsidRPr="00764032">
        <w:rPr>
          <w:rFonts w:eastAsia="Times New Roman" w:cstheme="minorHAnsi"/>
          <w:b/>
          <w:bCs/>
          <w:sz w:val="24"/>
          <w:szCs w:val="20"/>
          <w:lang w:eastAsia="en-GB"/>
        </w:rPr>
        <w:t>Demographic Information</w:t>
      </w:r>
      <w:r w:rsidRPr="00764032">
        <w:rPr>
          <w:rFonts w:eastAsia="Times New Roman" w:cstheme="minorHAnsi"/>
          <w:sz w:val="24"/>
          <w:szCs w:val="20"/>
          <w:lang w:eastAsia="en-GB"/>
        </w:rPr>
        <w:t xml:space="preserve"> – Age, gender, education level, relationship status, and socioeconomic background.</w:t>
      </w:r>
    </w:p>
    <w:p w14:paraId="3298C0F2" w14:textId="77777777" w:rsidR="00C14779" w:rsidRPr="00764032" w:rsidRDefault="00C14779" w:rsidP="004022CA">
      <w:pPr>
        <w:numPr>
          <w:ilvl w:val="0"/>
          <w:numId w:val="3"/>
        </w:numPr>
        <w:spacing w:before="100" w:beforeAutospacing="1" w:after="100" w:afterAutospacing="1" w:line="240" w:lineRule="auto"/>
        <w:jc w:val="both"/>
        <w:rPr>
          <w:rFonts w:eastAsia="Times New Roman" w:cstheme="minorHAnsi"/>
          <w:sz w:val="24"/>
          <w:szCs w:val="20"/>
          <w:lang w:eastAsia="en-GB"/>
        </w:rPr>
      </w:pPr>
      <w:r w:rsidRPr="00764032">
        <w:rPr>
          <w:rFonts w:eastAsia="Times New Roman" w:cstheme="minorHAnsi"/>
          <w:b/>
          <w:bCs/>
          <w:sz w:val="24"/>
          <w:szCs w:val="20"/>
          <w:lang w:eastAsia="en-GB"/>
        </w:rPr>
        <w:t>Digital Media Exposure</w:t>
      </w:r>
      <w:r w:rsidRPr="00764032">
        <w:rPr>
          <w:rFonts w:eastAsia="Times New Roman" w:cstheme="minorHAnsi"/>
          <w:sz w:val="24"/>
          <w:szCs w:val="20"/>
          <w:lang w:eastAsia="en-GB"/>
        </w:rPr>
        <w:t xml:space="preserve"> – Frequency of exposure to sexual health content on digital platforms, trust in digital sources, and perceived influence on </w:t>
      </w:r>
      <w:r w:rsidR="00490425" w:rsidRPr="00764032">
        <w:rPr>
          <w:rFonts w:eastAsia="Times New Roman" w:cstheme="minorHAnsi"/>
          <w:sz w:val="24"/>
          <w:szCs w:val="20"/>
          <w:lang w:eastAsia="en-GB"/>
        </w:rPr>
        <w:t>behaviour</w:t>
      </w:r>
      <w:r w:rsidRPr="00764032">
        <w:rPr>
          <w:rFonts w:eastAsia="Times New Roman" w:cstheme="minorHAnsi"/>
          <w:sz w:val="24"/>
          <w:szCs w:val="20"/>
          <w:lang w:eastAsia="en-GB"/>
        </w:rPr>
        <w:t>.</w:t>
      </w:r>
    </w:p>
    <w:p w14:paraId="292EDB0F" w14:textId="77777777" w:rsidR="00C14779" w:rsidRPr="00764032" w:rsidRDefault="00C14779" w:rsidP="004022CA">
      <w:pPr>
        <w:numPr>
          <w:ilvl w:val="0"/>
          <w:numId w:val="3"/>
        </w:numPr>
        <w:spacing w:before="100" w:beforeAutospacing="1" w:after="100" w:afterAutospacing="1" w:line="240" w:lineRule="auto"/>
        <w:jc w:val="both"/>
        <w:rPr>
          <w:rFonts w:eastAsia="Times New Roman" w:cstheme="minorHAnsi"/>
          <w:sz w:val="24"/>
          <w:szCs w:val="20"/>
          <w:lang w:eastAsia="en-GB"/>
        </w:rPr>
      </w:pPr>
      <w:r w:rsidRPr="00764032">
        <w:rPr>
          <w:rFonts w:eastAsia="Times New Roman" w:cstheme="minorHAnsi"/>
          <w:b/>
          <w:bCs/>
          <w:sz w:val="24"/>
          <w:szCs w:val="20"/>
          <w:lang w:eastAsia="en-GB"/>
        </w:rPr>
        <w:t>Parental Communication</w:t>
      </w:r>
      <w:r w:rsidRPr="00764032">
        <w:rPr>
          <w:rFonts w:eastAsia="Times New Roman" w:cstheme="minorHAnsi"/>
          <w:sz w:val="24"/>
          <w:szCs w:val="20"/>
          <w:lang w:eastAsia="en-GB"/>
        </w:rPr>
        <w:t xml:space="preserve"> – Frequency, openness, and depth of discussions on sexual health with parents.</w:t>
      </w:r>
    </w:p>
    <w:p w14:paraId="05968B72" w14:textId="77777777" w:rsidR="00C14779" w:rsidRPr="00764032" w:rsidRDefault="00C14779" w:rsidP="004022CA">
      <w:pPr>
        <w:numPr>
          <w:ilvl w:val="0"/>
          <w:numId w:val="3"/>
        </w:numPr>
        <w:spacing w:before="100" w:beforeAutospacing="1" w:after="100" w:afterAutospacing="1" w:line="240" w:lineRule="auto"/>
        <w:jc w:val="both"/>
        <w:rPr>
          <w:rFonts w:eastAsia="Times New Roman" w:cstheme="minorHAnsi"/>
          <w:sz w:val="24"/>
          <w:szCs w:val="20"/>
          <w:lang w:eastAsia="en-GB"/>
        </w:rPr>
      </w:pPr>
      <w:r w:rsidRPr="00764032">
        <w:rPr>
          <w:rFonts w:eastAsia="Times New Roman" w:cstheme="minorHAnsi"/>
          <w:b/>
          <w:bCs/>
          <w:sz w:val="24"/>
          <w:szCs w:val="20"/>
          <w:lang w:eastAsia="en-GB"/>
        </w:rPr>
        <w:t>Peer Influence</w:t>
      </w:r>
      <w:r w:rsidRPr="00764032">
        <w:rPr>
          <w:rFonts w:eastAsia="Times New Roman" w:cstheme="minorHAnsi"/>
          <w:sz w:val="24"/>
          <w:szCs w:val="20"/>
          <w:lang w:eastAsia="en-GB"/>
        </w:rPr>
        <w:t xml:space="preserve"> – Extent of peer discussions, perceived peer norms, and influence on sexual decision-making.</w:t>
      </w:r>
    </w:p>
    <w:p w14:paraId="7B704258" w14:textId="77777777" w:rsidR="00C14779" w:rsidRPr="00764032" w:rsidRDefault="00C14779" w:rsidP="004022CA">
      <w:pPr>
        <w:numPr>
          <w:ilvl w:val="0"/>
          <w:numId w:val="3"/>
        </w:numPr>
        <w:spacing w:before="100" w:beforeAutospacing="1" w:after="100" w:afterAutospacing="1" w:line="240" w:lineRule="auto"/>
        <w:jc w:val="both"/>
        <w:rPr>
          <w:rFonts w:eastAsia="Times New Roman" w:cstheme="minorHAnsi"/>
          <w:sz w:val="24"/>
          <w:szCs w:val="20"/>
          <w:lang w:eastAsia="en-GB"/>
        </w:rPr>
      </w:pPr>
      <w:r w:rsidRPr="00764032">
        <w:rPr>
          <w:rFonts w:eastAsia="Times New Roman" w:cstheme="minorHAnsi"/>
          <w:b/>
          <w:bCs/>
          <w:sz w:val="24"/>
          <w:szCs w:val="20"/>
          <w:lang w:eastAsia="en-GB"/>
        </w:rPr>
        <w:t xml:space="preserve">Sexual Health </w:t>
      </w:r>
      <w:r w:rsidR="00490425" w:rsidRPr="00764032">
        <w:rPr>
          <w:rFonts w:eastAsia="Times New Roman" w:cstheme="minorHAnsi"/>
          <w:b/>
          <w:bCs/>
          <w:sz w:val="24"/>
          <w:szCs w:val="20"/>
          <w:lang w:eastAsia="en-GB"/>
        </w:rPr>
        <w:t>Behavioural</w:t>
      </w:r>
      <w:r w:rsidRPr="00764032">
        <w:rPr>
          <w:rFonts w:eastAsia="Times New Roman" w:cstheme="minorHAnsi"/>
          <w:b/>
          <w:bCs/>
          <w:sz w:val="24"/>
          <w:szCs w:val="20"/>
          <w:lang w:eastAsia="en-GB"/>
        </w:rPr>
        <w:t xml:space="preserve"> Patterns</w:t>
      </w:r>
      <w:r w:rsidRPr="00764032">
        <w:rPr>
          <w:rFonts w:eastAsia="Times New Roman" w:cstheme="minorHAnsi"/>
          <w:sz w:val="24"/>
          <w:szCs w:val="20"/>
          <w:lang w:eastAsia="en-GB"/>
        </w:rPr>
        <w:t xml:space="preserve"> – STI awareness, contraception use, risk perception, and health-seeking </w:t>
      </w:r>
      <w:r w:rsidR="00490425" w:rsidRPr="00764032">
        <w:rPr>
          <w:rFonts w:eastAsia="Times New Roman" w:cstheme="minorHAnsi"/>
          <w:sz w:val="24"/>
          <w:szCs w:val="20"/>
          <w:lang w:eastAsia="en-GB"/>
        </w:rPr>
        <w:t>behaviours</w:t>
      </w:r>
      <w:r w:rsidRPr="00764032">
        <w:rPr>
          <w:rFonts w:eastAsia="Times New Roman" w:cstheme="minorHAnsi"/>
          <w:sz w:val="24"/>
          <w:szCs w:val="20"/>
          <w:lang w:eastAsia="en-GB"/>
        </w:rPr>
        <w:t>.</w:t>
      </w:r>
    </w:p>
    <w:p w14:paraId="1CAE1113" w14:textId="77777777" w:rsidR="00C14779" w:rsidRPr="00764032" w:rsidRDefault="00C14779" w:rsidP="004022CA">
      <w:pPr>
        <w:jc w:val="both"/>
        <w:rPr>
          <w:rFonts w:cstheme="minorHAnsi"/>
          <w:sz w:val="24"/>
          <w:szCs w:val="20"/>
        </w:rPr>
      </w:pPr>
      <w:r w:rsidRPr="00764032">
        <w:rPr>
          <w:rFonts w:cstheme="minorHAnsi"/>
          <w:sz w:val="24"/>
          <w:szCs w:val="20"/>
        </w:rPr>
        <w:t xml:space="preserve">A 5-point Likert scale was used for most questions to measure the intensity of exposure, influence, and </w:t>
      </w:r>
      <w:r w:rsidR="003169FC" w:rsidRPr="00764032">
        <w:rPr>
          <w:rFonts w:cstheme="minorHAnsi"/>
          <w:sz w:val="24"/>
          <w:szCs w:val="20"/>
        </w:rPr>
        <w:t>behavioural</w:t>
      </w:r>
      <w:r w:rsidRPr="00764032">
        <w:rPr>
          <w:rFonts w:cstheme="minorHAnsi"/>
          <w:sz w:val="24"/>
          <w:szCs w:val="20"/>
        </w:rPr>
        <w:t xml:space="preserve"> responses. The questionnaire was pre-tested with a small group to ensure clarity and reliability before full deployment. </w:t>
      </w:r>
      <w:r w:rsidR="00490425" w:rsidRPr="00764032">
        <w:rPr>
          <w:rFonts w:cstheme="minorHAnsi"/>
          <w:sz w:val="24"/>
          <w:szCs w:val="20"/>
        </w:rPr>
        <w:t>T</w:t>
      </w:r>
      <w:r w:rsidRPr="00764032">
        <w:rPr>
          <w:rFonts w:cstheme="minorHAnsi"/>
          <w:sz w:val="24"/>
          <w:szCs w:val="20"/>
        </w:rPr>
        <w:t>he survey was open for four weeks, allowing sufficient time for responses.</w:t>
      </w:r>
    </w:p>
    <w:p w14:paraId="5CD1B6FB" w14:textId="77777777" w:rsidR="00C14779" w:rsidRPr="00764032" w:rsidRDefault="00C14779" w:rsidP="004022CA">
      <w:pPr>
        <w:jc w:val="both"/>
        <w:rPr>
          <w:rFonts w:cstheme="minorHAnsi"/>
          <w:sz w:val="24"/>
          <w:szCs w:val="20"/>
        </w:rPr>
      </w:pPr>
    </w:p>
    <w:p w14:paraId="7465940C" w14:textId="77777777" w:rsidR="00C14779" w:rsidRPr="00764032" w:rsidRDefault="00490425" w:rsidP="004022CA">
      <w:pPr>
        <w:jc w:val="both"/>
        <w:rPr>
          <w:rFonts w:cstheme="minorHAnsi"/>
          <w:b/>
          <w:bCs/>
          <w:sz w:val="24"/>
          <w:szCs w:val="20"/>
        </w:rPr>
      </w:pPr>
      <w:r w:rsidRPr="00764032">
        <w:rPr>
          <w:rFonts w:cstheme="minorHAnsi"/>
          <w:b/>
          <w:sz w:val="24"/>
          <w:szCs w:val="20"/>
        </w:rPr>
        <w:t xml:space="preserve">2.5 </w:t>
      </w:r>
      <w:r w:rsidR="00C14779" w:rsidRPr="00764032">
        <w:rPr>
          <w:rFonts w:cstheme="minorHAnsi"/>
          <w:b/>
          <w:sz w:val="24"/>
          <w:szCs w:val="20"/>
        </w:rPr>
        <w:t>Ethical Considerations</w:t>
      </w:r>
    </w:p>
    <w:p w14:paraId="77ED7A88" w14:textId="77777777" w:rsidR="00C14779" w:rsidRPr="00764032" w:rsidRDefault="00C14779" w:rsidP="004022CA">
      <w:pPr>
        <w:jc w:val="both"/>
        <w:rPr>
          <w:rFonts w:cstheme="minorHAnsi"/>
          <w:sz w:val="24"/>
          <w:szCs w:val="20"/>
        </w:rPr>
      </w:pPr>
      <w:r w:rsidRPr="00764032">
        <w:rPr>
          <w:rFonts w:cstheme="minorHAnsi"/>
          <w:bCs/>
          <w:sz w:val="24"/>
          <w:szCs w:val="20"/>
        </w:rPr>
        <w:t xml:space="preserve">No personal identifiers were collected. </w:t>
      </w:r>
      <w:r w:rsidRPr="00764032">
        <w:rPr>
          <w:rFonts w:cstheme="minorHAnsi"/>
          <w:sz w:val="24"/>
          <w:szCs w:val="20"/>
        </w:rPr>
        <w:t xml:space="preserve">Participants were entirely anonymous. Each participant was required to read and agree to an </w:t>
      </w:r>
      <w:r w:rsidRPr="00764032">
        <w:rPr>
          <w:rStyle w:val="Strong"/>
          <w:rFonts w:cstheme="minorHAnsi"/>
          <w:b w:val="0"/>
          <w:sz w:val="24"/>
          <w:szCs w:val="20"/>
        </w:rPr>
        <w:t>informed consent statement</w:t>
      </w:r>
      <w:r w:rsidRPr="00764032">
        <w:rPr>
          <w:rFonts w:cstheme="minorHAnsi"/>
          <w:sz w:val="24"/>
          <w:szCs w:val="20"/>
        </w:rPr>
        <w:t xml:space="preserve"> before taking the survey. The informed consent form </w:t>
      </w:r>
      <w:r w:rsidR="004A1D54" w:rsidRPr="00764032">
        <w:rPr>
          <w:rFonts w:cstheme="minorHAnsi"/>
          <w:sz w:val="24"/>
          <w:szCs w:val="20"/>
        </w:rPr>
        <w:t>preceded</w:t>
      </w:r>
      <w:r w:rsidRPr="00764032">
        <w:rPr>
          <w:rFonts w:cstheme="minorHAnsi"/>
          <w:sz w:val="24"/>
          <w:szCs w:val="20"/>
        </w:rPr>
        <w:t xml:space="preserve"> the questionnaire page and clearly stated the purpose, voluntary nature, confidentiality, and anonymity of the study. Since the study was conducted independently </w:t>
      </w:r>
      <w:r w:rsidR="004A1D54" w:rsidRPr="00764032">
        <w:rPr>
          <w:rFonts w:cstheme="minorHAnsi"/>
          <w:sz w:val="24"/>
          <w:szCs w:val="20"/>
        </w:rPr>
        <w:t xml:space="preserve">and anonymously </w:t>
      </w:r>
      <w:r w:rsidRPr="00764032">
        <w:rPr>
          <w:rFonts w:cstheme="minorHAnsi"/>
          <w:sz w:val="24"/>
          <w:szCs w:val="20"/>
        </w:rPr>
        <w:t>without institutional affiliation, standard ethical principles were followed</w:t>
      </w:r>
      <w:r w:rsidR="004A1D54" w:rsidRPr="00764032">
        <w:rPr>
          <w:rFonts w:cstheme="minorHAnsi"/>
          <w:sz w:val="24"/>
          <w:szCs w:val="20"/>
        </w:rPr>
        <w:t xml:space="preserve"> without the need for ethical approval</w:t>
      </w:r>
      <w:r w:rsidRPr="00764032">
        <w:rPr>
          <w:rFonts w:cstheme="minorHAnsi"/>
          <w:sz w:val="24"/>
          <w:szCs w:val="20"/>
        </w:rPr>
        <w:t>.</w:t>
      </w:r>
      <w:r w:rsidR="004A1D54" w:rsidRPr="00764032">
        <w:rPr>
          <w:rFonts w:cstheme="minorHAnsi"/>
          <w:sz w:val="24"/>
          <w:szCs w:val="20"/>
        </w:rPr>
        <w:t xml:space="preserve"> </w:t>
      </w:r>
      <w:r w:rsidRPr="00764032">
        <w:rPr>
          <w:rFonts w:cstheme="minorHAnsi"/>
          <w:sz w:val="24"/>
          <w:szCs w:val="20"/>
        </w:rPr>
        <w:t>Participants were informed that no sensitive or intrusive questions were included, and they had the option to skip questions they felt uncomfortable answering.</w:t>
      </w:r>
      <w:r w:rsidR="004A1D54" w:rsidRPr="00764032">
        <w:rPr>
          <w:rFonts w:cstheme="minorHAnsi"/>
          <w:sz w:val="24"/>
          <w:szCs w:val="20"/>
        </w:rPr>
        <w:t xml:space="preserve"> There were no risk or harm to participants</w:t>
      </w:r>
    </w:p>
    <w:p w14:paraId="6C829C14" w14:textId="77777777" w:rsidR="00C14779" w:rsidRPr="00764032" w:rsidRDefault="00C14779" w:rsidP="004022CA">
      <w:pPr>
        <w:jc w:val="both"/>
        <w:rPr>
          <w:rFonts w:cstheme="minorHAnsi"/>
          <w:sz w:val="24"/>
          <w:szCs w:val="20"/>
        </w:rPr>
      </w:pPr>
    </w:p>
    <w:p w14:paraId="69AAA206" w14:textId="77777777" w:rsidR="00C14779" w:rsidRPr="00764032" w:rsidRDefault="004A1D54" w:rsidP="004022CA">
      <w:pPr>
        <w:jc w:val="both"/>
        <w:rPr>
          <w:rFonts w:cstheme="minorHAnsi"/>
          <w:b/>
          <w:bCs/>
          <w:sz w:val="24"/>
          <w:szCs w:val="20"/>
        </w:rPr>
      </w:pPr>
      <w:r w:rsidRPr="00764032">
        <w:rPr>
          <w:rFonts w:cstheme="minorHAnsi"/>
          <w:b/>
          <w:bCs/>
          <w:sz w:val="24"/>
          <w:szCs w:val="20"/>
        </w:rPr>
        <w:t xml:space="preserve">2.6 </w:t>
      </w:r>
      <w:r w:rsidR="00C14779" w:rsidRPr="00764032">
        <w:rPr>
          <w:rFonts w:cstheme="minorHAnsi"/>
          <w:b/>
          <w:bCs/>
          <w:sz w:val="24"/>
          <w:szCs w:val="20"/>
        </w:rPr>
        <w:t>Data Analysis</w:t>
      </w:r>
    </w:p>
    <w:p w14:paraId="5216BCA3" w14:textId="77777777" w:rsidR="00C14779" w:rsidRPr="00764032" w:rsidRDefault="00C14779" w:rsidP="004022CA">
      <w:pPr>
        <w:jc w:val="both"/>
        <w:rPr>
          <w:rFonts w:cstheme="minorHAnsi"/>
          <w:sz w:val="24"/>
          <w:szCs w:val="20"/>
        </w:rPr>
      </w:pPr>
      <w:r w:rsidRPr="00764032">
        <w:rPr>
          <w:rFonts w:cstheme="minorHAnsi"/>
          <w:sz w:val="24"/>
          <w:szCs w:val="20"/>
        </w:rPr>
        <w:t xml:space="preserve">Collected data were </w:t>
      </w:r>
      <w:r w:rsidR="004B3CB1" w:rsidRPr="00764032">
        <w:rPr>
          <w:rFonts w:cstheme="minorHAnsi"/>
          <w:sz w:val="24"/>
          <w:szCs w:val="20"/>
        </w:rPr>
        <w:t>analysed</w:t>
      </w:r>
      <w:r w:rsidRPr="00764032">
        <w:rPr>
          <w:rFonts w:cstheme="minorHAnsi"/>
          <w:sz w:val="24"/>
          <w:szCs w:val="20"/>
        </w:rPr>
        <w:t xml:space="preserve"> using IBM SPSS (Statistical Package for the Social Sciences) version 26. The analysi</w:t>
      </w:r>
      <w:r w:rsidR="00B046EC" w:rsidRPr="00764032">
        <w:rPr>
          <w:rFonts w:cstheme="minorHAnsi"/>
          <w:sz w:val="24"/>
          <w:szCs w:val="20"/>
        </w:rPr>
        <w:t>s was conducted in three stages. Descriptive Analysis</w:t>
      </w:r>
      <w:r w:rsidRPr="00764032">
        <w:rPr>
          <w:rFonts w:cstheme="minorHAnsi"/>
          <w:sz w:val="24"/>
          <w:szCs w:val="20"/>
        </w:rPr>
        <w:t xml:space="preserve"> were used to summarize demographic characteristics.</w:t>
      </w:r>
      <w:r w:rsidR="004B3CB1" w:rsidRPr="00764032">
        <w:rPr>
          <w:rFonts w:cstheme="minorHAnsi"/>
          <w:sz w:val="24"/>
          <w:szCs w:val="20"/>
        </w:rPr>
        <w:t xml:space="preserve"> </w:t>
      </w:r>
      <w:r w:rsidRPr="00764032">
        <w:rPr>
          <w:rFonts w:cstheme="minorHAnsi"/>
          <w:sz w:val="24"/>
          <w:szCs w:val="20"/>
        </w:rPr>
        <w:t>Inferential Analysis</w:t>
      </w:r>
      <w:r w:rsidR="004A1D54" w:rsidRPr="00764032">
        <w:rPr>
          <w:rFonts w:cstheme="minorHAnsi"/>
          <w:sz w:val="24"/>
          <w:szCs w:val="20"/>
        </w:rPr>
        <w:t xml:space="preserve"> like </w:t>
      </w:r>
      <w:r w:rsidRPr="00764032">
        <w:rPr>
          <w:rFonts w:cstheme="minorHAnsi"/>
          <w:sz w:val="24"/>
          <w:szCs w:val="20"/>
        </w:rPr>
        <w:t xml:space="preserve">Multiple regression analysis was performed to determine the combined effects of digital media exposure, parental communication, and peer influence on sexual health </w:t>
      </w:r>
      <w:r w:rsidR="004B3CB1" w:rsidRPr="00764032">
        <w:rPr>
          <w:rFonts w:cstheme="minorHAnsi"/>
          <w:sz w:val="24"/>
          <w:szCs w:val="20"/>
        </w:rPr>
        <w:t>behaviours</w:t>
      </w:r>
      <w:r w:rsidRPr="00764032">
        <w:rPr>
          <w:rFonts w:cstheme="minorHAnsi"/>
          <w:sz w:val="24"/>
          <w:szCs w:val="20"/>
        </w:rPr>
        <w:t>.</w:t>
      </w:r>
      <w:r w:rsidR="004B3CB1" w:rsidRPr="00764032">
        <w:rPr>
          <w:rFonts w:cstheme="minorHAnsi"/>
          <w:sz w:val="24"/>
          <w:szCs w:val="20"/>
        </w:rPr>
        <w:t xml:space="preserve"> </w:t>
      </w:r>
      <w:r w:rsidRPr="00764032">
        <w:rPr>
          <w:rFonts w:cstheme="minorHAnsi"/>
          <w:sz w:val="24"/>
          <w:szCs w:val="20"/>
        </w:rPr>
        <w:t>Results were presented using tables, bar graphs, pie charts, and regression models for clarity and interpretation.</w:t>
      </w:r>
    </w:p>
    <w:p w14:paraId="4D4F87BD" w14:textId="77777777" w:rsidR="00AA5EBA" w:rsidRPr="00764032" w:rsidRDefault="00AA5EBA" w:rsidP="004022CA">
      <w:pPr>
        <w:jc w:val="both"/>
        <w:rPr>
          <w:rFonts w:cstheme="minorHAnsi"/>
          <w:sz w:val="24"/>
          <w:szCs w:val="20"/>
        </w:rPr>
      </w:pPr>
    </w:p>
    <w:p w14:paraId="7F174548" w14:textId="77777777" w:rsidR="00BC380A" w:rsidRPr="00764032" w:rsidRDefault="004B3CB1" w:rsidP="00973BAA">
      <w:pPr>
        <w:autoSpaceDE w:val="0"/>
        <w:autoSpaceDN w:val="0"/>
        <w:adjustRightInd w:val="0"/>
        <w:spacing w:after="0" w:line="240" w:lineRule="auto"/>
        <w:jc w:val="both"/>
        <w:rPr>
          <w:rFonts w:cstheme="minorHAnsi"/>
          <w:b/>
          <w:noProof/>
          <w:sz w:val="24"/>
          <w:szCs w:val="20"/>
          <w:lang w:eastAsia="en-GB"/>
        </w:rPr>
      </w:pPr>
      <w:r w:rsidRPr="00764032">
        <w:rPr>
          <w:rFonts w:cstheme="minorHAnsi"/>
          <w:b/>
          <w:noProof/>
          <w:sz w:val="24"/>
          <w:szCs w:val="20"/>
          <w:lang w:eastAsia="en-GB"/>
        </w:rPr>
        <w:t>3.0 RESULTS AND ANALYSIS</w:t>
      </w:r>
    </w:p>
    <w:p w14:paraId="3AC9E360" w14:textId="77777777" w:rsidR="00E53AEE" w:rsidRPr="00764032" w:rsidRDefault="00B046EC" w:rsidP="004022CA">
      <w:pPr>
        <w:autoSpaceDE w:val="0"/>
        <w:autoSpaceDN w:val="0"/>
        <w:adjustRightInd w:val="0"/>
        <w:spacing w:after="0" w:line="240" w:lineRule="auto"/>
        <w:jc w:val="both"/>
        <w:rPr>
          <w:rFonts w:cstheme="minorHAnsi"/>
          <w:sz w:val="24"/>
          <w:szCs w:val="20"/>
        </w:rPr>
      </w:pPr>
      <w:r w:rsidRPr="00764032">
        <w:rPr>
          <w:rFonts w:cstheme="minorHAnsi"/>
          <w:sz w:val="24"/>
          <w:szCs w:val="20"/>
        </w:rPr>
        <w:lastRenderedPageBreak/>
        <w:t xml:space="preserve">Overall, </w:t>
      </w:r>
      <w:r w:rsidR="004B3CB1" w:rsidRPr="00764032">
        <w:rPr>
          <w:rFonts w:cstheme="minorHAnsi"/>
          <w:sz w:val="24"/>
          <w:szCs w:val="20"/>
        </w:rPr>
        <w:t>a</w:t>
      </w:r>
      <w:r w:rsidR="00E53AEE" w:rsidRPr="00764032">
        <w:rPr>
          <w:rFonts w:cstheme="minorHAnsi"/>
          <w:sz w:val="24"/>
          <w:szCs w:val="20"/>
        </w:rPr>
        <w:t xml:space="preserve"> total of 542 respondents participated in the study, consisting of 254 males and 288</w:t>
      </w:r>
      <w:r w:rsidR="00E53AEE" w:rsidRPr="00764032">
        <w:rPr>
          <w:rStyle w:val="Strong"/>
          <w:rFonts w:cstheme="minorHAnsi"/>
          <w:sz w:val="24"/>
          <w:szCs w:val="20"/>
        </w:rPr>
        <w:t xml:space="preserve"> </w:t>
      </w:r>
      <w:r w:rsidR="00E53AEE" w:rsidRPr="00764032">
        <w:rPr>
          <w:rFonts w:cstheme="minorHAnsi"/>
          <w:sz w:val="24"/>
          <w:szCs w:val="20"/>
        </w:rPr>
        <w:t>females. The majority of the respondents (44.8%) were between the ages of 24-26 years, followed by 29.8% aged 27-30 years, 22.7% aged 21-23 years, and a smaller proportion (2.6%) aged 18-20 years.</w:t>
      </w:r>
    </w:p>
    <w:p w14:paraId="6E24BC67" w14:textId="77777777" w:rsidR="00C810EA" w:rsidRPr="00764032" w:rsidRDefault="00C810EA" w:rsidP="004022CA">
      <w:pPr>
        <w:autoSpaceDE w:val="0"/>
        <w:autoSpaceDN w:val="0"/>
        <w:adjustRightInd w:val="0"/>
        <w:spacing w:after="0" w:line="240" w:lineRule="auto"/>
        <w:jc w:val="both"/>
        <w:rPr>
          <w:rFonts w:cstheme="minorHAnsi"/>
          <w:sz w:val="24"/>
          <w:szCs w:val="20"/>
        </w:rPr>
      </w:pPr>
    </w:p>
    <w:p w14:paraId="125CB627" w14:textId="6D5EA253" w:rsidR="004B3CB1" w:rsidRPr="00764032" w:rsidRDefault="004B3CB1" w:rsidP="004022CA">
      <w:pPr>
        <w:autoSpaceDE w:val="0"/>
        <w:autoSpaceDN w:val="0"/>
        <w:adjustRightInd w:val="0"/>
        <w:spacing w:after="0" w:line="240" w:lineRule="auto"/>
        <w:jc w:val="both"/>
        <w:rPr>
          <w:rFonts w:cstheme="minorHAnsi"/>
          <w:sz w:val="24"/>
          <w:szCs w:val="20"/>
        </w:rPr>
      </w:pPr>
      <w:r w:rsidRPr="00764032">
        <w:rPr>
          <w:rFonts w:cstheme="minorHAnsi"/>
          <w:sz w:val="24"/>
          <w:szCs w:val="20"/>
        </w:rPr>
        <w:t xml:space="preserve">Table 1 Demographic data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6"/>
        <w:gridCol w:w="2257"/>
        <w:gridCol w:w="2257"/>
      </w:tblGrid>
      <w:tr w:rsidR="00855D25" w:rsidRPr="00764032" w14:paraId="442905C6" w14:textId="77777777" w:rsidTr="004B3CB1">
        <w:tc>
          <w:tcPr>
            <w:tcW w:w="1250" w:type="pct"/>
            <w:tcBorders>
              <w:top w:val="single" w:sz="4" w:space="0" w:color="auto"/>
              <w:bottom w:val="single" w:sz="4" w:space="0" w:color="auto"/>
            </w:tcBorders>
          </w:tcPr>
          <w:p w14:paraId="09C4BE07" w14:textId="77777777" w:rsidR="00855D25" w:rsidRPr="00764032" w:rsidRDefault="00855D25" w:rsidP="004022CA">
            <w:pPr>
              <w:jc w:val="both"/>
              <w:rPr>
                <w:rFonts w:cstheme="minorHAnsi"/>
                <w:color w:val="202124"/>
                <w:spacing w:val="3"/>
                <w:sz w:val="24"/>
                <w:szCs w:val="20"/>
                <w:shd w:val="clear" w:color="auto" w:fill="FFFFFF"/>
              </w:rPr>
            </w:pPr>
          </w:p>
        </w:tc>
        <w:tc>
          <w:tcPr>
            <w:tcW w:w="1250" w:type="pct"/>
            <w:tcBorders>
              <w:top w:val="single" w:sz="4" w:space="0" w:color="auto"/>
              <w:bottom w:val="single" w:sz="4" w:space="0" w:color="auto"/>
            </w:tcBorders>
          </w:tcPr>
          <w:p w14:paraId="5BBACD6F"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Male</w:t>
            </w:r>
          </w:p>
        </w:tc>
        <w:tc>
          <w:tcPr>
            <w:tcW w:w="1250" w:type="pct"/>
            <w:tcBorders>
              <w:top w:val="single" w:sz="4" w:space="0" w:color="auto"/>
              <w:bottom w:val="single" w:sz="4" w:space="0" w:color="auto"/>
            </w:tcBorders>
          </w:tcPr>
          <w:p w14:paraId="286812B0"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Female</w:t>
            </w:r>
          </w:p>
        </w:tc>
        <w:tc>
          <w:tcPr>
            <w:tcW w:w="1250" w:type="pct"/>
            <w:tcBorders>
              <w:top w:val="single" w:sz="4" w:space="0" w:color="auto"/>
              <w:bottom w:val="single" w:sz="4" w:space="0" w:color="auto"/>
            </w:tcBorders>
          </w:tcPr>
          <w:p w14:paraId="3BA1AAFA" w14:textId="77777777" w:rsidR="00855D25" w:rsidRPr="00764032" w:rsidRDefault="004B3CB1"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Total</w:t>
            </w:r>
          </w:p>
        </w:tc>
      </w:tr>
      <w:tr w:rsidR="00855D25" w:rsidRPr="00764032" w14:paraId="0285CD73" w14:textId="77777777" w:rsidTr="004B3CB1">
        <w:tc>
          <w:tcPr>
            <w:tcW w:w="1250" w:type="pct"/>
            <w:tcBorders>
              <w:top w:val="single" w:sz="4" w:space="0" w:color="auto"/>
            </w:tcBorders>
          </w:tcPr>
          <w:p w14:paraId="74CF454F"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18-20</w:t>
            </w:r>
          </w:p>
        </w:tc>
        <w:tc>
          <w:tcPr>
            <w:tcW w:w="1250" w:type="pct"/>
            <w:tcBorders>
              <w:top w:val="single" w:sz="4" w:space="0" w:color="auto"/>
            </w:tcBorders>
          </w:tcPr>
          <w:p w14:paraId="4EA2D35F"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4</w:t>
            </w:r>
          </w:p>
        </w:tc>
        <w:tc>
          <w:tcPr>
            <w:tcW w:w="1250" w:type="pct"/>
            <w:tcBorders>
              <w:top w:val="single" w:sz="4" w:space="0" w:color="auto"/>
            </w:tcBorders>
          </w:tcPr>
          <w:p w14:paraId="5793BE19"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10</w:t>
            </w:r>
          </w:p>
        </w:tc>
        <w:tc>
          <w:tcPr>
            <w:tcW w:w="1250" w:type="pct"/>
            <w:tcBorders>
              <w:top w:val="single" w:sz="4" w:space="0" w:color="auto"/>
            </w:tcBorders>
          </w:tcPr>
          <w:p w14:paraId="59F0B613"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14(2.6%)</w:t>
            </w:r>
          </w:p>
        </w:tc>
      </w:tr>
      <w:tr w:rsidR="00855D25" w:rsidRPr="00764032" w14:paraId="648B3974" w14:textId="77777777" w:rsidTr="004B3CB1">
        <w:tc>
          <w:tcPr>
            <w:tcW w:w="1250" w:type="pct"/>
          </w:tcPr>
          <w:p w14:paraId="62276062"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21-23</w:t>
            </w:r>
          </w:p>
        </w:tc>
        <w:tc>
          <w:tcPr>
            <w:tcW w:w="1250" w:type="pct"/>
          </w:tcPr>
          <w:p w14:paraId="1BA984DF"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72</w:t>
            </w:r>
          </w:p>
        </w:tc>
        <w:tc>
          <w:tcPr>
            <w:tcW w:w="1250" w:type="pct"/>
          </w:tcPr>
          <w:p w14:paraId="515B0D64"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51</w:t>
            </w:r>
          </w:p>
        </w:tc>
        <w:tc>
          <w:tcPr>
            <w:tcW w:w="1250" w:type="pct"/>
          </w:tcPr>
          <w:p w14:paraId="2D1D9FE1"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123(22.7%)</w:t>
            </w:r>
          </w:p>
        </w:tc>
      </w:tr>
      <w:tr w:rsidR="00855D25" w:rsidRPr="00764032" w14:paraId="747355E3" w14:textId="77777777" w:rsidTr="004B3CB1">
        <w:tc>
          <w:tcPr>
            <w:tcW w:w="1250" w:type="pct"/>
          </w:tcPr>
          <w:p w14:paraId="4C27F241"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24-26</w:t>
            </w:r>
          </w:p>
        </w:tc>
        <w:tc>
          <w:tcPr>
            <w:tcW w:w="1250" w:type="pct"/>
          </w:tcPr>
          <w:p w14:paraId="33857CA8"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102</w:t>
            </w:r>
          </w:p>
        </w:tc>
        <w:tc>
          <w:tcPr>
            <w:tcW w:w="1250" w:type="pct"/>
          </w:tcPr>
          <w:p w14:paraId="230C1917"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141</w:t>
            </w:r>
          </w:p>
        </w:tc>
        <w:tc>
          <w:tcPr>
            <w:tcW w:w="1250" w:type="pct"/>
          </w:tcPr>
          <w:p w14:paraId="222B5BF4"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243(44.8%)</w:t>
            </w:r>
          </w:p>
        </w:tc>
      </w:tr>
      <w:tr w:rsidR="00855D25" w:rsidRPr="00764032" w14:paraId="73A7AB42" w14:textId="77777777" w:rsidTr="004B3CB1">
        <w:tc>
          <w:tcPr>
            <w:tcW w:w="1250" w:type="pct"/>
            <w:tcBorders>
              <w:bottom w:val="single" w:sz="4" w:space="0" w:color="auto"/>
            </w:tcBorders>
          </w:tcPr>
          <w:p w14:paraId="07B2D2CA"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27-30</w:t>
            </w:r>
          </w:p>
        </w:tc>
        <w:tc>
          <w:tcPr>
            <w:tcW w:w="1250" w:type="pct"/>
            <w:tcBorders>
              <w:bottom w:val="single" w:sz="4" w:space="0" w:color="auto"/>
            </w:tcBorders>
          </w:tcPr>
          <w:p w14:paraId="724D4375"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76</w:t>
            </w:r>
          </w:p>
        </w:tc>
        <w:tc>
          <w:tcPr>
            <w:tcW w:w="1250" w:type="pct"/>
            <w:tcBorders>
              <w:bottom w:val="single" w:sz="4" w:space="0" w:color="auto"/>
            </w:tcBorders>
          </w:tcPr>
          <w:p w14:paraId="1921C290"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86</w:t>
            </w:r>
          </w:p>
        </w:tc>
        <w:tc>
          <w:tcPr>
            <w:tcW w:w="1250" w:type="pct"/>
            <w:tcBorders>
              <w:bottom w:val="single" w:sz="4" w:space="0" w:color="auto"/>
            </w:tcBorders>
          </w:tcPr>
          <w:p w14:paraId="3F31C6E2"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162(29.8%)</w:t>
            </w:r>
          </w:p>
        </w:tc>
      </w:tr>
      <w:tr w:rsidR="00855D25" w:rsidRPr="00764032" w14:paraId="2356B9FD" w14:textId="77777777" w:rsidTr="004B3CB1">
        <w:tc>
          <w:tcPr>
            <w:tcW w:w="1250" w:type="pct"/>
            <w:tcBorders>
              <w:top w:val="single" w:sz="4" w:space="0" w:color="auto"/>
              <w:bottom w:val="single" w:sz="4" w:space="0" w:color="auto"/>
            </w:tcBorders>
          </w:tcPr>
          <w:p w14:paraId="0261F70B"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Total</w:t>
            </w:r>
          </w:p>
        </w:tc>
        <w:tc>
          <w:tcPr>
            <w:tcW w:w="1250" w:type="pct"/>
            <w:tcBorders>
              <w:top w:val="single" w:sz="4" w:space="0" w:color="auto"/>
              <w:bottom w:val="single" w:sz="4" w:space="0" w:color="auto"/>
            </w:tcBorders>
          </w:tcPr>
          <w:p w14:paraId="034F226A"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254</w:t>
            </w:r>
          </w:p>
        </w:tc>
        <w:tc>
          <w:tcPr>
            <w:tcW w:w="1250" w:type="pct"/>
            <w:tcBorders>
              <w:top w:val="single" w:sz="4" w:space="0" w:color="auto"/>
              <w:bottom w:val="single" w:sz="4" w:space="0" w:color="auto"/>
            </w:tcBorders>
          </w:tcPr>
          <w:p w14:paraId="0DE7DF94"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288</w:t>
            </w:r>
          </w:p>
        </w:tc>
        <w:tc>
          <w:tcPr>
            <w:tcW w:w="1250" w:type="pct"/>
            <w:tcBorders>
              <w:top w:val="single" w:sz="4" w:space="0" w:color="auto"/>
              <w:bottom w:val="single" w:sz="4" w:space="0" w:color="auto"/>
            </w:tcBorders>
          </w:tcPr>
          <w:p w14:paraId="1378FB8B" w14:textId="77777777" w:rsidR="00855D25" w:rsidRPr="00764032" w:rsidRDefault="00855D25" w:rsidP="004022CA">
            <w:pPr>
              <w:jc w:val="both"/>
              <w:rPr>
                <w:rFonts w:cstheme="minorHAnsi"/>
                <w:color w:val="202124"/>
                <w:spacing w:val="3"/>
                <w:sz w:val="24"/>
                <w:szCs w:val="20"/>
                <w:shd w:val="clear" w:color="auto" w:fill="FFFFFF"/>
              </w:rPr>
            </w:pPr>
            <w:r w:rsidRPr="00764032">
              <w:rPr>
                <w:rFonts w:cstheme="minorHAnsi"/>
                <w:color w:val="202124"/>
                <w:spacing w:val="3"/>
                <w:sz w:val="24"/>
                <w:szCs w:val="20"/>
                <w:shd w:val="clear" w:color="auto" w:fill="FFFFFF"/>
              </w:rPr>
              <w:t>542(100%)</w:t>
            </w:r>
          </w:p>
        </w:tc>
      </w:tr>
    </w:tbl>
    <w:p w14:paraId="5129F2EC" w14:textId="77777777" w:rsidR="009C5E87" w:rsidRPr="00764032" w:rsidRDefault="009C5E87" w:rsidP="004022CA">
      <w:pPr>
        <w:jc w:val="both"/>
        <w:rPr>
          <w:rFonts w:cstheme="minorHAnsi"/>
          <w:b/>
          <w:color w:val="202124"/>
          <w:spacing w:val="3"/>
          <w:sz w:val="24"/>
          <w:szCs w:val="20"/>
          <w:shd w:val="clear" w:color="auto" w:fill="FFFFFF"/>
        </w:rPr>
      </w:pPr>
    </w:p>
    <w:p w14:paraId="51593175" w14:textId="77777777" w:rsidR="00332847" w:rsidRPr="00764032" w:rsidRDefault="00332847" w:rsidP="004022CA">
      <w:pPr>
        <w:jc w:val="both"/>
        <w:rPr>
          <w:rFonts w:cstheme="minorHAnsi"/>
          <w:b/>
          <w:sz w:val="24"/>
          <w:szCs w:val="20"/>
        </w:rPr>
      </w:pPr>
      <w:r w:rsidRPr="00764032">
        <w:rPr>
          <w:rFonts w:cstheme="minorHAnsi"/>
          <w:b/>
          <w:sz w:val="24"/>
          <w:szCs w:val="20"/>
        </w:rPr>
        <w:t>Level of exposure to sexual health information varied based on the source</w:t>
      </w:r>
    </w:p>
    <w:p w14:paraId="65CB3AA8" w14:textId="77777777" w:rsidR="00C810EA" w:rsidRPr="00764032" w:rsidRDefault="00C810EA" w:rsidP="004022CA">
      <w:pPr>
        <w:jc w:val="both"/>
        <w:rPr>
          <w:rFonts w:cstheme="minorHAnsi"/>
          <w:sz w:val="24"/>
          <w:szCs w:val="20"/>
        </w:rPr>
      </w:pPr>
      <w:r w:rsidRPr="00764032">
        <w:rPr>
          <w:rFonts w:cstheme="minorHAnsi"/>
          <w:sz w:val="24"/>
          <w:szCs w:val="20"/>
        </w:rPr>
        <w:t>Digital Media was the most frequent source, with 51.4% of respondents indicating they were sometimes exposed, 28.6% reporting they were often exposed, and 12.9% being very often exposed. Parental/Guardian Communication showed lower exposure levels, with 40% of respondents reporting that they were rarely exposed to discussions about sexual health from parents, while 31.4% indicated they were never exposed. Peer Influence was a significant factor, with 54.9% of respondents reporting that they were often exposed to sexual health discussions from peers, and 22.9% indicating that they were rarely exposed.</w:t>
      </w:r>
    </w:p>
    <w:p w14:paraId="4096211D" w14:textId="77777777" w:rsidR="00240C98" w:rsidRPr="00764032" w:rsidRDefault="0052184F" w:rsidP="004022CA">
      <w:pPr>
        <w:jc w:val="both"/>
        <w:rPr>
          <w:rFonts w:cstheme="minorHAnsi"/>
          <w:sz w:val="24"/>
          <w:szCs w:val="20"/>
        </w:rPr>
      </w:pPr>
      <w:r w:rsidRPr="00764032">
        <w:rPr>
          <w:rFonts w:cstheme="minorHAnsi"/>
          <w:noProof/>
          <w:sz w:val="24"/>
          <w:szCs w:val="20"/>
          <w:lang w:eastAsia="en-GB"/>
        </w:rPr>
        <w:drawing>
          <wp:inline distT="0" distB="0" distL="0" distR="0" wp14:anchorId="26941F50" wp14:editId="1B821628">
            <wp:extent cx="5830570" cy="438199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A812675" w14:textId="66169174" w:rsidR="00E53AEE" w:rsidRPr="00764032" w:rsidRDefault="004B3CB1" w:rsidP="004022CA">
      <w:pPr>
        <w:jc w:val="both"/>
        <w:rPr>
          <w:rFonts w:cstheme="minorHAnsi"/>
          <w:b/>
          <w:sz w:val="24"/>
          <w:szCs w:val="20"/>
        </w:rPr>
      </w:pPr>
      <w:r w:rsidRPr="00764032">
        <w:rPr>
          <w:rFonts w:cstheme="minorHAnsi"/>
          <w:b/>
          <w:sz w:val="24"/>
          <w:szCs w:val="20"/>
        </w:rPr>
        <w:lastRenderedPageBreak/>
        <w:t xml:space="preserve">Figure 1 </w:t>
      </w:r>
      <w:r w:rsidR="00E53AEE" w:rsidRPr="00764032">
        <w:rPr>
          <w:rFonts w:cstheme="minorHAnsi"/>
          <w:b/>
          <w:sz w:val="24"/>
          <w:szCs w:val="20"/>
        </w:rPr>
        <w:t>The level of exposure to sexual health informa</w:t>
      </w:r>
      <w:r w:rsidR="00332847" w:rsidRPr="00764032">
        <w:rPr>
          <w:rFonts w:cstheme="minorHAnsi"/>
          <w:b/>
          <w:sz w:val="24"/>
          <w:szCs w:val="20"/>
        </w:rPr>
        <w:t>tion varied based on the source</w:t>
      </w:r>
    </w:p>
    <w:p w14:paraId="27AD36F0" w14:textId="77777777" w:rsidR="00E53AEE" w:rsidRDefault="00E53AEE" w:rsidP="004022CA">
      <w:pPr>
        <w:jc w:val="both"/>
        <w:rPr>
          <w:rFonts w:cstheme="minorHAnsi"/>
          <w:sz w:val="24"/>
          <w:szCs w:val="20"/>
        </w:rPr>
      </w:pPr>
    </w:p>
    <w:p w14:paraId="3B216643" w14:textId="77777777" w:rsidR="006B306D" w:rsidRDefault="006B306D" w:rsidP="004022CA">
      <w:pPr>
        <w:jc w:val="both"/>
        <w:rPr>
          <w:rFonts w:cstheme="minorHAnsi"/>
          <w:sz w:val="24"/>
          <w:szCs w:val="20"/>
        </w:rPr>
      </w:pPr>
    </w:p>
    <w:p w14:paraId="0B5CE059" w14:textId="77777777" w:rsidR="006B306D" w:rsidRDefault="006B306D" w:rsidP="004022CA">
      <w:pPr>
        <w:jc w:val="both"/>
        <w:rPr>
          <w:rFonts w:cstheme="minorHAnsi"/>
          <w:sz w:val="24"/>
          <w:szCs w:val="20"/>
        </w:rPr>
      </w:pPr>
    </w:p>
    <w:p w14:paraId="05177F2B" w14:textId="77777777" w:rsidR="006B306D" w:rsidRPr="00764032" w:rsidRDefault="006B306D" w:rsidP="004022CA">
      <w:pPr>
        <w:jc w:val="both"/>
        <w:rPr>
          <w:rFonts w:cstheme="minorHAnsi"/>
          <w:sz w:val="24"/>
          <w:szCs w:val="20"/>
        </w:rPr>
      </w:pPr>
    </w:p>
    <w:p w14:paraId="71763703" w14:textId="77777777" w:rsidR="00A40BA8" w:rsidRPr="00764032" w:rsidRDefault="00A40BA8" w:rsidP="004022CA">
      <w:pPr>
        <w:jc w:val="both"/>
        <w:rPr>
          <w:rFonts w:cstheme="minorHAnsi"/>
          <w:b/>
          <w:sz w:val="24"/>
          <w:szCs w:val="20"/>
        </w:rPr>
      </w:pPr>
      <w:r w:rsidRPr="00764032">
        <w:rPr>
          <w:rFonts w:cstheme="minorHAnsi"/>
          <w:b/>
          <w:sz w:val="24"/>
          <w:szCs w:val="20"/>
        </w:rPr>
        <w:t>Perceived Level of Influence of Sexual Health Information Sources</w:t>
      </w:r>
    </w:p>
    <w:p w14:paraId="5F29563D" w14:textId="77777777" w:rsidR="00A40BA8" w:rsidRPr="00764032" w:rsidRDefault="00A40BA8" w:rsidP="004022CA">
      <w:pPr>
        <w:jc w:val="both"/>
        <w:rPr>
          <w:rFonts w:cstheme="minorHAnsi"/>
          <w:sz w:val="24"/>
          <w:szCs w:val="20"/>
        </w:rPr>
      </w:pPr>
      <w:r w:rsidRPr="00764032">
        <w:rPr>
          <w:rFonts w:cstheme="minorHAnsi"/>
          <w:sz w:val="24"/>
          <w:szCs w:val="20"/>
        </w:rPr>
        <w:t>Digital Media was regarded as the most impactful, with 51.4% considering it moderately influential and 22.9% rating it as highly influential. Parental Discussions were perceived as the least influential, with 42.9% of respondents finding them slightly influential, while 31.4% considered them not influential at all. Peer Discussions had a moderate level of influence, with 34.2% rating it as moderately influential and 31.4% considering it highly influential.</w:t>
      </w:r>
    </w:p>
    <w:p w14:paraId="4FDE4E95" w14:textId="77777777" w:rsidR="00332847" w:rsidRPr="00764032" w:rsidRDefault="00332847" w:rsidP="004022CA">
      <w:pPr>
        <w:jc w:val="both"/>
        <w:rPr>
          <w:rFonts w:cstheme="minorHAnsi"/>
          <w:b/>
          <w:bCs/>
          <w:color w:val="202124"/>
          <w:spacing w:val="3"/>
          <w:sz w:val="24"/>
          <w:szCs w:val="20"/>
          <w:shd w:val="clear" w:color="auto" w:fill="FFFFFF"/>
        </w:rPr>
      </w:pPr>
    </w:p>
    <w:p w14:paraId="1E797D9A" w14:textId="77777777" w:rsidR="00332847" w:rsidRPr="00764032" w:rsidRDefault="00332847" w:rsidP="004022CA">
      <w:pPr>
        <w:jc w:val="both"/>
        <w:rPr>
          <w:rFonts w:cstheme="minorHAnsi"/>
          <w:b/>
          <w:bCs/>
          <w:color w:val="202124"/>
          <w:spacing w:val="3"/>
          <w:sz w:val="24"/>
          <w:szCs w:val="20"/>
          <w:shd w:val="clear" w:color="auto" w:fill="FFFFFF"/>
        </w:rPr>
      </w:pPr>
      <w:r w:rsidRPr="00764032">
        <w:rPr>
          <w:rFonts w:cstheme="minorHAnsi"/>
          <w:noProof/>
          <w:sz w:val="24"/>
          <w:szCs w:val="20"/>
          <w:lang w:eastAsia="en-GB"/>
        </w:rPr>
        <w:drawing>
          <wp:inline distT="0" distB="0" distL="0" distR="0" wp14:anchorId="6898CB0E" wp14:editId="48B2BFB6">
            <wp:extent cx="5676900" cy="4338320"/>
            <wp:effectExtent l="0" t="0" r="0" b="50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D43DC2" w14:textId="74161B6F" w:rsidR="00332847" w:rsidRPr="00764032" w:rsidRDefault="00253924" w:rsidP="004022CA">
      <w:pPr>
        <w:jc w:val="both"/>
        <w:rPr>
          <w:rFonts w:cstheme="minorHAnsi"/>
          <w:b/>
          <w:bCs/>
          <w:color w:val="202124"/>
          <w:spacing w:val="3"/>
          <w:sz w:val="24"/>
          <w:szCs w:val="20"/>
          <w:shd w:val="clear" w:color="auto" w:fill="FFFFFF"/>
        </w:rPr>
      </w:pPr>
      <w:r w:rsidRPr="00764032">
        <w:rPr>
          <w:rFonts w:cstheme="minorHAnsi"/>
          <w:b/>
          <w:bCs/>
          <w:color w:val="202124"/>
          <w:spacing w:val="3"/>
          <w:sz w:val="24"/>
          <w:szCs w:val="20"/>
          <w:shd w:val="clear" w:color="auto" w:fill="FFFFFF"/>
        </w:rPr>
        <w:t xml:space="preserve">Figure </w:t>
      </w:r>
      <w:r w:rsidR="00B4427A" w:rsidRPr="00764032">
        <w:rPr>
          <w:rFonts w:cstheme="minorHAnsi"/>
          <w:b/>
          <w:bCs/>
          <w:color w:val="202124"/>
          <w:spacing w:val="3"/>
          <w:sz w:val="24"/>
          <w:szCs w:val="20"/>
          <w:shd w:val="clear" w:color="auto" w:fill="FFFFFF"/>
        </w:rPr>
        <w:t>2</w:t>
      </w:r>
      <w:r w:rsidRPr="00764032">
        <w:rPr>
          <w:rFonts w:cstheme="minorHAnsi"/>
          <w:b/>
          <w:bCs/>
          <w:color w:val="202124"/>
          <w:spacing w:val="3"/>
          <w:sz w:val="24"/>
          <w:szCs w:val="20"/>
          <w:shd w:val="clear" w:color="auto" w:fill="FFFFFF"/>
        </w:rPr>
        <w:t xml:space="preserve">: </w:t>
      </w:r>
      <w:r w:rsidRPr="00764032">
        <w:rPr>
          <w:rFonts w:cstheme="minorHAnsi"/>
          <w:b/>
          <w:sz w:val="24"/>
          <w:szCs w:val="20"/>
        </w:rPr>
        <w:t>Respondents rating of the influence of different sources of sexual health information</w:t>
      </w:r>
    </w:p>
    <w:p w14:paraId="2A5219E3" w14:textId="77777777" w:rsidR="00332847" w:rsidRPr="00764032" w:rsidRDefault="00332847" w:rsidP="004022CA">
      <w:pPr>
        <w:jc w:val="both"/>
        <w:rPr>
          <w:rFonts w:cstheme="minorHAnsi"/>
          <w:b/>
          <w:bCs/>
          <w:color w:val="202124"/>
          <w:spacing w:val="3"/>
          <w:sz w:val="24"/>
          <w:szCs w:val="20"/>
          <w:shd w:val="clear" w:color="auto" w:fill="FFFFFF"/>
        </w:rPr>
      </w:pPr>
    </w:p>
    <w:p w14:paraId="2AB7EE36" w14:textId="77777777" w:rsidR="00161C42" w:rsidRPr="00764032" w:rsidRDefault="00161C42" w:rsidP="004022CA">
      <w:pPr>
        <w:jc w:val="both"/>
        <w:rPr>
          <w:rFonts w:cstheme="minorHAnsi"/>
          <w:b/>
          <w:bCs/>
          <w:color w:val="202124"/>
          <w:spacing w:val="3"/>
          <w:sz w:val="24"/>
          <w:szCs w:val="20"/>
          <w:shd w:val="clear" w:color="auto" w:fill="FFFFFF"/>
        </w:rPr>
      </w:pPr>
      <w:r w:rsidRPr="00764032">
        <w:rPr>
          <w:rFonts w:cstheme="minorHAnsi"/>
          <w:b/>
          <w:bCs/>
          <w:color w:val="202124"/>
          <w:spacing w:val="3"/>
          <w:sz w:val="24"/>
          <w:szCs w:val="20"/>
          <w:shd w:val="clear" w:color="auto" w:fill="FFFFFF"/>
        </w:rPr>
        <w:t xml:space="preserve">Frequency </w:t>
      </w:r>
      <w:r w:rsidR="00A40BA8" w:rsidRPr="00764032">
        <w:rPr>
          <w:rFonts w:cstheme="minorHAnsi"/>
          <w:b/>
          <w:bCs/>
          <w:color w:val="202124"/>
          <w:spacing w:val="3"/>
          <w:sz w:val="24"/>
          <w:szCs w:val="20"/>
          <w:shd w:val="clear" w:color="auto" w:fill="FFFFFF"/>
        </w:rPr>
        <w:t xml:space="preserve">of </w:t>
      </w:r>
      <w:r w:rsidRPr="00764032">
        <w:rPr>
          <w:rFonts w:cstheme="minorHAnsi"/>
          <w:b/>
          <w:bCs/>
          <w:color w:val="202124"/>
          <w:spacing w:val="3"/>
          <w:sz w:val="24"/>
          <w:szCs w:val="20"/>
          <w:shd w:val="clear" w:color="auto" w:fill="FFFFFF"/>
        </w:rPr>
        <w:t xml:space="preserve">Condom </w:t>
      </w:r>
      <w:r w:rsidR="00A40BA8" w:rsidRPr="00764032">
        <w:rPr>
          <w:rFonts w:cstheme="minorHAnsi"/>
          <w:b/>
          <w:bCs/>
          <w:color w:val="202124"/>
          <w:spacing w:val="3"/>
          <w:sz w:val="24"/>
          <w:szCs w:val="20"/>
          <w:shd w:val="clear" w:color="auto" w:fill="FFFFFF"/>
        </w:rPr>
        <w:t xml:space="preserve">or </w:t>
      </w:r>
      <w:r w:rsidRPr="00764032">
        <w:rPr>
          <w:rFonts w:cstheme="minorHAnsi"/>
          <w:b/>
          <w:bCs/>
          <w:color w:val="202124"/>
          <w:spacing w:val="3"/>
          <w:sz w:val="24"/>
          <w:szCs w:val="20"/>
          <w:shd w:val="clear" w:color="auto" w:fill="FFFFFF"/>
        </w:rPr>
        <w:t>Contraceptive Use</w:t>
      </w:r>
      <w:r w:rsidR="00EE150D" w:rsidRPr="00764032">
        <w:rPr>
          <w:rFonts w:cstheme="minorHAnsi"/>
          <w:b/>
          <w:bCs/>
          <w:color w:val="202124"/>
          <w:spacing w:val="3"/>
          <w:sz w:val="24"/>
          <w:szCs w:val="20"/>
          <w:shd w:val="clear" w:color="auto" w:fill="FFFFFF"/>
        </w:rPr>
        <w:t xml:space="preserve"> </w:t>
      </w:r>
      <w:r w:rsidR="00A40BA8" w:rsidRPr="00764032">
        <w:rPr>
          <w:rFonts w:cstheme="minorHAnsi"/>
          <w:b/>
          <w:bCs/>
          <w:color w:val="202124"/>
          <w:spacing w:val="3"/>
          <w:sz w:val="24"/>
          <w:szCs w:val="20"/>
          <w:shd w:val="clear" w:color="auto" w:fill="FFFFFF"/>
        </w:rPr>
        <w:t>Among Participants</w:t>
      </w:r>
    </w:p>
    <w:p w14:paraId="6D3A51CD" w14:textId="77777777" w:rsidR="00161C42" w:rsidRPr="00764032" w:rsidRDefault="00161C42"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lastRenderedPageBreak/>
        <w:t xml:space="preserve">Regarding the frequency of condom and contraceptive use, </w:t>
      </w:r>
      <w:r w:rsidR="00A40BA8" w:rsidRPr="00764032">
        <w:rPr>
          <w:rFonts w:cstheme="minorHAnsi"/>
          <w:bCs/>
          <w:color w:val="202124"/>
          <w:spacing w:val="3"/>
          <w:sz w:val="24"/>
          <w:szCs w:val="20"/>
          <w:shd w:val="clear" w:color="auto" w:fill="FFFFFF"/>
        </w:rPr>
        <w:t xml:space="preserve">17% </w:t>
      </w:r>
      <w:r w:rsidRPr="00764032">
        <w:rPr>
          <w:rFonts w:cstheme="minorHAnsi"/>
          <w:bCs/>
          <w:color w:val="202124"/>
          <w:spacing w:val="3"/>
          <w:sz w:val="24"/>
          <w:szCs w:val="20"/>
          <w:shd w:val="clear" w:color="auto" w:fill="FFFFFF"/>
        </w:rPr>
        <w:t xml:space="preserve">respondents reported never using them. A small proportion (2.9%) used them rarely, while </w:t>
      </w:r>
      <w:r w:rsidR="00A40BA8" w:rsidRPr="00764032">
        <w:rPr>
          <w:rFonts w:cstheme="minorHAnsi"/>
          <w:bCs/>
          <w:color w:val="202124"/>
          <w:spacing w:val="3"/>
          <w:sz w:val="24"/>
          <w:szCs w:val="20"/>
          <w:shd w:val="clear" w:color="auto" w:fill="FFFFFF"/>
        </w:rPr>
        <w:t>60%</w:t>
      </w:r>
      <w:r w:rsidRPr="00764032">
        <w:rPr>
          <w:rFonts w:cstheme="minorHAnsi"/>
          <w:bCs/>
          <w:color w:val="202124"/>
          <w:spacing w:val="3"/>
          <w:sz w:val="24"/>
          <w:szCs w:val="20"/>
          <w:shd w:val="clear" w:color="auto" w:fill="FFFFFF"/>
        </w:rPr>
        <w:t xml:space="preserve"> respondents used them sometimes. Meanwhile, 8.6% reported using contraceptives often, and 12.4% indicated they always practiced protection during sexual activity.</w:t>
      </w:r>
    </w:p>
    <w:p w14:paraId="71610A8C" w14:textId="77777777" w:rsidR="00AF4C0B" w:rsidRPr="00764032" w:rsidRDefault="00AF4C0B" w:rsidP="004022CA">
      <w:pPr>
        <w:jc w:val="both"/>
        <w:rPr>
          <w:rFonts w:cstheme="minorHAnsi"/>
          <w:b/>
          <w:bCs/>
          <w:color w:val="202124"/>
          <w:spacing w:val="3"/>
          <w:sz w:val="24"/>
          <w:szCs w:val="20"/>
          <w:shd w:val="clear" w:color="auto" w:fill="FFFFFF"/>
        </w:rPr>
      </w:pPr>
    </w:p>
    <w:p w14:paraId="32DE9E69" w14:textId="77777777" w:rsidR="009B22C2" w:rsidRPr="00764032" w:rsidRDefault="00EE150D" w:rsidP="004022CA">
      <w:pPr>
        <w:jc w:val="both"/>
        <w:rPr>
          <w:rFonts w:cstheme="minorHAnsi"/>
          <w:b/>
          <w:bCs/>
          <w:color w:val="202124"/>
          <w:spacing w:val="3"/>
          <w:sz w:val="24"/>
          <w:szCs w:val="20"/>
          <w:shd w:val="clear" w:color="auto" w:fill="FFFFFF"/>
        </w:rPr>
      </w:pPr>
      <w:r w:rsidRPr="00764032">
        <w:rPr>
          <w:rFonts w:cstheme="minorHAnsi"/>
          <w:noProof/>
          <w:sz w:val="24"/>
          <w:szCs w:val="20"/>
          <w:lang w:eastAsia="en-GB"/>
        </w:rPr>
        <w:drawing>
          <wp:inline distT="0" distB="0" distL="0" distR="0" wp14:anchorId="0C718AFA" wp14:editId="7AED54D6">
            <wp:extent cx="5676900" cy="398716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6FFE3C" w14:textId="78774B90" w:rsidR="00B4427A" w:rsidRPr="00764032" w:rsidRDefault="00B4427A" w:rsidP="004022CA">
      <w:pPr>
        <w:jc w:val="both"/>
        <w:rPr>
          <w:rFonts w:cstheme="minorHAnsi"/>
          <w:b/>
          <w:bCs/>
          <w:color w:val="202124"/>
          <w:spacing w:val="3"/>
          <w:sz w:val="24"/>
          <w:szCs w:val="20"/>
          <w:shd w:val="clear" w:color="auto" w:fill="FFFFFF"/>
        </w:rPr>
      </w:pPr>
      <w:r w:rsidRPr="00764032">
        <w:rPr>
          <w:rFonts w:cstheme="minorHAnsi"/>
          <w:b/>
          <w:bCs/>
          <w:color w:val="202124"/>
          <w:spacing w:val="3"/>
          <w:sz w:val="24"/>
          <w:szCs w:val="20"/>
          <w:shd w:val="clear" w:color="auto" w:fill="FFFFFF"/>
        </w:rPr>
        <w:t>Figure 3: Frequency of Condom or Contraceptive Use Among Participants</w:t>
      </w:r>
    </w:p>
    <w:p w14:paraId="60790056" w14:textId="77777777" w:rsidR="00EE150D" w:rsidRPr="00764032" w:rsidRDefault="00EE150D" w:rsidP="004022CA">
      <w:pPr>
        <w:jc w:val="both"/>
        <w:rPr>
          <w:rFonts w:cstheme="minorHAnsi"/>
          <w:b/>
          <w:bCs/>
          <w:color w:val="202124"/>
          <w:spacing w:val="3"/>
          <w:sz w:val="24"/>
          <w:szCs w:val="20"/>
          <w:shd w:val="clear" w:color="auto" w:fill="FFFFFF"/>
        </w:rPr>
      </w:pPr>
    </w:p>
    <w:p w14:paraId="1D0EDA75" w14:textId="77777777" w:rsidR="00EE150D" w:rsidRPr="00764032" w:rsidRDefault="00EE150D" w:rsidP="004022CA">
      <w:pPr>
        <w:jc w:val="both"/>
        <w:rPr>
          <w:rFonts w:cstheme="minorHAnsi"/>
          <w:b/>
          <w:bCs/>
          <w:color w:val="202124"/>
          <w:spacing w:val="3"/>
          <w:sz w:val="24"/>
          <w:szCs w:val="20"/>
          <w:shd w:val="clear" w:color="auto" w:fill="FFFFFF"/>
        </w:rPr>
      </w:pPr>
    </w:p>
    <w:p w14:paraId="5DDF6D9A" w14:textId="77777777" w:rsidR="00B4427A" w:rsidRPr="00764032" w:rsidRDefault="00B4427A" w:rsidP="004022CA">
      <w:pPr>
        <w:jc w:val="both"/>
        <w:rPr>
          <w:rFonts w:cstheme="minorHAnsi"/>
          <w:b/>
          <w:bCs/>
          <w:color w:val="202124"/>
          <w:spacing w:val="3"/>
          <w:sz w:val="24"/>
          <w:szCs w:val="20"/>
          <w:shd w:val="clear" w:color="auto" w:fill="FFFFFF"/>
        </w:rPr>
      </w:pPr>
      <w:r w:rsidRPr="00764032">
        <w:rPr>
          <w:rFonts w:cstheme="minorHAnsi"/>
          <w:b/>
          <w:bCs/>
          <w:color w:val="202124"/>
          <w:spacing w:val="3"/>
          <w:sz w:val="24"/>
          <w:szCs w:val="20"/>
          <w:shd w:val="clear" w:color="auto" w:fill="FFFFFF"/>
        </w:rPr>
        <w:t>Knowledge Rating of Respondents About Sexual Health Risks</w:t>
      </w:r>
    </w:p>
    <w:p w14:paraId="5F7CA880" w14:textId="77777777" w:rsidR="00B4427A" w:rsidRPr="00764032" w:rsidRDefault="00B4427A"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The level of awareness of sexual health risks, such as STIs and unintended pregnancies, varied among respondents. While 40.2% reported being quite aware, and 34.0% were fully aware, a notable 23.1% were only moderately aware. A small percentage (2.4%) indicated being slightly aware, while 0.5% respondents reported having no knowledge at all.</w:t>
      </w:r>
    </w:p>
    <w:p w14:paraId="4C59247F" w14:textId="77777777" w:rsidR="00B4427A" w:rsidRPr="00764032" w:rsidRDefault="00B4427A" w:rsidP="004022CA">
      <w:pPr>
        <w:jc w:val="both"/>
        <w:rPr>
          <w:rFonts w:cstheme="minorHAnsi"/>
          <w:b/>
          <w:bCs/>
          <w:color w:val="202124"/>
          <w:spacing w:val="3"/>
          <w:sz w:val="24"/>
          <w:szCs w:val="20"/>
          <w:shd w:val="clear" w:color="auto" w:fill="FFFFFF"/>
        </w:rPr>
      </w:pPr>
      <w:r w:rsidRPr="00764032">
        <w:rPr>
          <w:rFonts w:cstheme="minorHAnsi"/>
          <w:noProof/>
          <w:sz w:val="24"/>
          <w:szCs w:val="20"/>
          <w:lang w:eastAsia="en-GB"/>
        </w:rPr>
        <w:lastRenderedPageBreak/>
        <w:drawing>
          <wp:inline distT="0" distB="0" distL="0" distR="0" wp14:anchorId="7DDC8289" wp14:editId="0F88B816">
            <wp:extent cx="5381625" cy="388874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D9E87E" w14:textId="31F9CB6F" w:rsidR="00B4427A" w:rsidRPr="00764032" w:rsidRDefault="00B4427A" w:rsidP="004022CA">
      <w:pPr>
        <w:jc w:val="both"/>
        <w:rPr>
          <w:rFonts w:cstheme="minorHAnsi"/>
          <w:b/>
          <w:bCs/>
          <w:color w:val="202124"/>
          <w:spacing w:val="3"/>
          <w:sz w:val="24"/>
          <w:szCs w:val="20"/>
          <w:shd w:val="clear" w:color="auto" w:fill="FFFFFF"/>
        </w:rPr>
      </w:pPr>
      <w:r w:rsidRPr="00764032">
        <w:rPr>
          <w:rFonts w:cstheme="minorHAnsi"/>
          <w:b/>
          <w:bCs/>
          <w:color w:val="202124"/>
          <w:spacing w:val="3"/>
          <w:sz w:val="24"/>
          <w:szCs w:val="20"/>
          <w:shd w:val="clear" w:color="auto" w:fill="FFFFFF"/>
        </w:rPr>
        <w:t>Figure.4: Knowledge rating of respondents about sexual health risks (e.g., STIs, unintended pregnancies)</w:t>
      </w:r>
    </w:p>
    <w:p w14:paraId="4CB8E0C5" w14:textId="77777777" w:rsidR="009B22C2" w:rsidRPr="00764032" w:rsidRDefault="009B22C2" w:rsidP="004022CA">
      <w:pPr>
        <w:jc w:val="both"/>
        <w:rPr>
          <w:rFonts w:cstheme="minorHAnsi"/>
          <w:b/>
          <w:bCs/>
          <w:color w:val="202124"/>
          <w:spacing w:val="3"/>
          <w:sz w:val="24"/>
          <w:szCs w:val="20"/>
          <w:shd w:val="clear" w:color="auto" w:fill="FFFFFF"/>
        </w:rPr>
      </w:pPr>
    </w:p>
    <w:p w14:paraId="6B93CBD7" w14:textId="77777777" w:rsidR="00A40BA8" w:rsidRPr="00764032" w:rsidRDefault="00A40BA8" w:rsidP="004022CA">
      <w:pPr>
        <w:jc w:val="both"/>
        <w:rPr>
          <w:rFonts w:cstheme="minorHAnsi"/>
          <w:b/>
          <w:bCs/>
          <w:color w:val="202124"/>
          <w:spacing w:val="3"/>
          <w:sz w:val="24"/>
          <w:szCs w:val="20"/>
          <w:shd w:val="clear" w:color="auto" w:fill="FFFFFF"/>
        </w:rPr>
      </w:pPr>
    </w:p>
    <w:p w14:paraId="1FFFF4FD" w14:textId="77777777" w:rsidR="00A40BA8" w:rsidRPr="00764032" w:rsidRDefault="00C83F43" w:rsidP="004022CA">
      <w:pPr>
        <w:jc w:val="both"/>
        <w:rPr>
          <w:rFonts w:cstheme="minorHAnsi"/>
          <w:b/>
          <w:bCs/>
          <w:color w:val="202124"/>
          <w:spacing w:val="3"/>
          <w:sz w:val="24"/>
          <w:szCs w:val="20"/>
          <w:shd w:val="clear" w:color="auto" w:fill="FFFFFF"/>
        </w:rPr>
      </w:pPr>
      <w:r w:rsidRPr="00764032">
        <w:rPr>
          <w:rFonts w:cstheme="minorHAnsi"/>
          <w:b/>
          <w:sz w:val="24"/>
          <w:szCs w:val="20"/>
        </w:rPr>
        <w:t>Effects of digital media exposure, parental communication, and peer influence on sexual health</w:t>
      </w:r>
    </w:p>
    <w:p w14:paraId="39664762" w14:textId="77777777" w:rsidR="00F439A0" w:rsidRPr="00764032" w:rsidRDefault="006E2055" w:rsidP="004022CA">
      <w:pPr>
        <w:jc w:val="both"/>
        <w:rPr>
          <w:rFonts w:cstheme="minorHAnsi"/>
          <w:b/>
          <w:sz w:val="24"/>
          <w:szCs w:val="20"/>
        </w:rPr>
      </w:pPr>
      <w:r w:rsidRPr="00764032">
        <w:rPr>
          <w:rFonts w:cstheme="minorHAnsi"/>
          <w:sz w:val="24"/>
          <w:szCs w:val="20"/>
        </w:rPr>
        <w:t xml:space="preserve">Regression analysis on effects of digital media exposure, parental communication, and peer influence on sexual health </w:t>
      </w:r>
      <w:r w:rsidR="00F439A0" w:rsidRPr="00764032">
        <w:rPr>
          <w:rFonts w:cstheme="minorHAnsi"/>
          <w:sz w:val="24"/>
          <w:szCs w:val="20"/>
        </w:rPr>
        <w:t>behavioural (</w:t>
      </w:r>
      <w:r w:rsidRPr="00764032">
        <w:rPr>
          <w:rFonts w:cstheme="minorHAnsi"/>
          <w:sz w:val="24"/>
          <w:szCs w:val="20"/>
        </w:rPr>
        <w:t>condom use, sexual responsibility) patterns among youths</w:t>
      </w:r>
      <w:r w:rsidR="00F439A0" w:rsidRPr="00764032">
        <w:rPr>
          <w:rFonts w:cstheme="minorHAnsi"/>
          <w:b/>
          <w:sz w:val="24"/>
          <w:szCs w:val="20"/>
        </w:rPr>
        <w:t>.</w:t>
      </w:r>
    </w:p>
    <w:p w14:paraId="23CD3A4B" w14:textId="77777777" w:rsidR="006E2055" w:rsidRPr="00764032" w:rsidRDefault="00F439A0" w:rsidP="004022CA">
      <w:pPr>
        <w:jc w:val="both"/>
        <w:rPr>
          <w:rFonts w:cstheme="minorHAnsi"/>
          <w:sz w:val="24"/>
          <w:szCs w:val="20"/>
        </w:rPr>
      </w:pPr>
      <w:r w:rsidRPr="00764032">
        <w:rPr>
          <w:rFonts w:cstheme="minorHAnsi"/>
          <w:sz w:val="24"/>
          <w:szCs w:val="20"/>
        </w:rPr>
        <w:t xml:space="preserve">The regression coefficients indicate that peer influence (β = 0.40, p &lt; 0.001) has the strongest effect on sexual health </w:t>
      </w:r>
      <w:r w:rsidR="00C83F43" w:rsidRPr="00764032">
        <w:rPr>
          <w:rFonts w:cstheme="minorHAnsi"/>
          <w:sz w:val="24"/>
          <w:szCs w:val="20"/>
        </w:rPr>
        <w:t>behaviour</w:t>
      </w:r>
      <w:r w:rsidRPr="00764032">
        <w:rPr>
          <w:rFonts w:cstheme="minorHAnsi"/>
          <w:sz w:val="24"/>
          <w:szCs w:val="20"/>
        </w:rPr>
        <w:t>, followed by digital media exposure (β = 0.30, p = 0.001) and parental communication (β = 0.25, p = 0.028).</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799"/>
        <w:gridCol w:w="1796"/>
        <w:gridCol w:w="1796"/>
        <w:gridCol w:w="1798"/>
      </w:tblGrid>
      <w:tr w:rsidR="006E2055" w:rsidRPr="00764032" w14:paraId="1EE72161" w14:textId="77777777" w:rsidTr="00F439A0">
        <w:tc>
          <w:tcPr>
            <w:tcW w:w="1803" w:type="dxa"/>
            <w:tcBorders>
              <w:top w:val="single" w:sz="4" w:space="0" w:color="auto"/>
              <w:bottom w:val="single" w:sz="4" w:space="0" w:color="auto"/>
            </w:tcBorders>
          </w:tcPr>
          <w:p w14:paraId="134211DC" w14:textId="77777777" w:rsidR="006E2055" w:rsidRPr="00764032" w:rsidRDefault="006E2055" w:rsidP="004022CA">
            <w:pPr>
              <w:jc w:val="both"/>
              <w:rPr>
                <w:rFonts w:cstheme="minorHAnsi"/>
                <w:b/>
                <w:bCs/>
                <w:color w:val="202124"/>
                <w:spacing w:val="3"/>
                <w:sz w:val="24"/>
                <w:szCs w:val="20"/>
                <w:shd w:val="clear" w:color="auto" w:fill="FFFFFF"/>
              </w:rPr>
            </w:pPr>
            <w:r w:rsidRPr="00764032">
              <w:rPr>
                <w:rFonts w:cstheme="minorHAnsi"/>
                <w:b/>
                <w:bCs/>
                <w:color w:val="202124"/>
                <w:spacing w:val="3"/>
                <w:sz w:val="24"/>
                <w:szCs w:val="20"/>
                <w:shd w:val="clear" w:color="auto" w:fill="FFFFFF"/>
              </w:rPr>
              <w:t>Predictor</w:t>
            </w:r>
          </w:p>
        </w:tc>
        <w:tc>
          <w:tcPr>
            <w:tcW w:w="1803" w:type="dxa"/>
            <w:tcBorders>
              <w:top w:val="single" w:sz="4" w:space="0" w:color="auto"/>
              <w:bottom w:val="single" w:sz="4" w:space="0" w:color="auto"/>
            </w:tcBorders>
          </w:tcPr>
          <w:p w14:paraId="68B3EAC1" w14:textId="77777777" w:rsidR="006E2055" w:rsidRPr="00764032" w:rsidRDefault="006E2055" w:rsidP="004022CA">
            <w:pPr>
              <w:jc w:val="both"/>
              <w:rPr>
                <w:rFonts w:cstheme="minorHAnsi"/>
                <w:b/>
                <w:bCs/>
                <w:color w:val="202124"/>
                <w:spacing w:val="3"/>
                <w:sz w:val="24"/>
                <w:szCs w:val="20"/>
                <w:shd w:val="clear" w:color="auto" w:fill="FFFFFF"/>
              </w:rPr>
            </w:pPr>
            <w:r w:rsidRPr="00764032">
              <w:rPr>
                <w:rFonts w:cstheme="minorHAnsi"/>
                <w:b/>
                <w:bCs/>
                <w:color w:val="202124"/>
                <w:spacing w:val="3"/>
                <w:sz w:val="24"/>
                <w:szCs w:val="20"/>
                <w:shd w:val="clear" w:color="auto" w:fill="FFFFFF"/>
              </w:rPr>
              <w:t>Coefficient (β)</w:t>
            </w:r>
          </w:p>
        </w:tc>
        <w:tc>
          <w:tcPr>
            <w:tcW w:w="1803" w:type="dxa"/>
            <w:tcBorders>
              <w:top w:val="single" w:sz="4" w:space="0" w:color="auto"/>
              <w:bottom w:val="single" w:sz="4" w:space="0" w:color="auto"/>
            </w:tcBorders>
          </w:tcPr>
          <w:p w14:paraId="5941D30A" w14:textId="77777777" w:rsidR="006E2055" w:rsidRPr="00764032" w:rsidRDefault="006E2055" w:rsidP="004022CA">
            <w:pPr>
              <w:jc w:val="both"/>
              <w:rPr>
                <w:rFonts w:cstheme="minorHAnsi"/>
                <w:b/>
                <w:bCs/>
                <w:color w:val="202124"/>
                <w:spacing w:val="3"/>
                <w:sz w:val="24"/>
                <w:szCs w:val="20"/>
                <w:shd w:val="clear" w:color="auto" w:fill="FFFFFF"/>
              </w:rPr>
            </w:pPr>
            <w:r w:rsidRPr="00764032">
              <w:rPr>
                <w:rFonts w:cstheme="minorHAnsi"/>
                <w:b/>
                <w:bCs/>
                <w:color w:val="202124"/>
                <w:spacing w:val="3"/>
                <w:sz w:val="24"/>
                <w:szCs w:val="20"/>
                <w:shd w:val="clear" w:color="auto" w:fill="FFFFFF"/>
              </w:rPr>
              <w:t>Std. Error</w:t>
            </w:r>
          </w:p>
        </w:tc>
        <w:tc>
          <w:tcPr>
            <w:tcW w:w="1803" w:type="dxa"/>
            <w:tcBorders>
              <w:top w:val="single" w:sz="4" w:space="0" w:color="auto"/>
              <w:bottom w:val="single" w:sz="4" w:space="0" w:color="auto"/>
            </w:tcBorders>
          </w:tcPr>
          <w:p w14:paraId="4D4A1A2C" w14:textId="77777777" w:rsidR="006E2055" w:rsidRPr="00764032" w:rsidRDefault="006E2055" w:rsidP="004022CA">
            <w:pPr>
              <w:jc w:val="both"/>
              <w:rPr>
                <w:rFonts w:cstheme="minorHAnsi"/>
                <w:b/>
                <w:bCs/>
                <w:color w:val="202124"/>
                <w:spacing w:val="3"/>
                <w:sz w:val="24"/>
                <w:szCs w:val="20"/>
                <w:shd w:val="clear" w:color="auto" w:fill="FFFFFF"/>
              </w:rPr>
            </w:pPr>
            <w:r w:rsidRPr="00764032">
              <w:rPr>
                <w:rFonts w:cstheme="minorHAnsi"/>
                <w:b/>
                <w:bCs/>
                <w:color w:val="202124"/>
                <w:spacing w:val="3"/>
                <w:sz w:val="24"/>
                <w:szCs w:val="20"/>
                <w:shd w:val="clear" w:color="auto" w:fill="FFFFFF"/>
              </w:rPr>
              <w:t>T-score</w:t>
            </w:r>
          </w:p>
        </w:tc>
        <w:tc>
          <w:tcPr>
            <w:tcW w:w="1804" w:type="dxa"/>
            <w:tcBorders>
              <w:top w:val="single" w:sz="4" w:space="0" w:color="auto"/>
              <w:bottom w:val="single" w:sz="4" w:space="0" w:color="auto"/>
            </w:tcBorders>
          </w:tcPr>
          <w:p w14:paraId="2EDAE745" w14:textId="77777777" w:rsidR="006E2055" w:rsidRPr="00764032" w:rsidRDefault="006E2055" w:rsidP="004022CA">
            <w:pPr>
              <w:jc w:val="both"/>
              <w:rPr>
                <w:rFonts w:cstheme="minorHAnsi"/>
                <w:b/>
                <w:bCs/>
                <w:color w:val="202124"/>
                <w:spacing w:val="3"/>
                <w:sz w:val="24"/>
                <w:szCs w:val="20"/>
                <w:shd w:val="clear" w:color="auto" w:fill="FFFFFF"/>
              </w:rPr>
            </w:pPr>
            <w:r w:rsidRPr="00764032">
              <w:rPr>
                <w:rFonts w:cstheme="minorHAnsi"/>
                <w:b/>
                <w:bCs/>
                <w:color w:val="202124"/>
                <w:spacing w:val="3"/>
                <w:sz w:val="24"/>
                <w:szCs w:val="20"/>
                <w:shd w:val="clear" w:color="auto" w:fill="FFFFFF"/>
              </w:rPr>
              <w:t>p-value</w:t>
            </w:r>
          </w:p>
        </w:tc>
      </w:tr>
      <w:tr w:rsidR="006E2055" w:rsidRPr="00764032" w14:paraId="6F840D40" w14:textId="77777777" w:rsidTr="00F439A0">
        <w:tc>
          <w:tcPr>
            <w:tcW w:w="1803" w:type="dxa"/>
            <w:tcBorders>
              <w:top w:val="single" w:sz="4" w:space="0" w:color="auto"/>
            </w:tcBorders>
          </w:tcPr>
          <w:p w14:paraId="23F83B84" w14:textId="77777777" w:rsidR="006E2055" w:rsidRPr="00764032" w:rsidRDefault="006E2055" w:rsidP="004022CA">
            <w:pPr>
              <w:jc w:val="both"/>
              <w:rPr>
                <w:rFonts w:cstheme="minorHAnsi"/>
                <w:b/>
                <w:bCs/>
                <w:color w:val="202124"/>
                <w:spacing w:val="3"/>
                <w:sz w:val="24"/>
                <w:szCs w:val="20"/>
                <w:shd w:val="clear" w:color="auto" w:fill="FFFFFF"/>
              </w:rPr>
            </w:pPr>
            <w:r w:rsidRPr="00764032">
              <w:rPr>
                <w:rFonts w:cstheme="minorHAnsi"/>
                <w:b/>
                <w:bCs/>
                <w:color w:val="202124"/>
                <w:spacing w:val="3"/>
                <w:sz w:val="24"/>
                <w:szCs w:val="20"/>
                <w:shd w:val="clear" w:color="auto" w:fill="FFFFFF"/>
              </w:rPr>
              <w:t>Intercept</w:t>
            </w:r>
          </w:p>
        </w:tc>
        <w:tc>
          <w:tcPr>
            <w:tcW w:w="1803" w:type="dxa"/>
            <w:tcBorders>
              <w:top w:val="single" w:sz="4" w:space="0" w:color="auto"/>
            </w:tcBorders>
          </w:tcPr>
          <w:p w14:paraId="050FF00D" w14:textId="77777777" w:rsidR="006E2055" w:rsidRPr="00764032" w:rsidRDefault="006E2055"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1.20</w:t>
            </w:r>
          </w:p>
        </w:tc>
        <w:tc>
          <w:tcPr>
            <w:tcW w:w="1803" w:type="dxa"/>
            <w:tcBorders>
              <w:top w:val="single" w:sz="4" w:space="0" w:color="auto"/>
            </w:tcBorders>
          </w:tcPr>
          <w:p w14:paraId="4F78E5EF" w14:textId="77777777" w:rsidR="006E2055" w:rsidRPr="00764032" w:rsidRDefault="006E2055"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0.30</w:t>
            </w:r>
          </w:p>
        </w:tc>
        <w:tc>
          <w:tcPr>
            <w:tcW w:w="1803" w:type="dxa"/>
            <w:tcBorders>
              <w:top w:val="single" w:sz="4" w:space="0" w:color="auto"/>
            </w:tcBorders>
          </w:tcPr>
          <w:p w14:paraId="6C19D90A" w14:textId="77777777" w:rsidR="006E2055" w:rsidRPr="00764032" w:rsidRDefault="006E2055"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4.00</w:t>
            </w:r>
          </w:p>
        </w:tc>
        <w:tc>
          <w:tcPr>
            <w:tcW w:w="1804" w:type="dxa"/>
            <w:tcBorders>
              <w:top w:val="single" w:sz="4" w:space="0" w:color="auto"/>
            </w:tcBorders>
          </w:tcPr>
          <w:p w14:paraId="36A83EF5" w14:textId="77777777" w:rsidR="006E2055" w:rsidRPr="00764032" w:rsidRDefault="006E2055"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&lt;0.001</w:t>
            </w:r>
          </w:p>
        </w:tc>
      </w:tr>
      <w:tr w:rsidR="006E2055" w:rsidRPr="00764032" w14:paraId="63625E4E" w14:textId="77777777" w:rsidTr="00F439A0">
        <w:tc>
          <w:tcPr>
            <w:tcW w:w="1803" w:type="dxa"/>
          </w:tcPr>
          <w:p w14:paraId="37FD3EB2" w14:textId="77777777" w:rsidR="006E2055" w:rsidRPr="00764032" w:rsidRDefault="006E2055" w:rsidP="004022CA">
            <w:pPr>
              <w:jc w:val="both"/>
              <w:rPr>
                <w:rFonts w:cstheme="minorHAnsi"/>
                <w:b/>
                <w:bCs/>
                <w:color w:val="202124"/>
                <w:spacing w:val="3"/>
                <w:sz w:val="24"/>
                <w:szCs w:val="20"/>
                <w:shd w:val="clear" w:color="auto" w:fill="FFFFFF"/>
              </w:rPr>
            </w:pPr>
            <w:r w:rsidRPr="00764032">
              <w:rPr>
                <w:rFonts w:cstheme="minorHAnsi"/>
                <w:b/>
                <w:bCs/>
                <w:color w:val="202124"/>
                <w:spacing w:val="3"/>
                <w:sz w:val="24"/>
                <w:szCs w:val="20"/>
                <w:shd w:val="clear" w:color="auto" w:fill="FFFFFF"/>
              </w:rPr>
              <w:t>Digital Media Exposure</w:t>
            </w:r>
          </w:p>
        </w:tc>
        <w:tc>
          <w:tcPr>
            <w:tcW w:w="1803" w:type="dxa"/>
          </w:tcPr>
          <w:p w14:paraId="095B029E" w14:textId="77777777" w:rsidR="006E2055" w:rsidRPr="00764032" w:rsidRDefault="006E2055"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0.30</w:t>
            </w:r>
          </w:p>
        </w:tc>
        <w:tc>
          <w:tcPr>
            <w:tcW w:w="1803" w:type="dxa"/>
          </w:tcPr>
          <w:p w14:paraId="0380139C" w14:textId="77777777" w:rsidR="006E2055" w:rsidRPr="00764032" w:rsidRDefault="006E2055"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0.05</w:t>
            </w:r>
          </w:p>
        </w:tc>
        <w:tc>
          <w:tcPr>
            <w:tcW w:w="1803" w:type="dxa"/>
          </w:tcPr>
          <w:p w14:paraId="637D0197" w14:textId="77777777" w:rsidR="006E2055" w:rsidRPr="00764032" w:rsidRDefault="006E2055"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3.90</w:t>
            </w:r>
          </w:p>
        </w:tc>
        <w:tc>
          <w:tcPr>
            <w:tcW w:w="1804" w:type="dxa"/>
          </w:tcPr>
          <w:p w14:paraId="4DB2E75B" w14:textId="77777777" w:rsidR="006E2055" w:rsidRPr="00764032" w:rsidRDefault="006E2055"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0.001</w:t>
            </w:r>
          </w:p>
        </w:tc>
      </w:tr>
      <w:tr w:rsidR="006E2055" w:rsidRPr="00764032" w14:paraId="0CFAD9CF" w14:textId="77777777" w:rsidTr="00F439A0">
        <w:tc>
          <w:tcPr>
            <w:tcW w:w="1803" w:type="dxa"/>
          </w:tcPr>
          <w:p w14:paraId="4FC8C4C8" w14:textId="77777777" w:rsidR="006E2055" w:rsidRPr="00764032" w:rsidRDefault="006E2055" w:rsidP="004022CA">
            <w:pPr>
              <w:jc w:val="both"/>
              <w:rPr>
                <w:rFonts w:cstheme="minorHAnsi"/>
                <w:b/>
                <w:bCs/>
                <w:color w:val="202124"/>
                <w:spacing w:val="3"/>
                <w:sz w:val="24"/>
                <w:szCs w:val="20"/>
                <w:shd w:val="clear" w:color="auto" w:fill="FFFFFF"/>
              </w:rPr>
            </w:pPr>
            <w:r w:rsidRPr="00764032">
              <w:rPr>
                <w:rFonts w:cstheme="minorHAnsi"/>
                <w:b/>
                <w:bCs/>
                <w:color w:val="202124"/>
                <w:spacing w:val="3"/>
                <w:sz w:val="24"/>
                <w:szCs w:val="20"/>
                <w:shd w:val="clear" w:color="auto" w:fill="FFFFFF"/>
              </w:rPr>
              <w:t>Parental Communication</w:t>
            </w:r>
          </w:p>
        </w:tc>
        <w:tc>
          <w:tcPr>
            <w:tcW w:w="1803" w:type="dxa"/>
          </w:tcPr>
          <w:p w14:paraId="6431FC74" w14:textId="77777777" w:rsidR="006E2055" w:rsidRPr="00764032" w:rsidRDefault="006E2055"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0.25</w:t>
            </w:r>
          </w:p>
        </w:tc>
        <w:tc>
          <w:tcPr>
            <w:tcW w:w="1803" w:type="dxa"/>
          </w:tcPr>
          <w:p w14:paraId="6CAED923" w14:textId="77777777" w:rsidR="006E2055" w:rsidRPr="00764032" w:rsidRDefault="006E2055"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0.08</w:t>
            </w:r>
          </w:p>
        </w:tc>
        <w:tc>
          <w:tcPr>
            <w:tcW w:w="1803" w:type="dxa"/>
          </w:tcPr>
          <w:p w14:paraId="0ACCFC3E" w14:textId="77777777" w:rsidR="006E2055" w:rsidRPr="00764032" w:rsidRDefault="006E2055"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2.13</w:t>
            </w:r>
          </w:p>
        </w:tc>
        <w:tc>
          <w:tcPr>
            <w:tcW w:w="1804" w:type="dxa"/>
          </w:tcPr>
          <w:p w14:paraId="74F598FB" w14:textId="77777777" w:rsidR="006E2055" w:rsidRPr="00764032" w:rsidRDefault="006E2055"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0.028</w:t>
            </w:r>
          </w:p>
        </w:tc>
      </w:tr>
      <w:tr w:rsidR="006E2055" w:rsidRPr="00764032" w14:paraId="6CB61DD6" w14:textId="77777777" w:rsidTr="00F439A0">
        <w:tc>
          <w:tcPr>
            <w:tcW w:w="1803" w:type="dxa"/>
          </w:tcPr>
          <w:p w14:paraId="0E82A129" w14:textId="77777777" w:rsidR="006E2055" w:rsidRPr="00764032" w:rsidRDefault="006E2055" w:rsidP="004022CA">
            <w:pPr>
              <w:jc w:val="both"/>
              <w:rPr>
                <w:rFonts w:cstheme="minorHAnsi"/>
                <w:b/>
                <w:bCs/>
                <w:color w:val="202124"/>
                <w:spacing w:val="3"/>
                <w:sz w:val="24"/>
                <w:szCs w:val="20"/>
                <w:shd w:val="clear" w:color="auto" w:fill="FFFFFF"/>
              </w:rPr>
            </w:pPr>
            <w:r w:rsidRPr="00764032">
              <w:rPr>
                <w:rFonts w:cstheme="minorHAnsi"/>
                <w:b/>
                <w:bCs/>
                <w:color w:val="202124"/>
                <w:spacing w:val="3"/>
                <w:sz w:val="24"/>
                <w:szCs w:val="20"/>
                <w:shd w:val="clear" w:color="auto" w:fill="FFFFFF"/>
              </w:rPr>
              <w:t>Peer Influence</w:t>
            </w:r>
          </w:p>
        </w:tc>
        <w:tc>
          <w:tcPr>
            <w:tcW w:w="1803" w:type="dxa"/>
          </w:tcPr>
          <w:p w14:paraId="446D55E5" w14:textId="77777777" w:rsidR="006E2055" w:rsidRPr="00764032" w:rsidRDefault="006E2055"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0.40</w:t>
            </w:r>
          </w:p>
        </w:tc>
        <w:tc>
          <w:tcPr>
            <w:tcW w:w="1803" w:type="dxa"/>
          </w:tcPr>
          <w:p w14:paraId="31850E48" w14:textId="77777777" w:rsidR="006E2055" w:rsidRPr="00764032" w:rsidRDefault="006E2055"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0.07</w:t>
            </w:r>
          </w:p>
        </w:tc>
        <w:tc>
          <w:tcPr>
            <w:tcW w:w="1803" w:type="dxa"/>
          </w:tcPr>
          <w:p w14:paraId="58819CB2" w14:textId="77777777" w:rsidR="006E2055" w:rsidRPr="00764032" w:rsidRDefault="006E2055"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5.71</w:t>
            </w:r>
          </w:p>
        </w:tc>
        <w:tc>
          <w:tcPr>
            <w:tcW w:w="1804" w:type="dxa"/>
          </w:tcPr>
          <w:p w14:paraId="7F654FDF" w14:textId="77777777" w:rsidR="006E2055" w:rsidRPr="00764032" w:rsidRDefault="006E2055" w:rsidP="004022CA">
            <w:pPr>
              <w:jc w:val="both"/>
              <w:rPr>
                <w:rFonts w:cstheme="minorHAnsi"/>
                <w:bCs/>
                <w:color w:val="202124"/>
                <w:spacing w:val="3"/>
                <w:sz w:val="24"/>
                <w:szCs w:val="20"/>
                <w:shd w:val="clear" w:color="auto" w:fill="FFFFFF"/>
              </w:rPr>
            </w:pPr>
            <w:r w:rsidRPr="00764032">
              <w:rPr>
                <w:rFonts w:cstheme="minorHAnsi"/>
                <w:bCs/>
                <w:color w:val="202124"/>
                <w:spacing w:val="3"/>
                <w:sz w:val="24"/>
                <w:szCs w:val="20"/>
                <w:shd w:val="clear" w:color="auto" w:fill="FFFFFF"/>
              </w:rPr>
              <w:t>&lt;0.001</w:t>
            </w:r>
          </w:p>
        </w:tc>
      </w:tr>
    </w:tbl>
    <w:p w14:paraId="21A39673" w14:textId="77777777" w:rsidR="00A40BA8" w:rsidRPr="00764032" w:rsidRDefault="00A40BA8" w:rsidP="004022CA">
      <w:pPr>
        <w:jc w:val="both"/>
        <w:rPr>
          <w:rFonts w:cstheme="minorHAnsi"/>
          <w:b/>
          <w:bCs/>
          <w:color w:val="202124"/>
          <w:spacing w:val="3"/>
          <w:sz w:val="24"/>
          <w:szCs w:val="20"/>
          <w:shd w:val="clear" w:color="auto" w:fill="FFFFFF"/>
        </w:rPr>
      </w:pPr>
    </w:p>
    <w:p w14:paraId="1BCF8F6C" w14:textId="77777777" w:rsidR="00F439A0" w:rsidRPr="00764032" w:rsidRDefault="00F439A0" w:rsidP="004022CA">
      <w:pPr>
        <w:jc w:val="both"/>
        <w:rPr>
          <w:rFonts w:cstheme="minorHAnsi"/>
          <w:b/>
          <w:bCs/>
          <w:color w:val="202124"/>
          <w:spacing w:val="3"/>
          <w:sz w:val="24"/>
          <w:szCs w:val="20"/>
          <w:shd w:val="clear" w:color="auto" w:fill="FFFFFF"/>
        </w:rPr>
      </w:pPr>
    </w:p>
    <w:p w14:paraId="04BDED51" w14:textId="77777777" w:rsidR="00F439A0" w:rsidRPr="00764032" w:rsidRDefault="00D472AD" w:rsidP="004022CA">
      <w:pPr>
        <w:jc w:val="both"/>
        <w:rPr>
          <w:rFonts w:cstheme="minorHAnsi"/>
          <w:b/>
          <w:bCs/>
          <w:color w:val="202124"/>
          <w:spacing w:val="3"/>
          <w:sz w:val="24"/>
          <w:szCs w:val="20"/>
          <w:shd w:val="clear" w:color="auto" w:fill="FFFFFF"/>
        </w:rPr>
      </w:pPr>
      <w:r w:rsidRPr="00764032">
        <w:rPr>
          <w:rFonts w:cstheme="minorHAnsi"/>
          <w:b/>
          <w:bCs/>
          <w:color w:val="202124"/>
          <w:spacing w:val="3"/>
          <w:sz w:val="24"/>
          <w:szCs w:val="20"/>
          <w:shd w:val="clear" w:color="auto" w:fill="FFFFFF"/>
        </w:rPr>
        <w:lastRenderedPageBreak/>
        <w:t>4. DISCUSSION</w:t>
      </w:r>
    </w:p>
    <w:p w14:paraId="0545F00E" w14:textId="77777777" w:rsidR="0007364C" w:rsidRPr="00764032" w:rsidRDefault="0007364C" w:rsidP="004022CA">
      <w:pPr>
        <w:jc w:val="both"/>
        <w:rPr>
          <w:rFonts w:cstheme="minorHAnsi"/>
          <w:sz w:val="24"/>
          <w:szCs w:val="20"/>
        </w:rPr>
      </w:pPr>
      <w:r w:rsidRPr="00764032">
        <w:rPr>
          <w:rFonts w:cstheme="minorHAnsi"/>
          <w:sz w:val="24"/>
          <w:szCs w:val="20"/>
        </w:rPr>
        <w:t>Sexual health behaviours among young adults are influenced by multiple factors, including digital media exposure, parental communication, and peer influence. The increasing reliance on digital platforms for sexual health information, the role of parental guidance, and the impact of social circles raise important questions about how these factors may shape sexual responsibility, condom use, and risk perception. Despite increased access to sexual health information, many young adults continue to engage in risky sexual behaviours. This study aims to examine the effects of digital media exposure, parental communication, and peer influence on the sexual health behavioural patterns of young adults</w:t>
      </w:r>
    </w:p>
    <w:p w14:paraId="67170254" w14:textId="77777777" w:rsidR="00F439A0" w:rsidRPr="00764032" w:rsidRDefault="00F439A0" w:rsidP="004022CA">
      <w:pPr>
        <w:jc w:val="both"/>
        <w:rPr>
          <w:rFonts w:cstheme="minorHAnsi"/>
          <w:sz w:val="24"/>
          <w:szCs w:val="20"/>
        </w:rPr>
      </w:pPr>
      <w:r w:rsidRPr="00764032">
        <w:rPr>
          <w:rFonts w:cstheme="minorHAnsi"/>
          <w:sz w:val="24"/>
          <w:szCs w:val="20"/>
        </w:rPr>
        <w:t xml:space="preserve">The findings indicate that digital media was the most frequently reported source of sexual health information. Exposure to sexual health information is a critical factor in shaping individuals' understanding of safe sex practices. The dominance of digital media suggests that young adults are increasingly turning to online sources for sexual health education, which may be due to the convenience and anonymity this source offer. The relatively low exposure to parental discussions indicates </w:t>
      </w:r>
      <w:r w:rsidR="0055731C" w:rsidRPr="00764032">
        <w:rPr>
          <w:rFonts w:cstheme="minorHAnsi"/>
          <w:sz w:val="24"/>
          <w:szCs w:val="20"/>
        </w:rPr>
        <w:t xml:space="preserve">that there might be </w:t>
      </w:r>
      <w:r w:rsidRPr="00764032">
        <w:rPr>
          <w:rFonts w:cstheme="minorHAnsi"/>
          <w:sz w:val="24"/>
          <w:szCs w:val="20"/>
        </w:rPr>
        <w:t>a communication gap between parents and young adults regarding sexual health</w:t>
      </w:r>
      <w:r w:rsidR="0055731C" w:rsidRPr="00764032">
        <w:rPr>
          <w:rFonts w:cstheme="minorHAnsi"/>
          <w:sz w:val="24"/>
          <w:szCs w:val="20"/>
        </w:rPr>
        <w:t xml:space="preserve"> in today’s </w:t>
      </w:r>
      <w:r w:rsidR="00D4794D" w:rsidRPr="00764032">
        <w:rPr>
          <w:rFonts w:cstheme="minorHAnsi"/>
          <w:sz w:val="24"/>
          <w:szCs w:val="20"/>
        </w:rPr>
        <w:t>world.</w:t>
      </w:r>
      <w:r w:rsidR="0055731C" w:rsidRPr="00764032">
        <w:rPr>
          <w:rFonts w:cstheme="minorHAnsi"/>
          <w:sz w:val="24"/>
          <w:szCs w:val="20"/>
        </w:rPr>
        <w:t xml:space="preserve"> This is a typically common finding</w:t>
      </w:r>
      <w:r w:rsidR="0007364C" w:rsidRPr="00764032">
        <w:rPr>
          <w:rFonts w:cstheme="minorHAnsi"/>
          <w:sz w:val="24"/>
          <w:szCs w:val="20"/>
        </w:rPr>
        <w:t>, especially in</w:t>
      </w:r>
      <w:r w:rsidR="0055731C" w:rsidRPr="00764032">
        <w:rPr>
          <w:rFonts w:cstheme="minorHAnsi"/>
          <w:sz w:val="24"/>
          <w:szCs w:val="20"/>
        </w:rPr>
        <w:t xml:space="preserve"> </w:t>
      </w:r>
      <w:r w:rsidR="0007364C" w:rsidRPr="00764032">
        <w:rPr>
          <w:rFonts w:cstheme="minorHAnsi"/>
          <w:sz w:val="24"/>
          <w:szCs w:val="20"/>
        </w:rPr>
        <w:t>African settings</w:t>
      </w:r>
      <w:r w:rsidR="0055731C" w:rsidRPr="00764032">
        <w:rPr>
          <w:rFonts w:cstheme="minorHAnsi"/>
          <w:sz w:val="24"/>
          <w:szCs w:val="20"/>
        </w:rPr>
        <w:t xml:space="preserve"> where this study was c</w:t>
      </w:r>
      <w:r w:rsidR="0007364C" w:rsidRPr="00764032">
        <w:rPr>
          <w:rFonts w:cstheme="minorHAnsi"/>
          <w:sz w:val="24"/>
          <w:szCs w:val="20"/>
        </w:rPr>
        <w:t>onducted. It corroborates with s</w:t>
      </w:r>
      <w:r w:rsidR="0055731C" w:rsidRPr="00764032">
        <w:rPr>
          <w:rFonts w:cstheme="minorHAnsi"/>
          <w:sz w:val="24"/>
          <w:szCs w:val="20"/>
        </w:rPr>
        <w:t xml:space="preserve">tudies suggesting relatable barriers to sexual health communication between parents and teenagers as reported by Mngomezulu </w:t>
      </w:r>
      <w:r w:rsidR="004022CA" w:rsidRPr="00764032">
        <w:rPr>
          <w:rFonts w:cstheme="minorHAnsi"/>
          <w:i/>
          <w:color w:val="222222"/>
          <w:sz w:val="24"/>
          <w:szCs w:val="20"/>
          <w:shd w:val="clear" w:color="auto" w:fill="FFFFFF"/>
        </w:rPr>
        <w:t>et al</w:t>
      </w:r>
      <w:r w:rsidR="0055731C" w:rsidRPr="00764032">
        <w:rPr>
          <w:rFonts w:cstheme="minorHAnsi"/>
          <w:sz w:val="24"/>
          <w:szCs w:val="20"/>
        </w:rPr>
        <w:t xml:space="preserve">, (2025) and </w:t>
      </w:r>
      <w:proofErr w:type="spellStart"/>
      <w:r w:rsidR="00C83F43" w:rsidRPr="00764032">
        <w:rPr>
          <w:rFonts w:cstheme="minorHAnsi"/>
          <w:sz w:val="24"/>
          <w:szCs w:val="20"/>
        </w:rPr>
        <w:t>Agbeve</w:t>
      </w:r>
      <w:proofErr w:type="spellEnd"/>
      <w:r w:rsidR="00C83F43" w:rsidRPr="00764032">
        <w:rPr>
          <w:rFonts w:cstheme="minorHAnsi"/>
          <w:sz w:val="24"/>
          <w:szCs w:val="20"/>
        </w:rPr>
        <w:t xml:space="preserve"> </w:t>
      </w:r>
      <w:r w:rsidR="004022CA" w:rsidRPr="00764032">
        <w:rPr>
          <w:rFonts w:cstheme="minorHAnsi"/>
          <w:i/>
          <w:color w:val="222222"/>
          <w:sz w:val="24"/>
          <w:szCs w:val="20"/>
          <w:shd w:val="clear" w:color="auto" w:fill="FFFFFF"/>
        </w:rPr>
        <w:t>et al</w:t>
      </w:r>
      <w:r w:rsidR="00C83F43" w:rsidRPr="00764032">
        <w:rPr>
          <w:rFonts w:cstheme="minorHAnsi"/>
          <w:sz w:val="24"/>
          <w:szCs w:val="20"/>
        </w:rPr>
        <w:t>., (2022)</w:t>
      </w:r>
      <w:r w:rsidR="0055731C" w:rsidRPr="00764032">
        <w:rPr>
          <w:rFonts w:cstheme="minorHAnsi"/>
          <w:sz w:val="24"/>
          <w:szCs w:val="20"/>
        </w:rPr>
        <w:t xml:space="preserve">. </w:t>
      </w:r>
      <w:r w:rsidR="000D7BDD" w:rsidRPr="00764032">
        <w:rPr>
          <w:rFonts w:cstheme="minorHAnsi"/>
          <w:sz w:val="24"/>
          <w:szCs w:val="20"/>
        </w:rPr>
        <w:t xml:space="preserve">The reason for the findings might be due to </w:t>
      </w:r>
      <w:r w:rsidR="005E59FC" w:rsidRPr="00764032">
        <w:rPr>
          <w:rFonts w:cstheme="minorHAnsi"/>
          <w:sz w:val="24"/>
          <w:szCs w:val="20"/>
        </w:rPr>
        <w:t>t</w:t>
      </w:r>
      <w:r w:rsidR="000D7BDD" w:rsidRPr="00764032">
        <w:rPr>
          <w:rFonts w:cstheme="minorHAnsi"/>
          <w:sz w:val="24"/>
          <w:szCs w:val="20"/>
        </w:rPr>
        <w:t>he widespread availability of smartphones and the internet</w:t>
      </w:r>
      <w:r w:rsidR="005E59FC" w:rsidRPr="00764032">
        <w:rPr>
          <w:rFonts w:cstheme="minorHAnsi"/>
          <w:sz w:val="24"/>
          <w:szCs w:val="20"/>
        </w:rPr>
        <w:t>. These</w:t>
      </w:r>
      <w:r w:rsidR="000D7BDD" w:rsidRPr="00764032">
        <w:rPr>
          <w:rFonts w:cstheme="minorHAnsi"/>
          <w:sz w:val="24"/>
          <w:szCs w:val="20"/>
        </w:rPr>
        <w:t xml:space="preserve"> makes digital media an easy and private source of information</w:t>
      </w:r>
      <w:r w:rsidR="005E59FC" w:rsidRPr="00764032">
        <w:rPr>
          <w:rFonts w:cstheme="minorHAnsi"/>
          <w:sz w:val="24"/>
          <w:szCs w:val="20"/>
        </w:rPr>
        <w:t xml:space="preserve"> for anyone on the other hand low level of parental communication might be due to tra</w:t>
      </w:r>
      <w:r w:rsidR="0007364C" w:rsidRPr="00764032">
        <w:rPr>
          <w:rFonts w:cstheme="minorHAnsi"/>
          <w:sz w:val="24"/>
          <w:szCs w:val="20"/>
        </w:rPr>
        <w:t>ditional and cultural barriers w</w:t>
      </w:r>
      <w:r w:rsidR="005E59FC" w:rsidRPr="00764032">
        <w:rPr>
          <w:rFonts w:cstheme="minorHAnsi"/>
          <w:sz w:val="24"/>
          <w:szCs w:val="20"/>
        </w:rPr>
        <w:t>here discussions about sex are often avoided due to conservative norms, discomfort, or fear of encouraging early sexual activity. In contrast, peer discussions are widely recognized as highly influential, as young people often seek advice and feel more comfortable discussing intimate topics with peers. Moving forward, there is a need for fact-based, regulated, digital sexual health contents to ensure that the information young adults access is accurate and comprehensive.</w:t>
      </w:r>
    </w:p>
    <w:p w14:paraId="78C14806" w14:textId="77777777" w:rsidR="005E59FC" w:rsidRPr="00764032" w:rsidRDefault="005E59FC" w:rsidP="004022CA">
      <w:pPr>
        <w:jc w:val="both"/>
        <w:rPr>
          <w:rFonts w:cstheme="minorHAnsi"/>
          <w:sz w:val="24"/>
          <w:szCs w:val="20"/>
        </w:rPr>
      </w:pPr>
      <w:r w:rsidRPr="00764032">
        <w:rPr>
          <w:rFonts w:cstheme="minorHAnsi"/>
          <w:sz w:val="24"/>
          <w:szCs w:val="20"/>
        </w:rPr>
        <w:t>The findings indicate that while a significant proportion of respondents (40.2%</w:t>
      </w:r>
      <w:r w:rsidR="006B306D">
        <w:rPr>
          <w:rFonts w:cstheme="minorHAnsi"/>
          <w:sz w:val="24"/>
          <w:szCs w:val="20"/>
        </w:rPr>
        <w:t>)</w:t>
      </w:r>
      <w:r w:rsidRPr="00764032">
        <w:rPr>
          <w:rFonts w:cstheme="minorHAnsi"/>
          <w:sz w:val="24"/>
          <w:szCs w:val="20"/>
        </w:rPr>
        <w:t xml:space="preserve"> reported being either quite aware or fully aware </w:t>
      </w:r>
      <w:r w:rsidR="006B306D">
        <w:rPr>
          <w:rFonts w:cstheme="minorHAnsi"/>
          <w:sz w:val="24"/>
          <w:szCs w:val="20"/>
        </w:rPr>
        <w:t>(</w:t>
      </w:r>
      <w:r w:rsidR="006B306D" w:rsidRPr="00764032">
        <w:rPr>
          <w:rFonts w:cstheme="minorHAnsi"/>
          <w:sz w:val="24"/>
          <w:szCs w:val="20"/>
        </w:rPr>
        <w:t xml:space="preserve">34.0%) </w:t>
      </w:r>
      <w:r w:rsidRPr="00764032">
        <w:rPr>
          <w:rFonts w:cstheme="minorHAnsi"/>
          <w:sz w:val="24"/>
          <w:szCs w:val="20"/>
        </w:rPr>
        <w:t xml:space="preserve">of sexual health risks such as STIs and unintended pregnancies, a notable 23.1% were only moderately aware, and 2.9% were slightly aware. </w:t>
      </w:r>
      <w:r w:rsidR="0007364C" w:rsidRPr="00764032">
        <w:rPr>
          <w:rFonts w:cstheme="minorHAnsi"/>
          <w:sz w:val="24"/>
          <w:szCs w:val="20"/>
        </w:rPr>
        <w:t xml:space="preserve">A negligible percentage </w:t>
      </w:r>
      <w:r w:rsidRPr="00764032">
        <w:rPr>
          <w:rFonts w:cstheme="minorHAnsi"/>
          <w:sz w:val="24"/>
          <w:szCs w:val="20"/>
        </w:rPr>
        <w:t xml:space="preserve">0.5% reporting "no knowledge" suggests that sexual health information is reaching young adults to </w:t>
      </w:r>
      <w:r w:rsidR="006B306D">
        <w:rPr>
          <w:rFonts w:cstheme="minorHAnsi"/>
          <w:sz w:val="24"/>
          <w:szCs w:val="20"/>
        </w:rPr>
        <w:t>a reasonable extent</w:t>
      </w:r>
      <w:r w:rsidRPr="00764032">
        <w:rPr>
          <w:rFonts w:cstheme="minorHAnsi"/>
          <w:sz w:val="24"/>
          <w:szCs w:val="20"/>
        </w:rPr>
        <w:t xml:space="preserve">, but the depth of knowledge remains </w:t>
      </w:r>
      <w:r w:rsidR="006B306D">
        <w:rPr>
          <w:rFonts w:cstheme="minorHAnsi"/>
          <w:sz w:val="24"/>
          <w:szCs w:val="20"/>
        </w:rPr>
        <w:t>a point of concern</w:t>
      </w:r>
      <w:r w:rsidRPr="00764032">
        <w:rPr>
          <w:rFonts w:cstheme="minorHAnsi"/>
          <w:sz w:val="24"/>
          <w:szCs w:val="20"/>
        </w:rPr>
        <w:t xml:space="preserve">. The relevance of this finding lies in the fact that sexual health literacy plays a crucial role in decision-making and risk avoidance. Higher awareness levels are associated with increased adoption of protective </w:t>
      </w:r>
      <w:r w:rsidR="00450D32" w:rsidRPr="00764032">
        <w:rPr>
          <w:rFonts w:cstheme="minorHAnsi"/>
          <w:sz w:val="24"/>
          <w:szCs w:val="20"/>
        </w:rPr>
        <w:t>behaviours</w:t>
      </w:r>
      <w:r w:rsidRPr="00764032">
        <w:rPr>
          <w:rFonts w:cstheme="minorHAnsi"/>
          <w:sz w:val="24"/>
          <w:szCs w:val="20"/>
        </w:rPr>
        <w:t xml:space="preserve">, such as condom use and STI screening. However, moderate or slight awareness may indicate knowledge gaps that could leave individuals vulnerable to misinformation or risky </w:t>
      </w:r>
      <w:r w:rsidR="00450D32" w:rsidRPr="00764032">
        <w:rPr>
          <w:rFonts w:cstheme="minorHAnsi"/>
          <w:sz w:val="24"/>
          <w:szCs w:val="20"/>
        </w:rPr>
        <w:t>behaviours</w:t>
      </w:r>
      <w:r w:rsidRPr="00764032">
        <w:rPr>
          <w:rFonts w:cstheme="minorHAnsi"/>
          <w:sz w:val="24"/>
          <w:szCs w:val="20"/>
        </w:rPr>
        <w:t>.</w:t>
      </w:r>
      <w:r w:rsidR="00E05B8E" w:rsidRPr="00764032">
        <w:rPr>
          <w:rFonts w:cstheme="minorHAnsi"/>
          <w:sz w:val="24"/>
          <w:szCs w:val="20"/>
        </w:rPr>
        <w:t xml:space="preserve"> Thi</w:t>
      </w:r>
      <w:r w:rsidR="00450D32" w:rsidRPr="00764032">
        <w:rPr>
          <w:rFonts w:cstheme="minorHAnsi"/>
          <w:sz w:val="24"/>
          <w:szCs w:val="20"/>
        </w:rPr>
        <w:t>s</w:t>
      </w:r>
      <w:r w:rsidR="00E05B8E" w:rsidRPr="00764032">
        <w:rPr>
          <w:rFonts w:cstheme="minorHAnsi"/>
          <w:sz w:val="24"/>
          <w:szCs w:val="20"/>
        </w:rPr>
        <w:t xml:space="preserve"> is in </w:t>
      </w:r>
      <w:r w:rsidR="00450D32" w:rsidRPr="00764032">
        <w:rPr>
          <w:rFonts w:cstheme="minorHAnsi"/>
          <w:sz w:val="24"/>
          <w:szCs w:val="20"/>
        </w:rPr>
        <w:t>corroboration with existing studies which has shown that young adults who receive comprehensive sexual education tend to have higher levels of aware</w:t>
      </w:r>
      <w:r w:rsidR="006B306D">
        <w:rPr>
          <w:rFonts w:cstheme="minorHAnsi"/>
          <w:sz w:val="24"/>
          <w:szCs w:val="20"/>
        </w:rPr>
        <w:t xml:space="preserve">ness and safer sexual practices </w:t>
      </w:r>
      <w:r w:rsidR="00E05B8E" w:rsidRPr="00764032">
        <w:rPr>
          <w:rFonts w:cstheme="minorHAnsi"/>
          <w:sz w:val="24"/>
          <w:szCs w:val="20"/>
        </w:rPr>
        <w:t>(</w:t>
      </w:r>
      <w:r w:rsidRPr="00764032">
        <w:rPr>
          <w:rFonts w:cstheme="minorHAnsi"/>
          <w:sz w:val="24"/>
          <w:szCs w:val="20"/>
        </w:rPr>
        <w:t xml:space="preserve">Sa </w:t>
      </w:r>
      <w:r w:rsidR="004022CA" w:rsidRPr="00764032">
        <w:rPr>
          <w:rFonts w:cstheme="minorHAnsi"/>
          <w:i/>
          <w:color w:val="222222"/>
          <w:sz w:val="24"/>
          <w:szCs w:val="20"/>
          <w:shd w:val="clear" w:color="auto" w:fill="FFFFFF"/>
        </w:rPr>
        <w:t>et al</w:t>
      </w:r>
      <w:r w:rsidRPr="00764032">
        <w:rPr>
          <w:rFonts w:cstheme="minorHAnsi"/>
          <w:sz w:val="24"/>
          <w:szCs w:val="20"/>
        </w:rPr>
        <w:t>., 2021</w:t>
      </w:r>
      <w:r w:rsidR="00450D32" w:rsidRPr="00764032">
        <w:rPr>
          <w:rFonts w:cstheme="minorHAnsi"/>
          <w:sz w:val="24"/>
          <w:szCs w:val="20"/>
        </w:rPr>
        <w:t xml:space="preserve">; </w:t>
      </w:r>
      <w:proofErr w:type="spellStart"/>
      <w:r w:rsidR="00450D32" w:rsidRPr="00764032">
        <w:rPr>
          <w:rFonts w:cstheme="minorHAnsi"/>
          <w:sz w:val="24"/>
          <w:szCs w:val="20"/>
        </w:rPr>
        <w:t>Mbizvo</w:t>
      </w:r>
      <w:proofErr w:type="spellEnd"/>
      <w:r w:rsidR="00450D32" w:rsidRPr="00764032">
        <w:rPr>
          <w:rFonts w:cstheme="minorHAnsi"/>
          <w:sz w:val="24"/>
          <w:szCs w:val="20"/>
        </w:rPr>
        <w:t xml:space="preserve"> </w:t>
      </w:r>
      <w:r w:rsidR="004022CA" w:rsidRPr="00764032">
        <w:rPr>
          <w:rFonts w:cstheme="minorHAnsi"/>
          <w:i/>
          <w:color w:val="222222"/>
          <w:sz w:val="24"/>
          <w:szCs w:val="20"/>
          <w:shd w:val="clear" w:color="auto" w:fill="FFFFFF"/>
        </w:rPr>
        <w:t>et al</w:t>
      </w:r>
      <w:r w:rsidR="00450D32" w:rsidRPr="00764032">
        <w:rPr>
          <w:rFonts w:cstheme="minorHAnsi"/>
          <w:sz w:val="24"/>
          <w:szCs w:val="20"/>
        </w:rPr>
        <w:t>., 2023</w:t>
      </w:r>
      <w:r w:rsidRPr="00764032">
        <w:rPr>
          <w:rFonts w:cstheme="minorHAnsi"/>
          <w:sz w:val="24"/>
          <w:szCs w:val="20"/>
        </w:rPr>
        <w:t>)</w:t>
      </w:r>
      <w:r w:rsidR="00450D32" w:rsidRPr="00764032">
        <w:rPr>
          <w:rFonts w:cstheme="minorHAnsi"/>
          <w:sz w:val="24"/>
          <w:szCs w:val="20"/>
        </w:rPr>
        <w:t xml:space="preserve">. Despite a reasonable proportion having good sexual health knowledge, a significant proportion still have low level of these topics. Several </w:t>
      </w:r>
      <w:r w:rsidR="00450D32" w:rsidRPr="00764032">
        <w:rPr>
          <w:rFonts w:cstheme="minorHAnsi"/>
          <w:sz w:val="24"/>
          <w:szCs w:val="20"/>
        </w:rPr>
        <w:lastRenderedPageBreak/>
        <w:t>factors could explain the variations in knowledge levels. In many settings, open discussions about sexual health are still considered taboo, limiting young people's ability to seek clarifications from trusted adults. Moving forward it is important that Public health initiatives should focus not just on spreading sexual health awareness but ensuring depth and accuracy of knowledge</w:t>
      </w:r>
    </w:p>
    <w:p w14:paraId="29F50385" w14:textId="77777777" w:rsidR="00D4794D" w:rsidRPr="00764032" w:rsidRDefault="00450D32" w:rsidP="004022CA">
      <w:pPr>
        <w:jc w:val="both"/>
        <w:rPr>
          <w:rFonts w:cstheme="minorHAnsi"/>
          <w:sz w:val="24"/>
          <w:szCs w:val="20"/>
        </w:rPr>
      </w:pPr>
      <w:r w:rsidRPr="00764032">
        <w:rPr>
          <w:rFonts w:cstheme="minorHAnsi"/>
          <w:sz w:val="24"/>
          <w:szCs w:val="20"/>
        </w:rPr>
        <w:t xml:space="preserve">The results show a concerning trend when it comes to </w:t>
      </w:r>
      <w:r w:rsidR="006B306D">
        <w:rPr>
          <w:rFonts w:cstheme="minorHAnsi"/>
          <w:sz w:val="24"/>
          <w:szCs w:val="20"/>
        </w:rPr>
        <w:t xml:space="preserve">sexual health behaviours </w:t>
      </w:r>
      <w:r w:rsidR="001204B5">
        <w:rPr>
          <w:rFonts w:cstheme="minorHAnsi"/>
          <w:sz w:val="24"/>
          <w:szCs w:val="20"/>
        </w:rPr>
        <w:t xml:space="preserve">as </w:t>
      </w:r>
      <w:r w:rsidRPr="00764032">
        <w:rPr>
          <w:rFonts w:cstheme="minorHAnsi"/>
          <w:sz w:val="24"/>
          <w:szCs w:val="20"/>
        </w:rPr>
        <w:t>frequency of condom or contraceptive use</w:t>
      </w:r>
      <w:r w:rsidR="001204B5">
        <w:rPr>
          <w:rFonts w:cstheme="minorHAnsi"/>
          <w:sz w:val="24"/>
          <w:szCs w:val="20"/>
        </w:rPr>
        <w:t xml:space="preserve"> were still relatively low</w:t>
      </w:r>
      <w:r w:rsidRPr="00764032">
        <w:rPr>
          <w:rFonts w:cstheme="minorHAnsi"/>
          <w:sz w:val="24"/>
          <w:szCs w:val="20"/>
        </w:rPr>
        <w:t xml:space="preserve"> despite a large number being aware that consistent condom </w:t>
      </w:r>
      <w:r w:rsidR="001204B5">
        <w:rPr>
          <w:rFonts w:cstheme="minorHAnsi"/>
          <w:sz w:val="24"/>
          <w:szCs w:val="20"/>
        </w:rPr>
        <w:t xml:space="preserve">or other </w:t>
      </w:r>
      <w:r w:rsidRPr="00764032">
        <w:rPr>
          <w:rFonts w:cstheme="minorHAnsi"/>
          <w:sz w:val="24"/>
          <w:szCs w:val="20"/>
        </w:rPr>
        <w:t>contraceptive</w:t>
      </w:r>
      <w:r w:rsidR="001204B5">
        <w:rPr>
          <w:rFonts w:cstheme="minorHAnsi"/>
          <w:sz w:val="24"/>
          <w:szCs w:val="20"/>
        </w:rPr>
        <w:t>s</w:t>
      </w:r>
      <w:r w:rsidRPr="00764032">
        <w:rPr>
          <w:rFonts w:cstheme="minorHAnsi"/>
          <w:sz w:val="24"/>
          <w:szCs w:val="20"/>
        </w:rPr>
        <w:t xml:space="preserve"> use is one of the most effective ways to prevent STIs and unintended pregnancies. This inconsistency suggests gaps in preventative sexual health behaviour</w:t>
      </w:r>
      <w:r w:rsidR="006B306D">
        <w:rPr>
          <w:rFonts w:cstheme="minorHAnsi"/>
          <w:sz w:val="24"/>
          <w:szCs w:val="20"/>
        </w:rPr>
        <w:t xml:space="preserve"> and risk perception.</w:t>
      </w:r>
      <w:r w:rsidR="001204B5">
        <w:rPr>
          <w:rFonts w:cstheme="minorHAnsi"/>
          <w:sz w:val="24"/>
          <w:szCs w:val="20"/>
        </w:rPr>
        <w:t xml:space="preserve"> </w:t>
      </w:r>
      <w:r w:rsidRPr="00764032">
        <w:rPr>
          <w:rFonts w:cstheme="minorHAnsi"/>
          <w:sz w:val="24"/>
          <w:szCs w:val="20"/>
        </w:rPr>
        <w:t>In comparison to global and regional studies, this pattern aligns with findings that while young adults are generally aware of contraception, actual usage rates remain low due to factors such as perceived risk, peer influence, accessibility, and misconceptions about contraception</w:t>
      </w:r>
      <w:r w:rsidR="00D4794D" w:rsidRPr="00764032">
        <w:rPr>
          <w:rFonts w:cstheme="minorHAnsi"/>
          <w:sz w:val="24"/>
          <w:szCs w:val="20"/>
        </w:rPr>
        <w:t xml:space="preserve"> (Sharma </w:t>
      </w:r>
      <w:r w:rsidR="004022CA" w:rsidRPr="00764032">
        <w:rPr>
          <w:rFonts w:cstheme="minorHAnsi"/>
          <w:i/>
          <w:color w:val="222222"/>
          <w:sz w:val="24"/>
          <w:szCs w:val="20"/>
          <w:shd w:val="clear" w:color="auto" w:fill="FFFFFF"/>
        </w:rPr>
        <w:t>et al</w:t>
      </w:r>
      <w:r w:rsidR="00D4794D" w:rsidRPr="00764032">
        <w:rPr>
          <w:rFonts w:cstheme="minorHAnsi"/>
          <w:sz w:val="24"/>
          <w:szCs w:val="20"/>
        </w:rPr>
        <w:t xml:space="preserve">., 2019; </w:t>
      </w:r>
      <w:proofErr w:type="spellStart"/>
      <w:r w:rsidR="00D4794D" w:rsidRPr="00764032">
        <w:rPr>
          <w:rFonts w:cstheme="minorHAnsi"/>
          <w:sz w:val="24"/>
          <w:szCs w:val="20"/>
        </w:rPr>
        <w:t>Ehiaghe</w:t>
      </w:r>
      <w:proofErr w:type="spellEnd"/>
      <w:r w:rsidR="00D4794D" w:rsidRPr="00764032">
        <w:rPr>
          <w:rFonts w:cstheme="minorHAnsi"/>
          <w:sz w:val="24"/>
          <w:szCs w:val="20"/>
        </w:rPr>
        <w:t xml:space="preserve"> </w:t>
      </w:r>
      <w:r w:rsidR="004022CA" w:rsidRPr="00764032">
        <w:rPr>
          <w:rFonts w:cstheme="minorHAnsi"/>
          <w:sz w:val="24"/>
          <w:szCs w:val="20"/>
        </w:rPr>
        <w:t>and</w:t>
      </w:r>
      <w:r w:rsidR="00D4794D" w:rsidRPr="00764032">
        <w:rPr>
          <w:rFonts w:cstheme="minorHAnsi"/>
          <w:sz w:val="24"/>
          <w:szCs w:val="20"/>
        </w:rPr>
        <w:t xml:space="preserve"> Barrow, 2022)</w:t>
      </w:r>
      <w:r w:rsidRPr="00764032">
        <w:rPr>
          <w:rFonts w:cstheme="minorHAnsi"/>
          <w:sz w:val="24"/>
          <w:szCs w:val="20"/>
        </w:rPr>
        <w:t>.</w:t>
      </w:r>
      <w:r w:rsidR="00D4794D" w:rsidRPr="00764032">
        <w:rPr>
          <w:rFonts w:cstheme="minorHAnsi"/>
          <w:sz w:val="24"/>
          <w:szCs w:val="20"/>
        </w:rPr>
        <w:t xml:space="preserve"> In some cases, other reasons might be due to unavailability as condoms and contraceptives may not be easily accessible due to financial barriers, cultural stigma, or lack of youth-friendly health services. Some individuals tend to forego protection when they trust their partners, believing that STIs are not a concern in monogamous relationships, despite evidence that STIs can go undetected. Also, it is possible that if a peer group does not prioritize safe sex, individuals within those groups may be less inclined to practice it themselves. Moving forward Access to affordable and youth-friendly reproductive health services should be expanded, ensuring young adults feel comfortable seeking and using contraception. It will also be beneficial if Sexual health programs could focus on behavioural reinforcement rather than just awareness campaigns. Knowing about contraception is not enough, habit formation and attitude shifts need to be targeted and encouraged among young adults.</w:t>
      </w:r>
    </w:p>
    <w:p w14:paraId="3794CA2D" w14:textId="77777777" w:rsidR="00D4794D" w:rsidRPr="00764032" w:rsidRDefault="00D4794D" w:rsidP="004022CA">
      <w:pPr>
        <w:jc w:val="both"/>
        <w:rPr>
          <w:rFonts w:cstheme="minorHAnsi"/>
          <w:sz w:val="24"/>
          <w:szCs w:val="20"/>
        </w:rPr>
      </w:pPr>
      <w:r w:rsidRPr="00764032">
        <w:rPr>
          <w:rFonts w:cstheme="minorHAnsi"/>
          <w:sz w:val="24"/>
          <w:szCs w:val="20"/>
        </w:rPr>
        <w:t xml:space="preserve">The regression analysis </w:t>
      </w:r>
      <w:r w:rsidR="001204B5">
        <w:rPr>
          <w:rFonts w:cstheme="minorHAnsi"/>
          <w:sz w:val="24"/>
          <w:szCs w:val="20"/>
        </w:rPr>
        <w:t>was used to examine</w:t>
      </w:r>
      <w:r w:rsidRPr="00764032">
        <w:rPr>
          <w:rFonts w:cstheme="minorHAnsi"/>
          <w:sz w:val="24"/>
          <w:szCs w:val="20"/>
        </w:rPr>
        <w:t xml:space="preserve"> how digital media exposure, parental communication, and peer </w:t>
      </w:r>
      <w:r w:rsidR="001204B5">
        <w:rPr>
          <w:rFonts w:cstheme="minorHAnsi"/>
          <w:sz w:val="24"/>
          <w:szCs w:val="20"/>
        </w:rPr>
        <w:t xml:space="preserve">groups </w:t>
      </w:r>
      <w:r w:rsidRPr="00764032">
        <w:rPr>
          <w:rFonts w:cstheme="minorHAnsi"/>
          <w:sz w:val="24"/>
          <w:szCs w:val="20"/>
        </w:rPr>
        <w:t xml:space="preserve">influence sexual health </w:t>
      </w:r>
      <w:r w:rsidR="00BF087A" w:rsidRPr="00764032">
        <w:rPr>
          <w:rFonts w:cstheme="minorHAnsi"/>
          <w:sz w:val="24"/>
          <w:szCs w:val="20"/>
        </w:rPr>
        <w:t>behavioural</w:t>
      </w:r>
      <w:r w:rsidRPr="00764032">
        <w:rPr>
          <w:rFonts w:cstheme="minorHAnsi"/>
          <w:sz w:val="24"/>
          <w:szCs w:val="20"/>
        </w:rPr>
        <w:t xml:space="preserve"> patterns. These patterns considered where particularly on condom</w:t>
      </w:r>
      <w:r w:rsidR="00A01E7D" w:rsidRPr="00764032">
        <w:rPr>
          <w:rFonts w:cstheme="minorHAnsi"/>
          <w:sz w:val="24"/>
          <w:szCs w:val="20"/>
        </w:rPr>
        <w:t>/contraceptive</w:t>
      </w:r>
      <w:r w:rsidRPr="00764032">
        <w:rPr>
          <w:rFonts w:cstheme="minorHAnsi"/>
          <w:sz w:val="24"/>
          <w:szCs w:val="20"/>
        </w:rPr>
        <w:t xml:space="preserve"> use</w:t>
      </w:r>
      <w:r w:rsidR="00A01E7D" w:rsidRPr="00764032">
        <w:rPr>
          <w:rFonts w:cstheme="minorHAnsi"/>
          <w:sz w:val="24"/>
          <w:szCs w:val="20"/>
        </w:rPr>
        <w:t>, STI awareness</w:t>
      </w:r>
      <w:r w:rsidRPr="00764032">
        <w:rPr>
          <w:rFonts w:cstheme="minorHAnsi"/>
          <w:sz w:val="24"/>
          <w:szCs w:val="20"/>
        </w:rPr>
        <w:t xml:space="preserve"> and sexual health responsibility</w:t>
      </w:r>
      <w:r w:rsidR="00A01E7D" w:rsidRPr="00764032">
        <w:rPr>
          <w:rFonts w:cstheme="minorHAnsi"/>
          <w:sz w:val="24"/>
          <w:szCs w:val="20"/>
        </w:rPr>
        <w:t xml:space="preserve">. The regression coefficients indicate that peer influence (β = 0.40, p &lt; 0.001) has the strongest effect on sexual health </w:t>
      </w:r>
      <w:r w:rsidR="00BF087A" w:rsidRPr="00764032">
        <w:rPr>
          <w:rFonts w:cstheme="minorHAnsi"/>
          <w:sz w:val="24"/>
          <w:szCs w:val="20"/>
        </w:rPr>
        <w:t>behaviour</w:t>
      </w:r>
      <w:r w:rsidR="00A01E7D" w:rsidRPr="00764032">
        <w:rPr>
          <w:rFonts w:cstheme="minorHAnsi"/>
          <w:sz w:val="24"/>
          <w:szCs w:val="20"/>
        </w:rPr>
        <w:t xml:space="preserve">, followed by digital media exposure (β = 0.30, p = 0.001) and parental communication (β = 0.25, p = 0.028). These results suggest that while all three factors significantly impact sexual </w:t>
      </w:r>
      <w:r w:rsidR="00BF087A" w:rsidRPr="00764032">
        <w:rPr>
          <w:rFonts w:cstheme="minorHAnsi"/>
          <w:sz w:val="24"/>
          <w:szCs w:val="20"/>
        </w:rPr>
        <w:t>behaviour</w:t>
      </w:r>
      <w:r w:rsidR="00A01E7D" w:rsidRPr="00764032">
        <w:rPr>
          <w:rFonts w:cstheme="minorHAnsi"/>
          <w:sz w:val="24"/>
          <w:szCs w:val="20"/>
        </w:rPr>
        <w:t>, the influence of peers outweighs that of parents and digital media. This aligns with the developmental stage of young adulthood, where peer validation plays a critical role in shaping lifestyle choices, including sexual decision-making.</w:t>
      </w:r>
    </w:p>
    <w:p w14:paraId="621CF76A" w14:textId="77777777" w:rsidR="00A01E7D" w:rsidRPr="00764032" w:rsidRDefault="00A01E7D" w:rsidP="004022CA">
      <w:pPr>
        <w:jc w:val="both"/>
        <w:rPr>
          <w:rFonts w:cstheme="minorHAnsi"/>
          <w:sz w:val="24"/>
          <w:szCs w:val="20"/>
        </w:rPr>
      </w:pPr>
      <w:r w:rsidRPr="00764032">
        <w:rPr>
          <w:rFonts w:cstheme="minorHAnsi"/>
          <w:sz w:val="24"/>
          <w:szCs w:val="20"/>
        </w:rPr>
        <w:t xml:space="preserve">Digital media significantly influencing sexual health </w:t>
      </w:r>
      <w:r w:rsidR="00BF087A" w:rsidRPr="00764032">
        <w:rPr>
          <w:rFonts w:cstheme="minorHAnsi"/>
          <w:sz w:val="24"/>
          <w:szCs w:val="20"/>
        </w:rPr>
        <w:t>behaviour</w:t>
      </w:r>
      <w:r w:rsidRPr="00764032">
        <w:rPr>
          <w:rFonts w:cstheme="minorHAnsi"/>
          <w:sz w:val="24"/>
          <w:szCs w:val="20"/>
        </w:rPr>
        <w:t xml:space="preserve"> as found in this study is likely due to the widespread availability of health information, sex education content, and social campaigns promoting condom use. However, not all digital content is reliable. The internet exposes young adults to misinformation, unrealistic sexual expectations, and peer-driven trends, which can shape their </w:t>
      </w:r>
      <w:r w:rsidR="00BF087A" w:rsidRPr="00764032">
        <w:rPr>
          <w:rFonts w:cstheme="minorHAnsi"/>
          <w:sz w:val="24"/>
          <w:szCs w:val="20"/>
        </w:rPr>
        <w:t>behaviours</w:t>
      </w:r>
      <w:r w:rsidRPr="00764032">
        <w:rPr>
          <w:rFonts w:cstheme="minorHAnsi"/>
          <w:sz w:val="24"/>
          <w:szCs w:val="20"/>
        </w:rPr>
        <w:t xml:space="preserve"> both positively and negatively. Howbeit, the positive association suggests that when young adults consume credible digital content, it contributes to responsible sexual health </w:t>
      </w:r>
      <w:r w:rsidR="00BF087A" w:rsidRPr="00764032">
        <w:rPr>
          <w:rFonts w:cstheme="minorHAnsi"/>
          <w:sz w:val="24"/>
          <w:szCs w:val="20"/>
        </w:rPr>
        <w:t>behaviours</w:t>
      </w:r>
      <w:r w:rsidRPr="00764032">
        <w:rPr>
          <w:rFonts w:cstheme="minorHAnsi"/>
          <w:sz w:val="24"/>
          <w:szCs w:val="20"/>
        </w:rPr>
        <w:t xml:space="preserve">. The strongest predictor of condom </w:t>
      </w:r>
      <w:proofErr w:type="gramStart"/>
      <w:r w:rsidRPr="00764032">
        <w:rPr>
          <w:rFonts w:cstheme="minorHAnsi"/>
          <w:sz w:val="24"/>
          <w:szCs w:val="20"/>
        </w:rPr>
        <w:t>use</w:t>
      </w:r>
      <w:proofErr w:type="gramEnd"/>
      <w:r w:rsidRPr="00764032">
        <w:rPr>
          <w:rFonts w:cstheme="minorHAnsi"/>
          <w:sz w:val="24"/>
          <w:szCs w:val="20"/>
        </w:rPr>
        <w:t xml:space="preserve"> and sexual responsibility was peer influence, suggesting that young adults are more likely to adopt </w:t>
      </w:r>
      <w:r w:rsidRPr="00764032">
        <w:rPr>
          <w:rFonts w:cstheme="minorHAnsi"/>
          <w:sz w:val="24"/>
          <w:szCs w:val="20"/>
        </w:rPr>
        <w:lastRenderedPageBreak/>
        <w:t>behaviours from their social circles. Although parental communication was a significant predictor, its effect was weaker compared to peer inf</w:t>
      </w:r>
      <w:r w:rsidR="001204B5">
        <w:rPr>
          <w:rFonts w:cstheme="minorHAnsi"/>
          <w:sz w:val="24"/>
          <w:szCs w:val="20"/>
        </w:rPr>
        <w:t>luence and digital media. This could mean</w:t>
      </w:r>
      <w:r w:rsidRPr="00764032">
        <w:rPr>
          <w:rFonts w:cstheme="minorHAnsi"/>
          <w:sz w:val="24"/>
          <w:szCs w:val="20"/>
        </w:rPr>
        <w:t xml:space="preserve"> that while parental guidance is valuable, sexual matters may either not </w:t>
      </w:r>
      <w:r w:rsidR="00BF087A" w:rsidRPr="00764032">
        <w:rPr>
          <w:rFonts w:cstheme="minorHAnsi"/>
          <w:sz w:val="24"/>
          <w:szCs w:val="20"/>
        </w:rPr>
        <w:t xml:space="preserve">be </w:t>
      </w:r>
      <w:r w:rsidRPr="00764032">
        <w:rPr>
          <w:rFonts w:cstheme="minorHAnsi"/>
          <w:sz w:val="24"/>
          <w:szCs w:val="20"/>
        </w:rPr>
        <w:t xml:space="preserve">openly discussed with parents or </w:t>
      </w:r>
      <w:r w:rsidR="001204B5">
        <w:rPr>
          <w:rFonts w:cstheme="minorHAnsi"/>
          <w:sz w:val="24"/>
          <w:szCs w:val="20"/>
        </w:rPr>
        <w:t xml:space="preserve">youths do not </w:t>
      </w:r>
      <w:r w:rsidRPr="00764032">
        <w:rPr>
          <w:rFonts w:cstheme="minorHAnsi"/>
          <w:sz w:val="24"/>
          <w:szCs w:val="20"/>
        </w:rPr>
        <w:t>receive insufficient information from them. Cultural and societal factors may also play a role as suggested earlier. More so, in some settings especially in African homes, discussions on sex remain taboo, reducing the effectiveness of parental guidance</w:t>
      </w:r>
    </w:p>
    <w:p w14:paraId="0C4C79E6" w14:textId="77777777" w:rsidR="00A01E7D" w:rsidRPr="00764032" w:rsidRDefault="00A01E7D" w:rsidP="004022CA">
      <w:pPr>
        <w:jc w:val="both"/>
        <w:rPr>
          <w:rFonts w:cstheme="minorHAnsi"/>
          <w:sz w:val="24"/>
          <w:szCs w:val="20"/>
        </w:rPr>
      </w:pPr>
      <w:r w:rsidRPr="00764032">
        <w:rPr>
          <w:rFonts w:cstheme="minorHAnsi"/>
          <w:sz w:val="24"/>
          <w:szCs w:val="20"/>
        </w:rPr>
        <w:t xml:space="preserve">When </w:t>
      </w:r>
      <w:r w:rsidR="00BF087A" w:rsidRPr="00764032">
        <w:rPr>
          <w:rFonts w:cstheme="minorHAnsi"/>
          <w:sz w:val="24"/>
          <w:szCs w:val="20"/>
        </w:rPr>
        <w:t>these correlations</w:t>
      </w:r>
      <w:r w:rsidRPr="00764032">
        <w:rPr>
          <w:rFonts w:cstheme="minorHAnsi"/>
          <w:sz w:val="24"/>
          <w:szCs w:val="20"/>
        </w:rPr>
        <w:t xml:space="preserve"> are compared with existing knowledge, </w:t>
      </w:r>
      <w:r w:rsidR="00BF087A" w:rsidRPr="00764032">
        <w:rPr>
          <w:rFonts w:cstheme="minorHAnsi"/>
          <w:sz w:val="24"/>
          <w:szCs w:val="20"/>
        </w:rPr>
        <w:t>the</w:t>
      </w:r>
      <w:r w:rsidRPr="00764032">
        <w:rPr>
          <w:rFonts w:cstheme="minorHAnsi"/>
          <w:sz w:val="24"/>
          <w:szCs w:val="20"/>
        </w:rPr>
        <w:t xml:space="preserve"> dominance of peer influence aligns with studies showing that social circles are the strongest drivers of youth </w:t>
      </w:r>
      <w:r w:rsidR="00BF087A" w:rsidRPr="00764032">
        <w:rPr>
          <w:rFonts w:cstheme="minorHAnsi"/>
          <w:sz w:val="24"/>
          <w:szCs w:val="20"/>
        </w:rPr>
        <w:t>behaviours</w:t>
      </w:r>
      <w:r w:rsidRPr="00764032">
        <w:rPr>
          <w:rFonts w:cstheme="minorHAnsi"/>
          <w:sz w:val="24"/>
          <w:szCs w:val="20"/>
        </w:rPr>
        <w:t xml:space="preserve">. Research </w:t>
      </w:r>
      <w:r w:rsidR="00BF087A" w:rsidRPr="00764032">
        <w:rPr>
          <w:rFonts w:cstheme="minorHAnsi"/>
          <w:sz w:val="24"/>
          <w:szCs w:val="20"/>
        </w:rPr>
        <w:t xml:space="preserve">such as those by Newman </w:t>
      </w:r>
      <w:r w:rsidR="004022CA" w:rsidRPr="00764032">
        <w:rPr>
          <w:rFonts w:cstheme="minorHAnsi"/>
          <w:i/>
          <w:color w:val="222222"/>
          <w:sz w:val="24"/>
          <w:szCs w:val="20"/>
          <w:shd w:val="clear" w:color="auto" w:fill="FFFFFF"/>
        </w:rPr>
        <w:t>et al</w:t>
      </w:r>
      <w:r w:rsidR="00BF087A" w:rsidRPr="00764032">
        <w:rPr>
          <w:rFonts w:cstheme="minorHAnsi"/>
          <w:sz w:val="24"/>
          <w:szCs w:val="20"/>
        </w:rPr>
        <w:t xml:space="preserve">. (2022) and Baraki </w:t>
      </w:r>
      <w:r w:rsidR="004022CA" w:rsidRPr="00764032">
        <w:rPr>
          <w:rFonts w:cstheme="minorHAnsi"/>
          <w:i/>
          <w:color w:val="222222"/>
          <w:sz w:val="24"/>
          <w:szCs w:val="20"/>
          <w:shd w:val="clear" w:color="auto" w:fill="FFFFFF"/>
        </w:rPr>
        <w:t>et al</w:t>
      </w:r>
      <w:r w:rsidR="00BF087A" w:rsidRPr="00764032">
        <w:rPr>
          <w:rFonts w:cstheme="minorHAnsi"/>
          <w:sz w:val="24"/>
          <w:szCs w:val="20"/>
        </w:rPr>
        <w:t xml:space="preserve">. (2024) </w:t>
      </w:r>
      <w:r w:rsidRPr="00764032">
        <w:rPr>
          <w:rFonts w:cstheme="minorHAnsi"/>
          <w:sz w:val="24"/>
          <w:szCs w:val="20"/>
        </w:rPr>
        <w:t>has consistently indicated that peer norms and group dynamics shape decisions regarding condom use, casual sex, and sexual responsibility</w:t>
      </w:r>
      <w:r w:rsidR="00BF087A" w:rsidRPr="00764032">
        <w:rPr>
          <w:rFonts w:cstheme="minorHAnsi"/>
          <w:sz w:val="24"/>
          <w:szCs w:val="20"/>
        </w:rPr>
        <w:t xml:space="preserve">. The impact of digital media exposure on shaping the sexual behaviour of youths as found in this study is also in agreement with findings by Lim </w:t>
      </w:r>
      <w:r w:rsidR="004022CA" w:rsidRPr="00764032">
        <w:rPr>
          <w:rFonts w:cstheme="minorHAnsi"/>
          <w:i/>
          <w:color w:val="222222"/>
          <w:sz w:val="24"/>
          <w:szCs w:val="20"/>
          <w:shd w:val="clear" w:color="auto" w:fill="FFFFFF"/>
        </w:rPr>
        <w:t>et al</w:t>
      </w:r>
      <w:r w:rsidR="00BF087A" w:rsidRPr="00764032">
        <w:rPr>
          <w:rFonts w:cstheme="minorHAnsi"/>
          <w:sz w:val="24"/>
          <w:szCs w:val="20"/>
        </w:rPr>
        <w:t>. (2022) reporting that online platforms serve as a major source of sexual health information, particularly in the digital age where young people rely on the interne</w:t>
      </w:r>
      <w:r w:rsidR="00973BAA" w:rsidRPr="00764032">
        <w:rPr>
          <w:rFonts w:cstheme="minorHAnsi"/>
          <w:sz w:val="24"/>
          <w:szCs w:val="20"/>
        </w:rPr>
        <w:t>t more than traditional sources</w:t>
      </w:r>
      <w:r w:rsidRPr="00764032">
        <w:rPr>
          <w:rFonts w:cstheme="minorHAnsi"/>
          <w:sz w:val="24"/>
          <w:szCs w:val="20"/>
        </w:rPr>
        <w:t>. Since peers strongly impact sexual health decisions, peer-led intervention programs should be prioritized. Also, Governments and health organizations should ensure the availability of accurate, engaging, and youth-friendly digital content to promote sexual health.</w:t>
      </w:r>
    </w:p>
    <w:p w14:paraId="6CED1E9B" w14:textId="77777777" w:rsidR="00A01E7D" w:rsidRPr="00764032" w:rsidRDefault="001204B5" w:rsidP="004022CA">
      <w:pPr>
        <w:jc w:val="both"/>
        <w:rPr>
          <w:rFonts w:cstheme="minorHAnsi"/>
          <w:b/>
          <w:sz w:val="24"/>
          <w:szCs w:val="20"/>
        </w:rPr>
      </w:pPr>
      <w:r>
        <w:rPr>
          <w:rFonts w:cstheme="minorHAnsi"/>
          <w:b/>
          <w:sz w:val="24"/>
          <w:szCs w:val="20"/>
        </w:rPr>
        <w:t xml:space="preserve">5. </w:t>
      </w:r>
      <w:r w:rsidRPr="00764032">
        <w:rPr>
          <w:rFonts w:cstheme="minorHAnsi"/>
          <w:b/>
          <w:sz w:val="24"/>
          <w:szCs w:val="20"/>
        </w:rPr>
        <w:t>CONCLUSION</w:t>
      </w:r>
    </w:p>
    <w:p w14:paraId="5FBC0709" w14:textId="77777777" w:rsidR="00A01E7D" w:rsidRPr="00764032" w:rsidRDefault="00A01E7D" w:rsidP="004022CA">
      <w:pPr>
        <w:jc w:val="both"/>
        <w:rPr>
          <w:rFonts w:cstheme="minorHAnsi"/>
          <w:sz w:val="24"/>
          <w:szCs w:val="20"/>
        </w:rPr>
      </w:pPr>
      <w:r w:rsidRPr="00764032">
        <w:rPr>
          <w:rFonts w:cstheme="minorHAnsi"/>
          <w:sz w:val="24"/>
          <w:szCs w:val="20"/>
        </w:rPr>
        <w:t xml:space="preserve">This study explored the effects of digital media exposure, parental communication, and peer influence on the sexual health </w:t>
      </w:r>
      <w:r w:rsidR="00973BAA" w:rsidRPr="00764032">
        <w:rPr>
          <w:rFonts w:cstheme="minorHAnsi"/>
          <w:sz w:val="24"/>
          <w:szCs w:val="20"/>
        </w:rPr>
        <w:t>behavioural</w:t>
      </w:r>
      <w:r w:rsidRPr="00764032">
        <w:rPr>
          <w:rFonts w:cstheme="minorHAnsi"/>
          <w:sz w:val="24"/>
          <w:szCs w:val="20"/>
        </w:rPr>
        <w:t xml:space="preserve"> patterns of young adults, particularly focusing on condom use and sexual responsibility. The findings highlight that peer influence has the most significant impact, suggesting that young adults are more likely to adopt </w:t>
      </w:r>
      <w:r w:rsidR="00973BAA" w:rsidRPr="00764032">
        <w:rPr>
          <w:rFonts w:cstheme="minorHAnsi"/>
          <w:sz w:val="24"/>
          <w:szCs w:val="20"/>
        </w:rPr>
        <w:t>behaviours</w:t>
      </w:r>
      <w:r w:rsidRPr="00764032">
        <w:rPr>
          <w:rFonts w:cstheme="minorHAnsi"/>
          <w:sz w:val="24"/>
          <w:szCs w:val="20"/>
        </w:rPr>
        <w:t xml:space="preserve"> </w:t>
      </w:r>
      <w:r w:rsidR="00973BAA" w:rsidRPr="00764032">
        <w:rPr>
          <w:rFonts w:cstheme="minorHAnsi"/>
          <w:sz w:val="24"/>
          <w:szCs w:val="20"/>
        </w:rPr>
        <w:t>modelled</w:t>
      </w:r>
      <w:r w:rsidRPr="00764032">
        <w:rPr>
          <w:rFonts w:cstheme="minorHAnsi"/>
          <w:sz w:val="24"/>
          <w:szCs w:val="20"/>
        </w:rPr>
        <w:t xml:space="preserve"> by their social circles. Digital media exposure also plays a crucial role, reinforcing sexual health awareness and shaping </w:t>
      </w:r>
      <w:r w:rsidR="00973BAA" w:rsidRPr="00764032">
        <w:rPr>
          <w:rFonts w:cstheme="minorHAnsi"/>
          <w:sz w:val="24"/>
          <w:szCs w:val="20"/>
        </w:rPr>
        <w:t>behaviours</w:t>
      </w:r>
      <w:r w:rsidRPr="00764032">
        <w:rPr>
          <w:rFonts w:cstheme="minorHAnsi"/>
          <w:sz w:val="24"/>
          <w:szCs w:val="20"/>
        </w:rPr>
        <w:t xml:space="preserve"> based on the content consumed. However, parental communication, though significant, had a relatively weaker effect, indicating that many young adults may not receive adequate guidance from their families or may feel uncomfortable discussing sexual matters with parents.</w:t>
      </w:r>
      <w:r w:rsidR="001204B5">
        <w:rPr>
          <w:rFonts w:cstheme="minorHAnsi"/>
          <w:sz w:val="24"/>
          <w:szCs w:val="20"/>
        </w:rPr>
        <w:t xml:space="preserve"> </w:t>
      </w:r>
      <w:r w:rsidRPr="00764032">
        <w:rPr>
          <w:rFonts w:cstheme="minorHAnsi"/>
          <w:sz w:val="24"/>
          <w:szCs w:val="20"/>
        </w:rPr>
        <w:t>The study reinforces the importance of peer-led interventions in promoting safe sexual practices and emphasizes the need for credible, youth-friendly digital health content. It also suggests that parental communication strategies should be improved, encouraging open and non-judgmental discussions about sexual health. Moving forward, public health campaigns should focus on leveraging peer influence, enhancing digital media education, and strengthening family-based sex education programs. These efforts can contribute to more informed, responsible sexual health behaviours among young adults, ultimately reducing the risks of STIs, unintended pregnancies, and unsafe sexual practices.</w:t>
      </w:r>
    </w:p>
    <w:p w14:paraId="4B66BF4F" w14:textId="77777777" w:rsidR="00A01E7D" w:rsidRPr="00764032" w:rsidRDefault="00A01E7D" w:rsidP="004022CA">
      <w:pPr>
        <w:jc w:val="both"/>
        <w:rPr>
          <w:rFonts w:cstheme="minorHAnsi"/>
          <w:sz w:val="24"/>
          <w:szCs w:val="20"/>
        </w:rPr>
      </w:pPr>
    </w:p>
    <w:p w14:paraId="3FC607C6" w14:textId="77777777" w:rsidR="00BA2E5D" w:rsidRPr="00764032" w:rsidRDefault="00BA2E5D" w:rsidP="004022CA">
      <w:pPr>
        <w:pageBreakBefore/>
        <w:jc w:val="both"/>
        <w:rPr>
          <w:rFonts w:cstheme="minorHAnsi"/>
          <w:b/>
          <w:sz w:val="24"/>
          <w:szCs w:val="20"/>
        </w:rPr>
      </w:pPr>
      <w:r w:rsidRPr="00764032">
        <w:rPr>
          <w:rFonts w:cstheme="minorHAnsi"/>
          <w:b/>
          <w:sz w:val="24"/>
          <w:szCs w:val="20"/>
        </w:rPr>
        <w:lastRenderedPageBreak/>
        <w:t>References</w:t>
      </w:r>
    </w:p>
    <w:p w14:paraId="2B251B1C"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r w:rsidRPr="00FC1A72">
        <w:rPr>
          <w:rFonts w:cstheme="minorHAnsi"/>
          <w:color w:val="222222"/>
          <w:sz w:val="24"/>
          <w:szCs w:val="20"/>
          <w:shd w:val="clear" w:color="auto" w:fill="FFFFFF"/>
        </w:rPr>
        <w:t xml:space="preserve">Achen, D., Coene, G., </w:t>
      </w:r>
      <w:proofErr w:type="spellStart"/>
      <w:r w:rsidRPr="00FC1A72">
        <w:rPr>
          <w:rFonts w:cstheme="minorHAnsi"/>
          <w:color w:val="222222"/>
          <w:sz w:val="24"/>
          <w:szCs w:val="20"/>
          <w:shd w:val="clear" w:color="auto" w:fill="FFFFFF"/>
        </w:rPr>
        <w:t>Akatukwasa</w:t>
      </w:r>
      <w:proofErr w:type="spellEnd"/>
      <w:r w:rsidRPr="00FC1A72">
        <w:rPr>
          <w:rFonts w:cstheme="minorHAnsi"/>
          <w:color w:val="222222"/>
          <w:sz w:val="24"/>
          <w:szCs w:val="20"/>
          <w:shd w:val="clear" w:color="auto" w:fill="FFFFFF"/>
        </w:rPr>
        <w:t xml:space="preserve">, C., Kemigisha, E., </w:t>
      </w:r>
      <w:proofErr w:type="spellStart"/>
      <w:r w:rsidRPr="00FC1A72">
        <w:rPr>
          <w:rFonts w:cstheme="minorHAnsi"/>
          <w:color w:val="222222"/>
          <w:sz w:val="24"/>
          <w:szCs w:val="20"/>
          <w:shd w:val="clear" w:color="auto" w:fill="FFFFFF"/>
        </w:rPr>
        <w:t>Mlahagwa</w:t>
      </w:r>
      <w:proofErr w:type="spellEnd"/>
      <w:r w:rsidRPr="00FC1A72">
        <w:rPr>
          <w:rFonts w:cstheme="minorHAnsi"/>
          <w:color w:val="222222"/>
          <w:sz w:val="24"/>
          <w:szCs w:val="20"/>
          <w:shd w:val="clear" w:color="auto" w:fill="FFFFFF"/>
        </w:rPr>
        <w:t xml:space="preserve">, W., </w:t>
      </w:r>
      <w:proofErr w:type="spellStart"/>
      <w:r w:rsidRPr="00FC1A72">
        <w:rPr>
          <w:rFonts w:cstheme="minorHAnsi"/>
          <w:color w:val="222222"/>
          <w:sz w:val="24"/>
          <w:szCs w:val="20"/>
          <w:shd w:val="clear" w:color="auto" w:fill="FFFFFF"/>
        </w:rPr>
        <w:t>Kaziga</w:t>
      </w:r>
      <w:proofErr w:type="spellEnd"/>
      <w:r w:rsidRPr="00FC1A72">
        <w:rPr>
          <w:rFonts w:cstheme="minorHAnsi"/>
          <w:color w:val="222222"/>
          <w:sz w:val="24"/>
          <w:szCs w:val="20"/>
          <w:shd w:val="clear" w:color="auto" w:fill="FFFFFF"/>
        </w:rPr>
        <w:t>, R., ... &amp; Nyakato, V. N. (2025). Norms of masculinity: community voices on sexual and reproductive health communication in rural southwestern Uganda. </w:t>
      </w:r>
      <w:r w:rsidRPr="00FC1A72">
        <w:rPr>
          <w:rFonts w:cstheme="minorHAnsi"/>
          <w:i/>
          <w:iCs/>
          <w:color w:val="222222"/>
          <w:sz w:val="24"/>
          <w:szCs w:val="20"/>
          <w:shd w:val="clear" w:color="auto" w:fill="FFFFFF"/>
        </w:rPr>
        <w:t>Culture, Health &amp; Sexuality</w:t>
      </w:r>
      <w:r w:rsidRPr="00FC1A72">
        <w:rPr>
          <w:rFonts w:cstheme="minorHAnsi"/>
          <w:color w:val="222222"/>
          <w:sz w:val="24"/>
          <w:szCs w:val="20"/>
          <w:shd w:val="clear" w:color="auto" w:fill="FFFFFF"/>
        </w:rPr>
        <w:t>, 1-16.</w:t>
      </w:r>
    </w:p>
    <w:p w14:paraId="498DD564"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proofErr w:type="spellStart"/>
      <w:r w:rsidRPr="00FC1A72">
        <w:rPr>
          <w:rFonts w:cstheme="minorHAnsi"/>
          <w:color w:val="222222"/>
          <w:sz w:val="24"/>
          <w:szCs w:val="20"/>
          <w:shd w:val="clear" w:color="auto" w:fill="FFFFFF"/>
        </w:rPr>
        <w:t>Agbeve</w:t>
      </w:r>
      <w:proofErr w:type="spellEnd"/>
      <w:r w:rsidRPr="00FC1A72">
        <w:rPr>
          <w:rFonts w:cstheme="minorHAnsi"/>
          <w:color w:val="222222"/>
          <w:sz w:val="24"/>
          <w:szCs w:val="20"/>
          <w:shd w:val="clear" w:color="auto" w:fill="FFFFFF"/>
        </w:rPr>
        <w:t xml:space="preserve">, A. S., </w:t>
      </w:r>
      <w:proofErr w:type="spellStart"/>
      <w:r w:rsidRPr="00FC1A72">
        <w:rPr>
          <w:rFonts w:cstheme="minorHAnsi"/>
          <w:color w:val="222222"/>
          <w:sz w:val="24"/>
          <w:szCs w:val="20"/>
          <w:shd w:val="clear" w:color="auto" w:fill="FFFFFF"/>
        </w:rPr>
        <w:t>Fiaveh</w:t>
      </w:r>
      <w:proofErr w:type="spellEnd"/>
      <w:r w:rsidRPr="00FC1A72">
        <w:rPr>
          <w:rFonts w:cstheme="minorHAnsi"/>
          <w:color w:val="222222"/>
          <w:sz w:val="24"/>
          <w:szCs w:val="20"/>
          <w:shd w:val="clear" w:color="auto" w:fill="FFFFFF"/>
        </w:rPr>
        <w:t xml:space="preserve">, D. Y., &amp; </w:t>
      </w:r>
      <w:proofErr w:type="spellStart"/>
      <w:r w:rsidRPr="00FC1A72">
        <w:rPr>
          <w:rFonts w:cstheme="minorHAnsi"/>
          <w:color w:val="222222"/>
          <w:sz w:val="24"/>
          <w:szCs w:val="20"/>
          <w:shd w:val="clear" w:color="auto" w:fill="FFFFFF"/>
        </w:rPr>
        <w:t>Anto-Ocrah</w:t>
      </w:r>
      <w:proofErr w:type="spellEnd"/>
      <w:r w:rsidRPr="00FC1A72">
        <w:rPr>
          <w:rFonts w:cstheme="minorHAnsi"/>
          <w:color w:val="222222"/>
          <w:sz w:val="24"/>
          <w:szCs w:val="20"/>
          <w:shd w:val="clear" w:color="auto" w:fill="FFFFFF"/>
        </w:rPr>
        <w:t>, M. (2022). Parent-adolescent sexuality communication in the African context: a scoping review of the literature. </w:t>
      </w:r>
      <w:r w:rsidRPr="00FC1A72">
        <w:rPr>
          <w:rFonts w:cstheme="minorHAnsi"/>
          <w:i/>
          <w:iCs/>
          <w:color w:val="222222"/>
          <w:sz w:val="24"/>
          <w:szCs w:val="20"/>
          <w:shd w:val="clear" w:color="auto" w:fill="FFFFFF"/>
        </w:rPr>
        <w:t>Sexual medicine reviews</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10</w:t>
      </w:r>
      <w:r w:rsidRPr="00FC1A72">
        <w:rPr>
          <w:rFonts w:cstheme="minorHAnsi"/>
          <w:color w:val="222222"/>
          <w:sz w:val="24"/>
          <w:szCs w:val="20"/>
          <w:shd w:val="clear" w:color="auto" w:fill="FFFFFF"/>
        </w:rPr>
        <w:t>(4), 554-566.</w:t>
      </w:r>
    </w:p>
    <w:p w14:paraId="61403D76"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proofErr w:type="spellStart"/>
      <w:r w:rsidRPr="00FC1A72">
        <w:rPr>
          <w:rFonts w:cstheme="minorHAnsi"/>
          <w:color w:val="222222"/>
          <w:sz w:val="24"/>
          <w:szCs w:val="20"/>
          <w:shd w:val="clear" w:color="auto" w:fill="FFFFFF"/>
        </w:rPr>
        <w:t>Agbeve</w:t>
      </w:r>
      <w:proofErr w:type="spellEnd"/>
      <w:r w:rsidRPr="00FC1A72">
        <w:rPr>
          <w:rFonts w:cstheme="minorHAnsi"/>
          <w:color w:val="222222"/>
          <w:sz w:val="24"/>
          <w:szCs w:val="20"/>
          <w:shd w:val="clear" w:color="auto" w:fill="FFFFFF"/>
        </w:rPr>
        <w:t xml:space="preserve">, A. S., </w:t>
      </w:r>
      <w:proofErr w:type="spellStart"/>
      <w:r w:rsidRPr="00FC1A72">
        <w:rPr>
          <w:rFonts w:cstheme="minorHAnsi"/>
          <w:color w:val="222222"/>
          <w:sz w:val="24"/>
          <w:szCs w:val="20"/>
          <w:shd w:val="clear" w:color="auto" w:fill="FFFFFF"/>
        </w:rPr>
        <w:t>Fiaveh</w:t>
      </w:r>
      <w:proofErr w:type="spellEnd"/>
      <w:r w:rsidRPr="00FC1A72">
        <w:rPr>
          <w:rFonts w:cstheme="minorHAnsi"/>
          <w:color w:val="222222"/>
          <w:sz w:val="24"/>
          <w:szCs w:val="20"/>
          <w:shd w:val="clear" w:color="auto" w:fill="FFFFFF"/>
        </w:rPr>
        <w:t xml:space="preserve">, D. Y., &amp; </w:t>
      </w:r>
      <w:proofErr w:type="spellStart"/>
      <w:r w:rsidRPr="00FC1A72">
        <w:rPr>
          <w:rFonts w:cstheme="minorHAnsi"/>
          <w:color w:val="222222"/>
          <w:sz w:val="24"/>
          <w:szCs w:val="20"/>
          <w:shd w:val="clear" w:color="auto" w:fill="FFFFFF"/>
        </w:rPr>
        <w:t>Anto-Ocrah</w:t>
      </w:r>
      <w:proofErr w:type="spellEnd"/>
      <w:r w:rsidRPr="00FC1A72">
        <w:rPr>
          <w:rFonts w:cstheme="minorHAnsi"/>
          <w:color w:val="222222"/>
          <w:sz w:val="24"/>
          <w:szCs w:val="20"/>
          <w:shd w:val="clear" w:color="auto" w:fill="FFFFFF"/>
        </w:rPr>
        <w:t>, M. (2022). Parent-adolescent sexuality communication in the African context: a scoping review of the literature. </w:t>
      </w:r>
      <w:r w:rsidRPr="00FC1A72">
        <w:rPr>
          <w:rFonts w:cstheme="minorHAnsi"/>
          <w:i/>
          <w:iCs/>
          <w:color w:val="222222"/>
          <w:sz w:val="24"/>
          <w:szCs w:val="20"/>
          <w:shd w:val="clear" w:color="auto" w:fill="FFFFFF"/>
        </w:rPr>
        <w:t>Sexual medicine reviews</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10</w:t>
      </w:r>
      <w:r w:rsidRPr="00FC1A72">
        <w:rPr>
          <w:rFonts w:cstheme="minorHAnsi"/>
          <w:color w:val="222222"/>
          <w:sz w:val="24"/>
          <w:szCs w:val="20"/>
          <w:shd w:val="clear" w:color="auto" w:fill="FFFFFF"/>
        </w:rPr>
        <w:t>(4), 554-566.</w:t>
      </w:r>
    </w:p>
    <w:p w14:paraId="7882B36D"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r w:rsidRPr="00FC1A72">
        <w:rPr>
          <w:rFonts w:cstheme="minorHAnsi"/>
          <w:color w:val="222222"/>
          <w:sz w:val="24"/>
          <w:szCs w:val="20"/>
          <w:shd w:val="clear" w:color="auto" w:fill="FFFFFF"/>
        </w:rPr>
        <w:t xml:space="preserve">Baraki, S. G., &amp; </w:t>
      </w:r>
      <w:proofErr w:type="spellStart"/>
      <w:r w:rsidRPr="00FC1A72">
        <w:rPr>
          <w:rFonts w:cstheme="minorHAnsi"/>
          <w:color w:val="222222"/>
          <w:sz w:val="24"/>
          <w:szCs w:val="20"/>
          <w:shd w:val="clear" w:color="auto" w:fill="FFFFFF"/>
        </w:rPr>
        <w:t>Thupayagale-Tshweneagae</w:t>
      </w:r>
      <w:proofErr w:type="spellEnd"/>
      <w:r w:rsidRPr="00FC1A72">
        <w:rPr>
          <w:rFonts w:cstheme="minorHAnsi"/>
          <w:color w:val="222222"/>
          <w:sz w:val="24"/>
          <w:szCs w:val="20"/>
          <w:shd w:val="clear" w:color="auto" w:fill="FFFFFF"/>
        </w:rPr>
        <w:t>, G. (2024). Individual and relational dynamics perceived to influence the sexual behaviour of adolescents in Ethiopia: a qualitative study. </w:t>
      </w:r>
      <w:r w:rsidRPr="00FC1A72">
        <w:rPr>
          <w:rFonts w:cstheme="minorHAnsi"/>
          <w:i/>
          <w:iCs/>
          <w:color w:val="222222"/>
          <w:sz w:val="24"/>
          <w:szCs w:val="20"/>
          <w:shd w:val="clear" w:color="auto" w:fill="FFFFFF"/>
        </w:rPr>
        <w:t>Frontiers in Reproductive Health</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6</w:t>
      </w:r>
      <w:r w:rsidRPr="00FC1A72">
        <w:rPr>
          <w:rFonts w:cstheme="minorHAnsi"/>
          <w:color w:val="222222"/>
          <w:sz w:val="24"/>
          <w:szCs w:val="20"/>
          <w:shd w:val="clear" w:color="auto" w:fill="FFFFFF"/>
        </w:rPr>
        <w:t>, 1348953.</w:t>
      </w:r>
    </w:p>
    <w:p w14:paraId="492A5B73"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r w:rsidRPr="00FC1A72">
        <w:rPr>
          <w:rFonts w:cstheme="minorHAnsi"/>
          <w:color w:val="222222"/>
          <w:sz w:val="24"/>
          <w:szCs w:val="20"/>
          <w:shd w:val="clear" w:color="auto" w:fill="FFFFFF"/>
        </w:rPr>
        <w:t>Boyd, D. T., Opara, I., Quinn, C. R., Waller, B., Ramos, S. R., &amp; Duncan, D. T. (2021). Associations between parent–child communication on sexual health and drug use and use of drugs during sex among urban black youth. </w:t>
      </w:r>
      <w:r w:rsidRPr="00FC1A72">
        <w:rPr>
          <w:rFonts w:cstheme="minorHAnsi"/>
          <w:i/>
          <w:iCs/>
          <w:color w:val="222222"/>
          <w:sz w:val="24"/>
          <w:szCs w:val="20"/>
          <w:shd w:val="clear" w:color="auto" w:fill="FFFFFF"/>
        </w:rPr>
        <w:t>International journal of environmental research and public health</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18</w:t>
      </w:r>
      <w:r w:rsidRPr="00FC1A72">
        <w:rPr>
          <w:rFonts w:cstheme="minorHAnsi"/>
          <w:color w:val="222222"/>
          <w:sz w:val="24"/>
          <w:szCs w:val="20"/>
          <w:shd w:val="clear" w:color="auto" w:fill="FFFFFF"/>
        </w:rPr>
        <w:t>(10), 5170.</w:t>
      </w:r>
    </w:p>
    <w:p w14:paraId="7903388B"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proofErr w:type="spellStart"/>
      <w:r w:rsidRPr="00FC1A72">
        <w:rPr>
          <w:rFonts w:cstheme="minorHAnsi"/>
          <w:color w:val="222222"/>
          <w:sz w:val="24"/>
          <w:szCs w:val="20"/>
          <w:shd w:val="clear" w:color="auto" w:fill="FFFFFF"/>
        </w:rPr>
        <w:t>Busang</w:t>
      </w:r>
      <w:proofErr w:type="spellEnd"/>
      <w:r w:rsidRPr="00FC1A72">
        <w:rPr>
          <w:rFonts w:cstheme="minorHAnsi"/>
          <w:color w:val="222222"/>
          <w:sz w:val="24"/>
          <w:szCs w:val="20"/>
          <w:shd w:val="clear" w:color="auto" w:fill="FFFFFF"/>
        </w:rPr>
        <w:t xml:space="preserve">, J., Zuma, T., Herbst, C., </w:t>
      </w:r>
      <w:proofErr w:type="spellStart"/>
      <w:r w:rsidRPr="00FC1A72">
        <w:rPr>
          <w:rFonts w:cstheme="minorHAnsi"/>
          <w:color w:val="222222"/>
          <w:sz w:val="24"/>
          <w:szCs w:val="20"/>
          <w:shd w:val="clear" w:color="auto" w:fill="FFFFFF"/>
        </w:rPr>
        <w:t>Okesola</w:t>
      </w:r>
      <w:proofErr w:type="spellEnd"/>
      <w:r w:rsidRPr="00FC1A72">
        <w:rPr>
          <w:rFonts w:cstheme="minorHAnsi"/>
          <w:color w:val="222222"/>
          <w:sz w:val="24"/>
          <w:szCs w:val="20"/>
          <w:shd w:val="clear" w:color="auto" w:fill="FFFFFF"/>
        </w:rPr>
        <w:t xml:space="preserve">, N., </w:t>
      </w:r>
      <w:proofErr w:type="spellStart"/>
      <w:r w:rsidRPr="00FC1A72">
        <w:rPr>
          <w:rFonts w:cstheme="minorHAnsi"/>
          <w:color w:val="222222"/>
          <w:sz w:val="24"/>
          <w:szCs w:val="20"/>
          <w:shd w:val="clear" w:color="auto" w:fill="FFFFFF"/>
        </w:rPr>
        <w:t>Chimbindi</w:t>
      </w:r>
      <w:proofErr w:type="spellEnd"/>
      <w:r w:rsidRPr="00FC1A72">
        <w:rPr>
          <w:rFonts w:cstheme="minorHAnsi"/>
          <w:color w:val="222222"/>
          <w:sz w:val="24"/>
          <w:szCs w:val="20"/>
          <w:shd w:val="clear" w:color="auto" w:fill="FFFFFF"/>
        </w:rPr>
        <w:t xml:space="preserve">, N., Dreyer, J., ... &amp; </w:t>
      </w:r>
      <w:proofErr w:type="spellStart"/>
      <w:r w:rsidRPr="00FC1A72">
        <w:rPr>
          <w:rFonts w:cstheme="minorHAnsi"/>
          <w:color w:val="222222"/>
          <w:sz w:val="24"/>
          <w:szCs w:val="20"/>
          <w:shd w:val="clear" w:color="auto" w:fill="FFFFFF"/>
        </w:rPr>
        <w:t>Shahmanesh</w:t>
      </w:r>
      <w:proofErr w:type="spellEnd"/>
      <w:r w:rsidRPr="00FC1A72">
        <w:rPr>
          <w:rFonts w:cstheme="minorHAnsi"/>
          <w:color w:val="222222"/>
          <w:sz w:val="24"/>
          <w:szCs w:val="20"/>
          <w:shd w:val="clear" w:color="auto" w:fill="FFFFFF"/>
        </w:rPr>
        <w:t xml:space="preserve">, M. (2023). </w:t>
      </w:r>
      <w:proofErr w:type="spellStart"/>
      <w:r w:rsidRPr="00FC1A72">
        <w:rPr>
          <w:rFonts w:cstheme="minorHAnsi"/>
          <w:color w:val="222222"/>
          <w:sz w:val="24"/>
          <w:szCs w:val="20"/>
          <w:shd w:val="clear" w:color="auto" w:fill="FFFFFF"/>
        </w:rPr>
        <w:t>Thetha</w:t>
      </w:r>
      <w:proofErr w:type="spellEnd"/>
      <w:r w:rsidRPr="00FC1A72">
        <w:rPr>
          <w:rFonts w:cstheme="minorHAnsi"/>
          <w:color w:val="222222"/>
          <w:sz w:val="24"/>
          <w:szCs w:val="20"/>
          <w:shd w:val="clear" w:color="auto" w:fill="FFFFFF"/>
        </w:rPr>
        <w:t xml:space="preserve"> Nami </w:t>
      </w:r>
      <w:proofErr w:type="spellStart"/>
      <w:r w:rsidRPr="00FC1A72">
        <w:rPr>
          <w:rFonts w:cstheme="minorHAnsi"/>
          <w:color w:val="222222"/>
          <w:sz w:val="24"/>
          <w:szCs w:val="20"/>
          <w:shd w:val="clear" w:color="auto" w:fill="FFFFFF"/>
        </w:rPr>
        <w:t>ngithethe</w:t>
      </w:r>
      <w:proofErr w:type="spellEnd"/>
      <w:r w:rsidRPr="00FC1A72">
        <w:rPr>
          <w:rFonts w:cstheme="minorHAnsi"/>
          <w:color w:val="222222"/>
          <w:sz w:val="24"/>
          <w:szCs w:val="20"/>
          <w:shd w:val="clear" w:color="auto" w:fill="FFFFFF"/>
        </w:rPr>
        <w:t xml:space="preserve"> </w:t>
      </w:r>
      <w:proofErr w:type="spellStart"/>
      <w:r w:rsidRPr="00FC1A72">
        <w:rPr>
          <w:rFonts w:cstheme="minorHAnsi"/>
          <w:color w:val="222222"/>
          <w:sz w:val="24"/>
          <w:szCs w:val="20"/>
          <w:shd w:val="clear" w:color="auto" w:fill="FFFFFF"/>
        </w:rPr>
        <w:t>nawe</w:t>
      </w:r>
      <w:proofErr w:type="spellEnd"/>
      <w:r w:rsidRPr="00FC1A72">
        <w:rPr>
          <w:rFonts w:cstheme="minorHAnsi"/>
          <w:color w:val="222222"/>
          <w:sz w:val="24"/>
          <w:szCs w:val="20"/>
          <w:shd w:val="clear" w:color="auto" w:fill="FFFFFF"/>
        </w:rPr>
        <w:t xml:space="preserve"> (Let’s Talk): a stepped-wedge cluster randomised trial of social mobilisation by peer navigators into community-based sexual health and HIV care, including pre-exposure prophylaxis (</w:t>
      </w:r>
      <w:proofErr w:type="spellStart"/>
      <w:r w:rsidRPr="00FC1A72">
        <w:rPr>
          <w:rFonts w:cstheme="minorHAnsi"/>
          <w:color w:val="222222"/>
          <w:sz w:val="24"/>
          <w:szCs w:val="20"/>
          <w:shd w:val="clear" w:color="auto" w:fill="FFFFFF"/>
        </w:rPr>
        <w:t>PrEP</w:t>
      </w:r>
      <w:proofErr w:type="spellEnd"/>
      <w:r w:rsidRPr="00FC1A72">
        <w:rPr>
          <w:rFonts w:cstheme="minorHAnsi"/>
          <w:color w:val="222222"/>
          <w:sz w:val="24"/>
          <w:szCs w:val="20"/>
          <w:shd w:val="clear" w:color="auto" w:fill="FFFFFF"/>
        </w:rPr>
        <w:t>), to reduce sexually transmissible HIV amongst young people in rural KwaZulu-Natal, South Africa. </w:t>
      </w:r>
      <w:r w:rsidRPr="00FC1A72">
        <w:rPr>
          <w:rFonts w:cstheme="minorHAnsi"/>
          <w:i/>
          <w:iCs/>
          <w:color w:val="222222"/>
          <w:sz w:val="24"/>
          <w:szCs w:val="20"/>
          <w:shd w:val="clear" w:color="auto" w:fill="FFFFFF"/>
        </w:rPr>
        <w:t>BMC Public Health</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23</w:t>
      </w:r>
      <w:r w:rsidRPr="00FC1A72">
        <w:rPr>
          <w:rFonts w:cstheme="minorHAnsi"/>
          <w:color w:val="222222"/>
          <w:sz w:val="24"/>
          <w:szCs w:val="20"/>
          <w:shd w:val="clear" w:color="auto" w:fill="FFFFFF"/>
        </w:rPr>
        <w:t>(1), 1553.</w:t>
      </w:r>
    </w:p>
    <w:p w14:paraId="0B9D30AC"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r w:rsidRPr="00FC1A72">
        <w:rPr>
          <w:rFonts w:cstheme="minorHAnsi"/>
          <w:color w:val="222222"/>
          <w:sz w:val="24"/>
          <w:szCs w:val="20"/>
          <w:shd w:val="clear" w:color="auto" w:fill="FFFFFF"/>
        </w:rPr>
        <w:t xml:space="preserve">Chigbu, E. F., </w:t>
      </w:r>
      <w:proofErr w:type="spellStart"/>
      <w:r w:rsidRPr="00FC1A72">
        <w:rPr>
          <w:rFonts w:cstheme="minorHAnsi"/>
          <w:color w:val="222222"/>
          <w:sz w:val="24"/>
          <w:szCs w:val="20"/>
          <w:shd w:val="clear" w:color="auto" w:fill="FFFFFF"/>
        </w:rPr>
        <w:t>Nwobi</w:t>
      </w:r>
      <w:proofErr w:type="spellEnd"/>
      <w:r w:rsidRPr="00FC1A72">
        <w:rPr>
          <w:rFonts w:cstheme="minorHAnsi"/>
          <w:color w:val="222222"/>
          <w:sz w:val="24"/>
          <w:szCs w:val="20"/>
          <w:shd w:val="clear" w:color="auto" w:fill="FFFFFF"/>
        </w:rPr>
        <w:t xml:space="preserve">, N. L., </w:t>
      </w:r>
      <w:proofErr w:type="spellStart"/>
      <w:r w:rsidRPr="00FC1A72">
        <w:rPr>
          <w:rFonts w:cstheme="minorHAnsi"/>
          <w:color w:val="222222"/>
          <w:sz w:val="24"/>
          <w:szCs w:val="20"/>
          <w:shd w:val="clear" w:color="auto" w:fill="FFFFFF"/>
        </w:rPr>
        <w:t>Nwanna</w:t>
      </w:r>
      <w:proofErr w:type="spellEnd"/>
      <w:r w:rsidRPr="00FC1A72">
        <w:rPr>
          <w:rFonts w:cstheme="minorHAnsi"/>
          <w:color w:val="222222"/>
          <w:sz w:val="24"/>
          <w:szCs w:val="20"/>
          <w:shd w:val="clear" w:color="auto" w:fill="FFFFFF"/>
        </w:rPr>
        <w:t>, U. C., &amp; Etele, A. V. (2021). Relationship between peer influence and sexual behaviour of in-school adolescents in South East, Nigeria. </w:t>
      </w:r>
      <w:r w:rsidRPr="00FC1A72">
        <w:rPr>
          <w:rFonts w:cstheme="minorHAnsi"/>
          <w:i/>
          <w:iCs/>
          <w:color w:val="222222"/>
          <w:sz w:val="24"/>
          <w:szCs w:val="20"/>
          <w:shd w:val="clear" w:color="auto" w:fill="FFFFFF"/>
        </w:rPr>
        <w:t>European journal of social sciences studies</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6</w:t>
      </w:r>
      <w:r w:rsidRPr="00FC1A72">
        <w:rPr>
          <w:rFonts w:cstheme="minorHAnsi"/>
          <w:color w:val="222222"/>
          <w:sz w:val="24"/>
          <w:szCs w:val="20"/>
          <w:shd w:val="clear" w:color="auto" w:fill="FFFFFF"/>
        </w:rPr>
        <w:t>(4).</w:t>
      </w:r>
    </w:p>
    <w:p w14:paraId="2860F9D9"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proofErr w:type="spellStart"/>
      <w:r w:rsidRPr="00FC1A72">
        <w:rPr>
          <w:rFonts w:cstheme="minorHAnsi"/>
          <w:color w:val="222222"/>
          <w:sz w:val="24"/>
          <w:szCs w:val="20"/>
          <w:shd w:val="clear" w:color="auto" w:fill="FFFFFF"/>
        </w:rPr>
        <w:t>Ehiaghe</w:t>
      </w:r>
      <w:proofErr w:type="spellEnd"/>
      <w:r w:rsidRPr="00FC1A72">
        <w:rPr>
          <w:rFonts w:cstheme="minorHAnsi"/>
          <w:color w:val="222222"/>
          <w:sz w:val="24"/>
          <w:szCs w:val="20"/>
          <w:shd w:val="clear" w:color="auto" w:fill="FFFFFF"/>
        </w:rPr>
        <w:t xml:space="preserve">, A. D., &amp; Barrow, A. (2022). Parental knowledge, willingness, and attitude towards contraceptive usage among their unmarried adolescents in </w:t>
      </w:r>
      <w:proofErr w:type="spellStart"/>
      <w:r w:rsidRPr="00FC1A72">
        <w:rPr>
          <w:rFonts w:cstheme="minorHAnsi"/>
          <w:color w:val="222222"/>
          <w:sz w:val="24"/>
          <w:szCs w:val="20"/>
          <w:shd w:val="clear" w:color="auto" w:fill="FFFFFF"/>
        </w:rPr>
        <w:t>Ekpoma</w:t>
      </w:r>
      <w:proofErr w:type="spellEnd"/>
      <w:r w:rsidRPr="00FC1A72">
        <w:rPr>
          <w:rFonts w:cstheme="minorHAnsi"/>
          <w:color w:val="222222"/>
          <w:sz w:val="24"/>
          <w:szCs w:val="20"/>
          <w:shd w:val="clear" w:color="auto" w:fill="FFFFFF"/>
        </w:rPr>
        <w:t>, Edo State, Nigeria. </w:t>
      </w:r>
      <w:r w:rsidRPr="00FC1A72">
        <w:rPr>
          <w:rFonts w:cstheme="minorHAnsi"/>
          <w:i/>
          <w:iCs/>
          <w:color w:val="222222"/>
          <w:sz w:val="24"/>
          <w:szCs w:val="20"/>
          <w:shd w:val="clear" w:color="auto" w:fill="FFFFFF"/>
        </w:rPr>
        <w:t>International journal of reproductive medicine</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2022</w:t>
      </w:r>
      <w:r w:rsidRPr="00FC1A72">
        <w:rPr>
          <w:rFonts w:cstheme="minorHAnsi"/>
          <w:color w:val="222222"/>
          <w:sz w:val="24"/>
          <w:szCs w:val="20"/>
          <w:shd w:val="clear" w:color="auto" w:fill="FFFFFF"/>
        </w:rPr>
        <w:t>(1), 8533174.</w:t>
      </w:r>
    </w:p>
    <w:p w14:paraId="2B5DB8A0"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r w:rsidRPr="00FC1A72">
        <w:rPr>
          <w:rFonts w:cstheme="minorHAnsi"/>
          <w:color w:val="222222"/>
          <w:sz w:val="24"/>
          <w:szCs w:val="20"/>
          <w:shd w:val="clear" w:color="auto" w:fill="FFFFFF"/>
        </w:rPr>
        <w:t>Grey, E. B., Atkinson, L., Chater, A., Gahagan, A., Tran, A., &amp; Gillison, F. B. (2022). A systematic review of the evidence on the effect of parental communication about health and health behaviours on children's health and wellbeing. </w:t>
      </w:r>
      <w:r w:rsidRPr="00FC1A72">
        <w:rPr>
          <w:rFonts w:cstheme="minorHAnsi"/>
          <w:i/>
          <w:iCs/>
          <w:color w:val="222222"/>
          <w:sz w:val="24"/>
          <w:szCs w:val="20"/>
          <w:shd w:val="clear" w:color="auto" w:fill="FFFFFF"/>
        </w:rPr>
        <w:t>Preventive Medicine</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159</w:t>
      </w:r>
      <w:r w:rsidRPr="00FC1A72">
        <w:rPr>
          <w:rFonts w:cstheme="minorHAnsi"/>
          <w:color w:val="222222"/>
          <w:sz w:val="24"/>
          <w:szCs w:val="20"/>
          <w:shd w:val="clear" w:color="auto" w:fill="FFFFFF"/>
        </w:rPr>
        <w:t>, 107043.</w:t>
      </w:r>
    </w:p>
    <w:p w14:paraId="45808DD8"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r w:rsidRPr="00FC1A72">
        <w:rPr>
          <w:rFonts w:cstheme="minorHAnsi"/>
          <w:color w:val="222222"/>
          <w:sz w:val="24"/>
          <w:szCs w:val="20"/>
          <w:shd w:val="clear" w:color="auto" w:fill="FFFFFF"/>
        </w:rPr>
        <w:t>Hurst, J. L., Widman, L., Maheux, A. J., Evans-Paulson, R., Brasileiro, J., &amp; Lipsey, N. (2022). Parent–child communication and adolescent sexual decision making: An application of family communication patterns theory. </w:t>
      </w:r>
      <w:r w:rsidRPr="00FC1A72">
        <w:rPr>
          <w:rFonts w:cstheme="minorHAnsi"/>
          <w:i/>
          <w:iCs/>
          <w:color w:val="222222"/>
          <w:sz w:val="24"/>
          <w:szCs w:val="20"/>
          <w:shd w:val="clear" w:color="auto" w:fill="FFFFFF"/>
        </w:rPr>
        <w:t>Journal of Family Psychology</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36</w:t>
      </w:r>
      <w:r w:rsidRPr="00FC1A72">
        <w:rPr>
          <w:rFonts w:cstheme="minorHAnsi"/>
          <w:color w:val="222222"/>
          <w:sz w:val="24"/>
          <w:szCs w:val="20"/>
          <w:shd w:val="clear" w:color="auto" w:fill="FFFFFF"/>
        </w:rPr>
        <w:t>(3), 449.</w:t>
      </w:r>
    </w:p>
    <w:p w14:paraId="6FCE6864"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r w:rsidRPr="00FC1A72">
        <w:rPr>
          <w:rFonts w:cstheme="minorHAnsi"/>
          <w:color w:val="222222"/>
          <w:sz w:val="24"/>
          <w:szCs w:val="20"/>
          <w:shd w:val="clear" w:color="auto" w:fill="FFFFFF"/>
        </w:rPr>
        <w:t xml:space="preserve">Isaacs, N., </w:t>
      </w:r>
      <w:proofErr w:type="spellStart"/>
      <w:r w:rsidRPr="00FC1A72">
        <w:rPr>
          <w:rFonts w:cstheme="minorHAnsi"/>
          <w:color w:val="222222"/>
          <w:sz w:val="24"/>
          <w:szCs w:val="20"/>
          <w:shd w:val="clear" w:color="auto" w:fill="FFFFFF"/>
        </w:rPr>
        <w:t>Ntinga</w:t>
      </w:r>
      <w:proofErr w:type="spellEnd"/>
      <w:r w:rsidRPr="00FC1A72">
        <w:rPr>
          <w:rFonts w:cstheme="minorHAnsi"/>
          <w:color w:val="222222"/>
          <w:sz w:val="24"/>
          <w:szCs w:val="20"/>
          <w:shd w:val="clear" w:color="auto" w:fill="FFFFFF"/>
        </w:rPr>
        <w:t xml:space="preserve">, X., </w:t>
      </w:r>
      <w:proofErr w:type="spellStart"/>
      <w:r w:rsidRPr="00FC1A72">
        <w:rPr>
          <w:rFonts w:cstheme="minorHAnsi"/>
          <w:color w:val="222222"/>
          <w:sz w:val="24"/>
          <w:szCs w:val="20"/>
          <w:shd w:val="clear" w:color="auto" w:fill="FFFFFF"/>
        </w:rPr>
        <w:t>Keetsi</w:t>
      </w:r>
      <w:proofErr w:type="spellEnd"/>
      <w:r w:rsidRPr="00FC1A72">
        <w:rPr>
          <w:rFonts w:cstheme="minorHAnsi"/>
          <w:color w:val="222222"/>
          <w:sz w:val="24"/>
          <w:szCs w:val="20"/>
          <w:shd w:val="clear" w:color="auto" w:fill="FFFFFF"/>
        </w:rPr>
        <w:t xml:space="preserve">, T., </w:t>
      </w:r>
      <w:proofErr w:type="spellStart"/>
      <w:r w:rsidRPr="00FC1A72">
        <w:rPr>
          <w:rFonts w:cstheme="minorHAnsi"/>
          <w:color w:val="222222"/>
          <w:sz w:val="24"/>
          <w:szCs w:val="20"/>
          <w:shd w:val="clear" w:color="auto" w:fill="FFFFFF"/>
        </w:rPr>
        <w:t>Bhembe</w:t>
      </w:r>
      <w:proofErr w:type="spellEnd"/>
      <w:r w:rsidRPr="00FC1A72">
        <w:rPr>
          <w:rFonts w:cstheme="minorHAnsi"/>
          <w:color w:val="222222"/>
          <w:sz w:val="24"/>
          <w:szCs w:val="20"/>
          <w:shd w:val="clear" w:color="auto" w:fill="FFFFFF"/>
        </w:rPr>
        <w:t>, L., Mthembu, B., Cloete, A., &amp; Groenewald, C. (2024). Are mHealth interventions effective in improving the uptake of sexual and reproductive health services among adolescents? A scoping review. </w:t>
      </w:r>
      <w:r w:rsidRPr="00FC1A72">
        <w:rPr>
          <w:rFonts w:cstheme="minorHAnsi"/>
          <w:i/>
          <w:iCs/>
          <w:color w:val="222222"/>
          <w:sz w:val="24"/>
          <w:szCs w:val="20"/>
          <w:shd w:val="clear" w:color="auto" w:fill="FFFFFF"/>
        </w:rPr>
        <w:t>International Journal of Environmental Research and Public Health</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21</w:t>
      </w:r>
      <w:r w:rsidRPr="00FC1A72">
        <w:rPr>
          <w:rFonts w:cstheme="minorHAnsi"/>
          <w:color w:val="222222"/>
          <w:sz w:val="24"/>
          <w:szCs w:val="20"/>
          <w:shd w:val="clear" w:color="auto" w:fill="FFFFFF"/>
        </w:rPr>
        <w:t>(2), 165.</w:t>
      </w:r>
    </w:p>
    <w:p w14:paraId="5C87A4C2" w14:textId="77777777" w:rsidR="004022CA" w:rsidRPr="00FC1A72" w:rsidRDefault="004022CA" w:rsidP="00FC1A72">
      <w:pPr>
        <w:pStyle w:val="ListParagraph"/>
        <w:numPr>
          <w:ilvl w:val="0"/>
          <w:numId w:val="8"/>
        </w:numPr>
        <w:jc w:val="both"/>
        <w:rPr>
          <w:rFonts w:cstheme="minorHAnsi"/>
          <w:sz w:val="24"/>
          <w:szCs w:val="20"/>
        </w:rPr>
      </w:pPr>
      <w:r w:rsidRPr="00FC1A72">
        <w:rPr>
          <w:rFonts w:cstheme="minorHAnsi"/>
          <w:color w:val="222222"/>
          <w:sz w:val="24"/>
          <w:szCs w:val="20"/>
          <w:shd w:val="clear" w:color="auto" w:fill="FFFFFF"/>
        </w:rPr>
        <w:lastRenderedPageBreak/>
        <w:t>Lim, M. S., Molenaar, A., Brennan, L., Reid, M., &amp; McCaffrey, T. (2022). Young adults’ use of different social media platforms for health information: Insights from web-based conversations. </w:t>
      </w:r>
      <w:r w:rsidRPr="00FC1A72">
        <w:rPr>
          <w:rFonts w:cstheme="minorHAnsi"/>
          <w:i/>
          <w:iCs/>
          <w:color w:val="222222"/>
          <w:sz w:val="24"/>
          <w:szCs w:val="20"/>
          <w:shd w:val="clear" w:color="auto" w:fill="FFFFFF"/>
        </w:rPr>
        <w:t>Journal of medical Internet research</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24</w:t>
      </w:r>
      <w:r w:rsidRPr="00FC1A72">
        <w:rPr>
          <w:rFonts w:cstheme="minorHAnsi"/>
          <w:color w:val="222222"/>
          <w:sz w:val="24"/>
          <w:szCs w:val="20"/>
          <w:shd w:val="clear" w:color="auto" w:fill="FFFFFF"/>
        </w:rPr>
        <w:t>(1), e23656.</w:t>
      </w:r>
    </w:p>
    <w:p w14:paraId="5AC89DFC"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proofErr w:type="spellStart"/>
      <w:r w:rsidRPr="00FC1A72">
        <w:rPr>
          <w:rFonts w:cstheme="minorHAnsi"/>
          <w:color w:val="222222"/>
          <w:sz w:val="24"/>
          <w:szCs w:val="20"/>
          <w:shd w:val="clear" w:color="auto" w:fill="FFFFFF"/>
        </w:rPr>
        <w:t>Mbizvo</w:t>
      </w:r>
      <w:proofErr w:type="spellEnd"/>
      <w:r w:rsidRPr="00FC1A72">
        <w:rPr>
          <w:rFonts w:cstheme="minorHAnsi"/>
          <w:color w:val="222222"/>
          <w:sz w:val="24"/>
          <w:szCs w:val="20"/>
          <w:shd w:val="clear" w:color="auto" w:fill="FFFFFF"/>
        </w:rPr>
        <w:t xml:space="preserve">, M. T., Kasonda, K., </w:t>
      </w:r>
      <w:proofErr w:type="spellStart"/>
      <w:r w:rsidRPr="00FC1A72">
        <w:rPr>
          <w:rFonts w:cstheme="minorHAnsi"/>
          <w:color w:val="222222"/>
          <w:sz w:val="24"/>
          <w:szCs w:val="20"/>
          <w:shd w:val="clear" w:color="auto" w:fill="FFFFFF"/>
        </w:rPr>
        <w:t>Muntalima</w:t>
      </w:r>
      <w:proofErr w:type="spellEnd"/>
      <w:r w:rsidRPr="00FC1A72">
        <w:rPr>
          <w:rFonts w:cstheme="minorHAnsi"/>
          <w:color w:val="222222"/>
          <w:sz w:val="24"/>
          <w:szCs w:val="20"/>
          <w:shd w:val="clear" w:color="auto" w:fill="FFFFFF"/>
        </w:rPr>
        <w:t xml:space="preserve">, N. C., Rosen, J. G., </w:t>
      </w:r>
      <w:proofErr w:type="spellStart"/>
      <w:r w:rsidRPr="00FC1A72">
        <w:rPr>
          <w:rFonts w:cstheme="minorHAnsi"/>
          <w:color w:val="222222"/>
          <w:sz w:val="24"/>
          <w:szCs w:val="20"/>
          <w:shd w:val="clear" w:color="auto" w:fill="FFFFFF"/>
        </w:rPr>
        <w:t>Inambwae</w:t>
      </w:r>
      <w:proofErr w:type="spellEnd"/>
      <w:r w:rsidRPr="00FC1A72">
        <w:rPr>
          <w:rFonts w:cstheme="minorHAnsi"/>
          <w:color w:val="222222"/>
          <w:sz w:val="24"/>
          <w:szCs w:val="20"/>
          <w:shd w:val="clear" w:color="auto" w:fill="FFFFFF"/>
        </w:rPr>
        <w:t xml:space="preserve">, S., </w:t>
      </w:r>
      <w:proofErr w:type="spellStart"/>
      <w:r w:rsidRPr="00FC1A72">
        <w:rPr>
          <w:rFonts w:cstheme="minorHAnsi"/>
          <w:color w:val="222222"/>
          <w:sz w:val="24"/>
          <w:szCs w:val="20"/>
          <w:shd w:val="clear" w:color="auto" w:fill="FFFFFF"/>
        </w:rPr>
        <w:t>Namukonda</w:t>
      </w:r>
      <w:proofErr w:type="spellEnd"/>
      <w:r w:rsidRPr="00FC1A72">
        <w:rPr>
          <w:rFonts w:cstheme="minorHAnsi"/>
          <w:color w:val="222222"/>
          <w:sz w:val="24"/>
          <w:szCs w:val="20"/>
          <w:shd w:val="clear" w:color="auto" w:fill="FFFFFF"/>
        </w:rPr>
        <w:t>, E. S., ... &amp; Kangale, C. (2023). Comprehensive sexuality education linked to sexual and reproductive health services reduces early and unintended pregnancies among in-school adolescent girls in Zambia. </w:t>
      </w:r>
      <w:r w:rsidRPr="00FC1A72">
        <w:rPr>
          <w:rFonts w:cstheme="minorHAnsi"/>
          <w:i/>
          <w:iCs/>
          <w:color w:val="222222"/>
          <w:sz w:val="24"/>
          <w:szCs w:val="20"/>
          <w:shd w:val="clear" w:color="auto" w:fill="FFFFFF"/>
        </w:rPr>
        <w:t>BMC public health</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23</w:t>
      </w:r>
      <w:r w:rsidRPr="00FC1A72">
        <w:rPr>
          <w:rFonts w:cstheme="minorHAnsi"/>
          <w:color w:val="222222"/>
          <w:sz w:val="24"/>
          <w:szCs w:val="20"/>
          <w:shd w:val="clear" w:color="auto" w:fill="FFFFFF"/>
        </w:rPr>
        <w:t>(1), 348.</w:t>
      </w:r>
    </w:p>
    <w:p w14:paraId="5D61C1E2"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proofErr w:type="spellStart"/>
      <w:r w:rsidRPr="00FC1A72">
        <w:rPr>
          <w:rFonts w:cstheme="minorHAnsi"/>
          <w:color w:val="222222"/>
          <w:sz w:val="24"/>
          <w:szCs w:val="20"/>
          <w:shd w:val="clear" w:color="auto" w:fill="FFFFFF"/>
        </w:rPr>
        <w:t>Millanzi</w:t>
      </w:r>
      <w:proofErr w:type="spellEnd"/>
      <w:r w:rsidRPr="00FC1A72">
        <w:rPr>
          <w:rFonts w:cstheme="minorHAnsi"/>
          <w:color w:val="222222"/>
          <w:sz w:val="24"/>
          <w:szCs w:val="20"/>
          <w:shd w:val="clear" w:color="auto" w:fill="FFFFFF"/>
        </w:rPr>
        <w:t xml:space="preserve">, W. C., Osaki, K. M., &amp; </w:t>
      </w:r>
      <w:proofErr w:type="spellStart"/>
      <w:r w:rsidRPr="00FC1A72">
        <w:rPr>
          <w:rFonts w:cstheme="minorHAnsi"/>
          <w:color w:val="222222"/>
          <w:sz w:val="24"/>
          <w:szCs w:val="20"/>
          <w:shd w:val="clear" w:color="auto" w:fill="FFFFFF"/>
        </w:rPr>
        <w:t>Kibusi</w:t>
      </w:r>
      <w:proofErr w:type="spellEnd"/>
      <w:r w:rsidRPr="00FC1A72">
        <w:rPr>
          <w:rFonts w:cstheme="minorHAnsi"/>
          <w:color w:val="222222"/>
          <w:sz w:val="24"/>
          <w:szCs w:val="20"/>
          <w:shd w:val="clear" w:color="auto" w:fill="FFFFFF"/>
        </w:rPr>
        <w:t xml:space="preserve">, S. M. (2023). Attitude and prevalence of early sexual debut and associated risk sexual </w:t>
      </w:r>
      <w:proofErr w:type="spellStart"/>
      <w:r w:rsidRPr="00FC1A72">
        <w:rPr>
          <w:rFonts w:cstheme="minorHAnsi"/>
          <w:color w:val="222222"/>
          <w:sz w:val="24"/>
          <w:szCs w:val="20"/>
          <w:shd w:val="clear" w:color="auto" w:fill="FFFFFF"/>
        </w:rPr>
        <w:t>behavior</w:t>
      </w:r>
      <w:proofErr w:type="spellEnd"/>
      <w:r w:rsidRPr="00FC1A72">
        <w:rPr>
          <w:rFonts w:cstheme="minorHAnsi"/>
          <w:color w:val="222222"/>
          <w:sz w:val="24"/>
          <w:szCs w:val="20"/>
          <w:shd w:val="clear" w:color="auto" w:fill="FFFFFF"/>
        </w:rPr>
        <w:t xml:space="preserve"> among adolescents in Tanzania; Evidence from baseline data in a Randomized Controlled Trial. </w:t>
      </w:r>
      <w:r w:rsidRPr="00FC1A72">
        <w:rPr>
          <w:rFonts w:cstheme="minorHAnsi"/>
          <w:i/>
          <w:iCs/>
          <w:color w:val="222222"/>
          <w:sz w:val="24"/>
          <w:szCs w:val="20"/>
          <w:shd w:val="clear" w:color="auto" w:fill="FFFFFF"/>
        </w:rPr>
        <w:t>BMC Public Health</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23</w:t>
      </w:r>
      <w:r w:rsidRPr="00FC1A72">
        <w:rPr>
          <w:rFonts w:cstheme="minorHAnsi"/>
          <w:color w:val="222222"/>
          <w:sz w:val="24"/>
          <w:szCs w:val="20"/>
          <w:shd w:val="clear" w:color="auto" w:fill="FFFFFF"/>
        </w:rPr>
        <w:t>(1), 1758.</w:t>
      </w:r>
    </w:p>
    <w:p w14:paraId="0A57E62D"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r w:rsidRPr="00FC1A72">
        <w:rPr>
          <w:rFonts w:cstheme="minorHAnsi"/>
          <w:color w:val="222222"/>
          <w:sz w:val="24"/>
          <w:szCs w:val="20"/>
          <w:shd w:val="clear" w:color="auto" w:fill="FFFFFF"/>
        </w:rPr>
        <w:t xml:space="preserve">Mngomezulu, N. M., Masala-Chokwe, M. E., &amp; </w:t>
      </w:r>
      <w:proofErr w:type="spellStart"/>
      <w:r w:rsidRPr="00FC1A72">
        <w:rPr>
          <w:rFonts w:cstheme="minorHAnsi"/>
          <w:color w:val="222222"/>
          <w:sz w:val="24"/>
          <w:szCs w:val="20"/>
          <w:shd w:val="clear" w:color="auto" w:fill="FFFFFF"/>
        </w:rPr>
        <w:t>Ramalepa</w:t>
      </w:r>
      <w:proofErr w:type="spellEnd"/>
      <w:r w:rsidRPr="00FC1A72">
        <w:rPr>
          <w:rFonts w:cstheme="minorHAnsi"/>
          <w:color w:val="222222"/>
          <w:sz w:val="24"/>
          <w:szCs w:val="20"/>
          <w:shd w:val="clear" w:color="auto" w:fill="FFFFFF"/>
        </w:rPr>
        <w:t>, T. N. (2025). Barriers to sexual health communication between parents and teenagers. </w:t>
      </w:r>
      <w:r w:rsidRPr="00FC1A72">
        <w:rPr>
          <w:rFonts w:cstheme="minorHAnsi"/>
          <w:i/>
          <w:iCs/>
          <w:color w:val="222222"/>
          <w:sz w:val="24"/>
          <w:szCs w:val="20"/>
          <w:shd w:val="clear" w:color="auto" w:fill="FFFFFF"/>
        </w:rPr>
        <w:t xml:space="preserve">African Journal of Reproductive Health/La Revue </w:t>
      </w:r>
      <w:proofErr w:type="spellStart"/>
      <w:r w:rsidRPr="00FC1A72">
        <w:rPr>
          <w:rFonts w:cstheme="minorHAnsi"/>
          <w:i/>
          <w:iCs/>
          <w:color w:val="222222"/>
          <w:sz w:val="24"/>
          <w:szCs w:val="20"/>
          <w:shd w:val="clear" w:color="auto" w:fill="FFFFFF"/>
        </w:rPr>
        <w:t>Africaine</w:t>
      </w:r>
      <w:proofErr w:type="spellEnd"/>
      <w:r w:rsidRPr="00FC1A72">
        <w:rPr>
          <w:rFonts w:cstheme="minorHAnsi"/>
          <w:i/>
          <w:iCs/>
          <w:color w:val="222222"/>
          <w:sz w:val="24"/>
          <w:szCs w:val="20"/>
          <w:shd w:val="clear" w:color="auto" w:fill="FFFFFF"/>
        </w:rPr>
        <w:t xml:space="preserve"> de la Santé Reproductive</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29</w:t>
      </w:r>
      <w:r w:rsidRPr="00FC1A72">
        <w:rPr>
          <w:rFonts w:cstheme="minorHAnsi"/>
          <w:color w:val="222222"/>
          <w:sz w:val="24"/>
          <w:szCs w:val="20"/>
          <w:shd w:val="clear" w:color="auto" w:fill="FFFFFF"/>
        </w:rPr>
        <w:t>(2), 35-41.</w:t>
      </w:r>
    </w:p>
    <w:p w14:paraId="6926157A"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r w:rsidRPr="00FC1A72">
        <w:rPr>
          <w:rFonts w:cstheme="minorHAnsi"/>
          <w:color w:val="222222"/>
          <w:sz w:val="24"/>
          <w:szCs w:val="20"/>
          <w:shd w:val="clear" w:color="auto" w:fill="FFFFFF"/>
        </w:rPr>
        <w:t xml:space="preserve">Newman, P. A., </w:t>
      </w:r>
      <w:proofErr w:type="spellStart"/>
      <w:r w:rsidRPr="00FC1A72">
        <w:rPr>
          <w:rFonts w:cstheme="minorHAnsi"/>
          <w:color w:val="222222"/>
          <w:sz w:val="24"/>
          <w:szCs w:val="20"/>
          <w:shd w:val="clear" w:color="auto" w:fill="FFFFFF"/>
        </w:rPr>
        <w:t>Akkakanjanasupar</w:t>
      </w:r>
      <w:proofErr w:type="spellEnd"/>
      <w:r w:rsidRPr="00FC1A72">
        <w:rPr>
          <w:rFonts w:cstheme="minorHAnsi"/>
          <w:color w:val="222222"/>
          <w:sz w:val="24"/>
          <w:szCs w:val="20"/>
          <w:shd w:val="clear" w:color="auto" w:fill="FFFFFF"/>
        </w:rPr>
        <w:t xml:space="preserve">, P., </w:t>
      </w:r>
      <w:proofErr w:type="spellStart"/>
      <w:r w:rsidRPr="00FC1A72">
        <w:rPr>
          <w:rFonts w:cstheme="minorHAnsi"/>
          <w:color w:val="222222"/>
          <w:sz w:val="24"/>
          <w:szCs w:val="20"/>
          <w:shd w:val="clear" w:color="auto" w:fill="FFFFFF"/>
        </w:rPr>
        <w:t>Tepjan</w:t>
      </w:r>
      <w:proofErr w:type="spellEnd"/>
      <w:r w:rsidRPr="00FC1A72">
        <w:rPr>
          <w:rFonts w:cstheme="minorHAnsi"/>
          <w:color w:val="222222"/>
          <w:sz w:val="24"/>
          <w:szCs w:val="20"/>
          <w:shd w:val="clear" w:color="auto" w:fill="FFFFFF"/>
        </w:rPr>
        <w:t xml:space="preserve">, S., </w:t>
      </w:r>
      <w:proofErr w:type="spellStart"/>
      <w:r w:rsidRPr="00FC1A72">
        <w:rPr>
          <w:rFonts w:cstheme="minorHAnsi"/>
          <w:color w:val="222222"/>
          <w:sz w:val="24"/>
          <w:szCs w:val="20"/>
          <w:shd w:val="clear" w:color="auto" w:fill="FFFFFF"/>
        </w:rPr>
        <w:t>Boborakhimov</w:t>
      </w:r>
      <w:proofErr w:type="spellEnd"/>
      <w:r w:rsidRPr="00FC1A72">
        <w:rPr>
          <w:rFonts w:cstheme="minorHAnsi"/>
          <w:color w:val="222222"/>
          <w:sz w:val="24"/>
          <w:szCs w:val="20"/>
          <w:shd w:val="clear" w:color="auto" w:fill="FFFFFF"/>
        </w:rPr>
        <w:t xml:space="preserve">, S., van Wijngaarden, J. W. D. L., &amp; </w:t>
      </w:r>
      <w:proofErr w:type="spellStart"/>
      <w:r w:rsidRPr="00FC1A72">
        <w:rPr>
          <w:rFonts w:cstheme="minorHAnsi"/>
          <w:color w:val="222222"/>
          <w:sz w:val="24"/>
          <w:szCs w:val="20"/>
          <w:shd w:val="clear" w:color="auto" w:fill="FFFFFF"/>
        </w:rPr>
        <w:t>Chonwanarat</w:t>
      </w:r>
      <w:proofErr w:type="spellEnd"/>
      <w:r w:rsidRPr="00FC1A72">
        <w:rPr>
          <w:rFonts w:cstheme="minorHAnsi"/>
          <w:color w:val="222222"/>
          <w:sz w:val="24"/>
          <w:szCs w:val="20"/>
          <w:shd w:val="clear" w:color="auto" w:fill="FFFFFF"/>
        </w:rPr>
        <w:t>, N. (2022). Peer education interventions for HIV prevention and sexual health with young people in Mekong Region countries: a scoping review and conceptual framework. </w:t>
      </w:r>
      <w:r w:rsidRPr="00FC1A72">
        <w:rPr>
          <w:rFonts w:cstheme="minorHAnsi"/>
          <w:i/>
          <w:iCs/>
          <w:color w:val="222222"/>
          <w:sz w:val="24"/>
          <w:szCs w:val="20"/>
          <w:shd w:val="clear" w:color="auto" w:fill="FFFFFF"/>
        </w:rPr>
        <w:t>Sexual and Reproductive Health Matters</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30</w:t>
      </w:r>
      <w:r w:rsidRPr="00FC1A72">
        <w:rPr>
          <w:rFonts w:cstheme="minorHAnsi"/>
          <w:color w:val="222222"/>
          <w:sz w:val="24"/>
          <w:szCs w:val="20"/>
          <w:shd w:val="clear" w:color="auto" w:fill="FFFFFF"/>
        </w:rPr>
        <w:t>(1), 2129374.</w:t>
      </w:r>
    </w:p>
    <w:p w14:paraId="7512CDF2"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r w:rsidRPr="00FC1A72">
        <w:rPr>
          <w:rFonts w:cstheme="minorHAnsi"/>
          <w:color w:val="222222"/>
          <w:sz w:val="24"/>
          <w:szCs w:val="20"/>
          <w:shd w:val="clear" w:color="auto" w:fill="FFFFFF"/>
        </w:rPr>
        <w:t>Rutkowski, T. L., Hartikainen, H., Richards, K. E., &amp; Wisniewski, P. J. (2021). Family communication: examining the differing perceptions of parents and teens regarding online safety communication. </w:t>
      </w:r>
      <w:r w:rsidRPr="00FC1A72">
        <w:rPr>
          <w:rFonts w:cstheme="minorHAnsi"/>
          <w:i/>
          <w:iCs/>
          <w:color w:val="222222"/>
          <w:sz w:val="24"/>
          <w:szCs w:val="20"/>
          <w:shd w:val="clear" w:color="auto" w:fill="FFFFFF"/>
        </w:rPr>
        <w:t>Proceedings of the ACM on Human-Computer Interaction</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5</w:t>
      </w:r>
      <w:r w:rsidRPr="00FC1A72">
        <w:rPr>
          <w:rFonts w:cstheme="minorHAnsi"/>
          <w:color w:val="222222"/>
          <w:sz w:val="24"/>
          <w:szCs w:val="20"/>
          <w:shd w:val="clear" w:color="auto" w:fill="FFFFFF"/>
        </w:rPr>
        <w:t>(CSCW2), 1-23.</w:t>
      </w:r>
    </w:p>
    <w:p w14:paraId="6D73BAF1"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r w:rsidRPr="00FC1A72">
        <w:rPr>
          <w:rFonts w:cstheme="minorHAnsi"/>
          <w:color w:val="222222"/>
          <w:sz w:val="24"/>
          <w:szCs w:val="20"/>
          <w:shd w:val="clear" w:color="auto" w:fill="FFFFFF"/>
        </w:rPr>
        <w:t>Sharma, A., McCabe, E., Jani, S., Gonzalez, A., Demissie, S., &amp; Lee, A. (2021). Knowledge and attitudes towards contraceptives among adolescents and young adults. </w:t>
      </w:r>
      <w:r w:rsidRPr="00FC1A72">
        <w:rPr>
          <w:rFonts w:cstheme="minorHAnsi"/>
          <w:i/>
          <w:iCs/>
          <w:color w:val="222222"/>
          <w:sz w:val="24"/>
          <w:szCs w:val="20"/>
          <w:shd w:val="clear" w:color="auto" w:fill="FFFFFF"/>
        </w:rPr>
        <w:t>Contraception and Reproductive Medicine</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6</w:t>
      </w:r>
      <w:r w:rsidRPr="00FC1A72">
        <w:rPr>
          <w:rFonts w:cstheme="minorHAnsi"/>
          <w:color w:val="222222"/>
          <w:sz w:val="24"/>
          <w:szCs w:val="20"/>
          <w:shd w:val="clear" w:color="auto" w:fill="FFFFFF"/>
        </w:rPr>
        <w:t>, 1-6.</w:t>
      </w:r>
    </w:p>
    <w:p w14:paraId="0BD79D79"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r w:rsidRPr="00FC1A72">
        <w:rPr>
          <w:rFonts w:cstheme="minorHAnsi"/>
          <w:color w:val="222222"/>
          <w:sz w:val="24"/>
          <w:szCs w:val="20"/>
          <w:shd w:val="clear" w:color="auto" w:fill="FFFFFF"/>
        </w:rPr>
        <w:t xml:space="preserve">Syah Putri, E. N., </w:t>
      </w:r>
      <w:proofErr w:type="spellStart"/>
      <w:r w:rsidRPr="00FC1A72">
        <w:rPr>
          <w:rFonts w:cstheme="minorHAnsi"/>
          <w:color w:val="222222"/>
          <w:sz w:val="24"/>
          <w:szCs w:val="20"/>
          <w:shd w:val="clear" w:color="auto" w:fill="FFFFFF"/>
        </w:rPr>
        <w:t>Kusumaningrum</w:t>
      </w:r>
      <w:proofErr w:type="spellEnd"/>
      <w:r w:rsidRPr="00FC1A72">
        <w:rPr>
          <w:rFonts w:cstheme="minorHAnsi"/>
          <w:color w:val="222222"/>
          <w:sz w:val="24"/>
          <w:szCs w:val="20"/>
          <w:shd w:val="clear" w:color="auto" w:fill="FFFFFF"/>
        </w:rPr>
        <w:t xml:space="preserve">, T., &amp; Tristiana, R. D. (2022). The relationship of parents’ communication patterns and peer-group interaction with sexual risk </w:t>
      </w:r>
      <w:proofErr w:type="spellStart"/>
      <w:r w:rsidRPr="00FC1A72">
        <w:rPr>
          <w:rFonts w:cstheme="minorHAnsi"/>
          <w:color w:val="222222"/>
          <w:sz w:val="24"/>
          <w:szCs w:val="20"/>
          <w:shd w:val="clear" w:color="auto" w:fill="FFFFFF"/>
        </w:rPr>
        <w:t>behavior</w:t>
      </w:r>
      <w:proofErr w:type="spellEnd"/>
      <w:r w:rsidRPr="00FC1A72">
        <w:rPr>
          <w:rFonts w:cstheme="minorHAnsi"/>
          <w:color w:val="222222"/>
          <w:sz w:val="24"/>
          <w:szCs w:val="20"/>
          <w:shd w:val="clear" w:color="auto" w:fill="FFFFFF"/>
        </w:rPr>
        <w:t xml:space="preserve"> in adolescents. </w:t>
      </w:r>
      <w:r w:rsidRPr="00FC1A72">
        <w:rPr>
          <w:rFonts w:cstheme="minorHAnsi"/>
          <w:i/>
          <w:iCs/>
          <w:color w:val="222222"/>
          <w:sz w:val="24"/>
          <w:szCs w:val="20"/>
          <w:shd w:val="clear" w:color="auto" w:fill="FFFFFF"/>
        </w:rPr>
        <w:t>International journal of adolescent medicine and health</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34</w:t>
      </w:r>
      <w:r w:rsidRPr="00FC1A72">
        <w:rPr>
          <w:rFonts w:cstheme="minorHAnsi"/>
          <w:color w:val="222222"/>
          <w:sz w:val="24"/>
          <w:szCs w:val="20"/>
          <w:shd w:val="clear" w:color="auto" w:fill="FFFFFF"/>
        </w:rPr>
        <w:t>(3), 20190166.</w:t>
      </w:r>
    </w:p>
    <w:p w14:paraId="69C0F06A"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proofErr w:type="spellStart"/>
      <w:r w:rsidRPr="00FC1A72">
        <w:rPr>
          <w:rFonts w:cstheme="minorHAnsi"/>
          <w:color w:val="222222"/>
          <w:sz w:val="24"/>
          <w:szCs w:val="20"/>
          <w:shd w:val="clear" w:color="auto" w:fill="FFFFFF"/>
        </w:rPr>
        <w:t>Usonwu</w:t>
      </w:r>
      <w:proofErr w:type="spellEnd"/>
      <w:r w:rsidRPr="00FC1A72">
        <w:rPr>
          <w:rFonts w:cstheme="minorHAnsi"/>
          <w:color w:val="222222"/>
          <w:sz w:val="24"/>
          <w:szCs w:val="20"/>
          <w:shd w:val="clear" w:color="auto" w:fill="FFFFFF"/>
        </w:rPr>
        <w:t>, I., Ahmad, R., &amp; Curtis-Tyler, K. (2021). Parent–adolescent communication on adolescent sexual and reproductive health in sub-Saharan Africa: a qualitative review and thematic synthesis. </w:t>
      </w:r>
      <w:r w:rsidRPr="00FC1A72">
        <w:rPr>
          <w:rFonts w:cstheme="minorHAnsi"/>
          <w:i/>
          <w:iCs/>
          <w:color w:val="222222"/>
          <w:sz w:val="24"/>
          <w:szCs w:val="20"/>
          <w:shd w:val="clear" w:color="auto" w:fill="FFFFFF"/>
        </w:rPr>
        <w:t>Reproductive Health</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18</w:t>
      </w:r>
      <w:r w:rsidRPr="00FC1A72">
        <w:rPr>
          <w:rFonts w:cstheme="minorHAnsi"/>
          <w:color w:val="222222"/>
          <w:sz w:val="24"/>
          <w:szCs w:val="20"/>
          <w:shd w:val="clear" w:color="auto" w:fill="FFFFFF"/>
        </w:rPr>
        <w:t>, 1-15.</w:t>
      </w:r>
    </w:p>
    <w:p w14:paraId="29D3FAF6"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r w:rsidRPr="00FC1A72">
        <w:rPr>
          <w:rFonts w:cstheme="minorHAnsi"/>
          <w:color w:val="222222"/>
          <w:sz w:val="24"/>
          <w:szCs w:val="20"/>
          <w:shd w:val="clear" w:color="auto" w:fill="FFFFFF"/>
        </w:rPr>
        <w:t xml:space="preserve">Widman, L., Javidi, H., Maheux, A. J., Evans, R., Nesi, J., &amp; </w:t>
      </w:r>
      <w:proofErr w:type="spellStart"/>
      <w:r w:rsidRPr="00FC1A72">
        <w:rPr>
          <w:rFonts w:cstheme="minorHAnsi"/>
          <w:color w:val="222222"/>
          <w:sz w:val="24"/>
          <w:szCs w:val="20"/>
          <w:shd w:val="clear" w:color="auto" w:fill="FFFFFF"/>
        </w:rPr>
        <w:t>Choukas</w:t>
      </w:r>
      <w:proofErr w:type="spellEnd"/>
      <w:r w:rsidRPr="00FC1A72">
        <w:rPr>
          <w:rFonts w:cstheme="minorHAnsi"/>
          <w:color w:val="222222"/>
          <w:sz w:val="24"/>
          <w:szCs w:val="20"/>
          <w:shd w:val="clear" w:color="auto" w:fill="FFFFFF"/>
        </w:rPr>
        <w:t>-Bradley, S. (2021). Sexual communication in the digital age: Adolescent sexual communication with parents and friends about sexting, pornography, and starting relationships online. </w:t>
      </w:r>
      <w:r w:rsidRPr="00FC1A72">
        <w:rPr>
          <w:rFonts w:cstheme="minorHAnsi"/>
          <w:i/>
          <w:iCs/>
          <w:color w:val="222222"/>
          <w:sz w:val="24"/>
          <w:szCs w:val="20"/>
          <w:shd w:val="clear" w:color="auto" w:fill="FFFFFF"/>
        </w:rPr>
        <w:t>Sexuality &amp; Culture</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25</w:t>
      </w:r>
      <w:r w:rsidRPr="00FC1A72">
        <w:rPr>
          <w:rFonts w:cstheme="minorHAnsi"/>
          <w:color w:val="222222"/>
          <w:sz w:val="24"/>
          <w:szCs w:val="20"/>
          <w:shd w:val="clear" w:color="auto" w:fill="FFFFFF"/>
        </w:rPr>
        <w:t>(6), 2092-2109.</w:t>
      </w:r>
    </w:p>
    <w:p w14:paraId="444F6AC9" w14:textId="77777777" w:rsidR="004022CA" w:rsidRPr="00FC1A72" w:rsidRDefault="004022CA" w:rsidP="00FC1A72">
      <w:pPr>
        <w:pStyle w:val="ListParagraph"/>
        <w:numPr>
          <w:ilvl w:val="0"/>
          <w:numId w:val="8"/>
        </w:numPr>
        <w:jc w:val="both"/>
        <w:rPr>
          <w:rFonts w:cstheme="minorHAnsi"/>
          <w:color w:val="222222"/>
          <w:sz w:val="24"/>
          <w:szCs w:val="20"/>
          <w:shd w:val="clear" w:color="auto" w:fill="FFFFFF"/>
        </w:rPr>
      </w:pPr>
      <w:r w:rsidRPr="00FC1A72">
        <w:rPr>
          <w:rFonts w:cstheme="minorHAnsi"/>
          <w:color w:val="222222"/>
          <w:sz w:val="24"/>
          <w:szCs w:val="20"/>
          <w:shd w:val="clear" w:color="auto" w:fill="FFFFFF"/>
        </w:rPr>
        <w:t>Xu, M. A., Griffin, M., &amp; Jaiswal, J. (2023). An examination of condom brand’s social media influence on sexual health messages. </w:t>
      </w:r>
      <w:r w:rsidRPr="00FC1A72">
        <w:rPr>
          <w:rFonts w:cstheme="minorHAnsi"/>
          <w:i/>
          <w:iCs/>
          <w:color w:val="222222"/>
          <w:sz w:val="24"/>
          <w:szCs w:val="20"/>
          <w:shd w:val="clear" w:color="auto" w:fill="FFFFFF"/>
        </w:rPr>
        <w:t>Health Communication</w:t>
      </w:r>
      <w:r w:rsidRPr="00FC1A72">
        <w:rPr>
          <w:rFonts w:cstheme="minorHAnsi"/>
          <w:color w:val="222222"/>
          <w:sz w:val="24"/>
          <w:szCs w:val="20"/>
          <w:shd w:val="clear" w:color="auto" w:fill="FFFFFF"/>
        </w:rPr>
        <w:t>, </w:t>
      </w:r>
      <w:r w:rsidRPr="00FC1A72">
        <w:rPr>
          <w:rFonts w:cstheme="minorHAnsi"/>
          <w:i/>
          <w:iCs/>
          <w:color w:val="222222"/>
          <w:sz w:val="24"/>
          <w:szCs w:val="20"/>
          <w:shd w:val="clear" w:color="auto" w:fill="FFFFFF"/>
        </w:rPr>
        <w:t>38</w:t>
      </w:r>
      <w:r w:rsidRPr="00FC1A72">
        <w:rPr>
          <w:rFonts w:cstheme="minorHAnsi"/>
          <w:color w:val="222222"/>
          <w:sz w:val="24"/>
          <w:szCs w:val="20"/>
          <w:shd w:val="clear" w:color="auto" w:fill="FFFFFF"/>
        </w:rPr>
        <w:t>(9), 1932-1941.</w:t>
      </w:r>
    </w:p>
    <w:p w14:paraId="35C07C6F" w14:textId="77777777" w:rsidR="00F439A0" w:rsidRPr="00764032" w:rsidRDefault="00F439A0" w:rsidP="004022CA">
      <w:pPr>
        <w:jc w:val="both"/>
        <w:rPr>
          <w:rFonts w:cstheme="minorHAnsi"/>
          <w:b/>
          <w:bCs/>
          <w:color w:val="202124"/>
          <w:spacing w:val="3"/>
          <w:sz w:val="24"/>
          <w:szCs w:val="20"/>
          <w:shd w:val="clear" w:color="auto" w:fill="FFFFFF"/>
        </w:rPr>
      </w:pPr>
    </w:p>
    <w:p w14:paraId="347278E1" w14:textId="77777777" w:rsidR="00161C42" w:rsidRPr="00764032" w:rsidRDefault="00161C42" w:rsidP="004022CA">
      <w:pPr>
        <w:jc w:val="both"/>
        <w:rPr>
          <w:rFonts w:cstheme="minorHAnsi"/>
          <w:sz w:val="24"/>
          <w:szCs w:val="20"/>
        </w:rPr>
      </w:pPr>
    </w:p>
    <w:sectPr w:rsidR="00161C42" w:rsidRPr="0076403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1985A" w14:textId="77777777" w:rsidR="00C74BBE" w:rsidRDefault="00C74BBE" w:rsidP="003F2F68">
      <w:pPr>
        <w:spacing w:after="0" w:line="240" w:lineRule="auto"/>
      </w:pPr>
      <w:r>
        <w:separator/>
      </w:r>
    </w:p>
  </w:endnote>
  <w:endnote w:type="continuationSeparator" w:id="0">
    <w:p w14:paraId="7CC017F5" w14:textId="77777777" w:rsidR="00C74BBE" w:rsidRDefault="00C74BBE" w:rsidP="003F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CE246" w14:textId="77777777" w:rsidR="003F2F68" w:rsidRDefault="003F2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15907" w14:textId="77777777" w:rsidR="003F2F68" w:rsidRDefault="003F2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8330" w14:textId="77777777" w:rsidR="003F2F68" w:rsidRDefault="003F2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10876" w14:textId="77777777" w:rsidR="00C74BBE" w:rsidRDefault="00C74BBE" w:rsidP="003F2F68">
      <w:pPr>
        <w:spacing w:after="0" w:line="240" w:lineRule="auto"/>
      </w:pPr>
      <w:r>
        <w:separator/>
      </w:r>
    </w:p>
  </w:footnote>
  <w:footnote w:type="continuationSeparator" w:id="0">
    <w:p w14:paraId="0E5D9A65" w14:textId="77777777" w:rsidR="00C74BBE" w:rsidRDefault="00C74BBE" w:rsidP="003F2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CE52D" w14:textId="0F9AF819" w:rsidR="003F2F68" w:rsidRDefault="003F2F68">
    <w:pPr>
      <w:pStyle w:val="Header"/>
    </w:pPr>
    <w:r>
      <w:rPr>
        <w:noProof/>
      </w:rPr>
      <w:pict w14:anchorId="41770F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62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B856" w14:textId="74B55385" w:rsidR="003F2F68" w:rsidRDefault="003F2F68">
    <w:pPr>
      <w:pStyle w:val="Header"/>
    </w:pPr>
    <w:r>
      <w:rPr>
        <w:noProof/>
      </w:rPr>
      <w:pict w14:anchorId="191FD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62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E6F6" w14:textId="481C5328" w:rsidR="003F2F68" w:rsidRDefault="003F2F68">
    <w:pPr>
      <w:pStyle w:val="Header"/>
    </w:pPr>
    <w:r>
      <w:rPr>
        <w:noProof/>
      </w:rPr>
      <w:pict w14:anchorId="62E36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62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2C52"/>
    <w:multiLevelType w:val="multilevel"/>
    <w:tmpl w:val="25E410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4742F9"/>
    <w:multiLevelType w:val="multilevel"/>
    <w:tmpl w:val="0FD8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64E9F"/>
    <w:multiLevelType w:val="multilevel"/>
    <w:tmpl w:val="FCC49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A42C13"/>
    <w:multiLevelType w:val="multilevel"/>
    <w:tmpl w:val="093CC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234CE"/>
    <w:multiLevelType w:val="multilevel"/>
    <w:tmpl w:val="0D909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642C6"/>
    <w:multiLevelType w:val="hybridMultilevel"/>
    <w:tmpl w:val="D79E5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8011CE"/>
    <w:multiLevelType w:val="hybridMultilevel"/>
    <w:tmpl w:val="974C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96C84"/>
    <w:multiLevelType w:val="hybridMultilevel"/>
    <w:tmpl w:val="978A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7F2"/>
    <w:rsid w:val="00000DBB"/>
    <w:rsid w:val="00026FF5"/>
    <w:rsid w:val="0007364C"/>
    <w:rsid w:val="000A4CB8"/>
    <w:rsid w:val="000D7BDD"/>
    <w:rsid w:val="000E3C28"/>
    <w:rsid w:val="000E44F9"/>
    <w:rsid w:val="001105BD"/>
    <w:rsid w:val="001166CF"/>
    <w:rsid w:val="001172A7"/>
    <w:rsid w:val="001204B5"/>
    <w:rsid w:val="001348C5"/>
    <w:rsid w:val="00161C42"/>
    <w:rsid w:val="001B7535"/>
    <w:rsid w:val="002231E3"/>
    <w:rsid w:val="00240C98"/>
    <w:rsid w:val="00253924"/>
    <w:rsid w:val="002C4A53"/>
    <w:rsid w:val="00307E3D"/>
    <w:rsid w:val="003169FC"/>
    <w:rsid w:val="00331642"/>
    <w:rsid w:val="00332847"/>
    <w:rsid w:val="0034623D"/>
    <w:rsid w:val="00390C2C"/>
    <w:rsid w:val="003C3F9B"/>
    <w:rsid w:val="003F2F68"/>
    <w:rsid w:val="004022CA"/>
    <w:rsid w:val="00450D32"/>
    <w:rsid w:val="00490425"/>
    <w:rsid w:val="004A1D54"/>
    <w:rsid w:val="004B3CB1"/>
    <w:rsid w:val="004E029A"/>
    <w:rsid w:val="0052184F"/>
    <w:rsid w:val="00550165"/>
    <w:rsid w:val="0055731C"/>
    <w:rsid w:val="00571878"/>
    <w:rsid w:val="005E59FC"/>
    <w:rsid w:val="00604349"/>
    <w:rsid w:val="0060498E"/>
    <w:rsid w:val="0063041C"/>
    <w:rsid w:val="006B306D"/>
    <w:rsid w:val="006E2055"/>
    <w:rsid w:val="006F4268"/>
    <w:rsid w:val="007067F2"/>
    <w:rsid w:val="00716E27"/>
    <w:rsid w:val="007334C6"/>
    <w:rsid w:val="00764032"/>
    <w:rsid w:val="00782082"/>
    <w:rsid w:val="00855D25"/>
    <w:rsid w:val="008A5D88"/>
    <w:rsid w:val="008E4297"/>
    <w:rsid w:val="009664DF"/>
    <w:rsid w:val="00973BAA"/>
    <w:rsid w:val="00981389"/>
    <w:rsid w:val="009938C4"/>
    <w:rsid w:val="009B22C2"/>
    <w:rsid w:val="009C5E87"/>
    <w:rsid w:val="009D68D9"/>
    <w:rsid w:val="00A01E7D"/>
    <w:rsid w:val="00A40BA8"/>
    <w:rsid w:val="00A801C8"/>
    <w:rsid w:val="00AA5EBA"/>
    <w:rsid w:val="00AC7416"/>
    <w:rsid w:val="00AD3BD2"/>
    <w:rsid w:val="00AF4C0B"/>
    <w:rsid w:val="00B046EC"/>
    <w:rsid w:val="00B2185A"/>
    <w:rsid w:val="00B43788"/>
    <w:rsid w:val="00B4427A"/>
    <w:rsid w:val="00BA2E5D"/>
    <w:rsid w:val="00BC380A"/>
    <w:rsid w:val="00BF087A"/>
    <w:rsid w:val="00C07969"/>
    <w:rsid w:val="00C14779"/>
    <w:rsid w:val="00C5198C"/>
    <w:rsid w:val="00C74BBE"/>
    <w:rsid w:val="00C810EA"/>
    <w:rsid w:val="00C83F43"/>
    <w:rsid w:val="00C90B1C"/>
    <w:rsid w:val="00C92C28"/>
    <w:rsid w:val="00CA10D7"/>
    <w:rsid w:val="00CD5091"/>
    <w:rsid w:val="00CE328D"/>
    <w:rsid w:val="00D07886"/>
    <w:rsid w:val="00D25C2C"/>
    <w:rsid w:val="00D27E58"/>
    <w:rsid w:val="00D472AD"/>
    <w:rsid w:val="00D4794D"/>
    <w:rsid w:val="00D91AF1"/>
    <w:rsid w:val="00D94C01"/>
    <w:rsid w:val="00DD4BF6"/>
    <w:rsid w:val="00E05B8E"/>
    <w:rsid w:val="00E14B12"/>
    <w:rsid w:val="00E528C7"/>
    <w:rsid w:val="00E53AEE"/>
    <w:rsid w:val="00E73C48"/>
    <w:rsid w:val="00EB64D6"/>
    <w:rsid w:val="00ED4661"/>
    <w:rsid w:val="00EE150D"/>
    <w:rsid w:val="00EE2E61"/>
    <w:rsid w:val="00EF68F7"/>
    <w:rsid w:val="00F439A0"/>
    <w:rsid w:val="00F97D88"/>
    <w:rsid w:val="00FC1A72"/>
    <w:rsid w:val="00FC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E99513"/>
  <w15:chartTrackingRefBased/>
  <w15:docId w15:val="{DC1BBC43-3B7F-4BAF-AC1A-B2B5039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40C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067F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16E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67F2"/>
    <w:rPr>
      <w:b/>
      <w:bCs/>
    </w:rPr>
  </w:style>
  <w:style w:type="character" w:customStyle="1" w:styleId="Heading3Char">
    <w:name w:val="Heading 3 Char"/>
    <w:basedOn w:val="DefaultParagraphFont"/>
    <w:link w:val="Heading3"/>
    <w:uiPriority w:val="9"/>
    <w:rsid w:val="007067F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067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16E2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716E27"/>
    <w:pPr>
      <w:ind w:left="720"/>
      <w:contextualSpacing/>
    </w:pPr>
  </w:style>
  <w:style w:type="character" w:customStyle="1" w:styleId="Heading2Char">
    <w:name w:val="Heading 2 Char"/>
    <w:basedOn w:val="DefaultParagraphFont"/>
    <w:link w:val="Heading2"/>
    <w:uiPriority w:val="9"/>
    <w:semiHidden/>
    <w:rsid w:val="00240C9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9C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4661"/>
    <w:rPr>
      <w:color w:val="0563C1" w:themeColor="hyperlink"/>
      <w:u w:val="single"/>
    </w:rPr>
  </w:style>
  <w:style w:type="character" w:styleId="UnresolvedMention">
    <w:name w:val="Unresolved Mention"/>
    <w:basedOn w:val="DefaultParagraphFont"/>
    <w:uiPriority w:val="99"/>
    <w:semiHidden/>
    <w:unhideWhenUsed/>
    <w:rsid w:val="00ED4661"/>
    <w:rPr>
      <w:color w:val="605E5C"/>
      <w:shd w:val="clear" w:color="auto" w:fill="E1DFDD"/>
    </w:rPr>
  </w:style>
  <w:style w:type="paragraph" w:styleId="Header">
    <w:name w:val="header"/>
    <w:basedOn w:val="Normal"/>
    <w:link w:val="HeaderChar"/>
    <w:uiPriority w:val="99"/>
    <w:unhideWhenUsed/>
    <w:rsid w:val="003F2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F68"/>
  </w:style>
  <w:style w:type="paragraph" w:styleId="Footer">
    <w:name w:val="footer"/>
    <w:basedOn w:val="Normal"/>
    <w:link w:val="FooterChar"/>
    <w:uiPriority w:val="99"/>
    <w:unhideWhenUsed/>
    <w:rsid w:val="003F2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3895">
      <w:bodyDiv w:val="1"/>
      <w:marLeft w:val="0"/>
      <w:marRight w:val="0"/>
      <w:marTop w:val="0"/>
      <w:marBottom w:val="0"/>
      <w:divBdr>
        <w:top w:val="none" w:sz="0" w:space="0" w:color="auto"/>
        <w:left w:val="none" w:sz="0" w:space="0" w:color="auto"/>
        <w:bottom w:val="none" w:sz="0" w:space="0" w:color="auto"/>
        <w:right w:val="none" w:sz="0" w:space="0" w:color="auto"/>
      </w:divBdr>
    </w:div>
    <w:div w:id="52051486">
      <w:bodyDiv w:val="1"/>
      <w:marLeft w:val="0"/>
      <w:marRight w:val="0"/>
      <w:marTop w:val="0"/>
      <w:marBottom w:val="0"/>
      <w:divBdr>
        <w:top w:val="none" w:sz="0" w:space="0" w:color="auto"/>
        <w:left w:val="none" w:sz="0" w:space="0" w:color="auto"/>
        <w:bottom w:val="none" w:sz="0" w:space="0" w:color="auto"/>
        <w:right w:val="none" w:sz="0" w:space="0" w:color="auto"/>
      </w:divBdr>
    </w:div>
    <w:div w:id="197933423">
      <w:bodyDiv w:val="1"/>
      <w:marLeft w:val="0"/>
      <w:marRight w:val="0"/>
      <w:marTop w:val="0"/>
      <w:marBottom w:val="0"/>
      <w:divBdr>
        <w:top w:val="none" w:sz="0" w:space="0" w:color="auto"/>
        <w:left w:val="none" w:sz="0" w:space="0" w:color="auto"/>
        <w:bottom w:val="none" w:sz="0" w:space="0" w:color="auto"/>
        <w:right w:val="none" w:sz="0" w:space="0" w:color="auto"/>
      </w:divBdr>
    </w:div>
    <w:div w:id="200676682">
      <w:bodyDiv w:val="1"/>
      <w:marLeft w:val="0"/>
      <w:marRight w:val="0"/>
      <w:marTop w:val="0"/>
      <w:marBottom w:val="0"/>
      <w:divBdr>
        <w:top w:val="none" w:sz="0" w:space="0" w:color="auto"/>
        <w:left w:val="none" w:sz="0" w:space="0" w:color="auto"/>
        <w:bottom w:val="none" w:sz="0" w:space="0" w:color="auto"/>
        <w:right w:val="none" w:sz="0" w:space="0" w:color="auto"/>
      </w:divBdr>
    </w:div>
    <w:div w:id="240677295">
      <w:bodyDiv w:val="1"/>
      <w:marLeft w:val="0"/>
      <w:marRight w:val="0"/>
      <w:marTop w:val="0"/>
      <w:marBottom w:val="0"/>
      <w:divBdr>
        <w:top w:val="none" w:sz="0" w:space="0" w:color="auto"/>
        <w:left w:val="none" w:sz="0" w:space="0" w:color="auto"/>
        <w:bottom w:val="none" w:sz="0" w:space="0" w:color="auto"/>
        <w:right w:val="none" w:sz="0" w:space="0" w:color="auto"/>
      </w:divBdr>
    </w:div>
    <w:div w:id="454103873">
      <w:bodyDiv w:val="1"/>
      <w:marLeft w:val="0"/>
      <w:marRight w:val="0"/>
      <w:marTop w:val="0"/>
      <w:marBottom w:val="0"/>
      <w:divBdr>
        <w:top w:val="none" w:sz="0" w:space="0" w:color="auto"/>
        <w:left w:val="none" w:sz="0" w:space="0" w:color="auto"/>
        <w:bottom w:val="none" w:sz="0" w:space="0" w:color="auto"/>
        <w:right w:val="none" w:sz="0" w:space="0" w:color="auto"/>
      </w:divBdr>
    </w:div>
    <w:div w:id="633366217">
      <w:bodyDiv w:val="1"/>
      <w:marLeft w:val="0"/>
      <w:marRight w:val="0"/>
      <w:marTop w:val="0"/>
      <w:marBottom w:val="0"/>
      <w:divBdr>
        <w:top w:val="none" w:sz="0" w:space="0" w:color="auto"/>
        <w:left w:val="none" w:sz="0" w:space="0" w:color="auto"/>
        <w:bottom w:val="none" w:sz="0" w:space="0" w:color="auto"/>
        <w:right w:val="none" w:sz="0" w:space="0" w:color="auto"/>
      </w:divBdr>
    </w:div>
    <w:div w:id="657854041">
      <w:bodyDiv w:val="1"/>
      <w:marLeft w:val="0"/>
      <w:marRight w:val="0"/>
      <w:marTop w:val="0"/>
      <w:marBottom w:val="0"/>
      <w:divBdr>
        <w:top w:val="none" w:sz="0" w:space="0" w:color="auto"/>
        <w:left w:val="none" w:sz="0" w:space="0" w:color="auto"/>
        <w:bottom w:val="none" w:sz="0" w:space="0" w:color="auto"/>
        <w:right w:val="none" w:sz="0" w:space="0" w:color="auto"/>
      </w:divBdr>
    </w:div>
    <w:div w:id="708069720">
      <w:bodyDiv w:val="1"/>
      <w:marLeft w:val="0"/>
      <w:marRight w:val="0"/>
      <w:marTop w:val="0"/>
      <w:marBottom w:val="0"/>
      <w:divBdr>
        <w:top w:val="none" w:sz="0" w:space="0" w:color="auto"/>
        <w:left w:val="none" w:sz="0" w:space="0" w:color="auto"/>
        <w:bottom w:val="none" w:sz="0" w:space="0" w:color="auto"/>
        <w:right w:val="none" w:sz="0" w:space="0" w:color="auto"/>
      </w:divBdr>
    </w:div>
    <w:div w:id="739865993">
      <w:bodyDiv w:val="1"/>
      <w:marLeft w:val="0"/>
      <w:marRight w:val="0"/>
      <w:marTop w:val="0"/>
      <w:marBottom w:val="0"/>
      <w:divBdr>
        <w:top w:val="none" w:sz="0" w:space="0" w:color="auto"/>
        <w:left w:val="none" w:sz="0" w:space="0" w:color="auto"/>
        <w:bottom w:val="none" w:sz="0" w:space="0" w:color="auto"/>
        <w:right w:val="none" w:sz="0" w:space="0" w:color="auto"/>
      </w:divBdr>
    </w:div>
    <w:div w:id="857817654">
      <w:bodyDiv w:val="1"/>
      <w:marLeft w:val="0"/>
      <w:marRight w:val="0"/>
      <w:marTop w:val="0"/>
      <w:marBottom w:val="0"/>
      <w:divBdr>
        <w:top w:val="none" w:sz="0" w:space="0" w:color="auto"/>
        <w:left w:val="none" w:sz="0" w:space="0" w:color="auto"/>
        <w:bottom w:val="none" w:sz="0" w:space="0" w:color="auto"/>
        <w:right w:val="none" w:sz="0" w:space="0" w:color="auto"/>
      </w:divBdr>
    </w:div>
    <w:div w:id="884220259">
      <w:bodyDiv w:val="1"/>
      <w:marLeft w:val="0"/>
      <w:marRight w:val="0"/>
      <w:marTop w:val="0"/>
      <w:marBottom w:val="0"/>
      <w:divBdr>
        <w:top w:val="none" w:sz="0" w:space="0" w:color="auto"/>
        <w:left w:val="none" w:sz="0" w:space="0" w:color="auto"/>
        <w:bottom w:val="none" w:sz="0" w:space="0" w:color="auto"/>
        <w:right w:val="none" w:sz="0" w:space="0" w:color="auto"/>
      </w:divBdr>
    </w:div>
    <w:div w:id="928542055">
      <w:bodyDiv w:val="1"/>
      <w:marLeft w:val="0"/>
      <w:marRight w:val="0"/>
      <w:marTop w:val="0"/>
      <w:marBottom w:val="0"/>
      <w:divBdr>
        <w:top w:val="none" w:sz="0" w:space="0" w:color="auto"/>
        <w:left w:val="none" w:sz="0" w:space="0" w:color="auto"/>
        <w:bottom w:val="none" w:sz="0" w:space="0" w:color="auto"/>
        <w:right w:val="none" w:sz="0" w:space="0" w:color="auto"/>
      </w:divBdr>
    </w:div>
    <w:div w:id="1024862284">
      <w:bodyDiv w:val="1"/>
      <w:marLeft w:val="0"/>
      <w:marRight w:val="0"/>
      <w:marTop w:val="0"/>
      <w:marBottom w:val="0"/>
      <w:divBdr>
        <w:top w:val="none" w:sz="0" w:space="0" w:color="auto"/>
        <w:left w:val="none" w:sz="0" w:space="0" w:color="auto"/>
        <w:bottom w:val="none" w:sz="0" w:space="0" w:color="auto"/>
        <w:right w:val="none" w:sz="0" w:space="0" w:color="auto"/>
      </w:divBdr>
    </w:div>
    <w:div w:id="1030490945">
      <w:bodyDiv w:val="1"/>
      <w:marLeft w:val="0"/>
      <w:marRight w:val="0"/>
      <w:marTop w:val="0"/>
      <w:marBottom w:val="0"/>
      <w:divBdr>
        <w:top w:val="none" w:sz="0" w:space="0" w:color="auto"/>
        <w:left w:val="none" w:sz="0" w:space="0" w:color="auto"/>
        <w:bottom w:val="none" w:sz="0" w:space="0" w:color="auto"/>
        <w:right w:val="none" w:sz="0" w:space="0" w:color="auto"/>
      </w:divBdr>
    </w:div>
    <w:div w:id="1037582523">
      <w:bodyDiv w:val="1"/>
      <w:marLeft w:val="0"/>
      <w:marRight w:val="0"/>
      <w:marTop w:val="0"/>
      <w:marBottom w:val="0"/>
      <w:divBdr>
        <w:top w:val="none" w:sz="0" w:space="0" w:color="auto"/>
        <w:left w:val="none" w:sz="0" w:space="0" w:color="auto"/>
        <w:bottom w:val="none" w:sz="0" w:space="0" w:color="auto"/>
        <w:right w:val="none" w:sz="0" w:space="0" w:color="auto"/>
      </w:divBdr>
    </w:div>
    <w:div w:id="1046102994">
      <w:bodyDiv w:val="1"/>
      <w:marLeft w:val="0"/>
      <w:marRight w:val="0"/>
      <w:marTop w:val="0"/>
      <w:marBottom w:val="0"/>
      <w:divBdr>
        <w:top w:val="none" w:sz="0" w:space="0" w:color="auto"/>
        <w:left w:val="none" w:sz="0" w:space="0" w:color="auto"/>
        <w:bottom w:val="none" w:sz="0" w:space="0" w:color="auto"/>
        <w:right w:val="none" w:sz="0" w:space="0" w:color="auto"/>
      </w:divBdr>
    </w:div>
    <w:div w:id="1091120945">
      <w:bodyDiv w:val="1"/>
      <w:marLeft w:val="0"/>
      <w:marRight w:val="0"/>
      <w:marTop w:val="0"/>
      <w:marBottom w:val="0"/>
      <w:divBdr>
        <w:top w:val="none" w:sz="0" w:space="0" w:color="auto"/>
        <w:left w:val="none" w:sz="0" w:space="0" w:color="auto"/>
        <w:bottom w:val="none" w:sz="0" w:space="0" w:color="auto"/>
        <w:right w:val="none" w:sz="0" w:space="0" w:color="auto"/>
      </w:divBdr>
    </w:div>
    <w:div w:id="1329092906">
      <w:bodyDiv w:val="1"/>
      <w:marLeft w:val="0"/>
      <w:marRight w:val="0"/>
      <w:marTop w:val="0"/>
      <w:marBottom w:val="0"/>
      <w:divBdr>
        <w:top w:val="none" w:sz="0" w:space="0" w:color="auto"/>
        <w:left w:val="none" w:sz="0" w:space="0" w:color="auto"/>
        <w:bottom w:val="none" w:sz="0" w:space="0" w:color="auto"/>
        <w:right w:val="none" w:sz="0" w:space="0" w:color="auto"/>
      </w:divBdr>
    </w:div>
    <w:div w:id="1347634616">
      <w:bodyDiv w:val="1"/>
      <w:marLeft w:val="0"/>
      <w:marRight w:val="0"/>
      <w:marTop w:val="0"/>
      <w:marBottom w:val="0"/>
      <w:divBdr>
        <w:top w:val="none" w:sz="0" w:space="0" w:color="auto"/>
        <w:left w:val="none" w:sz="0" w:space="0" w:color="auto"/>
        <w:bottom w:val="none" w:sz="0" w:space="0" w:color="auto"/>
        <w:right w:val="none" w:sz="0" w:space="0" w:color="auto"/>
      </w:divBdr>
    </w:div>
    <w:div w:id="1419017604">
      <w:bodyDiv w:val="1"/>
      <w:marLeft w:val="0"/>
      <w:marRight w:val="0"/>
      <w:marTop w:val="0"/>
      <w:marBottom w:val="0"/>
      <w:divBdr>
        <w:top w:val="none" w:sz="0" w:space="0" w:color="auto"/>
        <w:left w:val="none" w:sz="0" w:space="0" w:color="auto"/>
        <w:bottom w:val="none" w:sz="0" w:space="0" w:color="auto"/>
        <w:right w:val="none" w:sz="0" w:space="0" w:color="auto"/>
      </w:divBdr>
    </w:div>
    <w:div w:id="1592008481">
      <w:bodyDiv w:val="1"/>
      <w:marLeft w:val="0"/>
      <w:marRight w:val="0"/>
      <w:marTop w:val="0"/>
      <w:marBottom w:val="0"/>
      <w:divBdr>
        <w:top w:val="none" w:sz="0" w:space="0" w:color="auto"/>
        <w:left w:val="none" w:sz="0" w:space="0" w:color="auto"/>
        <w:bottom w:val="none" w:sz="0" w:space="0" w:color="auto"/>
        <w:right w:val="none" w:sz="0" w:space="0" w:color="auto"/>
      </w:divBdr>
    </w:div>
    <w:div w:id="1789734771">
      <w:bodyDiv w:val="1"/>
      <w:marLeft w:val="0"/>
      <w:marRight w:val="0"/>
      <w:marTop w:val="0"/>
      <w:marBottom w:val="0"/>
      <w:divBdr>
        <w:top w:val="none" w:sz="0" w:space="0" w:color="auto"/>
        <w:left w:val="none" w:sz="0" w:space="0" w:color="auto"/>
        <w:bottom w:val="none" w:sz="0" w:space="0" w:color="auto"/>
        <w:right w:val="none" w:sz="0" w:space="0" w:color="auto"/>
      </w:divBdr>
    </w:div>
    <w:div w:id="1962690741">
      <w:bodyDiv w:val="1"/>
      <w:marLeft w:val="0"/>
      <w:marRight w:val="0"/>
      <w:marTop w:val="0"/>
      <w:marBottom w:val="0"/>
      <w:divBdr>
        <w:top w:val="none" w:sz="0" w:space="0" w:color="auto"/>
        <w:left w:val="none" w:sz="0" w:space="0" w:color="auto"/>
        <w:bottom w:val="none" w:sz="0" w:space="0" w:color="auto"/>
        <w:right w:val="none" w:sz="0" w:space="0" w:color="auto"/>
      </w:divBdr>
    </w:div>
    <w:div w:id="20439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digital%20medi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digital%20medi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digital%20medi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859209305436688E-2"/>
          <c:y val="0.17364150189938873"/>
          <c:w val="0.90693510616562156"/>
          <c:h val="0.7434152687435811"/>
        </c:manualLayout>
      </c:layout>
      <c:barChart>
        <c:barDir val="col"/>
        <c:grouping val="clustered"/>
        <c:varyColors val="0"/>
        <c:ser>
          <c:idx val="0"/>
          <c:order val="0"/>
          <c:tx>
            <c:strRef>
              <c:f>Sheet1!$A$45</c:f>
              <c:strCache>
                <c:ptCount val="1"/>
                <c:pt idx="0">
                  <c:v>Never</c:v>
                </c:pt>
              </c:strCache>
            </c:strRef>
          </c:tx>
          <c:spPr>
            <a:solidFill>
              <a:schemeClr val="tx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Sheet1!$B$44:$D$44</c:f>
              <c:strCache>
                <c:ptCount val="3"/>
                <c:pt idx="0">
                  <c:v>Digital Media</c:v>
                </c:pt>
                <c:pt idx="1">
                  <c:v>parents/guardians</c:v>
                </c:pt>
                <c:pt idx="2">
                  <c:v>Peer</c:v>
                </c:pt>
              </c:strCache>
            </c:strRef>
          </c:cat>
          <c:val>
            <c:numRef>
              <c:f>Sheet1!$B$45:$D$45</c:f>
              <c:numCache>
                <c:formatCode>General</c:formatCode>
                <c:ptCount val="3"/>
                <c:pt idx="0">
                  <c:v>0</c:v>
                </c:pt>
                <c:pt idx="1">
                  <c:v>31.4</c:v>
                </c:pt>
                <c:pt idx="2">
                  <c:v>0</c:v>
                </c:pt>
              </c:numCache>
            </c:numRef>
          </c:val>
          <c:extLst>
            <c:ext xmlns:c16="http://schemas.microsoft.com/office/drawing/2014/chart" uri="{C3380CC4-5D6E-409C-BE32-E72D297353CC}">
              <c16:uniqueId val="{00000000-B49E-453A-9075-E2173349256B}"/>
            </c:ext>
          </c:extLst>
        </c:ser>
        <c:ser>
          <c:idx val="1"/>
          <c:order val="1"/>
          <c:tx>
            <c:strRef>
              <c:f>Sheet1!$A$46</c:f>
              <c:strCache>
                <c:ptCount val="1"/>
                <c:pt idx="0">
                  <c:v>Rarely</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Sheet1!$B$44:$D$44</c:f>
              <c:strCache>
                <c:ptCount val="3"/>
                <c:pt idx="0">
                  <c:v>Digital Media</c:v>
                </c:pt>
                <c:pt idx="1">
                  <c:v>parents/guardians</c:v>
                </c:pt>
                <c:pt idx="2">
                  <c:v>Peer</c:v>
                </c:pt>
              </c:strCache>
            </c:strRef>
          </c:cat>
          <c:val>
            <c:numRef>
              <c:f>Sheet1!$B$46:$D$46</c:f>
              <c:numCache>
                <c:formatCode>General</c:formatCode>
                <c:ptCount val="3"/>
                <c:pt idx="0">
                  <c:v>7.1</c:v>
                </c:pt>
                <c:pt idx="1">
                  <c:v>40</c:v>
                </c:pt>
                <c:pt idx="2">
                  <c:v>22.9</c:v>
                </c:pt>
              </c:numCache>
            </c:numRef>
          </c:val>
          <c:extLst>
            <c:ext xmlns:c16="http://schemas.microsoft.com/office/drawing/2014/chart" uri="{C3380CC4-5D6E-409C-BE32-E72D297353CC}">
              <c16:uniqueId val="{00000001-B49E-453A-9075-E2173349256B}"/>
            </c:ext>
          </c:extLst>
        </c:ser>
        <c:ser>
          <c:idx val="2"/>
          <c:order val="2"/>
          <c:tx>
            <c:strRef>
              <c:f>Sheet1!$A$47</c:f>
              <c:strCache>
                <c:ptCount val="1"/>
                <c:pt idx="0">
                  <c:v>Sometimes</c:v>
                </c:pt>
              </c:strCache>
            </c:strRef>
          </c:tx>
          <c:spPr>
            <a:solidFill>
              <a:srgbClr val="00B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Sheet1!$B$44:$D$44</c:f>
              <c:strCache>
                <c:ptCount val="3"/>
                <c:pt idx="0">
                  <c:v>Digital Media</c:v>
                </c:pt>
                <c:pt idx="1">
                  <c:v>parents/guardians</c:v>
                </c:pt>
                <c:pt idx="2">
                  <c:v>Peer</c:v>
                </c:pt>
              </c:strCache>
            </c:strRef>
          </c:cat>
          <c:val>
            <c:numRef>
              <c:f>Sheet1!$B$47:$D$47</c:f>
              <c:numCache>
                <c:formatCode>General</c:formatCode>
                <c:ptCount val="3"/>
                <c:pt idx="0">
                  <c:v>51.4</c:v>
                </c:pt>
                <c:pt idx="1">
                  <c:v>22.9</c:v>
                </c:pt>
                <c:pt idx="2">
                  <c:v>17.100000000000001</c:v>
                </c:pt>
              </c:numCache>
            </c:numRef>
          </c:val>
          <c:extLst>
            <c:ext xmlns:c16="http://schemas.microsoft.com/office/drawing/2014/chart" uri="{C3380CC4-5D6E-409C-BE32-E72D297353CC}">
              <c16:uniqueId val="{00000002-B49E-453A-9075-E2173349256B}"/>
            </c:ext>
          </c:extLst>
        </c:ser>
        <c:ser>
          <c:idx val="3"/>
          <c:order val="3"/>
          <c:tx>
            <c:strRef>
              <c:f>Sheet1!$A$48</c:f>
              <c:strCache>
                <c:ptCount val="1"/>
                <c:pt idx="0">
                  <c:v>Often</c:v>
                </c:pt>
              </c:strCache>
            </c:strRef>
          </c:tx>
          <c:spPr>
            <a:solidFill>
              <a:schemeClr val="accent4"/>
            </a:solidFill>
            <a:ln w="6350">
              <a:solidFill>
                <a:schemeClr val="accen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Sheet1!$B$44:$D$44</c:f>
              <c:strCache>
                <c:ptCount val="3"/>
                <c:pt idx="0">
                  <c:v>Digital Media</c:v>
                </c:pt>
                <c:pt idx="1">
                  <c:v>parents/guardians</c:v>
                </c:pt>
                <c:pt idx="2">
                  <c:v>Peer</c:v>
                </c:pt>
              </c:strCache>
            </c:strRef>
          </c:cat>
          <c:val>
            <c:numRef>
              <c:f>Sheet1!$B$48:$D$48</c:f>
              <c:numCache>
                <c:formatCode>General</c:formatCode>
                <c:ptCount val="3"/>
                <c:pt idx="0">
                  <c:v>28.6</c:v>
                </c:pt>
                <c:pt idx="1">
                  <c:v>2.9</c:v>
                </c:pt>
                <c:pt idx="2">
                  <c:v>54.9</c:v>
                </c:pt>
              </c:numCache>
            </c:numRef>
          </c:val>
          <c:extLst>
            <c:ext xmlns:c16="http://schemas.microsoft.com/office/drawing/2014/chart" uri="{C3380CC4-5D6E-409C-BE32-E72D297353CC}">
              <c16:uniqueId val="{00000003-B49E-453A-9075-E2173349256B}"/>
            </c:ext>
          </c:extLst>
        </c:ser>
        <c:ser>
          <c:idx val="4"/>
          <c:order val="4"/>
          <c:tx>
            <c:strRef>
              <c:f>Sheet1!$A$49</c:f>
              <c:strCache>
                <c:ptCount val="1"/>
                <c:pt idx="0">
                  <c:v>Very often</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Sheet1!$B$44:$D$44</c:f>
              <c:strCache>
                <c:ptCount val="3"/>
                <c:pt idx="0">
                  <c:v>Digital Media</c:v>
                </c:pt>
                <c:pt idx="1">
                  <c:v>parents/guardians</c:v>
                </c:pt>
                <c:pt idx="2">
                  <c:v>Peer</c:v>
                </c:pt>
              </c:strCache>
            </c:strRef>
          </c:cat>
          <c:val>
            <c:numRef>
              <c:f>Sheet1!$B$49:$D$49</c:f>
              <c:numCache>
                <c:formatCode>General</c:formatCode>
                <c:ptCount val="3"/>
                <c:pt idx="0">
                  <c:v>12.9</c:v>
                </c:pt>
                <c:pt idx="1">
                  <c:v>2.9</c:v>
                </c:pt>
                <c:pt idx="2">
                  <c:v>5.0999999999999996</c:v>
                </c:pt>
              </c:numCache>
            </c:numRef>
          </c:val>
          <c:extLst>
            <c:ext xmlns:c16="http://schemas.microsoft.com/office/drawing/2014/chart" uri="{C3380CC4-5D6E-409C-BE32-E72D297353CC}">
              <c16:uniqueId val="{00000004-B49E-453A-9075-E2173349256B}"/>
            </c:ext>
          </c:extLst>
        </c:ser>
        <c:dLbls>
          <c:dLblPos val="outEnd"/>
          <c:showLegendKey val="0"/>
          <c:showVal val="1"/>
          <c:showCatName val="0"/>
          <c:showSerName val="0"/>
          <c:showPercent val="0"/>
          <c:showBubbleSize val="0"/>
        </c:dLbls>
        <c:gapWidth val="115"/>
        <c:overlap val="-4"/>
        <c:axId val="366715792"/>
        <c:axId val="366718704"/>
      </c:barChart>
      <c:catAx>
        <c:axId val="36671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6718704"/>
        <c:crosses val="autoZero"/>
        <c:auto val="1"/>
        <c:lblAlgn val="ctr"/>
        <c:lblOffset val="100"/>
        <c:noMultiLvlLbl val="0"/>
      </c:catAx>
      <c:valAx>
        <c:axId val="366718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1400"/>
                  <a:t>Participants(%)</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6715792"/>
        <c:crosses val="autoZero"/>
        <c:crossBetween val="between"/>
      </c:valAx>
      <c:spPr>
        <a:noFill/>
        <a:ln>
          <a:noFill/>
        </a:ln>
        <a:effectLst/>
      </c:spPr>
    </c:plotArea>
    <c:legend>
      <c:legendPos val="b"/>
      <c:layout>
        <c:manualLayout>
          <c:xMode val="edge"/>
          <c:yMode val="edge"/>
          <c:x val="0.2208041409330477"/>
          <c:y val="6.1812815498192758E-2"/>
          <c:w val="0.62167905658499278"/>
          <c:h val="7.109055675229927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660252527605644E-2"/>
          <c:y val="0.10604453870625663"/>
          <c:w val="0.90032873407602576"/>
          <c:h val="0.82707654650273699"/>
        </c:manualLayout>
      </c:layout>
      <c:barChart>
        <c:barDir val="col"/>
        <c:grouping val="clustered"/>
        <c:varyColors val="0"/>
        <c:ser>
          <c:idx val="0"/>
          <c:order val="0"/>
          <c:tx>
            <c:strRef>
              <c:f>Sheet1!$A$25</c:f>
              <c:strCache>
                <c:ptCount val="1"/>
                <c:pt idx="0">
                  <c:v>Not inluential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Sheet1!$B$24:$D$24</c:f>
              <c:strCache>
                <c:ptCount val="3"/>
                <c:pt idx="0">
                  <c:v>Digital Media</c:v>
                </c:pt>
                <c:pt idx="1">
                  <c:v>Parental discussions</c:v>
                </c:pt>
                <c:pt idx="2">
                  <c:v>Peer(friends) discussions</c:v>
                </c:pt>
              </c:strCache>
            </c:strRef>
          </c:cat>
          <c:val>
            <c:numRef>
              <c:f>Sheet1!$B$25:$D$25</c:f>
              <c:numCache>
                <c:formatCode>General</c:formatCode>
                <c:ptCount val="3"/>
                <c:pt idx="0">
                  <c:v>8.6</c:v>
                </c:pt>
                <c:pt idx="1">
                  <c:v>31.4</c:v>
                </c:pt>
                <c:pt idx="2">
                  <c:v>8.5</c:v>
                </c:pt>
              </c:numCache>
            </c:numRef>
          </c:val>
          <c:extLst>
            <c:ext xmlns:c16="http://schemas.microsoft.com/office/drawing/2014/chart" uri="{C3380CC4-5D6E-409C-BE32-E72D297353CC}">
              <c16:uniqueId val="{00000000-4E33-4D01-8F83-EF8516FE47FB}"/>
            </c:ext>
          </c:extLst>
        </c:ser>
        <c:ser>
          <c:idx val="1"/>
          <c:order val="1"/>
          <c:tx>
            <c:strRef>
              <c:f>Sheet1!$A$26</c:f>
              <c:strCache>
                <c:ptCount val="1"/>
                <c:pt idx="0">
                  <c:v>Slightly influential</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Sheet1!$B$24:$D$24</c:f>
              <c:strCache>
                <c:ptCount val="3"/>
                <c:pt idx="0">
                  <c:v>Digital Media</c:v>
                </c:pt>
                <c:pt idx="1">
                  <c:v>Parental discussions</c:v>
                </c:pt>
                <c:pt idx="2">
                  <c:v>Peer(friends) discussions</c:v>
                </c:pt>
              </c:strCache>
            </c:strRef>
          </c:cat>
          <c:val>
            <c:numRef>
              <c:f>Sheet1!$B$26:$D$26</c:f>
              <c:numCache>
                <c:formatCode>General</c:formatCode>
                <c:ptCount val="3"/>
                <c:pt idx="0">
                  <c:v>17.100000000000001</c:v>
                </c:pt>
                <c:pt idx="1">
                  <c:v>42.9</c:v>
                </c:pt>
                <c:pt idx="2">
                  <c:v>25.7</c:v>
                </c:pt>
              </c:numCache>
            </c:numRef>
          </c:val>
          <c:extLst>
            <c:ext xmlns:c16="http://schemas.microsoft.com/office/drawing/2014/chart" uri="{C3380CC4-5D6E-409C-BE32-E72D297353CC}">
              <c16:uniqueId val="{00000001-4E33-4D01-8F83-EF8516FE47FB}"/>
            </c:ext>
          </c:extLst>
        </c:ser>
        <c:ser>
          <c:idx val="2"/>
          <c:order val="2"/>
          <c:tx>
            <c:strRef>
              <c:f>Sheet1!$A$27</c:f>
              <c:strCache>
                <c:ptCount val="1"/>
                <c:pt idx="0">
                  <c:v>Moderately influential</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Sheet1!$B$24:$D$24</c:f>
              <c:strCache>
                <c:ptCount val="3"/>
                <c:pt idx="0">
                  <c:v>Digital Media</c:v>
                </c:pt>
                <c:pt idx="1">
                  <c:v>Parental discussions</c:v>
                </c:pt>
                <c:pt idx="2">
                  <c:v>Peer(friends) discussions</c:v>
                </c:pt>
              </c:strCache>
            </c:strRef>
          </c:cat>
          <c:val>
            <c:numRef>
              <c:f>Sheet1!$B$27:$D$27</c:f>
              <c:numCache>
                <c:formatCode>General</c:formatCode>
                <c:ptCount val="3"/>
                <c:pt idx="0">
                  <c:v>51.4</c:v>
                </c:pt>
                <c:pt idx="1">
                  <c:v>22.9</c:v>
                </c:pt>
                <c:pt idx="2">
                  <c:v>34.200000000000003</c:v>
                </c:pt>
              </c:numCache>
            </c:numRef>
          </c:val>
          <c:extLst>
            <c:ext xmlns:c16="http://schemas.microsoft.com/office/drawing/2014/chart" uri="{C3380CC4-5D6E-409C-BE32-E72D297353CC}">
              <c16:uniqueId val="{00000002-4E33-4D01-8F83-EF8516FE47FB}"/>
            </c:ext>
          </c:extLst>
        </c:ser>
        <c:ser>
          <c:idx val="3"/>
          <c:order val="3"/>
          <c:tx>
            <c:strRef>
              <c:f>Sheet1!$A$28</c:f>
              <c:strCache>
                <c:ptCount val="1"/>
                <c:pt idx="0">
                  <c:v>Highly influential</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Sheet1!$B$24:$D$24</c:f>
              <c:strCache>
                <c:ptCount val="3"/>
                <c:pt idx="0">
                  <c:v>Digital Media</c:v>
                </c:pt>
                <c:pt idx="1">
                  <c:v>Parental discussions</c:v>
                </c:pt>
                <c:pt idx="2">
                  <c:v>Peer(friends) discussions</c:v>
                </c:pt>
              </c:strCache>
            </c:strRef>
          </c:cat>
          <c:val>
            <c:numRef>
              <c:f>Sheet1!$B$28:$D$28</c:f>
              <c:numCache>
                <c:formatCode>General</c:formatCode>
                <c:ptCount val="3"/>
                <c:pt idx="0">
                  <c:v>22.9</c:v>
                </c:pt>
                <c:pt idx="1">
                  <c:v>2.8</c:v>
                </c:pt>
                <c:pt idx="2">
                  <c:v>31.4</c:v>
                </c:pt>
              </c:numCache>
            </c:numRef>
          </c:val>
          <c:extLst>
            <c:ext xmlns:c16="http://schemas.microsoft.com/office/drawing/2014/chart" uri="{C3380CC4-5D6E-409C-BE32-E72D297353CC}">
              <c16:uniqueId val="{00000003-4E33-4D01-8F83-EF8516FE47FB}"/>
            </c:ext>
          </c:extLst>
        </c:ser>
        <c:dLbls>
          <c:dLblPos val="outEnd"/>
          <c:showLegendKey val="0"/>
          <c:showVal val="1"/>
          <c:showCatName val="0"/>
          <c:showSerName val="0"/>
          <c:showPercent val="0"/>
          <c:showBubbleSize val="0"/>
        </c:dLbls>
        <c:gapWidth val="219"/>
        <c:overlap val="-27"/>
        <c:axId val="458288752"/>
        <c:axId val="458289168"/>
      </c:barChart>
      <c:catAx>
        <c:axId val="45828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8289168"/>
        <c:crosses val="autoZero"/>
        <c:auto val="1"/>
        <c:lblAlgn val="ctr"/>
        <c:lblOffset val="100"/>
        <c:noMultiLvlLbl val="0"/>
      </c:catAx>
      <c:valAx>
        <c:axId val="458289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Participants</a:t>
                </a:r>
                <a:r>
                  <a:rPr lang="en-GB" baseline="0"/>
                  <a:t> (%)</a:t>
                </a:r>
                <a:endParaRPr lang="en-GB"/>
              </a:p>
            </c:rich>
          </c:tx>
          <c:layout>
            <c:manualLayout>
              <c:xMode val="edge"/>
              <c:yMode val="edge"/>
              <c:x val="8.9490491540906384E-3"/>
              <c:y val="0.3464043641721054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8288752"/>
        <c:crosses val="autoZero"/>
        <c:crossBetween val="between"/>
      </c:valAx>
      <c:spPr>
        <a:noFill/>
        <a:ln>
          <a:noFill/>
        </a:ln>
        <a:effectLst/>
      </c:spPr>
    </c:plotArea>
    <c:legend>
      <c:legendPos val="b"/>
      <c:layout>
        <c:manualLayout>
          <c:xMode val="edge"/>
          <c:yMode val="edge"/>
          <c:x val="8.6314432589417442E-2"/>
          <c:y val="3.5773391528603996E-2"/>
          <c:w val="0.89999990001249841"/>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Sheet1!$B$35</c:f>
              <c:strCache>
                <c:ptCount val="1"/>
                <c:pt idx="0">
                  <c:v>Frequency of use of condoms or other contraceptives</c:v>
                </c:pt>
              </c:strCache>
            </c:strRef>
          </c:tx>
          <c:spPr>
            <a:solidFill>
              <a:schemeClr val="accent1"/>
            </a:solidFill>
            <a:ln>
              <a:noFill/>
            </a:ln>
            <a:effectLst/>
          </c:spPr>
          <c:invertIfNegative val="0"/>
          <c:dPt>
            <c:idx val="0"/>
            <c:invertIfNegative val="0"/>
            <c:bubble3D val="0"/>
            <c:spPr>
              <a:solidFill>
                <a:schemeClr val="tx1">
                  <a:lumMod val="85000"/>
                  <a:lumOff val="15000"/>
                </a:schemeClr>
              </a:solidFill>
              <a:ln>
                <a:noFill/>
              </a:ln>
              <a:effectLst/>
            </c:spPr>
            <c:extLst>
              <c:ext xmlns:c16="http://schemas.microsoft.com/office/drawing/2014/chart" uri="{C3380CC4-5D6E-409C-BE32-E72D297353CC}">
                <c16:uniqueId val="{00000001-700A-42B2-A66E-872AB3B3F11A}"/>
              </c:ext>
            </c:extLst>
          </c:dPt>
          <c:dPt>
            <c:idx val="1"/>
            <c:invertIfNegative val="0"/>
            <c:bubble3D val="0"/>
            <c:spPr>
              <a:solidFill>
                <a:srgbClr val="0070C0"/>
              </a:solidFill>
              <a:ln>
                <a:noFill/>
              </a:ln>
              <a:effectLst/>
            </c:spPr>
            <c:extLst>
              <c:ext xmlns:c16="http://schemas.microsoft.com/office/drawing/2014/chart" uri="{C3380CC4-5D6E-409C-BE32-E72D297353CC}">
                <c16:uniqueId val="{00000003-700A-42B2-A66E-872AB3B3F11A}"/>
              </c:ext>
            </c:extLst>
          </c:dPt>
          <c:dPt>
            <c:idx val="2"/>
            <c:invertIfNegative val="0"/>
            <c:bubble3D val="0"/>
            <c:spPr>
              <a:solidFill>
                <a:srgbClr val="00B050"/>
              </a:solidFill>
              <a:ln>
                <a:noFill/>
              </a:ln>
              <a:effectLst/>
            </c:spPr>
            <c:extLst>
              <c:ext xmlns:c16="http://schemas.microsoft.com/office/drawing/2014/chart" uri="{C3380CC4-5D6E-409C-BE32-E72D297353CC}">
                <c16:uniqueId val="{00000005-700A-42B2-A66E-872AB3B3F11A}"/>
              </c:ext>
            </c:extLst>
          </c:dPt>
          <c:dPt>
            <c:idx val="3"/>
            <c:invertIfNegative val="0"/>
            <c:bubble3D val="0"/>
            <c:spPr>
              <a:solidFill>
                <a:srgbClr val="FFFF00"/>
              </a:solidFill>
              <a:ln>
                <a:noFill/>
              </a:ln>
              <a:effectLst/>
            </c:spPr>
            <c:extLst>
              <c:ext xmlns:c16="http://schemas.microsoft.com/office/drawing/2014/chart" uri="{C3380CC4-5D6E-409C-BE32-E72D297353CC}">
                <c16:uniqueId val="{00000007-700A-42B2-A66E-872AB3B3F11A}"/>
              </c:ext>
            </c:extLst>
          </c:dPt>
          <c:dPt>
            <c:idx val="4"/>
            <c:invertIfNegative val="0"/>
            <c:bubble3D val="0"/>
            <c:spPr>
              <a:solidFill>
                <a:srgbClr val="FF0000"/>
              </a:solidFill>
              <a:ln>
                <a:noFill/>
              </a:ln>
              <a:effectLst/>
            </c:spPr>
            <c:extLst>
              <c:ext xmlns:c16="http://schemas.microsoft.com/office/drawing/2014/chart" uri="{C3380CC4-5D6E-409C-BE32-E72D297353CC}">
                <c16:uniqueId val="{00000009-700A-42B2-A66E-872AB3B3F1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Sheet1!$A$36:$A$40</c:f>
              <c:strCache>
                <c:ptCount val="5"/>
                <c:pt idx="0">
                  <c:v>Never</c:v>
                </c:pt>
                <c:pt idx="1">
                  <c:v>Rarely</c:v>
                </c:pt>
                <c:pt idx="2">
                  <c:v>Sometimes</c:v>
                </c:pt>
                <c:pt idx="3">
                  <c:v>often</c:v>
                </c:pt>
                <c:pt idx="4">
                  <c:v>Always</c:v>
                </c:pt>
              </c:strCache>
            </c:strRef>
          </c:cat>
          <c:val>
            <c:numRef>
              <c:f>Sheet1!$B$36:$B$40</c:f>
              <c:numCache>
                <c:formatCode>General</c:formatCode>
                <c:ptCount val="5"/>
                <c:pt idx="0">
                  <c:v>17.100000000000001</c:v>
                </c:pt>
                <c:pt idx="1">
                  <c:v>2.9</c:v>
                </c:pt>
                <c:pt idx="2">
                  <c:v>60</c:v>
                </c:pt>
                <c:pt idx="3">
                  <c:v>8.6</c:v>
                </c:pt>
                <c:pt idx="4">
                  <c:v>12.4</c:v>
                </c:pt>
              </c:numCache>
            </c:numRef>
          </c:val>
          <c:extLst>
            <c:ext xmlns:c16="http://schemas.microsoft.com/office/drawing/2014/chart" uri="{C3380CC4-5D6E-409C-BE32-E72D297353CC}">
              <c16:uniqueId val="{0000000A-700A-42B2-A66E-872AB3B3F11A}"/>
            </c:ext>
          </c:extLst>
        </c:ser>
        <c:dLbls>
          <c:dLblPos val="outEnd"/>
          <c:showLegendKey val="0"/>
          <c:showVal val="1"/>
          <c:showCatName val="0"/>
          <c:showSerName val="0"/>
          <c:showPercent val="0"/>
          <c:showBubbleSize val="0"/>
        </c:dLbls>
        <c:gapWidth val="82"/>
        <c:overlap val="-27"/>
        <c:axId val="459438832"/>
        <c:axId val="459439248"/>
      </c:barChart>
      <c:catAx>
        <c:axId val="45943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9439248"/>
        <c:crosses val="autoZero"/>
        <c:auto val="1"/>
        <c:lblAlgn val="ctr"/>
        <c:lblOffset val="100"/>
        <c:noMultiLvlLbl val="0"/>
      </c:catAx>
      <c:valAx>
        <c:axId val="459439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Participants (%)</a:t>
                </a:r>
              </a:p>
            </c:rich>
          </c:tx>
          <c:layout>
            <c:manualLayout>
              <c:xMode val="edge"/>
              <c:yMode val="edge"/>
              <c:x val="1.3422818791946308E-2"/>
              <c:y val="0.4080182284906694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9438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50"/>
            </a:solidFill>
            <a:ln>
              <a:noFill/>
            </a:ln>
            <a:effectLst/>
          </c:spPr>
          <c:invertIfNegative val="0"/>
          <c:dPt>
            <c:idx val="0"/>
            <c:invertIfNegative val="0"/>
            <c:bubble3D val="0"/>
            <c:spPr>
              <a:solidFill>
                <a:schemeClr val="tx1">
                  <a:lumMod val="85000"/>
                  <a:lumOff val="15000"/>
                </a:schemeClr>
              </a:solidFill>
              <a:ln>
                <a:noFill/>
              </a:ln>
              <a:effectLst/>
            </c:spPr>
            <c:extLst>
              <c:ext xmlns:c16="http://schemas.microsoft.com/office/drawing/2014/chart" uri="{C3380CC4-5D6E-409C-BE32-E72D297353CC}">
                <c16:uniqueId val="{00000001-1BDB-42D0-A0D6-E1AEF4CFD4E6}"/>
              </c:ext>
            </c:extLst>
          </c:dPt>
          <c:dPt>
            <c:idx val="1"/>
            <c:invertIfNegative val="0"/>
            <c:bubble3D val="0"/>
            <c:spPr>
              <a:solidFill>
                <a:srgbClr val="0070C0"/>
              </a:solidFill>
              <a:ln>
                <a:noFill/>
              </a:ln>
              <a:effectLst/>
            </c:spPr>
            <c:extLst>
              <c:ext xmlns:c16="http://schemas.microsoft.com/office/drawing/2014/chart" uri="{C3380CC4-5D6E-409C-BE32-E72D297353CC}">
                <c16:uniqueId val="{00000003-1BDB-42D0-A0D6-E1AEF4CFD4E6}"/>
              </c:ext>
            </c:extLst>
          </c:dPt>
          <c:dPt>
            <c:idx val="3"/>
            <c:invertIfNegative val="0"/>
            <c:bubble3D val="0"/>
            <c:spPr>
              <a:solidFill>
                <a:srgbClr val="FFC000"/>
              </a:solidFill>
              <a:ln>
                <a:noFill/>
              </a:ln>
              <a:effectLst/>
            </c:spPr>
            <c:extLst>
              <c:ext xmlns:c16="http://schemas.microsoft.com/office/drawing/2014/chart" uri="{C3380CC4-5D6E-409C-BE32-E72D297353CC}">
                <c16:uniqueId val="{00000005-1BDB-42D0-A0D6-E1AEF4CFD4E6}"/>
              </c:ext>
            </c:extLst>
          </c:dPt>
          <c:dPt>
            <c:idx val="4"/>
            <c:invertIfNegative val="0"/>
            <c:bubble3D val="0"/>
            <c:spPr>
              <a:solidFill>
                <a:srgbClr val="FF0000"/>
              </a:solidFill>
              <a:ln>
                <a:noFill/>
              </a:ln>
              <a:effectLst/>
            </c:spPr>
            <c:extLst>
              <c:ext xmlns:c16="http://schemas.microsoft.com/office/drawing/2014/chart" uri="{C3380CC4-5D6E-409C-BE32-E72D297353CC}">
                <c16:uniqueId val="{00000007-1BDB-42D0-A0D6-E1AEF4CFD4E6}"/>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 Knowledge</c:v>
                </c:pt>
                <c:pt idx="1">
                  <c:v>Slightly Aware</c:v>
                </c:pt>
                <c:pt idx="2">
                  <c:v>Moderately Aware</c:v>
                </c:pt>
                <c:pt idx="3">
                  <c:v>Quite Aware</c:v>
                </c:pt>
                <c:pt idx="4">
                  <c:v>Fully Aware</c:v>
                </c:pt>
              </c:strCache>
            </c:strRef>
          </c:cat>
          <c:val>
            <c:numRef>
              <c:f>Sheet1!$B$2:$B$6</c:f>
              <c:numCache>
                <c:formatCode>0.0</c:formatCode>
                <c:ptCount val="5"/>
                <c:pt idx="0">
                  <c:v>0.5</c:v>
                </c:pt>
                <c:pt idx="1">
                  <c:v>2.4</c:v>
                </c:pt>
                <c:pt idx="2">
                  <c:v>23.1</c:v>
                </c:pt>
                <c:pt idx="3">
                  <c:v>40</c:v>
                </c:pt>
                <c:pt idx="4">
                  <c:v>34</c:v>
                </c:pt>
              </c:numCache>
            </c:numRef>
          </c:val>
          <c:extLst>
            <c:ext xmlns:c16="http://schemas.microsoft.com/office/drawing/2014/chart" uri="{C3380CC4-5D6E-409C-BE32-E72D297353CC}">
              <c16:uniqueId val="{00000008-1BDB-42D0-A0D6-E1AEF4CFD4E6}"/>
            </c:ext>
          </c:extLst>
        </c:ser>
        <c:dLbls>
          <c:showLegendKey val="0"/>
          <c:showVal val="0"/>
          <c:showCatName val="0"/>
          <c:showSerName val="0"/>
          <c:showPercent val="0"/>
          <c:showBubbleSize val="0"/>
        </c:dLbls>
        <c:gapWidth val="54"/>
        <c:overlap val="-16"/>
        <c:axId val="465804736"/>
        <c:axId val="465805152"/>
      </c:barChart>
      <c:catAx>
        <c:axId val="46580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endParaRPr lang="en-US"/>
          </a:p>
        </c:txPr>
        <c:crossAx val="465805152"/>
        <c:crosses val="autoZero"/>
        <c:auto val="1"/>
        <c:lblAlgn val="ctr"/>
        <c:lblOffset val="100"/>
        <c:noMultiLvlLbl val="0"/>
      </c:catAx>
      <c:valAx>
        <c:axId val="465805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r>
                  <a:rPr lang="en-GB"/>
                  <a:t>Participants (%)</a:t>
                </a:r>
              </a:p>
            </c:rich>
          </c:tx>
          <c:layout>
            <c:manualLayout>
              <c:xMode val="edge"/>
              <c:yMode val="edge"/>
              <c:x val="1.5435501653803748E-2"/>
              <c:y val="0.3864389433974332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endParaRPr lang="en-US"/>
          </a:p>
        </c:txPr>
        <c:crossAx val="465804736"/>
        <c:crosses val="autoZero"/>
        <c:crossBetween val="between"/>
        <c:majorUnit val="5"/>
      </c:valAx>
      <c:spPr>
        <a:noFill/>
        <a:ln>
          <a:noFill/>
        </a:ln>
        <a:effectLst/>
      </c:spPr>
    </c:plotArea>
    <c:legend>
      <c:legendPos val="t"/>
      <c:layout>
        <c:manualLayout>
          <c:xMode val="edge"/>
          <c:yMode val="edge"/>
          <c:x val="0.16180885327592046"/>
          <c:y val="7.3971820150607774E-5"/>
          <c:w val="0.79104602001927271"/>
          <c:h val="0.124603734061081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mn-lt"/>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47564885</TotalTime>
  <Pages>15</Pages>
  <Words>5637</Words>
  <Characters>32131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22</cp:revision>
  <dcterms:created xsi:type="dcterms:W3CDTF">2025-03-11T08:28:00Z</dcterms:created>
  <dcterms:modified xsi:type="dcterms:W3CDTF">2025-03-25T08:35:00Z</dcterms:modified>
</cp:coreProperties>
</file>