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B7C88" w14:textId="77777777" w:rsidR="00CA731B" w:rsidRPr="00CA731B" w:rsidRDefault="00CA731B" w:rsidP="00CA731B">
      <w:pPr>
        <w:jc w:val="right"/>
        <w:rPr>
          <w:rFonts w:ascii="Arial" w:hAnsi="Arial" w:cs="Arial"/>
          <w:b/>
          <w:bCs/>
          <w:i/>
          <w:iCs/>
          <w:sz w:val="36"/>
          <w:szCs w:val="36"/>
          <w:u w:val="single"/>
        </w:rPr>
      </w:pPr>
      <w:bookmarkStart w:id="0" w:name="_Hlk194963410"/>
      <w:r w:rsidRPr="00CA731B">
        <w:rPr>
          <w:rFonts w:ascii="Arial" w:hAnsi="Arial" w:cs="Arial"/>
          <w:b/>
          <w:bCs/>
          <w:i/>
          <w:iCs/>
          <w:sz w:val="36"/>
          <w:szCs w:val="36"/>
          <w:u w:val="single"/>
        </w:rPr>
        <w:t>Review Article</w:t>
      </w:r>
    </w:p>
    <w:p w14:paraId="11C717D4" w14:textId="4609A8E7" w:rsidR="00187C1F" w:rsidRDefault="00215F2D" w:rsidP="00F64412">
      <w:pPr>
        <w:jc w:val="right"/>
        <w:rPr>
          <w:rFonts w:ascii="Arial" w:hAnsi="Arial" w:cs="Arial"/>
          <w:b/>
          <w:bCs/>
          <w:sz w:val="36"/>
          <w:szCs w:val="36"/>
          <w:lang w:val="en-IN"/>
        </w:rPr>
      </w:pPr>
      <w:r w:rsidRPr="00F64412">
        <w:rPr>
          <w:rFonts w:ascii="Arial" w:hAnsi="Arial" w:cs="Arial"/>
          <w:b/>
          <w:bCs/>
          <w:sz w:val="36"/>
          <w:szCs w:val="36"/>
          <w:lang w:val="en-IN"/>
        </w:rPr>
        <w:t xml:space="preserve">Role of Dietary </w:t>
      </w:r>
      <w:r w:rsidR="0059709C" w:rsidRPr="00F64412">
        <w:rPr>
          <w:rFonts w:ascii="Arial" w:hAnsi="Arial" w:cs="Arial"/>
          <w:b/>
          <w:bCs/>
          <w:sz w:val="36"/>
          <w:szCs w:val="36"/>
          <w:lang w:val="en-IN"/>
        </w:rPr>
        <w:t>fibre</w:t>
      </w:r>
      <w:r w:rsidRPr="00F64412">
        <w:rPr>
          <w:rFonts w:ascii="Arial" w:hAnsi="Arial" w:cs="Arial"/>
          <w:b/>
          <w:bCs/>
          <w:sz w:val="36"/>
          <w:szCs w:val="36"/>
          <w:lang w:val="en-IN"/>
        </w:rPr>
        <w:t xml:space="preserve"> on Human Health and Nutrition </w:t>
      </w:r>
    </w:p>
    <w:bookmarkEnd w:id="0"/>
    <w:p w14:paraId="09179BCE" w14:textId="2F7BA4F2" w:rsidR="008E2E0E" w:rsidRDefault="008E2E0E" w:rsidP="005D5563">
      <w:pPr>
        <w:jc w:val="both"/>
        <w:rPr>
          <w:rFonts w:ascii="Arial" w:hAnsi="Arial" w:cs="Arial"/>
          <w:b/>
          <w:bCs/>
          <w:sz w:val="24"/>
          <w:szCs w:val="24"/>
          <w:u w:val="single"/>
          <w:lang w:val="en-IN"/>
        </w:rPr>
      </w:pPr>
    </w:p>
    <w:p w14:paraId="3573A3D1" w14:textId="301099C8" w:rsidR="000D67A5" w:rsidRDefault="000D67A5" w:rsidP="005D5563">
      <w:pPr>
        <w:jc w:val="both"/>
        <w:rPr>
          <w:rFonts w:ascii="Arial" w:hAnsi="Arial" w:cs="Arial"/>
          <w:b/>
          <w:bCs/>
          <w:sz w:val="24"/>
          <w:szCs w:val="24"/>
          <w:u w:val="single"/>
          <w:lang w:val="en-IN"/>
        </w:rPr>
      </w:pPr>
    </w:p>
    <w:p w14:paraId="07E863E7" w14:textId="77777777" w:rsidR="000D67A5" w:rsidRPr="00F64412" w:rsidRDefault="000D67A5" w:rsidP="005D5563">
      <w:pPr>
        <w:jc w:val="both"/>
        <w:rPr>
          <w:rFonts w:ascii="Arial" w:hAnsi="Arial" w:cs="Arial"/>
          <w:b/>
          <w:bCs/>
          <w:sz w:val="24"/>
          <w:szCs w:val="24"/>
          <w:u w:val="single"/>
          <w:lang w:val="en-IN"/>
        </w:rPr>
      </w:pPr>
      <w:bookmarkStart w:id="1" w:name="_GoBack"/>
      <w:bookmarkEnd w:id="1"/>
    </w:p>
    <w:p w14:paraId="0997389C" w14:textId="3FE75DF6" w:rsidR="007B7E10" w:rsidRPr="00F64412" w:rsidRDefault="00F64412" w:rsidP="00F64412">
      <w:pPr>
        <w:rPr>
          <w:rFonts w:ascii="Arial" w:hAnsi="Arial" w:cs="Arial"/>
          <w:b/>
          <w:bCs/>
          <w:lang w:val="en-IN"/>
        </w:rPr>
      </w:pPr>
      <w:r w:rsidRPr="00F64412">
        <w:rPr>
          <w:rFonts w:ascii="Arial" w:hAnsi="Arial" w:cs="Arial"/>
          <w:b/>
          <w:bCs/>
          <w:lang w:val="en-IN"/>
        </w:rPr>
        <w:t>ABSTRACT</w:t>
      </w:r>
    </w:p>
    <w:p w14:paraId="3139926E" w14:textId="77777777" w:rsidR="00D701F6" w:rsidRDefault="00D701F6" w:rsidP="00D701F6">
      <w:pPr>
        <w:jc w:val="both"/>
        <w:rPr>
          <w:rFonts w:ascii="Arial" w:hAnsi="Arial" w:cs="Arial"/>
          <w:sz w:val="20"/>
          <w:szCs w:val="20"/>
        </w:rPr>
      </w:pPr>
      <w:r w:rsidRPr="00F34FCF">
        <w:rPr>
          <w:rFonts w:ascii="Arial" w:hAnsi="Arial" w:cs="Arial"/>
          <w:sz w:val="20"/>
          <w:szCs w:val="20"/>
        </w:rPr>
        <w:t xml:space="preserve">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is one of the most important ingredients in fruits &amp; veggies, it aids digestion and metabolism. It’s an indigestible material that reaches your small intestine and ferments in your colon, promoting a healthy microbiome. There are three types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soluble, insoluble and functional. Soluble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from foods such as oats, legumes and fruits </w:t>
      </w:r>
      <w:proofErr w:type="gramStart"/>
      <w:r w:rsidRPr="00F34FCF">
        <w:rPr>
          <w:rFonts w:ascii="Arial" w:hAnsi="Arial" w:cs="Arial"/>
          <w:sz w:val="20"/>
          <w:szCs w:val="20"/>
        </w:rPr>
        <w:t>creates</w:t>
      </w:r>
      <w:proofErr w:type="gramEnd"/>
      <w:r w:rsidRPr="00F34FCF">
        <w:rPr>
          <w:rFonts w:ascii="Arial" w:hAnsi="Arial" w:cs="Arial"/>
          <w:sz w:val="20"/>
          <w:szCs w:val="20"/>
        </w:rPr>
        <w:t xml:space="preserve"> a gel-like substance that slows the digestive process and can help manage blood sugar and cholesterol. Insoluble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found in whole grains, nuts, and vegetables, adds bulk to stool-making bowel movements more frequent and reducing constipation. Functional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contributes to digestive and metabolic health. The benefits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 go beyond just digestive health. It lowers the risk of obesity, heart disease, type 2 diabetes and colorectal cancer. When it’s digested by bacteria in our guts,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creates short-chain fatty acids (SCFAs) such as acetate, propionate and butyrate, which reduce inflammation and boost immune functioning. These are examples of foods that would provide you with high-quality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but global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intake is still less than the WHO recommended 25 grams per day. Its lack puts one at risk of digestive disorders (IBS, constipation, etc.), insulin resistance and chronic diseases. Foods from natural sources fruits, vegetables, legumes, whole grains, nuts and seeds come with added nutrients in contrast to fortified products which although convenient come without complete benefits. Too much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with low water intake can cause bloating or poor absorption of minerals. Newer research connects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with mental health through the gut-brain axis and may help lower the risk of anxiety, depression and neurodegenerative diseases. Because of these reasons raising the awareness promoting the consumption of whole foodstuffs and escalating the development of functional food products with appropriate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contents are needed for better human health worldwide.</w:t>
      </w:r>
    </w:p>
    <w:p w14:paraId="3EEA5F3A" w14:textId="5F739FA7" w:rsidR="009D7FC2" w:rsidRDefault="009D7FC2" w:rsidP="00D701F6">
      <w:pPr>
        <w:jc w:val="both"/>
        <w:rPr>
          <w:rFonts w:ascii="Arial" w:hAnsi="Arial" w:cs="Arial"/>
          <w:sz w:val="20"/>
          <w:szCs w:val="20"/>
        </w:rPr>
      </w:pPr>
    </w:p>
    <w:p w14:paraId="0924C32F" w14:textId="07BC6F70" w:rsidR="009D7FC2" w:rsidRPr="009D7FC2" w:rsidRDefault="009D7FC2" w:rsidP="009D7FC2">
      <w:pPr>
        <w:rPr>
          <w:rFonts w:ascii="Arial" w:hAnsi="Arial" w:cs="Arial"/>
          <w:i/>
          <w:iCs/>
          <w:sz w:val="20"/>
          <w:szCs w:val="20"/>
        </w:rPr>
      </w:pPr>
      <w:r w:rsidRPr="009D7FC2">
        <w:rPr>
          <w:rFonts w:ascii="Arial" w:hAnsi="Arial" w:cs="Arial"/>
          <w:i/>
          <w:iCs/>
          <w:sz w:val="20"/>
          <w:szCs w:val="20"/>
        </w:rPr>
        <w:t xml:space="preserve">Keywords: Dietary </w:t>
      </w:r>
      <w:proofErr w:type="spellStart"/>
      <w:r w:rsidRPr="009D7FC2">
        <w:rPr>
          <w:rFonts w:ascii="Arial" w:hAnsi="Arial" w:cs="Arial"/>
          <w:i/>
          <w:iCs/>
          <w:sz w:val="20"/>
          <w:szCs w:val="20"/>
        </w:rPr>
        <w:t>Fibres</w:t>
      </w:r>
      <w:proofErr w:type="spellEnd"/>
      <w:r w:rsidRPr="009D7FC2">
        <w:rPr>
          <w:rFonts w:ascii="Arial" w:hAnsi="Arial" w:cs="Arial"/>
          <w:i/>
          <w:iCs/>
          <w:sz w:val="20"/>
          <w:szCs w:val="20"/>
        </w:rPr>
        <w:t xml:space="preserve">, Cardiovascular health, Gastrointestinal health, fortified </w:t>
      </w:r>
      <w:proofErr w:type="spellStart"/>
      <w:r w:rsidRPr="009D7FC2">
        <w:rPr>
          <w:rFonts w:ascii="Arial" w:hAnsi="Arial" w:cs="Arial"/>
          <w:i/>
          <w:iCs/>
          <w:sz w:val="20"/>
          <w:szCs w:val="20"/>
        </w:rPr>
        <w:t>fibre</w:t>
      </w:r>
      <w:proofErr w:type="spellEnd"/>
      <w:r w:rsidRPr="009D7FC2">
        <w:rPr>
          <w:rFonts w:ascii="Arial" w:hAnsi="Arial" w:cs="Arial"/>
          <w:i/>
          <w:iCs/>
          <w:sz w:val="20"/>
          <w:szCs w:val="20"/>
        </w:rPr>
        <w:t>, digestion</w:t>
      </w:r>
    </w:p>
    <w:p w14:paraId="236F096D" w14:textId="77777777" w:rsidR="00F64412" w:rsidRDefault="00F64412" w:rsidP="00F64412">
      <w:pPr>
        <w:rPr>
          <w:rFonts w:ascii="Arial" w:hAnsi="Arial" w:cs="Arial"/>
          <w:b/>
          <w:bCs/>
          <w:lang w:val="en-IN"/>
        </w:rPr>
      </w:pPr>
    </w:p>
    <w:p w14:paraId="0AFAC95A" w14:textId="2A449B73" w:rsidR="008E2E0E" w:rsidRPr="00F64412" w:rsidRDefault="008E2E0E" w:rsidP="00F64412">
      <w:pPr>
        <w:pStyle w:val="ListParagraph"/>
        <w:numPr>
          <w:ilvl w:val="0"/>
          <w:numId w:val="6"/>
        </w:numPr>
        <w:rPr>
          <w:rFonts w:ascii="Arial" w:hAnsi="Arial" w:cs="Arial"/>
          <w:b/>
          <w:bCs/>
          <w:lang w:val="en-IN"/>
        </w:rPr>
      </w:pPr>
      <w:r w:rsidRPr="00F64412">
        <w:rPr>
          <w:rFonts w:ascii="Arial" w:hAnsi="Arial" w:cs="Arial"/>
          <w:b/>
          <w:bCs/>
          <w:lang w:val="en-IN"/>
        </w:rPr>
        <w:t>Introduction</w:t>
      </w:r>
    </w:p>
    <w:p w14:paraId="16060800" w14:textId="77777777" w:rsidR="008E2E0E" w:rsidRPr="00F64412" w:rsidRDefault="008E2E0E" w:rsidP="005D5563">
      <w:pPr>
        <w:jc w:val="both"/>
        <w:rPr>
          <w:rFonts w:ascii="Arial" w:hAnsi="Arial" w:cs="Arial"/>
          <w:sz w:val="24"/>
          <w:szCs w:val="24"/>
          <w:lang w:val="en-IN"/>
        </w:rPr>
      </w:pPr>
    </w:p>
    <w:p w14:paraId="34D1A98D" w14:textId="1FEA02A3" w:rsidR="00781BDE" w:rsidRPr="00F64412" w:rsidRDefault="00781BDE" w:rsidP="00781BDE">
      <w:pPr>
        <w:jc w:val="both"/>
        <w:rPr>
          <w:rFonts w:ascii="Arial" w:hAnsi="Arial" w:cs="Arial"/>
          <w:sz w:val="20"/>
          <w:szCs w:val="20"/>
          <w:lang w:val="en-IN"/>
        </w:rPr>
      </w:pPr>
      <w:r w:rsidRPr="00F64412">
        <w:rPr>
          <w:rFonts w:ascii="Arial" w:hAnsi="Arial" w:cs="Arial"/>
          <w:sz w:val="20"/>
          <w:szCs w:val="20"/>
          <w:lang w:val="en-IN"/>
        </w:rPr>
        <w:t xml:space="preserve"> Dietary fibre is an important part of plant-based diets, and has attracted a lot of attention in recent years since it</w:t>
      </w:r>
      <w:r w:rsidRPr="00F64412">
        <w:rPr>
          <w:rFonts w:ascii="Arial" w:hAnsi="Arial" w:cs="Arial"/>
          <w:sz w:val="20"/>
          <w:szCs w:val="20"/>
          <w:lang w:val="en-IN"/>
        </w:rPr>
        <w:t> </w:t>
      </w:r>
      <w:r w:rsidRPr="00F64412">
        <w:rPr>
          <w:rFonts w:ascii="Arial" w:hAnsi="Arial" w:cs="Arial"/>
          <w:sz w:val="20"/>
          <w:szCs w:val="20"/>
          <w:lang w:val="en-IN"/>
        </w:rPr>
        <w:t>plays a vital role in nutrition and human health. Dietary fibre is part of plant food that, as a whole or part, ferments in the colon, but can be neither digested by any enzyme in the human small intestine nor can be deposited into cells, being necessary for systemic health</w:t>
      </w:r>
      <w:r w:rsidRPr="00F64412">
        <w:rPr>
          <w:rFonts w:ascii="Arial" w:hAnsi="Arial" w:cs="Arial"/>
          <w:sz w:val="20"/>
          <w:szCs w:val="20"/>
          <w:lang w:val="en-IN"/>
        </w:rPr>
        <w:t> </w:t>
      </w:r>
      <w:r w:rsidRPr="00F64412">
        <w:rPr>
          <w:rFonts w:ascii="Arial" w:hAnsi="Arial" w:cs="Arial"/>
          <w:sz w:val="20"/>
          <w:szCs w:val="20"/>
          <w:lang w:val="en-IN"/>
        </w:rPr>
        <w:t>maintenance (Slavin, 2013). Although the benefits of dietary fibre</w:t>
      </w:r>
      <w:r w:rsidRPr="00F64412">
        <w:rPr>
          <w:rFonts w:ascii="Arial" w:hAnsi="Arial" w:cs="Arial"/>
          <w:sz w:val="20"/>
          <w:szCs w:val="20"/>
          <w:lang w:val="en-IN"/>
        </w:rPr>
        <w:t> </w:t>
      </w:r>
      <w:r w:rsidRPr="00F64412">
        <w:rPr>
          <w:rFonts w:ascii="Arial" w:hAnsi="Arial" w:cs="Arial"/>
          <w:sz w:val="20"/>
          <w:szCs w:val="20"/>
          <w:lang w:val="en-IN"/>
        </w:rPr>
        <w:t>are well-documented, intake is below those recommended in many populations around the world — a gap that reflects the need for greater understanding and research. Two comprehensive reviews</w:t>
      </w:r>
      <w:r w:rsidRPr="00F64412">
        <w:rPr>
          <w:rFonts w:ascii="Arial" w:hAnsi="Arial" w:cs="Arial"/>
          <w:sz w:val="20"/>
          <w:szCs w:val="20"/>
          <w:lang w:val="en-IN"/>
        </w:rPr>
        <w:t> </w:t>
      </w:r>
      <w:r w:rsidRPr="00F64412">
        <w:rPr>
          <w:rFonts w:ascii="Arial" w:hAnsi="Arial" w:cs="Arial"/>
          <w:sz w:val="20"/>
          <w:szCs w:val="20"/>
          <w:lang w:val="en-IN"/>
        </w:rPr>
        <w:t>have presented the physiological effects of dietary fibre and the nature of its contribution to chronic disease prevention and its role in human nutrition (Stephen et al., 2017).</w:t>
      </w:r>
    </w:p>
    <w:p w14:paraId="6A624935" w14:textId="77777777" w:rsidR="00781BDE" w:rsidRPr="00F64412" w:rsidRDefault="00781BDE" w:rsidP="00781BDE">
      <w:pPr>
        <w:jc w:val="both"/>
        <w:rPr>
          <w:rFonts w:ascii="Arial" w:hAnsi="Arial" w:cs="Arial"/>
          <w:sz w:val="20"/>
          <w:szCs w:val="20"/>
          <w:lang w:val="en-IN"/>
        </w:rPr>
      </w:pPr>
      <w:r w:rsidRPr="00F64412">
        <w:rPr>
          <w:rFonts w:ascii="Arial" w:hAnsi="Arial" w:cs="Arial"/>
          <w:sz w:val="20"/>
          <w:szCs w:val="20"/>
          <w:lang w:val="en-IN"/>
        </w:rPr>
        <w:t>Dietary fibre is one of the key components of a wholesome diet required for many metabolic functions that</w:t>
      </w:r>
      <w:r w:rsidRPr="00F64412">
        <w:rPr>
          <w:rFonts w:ascii="Arial" w:hAnsi="Arial" w:cs="Arial"/>
          <w:sz w:val="20"/>
          <w:szCs w:val="20"/>
          <w:lang w:val="en-IN"/>
        </w:rPr>
        <w:t> </w:t>
      </w:r>
      <w:r w:rsidRPr="00F64412">
        <w:rPr>
          <w:rFonts w:ascii="Arial" w:hAnsi="Arial" w:cs="Arial"/>
          <w:sz w:val="20"/>
          <w:szCs w:val="20"/>
          <w:lang w:val="en-IN"/>
        </w:rPr>
        <w:t>maintain health and prevent disease. Dietary fibre is generally classified broadly into two types: soluble fibre, which attracts the</w:t>
      </w:r>
      <w:r w:rsidRPr="00F64412">
        <w:rPr>
          <w:rFonts w:ascii="Arial" w:hAnsi="Arial" w:cs="Arial"/>
          <w:sz w:val="20"/>
          <w:szCs w:val="20"/>
          <w:lang w:val="en-IN"/>
        </w:rPr>
        <w:t> </w:t>
      </w:r>
      <w:r w:rsidRPr="00F64412">
        <w:rPr>
          <w:rFonts w:ascii="Arial" w:hAnsi="Arial" w:cs="Arial"/>
          <w:sz w:val="20"/>
          <w:szCs w:val="20"/>
          <w:lang w:val="en-IN"/>
        </w:rPr>
        <w:t>water-soluble fibre, which does not dissolve in water. Both</w:t>
      </w:r>
      <w:r w:rsidRPr="00F64412">
        <w:rPr>
          <w:rFonts w:ascii="Arial" w:hAnsi="Arial" w:cs="Arial"/>
          <w:sz w:val="20"/>
          <w:szCs w:val="20"/>
          <w:lang w:val="en-IN"/>
        </w:rPr>
        <w:t> </w:t>
      </w:r>
      <w:r w:rsidRPr="00F64412">
        <w:rPr>
          <w:rFonts w:ascii="Arial" w:hAnsi="Arial" w:cs="Arial"/>
          <w:sz w:val="20"/>
          <w:szCs w:val="20"/>
          <w:lang w:val="en-IN"/>
        </w:rPr>
        <w:t>classes of fibres contribute to gut health, blood sugar regulation and cholesterol lowering, as well as improving weight management (Dahl and Stewart, 2015). According to experts, one of the key health benefits of</w:t>
      </w:r>
      <w:r w:rsidRPr="00F64412">
        <w:rPr>
          <w:rFonts w:ascii="Arial" w:hAnsi="Arial" w:cs="Arial"/>
          <w:sz w:val="20"/>
          <w:szCs w:val="20"/>
          <w:lang w:val="en-IN"/>
        </w:rPr>
        <w:t> </w:t>
      </w:r>
      <w:r w:rsidRPr="00F64412">
        <w:rPr>
          <w:rFonts w:ascii="Arial" w:hAnsi="Arial" w:cs="Arial"/>
          <w:sz w:val="20"/>
          <w:szCs w:val="20"/>
          <w:lang w:val="en-IN"/>
        </w:rPr>
        <w:t>dietary fibre is boosting gut health. It regularizes your bowel</w:t>
      </w:r>
      <w:r w:rsidRPr="00F64412">
        <w:rPr>
          <w:rFonts w:ascii="Arial" w:hAnsi="Arial" w:cs="Arial"/>
          <w:sz w:val="20"/>
          <w:szCs w:val="20"/>
          <w:lang w:val="en-IN"/>
        </w:rPr>
        <w:t> </w:t>
      </w:r>
      <w:r w:rsidRPr="00F64412">
        <w:rPr>
          <w:rFonts w:ascii="Arial" w:hAnsi="Arial" w:cs="Arial"/>
          <w:sz w:val="20"/>
          <w:szCs w:val="20"/>
          <w:lang w:val="en-IN"/>
        </w:rPr>
        <w:t>movements. Whole grains and nuts and vegetables provide the bulk and regularity to</w:t>
      </w:r>
      <w:r w:rsidRPr="00F64412">
        <w:rPr>
          <w:rFonts w:ascii="Arial" w:hAnsi="Arial" w:cs="Arial"/>
          <w:sz w:val="20"/>
          <w:szCs w:val="20"/>
          <w:lang w:val="en-IN"/>
        </w:rPr>
        <w:t> </w:t>
      </w:r>
      <w:r w:rsidRPr="00F64412">
        <w:rPr>
          <w:rFonts w:ascii="Arial" w:hAnsi="Arial" w:cs="Arial"/>
          <w:sz w:val="20"/>
          <w:szCs w:val="20"/>
          <w:lang w:val="en-IN"/>
        </w:rPr>
        <w:t>bowel movements. It aids in constipation relief and decreases the risk of piles and</w:t>
      </w:r>
      <w:r w:rsidRPr="00F64412">
        <w:rPr>
          <w:rFonts w:ascii="Arial" w:hAnsi="Arial" w:cs="Arial"/>
          <w:sz w:val="20"/>
          <w:szCs w:val="20"/>
          <w:lang w:val="en-IN"/>
        </w:rPr>
        <w:t> </w:t>
      </w:r>
      <w:r w:rsidRPr="00F64412">
        <w:rPr>
          <w:rFonts w:ascii="Arial" w:hAnsi="Arial" w:cs="Arial"/>
          <w:sz w:val="20"/>
          <w:szCs w:val="20"/>
          <w:lang w:val="en-IN"/>
        </w:rPr>
        <w:t>diverticular disease (Lattimer &amp; Haub, 2010). Soluble fibre, on the other hand, is a type of fibre found</w:t>
      </w:r>
      <w:r w:rsidRPr="00F64412">
        <w:rPr>
          <w:rFonts w:ascii="Arial" w:hAnsi="Arial" w:cs="Arial"/>
          <w:sz w:val="20"/>
          <w:szCs w:val="20"/>
          <w:lang w:val="en-IN"/>
        </w:rPr>
        <w:t> </w:t>
      </w:r>
      <w:r w:rsidRPr="00F64412">
        <w:rPr>
          <w:rFonts w:ascii="Arial" w:hAnsi="Arial" w:cs="Arial"/>
          <w:sz w:val="20"/>
          <w:szCs w:val="20"/>
          <w:lang w:val="en-IN"/>
        </w:rPr>
        <w:t>in foods such as fruits, beans, and oats that turns into a gel-like substance in the stomach that slows absorption of nutrients and digestion, and is associated with lower cholesterol and more stable blood sugar levels (McRorie &amp; McKeown, 2017). High-fibre diets have also been linked to a lower risk of overweight and obesity, as they can promote</w:t>
      </w:r>
      <w:r w:rsidRPr="00F64412">
        <w:rPr>
          <w:rFonts w:ascii="Arial" w:hAnsi="Arial" w:cs="Arial"/>
          <w:sz w:val="20"/>
          <w:szCs w:val="20"/>
          <w:lang w:val="en-IN"/>
        </w:rPr>
        <w:t> </w:t>
      </w:r>
      <w:r w:rsidRPr="00F64412">
        <w:rPr>
          <w:rFonts w:ascii="Arial" w:hAnsi="Arial" w:cs="Arial"/>
          <w:sz w:val="20"/>
          <w:szCs w:val="20"/>
          <w:lang w:val="en-IN"/>
        </w:rPr>
        <w:t>satiety and reduce overconsumption (Slavin, 2013). In addition, the gut microbiota ferment dietary fibres resulting in the production of</w:t>
      </w:r>
      <w:r w:rsidRPr="00F64412">
        <w:rPr>
          <w:rFonts w:ascii="Arial" w:hAnsi="Arial" w:cs="Arial"/>
          <w:sz w:val="20"/>
          <w:szCs w:val="20"/>
          <w:lang w:val="en-IN"/>
        </w:rPr>
        <w:t> </w:t>
      </w:r>
      <w:r w:rsidRPr="00F64412">
        <w:rPr>
          <w:rFonts w:ascii="Arial" w:hAnsi="Arial" w:cs="Arial"/>
          <w:sz w:val="20"/>
          <w:szCs w:val="20"/>
          <w:lang w:val="en-IN"/>
        </w:rPr>
        <w:t>short-chain fatty acids (SCFAs), including acetate, propionate and butyrate, which have anti-inflammatory and immunomodulatory effects (Koh et al., 2016). In addition to promoting gut health, these SCFAs might help lower the risk of inflammatory bowel</w:t>
      </w:r>
      <w:r w:rsidRPr="00F64412">
        <w:rPr>
          <w:rFonts w:ascii="Arial" w:hAnsi="Arial" w:cs="Arial"/>
          <w:sz w:val="20"/>
          <w:szCs w:val="20"/>
          <w:lang w:val="en-IN"/>
        </w:rPr>
        <w:t> </w:t>
      </w:r>
      <w:r w:rsidRPr="00F64412">
        <w:rPr>
          <w:rFonts w:ascii="Arial" w:hAnsi="Arial" w:cs="Arial"/>
          <w:sz w:val="20"/>
          <w:szCs w:val="20"/>
          <w:lang w:val="en-IN"/>
        </w:rPr>
        <w:t>disease and other gastrointestinal disorders. Dietary fibre also makes a huge difference to</w:t>
      </w:r>
      <w:r w:rsidRPr="00F64412">
        <w:rPr>
          <w:rFonts w:ascii="Arial" w:hAnsi="Arial" w:cs="Arial"/>
          <w:sz w:val="20"/>
          <w:szCs w:val="20"/>
          <w:lang w:val="en-IN"/>
        </w:rPr>
        <w:t> </w:t>
      </w:r>
      <w:r w:rsidRPr="00F64412">
        <w:rPr>
          <w:rFonts w:ascii="Arial" w:hAnsi="Arial" w:cs="Arial"/>
          <w:sz w:val="20"/>
          <w:szCs w:val="20"/>
          <w:lang w:val="en-IN"/>
        </w:rPr>
        <w:t xml:space="preserve">metabolic health. Diets rich in fibre have been linked to reduced </w:t>
      </w:r>
      <w:r w:rsidRPr="00F64412">
        <w:rPr>
          <w:rFonts w:ascii="Arial" w:hAnsi="Arial" w:cs="Arial"/>
          <w:sz w:val="20"/>
          <w:szCs w:val="20"/>
          <w:lang w:val="en-IN"/>
        </w:rPr>
        <w:lastRenderedPageBreak/>
        <w:t>risk for type 2</w:t>
      </w:r>
      <w:r w:rsidRPr="00F64412">
        <w:rPr>
          <w:rFonts w:ascii="Arial" w:hAnsi="Arial" w:cs="Arial"/>
          <w:sz w:val="20"/>
          <w:szCs w:val="20"/>
          <w:lang w:val="en-IN"/>
        </w:rPr>
        <w:t> </w:t>
      </w:r>
      <w:r w:rsidRPr="00F64412">
        <w:rPr>
          <w:rFonts w:ascii="Arial" w:hAnsi="Arial" w:cs="Arial"/>
          <w:sz w:val="20"/>
          <w:szCs w:val="20"/>
          <w:lang w:val="en-IN"/>
        </w:rPr>
        <w:t>diabetes, as fibre slows the absorption of sugar, helping to regulate blood sugar (Reynolds et al., 2019). Additionally, due to the hypotensive and</w:t>
      </w:r>
      <w:r w:rsidRPr="00F64412">
        <w:rPr>
          <w:rFonts w:ascii="Arial" w:hAnsi="Arial" w:cs="Arial"/>
          <w:sz w:val="20"/>
          <w:szCs w:val="20"/>
          <w:lang w:val="en-IN"/>
        </w:rPr>
        <w:t> </w:t>
      </w:r>
      <w:r w:rsidRPr="00F64412">
        <w:rPr>
          <w:rFonts w:ascii="Arial" w:hAnsi="Arial" w:cs="Arial"/>
          <w:sz w:val="20"/>
          <w:szCs w:val="20"/>
          <w:lang w:val="en-IN"/>
        </w:rPr>
        <w:t>lipid-lowering effects of dietary fibre, it has been described as a risk factor for cardiovascular disease. Therefore, a high-fibre diet</w:t>
      </w:r>
      <w:r w:rsidRPr="00F64412">
        <w:rPr>
          <w:rFonts w:ascii="Arial" w:hAnsi="Arial" w:cs="Arial"/>
          <w:sz w:val="20"/>
          <w:szCs w:val="20"/>
          <w:lang w:val="en-IN"/>
        </w:rPr>
        <w:t> </w:t>
      </w:r>
      <w:r w:rsidRPr="00F64412">
        <w:rPr>
          <w:rFonts w:ascii="Arial" w:hAnsi="Arial" w:cs="Arial"/>
          <w:sz w:val="20"/>
          <w:szCs w:val="20"/>
          <w:lang w:val="en-IN"/>
        </w:rPr>
        <w:t>consisting of fruit and vegetables’ whole grains should be included in the heart-healthy diet (Threapleton et al., 2013).</w:t>
      </w:r>
    </w:p>
    <w:p w14:paraId="579F5EED" w14:textId="77777777" w:rsidR="00781BDE" w:rsidRPr="00F64412" w:rsidRDefault="00781BDE" w:rsidP="00781BDE">
      <w:pPr>
        <w:jc w:val="both"/>
        <w:rPr>
          <w:rFonts w:ascii="Arial" w:hAnsi="Arial" w:cs="Arial"/>
          <w:sz w:val="20"/>
          <w:szCs w:val="20"/>
          <w:lang w:val="en-IN"/>
        </w:rPr>
      </w:pPr>
      <w:r w:rsidRPr="00F64412">
        <w:rPr>
          <w:rFonts w:ascii="Arial" w:hAnsi="Arial" w:cs="Arial"/>
          <w:sz w:val="20"/>
          <w:szCs w:val="20"/>
          <w:lang w:val="en-IN"/>
        </w:rPr>
        <w:t>Although many health advantages are related with high dietary fibre intakes, linear trends reveal a global shortage</w:t>
      </w:r>
      <w:r w:rsidRPr="00F64412">
        <w:rPr>
          <w:rFonts w:ascii="Arial" w:hAnsi="Arial" w:cs="Arial"/>
          <w:sz w:val="20"/>
          <w:szCs w:val="20"/>
          <w:lang w:val="en-IN"/>
        </w:rPr>
        <w:t> </w:t>
      </w:r>
      <w:r w:rsidRPr="00F64412">
        <w:rPr>
          <w:rFonts w:ascii="Arial" w:hAnsi="Arial" w:cs="Arial"/>
          <w:sz w:val="20"/>
          <w:szCs w:val="20"/>
          <w:lang w:val="en-IN"/>
        </w:rPr>
        <w:t>of dietary fibre consumption. According to the World</w:t>
      </w:r>
      <w:r w:rsidRPr="00F64412">
        <w:rPr>
          <w:rFonts w:ascii="Arial" w:hAnsi="Arial" w:cs="Arial"/>
          <w:sz w:val="20"/>
          <w:szCs w:val="20"/>
          <w:lang w:val="en-IN"/>
        </w:rPr>
        <w:t> </w:t>
      </w:r>
      <w:r w:rsidRPr="00F64412">
        <w:rPr>
          <w:rFonts w:ascii="Arial" w:hAnsi="Arial" w:cs="Arial"/>
          <w:sz w:val="20"/>
          <w:szCs w:val="20"/>
          <w:lang w:val="en-IN"/>
        </w:rPr>
        <w:t>Health Organization (WHO), people should consume 25 grams of dietary fibre daily but they do not. This deficiency is especially worrying in light of the rise in chronic conditions like obesity, diabetes</w:t>
      </w:r>
      <w:r w:rsidRPr="00F64412">
        <w:rPr>
          <w:rFonts w:ascii="Arial" w:hAnsi="Arial" w:cs="Arial"/>
          <w:sz w:val="20"/>
          <w:szCs w:val="20"/>
          <w:lang w:val="en-IN"/>
        </w:rPr>
        <w:t> </w:t>
      </w:r>
      <w:r w:rsidRPr="00F64412">
        <w:rPr>
          <w:rFonts w:ascii="Arial" w:hAnsi="Arial" w:cs="Arial"/>
          <w:sz w:val="20"/>
          <w:szCs w:val="20"/>
          <w:lang w:val="en-IN"/>
        </w:rPr>
        <w:t>and cardiovascular disease, each of which is affected in part by food choices. Thus, informing people about its importance is a key</w:t>
      </w:r>
      <w:r w:rsidRPr="00F64412">
        <w:rPr>
          <w:rFonts w:ascii="Arial" w:hAnsi="Arial" w:cs="Arial"/>
          <w:sz w:val="20"/>
          <w:szCs w:val="20"/>
          <w:lang w:val="en-IN"/>
        </w:rPr>
        <w:t> </w:t>
      </w:r>
      <w:r w:rsidRPr="00F64412">
        <w:rPr>
          <w:rFonts w:ascii="Arial" w:hAnsi="Arial" w:cs="Arial"/>
          <w:sz w:val="20"/>
          <w:szCs w:val="20"/>
          <w:lang w:val="en-IN"/>
        </w:rPr>
        <w:t>public health action (Stephen et al., 2017).</w:t>
      </w:r>
    </w:p>
    <w:p w14:paraId="4A4ECD56" w14:textId="77777777" w:rsidR="00781BDE" w:rsidRPr="00F64412" w:rsidRDefault="00781BDE" w:rsidP="005D5563">
      <w:pPr>
        <w:jc w:val="both"/>
        <w:rPr>
          <w:rFonts w:ascii="Arial" w:hAnsi="Arial" w:cs="Arial"/>
          <w:b/>
          <w:bCs/>
          <w:sz w:val="24"/>
          <w:szCs w:val="24"/>
          <w:lang w:val="en-IN"/>
        </w:rPr>
      </w:pPr>
    </w:p>
    <w:p w14:paraId="5CE13607" w14:textId="54B217FB" w:rsidR="00696ECA" w:rsidRPr="00055E23" w:rsidRDefault="00C54519" w:rsidP="00055E23">
      <w:pPr>
        <w:pStyle w:val="ListParagraph"/>
        <w:numPr>
          <w:ilvl w:val="0"/>
          <w:numId w:val="6"/>
        </w:numPr>
        <w:rPr>
          <w:rFonts w:ascii="Arial" w:hAnsi="Arial" w:cs="Arial"/>
          <w:b/>
          <w:bCs/>
          <w:lang w:val="en-IN"/>
        </w:rPr>
      </w:pPr>
      <w:r w:rsidRPr="00055E23">
        <w:rPr>
          <w:rFonts w:ascii="Arial" w:hAnsi="Arial" w:cs="Arial"/>
          <w:b/>
          <w:bCs/>
          <w:lang w:val="en-IN"/>
        </w:rPr>
        <w:t>TYPES OF DIETARY FIBRE</w:t>
      </w:r>
    </w:p>
    <w:p w14:paraId="46E28030" w14:textId="77777777" w:rsidR="00696ECA" w:rsidRPr="00F64412" w:rsidRDefault="00696ECA" w:rsidP="005D5563">
      <w:pPr>
        <w:jc w:val="both"/>
        <w:rPr>
          <w:rFonts w:ascii="Arial" w:hAnsi="Arial" w:cs="Arial"/>
          <w:sz w:val="24"/>
          <w:szCs w:val="24"/>
          <w:lang w:val="en-IN"/>
        </w:rPr>
      </w:pPr>
    </w:p>
    <w:p w14:paraId="5338D1AF" w14:textId="7C428518" w:rsidR="00696ECA" w:rsidRPr="00F64412" w:rsidRDefault="00696ECA" w:rsidP="005D5563">
      <w:pPr>
        <w:jc w:val="both"/>
        <w:rPr>
          <w:rFonts w:ascii="Arial" w:hAnsi="Arial" w:cs="Arial"/>
          <w:sz w:val="20"/>
          <w:szCs w:val="20"/>
        </w:rPr>
      </w:pPr>
      <w:r w:rsidRPr="00F64412">
        <w:rPr>
          <w:rFonts w:ascii="Arial" w:hAnsi="Arial" w:cs="Arial"/>
          <w:b/>
          <w:bCs/>
          <w:sz w:val="24"/>
          <w:szCs w:val="24"/>
          <w:lang w:val="en-IN"/>
        </w:rPr>
        <w:t xml:space="preserve"> </w:t>
      </w:r>
      <w:r w:rsidRPr="00F64412">
        <w:rPr>
          <w:rFonts w:ascii="Arial" w:hAnsi="Arial" w:cs="Arial"/>
          <w:sz w:val="20"/>
          <w:szCs w:val="20"/>
          <w:lang w:val="en-IN"/>
        </w:rPr>
        <w:t>Soluble, insoluble</w:t>
      </w:r>
      <w:r w:rsidR="005D5563" w:rsidRPr="00F64412">
        <w:rPr>
          <w:rFonts w:ascii="Arial" w:hAnsi="Arial" w:cs="Arial"/>
          <w:sz w:val="20"/>
          <w:szCs w:val="20"/>
          <w:lang w:val="en-IN"/>
        </w:rPr>
        <w:t>,</w:t>
      </w:r>
      <w:r w:rsidRPr="00F64412">
        <w:rPr>
          <w:rFonts w:ascii="Arial" w:hAnsi="Arial" w:cs="Arial"/>
          <w:sz w:val="20"/>
          <w:szCs w:val="20"/>
          <w:lang w:val="en-IN"/>
        </w:rPr>
        <w:t xml:space="preserve"> and functional fibre are the three primary types into which dietary fibre can be divided. Every form of fibre has distinct properties, origins</w:t>
      </w:r>
      <w:r w:rsidR="0059709C" w:rsidRPr="00F64412">
        <w:rPr>
          <w:rFonts w:ascii="Arial" w:hAnsi="Arial" w:cs="Arial"/>
          <w:sz w:val="20"/>
          <w:szCs w:val="20"/>
          <w:lang w:val="en-IN"/>
        </w:rPr>
        <w:t xml:space="preserve"> and</w:t>
      </w:r>
      <w:r w:rsidRPr="00F64412">
        <w:rPr>
          <w:rFonts w:ascii="Arial" w:hAnsi="Arial" w:cs="Arial"/>
          <w:sz w:val="20"/>
          <w:szCs w:val="20"/>
          <w:lang w:val="en-IN"/>
        </w:rPr>
        <w:t xml:space="preserve"> physiological roles</w:t>
      </w:r>
      <w:r w:rsidR="008D1082" w:rsidRPr="00F64412">
        <w:rPr>
          <w:rFonts w:ascii="Arial" w:hAnsi="Arial" w:cs="Arial"/>
          <w:sz w:val="20"/>
          <w:szCs w:val="20"/>
          <w:lang w:val="en-IN"/>
        </w:rPr>
        <w:t xml:space="preserve"> </w:t>
      </w:r>
      <w:r w:rsidRPr="00F64412">
        <w:rPr>
          <w:rFonts w:ascii="Arial" w:hAnsi="Arial" w:cs="Arial"/>
          <w:sz w:val="20"/>
          <w:szCs w:val="20"/>
          <w:lang w:val="en-IN"/>
        </w:rPr>
        <w:t>that support human nutrition and health. It is crucial to comprehend the distinctions between various forms of fibre to maximi</w:t>
      </w:r>
      <w:r w:rsidR="0059709C" w:rsidRPr="00F64412">
        <w:rPr>
          <w:rFonts w:ascii="Arial" w:hAnsi="Arial" w:cs="Arial"/>
          <w:sz w:val="20"/>
          <w:szCs w:val="20"/>
          <w:lang w:val="en-IN"/>
        </w:rPr>
        <w:t>s</w:t>
      </w:r>
      <w:r w:rsidRPr="00F64412">
        <w:rPr>
          <w:rFonts w:ascii="Arial" w:hAnsi="Arial" w:cs="Arial"/>
          <w:sz w:val="20"/>
          <w:szCs w:val="20"/>
          <w:lang w:val="en-IN"/>
        </w:rPr>
        <w:t>e dietary consumption and benefit from their health advantage (Gill et al., 2021).</w:t>
      </w:r>
    </w:p>
    <w:p w14:paraId="028EA788" w14:textId="49212DAD" w:rsidR="00696ECA" w:rsidRPr="00F64412" w:rsidRDefault="00696ECA" w:rsidP="005D5563">
      <w:pPr>
        <w:jc w:val="both"/>
        <w:rPr>
          <w:rFonts w:ascii="Arial" w:hAnsi="Arial" w:cs="Arial"/>
          <w:sz w:val="20"/>
          <w:szCs w:val="20"/>
          <w:lang w:val="en-IN"/>
        </w:rPr>
      </w:pPr>
    </w:p>
    <w:p w14:paraId="199415EE" w14:textId="6B075EE2" w:rsidR="00781BDE" w:rsidRPr="00C54519" w:rsidRDefault="00696ECA" w:rsidP="00055E23">
      <w:pPr>
        <w:pStyle w:val="ListParagraph"/>
        <w:numPr>
          <w:ilvl w:val="1"/>
          <w:numId w:val="6"/>
        </w:numPr>
        <w:jc w:val="both"/>
        <w:rPr>
          <w:rFonts w:ascii="Arial" w:hAnsi="Arial" w:cs="Arial"/>
          <w:sz w:val="20"/>
          <w:szCs w:val="20"/>
          <w:lang w:val="en-IN"/>
        </w:rPr>
      </w:pPr>
      <w:r w:rsidRPr="00C54519">
        <w:rPr>
          <w:rFonts w:ascii="Arial" w:hAnsi="Arial" w:cs="Arial"/>
          <w:b/>
          <w:bCs/>
          <w:lang w:val="en-IN"/>
        </w:rPr>
        <w:t>Soluble Fibre</w:t>
      </w:r>
      <w:r w:rsidRPr="00C54519">
        <w:rPr>
          <w:rFonts w:ascii="Arial" w:hAnsi="Arial" w:cs="Arial"/>
          <w:lang w:val="en-IN"/>
        </w:rPr>
        <w:t xml:space="preserve">: </w:t>
      </w:r>
      <w:r w:rsidR="00781BDE" w:rsidRPr="00C54519">
        <w:rPr>
          <w:rFonts w:ascii="Arial" w:hAnsi="Arial" w:cs="Arial"/>
          <w:sz w:val="20"/>
          <w:szCs w:val="20"/>
          <w:lang w:val="en-IN"/>
        </w:rPr>
        <w:t>Soluble fibre delays digestion and nutrient absorption by dissolving in water to</w:t>
      </w:r>
      <w:r w:rsidR="00781BDE" w:rsidRPr="00C54519">
        <w:rPr>
          <w:sz w:val="20"/>
          <w:szCs w:val="20"/>
          <w:lang w:val="en-IN"/>
        </w:rPr>
        <w:t> </w:t>
      </w:r>
      <w:r w:rsidR="00781BDE" w:rsidRPr="00C54519">
        <w:rPr>
          <w:rFonts w:ascii="Arial" w:hAnsi="Arial" w:cs="Arial"/>
          <w:sz w:val="20"/>
          <w:szCs w:val="20"/>
          <w:lang w:val="en-IN"/>
        </w:rPr>
        <w:t>form a gel-like substance. This form of fibre is mainly present in products like oats, barley, legumes, fruits (for example apples, citrus fruits) and vegetables (for example carrots, broccoli)</w:t>
      </w:r>
      <w:r w:rsidR="00781BDE" w:rsidRPr="00C54519">
        <w:rPr>
          <w:sz w:val="20"/>
          <w:szCs w:val="20"/>
          <w:lang w:val="en-IN"/>
        </w:rPr>
        <w:t> </w:t>
      </w:r>
      <w:r w:rsidR="00781BDE" w:rsidRPr="00C54519">
        <w:rPr>
          <w:rFonts w:ascii="Arial" w:hAnsi="Arial" w:cs="Arial"/>
          <w:sz w:val="20"/>
          <w:szCs w:val="20"/>
          <w:lang w:val="en-IN"/>
        </w:rPr>
        <w:t>(Jones, 2014). Soluble fibre is known to assist with the regulation of blood</w:t>
      </w:r>
      <w:r w:rsidR="00781BDE" w:rsidRPr="00C54519">
        <w:rPr>
          <w:sz w:val="20"/>
          <w:szCs w:val="20"/>
          <w:lang w:val="en-IN"/>
        </w:rPr>
        <w:t> </w:t>
      </w:r>
      <w:r w:rsidR="00781BDE" w:rsidRPr="00C54519">
        <w:rPr>
          <w:rFonts w:ascii="Arial" w:hAnsi="Arial" w:cs="Arial"/>
          <w:sz w:val="20"/>
          <w:szCs w:val="20"/>
          <w:lang w:val="en-IN"/>
        </w:rPr>
        <w:t>sugar levels by slowing its absorption, providing a benefit to those suffering from diabetes or insulin resistance (McRorie, 2015). In addition, soluble fibre can reduce blood cholesterol levels and also reduce cholesterol reabsorption by binding to bile acids in the colon (Gunness &amp; Gidley,</w:t>
      </w:r>
      <w:r w:rsidR="00781BDE" w:rsidRPr="00C54519">
        <w:rPr>
          <w:sz w:val="20"/>
          <w:szCs w:val="20"/>
          <w:lang w:val="en-IN"/>
        </w:rPr>
        <w:t> </w:t>
      </w:r>
      <w:r w:rsidR="00781BDE" w:rsidRPr="00C54519">
        <w:rPr>
          <w:rFonts w:ascii="Arial" w:hAnsi="Arial" w:cs="Arial"/>
          <w:sz w:val="20"/>
          <w:szCs w:val="20"/>
          <w:lang w:val="en-IN"/>
        </w:rPr>
        <w:t>2016). This may</w:t>
      </w:r>
      <w:r w:rsidR="00781BDE" w:rsidRPr="00C54519">
        <w:rPr>
          <w:sz w:val="20"/>
          <w:szCs w:val="20"/>
          <w:lang w:val="en-IN"/>
        </w:rPr>
        <w:t> </w:t>
      </w:r>
      <w:r w:rsidR="00781BDE" w:rsidRPr="00C54519">
        <w:rPr>
          <w:rFonts w:ascii="Arial" w:hAnsi="Arial" w:cs="Arial"/>
          <w:sz w:val="20"/>
          <w:szCs w:val="20"/>
          <w:lang w:val="en-IN"/>
        </w:rPr>
        <w:t>prevent cardiovascular disease. Short-chain fatty acids (SCFAs), such as acetate, propionate and butyrate, are generated</w:t>
      </w:r>
      <w:r w:rsidR="00781BDE" w:rsidRPr="00C54519">
        <w:rPr>
          <w:sz w:val="20"/>
          <w:szCs w:val="20"/>
          <w:lang w:val="en-IN"/>
        </w:rPr>
        <w:t> </w:t>
      </w:r>
      <w:r w:rsidR="00781BDE" w:rsidRPr="00C54519">
        <w:rPr>
          <w:rFonts w:ascii="Arial" w:hAnsi="Arial" w:cs="Arial"/>
          <w:sz w:val="20"/>
          <w:szCs w:val="20"/>
          <w:lang w:val="en-IN"/>
        </w:rPr>
        <w:t>when soluble fibre is fermented by the gut microbiota. These SCFAs possess immunomodulatory</w:t>
      </w:r>
      <w:r w:rsidR="00781BDE" w:rsidRPr="00C54519">
        <w:rPr>
          <w:sz w:val="20"/>
          <w:szCs w:val="20"/>
          <w:lang w:val="en-IN"/>
        </w:rPr>
        <w:t> </w:t>
      </w:r>
      <w:r w:rsidR="00781BDE" w:rsidRPr="00C54519">
        <w:rPr>
          <w:rFonts w:ascii="Arial" w:hAnsi="Arial" w:cs="Arial"/>
          <w:sz w:val="20"/>
          <w:szCs w:val="20"/>
          <w:lang w:val="en-IN"/>
        </w:rPr>
        <w:t>and anti-inflammatory properties (Holscher, 2017). These SCFAs also play</w:t>
      </w:r>
      <w:r w:rsidR="00781BDE" w:rsidRPr="00C54519">
        <w:rPr>
          <w:sz w:val="20"/>
          <w:szCs w:val="20"/>
          <w:lang w:val="en-IN"/>
        </w:rPr>
        <w:t> </w:t>
      </w:r>
      <w:r w:rsidR="00781BDE" w:rsidRPr="00C54519">
        <w:rPr>
          <w:rFonts w:ascii="Arial" w:hAnsi="Arial" w:cs="Arial"/>
          <w:sz w:val="20"/>
          <w:szCs w:val="20"/>
          <w:lang w:val="en-IN"/>
        </w:rPr>
        <w:t>a role in gut health by providing colonocytes energy and maintaining the integrity of the intestinal barrier (Gill et al., 2021). Moreover, soluble fibre promotes satiety</w:t>
      </w:r>
      <w:r w:rsidR="00781BDE" w:rsidRPr="00C54519">
        <w:rPr>
          <w:sz w:val="20"/>
          <w:szCs w:val="20"/>
          <w:lang w:val="en-IN"/>
        </w:rPr>
        <w:t> </w:t>
      </w:r>
      <w:r w:rsidR="00781BDE" w:rsidRPr="00C54519">
        <w:rPr>
          <w:rFonts w:ascii="Arial" w:hAnsi="Arial" w:cs="Arial"/>
          <w:sz w:val="20"/>
          <w:szCs w:val="20"/>
          <w:lang w:val="en-IN"/>
        </w:rPr>
        <w:t>that may aid weight management by reducing overall food intake (Wanders et al., 2011).</w:t>
      </w:r>
    </w:p>
    <w:p w14:paraId="2F8802CC" w14:textId="611A0E25" w:rsidR="00696ECA" w:rsidRPr="00C54519" w:rsidRDefault="00696ECA" w:rsidP="005D5563">
      <w:pPr>
        <w:jc w:val="both"/>
        <w:rPr>
          <w:rFonts w:ascii="Arial" w:hAnsi="Arial" w:cs="Arial"/>
          <w:sz w:val="20"/>
          <w:szCs w:val="20"/>
          <w:lang w:val="en-IN"/>
        </w:rPr>
      </w:pPr>
    </w:p>
    <w:p w14:paraId="074CFD96" w14:textId="77777777" w:rsidR="004C2FB7" w:rsidRPr="00F64412" w:rsidRDefault="004C2FB7" w:rsidP="005D5563">
      <w:pPr>
        <w:jc w:val="both"/>
        <w:rPr>
          <w:rFonts w:ascii="Arial" w:hAnsi="Arial" w:cs="Arial"/>
          <w:sz w:val="24"/>
          <w:szCs w:val="24"/>
          <w:lang w:val="en-IN"/>
        </w:rPr>
      </w:pPr>
    </w:p>
    <w:p w14:paraId="635DFCF2" w14:textId="2A116D94" w:rsidR="00591447" w:rsidRPr="00C54519" w:rsidRDefault="004C2FB7" w:rsidP="00055E23">
      <w:pPr>
        <w:pStyle w:val="ListParagraph"/>
        <w:numPr>
          <w:ilvl w:val="1"/>
          <w:numId w:val="6"/>
        </w:numPr>
        <w:jc w:val="both"/>
        <w:rPr>
          <w:rFonts w:ascii="Arial" w:hAnsi="Arial" w:cs="Arial"/>
          <w:b/>
          <w:bCs/>
          <w:sz w:val="20"/>
          <w:szCs w:val="20"/>
          <w:lang w:val="en-IN"/>
        </w:rPr>
      </w:pPr>
      <w:r w:rsidRPr="00C54519">
        <w:rPr>
          <w:rFonts w:ascii="Arial" w:hAnsi="Arial" w:cs="Arial"/>
          <w:b/>
          <w:bCs/>
          <w:lang w:val="en-IN"/>
        </w:rPr>
        <w:t xml:space="preserve">Insoluble Fibre: </w:t>
      </w:r>
      <w:r w:rsidRPr="00C54519">
        <w:rPr>
          <w:rFonts w:ascii="Arial" w:hAnsi="Arial" w:cs="Arial"/>
          <w:sz w:val="20"/>
          <w:szCs w:val="20"/>
          <w:lang w:val="en-IN"/>
        </w:rPr>
        <w:t>Constipation is avoided</w:t>
      </w:r>
      <w:r w:rsidR="005D5563" w:rsidRPr="00C54519">
        <w:rPr>
          <w:rFonts w:ascii="Arial" w:hAnsi="Arial" w:cs="Arial"/>
          <w:sz w:val="20"/>
          <w:szCs w:val="20"/>
          <w:lang w:val="en-IN"/>
        </w:rPr>
        <w:t>,</w:t>
      </w:r>
      <w:r w:rsidRPr="00C54519">
        <w:rPr>
          <w:rFonts w:ascii="Arial" w:hAnsi="Arial" w:cs="Arial"/>
          <w:sz w:val="20"/>
          <w:szCs w:val="20"/>
          <w:lang w:val="en-IN"/>
        </w:rPr>
        <w:t xml:space="preserve"> and regular bowel movements are made easier by insoluble fibre, which gives the stool volume and does not dissolve in water. Whole grains such as wheat bran, brown rice, nuts, seeds</w:t>
      </w:r>
      <w:r w:rsidR="0059709C" w:rsidRPr="00C54519">
        <w:rPr>
          <w:rFonts w:ascii="Arial" w:hAnsi="Arial" w:cs="Arial"/>
          <w:sz w:val="20"/>
          <w:szCs w:val="20"/>
          <w:lang w:val="en-IN"/>
        </w:rPr>
        <w:t xml:space="preserve"> and</w:t>
      </w:r>
      <w:r w:rsidRPr="00C54519">
        <w:rPr>
          <w:rFonts w:ascii="Arial" w:hAnsi="Arial" w:cs="Arial"/>
          <w:sz w:val="20"/>
          <w:szCs w:val="20"/>
          <w:lang w:val="en-IN"/>
        </w:rPr>
        <w:t xml:space="preserve"> vegetables (like celery</w:t>
      </w:r>
      <w:r w:rsidR="0091441C" w:rsidRPr="00C54519">
        <w:rPr>
          <w:rFonts w:ascii="Arial" w:hAnsi="Arial" w:cs="Arial"/>
          <w:sz w:val="20"/>
          <w:szCs w:val="20"/>
          <w:lang w:val="en-IN"/>
        </w:rPr>
        <w:t xml:space="preserve"> and</w:t>
      </w:r>
      <w:r w:rsidR="00B54686" w:rsidRPr="00C54519">
        <w:rPr>
          <w:rFonts w:ascii="Arial" w:hAnsi="Arial" w:cs="Arial"/>
          <w:sz w:val="20"/>
          <w:szCs w:val="20"/>
          <w:lang w:val="en-IN"/>
        </w:rPr>
        <w:t xml:space="preserve"> </w:t>
      </w:r>
      <w:r w:rsidRPr="00C54519">
        <w:rPr>
          <w:rFonts w:ascii="Arial" w:hAnsi="Arial" w:cs="Arial"/>
          <w:sz w:val="20"/>
          <w:szCs w:val="20"/>
          <w:lang w:val="en-IN"/>
        </w:rPr>
        <w:t>green beans) are common sources of insoluble fibre (Dhingra et al., 2012). Insoluble fibre gives the intestinal walls mechanical stimulation and is not digested by gut bacteria like soluble fibre</w:t>
      </w:r>
      <w:r w:rsidR="005D5563" w:rsidRPr="00C54519">
        <w:rPr>
          <w:rFonts w:ascii="Arial" w:hAnsi="Arial" w:cs="Arial"/>
          <w:sz w:val="20"/>
          <w:szCs w:val="20"/>
          <w:lang w:val="en-IN"/>
        </w:rPr>
        <w:t xml:space="preserve"> </w:t>
      </w:r>
      <w:r w:rsidR="00591447" w:rsidRPr="00C54519">
        <w:rPr>
          <w:rFonts w:ascii="Arial" w:hAnsi="Arial" w:cs="Arial"/>
          <w:sz w:val="20"/>
          <w:szCs w:val="20"/>
          <w:lang w:val="en-IN"/>
        </w:rPr>
        <w:t>and it makes the digestive tract undigested (Kumar et al., 2012). Insoluble fibre's main purpose is to support gastrointestinal health by lowering the risk of piles, diverticular disease and constipation (Lambeau &amp; McRorie, 2017). By boosting stool volume and decreasing transit time, it also aids in controlling bowel movements</w:t>
      </w:r>
      <w:r w:rsidR="005D5563" w:rsidRPr="00C54519">
        <w:rPr>
          <w:rFonts w:ascii="Arial" w:hAnsi="Arial" w:cs="Arial"/>
          <w:sz w:val="20"/>
          <w:szCs w:val="20"/>
          <w:lang w:val="en-IN"/>
        </w:rPr>
        <w:t>,</w:t>
      </w:r>
      <w:r w:rsidR="00591447" w:rsidRPr="00C54519">
        <w:rPr>
          <w:rFonts w:ascii="Arial" w:hAnsi="Arial" w:cs="Arial"/>
          <w:sz w:val="20"/>
          <w:szCs w:val="20"/>
          <w:lang w:val="en-IN"/>
        </w:rPr>
        <w:t xml:space="preserve"> which is especially advantageous for those with irritable bowel syndrome (IBS) or other digestive diseases (El-</w:t>
      </w:r>
      <w:proofErr w:type="spellStart"/>
      <w:r w:rsidR="00591447" w:rsidRPr="00C54519">
        <w:rPr>
          <w:rFonts w:ascii="Arial" w:hAnsi="Arial" w:cs="Arial"/>
          <w:sz w:val="20"/>
          <w:szCs w:val="20"/>
          <w:lang w:val="en-IN"/>
        </w:rPr>
        <w:t>Salhy</w:t>
      </w:r>
      <w:proofErr w:type="spellEnd"/>
      <w:r w:rsidR="00591447" w:rsidRPr="00C54519">
        <w:rPr>
          <w:rFonts w:ascii="Arial" w:hAnsi="Arial" w:cs="Arial"/>
          <w:sz w:val="20"/>
          <w:szCs w:val="20"/>
          <w:lang w:val="en-IN"/>
        </w:rPr>
        <w:t xml:space="preserve"> et al., 2017). Additionally, by encouraging fullness and lowering caloric intake, insoluble fibre may help with weight management (Slavin, 2013).</w:t>
      </w:r>
    </w:p>
    <w:p w14:paraId="27BDA975" w14:textId="77777777" w:rsidR="00591447" w:rsidRPr="00C54519" w:rsidRDefault="00591447" w:rsidP="005D5563">
      <w:pPr>
        <w:jc w:val="both"/>
        <w:rPr>
          <w:rFonts w:ascii="Arial" w:hAnsi="Arial" w:cs="Arial"/>
          <w:sz w:val="20"/>
          <w:szCs w:val="20"/>
          <w:lang w:val="en-IN"/>
        </w:rPr>
      </w:pPr>
    </w:p>
    <w:p w14:paraId="7CAC26FE" w14:textId="7B705C94" w:rsidR="00781BDE" w:rsidRPr="00C54519" w:rsidRDefault="00591447" w:rsidP="00055E23">
      <w:pPr>
        <w:pStyle w:val="ListParagraph"/>
        <w:numPr>
          <w:ilvl w:val="1"/>
          <w:numId w:val="6"/>
        </w:numPr>
        <w:jc w:val="both"/>
        <w:rPr>
          <w:rFonts w:ascii="Arial" w:hAnsi="Arial" w:cs="Arial"/>
          <w:b/>
          <w:bCs/>
          <w:sz w:val="20"/>
          <w:szCs w:val="20"/>
          <w:lang w:val="en-IN"/>
        </w:rPr>
      </w:pPr>
      <w:r w:rsidRPr="00C54519">
        <w:rPr>
          <w:rFonts w:ascii="Arial" w:hAnsi="Arial" w:cs="Arial"/>
          <w:b/>
          <w:bCs/>
          <w:lang w:val="en-IN"/>
        </w:rPr>
        <w:t>Functional Fibre</w:t>
      </w:r>
      <w:r w:rsidRPr="00C54519">
        <w:rPr>
          <w:rFonts w:ascii="Arial" w:hAnsi="Arial" w:cs="Arial"/>
          <w:lang w:val="en-IN"/>
        </w:rPr>
        <w:t>:</w:t>
      </w:r>
      <w:r w:rsidRPr="00C54519">
        <w:rPr>
          <w:rFonts w:ascii="Arial" w:hAnsi="Arial" w:cs="Arial"/>
          <w:sz w:val="20"/>
          <w:szCs w:val="20"/>
          <w:lang w:val="en-IN"/>
        </w:rPr>
        <w:t xml:space="preserve"> </w:t>
      </w:r>
      <w:r w:rsidR="00781BDE" w:rsidRPr="00C54519">
        <w:rPr>
          <w:rFonts w:ascii="Arial" w:hAnsi="Arial" w:cs="Arial"/>
          <w:sz w:val="20"/>
          <w:szCs w:val="20"/>
          <w:lang w:val="en-IN"/>
        </w:rPr>
        <w:t>Functional fibre means isolated or artificial non-digestible carbohydrates</w:t>
      </w:r>
      <w:r w:rsidR="00781BDE" w:rsidRPr="00C54519">
        <w:rPr>
          <w:sz w:val="20"/>
          <w:szCs w:val="20"/>
          <w:lang w:val="en-IN"/>
        </w:rPr>
        <w:t> </w:t>
      </w:r>
      <w:r w:rsidR="00781BDE" w:rsidRPr="00C54519">
        <w:rPr>
          <w:rFonts w:ascii="Arial" w:hAnsi="Arial" w:cs="Arial"/>
          <w:sz w:val="20"/>
          <w:szCs w:val="20"/>
          <w:lang w:val="en-IN"/>
        </w:rPr>
        <w:t>that have positive physiological effects on humans. These fibres</w:t>
      </w:r>
      <w:r w:rsidR="00781BDE" w:rsidRPr="00C54519">
        <w:rPr>
          <w:sz w:val="20"/>
          <w:szCs w:val="20"/>
          <w:lang w:val="en-IN"/>
        </w:rPr>
        <w:t> </w:t>
      </w:r>
      <w:r w:rsidR="00781BDE" w:rsidRPr="00C54519">
        <w:rPr>
          <w:rFonts w:ascii="Arial" w:hAnsi="Arial" w:cs="Arial"/>
          <w:sz w:val="20"/>
          <w:szCs w:val="20"/>
          <w:lang w:val="en-IN"/>
        </w:rPr>
        <w:t>are often added for fortification of foods or supplements to enhance the nutritional value. Examples of beneficial fibre include: beta-glucans,</w:t>
      </w:r>
      <w:r w:rsidR="00781BDE" w:rsidRPr="00C54519">
        <w:rPr>
          <w:sz w:val="20"/>
          <w:szCs w:val="20"/>
          <w:lang w:val="en-IN"/>
        </w:rPr>
        <w:t> </w:t>
      </w:r>
      <w:r w:rsidR="00781BDE" w:rsidRPr="00C54519">
        <w:rPr>
          <w:rFonts w:ascii="Arial" w:hAnsi="Arial" w:cs="Arial"/>
          <w:sz w:val="20"/>
          <w:szCs w:val="20"/>
          <w:lang w:val="en-IN"/>
        </w:rPr>
        <w:t>pectin, resistant starch and inulin (Brummer et al., 2015). Examples of functional fibre include synthetic forms like polydextrose and natural sources like chicory root</w:t>
      </w:r>
      <w:r w:rsidR="00781BDE" w:rsidRPr="00C54519">
        <w:rPr>
          <w:sz w:val="20"/>
          <w:szCs w:val="20"/>
          <w:lang w:val="en-IN"/>
        </w:rPr>
        <w:t> </w:t>
      </w:r>
      <w:r w:rsidR="00781BDE" w:rsidRPr="00C54519">
        <w:rPr>
          <w:rFonts w:ascii="Arial" w:hAnsi="Arial" w:cs="Arial"/>
          <w:sz w:val="20"/>
          <w:szCs w:val="20"/>
          <w:lang w:val="en-IN"/>
        </w:rPr>
        <w:t>(inulin), wheat and oats (beta-glucans) (Ahmad et al. 2020). Functional fibre is essentially as good as</w:t>
      </w:r>
      <w:r w:rsidR="00781BDE" w:rsidRPr="00C54519">
        <w:rPr>
          <w:sz w:val="20"/>
          <w:szCs w:val="20"/>
          <w:lang w:val="en-IN"/>
        </w:rPr>
        <w:t> </w:t>
      </w:r>
      <w:r w:rsidR="00781BDE" w:rsidRPr="00C54519">
        <w:rPr>
          <w:rFonts w:ascii="Arial" w:hAnsi="Arial" w:cs="Arial"/>
          <w:sz w:val="20"/>
          <w:szCs w:val="20"/>
          <w:lang w:val="en-IN"/>
        </w:rPr>
        <w:t>the real thing, because it offers the same health benefits as natural dietary fibre. The grain has been</w:t>
      </w:r>
      <w:r w:rsidR="00781BDE" w:rsidRPr="00C54519">
        <w:rPr>
          <w:sz w:val="20"/>
          <w:szCs w:val="20"/>
          <w:lang w:val="en-IN"/>
        </w:rPr>
        <w:t> </w:t>
      </w:r>
      <w:r w:rsidR="00781BDE" w:rsidRPr="00C54519">
        <w:rPr>
          <w:rFonts w:ascii="Arial" w:hAnsi="Arial" w:cs="Arial"/>
          <w:sz w:val="20"/>
          <w:szCs w:val="20"/>
          <w:lang w:val="en-IN"/>
        </w:rPr>
        <w:t>shown to raise blood sugar and lower cholesterol levels (Tosh, 2013) — such as beta-glucans, a type of functional fibre found in barley and oats. Likewise, resistant starch has been linked with improved gut health and</w:t>
      </w:r>
      <w:r w:rsidR="00781BDE" w:rsidRPr="00C54519">
        <w:rPr>
          <w:sz w:val="20"/>
          <w:szCs w:val="20"/>
          <w:lang w:val="en-IN"/>
        </w:rPr>
        <w:t> </w:t>
      </w:r>
      <w:r w:rsidR="00781BDE" w:rsidRPr="00C54519">
        <w:rPr>
          <w:rFonts w:ascii="Arial" w:hAnsi="Arial" w:cs="Arial"/>
          <w:sz w:val="20"/>
          <w:szCs w:val="20"/>
          <w:lang w:val="en-IN"/>
        </w:rPr>
        <w:t xml:space="preserve">prevention of colon cancer as it is not digested in the small intestine and instead ferments </w:t>
      </w:r>
      <w:r w:rsidR="00781BDE" w:rsidRPr="00C54519">
        <w:rPr>
          <w:rFonts w:ascii="Arial" w:hAnsi="Arial" w:cs="Arial"/>
          <w:sz w:val="20"/>
          <w:szCs w:val="20"/>
          <w:lang w:val="en-IN"/>
        </w:rPr>
        <w:lastRenderedPageBreak/>
        <w:t>in the colon (Birt et al., 2013). Because it provides a sensible way to increase fibre</w:t>
      </w:r>
      <w:r w:rsidR="00781BDE" w:rsidRPr="00C54519">
        <w:rPr>
          <w:sz w:val="20"/>
          <w:szCs w:val="20"/>
          <w:lang w:val="en-IN"/>
        </w:rPr>
        <w:t> </w:t>
      </w:r>
      <w:r w:rsidR="00781BDE" w:rsidRPr="00C54519">
        <w:rPr>
          <w:rFonts w:ascii="Arial" w:hAnsi="Arial" w:cs="Arial"/>
          <w:sz w:val="20"/>
          <w:szCs w:val="20"/>
          <w:lang w:val="en-IN"/>
        </w:rPr>
        <w:t>consumption without significantly altering dietary habits. Functional</w:t>
      </w:r>
      <w:r w:rsidR="00781BDE" w:rsidRPr="00C54519">
        <w:rPr>
          <w:sz w:val="20"/>
          <w:szCs w:val="20"/>
          <w:lang w:val="en-IN"/>
        </w:rPr>
        <w:t> </w:t>
      </w:r>
      <w:r w:rsidR="00781BDE" w:rsidRPr="00C54519">
        <w:rPr>
          <w:rFonts w:ascii="Arial" w:hAnsi="Arial" w:cs="Arial"/>
          <w:sz w:val="20"/>
          <w:szCs w:val="20"/>
          <w:lang w:val="en-IN"/>
        </w:rPr>
        <w:t>fibre is specifically advantageous in modern diets where natural fibre consumption is often low (Dikeman &amp; Fahey, 2016).</w:t>
      </w:r>
    </w:p>
    <w:p w14:paraId="3130CD0E" w14:textId="7360D794" w:rsidR="00591447" w:rsidRPr="00F64412" w:rsidRDefault="00591447" w:rsidP="005D5563">
      <w:pPr>
        <w:jc w:val="both"/>
        <w:rPr>
          <w:rFonts w:ascii="Arial" w:hAnsi="Arial" w:cs="Arial"/>
          <w:sz w:val="24"/>
          <w:szCs w:val="24"/>
          <w:lang w:val="en-IN"/>
        </w:rPr>
      </w:pPr>
    </w:p>
    <w:p w14:paraId="6BB20141" w14:textId="79E06E90" w:rsidR="00591447" w:rsidRPr="00055E23" w:rsidRDefault="00C54519" w:rsidP="00C54519">
      <w:pPr>
        <w:pStyle w:val="ListParagraph"/>
        <w:numPr>
          <w:ilvl w:val="0"/>
          <w:numId w:val="6"/>
        </w:numPr>
        <w:rPr>
          <w:rFonts w:ascii="Arial" w:hAnsi="Arial" w:cs="Arial"/>
          <w:b/>
          <w:bCs/>
          <w:sz w:val="24"/>
          <w:szCs w:val="24"/>
          <w:lang w:val="en-IN"/>
        </w:rPr>
      </w:pPr>
      <w:r w:rsidRPr="00055E23">
        <w:rPr>
          <w:rFonts w:ascii="Arial" w:hAnsi="Arial" w:cs="Arial"/>
          <w:b/>
          <w:bCs/>
          <w:sz w:val="24"/>
          <w:szCs w:val="24"/>
          <w:lang w:val="en-IN"/>
        </w:rPr>
        <w:t>PHYSIOLOGICAL FUNCTIONS OF DIETARY FIBRE</w:t>
      </w:r>
    </w:p>
    <w:p w14:paraId="7C48F8C1" w14:textId="77777777" w:rsidR="00372141" w:rsidRPr="00F64412" w:rsidRDefault="00372141" w:rsidP="005D5563">
      <w:pPr>
        <w:jc w:val="both"/>
        <w:rPr>
          <w:rFonts w:ascii="Arial" w:hAnsi="Arial" w:cs="Arial"/>
          <w:b/>
          <w:bCs/>
          <w:sz w:val="24"/>
          <w:szCs w:val="24"/>
          <w:lang w:val="en-IN"/>
        </w:rPr>
      </w:pPr>
    </w:p>
    <w:p w14:paraId="614761BD" w14:textId="291B0E10" w:rsidR="00591447" w:rsidRPr="00C54519" w:rsidRDefault="00591447" w:rsidP="00C54519">
      <w:pPr>
        <w:jc w:val="both"/>
        <w:rPr>
          <w:rFonts w:ascii="Arial" w:hAnsi="Arial" w:cs="Arial"/>
          <w:sz w:val="16"/>
          <w:szCs w:val="16"/>
          <w:lang w:val="en-IN"/>
        </w:rPr>
      </w:pPr>
      <w:r w:rsidRPr="00C54519">
        <w:rPr>
          <w:rFonts w:ascii="Arial" w:hAnsi="Arial" w:cs="Arial"/>
          <w:sz w:val="20"/>
          <w:szCs w:val="20"/>
          <w:lang w:val="en-IN"/>
        </w:rPr>
        <w:t>Dietary fibre, a non-digestible carbohydrate, plays a crucial role in maintaining human health and nutrition. The digestive system benefits from more than basic digestion functions because dietary fibre affects how the gut works</w:t>
      </w:r>
      <w:r w:rsidR="005D5563" w:rsidRPr="00C54519">
        <w:rPr>
          <w:rFonts w:ascii="Arial" w:hAnsi="Arial" w:cs="Arial"/>
          <w:sz w:val="20"/>
          <w:szCs w:val="20"/>
          <w:lang w:val="en-IN"/>
        </w:rPr>
        <w:t>,</w:t>
      </w:r>
      <w:r w:rsidRPr="00C54519">
        <w:rPr>
          <w:rFonts w:ascii="Arial" w:hAnsi="Arial" w:cs="Arial"/>
          <w:sz w:val="20"/>
          <w:szCs w:val="20"/>
          <w:lang w:val="en-IN"/>
        </w:rPr>
        <w:t xml:space="preserve"> along with nutrient uptake processes and shapes the makeup of gut bacteria. The forthcoming exploration studies various physiological roles of dietary fibre in human body systems using recent scientific findings</w:t>
      </w:r>
      <w:r w:rsidR="003A0092" w:rsidRPr="00C54519">
        <w:rPr>
          <w:rFonts w:ascii="Arial" w:hAnsi="Arial" w:cs="Arial"/>
          <w:sz w:val="20"/>
          <w:szCs w:val="20"/>
          <w:lang w:val="en-IN"/>
        </w:rPr>
        <w:t xml:space="preserve"> (Slavin, 2013)</w:t>
      </w:r>
      <w:r w:rsidRPr="00C54519">
        <w:rPr>
          <w:rFonts w:ascii="Arial" w:hAnsi="Arial" w:cs="Arial"/>
          <w:sz w:val="20"/>
          <w:szCs w:val="20"/>
          <w:lang w:val="en-IN"/>
        </w:rPr>
        <w:t>.</w:t>
      </w:r>
    </w:p>
    <w:p w14:paraId="0A7D8C32" w14:textId="77777777" w:rsidR="00591447" w:rsidRPr="00C54519" w:rsidRDefault="00591447" w:rsidP="00C54519">
      <w:pPr>
        <w:jc w:val="both"/>
        <w:rPr>
          <w:rFonts w:ascii="Arial" w:hAnsi="Arial" w:cs="Arial"/>
          <w:sz w:val="16"/>
          <w:szCs w:val="16"/>
          <w:lang w:val="en-IN"/>
        </w:rPr>
      </w:pPr>
    </w:p>
    <w:p w14:paraId="0D78094C" w14:textId="3044351B" w:rsidR="00591447" w:rsidRPr="00C54519" w:rsidRDefault="00591447" w:rsidP="00055E23">
      <w:pPr>
        <w:pStyle w:val="ListParagraph"/>
        <w:numPr>
          <w:ilvl w:val="1"/>
          <w:numId w:val="6"/>
        </w:numPr>
        <w:jc w:val="both"/>
        <w:rPr>
          <w:rFonts w:ascii="Arial" w:hAnsi="Arial" w:cs="Arial"/>
          <w:sz w:val="20"/>
          <w:szCs w:val="20"/>
          <w:lang w:val="en-IN"/>
        </w:rPr>
      </w:pPr>
      <w:r w:rsidRPr="00C54519">
        <w:rPr>
          <w:rFonts w:ascii="Arial" w:hAnsi="Arial" w:cs="Arial"/>
          <w:b/>
          <w:bCs/>
          <w:lang w:val="en-IN"/>
        </w:rPr>
        <w:t>Role in Digestion and Gut Health</w:t>
      </w:r>
      <w:r w:rsidRPr="00C54519">
        <w:rPr>
          <w:rFonts w:ascii="Arial" w:hAnsi="Arial" w:cs="Arial"/>
          <w:lang w:val="en-IN"/>
        </w:rPr>
        <w:t>:</w:t>
      </w:r>
      <w:r w:rsidRPr="00C54519">
        <w:rPr>
          <w:rFonts w:ascii="Arial" w:hAnsi="Arial" w:cs="Arial"/>
          <w:sz w:val="20"/>
          <w:szCs w:val="20"/>
          <w:lang w:val="en-IN"/>
        </w:rPr>
        <w:t xml:space="preserve"> The human body needs dietary fibre to preserve digestive system health. The digestion process becomes slowed down while feelings of fullness increase when pectin and beta-glucans form a gel substance in the gastrointestinal tract (Slavin, 2013). The insoluble fibres cellulose and lignin create stool bulk which helps produce average bowel movements while avoiding constipation (Dhingra et al., 2012). Butyrate and other short-chain fatty acids that result from colon fibre fermentation nurture colonocytes while having anti-inflammatory effects (Topping &amp; Clifton, 2011). According to Makki et al.</w:t>
      </w:r>
      <w:r w:rsidR="003A0092" w:rsidRPr="00C54519">
        <w:rPr>
          <w:rFonts w:ascii="Arial" w:hAnsi="Arial" w:cs="Arial"/>
          <w:sz w:val="20"/>
          <w:szCs w:val="20"/>
          <w:lang w:val="en-IN"/>
        </w:rPr>
        <w:t xml:space="preserve"> </w:t>
      </w:r>
      <w:r w:rsidRPr="00C54519">
        <w:rPr>
          <w:rFonts w:ascii="Arial" w:hAnsi="Arial" w:cs="Arial"/>
          <w:sz w:val="20"/>
          <w:szCs w:val="20"/>
          <w:lang w:val="en-IN"/>
        </w:rPr>
        <w:t>(2018)</w:t>
      </w:r>
      <w:r w:rsidR="003A0092" w:rsidRPr="00C54519">
        <w:rPr>
          <w:rFonts w:ascii="Arial" w:hAnsi="Arial" w:cs="Arial"/>
          <w:sz w:val="20"/>
          <w:szCs w:val="20"/>
          <w:lang w:val="en-IN"/>
        </w:rPr>
        <w:t>,</w:t>
      </w:r>
      <w:r w:rsidRPr="00C54519">
        <w:rPr>
          <w:rFonts w:ascii="Arial" w:hAnsi="Arial" w:cs="Arial"/>
          <w:sz w:val="20"/>
          <w:szCs w:val="20"/>
          <w:lang w:val="en-IN"/>
        </w:rPr>
        <w:t xml:space="preserve"> dietary fibre shows a negative relationship with colorectal cancer risk</w:t>
      </w:r>
      <w:r w:rsidR="005D5563" w:rsidRPr="00C54519">
        <w:rPr>
          <w:rFonts w:ascii="Arial" w:hAnsi="Arial" w:cs="Arial"/>
          <w:sz w:val="20"/>
          <w:szCs w:val="20"/>
          <w:lang w:val="en-IN"/>
        </w:rPr>
        <w:t>,</w:t>
      </w:r>
      <w:r w:rsidRPr="00C54519">
        <w:rPr>
          <w:rFonts w:ascii="Arial" w:hAnsi="Arial" w:cs="Arial"/>
          <w:sz w:val="20"/>
          <w:szCs w:val="20"/>
          <w:lang w:val="en-IN"/>
        </w:rPr>
        <w:t xml:space="preserve"> thus demonstrating its protective impact on gut health.</w:t>
      </w:r>
    </w:p>
    <w:p w14:paraId="510965C0" w14:textId="77777777" w:rsidR="00591447" w:rsidRPr="00C54519" w:rsidRDefault="00591447" w:rsidP="005D5563">
      <w:pPr>
        <w:jc w:val="both"/>
        <w:rPr>
          <w:rFonts w:ascii="Arial" w:hAnsi="Arial" w:cs="Arial"/>
          <w:sz w:val="20"/>
          <w:szCs w:val="20"/>
          <w:lang w:val="en-IN"/>
        </w:rPr>
      </w:pPr>
    </w:p>
    <w:p w14:paraId="130F740C" w14:textId="5A009C41" w:rsidR="00591447" w:rsidRPr="00C54519" w:rsidRDefault="00591447" w:rsidP="00055E23">
      <w:pPr>
        <w:pStyle w:val="ListParagraph"/>
        <w:numPr>
          <w:ilvl w:val="1"/>
          <w:numId w:val="6"/>
        </w:numPr>
        <w:jc w:val="both"/>
        <w:rPr>
          <w:rFonts w:ascii="Arial" w:hAnsi="Arial" w:cs="Arial"/>
          <w:sz w:val="20"/>
          <w:szCs w:val="20"/>
          <w:lang w:val="en-IN"/>
        </w:rPr>
      </w:pPr>
      <w:r w:rsidRPr="00C54519">
        <w:rPr>
          <w:rFonts w:ascii="Arial" w:hAnsi="Arial" w:cs="Arial"/>
          <w:b/>
          <w:bCs/>
          <w:lang w:val="en-IN"/>
        </w:rPr>
        <w:t>Impact on Nutrient Absorption</w:t>
      </w:r>
      <w:r w:rsidRPr="00C54519">
        <w:rPr>
          <w:rFonts w:ascii="Arial" w:hAnsi="Arial" w:cs="Arial"/>
          <w:lang w:val="en-IN"/>
        </w:rPr>
        <w:t>:</w:t>
      </w:r>
      <w:r w:rsidRPr="00C54519">
        <w:rPr>
          <w:rFonts w:ascii="Arial" w:hAnsi="Arial" w:cs="Arial"/>
          <w:sz w:val="20"/>
          <w:szCs w:val="20"/>
          <w:lang w:val="en-IN"/>
        </w:rPr>
        <w:t xml:space="preserve"> Dietary fibre controls </w:t>
      </w:r>
      <w:r w:rsidR="00B54686" w:rsidRPr="00C54519">
        <w:rPr>
          <w:rFonts w:ascii="Arial" w:hAnsi="Arial" w:cs="Arial"/>
          <w:sz w:val="20"/>
          <w:szCs w:val="20"/>
          <w:lang w:val="en-IN"/>
        </w:rPr>
        <w:t xml:space="preserve">the </w:t>
      </w:r>
      <w:r w:rsidRPr="00C54519">
        <w:rPr>
          <w:rFonts w:ascii="Arial" w:hAnsi="Arial" w:cs="Arial"/>
          <w:sz w:val="20"/>
          <w:szCs w:val="20"/>
          <w:lang w:val="en-IN"/>
        </w:rPr>
        <w:t xml:space="preserve">absorption of nutrients by speeding up stomach emptying and lengthening the time </w:t>
      </w:r>
      <w:r w:rsidR="005D5563" w:rsidRPr="00C54519">
        <w:rPr>
          <w:rFonts w:ascii="Arial" w:hAnsi="Arial" w:cs="Arial"/>
          <w:sz w:val="20"/>
          <w:szCs w:val="20"/>
          <w:lang w:val="en-IN"/>
        </w:rPr>
        <w:t xml:space="preserve">that the </w:t>
      </w:r>
      <w:r w:rsidRPr="00C54519">
        <w:rPr>
          <w:rFonts w:ascii="Arial" w:hAnsi="Arial" w:cs="Arial"/>
          <w:sz w:val="20"/>
          <w:szCs w:val="20"/>
          <w:lang w:val="en-IN"/>
        </w:rPr>
        <w:t>digestive contents stay in the intestines. Sleepy fibre slows down sugar absorption</w:t>
      </w:r>
      <w:r w:rsidR="005D5563" w:rsidRPr="00C54519">
        <w:rPr>
          <w:rFonts w:ascii="Arial" w:hAnsi="Arial" w:cs="Arial"/>
          <w:sz w:val="20"/>
          <w:szCs w:val="20"/>
          <w:lang w:val="en-IN"/>
        </w:rPr>
        <w:t>;</w:t>
      </w:r>
      <w:r w:rsidRPr="00C54519">
        <w:rPr>
          <w:rFonts w:ascii="Arial" w:hAnsi="Arial" w:cs="Arial"/>
          <w:sz w:val="20"/>
          <w:szCs w:val="20"/>
          <w:lang w:val="en-IN"/>
        </w:rPr>
        <w:t xml:space="preserve"> therefore</w:t>
      </w:r>
      <w:r w:rsidR="005D5563" w:rsidRPr="00C54519">
        <w:rPr>
          <w:rFonts w:ascii="Arial" w:hAnsi="Arial" w:cs="Arial"/>
          <w:sz w:val="20"/>
          <w:szCs w:val="20"/>
          <w:lang w:val="en-IN"/>
        </w:rPr>
        <w:t>,</w:t>
      </w:r>
      <w:r w:rsidRPr="00C54519">
        <w:rPr>
          <w:rFonts w:ascii="Arial" w:hAnsi="Arial" w:cs="Arial"/>
          <w:sz w:val="20"/>
          <w:szCs w:val="20"/>
          <w:lang w:val="en-IN"/>
        </w:rPr>
        <w:t xml:space="preserve"> it helps regulate blood glucose levels which helps prevent type 2 diabetes (Weickert &amp; Pfeiffer, 2018). Similar to its other effects</w:t>
      </w:r>
      <w:r w:rsidR="005D5563" w:rsidRPr="00C54519">
        <w:rPr>
          <w:rFonts w:ascii="Arial" w:hAnsi="Arial" w:cs="Arial"/>
          <w:sz w:val="20"/>
          <w:szCs w:val="20"/>
          <w:lang w:val="en-IN"/>
        </w:rPr>
        <w:t>,</w:t>
      </w:r>
      <w:r w:rsidRPr="00C54519">
        <w:rPr>
          <w:rFonts w:ascii="Arial" w:hAnsi="Arial" w:cs="Arial"/>
          <w:sz w:val="20"/>
          <w:szCs w:val="20"/>
          <w:lang w:val="en-IN"/>
        </w:rPr>
        <w:t xml:space="preserve"> fibre binds to bile acids in the gut leading to reduced cholesterol reabsorption</w:t>
      </w:r>
      <w:r w:rsidR="005D5563" w:rsidRPr="00C54519">
        <w:rPr>
          <w:rFonts w:ascii="Arial" w:hAnsi="Arial" w:cs="Arial"/>
          <w:sz w:val="20"/>
          <w:szCs w:val="20"/>
          <w:lang w:val="en-IN"/>
        </w:rPr>
        <w:t>,</w:t>
      </w:r>
      <w:r w:rsidRPr="00C54519">
        <w:rPr>
          <w:rFonts w:ascii="Arial" w:hAnsi="Arial" w:cs="Arial"/>
          <w:sz w:val="20"/>
          <w:szCs w:val="20"/>
          <w:lang w:val="en-IN"/>
        </w:rPr>
        <w:t xml:space="preserve"> which results in its excretion and lower serum cholesterol levels (Gunness &amp; Gidley, 2010). The chelating properties of high fibre consumption prevent proper micronutrient absorption</w:t>
      </w:r>
      <w:r w:rsidR="005D5563" w:rsidRPr="00C54519">
        <w:rPr>
          <w:rFonts w:ascii="Arial" w:hAnsi="Arial" w:cs="Arial"/>
          <w:sz w:val="20"/>
          <w:szCs w:val="20"/>
          <w:lang w:val="en-IN"/>
        </w:rPr>
        <w:t>,</w:t>
      </w:r>
      <w:r w:rsidRPr="00C54519">
        <w:rPr>
          <w:rFonts w:ascii="Arial" w:hAnsi="Arial" w:cs="Arial"/>
          <w:sz w:val="20"/>
          <w:szCs w:val="20"/>
          <w:lang w:val="en-IN"/>
        </w:rPr>
        <w:t xml:space="preserve"> particularly calcium</w:t>
      </w:r>
      <w:r w:rsidR="004C728E" w:rsidRPr="00C54519">
        <w:rPr>
          <w:rFonts w:ascii="Arial" w:hAnsi="Arial" w:cs="Arial"/>
          <w:sz w:val="20"/>
          <w:szCs w:val="20"/>
          <w:lang w:val="en-IN"/>
        </w:rPr>
        <w:t>,</w:t>
      </w:r>
      <w:r w:rsidRPr="00C54519">
        <w:rPr>
          <w:rFonts w:ascii="Arial" w:hAnsi="Arial" w:cs="Arial"/>
          <w:sz w:val="20"/>
          <w:szCs w:val="20"/>
          <w:lang w:val="en-IN"/>
        </w:rPr>
        <w:t xml:space="preserve"> zinc and iron (Gibson et al., 2010). </w:t>
      </w:r>
    </w:p>
    <w:p w14:paraId="3BB6BB7F" w14:textId="77777777" w:rsidR="003A0092" w:rsidRPr="00C54519" w:rsidRDefault="003A0092" w:rsidP="005D5563">
      <w:pPr>
        <w:jc w:val="both"/>
        <w:rPr>
          <w:rFonts w:ascii="Arial" w:hAnsi="Arial" w:cs="Arial"/>
          <w:sz w:val="20"/>
          <w:szCs w:val="20"/>
          <w:lang w:val="en-IN"/>
        </w:rPr>
      </w:pPr>
    </w:p>
    <w:p w14:paraId="52E3A256" w14:textId="6D33617E" w:rsidR="00591447" w:rsidRPr="00C54519" w:rsidRDefault="00591447" w:rsidP="00055E23">
      <w:pPr>
        <w:pStyle w:val="ListParagraph"/>
        <w:numPr>
          <w:ilvl w:val="1"/>
          <w:numId w:val="6"/>
        </w:numPr>
        <w:jc w:val="both"/>
        <w:rPr>
          <w:rFonts w:ascii="Arial" w:hAnsi="Arial" w:cs="Arial"/>
          <w:sz w:val="20"/>
          <w:szCs w:val="20"/>
          <w:lang w:val="en-IN"/>
        </w:rPr>
      </w:pPr>
      <w:r w:rsidRPr="00C54519">
        <w:rPr>
          <w:rFonts w:ascii="Arial" w:hAnsi="Arial" w:cs="Arial"/>
          <w:b/>
          <w:bCs/>
          <w:lang w:val="en-IN"/>
        </w:rPr>
        <w:t>Effects on Gut Microbiota</w:t>
      </w:r>
      <w:r w:rsidRPr="00C54519">
        <w:rPr>
          <w:rFonts w:ascii="Arial" w:hAnsi="Arial" w:cs="Arial"/>
          <w:lang w:val="en-IN"/>
        </w:rPr>
        <w:t>:</w:t>
      </w:r>
      <w:r w:rsidRPr="00C54519">
        <w:rPr>
          <w:rFonts w:ascii="Arial" w:hAnsi="Arial" w:cs="Arial"/>
          <w:sz w:val="20"/>
          <w:szCs w:val="20"/>
          <w:lang w:val="en-IN"/>
        </w:rPr>
        <w:t xml:space="preserve"> Dietary fibre stands as a vital component which controls the composition while determining the functionality of the gut microbiota that serves important roles in human health. The beneficial bacteria </w:t>
      </w:r>
      <w:r w:rsidRPr="00C54519">
        <w:rPr>
          <w:rFonts w:ascii="Arial" w:hAnsi="Arial" w:cs="Arial"/>
          <w:i/>
          <w:iCs/>
          <w:sz w:val="20"/>
          <w:szCs w:val="20"/>
          <w:lang w:val="en-IN"/>
        </w:rPr>
        <w:t>Bifidobacterium</w:t>
      </w:r>
      <w:r w:rsidRPr="00C54519">
        <w:rPr>
          <w:rFonts w:ascii="Arial" w:hAnsi="Arial" w:cs="Arial"/>
          <w:sz w:val="20"/>
          <w:szCs w:val="20"/>
          <w:lang w:val="en-IN"/>
        </w:rPr>
        <w:t xml:space="preserve"> and </w:t>
      </w:r>
      <w:r w:rsidRPr="00C54519">
        <w:rPr>
          <w:rFonts w:ascii="Arial" w:hAnsi="Arial" w:cs="Arial"/>
          <w:i/>
          <w:iCs/>
          <w:sz w:val="20"/>
          <w:szCs w:val="20"/>
          <w:lang w:val="en-IN"/>
        </w:rPr>
        <w:t>Lactobacillus</w:t>
      </w:r>
      <w:r w:rsidRPr="00C54519">
        <w:rPr>
          <w:rFonts w:ascii="Arial" w:hAnsi="Arial" w:cs="Arial"/>
          <w:sz w:val="20"/>
          <w:szCs w:val="20"/>
          <w:lang w:val="en-IN"/>
        </w:rPr>
        <w:t xml:space="preserve"> find food </w:t>
      </w:r>
      <w:r w:rsidR="004C728E" w:rsidRPr="00C54519">
        <w:rPr>
          <w:rFonts w:ascii="Arial" w:hAnsi="Arial" w:cs="Arial"/>
          <w:sz w:val="20"/>
          <w:szCs w:val="20"/>
          <w:lang w:val="en-IN"/>
        </w:rPr>
        <w:t>substrates</w:t>
      </w:r>
      <w:r w:rsidRPr="00C54519">
        <w:rPr>
          <w:rFonts w:ascii="Arial" w:hAnsi="Arial" w:cs="Arial"/>
          <w:sz w:val="20"/>
          <w:szCs w:val="20"/>
          <w:lang w:val="en-IN"/>
        </w:rPr>
        <w:t xml:space="preserve"> from fibre to grow and become active (Holscher, 2017). Fibre fermentation creates SCFAs through which gut pH decreases pathogenic bacteria receive inhibition and simultaneous immune system enhancement takes place (Ríos-Covián et al., 2016). A low-fibre diet</w:t>
      </w:r>
      <w:r w:rsidR="005D5563" w:rsidRPr="00C54519">
        <w:rPr>
          <w:rFonts w:ascii="Arial" w:hAnsi="Arial" w:cs="Arial"/>
          <w:sz w:val="20"/>
          <w:szCs w:val="20"/>
          <w:lang w:val="en-IN"/>
        </w:rPr>
        <w:t>,</w:t>
      </w:r>
      <w:r w:rsidRPr="00C54519">
        <w:rPr>
          <w:rFonts w:ascii="Arial" w:hAnsi="Arial" w:cs="Arial"/>
          <w:sz w:val="20"/>
          <w:szCs w:val="20"/>
          <w:lang w:val="en-IN"/>
        </w:rPr>
        <w:t xml:space="preserve"> according to Sonnenburg and Sonnenburg (2014)</w:t>
      </w:r>
      <w:r w:rsidR="005D5563" w:rsidRPr="00C54519">
        <w:rPr>
          <w:rFonts w:ascii="Arial" w:hAnsi="Arial" w:cs="Arial"/>
          <w:sz w:val="20"/>
          <w:szCs w:val="20"/>
          <w:lang w:val="en-IN"/>
        </w:rPr>
        <w:t>,</w:t>
      </w:r>
      <w:r w:rsidRPr="00C54519">
        <w:rPr>
          <w:rFonts w:ascii="Arial" w:hAnsi="Arial" w:cs="Arial"/>
          <w:sz w:val="20"/>
          <w:szCs w:val="20"/>
          <w:lang w:val="en-IN"/>
        </w:rPr>
        <w:t xml:space="preserve"> results in microbial diversity loss</w:t>
      </w:r>
      <w:r w:rsidR="005D5563" w:rsidRPr="00C54519">
        <w:rPr>
          <w:rFonts w:ascii="Arial" w:hAnsi="Arial" w:cs="Arial"/>
          <w:sz w:val="20"/>
          <w:szCs w:val="20"/>
          <w:lang w:val="en-IN"/>
        </w:rPr>
        <w:t>,</w:t>
      </w:r>
      <w:r w:rsidRPr="00C54519">
        <w:rPr>
          <w:rFonts w:ascii="Arial" w:hAnsi="Arial" w:cs="Arial"/>
          <w:sz w:val="20"/>
          <w:szCs w:val="20"/>
          <w:lang w:val="en-IN"/>
        </w:rPr>
        <w:t xml:space="preserve"> but eating more fibre will restore this diversity. The benefits of dietary fibre include minimizing systemic inflammation and promoting better metabolic health because it affects the gut microbiome (</w:t>
      </w:r>
      <w:proofErr w:type="spellStart"/>
      <w:r w:rsidRPr="00C54519">
        <w:rPr>
          <w:rFonts w:ascii="Arial" w:hAnsi="Arial" w:cs="Arial"/>
          <w:sz w:val="20"/>
          <w:szCs w:val="20"/>
          <w:lang w:val="en-IN"/>
        </w:rPr>
        <w:t>Tilg</w:t>
      </w:r>
      <w:proofErr w:type="spellEnd"/>
      <w:r w:rsidRPr="00C54519">
        <w:rPr>
          <w:rFonts w:ascii="Arial" w:hAnsi="Arial" w:cs="Arial"/>
          <w:sz w:val="20"/>
          <w:szCs w:val="20"/>
          <w:lang w:val="en-IN"/>
        </w:rPr>
        <w:t xml:space="preserve"> &amp; </w:t>
      </w:r>
      <w:proofErr w:type="spellStart"/>
      <w:r w:rsidRPr="00C54519">
        <w:rPr>
          <w:rFonts w:ascii="Arial" w:hAnsi="Arial" w:cs="Arial"/>
          <w:sz w:val="20"/>
          <w:szCs w:val="20"/>
          <w:lang w:val="en-IN"/>
        </w:rPr>
        <w:t>Moschen</w:t>
      </w:r>
      <w:proofErr w:type="spellEnd"/>
      <w:r w:rsidRPr="00C54519">
        <w:rPr>
          <w:rFonts w:ascii="Arial" w:hAnsi="Arial" w:cs="Arial"/>
          <w:sz w:val="20"/>
          <w:szCs w:val="20"/>
          <w:lang w:val="en-IN"/>
        </w:rPr>
        <w:t>, 2015).</w:t>
      </w:r>
    </w:p>
    <w:p w14:paraId="01D79D01" w14:textId="77777777" w:rsidR="00591447" w:rsidRPr="00F64412" w:rsidRDefault="00591447" w:rsidP="005D5563">
      <w:pPr>
        <w:jc w:val="both"/>
        <w:rPr>
          <w:rFonts w:ascii="Arial" w:hAnsi="Arial" w:cs="Arial"/>
          <w:sz w:val="24"/>
          <w:szCs w:val="24"/>
          <w:lang w:val="en-IN"/>
        </w:rPr>
      </w:pPr>
    </w:p>
    <w:p w14:paraId="47AEE815" w14:textId="55883FAD" w:rsidR="00591447" w:rsidRPr="00055E23" w:rsidRDefault="00C54519" w:rsidP="00055E23">
      <w:pPr>
        <w:pStyle w:val="ListParagraph"/>
        <w:numPr>
          <w:ilvl w:val="0"/>
          <w:numId w:val="6"/>
        </w:numPr>
        <w:jc w:val="both"/>
        <w:rPr>
          <w:rFonts w:ascii="Arial" w:hAnsi="Arial" w:cs="Arial"/>
          <w:b/>
          <w:bCs/>
          <w:sz w:val="24"/>
          <w:szCs w:val="24"/>
          <w:lang w:val="en-IN"/>
        </w:rPr>
      </w:pPr>
      <w:r w:rsidRPr="00055E23">
        <w:rPr>
          <w:rFonts w:ascii="Arial" w:hAnsi="Arial" w:cs="Arial"/>
          <w:b/>
          <w:bCs/>
          <w:sz w:val="24"/>
          <w:szCs w:val="24"/>
          <w:lang w:val="en-IN"/>
        </w:rPr>
        <w:t>HEALTH BENEFITS OF DIETARY FIBRE</w:t>
      </w:r>
    </w:p>
    <w:p w14:paraId="10608E4F" w14:textId="77777777" w:rsidR="00277C70" w:rsidRPr="00F64412" w:rsidRDefault="00277C70" w:rsidP="005D5563">
      <w:pPr>
        <w:jc w:val="both"/>
        <w:rPr>
          <w:rFonts w:ascii="Arial" w:hAnsi="Arial" w:cs="Arial"/>
          <w:sz w:val="24"/>
          <w:szCs w:val="24"/>
          <w:lang w:val="en-IN"/>
        </w:rPr>
      </w:pPr>
    </w:p>
    <w:p w14:paraId="1C0A5ABB" w14:textId="5C5F6FDB" w:rsidR="00591447" w:rsidRPr="00C54519" w:rsidRDefault="00591447" w:rsidP="005D5563">
      <w:pPr>
        <w:jc w:val="both"/>
        <w:rPr>
          <w:rFonts w:ascii="Arial" w:hAnsi="Arial" w:cs="Arial"/>
          <w:sz w:val="20"/>
          <w:szCs w:val="20"/>
          <w:lang w:val="en-IN"/>
        </w:rPr>
      </w:pPr>
      <w:r w:rsidRPr="00C54519">
        <w:rPr>
          <w:rFonts w:ascii="Arial" w:hAnsi="Arial" w:cs="Arial"/>
          <w:sz w:val="20"/>
          <w:szCs w:val="20"/>
          <w:lang w:val="en-IN"/>
        </w:rPr>
        <w:t>People require dietary fibre as an essential dietary element because it provides multiple advantages to the different physiological functions of the human body. Scientific studies have established the significant health roles of dietary fibre for the gastrointestinal tract and the cardiovascular system</w:t>
      </w:r>
      <w:r w:rsidR="005D5563" w:rsidRPr="00C54519">
        <w:rPr>
          <w:rFonts w:ascii="Arial" w:hAnsi="Arial" w:cs="Arial"/>
          <w:sz w:val="20"/>
          <w:szCs w:val="20"/>
          <w:lang w:val="en-IN"/>
        </w:rPr>
        <w:t>,</w:t>
      </w:r>
      <w:r w:rsidRPr="00C54519">
        <w:rPr>
          <w:rFonts w:ascii="Arial" w:hAnsi="Arial" w:cs="Arial"/>
          <w:sz w:val="20"/>
          <w:szCs w:val="20"/>
          <w:lang w:val="en-IN"/>
        </w:rPr>
        <w:t xml:space="preserve"> as well as metabolism and cancer prevention. Recent research supports the specific health advantages that dietary fibre provides to the human body</w:t>
      </w:r>
      <w:r w:rsidR="00D377A4" w:rsidRPr="00C54519">
        <w:rPr>
          <w:rFonts w:ascii="Arial" w:hAnsi="Arial" w:cs="Arial"/>
          <w:sz w:val="20"/>
          <w:szCs w:val="20"/>
          <w:lang w:val="en-IN"/>
        </w:rPr>
        <w:t xml:space="preserve"> (Kranz et al., 2012)</w:t>
      </w:r>
      <w:r w:rsidRPr="00C54519">
        <w:rPr>
          <w:rFonts w:ascii="Arial" w:hAnsi="Arial" w:cs="Arial"/>
          <w:sz w:val="20"/>
          <w:szCs w:val="20"/>
          <w:lang w:val="en-IN"/>
        </w:rPr>
        <w:t>.</w:t>
      </w:r>
    </w:p>
    <w:p w14:paraId="54476E08" w14:textId="77777777" w:rsidR="00591447" w:rsidRPr="00C54519" w:rsidRDefault="00591447" w:rsidP="005D5563">
      <w:pPr>
        <w:jc w:val="both"/>
        <w:rPr>
          <w:rFonts w:ascii="Arial" w:hAnsi="Arial" w:cs="Arial"/>
          <w:sz w:val="20"/>
          <w:szCs w:val="20"/>
          <w:lang w:val="en-IN"/>
        </w:rPr>
      </w:pPr>
    </w:p>
    <w:p w14:paraId="5355084A" w14:textId="1236FEDB" w:rsidR="00591447" w:rsidRPr="00C54519" w:rsidRDefault="00591447" w:rsidP="00C54519">
      <w:pPr>
        <w:pStyle w:val="ListParagraph"/>
        <w:numPr>
          <w:ilvl w:val="1"/>
          <w:numId w:val="6"/>
        </w:numPr>
        <w:rPr>
          <w:rFonts w:ascii="Arial" w:hAnsi="Arial" w:cs="Arial"/>
          <w:b/>
          <w:bCs/>
          <w:lang w:val="en-IN"/>
        </w:rPr>
      </w:pPr>
      <w:r w:rsidRPr="00C54519">
        <w:rPr>
          <w:rFonts w:ascii="Arial" w:hAnsi="Arial" w:cs="Arial"/>
          <w:b/>
          <w:bCs/>
          <w:lang w:val="en-IN"/>
        </w:rPr>
        <w:t>Gastrointestinal Health</w:t>
      </w:r>
    </w:p>
    <w:p w14:paraId="002BE17E" w14:textId="77777777" w:rsidR="00591447" w:rsidRPr="00C54519" w:rsidRDefault="00591447" w:rsidP="005D5563">
      <w:pPr>
        <w:jc w:val="both"/>
        <w:rPr>
          <w:rFonts w:ascii="Arial" w:hAnsi="Arial" w:cs="Arial"/>
          <w:b/>
          <w:bCs/>
          <w:sz w:val="20"/>
          <w:szCs w:val="20"/>
          <w:lang w:val="en-IN"/>
        </w:rPr>
      </w:pPr>
    </w:p>
    <w:p w14:paraId="2E7653C0" w14:textId="3AA4E6AA" w:rsidR="00591447" w:rsidRPr="00C54519" w:rsidRDefault="00591447" w:rsidP="00055E23">
      <w:pPr>
        <w:pStyle w:val="ListParagraph"/>
        <w:numPr>
          <w:ilvl w:val="2"/>
          <w:numId w:val="6"/>
        </w:numPr>
        <w:jc w:val="both"/>
        <w:rPr>
          <w:rFonts w:ascii="Arial" w:hAnsi="Arial" w:cs="Arial"/>
          <w:b/>
          <w:bCs/>
          <w:sz w:val="20"/>
          <w:szCs w:val="20"/>
          <w:lang w:val="en-IN"/>
        </w:rPr>
      </w:pPr>
      <w:r w:rsidRPr="00C54519">
        <w:rPr>
          <w:rFonts w:ascii="Arial" w:hAnsi="Arial" w:cs="Arial"/>
          <w:b/>
          <w:bCs/>
          <w:sz w:val="20"/>
          <w:szCs w:val="20"/>
          <w:lang w:val="en-IN"/>
        </w:rPr>
        <w:t xml:space="preserve">Prevention of Constipation and Diverticulosis: </w:t>
      </w:r>
      <w:r w:rsidRPr="00C54519">
        <w:rPr>
          <w:rFonts w:ascii="Arial" w:hAnsi="Arial" w:cs="Arial"/>
          <w:sz w:val="20"/>
          <w:szCs w:val="20"/>
          <w:lang w:val="en-IN"/>
        </w:rPr>
        <w:t>Stool bulk increases and intestinal motility speeds up through insoluble fibres</w:t>
      </w:r>
      <w:r w:rsidR="005D5563" w:rsidRPr="00C54519">
        <w:rPr>
          <w:rFonts w:ascii="Arial" w:hAnsi="Arial" w:cs="Arial"/>
          <w:sz w:val="20"/>
          <w:szCs w:val="20"/>
          <w:lang w:val="en-IN"/>
        </w:rPr>
        <w:t>,</w:t>
      </w:r>
      <w:r w:rsidRPr="00C54519">
        <w:rPr>
          <w:rFonts w:ascii="Arial" w:hAnsi="Arial" w:cs="Arial"/>
          <w:sz w:val="20"/>
          <w:szCs w:val="20"/>
          <w:lang w:val="en-IN"/>
        </w:rPr>
        <w:t xml:space="preserve"> which stops constipation (Kranz et al., 2012). Eating a high-fibre diet diminishes colon intraluminal pressure</w:t>
      </w:r>
      <w:r w:rsidR="005D5563" w:rsidRPr="00C54519">
        <w:rPr>
          <w:rFonts w:ascii="Arial" w:hAnsi="Arial" w:cs="Arial"/>
          <w:sz w:val="20"/>
          <w:szCs w:val="20"/>
          <w:lang w:val="en-IN"/>
        </w:rPr>
        <w:t>,</w:t>
      </w:r>
      <w:r w:rsidRPr="00C54519">
        <w:rPr>
          <w:rFonts w:ascii="Arial" w:hAnsi="Arial" w:cs="Arial"/>
          <w:sz w:val="20"/>
          <w:szCs w:val="20"/>
          <w:lang w:val="en-IN"/>
        </w:rPr>
        <w:t xml:space="preserve"> thereby lowering the risk of developing diverticulosis</w:t>
      </w:r>
      <w:r w:rsidR="005D5563" w:rsidRPr="00C54519">
        <w:rPr>
          <w:rFonts w:ascii="Arial" w:hAnsi="Arial" w:cs="Arial"/>
          <w:sz w:val="20"/>
          <w:szCs w:val="20"/>
          <w:lang w:val="en-IN"/>
        </w:rPr>
        <w:t>,</w:t>
      </w:r>
      <w:r w:rsidRPr="00C54519">
        <w:rPr>
          <w:rFonts w:ascii="Arial" w:hAnsi="Arial" w:cs="Arial"/>
          <w:sz w:val="20"/>
          <w:szCs w:val="20"/>
          <w:lang w:val="en-IN"/>
        </w:rPr>
        <w:t xml:space="preserve"> according to </w:t>
      </w:r>
      <w:r w:rsidR="005D5563" w:rsidRPr="00C54519">
        <w:rPr>
          <w:rFonts w:ascii="Arial" w:hAnsi="Arial" w:cs="Arial"/>
          <w:sz w:val="20"/>
          <w:szCs w:val="20"/>
          <w:lang w:val="en-IN"/>
        </w:rPr>
        <w:t>(</w:t>
      </w:r>
      <w:r w:rsidRPr="00C54519">
        <w:rPr>
          <w:rFonts w:ascii="Arial" w:hAnsi="Arial" w:cs="Arial"/>
          <w:sz w:val="20"/>
          <w:szCs w:val="20"/>
          <w:lang w:val="en-IN"/>
        </w:rPr>
        <w:t>Peery et al.</w:t>
      </w:r>
      <w:r w:rsidR="005D5563" w:rsidRPr="00C54519">
        <w:rPr>
          <w:rFonts w:ascii="Arial" w:hAnsi="Arial" w:cs="Arial"/>
          <w:sz w:val="20"/>
          <w:szCs w:val="20"/>
          <w:lang w:val="en-IN"/>
        </w:rPr>
        <w:t xml:space="preserve">, </w:t>
      </w:r>
      <w:r w:rsidRPr="00C54519">
        <w:rPr>
          <w:rFonts w:ascii="Arial" w:hAnsi="Arial" w:cs="Arial"/>
          <w:sz w:val="20"/>
          <w:szCs w:val="20"/>
          <w:lang w:val="en-IN"/>
        </w:rPr>
        <w:t>2012). Scientific studies demonstrate that psyllium as a soluble fibre improves the consistency and frequency of stool when used by patients dealing with chronic constipation (McRorie et al., 2015).</w:t>
      </w:r>
    </w:p>
    <w:p w14:paraId="19BC5DC6" w14:textId="77777777" w:rsidR="004A3016" w:rsidRPr="00C54519" w:rsidRDefault="004A3016" w:rsidP="005D5563">
      <w:pPr>
        <w:jc w:val="both"/>
        <w:rPr>
          <w:rFonts w:ascii="Arial" w:hAnsi="Arial" w:cs="Arial"/>
          <w:sz w:val="20"/>
          <w:szCs w:val="20"/>
          <w:lang w:val="en-IN"/>
        </w:rPr>
      </w:pPr>
    </w:p>
    <w:p w14:paraId="0893846A" w14:textId="7B39B535" w:rsidR="004A3016" w:rsidRPr="00C54519" w:rsidRDefault="004A3016" w:rsidP="00055E23">
      <w:pPr>
        <w:pStyle w:val="ListParagraph"/>
        <w:numPr>
          <w:ilvl w:val="2"/>
          <w:numId w:val="6"/>
        </w:numPr>
        <w:jc w:val="both"/>
        <w:rPr>
          <w:rFonts w:ascii="Arial" w:hAnsi="Arial" w:cs="Arial"/>
          <w:sz w:val="20"/>
          <w:szCs w:val="20"/>
          <w:lang w:val="en-IN"/>
        </w:rPr>
      </w:pPr>
      <w:r w:rsidRPr="00C54519">
        <w:rPr>
          <w:rFonts w:ascii="Arial" w:hAnsi="Arial" w:cs="Arial"/>
          <w:b/>
          <w:bCs/>
          <w:sz w:val="20"/>
          <w:szCs w:val="20"/>
          <w:lang w:val="en-IN"/>
        </w:rPr>
        <w:t xml:space="preserve">Role in Irritable Bowel Syndrome (IBS) and Inflammatory Bowel Disease (IBD): </w:t>
      </w:r>
      <w:r w:rsidRPr="00C54519">
        <w:rPr>
          <w:rFonts w:ascii="Arial" w:hAnsi="Arial" w:cs="Arial"/>
          <w:sz w:val="20"/>
          <w:szCs w:val="20"/>
          <w:lang w:val="en-IN"/>
        </w:rPr>
        <w:t>Swelling and pain symptoms from IBS benefit from consuming fibre</w:t>
      </w:r>
      <w:r w:rsidR="004C728E" w:rsidRPr="00C54519">
        <w:rPr>
          <w:rFonts w:ascii="Arial" w:hAnsi="Arial" w:cs="Arial"/>
          <w:sz w:val="20"/>
          <w:szCs w:val="20"/>
          <w:lang w:val="en-IN"/>
        </w:rPr>
        <w:t>,</w:t>
      </w:r>
      <w:r w:rsidRPr="00C54519">
        <w:rPr>
          <w:rFonts w:ascii="Arial" w:hAnsi="Arial" w:cs="Arial"/>
          <w:sz w:val="20"/>
          <w:szCs w:val="20"/>
          <w:lang w:val="en-IN"/>
        </w:rPr>
        <w:t xml:space="preserve"> especially soluble fibre, according to research by </w:t>
      </w:r>
      <w:proofErr w:type="spellStart"/>
      <w:r w:rsidRPr="00C54519">
        <w:rPr>
          <w:rFonts w:ascii="Arial" w:hAnsi="Arial" w:cs="Arial"/>
          <w:sz w:val="20"/>
          <w:szCs w:val="20"/>
          <w:lang w:val="en-IN"/>
        </w:rPr>
        <w:t>Moayyedi</w:t>
      </w:r>
      <w:proofErr w:type="spellEnd"/>
      <w:r w:rsidRPr="00C54519">
        <w:rPr>
          <w:rFonts w:ascii="Arial" w:hAnsi="Arial" w:cs="Arial"/>
          <w:sz w:val="20"/>
          <w:szCs w:val="20"/>
          <w:lang w:val="en-IN"/>
        </w:rPr>
        <w:t xml:space="preserve"> et al.</w:t>
      </w:r>
      <w:r w:rsidR="005D5563" w:rsidRPr="00C54519">
        <w:rPr>
          <w:rFonts w:ascii="Arial" w:hAnsi="Arial" w:cs="Arial"/>
          <w:sz w:val="20"/>
          <w:szCs w:val="20"/>
          <w:lang w:val="en-IN"/>
        </w:rPr>
        <w:t xml:space="preserve"> (</w:t>
      </w:r>
      <w:r w:rsidRPr="00C54519">
        <w:rPr>
          <w:rFonts w:ascii="Arial" w:hAnsi="Arial" w:cs="Arial"/>
          <w:sz w:val="20"/>
          <w:szCs w:val="20"/>
          <w:lang w:val="en-IN"/>
        </w:rPr>
        <w:t>2014). The fermentation of fibre in IBD patients results in short-chain fatty acids (SCFAs)</w:t>
      </w:r>
      <w:r w:rsidR="005D5563" w:rsidRPr="00C54519">
        <w:rPr>
          <w:rFonts w:ascii="Arial" w:hAnsi="Arial" w:cs="Arial"/>
          <w:sz w:val="20"/>
          <w:szCs w:val="20"/>
          <w:lang w:val="en-IN"/>
        </w:rPr>
        <w:t>,</w:t>
      </w:r>
      <w:r w:rsidRPr="00C54519">
        <w:rPr>
          <w:rFonts w:ascii="Arial" w:hAnsi="Arial" w:cs="Arial"/>
          <w:sz w:val="20"/>
          <w:szCs w:val="20"/>
          <w:lang w:val="en-IN"/>
        </w:rPr>
        <w:t xml:space="preserve"> particularly butyrate </w:t>
      </w:r>
      <w:r w:rsidR="004C728E" w:rsidRPr="00C54519">
        <w:rPr>
          <w:rFonts w:ascii="Arial" w:hAnsi="Arial" w:cs="Arial"/>
          <w:sz w:val="20"/>
          <w:szCs w:val="20"/>
          <w:lang w:val="en-IN"/>
        </w:rPr>
        <w:t>which</w:t>
      </w:r>
      <w:r w:rsidRPr="00C54519">
        <w:rPr>
          <w:rFonts w:ascii="Arial" w:hAnsi="Arial" w:cs="Arial"/>
          <w:sz w:val="20"/>
          <w:szCs w:val="20"/>
          <w:lang w:val="en-IN"/>
        </w:rPr>
        <w:t xml:space="preserve"> exhibits anti-inflammatory properties and supports tissue healing. Individuals require specialized adjustments regarding the fibre types along with their proper dosage levels</w:t>
      </w:r>
      <w:r w:rsidR="00D377A4" w:rsidRPr="00C54519">
        <w:rPr>
          <w:rFonts w:ascii="Arial" w:hAnsi="Arial" w:cs="Arial"/>
          <w:sz w:val="20"/>
          <w:szCs w:val="20"/>
          <w:lang w:val="en-IN"/>
        </w:rPr>
        <w:t xml:space="preserve"> (Martín et al., 2015)</w:t>
      </w:r>
      <w:r w:rsidRPr="00C54519">
        <w:rPr>
          <w:rFonts w:ascii="Arial" w:hAnsi="Arial" w:cs="Arial"/>
          <w:sz w:val="20"/>
          <w:szCs w:val="20"/>
          <w:lang w:val="en-IN"/>
        </w:rPr>
        <w:t>.</w:t>
      </w:r>
    </w:p>
    <w:p w14:paraId="1E4B8497" w14:textId="77777777" w:rsidR="004A3016" w:rsidRPr="00C54519" w:rsidRDefault="004A3016" w:rsidP="005D5563">
      <w:pPr>
        <w:jc w:val="both"/>
        <w:rPr>
          <w:rFonts w:ascii="Arial" w:hAnsi="Arial" w:cs="Arial"/>
          <w:b/>
          <w:bCs/>
          <w:sz w:val="20"/>
          <w:szCs w:val="20"/>
          <w:lang w:val="en-IN"/>
        </w:rPr>
      </w:pPr>
    </w:p>
    <w:p w14:paraId="522A6388" w14:textId="2CC38398" w:rsidR="004A3016" w:rsidRPr="00C54519" w:rsidRDefault="004A3016" w:rsidP="00055E23">
      <w:pPr>
        <w:pStyle w:val="ListParagraph"/>
        <w:numPr>
          <w:ilvl w:val="1"/>
          <w:numId w:val="6"/>
        </w:numPr>
        <w:jc w:val="both"/>
        <w:rPr>
          <w:rFonts w:ascii="Arial" w:hAnsi="Arial" w:cs="Arial"/>
          <w:b/>
          <w:bCs/>
          <w:lang w:val="en-IN"/>
        </w:rPr>
      </w:pPr>
      <w:r w:rsidRPr="00C54519">
        <w:rPr>
          <w:rFonts w:ascii="Arial" w:hAnsi="Arial" w:cs="Arial"/>
          <w:b/>
          <w:bCs/>
          <w:lang w:val="en-IN"/>
        </w:rPr>
        <w:t>Cardiovascular Health</w:t>
      </w:r>
    </w:p>
    <w:p w14:paraId="3F39279B" w14:textId="77777777" w:rsidR="004A3016" w:rsidRPr="00C54519" w:rsidRDefault="004A3016" w:rsidP="005D5563">
      <w:pPr>
        <w:jc w:val="both"/>
        <w:rPr>
          <w:rFonts w:ascii="Arial" w:hAnsi="Arial" w:cs="Arial"/>
          <w:b/>
          <w:bCs/>
          <w:sz w:val="20"/>
          <w:szCs w:val="20"/>
          <w:lang w:val="en-IN"/>
        </w:rPr>
      </w:pPr>
    </w:p>
    <w:p w14:paraId="0EB13EED" w14:textId="7AB73150" w:rsidR="004A3016" w:rsidRPr="00C54519" w:rsidRDefault="004A3016" w:rsidP="00055E23">
      <w:pPr>
        <w:pStyle w:val="ListParagraph"/>
        <w:numPr>
          <w:ilvl w:val="2"/>
          <w:numId w:val="6"/>
        </w:numPr>
        <w:jc w:val="both"/>
        <w:rPr>
          <w:rFonts w:ascii="Arial" w:hAnsi="Arial" w:cs="Arial"/>
          <w:b/>
          <w:bCs/>
          <w:sz w:val="20"/>
          <w:szCs w:val="20"/>
          <w:lang w:val="en-IN"/>
        </w:rPr>
      </w:pPr>
      <w:r w:rsidRPr="00C54519">
        <w:rPr>
          <w:rFonts w:ascii="Arial" w:hAnsi="Arial" w:cs="Arial"/>
          <w:b/>
          <w:bCs/>
          <w:sz w:val="20"/>
          <w:szCs w:val="20"/>
          <w:lang w:val="en-IN"/>
        </w:rPr>
        <w:t xml:space="preserve">Reduction of Cholesterol Levels: </w:t>
      </w:r>
      <w:r w:rsidRPr="00C54519">
        <w:rPr>
          <w:rFonts w:ascii="Arial" w:hAnsi="Arial" w:cs="Arial"/>
          <w:sz w:val="20"/>
          <w:szCs w:val="20"/>
          <w:lang w:val="en-IN"/>
        </w:rPr>
        <w:t>The soluble fibre types beta-glucans and pectin bind bile acids inside the intestinal tract</w:t>
      </w:r>
      <w:r w:rsidR="005D5563" w:rsidRPr="00C54519">
        <w:rPr>
          <w:rFonts w:ascii="Arial" w:hAnsi="Arial" w:cs="Arial"/>
          <w:sz w:val="20"/>
          <w:szCs w:val="20"/>
          <w:lang w:val="en-IN"/>
        </w:rPr>
        <w:t>,</w:t>
      </w:r>
      <w:r w:rsidRPr="00C54519">
        <w:rPr>
          <w:rFonts w:ascii="Arial" w:hAnsi="Arial" w:cs="Arial"/>
          <w:sz w:val="20"/>
          <w:szCs w:val="20"/>
          <w:lang w:val="en-IN"/>
        </w:rPr>
        <w:t xml:space="preserve"> thereby blocking cholesterol reuptake to decrease LDL cholesterol levels in the </w:t>
      </w:r>
      <w:r w:rsidR="004C728E" w:rsidRPr="00C54519">
        <w:rPr>
          <w:rFonts w:ascii="Arial" w:hAnsi="Arial" w:cs="Arial"/>
          <w:sz w:val="20"/>
          <w:szCs w:val="20"/>
          <w:lang w:val="en-IN"/>
        </w:rPr>
        <w:t>bloodstream</w:t>
      </w:r>
      <w:r w:rsidRPr="00C54519">
        <w:rPr>
          <w:rFonts w:ascii="Arial" w:hAnsi="Arial" w:cs="Arial"/>
          <w:sz w:val="20"/>
          <w:szCs w:val="20"/>
          <w:lang w:val="en-IN"/>
        </w:rPr>
        <w:t xml:space="preserve"> (El Khoury et al., 2012). Research conducted by Brown et al. (2019) through meta-analysis verifies that higher amounts of fibre inside diets lower LDL and total cholesterol measurements.</w:t>
      </w:r>
    </w:p>
    <w:p w14:paraId="40C7C6DD" w14:textId="77777777" w:rsidR="004A3016" w:rsidRPr="00C54519" w:rsidRDefault="004A3016" w:rsidP="005D5563">
      <w:pPr>
        <w:jc w:val="both"/>
        <w:rPr>
          <w:rFonts w:ascii="Arial" w:hAnsi="Arial" w:cs="Arial"/>
          <w:sz w:val="20"/>
          <w:szCs w:val="20"/>
          <w:lang w:val="en-IN"/>
        </w:rPr>
      </w:pPr>
    </w:p>
    <w:p w14:paraId="4B24F20A" w14:textId="41822C32" w:rsidR="004A3016" w:rsidRPr="00C54519" w:rsidRDefault="004A3016" w:rsidP="00055E23">
      <w:pPr>
        <w:pStyle w:val="ListParagraph"/>
        <w:numPr>
          <w:ilvl w:val="2"/>
          <w:numId w:val="6"/>
        </w:numPr>
        <w:jc w:val="both"/>
        <w:rPr>
          <w:rFonts w:ascii="Arial" w:hAnsi="Arial" w:cs="Arial"/>
          <w:b/>
          <w:bCs/>
          <w:sz w:val="20"/>
          <w:szCs w:val="20"/>
          <w:lang w:val="en-IN"/>
        </w:rPr>
      </w:pPr>
      <w:r w:rsidRPr="00C54519">
        <w:rPr>
          <w:rFonts w:ascii="Arial" w:hAnsi="Arial" w:cs="Arial"/>
          <w:b/>
          <w:bCs/>
          <w:sz w:val="20"/>
          <w:szCs w:val="20"/>
          <w:lang w:val="en-IN"/>
        </w:rPr>
        <w:t xml:space="preserve">Regulation of Blood Pressure: </w:t>
      </w:r>
      <w:r w:rsidRPr="00C54519">
        <w:rPr>
          <w:rFonts w:ascii="Arial" w:hAnsi="Arial" w:cs="Arial"/>
          <w:sz w:val="20"/>
          <w:szCs w:val="20"/>
          <w:lang w:val="en-IN"/>
        </w:rPr>
        <w:t>Dietary fibre leads to blood pressure reduction because it enhances endothelial function and controls systemic inflammation</w:t>
      </w:r>
      <w:r w:rsidR="005D5563" w:rsidRPr="00C54519">
        <w:rPr>
          <w:rFonts w:ascii="Arial" w:hAnsi="Arial" w:cs="Arial"/>
          <w:sz w:val="20"/>
          <w:szCs w:val="20"/>
          <w:lang w:val="en-IN"/>
        </w:rPr>
        <w:t>,</w:t>
      </w:r>
      <w:r w:rsidRPr="00C54519">
        <w:rPr>
          <w:rFonts w:ascii="Arial" w:hAnsi="Arial" w:cs="Arial"/>
          <w:sz w:val="20"/>
          <w:szCs w:val="20"/>
          <w:lang w:val="en-IN"/>
        </w:rPr>
        <w:t xml:space="preserve"> according to Evans et al. (2015). Whole grains function as powerful hypertension management elements since they contain abundant fibre (Tighe et al., 2010).</w:t>
      </w:r>
    </w:p>
    <w:p w14:paraId="636636BB" w14:textId="77777777" w:rsidR="004A3016" w:rsidRPr="00C54519" w:rsidRDefault="004A3016" w:rsidP="005D5563">
      <w:pPr>
        <w:jc w:val="both"/>
        <w:rPr>
          <w:rFonts w:ascii="Arial" w:hAnsi="Arial" w:cs="Arial"/>
          <w:b/>
          <w:bCs/>
          <w:sz w:val="20"/>
          <w:szCs w:val="20"/>
          <w:lang w:val="en-IN"/>
        </w:rPr>
      </w:pPr>
    </w:p>
    <w:p w14:paraId="634EA09D" w14:textId="0CDAD328" w:rsidR="004A3016" w:rsidRPr="00C54519" w:rsidRDefault="004A3016" w:rsidP="00055E23">
      <w:pPr>
        <w:pStyle w:val="ListParagraph"/>
        <w:numPr>
          <w:ilvl w:val="1"/>
          <w:numId w:val="6"/>
        </w:numPr>
        <w:jc w:val="both"/>
        <w:rPr>
          <w:rFonts w:ascii="Arial" w:hAnsi="Arial" w:cs="Arial"/>
          <w:b/>
          <w:bCs/>
          <w:sz w:val="20"/>
          <w:szCs w:val="20"/>
          <w:lang w:val="en-IN"/>
        </w:rPr>
      </w:pPr>
      <w:r w:rsidRPr="00C54519">
        <w:rPr>
          <w:rFonts w:ascii="Arial" w:hAnsi="Arial" w:cs="Arial"/>
          <w:b/>
          <w:bCs/>
          <w:sz w:val="20"/>
          <w:szCs w:val="20"/>
          <w:lang w:val="en-IN"/>
        </w:rPr>
        <w:t xml:space="preserve">Role in Blood Glucose Control and Diabetes Management: </w:t>
      </w:r>
      <w:r w:rsidRPr="00C54519">
        <w:rPr>
          <w:rFonts w:ascii="Arial" w:hAnsi="Arial" w:cs="Arial"/>
          <w:sz w:val="20"/>
          <w:szCs w:val="20"/>
          <w:lang w:val="en-IN"/>
        </w:rPr>
        <w:t xml:space="preserve">The digestion of carbohydrates together with glucose absorption becomes slower when </w:t>
      </w:r>
      <w:r w:rsidR="005D5563" w:rsidRPr="00C54519">
        <w:rPr>
          <w:rFonts w:ascii="Arial" w:hAnsi="Arial" w:cs="Arial"/>
          <w:sz w:val="20"/>
          <w:szCs w:val="20"/>
          <w:lang w:val="en-IN"/>
        </w:rPr>
        <w:t xml:space="preserve">there is an </w:t>
      </w:r>
      <w:r w:rsidRPr="00C54519">
        <w:rPr>
          <w:rFonts w:ascii="Arial" w:hAnsi="Arial" w:cs="Arial"/>
          <w:sz w:val="20"/>
          <w:szCs w:val="20"/>
          <w:lang w:val="en-IN"/>
        </w:rPr>
        <w:t xml:space="preserve">intake </w:t>
      </w:r>
      <w:r w:rsidR="004C728E" w:rsidRPr="00C54519">
        <w:rPr>
          <w:rFonts w:ascii="Arial" w:hAnsi="Arial" w:cs="Arial"/>
          <w:sz w:val="20"/>
          <w:szCs w:val="20"/>
          <w:lang w:val="en-IN"/>
        </w:rPr>
        <w:t xml:space="preserve">of </w:t>
      </w:r>
      <w:r w:rsidRPr="00C54519">
        <w:rPr>
          <w:rFonts w:ascii="Arial" w:hAnsi="Arial" w:cs="Arial"/>
          <w:sz w:val="20"/>
          <w:szCs w:val="20"/>
          <w:lang w:val="en-IN"/>
        </w:rPr>
        <w:t>fibre</w:t>
      </w:r>
      <w:r w:rsidR="005D5563" w:rsidRPr="00C54519">
        <w:rPr>
          <w:rFonts w:ascii="Arial" w:hAnsi="Arial" w:cs="Arial"/>
          <w:sz w:val="20"/>
          <w:szCs w:val="20"/>
          <w:lang w:val="en-IN"/>
        </w:rPr>
        <w:t xml:space="preserve">, </w:t>
      </w:r>
      <w:r w:rsidRPr="00C54519">
        <w:rPr>
          <w:rFonts w:ascii="Arial" w:hAnsi="Arial" w:cs="Arial"/>
          <w:sz w:val="20"/>
          <w:szCs w:val="20"/>
          <w:lang w:val="en-IN"/>
        </w:rPr>
        <w:t>which helps control blood sugar (Post et al., 2012). Studies show that consuming plenty of fibre produces two significant benefits: it decreases the chances of developing type 2 diabetes while improving blood glucose control for diabetic patients (Weickert &amp; Pfeiffer, 2018).</w:t>
      </w:r>
    </w:p>
    <w:p w14:paraId="5A748A77" w14:textId="77777777" w:rsidR="004A3016" w:rsidRPr="00C54519" w:rsidRDefault="004A3016" w:rsidP="005D5563">
      <w:pPr>
        <w:jc w:val="both"/>
        <w:rPr>
          <w:rFonts w:ascii="Arial" w:hAnsi="Arial" w:cs="Arial"/>
          <w:sz w:val="20"/>
          <w:szCs w:val="20"/>
          <w:lang w:val="en-IN"/>
        </w:rPr>
      </w:pPr>
    </w:p>
    <w:p w14:paraId="43F0D27E" w14:textId="59A8ECC0" w:rsidR="004A3016" w:rsidRPr="00C54519" w:rsidRDefault="004A3016" w:rsidP="00055E23">
      <w:pPr>
        <w:pStyle w:val="ListParagraph"/>
        <w:numPr>
          <w:ilvl w:val="1"/>
          <w:numId w:val="6"/>
        </w:numPr>
        <w:jc w:val="both"/>
        <w:rPr>
          <w:rFonts w:ascii="Arial" w:hAnsi="Arial" w:cs="Arial"/>
          <w:b/>
          <w:bCs/>
          <w:sz w:val="20"/>
          <w:szCs w:val="20"/>
          <w:lang w:val="en-IN"/>
        </w:rPr>
      </w:pPr>
      <w:r w:rsidRPr="00C54519">
        <w:rPr>
          <w:rFonts w:ascii="Arial" w:hAnsi="Arial" w:cs="Arial"/>
          <w:b/>
          <w:bCs/>
          <w:sz w:val="20"/>
          <w:szCs w:val="20"/>
          <w:lang w:val="en-IN"/>
        </w:rPr>
        <w:t xml:space="preserve">Contribution to Weight Management and Obesity Prevention: </w:t>
      </w:r>
      <w:r w:rsidRPr="00C54519">
        <w:rPr>
          <w:rFonts w:ascii="Arial" w:hAnsi="Arial" w:cs="Arial"/>
          <w:sz w:val="20"/>
          <w:szCs w:val="20"/>
          <w:lang w:val="en-IN"/>
        </w:rPr>
        <w:t>Eating fibre results in gastric expansion and slower stomach emptying</w:t>
      </w:r>
      <w:r w:rsidR="008275E3" w:rsidRPr="00C54519">
        <w:rPr>
          <w:rFonts w:ascii="Arial" w:hAnsi="Arial" w:cs="Arial"/>
          <w:sz w:val="20"/>
          <w:szCs w:val="20"/>
          <w:lang w:val="en-IN"/>
        </w:rPr>
        <w:t>,</w:t>
      </w:r>
      <w:r w:rsidRPr="00C54519">
        <w:rPr>
          <w:rFonts w:ascii="Arial" w:hAnsi="Arial" w:cs="Arial"/>
          <w:sz w:val="20"/>
          <w:szCs w:val="20"/>
          <w:lang w:val="en-IN"/>
        </w:rPr>
        <w:t xml:space="preserve"> which decreases the total number of calories a person eats (Wanders et al., 2011). Research indicates that rising fibre consumption shows a direct relationship to reduced body weight together with decreased adiposity (Du et al., 2010).</w:t>
      </w:r>
    </w:p>
    <w:p w14:paraId="08C80EC2" w14:textId="77777777" w:rsidR="004A3016" w:rsidRPr="00C54519" w:rsidRDefault="004A3016" w:rsidP="005D5563">
      <w:pPr>
        <w:jc w:val="both"/>
        <w:rPr>
          <w:rFonts w:ascii="Arial" w:hAnsi="Arial" w:cs="Arial"/>
          <w:sz w:val="20"/>
          <w:szCs w:val="20"/>
          <w:lang w:val="en-IN"/>
        </w:rPr>
      </w:pPr>
    </w:p>
    <w:p w14:paraId="553D387A" w14:textId="78174D82" w:rsidR="004A3016" w:rsidRPr="00C54519" w:rsidRDefault="004A3016" w:rsidP="003D0693">
      <w:pPr>
        <w:pStyle w:val="ListParagraph"/>
        <w:numPr>
          <w:ilvl w:val="1"/>
          <w:numId w:val="6"/>
        </w:numPr>
        <w:jc w:val="both"/>
        <w:rPr>
          <w:rFonts w:ascii="Arial" w:hAnsi="Arial" w:cs="Arial"/>
          <w:b/>
          <w:bCs/>
          <w:sz w:val="20"/>
          <w:szCs w:val="20"/>
          <w:lang w:val="en-IN"/>
        </w:rPr>
      </w:pPr>
      <w:r w:rsidRPr="00C54519">
        <w:rPr>
          <w:rFonts w:ascii="Arial" w:hAnsi="Arial" w:cs="Arial"/>
          <w:b/>
          <w:bCs/>
          <w:sz w:val="20"/>
          <w:szCs w:val="20"/>
          <w:lang w:val="en-IN"/>
        </w:rPr>
        <w:t>Cancer Prevention</w:t>
      </w:r>
      <w:r w:rsidR="003D0693" w:rsidRPr="00C54519">
        <w:rPr>
          <w:rFonts w:ascii="Arial" w:hAnsi="Arial" w:cs="Arial"/>
          <w:b/>
          <w:bCs/>
          <w:sz w:val="20"/>
          <w:szCs w:val="20"/>
          <w:lang w:val="en-IN"/>
        </w:rPr>
        <w:t xml:space="preserve">: </w:t>
      </w:r>
      <w:r w:rsidRPr="00C54519">
        <w:rPr>
          <w:rFonts w:ascii="Arial" w:hAnsi="Arial" w:cs="Arial"/>
          <w:sz w:val="20"/>
          <w:szCs w:val="20"/>
          <w:lang w:val="en-IN"/>
        </w:rPr>
        <w:t>Colonic cells receive protection against cancer through dietary fibre mechanisms</w:t>
      </w:r>
      <w:r w:rsidR="008275E3" w:rsidRPr="00C54519">
        <w:rPr>
          <w:rFonts w:ascii="Arial" w:hAnsi="Arial" w:cs="Arial"/>
          <w:sz w:val="20"/>
          <w:szCs w:val="20"/>
          <w:lang w:val="en-IN"/>
        </w:rPr>
        <w:t>,</w:t>
      </w:r>
      <w:r w:rsidRPr="00C54519">
        <w:rPr>
          <w:rFonts w:ascii="Arial" w:hAnsi="Arial" w:cs="Arial"/>
          <w:sz w:val="20"/>
          <w:szCs w:val="20"/>
          <w:lang w:val="en-IN"/>
        </w:rPr>
        <w:t xml:space="preserve"> which produce protective SCFAs along with bulkier stools and reduced carcinogens (Kunzmann et al., 2015). Scientific research supported by Aune et al. (2011) shows that individuals who consume an additional 10-gram daily fibre amount lower their risk for colorectal cancer by 10%.</w:t>
      </w:r>
    </w:p>
    <w:p w14:paraId="28AC91C3" w14:textId="77777777" w:rsidR="004A3016" w:rsidRPr="00F64412" w:rsidRDefault="004A3016" w:rsidP="005D5563">
      <w:pPr>
        <w:jc w:val="both"/>
        <w:rPr>
          <w:rFonts w:ascii="Arial" w:hAnsi="Arial" w:cs="Arial"/>
          <w:sz w:val="24"/>
          <w:szCs w:val="24"/>
          <w:lang w:val="en-IN"/>
        </w:rPr>
      </w:pPr>
    </w:p>
    <w:p w14:paraId="7F60BFD3" w14:textId="6699B94C" w:rsidR="004A3016" w:rsidRPr="00055E23" w:rsidRDefault="00C54519" w:rsidP="00C54519">
      <w:pPr>
        <w:pStyle w:val="ListParagraph"/>
        <w:numPr>
          <w:ilvl w:val="0"/>
          <w:numId w:val="6"/>
        </w:numPr>
        <w:rPr>
          <w:rFonts w:ascii="Arial" w:hAnsi="Arial" w:cs="Arial"/>
          <w:b/>
          <w:bCs/>
          <w:sz w:val="24"/>
          <w:szCs w:val="24"/>
          <w:lang w:val="en-IN"/>
        </w:rPr>
      </w:pPr>
      <w:r w:rsidRPr="00055E23">
        <w:rPr>
          <w:rFonts w:ascii="Arial" w:hAnsi="Arial" w:cs="Arial"/>
          <w:b/>
          <w:bCs/>
          <w:sz w:val="24"/>
          <w:szCs w:val="24"/>
          <w:lang w:val="en-IN"/>
        </w:rPr>
        <w:t>DIETARY SOURCES OF FIBRE</w:t>
      </w:r>
    </w:p>
    <w:p w14:paraId="10938537" w14:textId="77777777" w:rsidR="00441BA2" w:rsidRPr="00F64412" w:rsidRDefault="00441BA2" w:rsidP="005D5563">
      <w:pPr>
        <w:jc w:val="both"/>
        <w:rPr>
          <w:rFonts w:ascii="Arial" w:hAnsi="Arial" w:cs="Arial"/>
          <w:b/>
          <w:bCs/>
          <w:sz w:val="24"/>
          <w:szCs w:val="24"/>
          <w:lang w:val="en-IN"/>
        </w:rPr>
      </w:pPr>
    </w:p>
    <w:p w14:paraId="3DAC07A0" w14:textId="38916CE3" w:rsidR="004A3016" w:rsidRPr="00197EAF" w:rsidRDefault="004A3016" w:rsidP="005D5563">
      <w:pPr>
        <w:jc w:val="both"/>
        <w:rPr>
          <w:rFonts w:ascii="Arial" w:hAnsi="Arial" w:cs="Arial"/>
          <w:sz w:val="20"/>
          <w:szCs w:val="20"/>
          <w:lang w:val="en-IN"/>
        </w:rPr>
      </w:pPr>
      <w:r w:rsidRPr="00197EAF">
        <w:rPr>
          <w:rFonts w:ascii="Arial" w:hAnsi="Arial" w:cs="Arial"/>
          <w:sz w:val="20"/>
          <w:szCs w:val="20"/>
          <w:lang w:val="en-IN"/>
        </w:rPr>
        <w:t>All forms of plant-based nutrients that contain dietary fibre can be found in fruits</w:t>
      </w:r>
      <w:r w:rsidR="00B54686" w:rsidRPr="00197EAF">
        <w:rPr>
          <w:rFonts w:ascii="Arial" w:hAnsi="Arial" w:cs="Arial"/>
          <w:sz w:val="20"/>
          <w:szCs w:val="20"/>
          <w:lang w:val="en-IN"/>
        </w:rPr>
        <w:t>,</w:t>
      </w:r>
      <w:r w:rsidRPr="00197EAF">
        <w:rPr>
          <w:rFonts w:ascii="Arial" w:hAnsi="Arial" w:cs="Arial"/>
          <w:sz w:val="20"/>
          <w:szCs w:val="20"/>
          <w:lang w:val="en-IN"/>
        </w:rPr>
        <w:t xml:space="preserve"> vegetables</w:t>
      </w:r>
      <w:r w:rsidR="00B54686" w:rsidRPr="00197EAF">
        <w:rPr>
          <w:rFonts w:ascii="Arial" w:hAnsi="Arial" w:cs="Arial"/>
          <w:sz w:val="20"/>
          <w:szCs w:val="20"/>
          <w:lang w:val="en-IN"/>
        </w:rPr>
        <w:t xml:space="preserve">, </w:t>
      </w:r>
      <w:r w:rsidRPr="00197EAF">
        <w:rPr>
          <w:rFonts w:ascii="Arial" w:hAnsi="Arial" w:cs="Arial"/>
          <w:sz w:val="20"/>
          <w:szCs w:val="20"/>
          <w:lang w:val="en-IN"/>
        </w:rPr>
        <w:t>whole grains</w:t>
      </w:r>
      <w:r w:rsidR="00B54686" w:rsidRPr="00197EAF">
        <w:rPr>
          <w:rFonts w:ascii="Arial" w:hAnsi="Arial" w:cs="Arial"/>
          <w:sz w:val="20"/>
          <w:szCs w:val="20"/>
          <w:lang w:val="en-IN"/>
        </w:rPr>
        <w:t>,</w:t>
      </w:r>
      <w:r w:rsidRPr="00197EAF">
        <w:rPr>
          <w:rFonts w:ascii="Arial" w:hAnsi="Arial" w:cs="Arial"/>
          <w:sz w:val="20"/>
          <w:szCs w:val="20"/>
          <w:lang w:val="en-IN"/>
        </w:rPr>
        <w:t xml:space="preserve"> legumes</w:t>
      </w:r>
      <w:r w:rsidR="00B54686" w:rsidRPr="00197EAF">
        <w:rPr>
          <w:rFonts w:ascii="Arial" w:hAnsi="Arial" w:cs="Arial"/>
          <w:sz w:val="20"/>
          <w:szCs w:val="20"/>
          <w:lang w:val="en-IN"/>
        </w:rPr>
        <w:t>,</w:t>
      </w:r>
      <w:r w:rsidRPr="00197EAF">
        <w:rPr>
          <w:rFonts w:ascii="Arial" w:hAnsi="Arial" w:cs="Arial"/>
          <w:sz w:val="20"/>
          <w:szCs w:val="20"/>
          <w:lang w:val="en-IN"/>
        </w:rPr>
        <w:t xml:space="preserve"> nuts and seeds</w:t>
      </w:r>
      <w:r w:rsidR="003D0693" w:rsidRPr="00197EAF">
        <w:rPr>
          <w:rFonts w:ascii="Arial" w:hAnsi="Arial" w:cs="Arial"/>
          <w:sz w:val="20"/>
          <w:szCs w:val="20"/>
          <w:lang w:val="en-IN"/>
        </w:rPr>
        <w:t>, as shown in Table 1</w:t>
      </w:r>
      <w:r w:rsidRPr="00197EAF">
        <w:rPr>
          <w:rFonts w:ascii="Arial" w:hAnsi="Arial" w:cs="Arial"/>
          <w:sz w:val="20"/>
          <w:szCs w:val="20"/>
          <w:lang w:val="en-IN"/>
        </w:rPr>
        <w:t>. The process of understanding fibre content among natural sources requires comparison with fortified fibre sources to maximize dietary consumption. This section establishes the fibre concentration found in different food divisions</w:t>
      </w:r>
      <w:r w:rsidR="008275E3" w:rsidRPr="00197EAF">
        <w:rPr>
          <w:rFonts w:ascii="Arial" w:hAnsi="Arial" w:cs="Arial"/>
          <w:sz w:val="20"/>
          <w:szCs w:val="20"/>
          <w:lang w:val="en-IN"/>
        </w:rPr>
        <w:t>,</w:t>
      </w:r>
      <w:r w:rsidRPr="00197EAF">
        <w:rPr>
          <w:rFonts w:ascii="Arial" w:hAnsi="Arial" w:cs="Arial"/>
          <w:sz w:val="20"/>
          <w:szCs w:val="20"/>
          <w:lang w:val="en-IN"/>
        </w:rPr>
        <w:t xml:space="preserve"> plus it assesses whether natural or enriched dietary fibre is more effective</w:t>
      </w:r>
      <w:r w:rsidR="00D377A4" w:rsidRPr="00197EAF">
        <w:rPr>
          <w:rFonts w:ascii="Arial" w:hAnsi="Arial" w:cs="Arial"/>
          <w:sz w:val="20"/>
          <w:szCs w:val="20"/>
          <w:lang w:val="en-IN"/>
        </w:rPr>
        <w:t xml:space="preserve"> (Slavin, 2013)</w:t>
      </w:r>
      <w:r w:rsidRPr="00197EAF">
        <w:rPr>
          <w:rFonts w:ascii="Arial" w:hAnsi="Arial" w:cs="Arial"/>
          <w:sz w:val="20"/>
          <w:szCs w:val="20"/>
          <w:lang w:val="en-IN"/>
        </w:rPr>
        <w:t>.</w:t>
      </w:r>
    </w:p>
    <w:p w14:paraId="44D9A99C" w14:textId="77777777" w:rsidR="004A3016" w:rsidRPr="00197EAF" w:rsidRDefault="004A3016" w:rsidP="005D5563">
      <w:pPr>
        <w:jc w:val="both"/>
        <w:rPr>
          <w:rFonts w:ascii="Arial" w:hAnsi="Arial" w:cs="Arial"/>
          <w:b/>
          <w:bCs/>
          <w:sz w:val="20"/>
          <w:szCs w:val="20"/>
          <w:lang w:val="en-IN"/>
        </w:rPr>
      </w:pPr>
    </w:p>
    <w:p w14:paraId="6D4CA2BB" w14:textId="2CFDC467" w:rsidR="004A3016" w:rsidRPr="00197EAF" w:rsidRDefault="004A3016" w:rsidP="003D0693">
      <w:pPr>
        <w:pStyle w:val="ListParagraph"/>
        <w:numPr>
          <w:ilvl w:val="1"/>
          <w:numId w:val="6"/>
        </w:numPr>
        <w:jc w:val="both"/>
        <w:rPr>
          <w:rFonts w:ascii="Arial" w:hAnsi="Arial" w:cs="Arial"/>
          <w:b/>
          <w:bCs/>
          <w:sz w:val="20"/>
          <w:szCs w:val="20"/>
          <w:lang w:val="en-IN"/>
        </w:rPr>
      </w:pPr>
      <w:r w:rsidRPr="00197EAF">
        <w:rPr>
          <w:rFonts w:ascii="Arial" w:hAnsi="Arial" w:cs="Arial"/>
          <w:b/>
          <w:bCs/>
          <w:lang w:val="en-IN"/>
        </w:rPr>
        <w:t>Fruits and Vegetables:</w:t>
      </w:r>
      <w:r w:rsidRPr="00197EAF">
        <w:rPr>
          <w:rFonts w:ascii="Arial" w:hAnsi="Arial" w:cs="Arial"/>
          <w:b/>
          <w:bCs/>
          <w:sz w:val="20"/>
          <w:szCs w:val="20"/>
          <w:lang w:val="en-IN"/>
        </w:rPr>
        <w:t xml:space="preserve"> </w:t>
      </w:r>
      <w:r w:rsidRPr="00197EAF">
        <w:rPr>
          <w:rFonts w:ascii="Arial" w:hAnsi="Arial" w:cs="Arial"/>
          <w:sz w:val="20"/>
          <w:szCs w:val="20"/>
          <w:lang w:val="en-IN"/>
        </w:rPr>
        <w:t xml:space="preserve">People obtain both soluble and insoluble fibre from fruits and vegetables. </w:t>
      </w:r>
      <w:r w:rsidR="006053F1" w:rsidRPr="00197EAF">
        <w:rPr>
          <w:rFonts w:ascii="Arial" w:hAnsi="Arial" w:cs="Arial"/>
          <w:sz w:val="20"/>
          <w:szCs w:val="20"/>
          <w:lang w:val="en-IN"/>
        </w:rPr>
        <w:t>The s</w:t>
      </w:r>
      <w:r w:rsidRPr="00197EAF">
        <w:rPr>
          <w:rFonts w:ascii="Arial" w:hAnsi="Arial" w:cs="Arial"/>
          <w:sz w:val="20"/>
          <w:szCs w:val="20"/>
          <w:lang w:val="en-IN"/>
        </w:rPr>
        <w:t>oluble fibre content in apples</w:t>
      </w:r>
      <w:r w:rsidR="00011CB8" w:rsidRPr="00197EAF">
        <w:rPr>
          <w:rFonts w:ascii="Arial" w:hAnsi="Arial" w:cs="Arial"/>
          <w:sz w:val="20"/>
          <w:szCs w:val="20"/>
          <w:lang w:val="en-IN"/>
        </w:rPr>
        <w:t>,</w:t>
      </w:r>
      <w:r w:rsidRPr="00197EAF">
        <w:rPr>
          <w:rFonts w:ascii="Arial" w:hAnsi="Arial" w:cs="Arial"/>
          <w:sz w:val="20"/>
          <w:szCs w:val="20"/>
          <w:lang w:val="en-IN"/>
        </w:rPr>
        <w:t xml:space="preserve"> pears</w:t>
      </w:r>
      <w:r w:rsidR="00011CB8" w:rsidRPr="00197EAF">
        <w:rPr>
          <w:rFonts w:ascii="Arial" w:hAnsi="Arial" w:cs="Arial"/>
          <w:sz w:val="20"/>
          <w:szCs w:val="20"/>
          <w:lang w:val="en-IN"/>
        </w:rPr>
        <w:t>,</w:t>
      </w:r>
      <w:r w:rsidRPr="00197EAF">
        <w:rPr>
          <w:rFonts w:ascii="Arial" w:hAnsi="Arial" w:cs="Arial"/>
          <w:sz w:val="20"/>
          <w:szCs w:val="20"/>
          <w:lang w:val="en-IN"/>
        </w:rPr>
        <w:t xml:space="preserve"> berries</w:t>
      </w:r>
      <w:r w:rsidR="0059709C" w:rsidRPr="00197EAF">
        <w:rPr>
          <w:rFonts w:ascii="Arial" w:hAnsi="Arial" w:cs="Arial"/>
          <w:sz w:val="20"/>
          <w:szCs w:val="20"/>
          <w:lang w:val="en-IN"/>
        </w:rPr>
        <w:t xml:space="preserve"> and</w:t>
      </w:r>
      <w:r w:rsidRPr="00197EAF">
        <w:rPr>
          <w:rFonts w:ascii="Arial" w:hAnsi="Arial" w:cs="Arial"/>
          <w:sz w:val="20"/>
          <w:szCs w:val="20"/>
          <w:lang w:val="en-IN"/>
        </w:rPr>
        <w:t xml:space="preserve"> citrus fruits operates at its peak as pectin through aiding stomach function and digestive health (Slavin, 2013). The insoluble fibre content of broccoli</w:t>
      </w:r>
      <w:r w:rsidR="006053F1" w:rsidRPr="00197EAF">
        <w:rPr>
          <w:rFonts w:ascii="Arial" w:hAnsi="Arial" w:cs="Arial"/>
          <w:sz w:val="20"/>
          <w:szCs w:val="20"/>
          <w:lang w:val="en-IN"/>
        </w:rPr>
        <w:t xml:space="preserve"> and</w:t>
      </w:r>
      <w:r w:rsidRPr="00197EAF">
        <w:rPr>
          <w:rFonts w:ascii="Arial" w:hAnsi="Arial" w:cs="Arial"/>
          <w:sz w:val="20"/>
          <w:szCs w:val="20"/>
          <w:lang w:val="en-IN"/>
        </w:rPr>
        <w:t xml:space="preserve"> carrots</w:t>
      </w:r>
      <w:r w:rsidR="008275E3" w:rsidRPr="00197EAF">
        <w:rPr>
          <w:rFonts w:ascii="Arial" w:hAnsi="Arial" w:cs="Arial"/>
          <w:sz w:val="20"/>
          <w:szCs w:val="20"/>
          <w:lang w:val="en-IN"/>
        </w:rPr>
        <w:t>,</w:t>
      </w:r>
      <w:r w:rsidRPr="00197EAF">
        <w:rPr>
          <w:rFonts w:ascii="Arial" w:hAnsi="Arial" w:cs="Arial"/>
          <w:sz w:val="20"/>
          <w:szCs w:val="20"/>
          <w:lang w:val="en-IN"/>
        </w:rPr>
        <w:t xml:space="preserve"> together with Brussels sprouts</w:t>
      </w:r>
      <w:r w:rsidR="008275E3" w:rsidRPr="00197EAF">
        <w:rPr>
          <w:rFonts w:ascii="Arial" w:hAnsi="Arial" w:cs="Arial"/>
          <w:sz w:val="20"/>
          <w:szCs w:val="20"/>
          <w:lang w:val="en-IN"/>
        </w:rPr>
        <w:t>,</w:t>
      </w:r>
      <w:r w:rsidRPr="00197EAF">
        <w:rPr>
          <w:rFonts w:ascii="Arial" w:hAnsi="Arial" w:cs="Arial"/>
          <w:sz w:val="20"/>
          <w:szCs w:val="20"/>
          <w:lang w:val="en-IN"/>
        </w:rPr>
        <w:t xml:space="preserve"> helps maintain regular bowel movements</w:t>
      </w:r>
      <w:r w:rsidR="008275E3" w:rsidRPr="00197EAF">
        <w:rPr>
          <w:rFonts w:ascii="Arial" w:hAnsi="Arial" w:cs="Arial"/>
          <w:sz w:val="20"/>
          <w:szCs w:val="20"/>
          <w:lang w:val="en-IN"/>
        </w:rPr>
        <w:t>,</w:t>
      </w:r>
      <w:r w:rsidRPr="00197EAF">
        <w:rPr>
          <w:rFonts w:ascii="Arial" w:hAnsi="Arial" w:cs="Arial"/>
          <w:sz w:val="20"/>
          <w:szCs w:val="20"/>
          <w:lang w:val="en-IN"/>
        </w:rPr>
        <w:t xml:space="preserve"> according to Dreher (2018). Medium-sized apples consist of 4.4 grams of fibre</w:t>
      </w:r>
      <w:r w:rsidR="008275E3" w:rsidRPr="00197EAF">
        <w:rPr>
          <w:rFonts w:ascii="Arial" w:hAnsi="Arial" w:cs="Arial"/>
          <w:sz w:val="20"/>
          <w:szCs w:val="20"/>
          <w:lang w:val="en-IN"/>
        </w:rPr>
        <w:t>,</w:t>
      </w:r>
      <w:r w:rsidRPr="00197EAF">
        <w:rPr>
          <w:rFonts w:ascii="Arial" w:hAnsi="Arial" w:cs="Arial"/>
          <w:sz w:val="20"/>
          <w:szCs w:val="20"/>
          <w:lang w:val="en-IN"/>
        </w:rPr>
        <w:t xml:space="preserve"> and a single cup of cooked broccoli has 5.1 grams</w:t>
      </w:r>
      <w:r w:rsidR="008275E3" w:rsidRPr="00197EAF">
        <w:rPr>
          <w:rFonts w:ascii="Arial" w:hAnsi="Arial" w:cs="Arial"/>
          <w:sz w:val="20"/>
          <w:szCs w:val="20"/>
          <w:lang w:val="en-IN"/>
        </w:rPr>
        <w:t>,</w:t>
      </w:r>
      <w:r w:rsidRPr="00197EAF">
        <w:rPr>
          <w:rFonts w:ascii="Arial" w:hAnsi="Arial" w:cs="Arial"/>
          <w:sz w:val="20"/>
          <w:szCs w:val="20"/>
          <w:lang w:val="en-IN"/>
        </w:rPr>
        <w:t xml:space="preserve"> according to USDA (2020).</w:t>
      </w:r>
    </w:p>
    <w:p w14:paraId="300BD0B4" w14:textId="77777777" w:rsidR="004A3016" w:rsidRPr="00197EAF" w:rsidRDefault="004A3016" w:rsidP="005D5563">
      <w:pPr>
        <w:jc w:val="both"/>
        <w:rPr>
          <w:rFonts w:ascii="Arial" w:hAnsi="Arial" w:cs="Arial"/>
          <w:sz w:val="20"/>
          <w:szCs w:val="20"/>
          <w:lang w:val="en-IN"/>
        </w:rPr>
      </w:pPr>
    </w:p>
    <w:p w14:paraId="50524B1A" w14:textId="31929809" w:rsidR="004A3016" w:rsidRPr="00197EAF" w:rsidRDefault="004A3016" w:rsidP="003D0693">
      <w:pPr>
        <w:pStyle w:val="ListParagraph"/>
        <w:numPr>
          <w:ilvl w:val="1"/>
          <w:numId w:val="6"/>
        </w:numPr>
        <w:jc w:val="both"/>
        <w:rPr>
          <w:rFonts w:ascii="Arial" w:hAnsi="Arial" w:cs="Arial"/>
          <w:sz w:val="20"/>
          <w:szCs w:val="20"/>
          <w:lang w:val="en-IN"/>
        </w:rPr>
      </w:pPr>
      <w:r w:rsidRPr="00197EAF">
        <w:rPr>
          <w:rFonts w:ascii="Arial" w:hAnsi="Arial" w:cs="Arial"/>
          <w:b/>
          <w:bCs/>
          <w:lang w:val="en-IN"/>
        </w:rPr>
        <w:t>Whole Grains:</w:t>
      </w:r>
      <w:r w:rsidRPr="00197EAF">
        <w:rPr>
          <w:rFonts w:ascii="Arial" w:hAnsi="Arial" w:cs="Arial"/>
          <w:b/>
          <w:bCs/>
          <w:sz w:val="20"/>
          <w:szCs w:val="20"/>
          <w:lang w:val="en-IN"/>
        </w:rPr>
        <w:t xml:space="preserve"> </w:t>
      </w:r>
      <w:r w:rsidRPr="00197EAF">
        <w:rPr>
          <w:rFonts w:ascii="Arial" w:hAnsi="Arial" w:cs="Arial"/>
          <w:sz w:val="20"/>
          <w:szCs w:val="20"/>
          <w:lang w:val="en-IN"/>
        </w:rPr>
        <w:t>All dietary fibre in oat products can be found alongside barley and quinoa</w:t>
      </w:r>
      <w:r w:rsidR="008275E3" w:rsidRPr="00197EAF">
        <w:rPr>
          <w:rFonts w:ascii="Arial" w:hAnsi="Arial" w:cs="Arial"/>
          <w:sz w:val="20"/>
          <w:szCs w:val="20"/>
          <w:lang w:val="en-IN"/>
        </w:rPr>
        <w:t>,</w:t>
      </w:r>
      <w:r w:rsidRPr="00197EAF">
        <w:rPr>
          <w:rFonts w:ascii="Arial" w:hAnsi="Arial" w:cs="Arial"/>
          <w:sz w:val="20"/>
          <w:szCs w:val="20"/>
          <w:lang w:val="en-IN"/>
        </w:rPr>
        <w:t xml:space="preserve"> with brown rice providing additional sources. Beta-glucans make oats stand out as whole </w:t>
      </w:r>
      <w:r w:rsidRPr="00197EAF">
        <w:rPr>
          <w:rFonts w:ascii="Arial" w:hAnsi="Arial" w:cs="Arial"/>
          <w:sz w:val="20"/>
          <w:szCs w:val="20"/>
          <w:lang w:val="en-IN"/>
        </w:rPr>
        <w:lastRenderedPageBreak/>
        <w:t>grains because they contain this soluble fibre element that can reduce cholesterol</w:t>
      </w:r>
      <w:r w:rsidR="008275E3" w:rsidRPr="00197EAF">
        <w:rPr>
          <w:rFonts w:ascii="Arial" w:hAnsi="Arial" w:cs="Arial"/>
          <w:sz w:val="20"/>
          <w:szCs w:val="20"/>
          <w:lang w:val="en-IN"/>
        </w:rPr>
        <w:t>,</w:t>
      </w:r>
      <w:r w:rsidRPr="00197EAF">
        <w:rPr>
          <w:rFonts w:ascii="Arial" w:hAnsi="Arial" w:cs="Arial"/>
          <w:sz w:val="20"/>
          <w:szCs w:val="20"/>
          <w:lang w:val="en-IN"/>
        </w:rPr>
        <w:t xml:space="preserve"> according to El Khoury et al. (2012). A serving of cooked oats offers 4 grams of fibre</w:t>
      </w:r>
      <w:r w:rsidR="008275E3" w:rsidRPr="00197EAF">
        <w:rPr>
          <w:rFonts w:ascii="Arial" w:hAnsi="Arial" w:cs="Arial"/>
          <w:sz w:val="20"/>
          <w:szCs w:val="20"/>
          <w:lang w:val="en-IN"/>
        </w:rPr>
        <w:t>,</w:t>
      </w:r>
      <w:r w:rsidRPr="00197EAF">
        <w:rPr>
          <w:rFonts w:ascii="Arial" w:hAnsi="Arial" w:cs="Arial"/>
          <w:sz w:val="20"/>
          <w:szCs w:val="20"/>
          <w:lang w:val="en-IN"/>
        </w:rPr>
        <w:t xml:space="preserve"> whereas cooked quinoa delivers 5 grams of fibre</w:t>
      </w:r>
      <w:r w:rsidR="008275E3" w:rsidRPr="00197EAF">
        <w:rPr>
          <w:rFonts w:ascii="Arial" w:hAnsi="Arial" w:cs="Arial"/>
          <w:sz w:val="20"/>
          <w:szCs w:val="20"/>
          <w:lang w:val="en-IN"/>
        </w:rPr>
        <w:t>,</w:t>
      </w:r>
      <w:r w:rsidRPr="00197EAF">
        <w:rPr>
          <w:rFonts w:ascii="Arial" w:hAnsi="Arial" w:cs="Arial"/>
          <w:sz w:val="20"/>
          <w:szCs w:val="20"/>
          <w:lang w:val="en-IN"/>
        </w:rPr>
        <w:t xml:space="preserve"> according to USDA (2020).</w:t>
      </w:r>
    </w:p>
    <w:p w14:paraId="5C5B09E9" w14:textId="77777777" w:rsidR="004A3016" w:rsidRPr="00197EAF" w:rsidRDefault="004A3016" w:rsidP="005D5563">
      <w:pPr>
        <w:jc w:val="both"/>
        <w:rPr>
          <w:rFonts w:ascii="Arial" w:hAnsi="Arial" w:cs="Arial"/>
          <w:sz w:val="20"/>
          <w:szCs w:val="20"/>
          <w:lang w:val="en-IN"/>
        </w:rPr>
      </w:pPr>
    </w:p>
    <w:p w14:paraId="353AD468" w14:textId="2A15038C" w:rsidR="004A3016" w:rsidRPr="00197EAF" w:rsidRDefault="004A3016" w:rsidP="003D0693">
      <w:pPr>
        <w:pStyle w:val="ListParagraph"/>
        <w:numPr>
          <w:ilvl w:val="1"/>
          <w:numId w:val="6"/>
        </w:numPr>
        <w:jc w:val="both"/>
        <w:rPr>
          <w:rFonts w:ascii="Arial" w:hAnsi="Arial" w:cs="Arial"/>
          <w:b/>
          <w:bCs/>
          <w:sz w:val="20"/>
          <w:szCs w:val="20"/>
          <w:lang w:val="en-IN"/>
        </w:rPr>
      </w:pPr>
      <w:r w:rsidRPr="00197EAF">
        <w:rPr>
          <w:rFonts w:ascii="Arial" w:hAnsi="Arial" w:cs="Arial"/>
          <w:b/>
          <w:bCs/>
          <w:lang w:val="en-IN"/>
        </w:rPr>
        <w:t>Legumes</w:t>
      </w:r>
      <w:r w:rsidR="006423F4" w:rsidRPr="00197EAF">
        <w:rPr>
          <w:rFonts w:ascii="Arial" w:hAnsi="Arial" w:cs="Arial"/>
          <w:b/>
          <w:bCs/>
          <w:lang w:val="en-IN"/>
        </w:rPr>
        <w:t>:</w:t>
      </w:r>
      <w:r w:rsidR="006423F4" w:rsidRPr="00197EAF">
        <w:rPr>
          <w:rFonts w:ascii="Arial" w:hAnsi="Arial" w:cs="Arial"/>
          <w:b/>
          <w:bCs/>
          <w:sz w:val="20"/>
          <w:szCs w:val="20"/>
          <w:lang w:val="en-IN"/>
        </w:rPr>
        <w:t xml:space="preserve"> </w:t>
      </w:r>
      <w:r w:rsidRPr="00197EAF">
        <w:rPr>
          <w:rFonts w:ascii="Arial" w:hAnsi="Arial" w:cs="Arial"/>
          <w:sz w:val="20"/>
          <w:szCs w:val="20"/>
          <w:lang w:val="en-IN"/>
        </w:rPr>
        <w:t>Lentils</w:t>
      </w:r>
      <w:r w:rsidR="006053F1" w:rsidRPr="00197EAF">
        <w:rPr>
          <w:rFonts w:ascii="Arial" w:hAnsi="Arial" w:cs="Arial"/>
          <w:sz w:val="20"/>
          <w:szCs w:val="20"/>
          <w:lang w:val="en-IN"/>
        </w:rPr>
        <w:t xml:space="preserve">, </w:t>
      </w:r>
      <w:r w:rsidRPr="00197EAF">
        <w:rPr>
          <w:rFonts w:ascii="Arial" w:hAnsi="Arial" w:cs="Arial"/>
          <w:sz w:val="20"/>
          <w:szCs w:val="20"/>
          <w:lang w:val="en-IN"/>
        </w:rPr>
        <w:t>chickpeas</w:t>
      </w:r>
      <w:r w:rsidR="006053F1" w:rsidRPr="00197EAF">
        <w:rPr>
          <w:rFonts w:ascii="Arial" w:hAnsi="Arial" w:cs="Arial"/>
          <w:sz w:val="20"/>
          <w:szCs w:val="20"/>
          <w:lang w:val="en-IN"/>
        </w:rPr>
        <w:t>,</w:t>
      </w:r>
      <w:r w:rsidRPr="00197EAF">
        <w:rPr>
          <w:rFonts w:ascii="Arial" w:hAnsi="Arial" w:cs="Arial"/>
          <w:sz w:val="20"/>
          <w:szCs w:val="20"/>
          <w:lang w:val="en-IN"/>
        </w:rPr>
        <w:t xml:space="preserve"> black</w:t>
      </w:r>
      <w:r w:rsidR="006053F1" w:rsidRPr="00197EAF">
        <w:rPr>
          <w:rFonts w:ascii="Arial" w:hAnsi="Arial" w:cs="Arial"/>
          <w:sz w:val="20"/>
          <w:szCs w:val="20"/>
          <w:lang w:val="en-IN"/>
        </w:rPr>
        <w:t xml:space="preserve"> </w:t>
      </w:r>
      <w:r w:rsidRPr="00197EAF">
        <w:rPr>
          <w:rFonts w:ascii="Arial" w:hAnsi="Arial" w:cs="Arial"/>
          <w:sz w:val="20"/>
          <w:szCs w:val="20"/>
          <w:lang w:val="en-IN"/>
        </w:rPr>
        <w:t>beans</w:t>
      </w:r>
      <w:r w:rsidR="008275E3" w:rsidRPr="00197EAF">
        <w:rPr>
          <w:rFonts w:ascii="Arial" w:hAnsi="Arial" w:cs="Arial"/>
          <w:sz w:val="20"/>
          <w:szCs w:val="20"/>
          <w:lang w:val="en-IN"/>
        </w:rPr>
        <w:t>,</w:t>
      </w:r>
      <w:r w:rsidRPr="00197EAF">
        <w:rPr>
          <w:rFonts w:ascii="Arial" w:hAnsi="Arial" w:cs="Arial"/>
          <w:sz w:val="20"/>
          <w:szCs w:val="20"/>
          <w:lang w:val="en-IN"/>
        </w:rPr>
        <w:t xml:space="preserve"> and peas fall under the category of fibre-rich legume varieties. </w:t>
      </w:r>
      <w:r w:rsidR="008275E3" w:rsidRPr="00197EAF">
        <w:rPr>
          <w:rFonts w:ascii="Arial" w:hAnsi="Arial" w:cs="Arial"/>
          <w:sz w:val="20"/>
          <w:szCs w:val="20"/>
          <w:lang w:val="en-IN"/>
        </w:rPr>
        <w:t>A</w:t>
      </w:r>
      <w:r w:rsidRPr="00197EAF">
        <w:rPr>
          <w:rFonts w:ascii="Arial" w:hAnsi="Arial" w:cs="Arial"/>
          <w:sz w:val="20"/>
          <w:szCs w:val="20"/>
          <w:lang w:val="en-IN"/>
        </w:rPr>
        <w:t xml:space="preserve"> single cup of cooked lentils serves as an excellent fibre source because it contains 15.6 grams of fibre (Messina, 2014). The excessive fibre in legumes aids </w:t>
      </w:r>
      <w:proofErr w:type="spellStart"/>
      <w:r w:rsidRPr="00197EAF">
        <w:rPr>
          <w:rFonts w:ascii="Arial" w:hAnsi="Arial" w:cs="Arial"/>
          <w:sz w:val="20"/>
          <w:szCs w:val="20"/>
          <w:lang w:val="en-IN"/>
        </w:rPr>
        <w:t>glycemi</w:t>
      </w:r>
      <w:r w:rsidR="006423F4" w:rsidRPr="00197EAF">
        <w:rPr>
          <w:rFonts w:ascii="Arial" w:hAnsi="Arial" w:cs="Arial"/>
          <w:sz w:val="20"/>
          <w:szCs w:val="20"/>
          <w:lang w:val="en-IN"/>
        </w:rPr>
        <w:t>c</w:t>
      </w:r>
      <w:proofErr w:type="spellEnd"/>
      <w:r w:rsidRPr="00197EAF">
        <w:rPr>
          <w:rFonts w:ascii="Arial" w:hAnsi="Arial" w:cs="Arial"/>
          <w:sz w:val="20"/>
          <w:szCs w:val="20"/>
          <w:lang w:val="en-IN"/>
        </w:rPr>
        <w:t xml:space="preserve"> regulation while simultaneously promoting a feeling of fullness</w:t>
      </w:r>
      <w:r w:rsidR="008275E3" w:rsidRPr="00197EAF">
        <w:rPr>
          <w:rFonts w:ascii="Arial" w:hAnsi="Arial" w:cs="Arial"/>
          <w:sz w:val="20"/>
          <w:szCs w:val="20"/>
          <w:lang w:val="en-IN"/>
        </w:rPr>
        <w:t>,</w:t>
      </w:r>
      <w:r w:rsidRPr="00197EAF">
        <w:rPr>
          <w:rFonts w:ascii="Arial" w:hAnsi="Arial" w:cs="Arial"/>
          <w:sz w:val="20"/>
          <w:szCs w:val="20"/>
          <w:lang w:val="en-IN"/>
        </w:rPr>
        <w:t xml:space="preserve"> according to Bazzano et al. (2011).</w:t>
      </w:r>
    </w:p>
    <w:p w14:paraId="2CF36277" w14:textId="77777777" w:rsidR="004A3016" w:rsidRPr="00197EAF" w:rsidRDefault="004A3016" w:rsidP="005D5563">
      <w:pPr>
        <w:jc w:val="both"/>
        <w:rPr>
          <w:rFonts w:ascii="Arial" w:hAnsi="Arial" w:cs="Arial"/>
          <w:sz w:val="20"/>
          <w:szCs w:val="20"/>
          <w:lang w:val="en-IN"/>
        </w:rPr>
      </w:pPr>
    </w:p>
    <w:p w14:paraId="6F4F78F0" w14:textId="20E662E3" w:rsidR="00215F2D" w:rsidRPr="003D0693" w:rsidRDefault="004A3016" w:rsidP="003D0693">
      <w:pPr>
        <w:pStyle w:val="ListParagraph"/>
        <w:numPr>
          <w:ilvl w:val="1"/>
          <w:numId w:val="6"/>
        </w:numPr>
        <w:jc w:val="both"/>
        <w:rPr>
          <w:rFonts w:ascii="Arial" w:hAnsi="Arial" w:cs="Arial"/>
          <w:sz w:val="24"/>
          <w:szCs w:val="24"/>
          <w:lang w:val="en-IN"/>
        </w:rPr>
      </w:pPr>
      <w:r w:rsidRPr="00197EAF">
        <w:rPr>
          <w:rFonts w:ascii="Arial" w:hAnsi="Arial" w:cs="Arial"/>
          <w:b/>
          <w:bCs/>
          <w:lang w:val="en-IN"/>
        </w:rPr>
        <w:t>Nuts and Seeds</w:t>
      </w:r>
      <w:r w:rsidR="006423F4" w:rsidRPr="00197EAF">
        <w:rPr>
          <w:rFonts w:ascii="Arial" w:hAnsi="Arial" w:cs="Arial"/>
          <w:b/>
          <w:bCs/>
          <w:lang w:val="en-IN"/>
        </w:rPr>
        <w:t>:</w:t>
      </w:r>
      <w:r w:rsidR="006423F4" w:rsidRPr="00197EAF">
        <w:rPr>
          <w:rFonts w:ascii="Arial" w:hAnsi="Arial" w:cs="Arial"/>
          <w:b/>
          <w:bCs/>
          <w:sz w:val="20"/>
          <w:szCs w:val="20"/>
          <w:lang w:val="en-IN"/>
        </w:rPr>
        <w:t xml:space="preserve"> </w:t>
      </w:r>
      <w:r w:rsidRPr="00197EAF">
        <w:rPr>
          <w:rFonts w:ascii="Arial" w:hAnsi="Arial" w:cs="Arial"/>
          <w:sz w:val="20"/>
          <w:szCs w:val="20"/>
          <w:lang w:val="en-IN"/>
        </w:rPr>
        <w:t>The fibre content in fibre-rich nuts and seeds includes almonds</w:t>
      </w:r>
      <w:r w:rsidR="006053F1" w:rsidRPr="00197EAF">
        <w:rPr>
          <w:rFonts w:ascii="Arial" w:hAnsi="Arial" w:cs="Arial"/>
          <w:sz w:val="20"/>
          <w:szCs w:val="20"/>
          <w:lang w:val="en-IN"/>
        </w:rPr>
        <w:t>,</w:t>
      </w:r>
      <w:r w:rsidRPr="00197EAF">
        <w:rPr>
          <w:rFonts w:ascii="Arial" w:hAnsi="Arial" w:cs="Arial"/>
          <w:sz w:val="20"/>
          <w:szCs w:val="20"/>
          <w:lang w:val="en-IN"/>
        </w:rPr>
        <w:t xml:space="preserve"> chia seeds, flaxseeds and sunflower seeds. Each ounce of chia seeds contains 10 grams of fibre as well as omega-3 fatty acids</w:t>
      </w:r>
      <w:r w:rsidR="008275E3" w:rsidRPr="00197EAF">
        <w:rPr>
          <w:rFonts w:ascii="Arial" w:hAnsi="Arial" w:cs="Arial"/>
          <w:sz w:val="20"/>
          <w:szCs w:val="20"/>
          <w:lang w:val="en-IN"/>
        </w:rPr>
        <w:t>,</w:t>
      </w:r>
      <w:r w:rsidRPr="00197EAF">
        <w:rPr>
          <w:rFonts w:ascii="Arial" w:hAnsi="Arial" w:cs="Arial"/>
          <w:sz w:val="20"/>
          <w:szCs w:val="20"/>
          <w:lang w:val="en-IN"/>
        </w:rPr>
        <w:t xml:space="preserve"> according to Ulbricht et al. (2014). Almonds contain 3.5 grams of fibre per ounce</w:t>
      </w:r>
      <w:r w:rsidR="008275E3" w:rsidRPr="00197EAF">
        <w:rPr>
          <w:rFonts w:ascii="Arial" w:hAnsi="Arial" w:cs="Arial"/>
          <w:sz w:val="20"/>
          <w:szCs w:val="20"/>
          <w:lang w:val="en-IN"/>
        </w:rPr>
        <w:t>,</w:t>
      </w:r>
      <w:r w:rsidRPr="00197EAF">
        <w:rPr>
          <w:rFonts w:ascii="Arial" w:hAnsi="Arial" w:cs="Arial"/>
          <w:sz w:val="20"/>
          <w:szCs w:val="20"/>
          <w:lang w:val="en-IN"/>
        </w:rPr>
        <w:t xml:space="preserve"> </w:t>
      </w:r>
      <w:r w:rsidR="004C728E" w:rsidRPr="00197EAF">
        <w:rPr>
          <w:rFonts w:ascii="Arial" w:hAnsi="Arial" w:cs="Arial"/>
          <w:sz w:val="20"/>
          <w:szCs w:val="20"/>
          <w:lang w:val="en-IN"/>
        </w:rPr>
        <w:t>which</w:t>
      </w:r>
      <w:r w:rsidRPr="00197EAF">
        <w:rPr>
          <w:rFonts w:ascii="Arial" w:hAnsi="Arial" w:cs="Arial"/>
          <w:sz w:val="20"/>
          <w:szCs w:val="20"/>
          <w:lang w:val="en-IN"/>
        </w:rPr>
        <w:t xml:space="preserve"> supports heart well</w:t>
      </w:r>
      <w:r w:rsidR="006423F4" w:rsidRPr="00197EAF">
        <w:rPr>
          <w:rFonts w:ascii="Arial" w:hAnsi="Arial" w:cs="Arial"/>
          <w:sz w:val="20"/>
          <w:szCs w:val="20"/>
          <w:lang w:val="en-IN"/>
        </w:rPr>
        <w:t>-</w:t>
      </w:r>
      <w:r w:rsidRPr="00197EAF">
        <w:rPr>
          <w:rFonts w:ascii="Arial" w:hAnsi="Arial" w:cs="Arial"/>
          <w:sz w:val="20"/>
          <w:szCs w:val="20"/>
          <w:lang w:val="en-IN"/>
        </w:rPr>
        <w:t>being and weight control</w:t>
      </w:r>
      <w:r w:rsidR="008275E3" w:rsidRPr="00197EAF">
        <w:rPr>
          <w:rFonts w:ascii="Arial" w:hAnsi="Arial" w:cs="Arial"/>
          <w:sz w:val="20"/>
          <w:szCs w:val="20"/>
          <w:lang w:val="en-IN"/>
        </w:rPr>
        <w:t>,</w:t>
      </w:r>
      <w:r w:rsidRPr="00197EAF">
        <w:rPr>
          <w:rFonts w:ascii="Arial" w:hAnsi="Arial" w:cs="Arial"/>
          <w:sz w:val="20"/>
          <w:szCs w:val="20"/>
          <w:lang w:val="en-IN"/>
        </w:rPr>
        <w:t xml:space="preserve"> according to Berryman et al. (2015</w:t>
      </w:r>
      <w:r w:rsidR="00002F1B" w:rsidRPr="00197EAF">
        <w:rPr>
          <w:rFonts w:ascii="Arial" w:hAnsi="Arial" w:cs="Arial"/>
          <w:sz w:val="20"/>
          <w:szCs w:val="20"/>
          <w:lang w:val="en-IN"/>
        </w:rPr>
        <w:t>)</w:t>
      </w:r>
      <w:r w:rsidR="00D377A4" w:rsidRPr="00197EAF">
        <w:rPr>
          <w:rFonts w:ascii="Arial" w:hAnsi="Arial" w:cs="Arial"/>
          <w:sz w:val="20"/>
          <w:szCs w:val="20"/>
          <w:lang w:val="en-IN"/>
        </w:rPr>
        <w:t>.</w:t>
      </w:r>
    </w:p>
    <w:p w14:paraId="097D3C43" w14:textId="77777777" w:rsidR="008275E3" w:rsidRPr="00F64412" w:rsidRDefault="008275E3" w:rsidP="005D5563">
      <w:pPr>
        <w:jc w:val="both"/>
        <w:rPr>
          <w:rFonts w:ascii="Arial" w:hAnsi="Arial" w:cs="Arial"/>
          <w:sz w:val="24"/>
          <w:szCs w:val="24"/>
          <w:lang w:val="en-IN"/>
        </w:rPr>
      </w:pPr>
    </w:p>
    <w:p w14:paraId="01840CED" w14:textId="2BBF7113" w:rsidR="008275E3" w:rsidRDefault="008275E3" w:rsidP="005D5563">
      <w:pPr>
        <w:jc w:val="both"/>
        <w:rPr>
          <w:rFonts w:ascii="Arial" w:hAnsi="Arial" w:cs="Arial"/>
          <w:sz w:val="24"/>
          <w:szCs w:val="24"/>
          <w:lang w:val="en-IN"/>
        </w:rPr>
      </w:pPr>
      <w:r w:rsidRPr="00F64412">
        <w:rPr>
          <w:rFonts w:ascii="Arial" w:hAnsi="Arial" w:cs="Arial"/>
          <w:sz w:val="24"/>
          <w:szCs w:val="24"/>
          <w:lang w:val="en-IN"/>
        </w:rPr>
        <w:t xml:space="preserve">    </w:t>
      </w:r>
      <w:r w:rsidRPr="00F64412">
        <w:rPr>
          <w:rFonts w:ascii="Arial" w:hAnsi="Arial" w:cs="Arial"/>
          <w:b/>
          <w:bCs/>
          <w:sz w:val="24"/>
          <w:szCs w:val="24"/>
          <w:lang w:val="en-IN"/>
        </w:rPr>
        <w:t>Table 1</w:t>
      </w:r>
      <w:r w:rsidRPr="00F64412">
        <w:rPr>
          <w:rFonts w:ascii="Arial" w:hAnsi="Arial" w:cs="Arial"/>
          <w:sz w:val="24"/>
          <w:szCs w:val="24"/>
          <w:lang w:val="en-IN"/>
        </w:rPr>
        <w:t>: The above table provides information about fibre content in different food categories.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8"/>
        <w:gridCol w:w="2206"/>
        <w:gridCol w:w="1516"/>
        <w:gridCol w:w="2384"/>
      </w:tblGrid>
      <w:tr w:rsidR="00855D3F" w:rsidRPr="00B64185" w14:paraId="69396B92" w14:textId="77777777" w:rsidTr="00FE7C92">
        <w:tc>
          <w:tcPr>
            <w:tcW w:w="0" w:type="auto"/>
            <w:tcBorders>
              <w:bottom w:val="single" w:sz="4" w:space="0" w:color="auto"/>
            </w:tcBorders>
          </w:tcPr>
          <w:p w14:paraId="5E80A2A1" w14:textId="77777777" w:rsidR="00855D3F" w:rsidRPr="00B64185" w:rsidRDefault="00855D3F" w:rsidP="00FE7C92">
            <w:pPr>
              <w:rPr>
                <w:rFonts w:ascii="Arial" w:hAnsi="Arial" w:cs="Arial"/>
                <w:b/>
                <w:bCs/>
                <w:sz w:val="20"/>
                <w:szCs w:val="20"/>
              </w:rPr>
            </w:pPr>
            <w:r w:rsidRPr="00B64185">
              <w:rPr>
                <w:rFonts w:ascii="Arial" w:hAnsi="Arial" w:cs="Arial"/>
                <w:b/>
                <w:bCs/>
                <w:sz w:val="20"/>
                <w:szCs w:val="20"/>
              </w:rPr>
              <w:t>Food Category</w:t>
            </w:r>
          </w:p>
        </w:tc>
        <w:tc>
          <w:tcPr>
            <w:tcW w:w="0" w:type="auto"/>
            <w:tcBorders>
              <w:bottom w:val="single" w:sz="4" w:space="0" w:color="auto"/>
            </w:tcBorders>
          </w:tcPr>
          <w:p w14:paraId="07EBE99C" w14:textId="77777777" w:rsidR="00855D3F" w:rsidRPr="00B64185" w:rsidRDefault="00855D3F" w:rsidP="00FE7C92">
            <w:pPr>
              <w:rPr>
                <w:rFonts w:ascii="Arial" w:hAnsi="Arial" w:cs="Arial"/>
                <w:b/>
                <w:bCs/>
                <w:sz w:val="20"/>
                <w:szCs w:val="20"/>
              </w:rPr>
            </w:pPr>
            <w:r w:rsidRPr="00B64185">
              <w:rPr>
                <w:rFonts w:ascii="Arial" w:hAnsi="Arial" w:cs="Arial"/>
                <w:b/>
                <w:bCs/>
                <w:sz w:val="20"/>
                <w:szCs w:val="20"/>
              </w:rPr>
              <w:t>Example</w:t>
            </w:r>
          </w:p>
        </w:tc>
        <w:tc>
          <w:tcPr>
            <w:tcW w:w="0" w:type="auto"/>
            <w:tcBorders>
              <w:bottom w:val="single" w:sz="4" w:space="0" w:color="auto"/>
            </w:tcBorders>
          </w:tcPr>
          <w:p w14:paraId="006DC777" w14:textId="77777777" w:rsidR="00855D3F" w:rsidRPr="00B64185" w:rsidRDefault="00855D3F" w:rsidP="00FE7C92">
            <w:pPr>
              <w:rPr>
                <w:rFonts w:ascii="Arial" w:hAnsi="Arial" w:cs="Arial"/>
                <w:b/>
                <w:bCs/>
                <w:sz w:val="20"/>
                <w:szCs w:val="20"/>
              </w:rPr>
            </w:pPr>
            <w:proofErr w:type="spellStart"/>
            <w:r w:rsidRPr="00B64185">
              <w:rPr>
                <w:rFonts w:ascii="Arial" w:hAnsi="Arial" w:cs="Arial"/>
                <w:b/>
                <w:bCs/>
                <w:sz w:val="20"/>
                <w:szCs w:val="20"/>
              </w:rPr>
              <w:t>Fibre</w:t>
            </w:r>
            <w:proofErr w:type="spellEnd"/>
            <w:r w:rsidRPr="00B64185">
              <w:rPr>
                <w:rFonts w:ascii="Arial" w:hAnsi="Arial" w:cs="Arial"/>
                <w:b/>
                <w:bCs/>
                <w:sz w:val="20"/>
                <w:szCs w:val="20"/>
              </w:rPr>
              <w:t xml:space="preserve"> Content</w:t>
            </w:r>
          </w:p>
          <w:p w14:paraId="0E89BFC7" w14:textId="77777777" w:rsidR="00855D3F" w:rsidRPr="00B64185" w:rsidRDefault="00855D3F" w:rsidP="00FE7C92">
            <w:pPr>
              <w:rPr>
                <w:rFonts w:ascii="Arial" w:hAnsi="Arial" w:cs="Arial"/>
                <w:b/>
                <w:bCs/>
                <w:sz w:val="20"/>
                <w:szCs w:val="20"/>
              </w:rPr>
            </w:pPr>
            <w:r w:rsidRPr="00B64185">
              <w:rPr>
                <w:rFonts w:ascii="Arial" w:hAnsi="Arial" w:cs="Arial"/>
                <w:b/>
                <w:bCs/>
                <w:sz w:val="20"/>
                <w:szCs w:val="20"/>
              </w:rPr>
              <w:t>(per 100g)</w:t>
            </w:r>
          </w:p>
        </w:tc>
        <w:tc>
          <w:tcPr>
            <w:tcW w:w="0" w:type="auto"/>
            <w:tcBorders>
              <w:bottom w:val="single" w:sz="4" w:space="0" w:color="auto"/>
            </w:tcBorders>
          </w:tcPr>
          <w:p w14:paraId="558EFAD4" w14:textId="77777777" w:rsidR="00855D3F" w:rsidRPr="00B64185" w:rsidRDefault="00855D3F" w:rsidP="00FE7C92">
            <w:pPr>
              <w:rPr>
                <w:rFonts w:ascii="Arial" w:hAnsi="Arial" w:cs="Arial"/>
                <w:b/>
                <w:bCs/>
                <w:sz w:val="20"/>
                <w:szCs w:val="20"/>
              </w:rPr>
            </w:pPr>
            <w:r w:rsidRPr="00B64185">
              <w:rPr>
                <w:rFonts w:ascii="Arial" w:hAnsi="Arial" w:cs="Arial"/>
                <w:b/>
                <w:bCs/>
                <w:sz w:val="20"/>
                <w:szCs w:val="20"/>
              </w:rPr>
              <w:t>Citation</w:t>
            </w:r>
          </w:p>
        </w:tc>
      </w:tr>
      <w:tr w:rsidR="00855D3F" w:rsidRPr="00B64185" w14:paraId="596B4288" w14:textId="77777777" w:rsidTr="00FE7C92">
        <w:tc>
          <w:tcPr>
            <w:tcW w:w="0" w:type="auto"/>
            <w:tcBorders>
              <w:top w:val="single" w:sz="4" w:space="0" w:color="auto"/>
            </w:tcBorders>
          </w:tcPr>
          <w:p w14:paraId="5AE0AC62" w14:textId="77777777" w:rsidR="00855D3F" w:rsidRPr="00B64185" w:rsidRDefault="00855D3F" w:rsidP="00FE7C92">
            <w:pPr>
              <w:rPr>
                <w:rFonts w:ascii="Arial" w:hAnsi="Arial" w:cs="Arial"/>
                <w:sz w:val="20"/>
                <w:szCs w:val="20"/>
              </w:rPr>
            </w:pPr>
            <w:r w:rsidRPr="00B64185">
              <w:rPr>
                <w:rFonts w:ascii="Arial" w:hAnsi="Arial" w:cs="Arial"/>
                <w:sz w:val="20"/>
                <w:szCs w:val="20"/>
              </w:rPr>
              <w:t>Fruits</w:t>
            </w:r>
          </w:p>
        </w:tc>
        <w:tc>
          <w:tcPr>
            <w:tcW w:w="0" w:type="auto"/>
            <w:tcBorders>
              <w:top w:val="single" w:sz="4" w:space="0" w:color="auto"/>
            </w:tcBorders>
          </w:tcPr>
          <w:p w14:paraId="78421E77" w14:textId="77777777" w:rsidR="00855D3F" w:rsidRPr="00B64185" w:rsidRDefault="00855D3F" w:rsidP="00FE7C92">
            <w:pPr>
              <w:rPr>
                <w:rFonts w:ascii="Arial" w:hAnsi="Arial" w:cs="Arial"/>
                <w:sz w:val="20"/>
                <w:szCs w:val="20"/>
              </w:rPr>
            </w:pPr>
            <w:r w:rsidRPr="00B64185">
              <w:rPr>
                <w:rFonts w:ascii="Arial" w:hAnsi="Arial" w:cs="Arial"/>
                <w:sz w:val="20"/>
                <w:szCs w:val="20"/>
              </w:rPr>
              <w:t>Apple (with skin)</w:t>
            </w:r>
          </w:p>
        </w:tc>
        <w:tc>
          <w:tcPr>
            <w:tcW w:w="0" w:type="auto"/>
            <w:tcBorders>
              <w:top w:val="single" w:sz="4" w:space="0" w:color="auto"/>
            </w:tcBorders>
          </w:tcPr>
          <w:p w14:paraId="1B97A688" w14:textId="77777777" w:rsidR="00855D3F" w:rsidRPr="00B64185" w:rsidRDefault="00855D3F" w:rsidP="00FE7C92">
            <w:pPr>
              <w:rPr>
                <w:rFonts w:ascii="Arial" w:hAnsi="Arial" w:cs="Arial"/>
                <w:sz w:val="20"/>
                <w:szCs w:val="20"/>
              </w:rPr>
            </w:pPr>
            <w:r w:rsidRPr="00B64185">
              <w:rPr>
                <w:rFonts w:ascii="Arial" w:hAnsi="Arial" w:cs="Arial"/>
                <w:sz w:val="20"/>
                <w:szCs w:val="20"/>
              </w:rPr>
              <w:t>2.4g</w:t>
            </w:r>
          </w:p>
        </w:tc>
        <w:tc>
          <w:tcPr>
            <w:tcW w:w="0" w:type="auto"/>
            <w:tcBorders>
              <w:top w:val="single" w:sz="4" w:space="0" w:color="auto"/>
            </w:tcBorders>
          </w:tcPr>
          <w:p w14:paraId="23DC6714" w14:textId="77777777" w:rsidR="00855D3F" w:rsidRPr="00B64185" w:rsidRDefault="00855D3F" w:rsidP="00FE7C92">
            <w:pPr>
              <w:rPr>
                <w:rFonts w:ascii="Arial" w:hAnsi="Arial" w:cs="Arial"/>
                <w:sz w:val="20"/>
                <w:szCs w:val="20"/>
              </w:rPr>
            </w:pPr>
            <w:r w:rsidRPr="00B64185">
              <w:rPr>
                <w:rFonts w:ascii="Arial" w:hAnsi="Arial" w:cs="Arial"/>
                <w:sz w:val="20"/>
                <w:szCs w:val="20"/>
              </w:rPr>
              <w:t>(Slavin 2013)</w:t>
            </w:r>
          </w:p>
        </w:tc>
      </w:tr>
      <w:tr w:rsidR="00855D3F" w:rsidRPr="00B64185" w14:paraId="24167548" w14:textId="77777777" w:rsidTr="00FE7C92">
        <w:tc>
          <w:tcPr>
            <w:tcW w:w="0" w:type="auto"/>
          </w:tcPr>
          <w:p w14:paraId="02E43433" w14:textId="77777777" w:rsidR="00855D3F" w:rsidRPr="00B64185" w:rsidRDefault="00855D3F" w:rsidP="00FE7C92">
            <w:pPr>
              <w:rPr>
                <w:rFonts w:ascii="Arial" w:hAnsi="Arial" w:cs="Arial"/>
                <w:sz w:val="20"/>
                <w:szCs w:val="20"/>
              </w:rPr>
            </w:pPr>
          </w:p>
        </w:tc>
        <w:tc>
          <w:tcPr>
            <w:tcW w:w="0" w:type="auto"/>
          </w:tcPr>
          <w:p w14:paraId="07B3455F" w14:textId="77777777" w:rsidR="00855D3F" w:rsidRPr="00B64185" w:rsidRDefault="00855D3F" w:rsidP="00FE7C92">
            <w:pPr>
              <w:rPr>
                <w:rFonts w:ascii="Arial" w:hAnsi="Arial" w:cs="Arial"/>
                <w:sz w:val="20"/>
                <w:szCs w:val="20"/>
              </w:rPr>
            </w:pPr>
            <w:r w:rsidRPr="00B64185">
              <w:rPr>
                <w:rFonts w:ascii="Arial" w:hAnsi="Arial" w:cs="Arial"/>
                <w:sz w:val="20"/>
                <w:szCs w:val="20"/>
              </w:rPr>
              <w:t>Banana</w:t>
            </w:r>
          </w:p>
        </w:tc>
        <w:tc>
          <w:tcPr>
            <w:tcW w:w="0" w:type="auto"/>
          </w:tcPr>
          <w:p w14:paraId="037913E0" w14:textId="77777777" w:rsidR="00855D3F" w:rsidRPr="00B64185" w:rsidRDefault="00855D3F" w:rsidP="00FE7C92">
            <w:pPr>
              <w:rPr>
                <w:rFonts w:ascii="Arial" w:hAnsi="Arial" w:cs="Arial"/>
                <w:sz w:val="20"/>
                <w:szCs w:val="20"/>
              </w:rPr>
            </w:pPr>
            <w:r w:rsidRPr="00B64185">
              <w:rPr>
                <w:rFonts w:ascii="Arial" w:hAnsi="Arial" w:cs="Arial"/>
                <w:sz w:val="20"/>
                <w:szCs w:val="20"/>
              </w:rPr>
              <w:t>2.6g</w:t>
            </w:r>
          </w:p>
        </w:tc>
        <w:tc>
          <w:tcPr>
            <w:tcW w:w="0" w:type="auto"/>
          </w:tcPr>
          <w:p w14:paraId="56FC31FC" w14:textId="77777777" w:rsidR="00855D3F" w:rsidRPr="00B64185" w:rsidRDefault="00855D3F" w:rsidP="00FE7C92">
            <w:pPr>
              <w:rPr>
                <w:rFonts w:ascii="Arial" w:hAnsi="Arial" w:cs="Arial"/>
                <w:sz w:val="20"/>
                <w:szCs w:val="20"/>
              </w:rPr>
            </w:pPr>
          </w:p>
        </w:tc>
      </w:tr>
      <w:tr w:rsidR="00855D3F" w:rsidRPr="00B64185" w14:paraId="0C6D801B" w14:textId="77777777" w:rsidTr="00FE7C92">
        <w:tc>
          <w:tcPr>
            <w:tcW w:w="0" w:type="auto"/>
          </w:tcPr>
          <w:p w14:paraId="0C9E0AD9" w14:textId="77777777" w:rsidR="00855D3F" w:rsidRPr="00B64185" w:rsidRDefault="00855D3F" w:rsidP="00FE7C92">
            <w:pPr>
              <w:rPr>
                <w:rFonts w:ascii="Arial" w:hAnsi="Arial" w:cs="Arial"/>
                <w:sz w:val="20"/>
                <w:szCs w:val="20"/>
              </w:rPr>
            </w:pPr>
          </w:p>
        </w:tc>
        <w:tc>
          <w:tcPr>
            <w:tcW w:w="0" w:type="auto"/>
          </w:tcPr>
          <w:p w14:paraId="2612E972" w14:textId="77777777" w:rsidR="00855D3F" w:rsidRPr="00B64185" w:rsidRDefault="00855D3F" w:rsidP="00FE7C92">
            <w:pPr>
              <w:rPr>
                <w:rFonts w:ascii="Arial" w:hAnsi="Arial" w:cs="Arial"/>
                <w:sz w:val="20"/>
                <w:szCs w:val="20"/>
              </w:rPr>
            </w:pPr>
            <w:r w:rsidRPr="00B64185">
              <w:rPr>
                <w:rFonts w:ascii="Arial" w:hAnsi="Arial" w:cs="Arial"/>
                <w:sz w:val="20"/>
                <w:szCs w:val="20"/>
              </w:rPr>
              <w:t xml:space="preserve">Pear </w:t>
            </w:r>
            <w:r w:rsidRPr="00B64185">
              <w:rPr>
                <w:rFonts w:ascii="Arial" w:hAnsi="Arial" w:cs="Arial"/>
                <w:sz w:val="20"/>
                <w:szCs w:val="20"/>
              </w:rPr>
              <w:tab/>
              <w:t>(with skin)</w:t>
            </w:r>
          </w:p>
        </w:tc>
        <w:tc>
          <w:tcPr>
            <w:tcW w:w="0" w:type="auto"/>
          </w:tcPr>
          <w:p w14:paraId="3E92803F" w14:textId="77777777" w:rsidR="00855D3F" w:rsidRPr="00B64185" w:rsidRDefault="00855D3F" w:rsidP="00FE7C92">
            <w:pPr>
              <w:rPr>
                <w:rFonts w:ascii="Arial" w:hAnsi="Arial" w:cs="Arial"/>
                <w:sz w:val="20"/>
                <w:szCs w:val="20"/>
              </w:rPr>
            </w:pPr>
            <w:r w:rsidRPr="00B64185">
              <w:rPr>
                <w:rFonts w:ascii="Arial" w:hAnsi="Arial" w:cs="Arial"/>
                <w:sz w:val="20"/>
                <w:szCs w:val="20"/>
              </w:rPr>
              <w:t>3.1g</w:t>
            </w:r>
          </w:p>
        </w:tc>
        <w:tc>
          <w:tcPr>
            <w:tcW w:w="0" w:type="auto"/>
          </w:tcPr>
          <w:p w14:paraId="154ED5D1" w14:textId="77777777" w:rsidR="00855D3F" w:rsidRPr="00B64185" w:rsidRDefault="00855D3F" w:rsidP="00FE7C92">
            <w:pPr>
              <w:rPr>
                <w:rFonts w:ascii="Arial" w:hAnsi="Arial" w:cs="Arial"/>
                <w:sz w:val="20"/>
                <w:szCs w:val="20"/>
              </w:rPr>
            </w:pPr>
          </w:p>
        </w:tc>
      </w:tr>
      <w:tr w:rsidR="00855D3F" w:rsidRPr="00B64185" w14:paraId="77DD0B44" w14:textId="77777777" w:rsidTr="00FE7C92">
        <w:tc>
          <w:tcPr>
            <w:tcW w:w="0" w:type="auto"/>
          </w:tcPr>
          <w:p w14:paraId="5FD842BB" w14:textId="77777777" w:rsidR="00855D3F" w:rsidRPr="00B64185" w:rsidRDefault="00855D3F" w:rsidP="00FE7C92">
            <w:pPr>
              <w:rPr>
                <w:rFonts w:ascii="Arial" w:hAnsi="Arial" w:cs="Arial"/>
                <w:sz w:val="20"/>
                <w:szCs w:val="20"/>
              </w:rPr>
            </w:pPr>
            <w:r w:rsidRPr="00B64185">
              <w:rPr>
                <w:rFonts w:ascii="Arial" w:hAnsi="Arial" w:cs="Arial"/>
                <w:sz w:val="20"/>
                <w:szCs w:val="20"/>
              </w:rPr>
              <w:t>Vegetables</w:t>
            </w:r>
          </w:p>
        </w:tc>
        <w:tc>
          <w:tcPr>
            <w:tcW w:w="0" w:type="auto"/>
          </w:tcPr>
          <w:p w14:paraId="0684DF3F" w14:textId="77777777" w:rsidR="00855D3F" w:rsidRPr="00B64185" w:rsidRDefault="00855D3F" w:rsidP="00FE7C92">
            <w:pPr>
              <w:rPr>
                <w:rFonts w:ascii="Arial" w:hAnsi="Arial" w:cs="Arial"/>
                <w:sz w:val="20"/>
                <w:szCs w:val="20"/>
              </w:rPr>
            </w:pPr>
            <w:r w:rsidRPr="00B64185">
              <w:rPr>
                <w:rFonts w:ascii="Arial" w:hAnsi="Arial" w:cs="Arial"/>
                <w:sz w:val="20"/>
                <w:szCs w:val="20"/>
              </w:rPr>
              <w:t>Broccoli (cooked)</w:t>
            </w:r>
          </w:p>
        </w:tc>
        <w:tc>
          <w:tcPr>
            <w:tcW w:w="0" w:type="auto"/>
          </w:tcPr>
          <w:p w14:paraId="32752929" w14:textId="77777777" w:rsidR="00855D3F" w:rsidRPr="00B64185" w:rsidRDefault="00855D3F" w:rsidP="00FE7C92">
            <w:pPr>
              <w:rPr>
                <w:rFonts w:ascii="Arial" w:hAnsi="Arial" w:cs="Arial"/>
                <w:sz w:val="20"/>
                <w:szCs w:val="20"/>
              </w:rPr>
            </w:pPr>
            <w:r w:rsidRPr="00B64185">
              <w:rPr>
                <w:rFonts w:ascii="Arial" w:hAnsi="Arial" w:cs="Arial"/>
                <w:sz w:val="20"/>
                <w:szCs w:val="20"/>
              </w:rPr>
              <w:t>2.6g</w:t>
            </w:r>
          </w:p>
        </w:tc>
        <w:tc>
          <w:tcPr>
            <w:tcW w:w="0" w:type="auto"/>
          </w:tcPr>
          <w:p w14:paraId="53B8E95A" w14:textId="77777777" w:rsidR="00855D3F" w:rsidRPr="00B64185" w:rsidRDefault="00855D3F" w:rsidP="00FE7C92">
            <w:pPr>
              <w:rPr>
                <w:rFonts w:ascii="Arial" w:hAnsi="Arial" w:cs="Arial"/>
                <w:sz w:val="20"/>
                <w:szCs w:val="20"/>
              </w:rPr>
            </w:pPr>
            <w:r w:rsidRPr="00B64185">
              <w:rPr>
                <w:rFonts w:ascii="Arial" w:hAnsi="Arial" w:cs="Arial"/>
                <w:sz w:val="20"/>
                <w:szCs w:val="20"/>
              </w:rPr>
              <w:t>(Dreher 2018)</w:t>
            </w:r>
          </w:p>
        </w:tc>
      </w:tr>
      <w:tr w:rsidR="00855D3F" w:rsidRPr="00B64185" w14:paraId="2FF0BB15" w14:textId="77777777" w:rsidTr="00FE7C92">
        <w:tc>
          <w:tcPr>
            <w:tcW w:w="0" w:type="auto"/>
          </w:tcPr>
          <w:p w14:paraId="76062D48" w14:textId="77777777" w:rsidR="00855D3F" w:rsidRPr="00B64185" w:rsidRDefault="00855D3F" w:rsidP="00FE7C92">
            <w:pPr>
              <w:rPr>
                <w:rFonts w:ascii="Arial" w:hAnsi="Arial" w:cs="Arial"/>
                <w:sz w:val="20"/>
                <w:szCs w:val="20"/>
              </w:rPr>
            </w:pPr>
          </w:p>
        </w:tc>
        <w:tc>
          <w:tcPr>
            <w:tcW w:w="0" w:type="auto"/>
          </w:tcPr>
          <w:p w14:paraId="66040D7A" w14:textId="77777777" w:rsidR="00855D3F" w:rsidRPr="00B64185" w:rsidRDefault="00855D3F" w:rsidP="00FE7C92">
            <w:pPr>
              <w:rPr>
                <w:rFonts w:ascii="Arial" w:hAnsi="Arial" w:cs="Arial"/>
                <w:sz w:val="20"/>
                <w:szCs w:val="20"/>
              </w:rPr>
            </w:pPr>
            <w:r w:rsidRPr="00B64185">
              <w:rPr>
                <w:rFonts w:ascii="Arial" w:hAnsi="Arial" w:cs="Arial"/>
                <w:sz w:val="20"/>
                <w:szCs w:val="20"/>
              </w:rPr>
              <w:t>Carrots (raw)</w:t>
            </w:r>
          </w:p>
        </w:tc>
        <w:tc>
          <w:tcPr>
            <w:tcW w:w="0" w:type="auto"/>
          </w:tcPr>
          <w:p w14:paraId="4485F7EF" w14:textId="77777777" w:rsidR="00855D3F" w:rsidRPr="00B64185" w:rsidRDefault="00855D3F" w:rsidP="00FE7C92">
            <w:pPr>
              <w:rPr>
                <w:rFonts w:ascii="Arial" w:hAnsi="Arial" w:cs="Arial"/>
                <w:sz w:val="20"/>
                <w:szCs w:val="20"/>
              </w:rPr>
            </w:pPr>
            <w:r w:rsidRPr="00B64185">
              <w:rPr>
                <w:rFonts w:ascii="Arial" w:hAnsi="Arial" w:cs="Arial"/>
                <w:sz w:val="20"/>
                <w:szCs w:val="20"/>
              </w:rPr>
              <w:t>2.8g</w:t>
            </w:r>
          </w:p>
        </w:tc>
        <w:tc>
          <w:tcPr>
            <w:tcW w:w="0" w:type="auto"/>
          </w:tcPr>
          <w:p w14:paraId="628553E7" w14:textId="77777777" w:rsidR="00855D3F" w:rsidRPr="00B64185" w:rsidRDefault="00855D3F" w:rsidP="00FE7C92">
            <w:pPr>
              <w:rPr>
                <w:rFonts w:ascii="Arial" w:hAnsi="Arial" w:cs="Arial"/>
                <w:sz w:val="20"/>
                <w:szCs w:val="20"/>
              </w:rPr>
            </w:pPr>
          </w:p>
        </w:tc>
      </w:tr>
      <w:tr w:rsidR="00855D3F" w:rsidRPr="00B64185" w14:paraId="0490313F" w14:textId="77777777" w:rsidTr="00FE7C92">
        <w:tc>
          <w:tcPr>
            <w:tcW w:w="0" w:type="auto"/>
          </w:tcPr>
          <w:p w14:paraId="4145D943" w14:textId="77777777" w:rsidR="00855D3F" w:rsidRPr="00B64185" w:rsidRDefault="00855D3F" w:rsidP="00FE7C92">
            <w:pPr>
              <w:rPr>
                <w:rFonts w:ascii="Arial" w:hAnsi="Arial" w:cs="Arial"/>
                <w:sz w:val="20"/>
                <w:szCs w:val="20"/>
              </w:rPr>
            </w:pPr>
          </w:p>
        </w:tc>
        <w:tc>
          <w:tcPr>
            <w:tcW w:w="0" w:type="auto"/>
          </w:tcPr>
          <w:p w14:paraId="2FACC7DE" w14:textId="77777777" w:rsidR="00855D3F" w:rsidRPr="00B64185" w:rsidRDefault="00855D3F" w:rsidP="00FE7C92">
            <w:pPr>
              <w:rPr>
                <w:rFonts w:ascii="Arial" w:hAnsi="Arial" w:cs="Arial"/>
                <w:sz w:val="20"/>
                <w:szCs w:val="20"/>
              </w:rPr>
            </w:pPr>
            <w:r w:rsidRPr="00B64185">
              <w:rPr>
                <w:rFonts w:ascii="Arial" w:hAnsi="Arial" w:cs="Arial"/>
                <w:sz w:val="20"/>
                <w:szCs w:val="20"/>
              </w:rPr>
              <w:t>Spinach (cooked)</w:t>
            </w:r>
          </w:p>
        </w:tc>
        <w:tc>
          <w:tcPr>
            <w:tcW w:w="0" w:type="auto"/>
          </w:tcPr>
          <w:p w14:paraId="127C520A" w14:textId="77777777" w:rsidR="00855D3F" w:rsidRPr="00B64185" w:rsidRDefault="00855D3F" w:rsidP="00FE7C92">
            <w:pPr>
              <w:rPr>
                <w:rFonts w:ascii="Arial" w:hAnsi="Arial" w:cs="Arial"/>
                <w:sz w:val="20"/>
                <w:szCs w:val="20"/>
              </w:rPr>
            </w:pPr>
            <w:r w:rsidRPr="00B64185">
              <w:rPr>
                <w:rFonts w:ascii="Arial" w:hAnsi="Arial" w:cs="Arial"/>
                <w:sz w:val="20"/>
                <w:szCs w:val="20"/>
              </w:rPr>
              <w:t>2.4g</w:t>
            </w:r>
          </w:p>
        </w:tc>
        <w:tc>
          <w:tcPr>
            <w:tcW w:w="0" w:type="auto"/>
          </w:tcPr>
          <w:p w14:paraId="4663FA90" w14:textId="77777777" w:rsidR="00855D3F" w:rsidRPr="00B64185" w:rsidRDefault="00855D3F" w:rsidP="00FE7C92">
            <w:pPr>
              <w:rPr>
                <w:rFonts w:ascii="Arial" w:hAnsi="Arial" w:cs="Arial"/>
                <w:sz w:val="20"/>
                <w:szCs w:val="20"/>
              </w:rPr>
            </w:pPr>
          </w:p>
        </w:tc>
      </w:tr>
      <w:tr w:rsidR="00855D3F" w:rsidRPr="00B64185" w14:paraId="4007FABB" w14:textId="77777777" w:rsidTr="00FE7C92">
        <w:tc>
          <w:tcPr>
            <w:tcW w:w="0" w:type="auto"/>
          </w:tcPr>
          <w:p w14:paraId="2ABDE394" w14:textId="77777777" w:rsidR="00855D3F" w:rsidRPr="00B64185" w:rsidRDefault="00855D3F" w:rsidP="00FE7C92">
            <w:pPr>
              <w:rPr>
                <w:rFonts w:ascii="Arial" w:hAnsi="Arial" w:cs="Arial"/>
                <w:sz w:val="20"/>
                <w:szCs w:val="20"/>
              </w:rPr>
            </w:pPr>
            <w:r w:rsidRPr="00B64185">
              <w:rPr>
                <w:rFonts w:ascii="Arial" w:hAnsi="Arial" w:cs="Arial"/>
                <w:sz w:val="20"/>
                <w:szCs w:val="20"/>
              </w:rPr>
              <w:t>Whole Grains</w:t>
            </w:r>
          </w:p>
        </w:tc>
        <w:tc>
          <w:tcPr>
            <w:tcW w:w="0" w:type="auto"/>
          </w:tcPr>
          <w:p w14:paraId="51D06641" w14:textId="77777777" w:rsidR="00855D3F" w:rsidRPr="00B64185" w:rsidRDefault="00855D3F" w:rsidP="00FE7C92">
            <w:pPr>
              <w:rPr>
                <w:rFonts w:ascii="Arial" w:hAnsi="Arial" w:cs="Arial"/>
                <w:sz w:val="20"/>
                <w:szCs w:val="20"/>
              </w:rPr>
            </w:pPr>
            <w:r w:rsidRPr="00B64185">
              <w:rPr>
                <w:rFonts w:ascii="Arial" w:hAnsi="Arial" w:cs="Arial"/>
                <w:sz w:val="20"/>
                <w:szCs w:val="20"/>
              </w:rPr>
              <w:t>Oats (raw)</w:t>
            </w:r>
          </w:p>
        </w:tc>
        <w:tc>
          <w:tcPr>
            <w:tcW w:w="0" w:type="auto"/>
          </w:tcPr>
          <w:p w14:paraId="42EF9C03" w14:textId="77777777" w:rsidR="00855D3F" w:rsidRPr="00B64185" w:rsidRDefault="00855D3F" w:rsidP="00FE7C92">
            <w:pPr>
              <w:rPr>
                <w:rFonts w:ascii="Arial" w:hAnsi="Arial" w:cs="Arial"/>
                <w:sz w:val="20"/>
                <w:szCs w:val="20"/>
              </w:rPr>
            </w:pPr>
            <w:r w:rsidRPr="00B64185">
              <w:rPr>
                <w:rFonts w:ascii="Arial" w:hAnsi="Arial" w:cs="Arial"/>
                <w:sz w:val="20"/>
                <w:szCs w:val="20"/>
              </w:rPr>
              <w:t>10.6g</w:t>
            </w:r>
          </w:p>
        </w:tc>
        <w:tc>
          <w:tcPr>
            <w:tcW w:w="0" w:type="auto"/>
          </w:tcPr>
          <w:p w14:paraId="7D40F51B" w14:textId="77777777" w:rsidR="00855D3F" w:rsidRPr="00B64185" w:rsidRDefault="00855D3F" w:rsidP="00FE7C92">
            <w:pPr>
              <w:rPr>
                <w:rFonts w:ascii="Arial" w:hAnsi="Arial" w:cs="Arial"/>
                <w:sz w:val="20"/>
                <w:szCs w:val="20"/>
              </w:rPr>
            </w:pPr>
            <w:r w:rsidRPr="00B64185">
              <w:rPr>
                <w:rFonts w:ascii="Arial" w:hAnsi="Arial" w:cs="Arial"/>
                <w:sz w:val="20"/>
                <w:szCs w:val="20"/>
              </w:rPr>
              <w:t>(Seal &amp; Brownlee, 2010)</w:t>
            </w:r>
          </w:p>
        </w:tc>
      </w:tr>
      <w:tr w:rsidR="00855D3F" w:rsidRPr="00B64185" w14:paraId="2E9146FB" w14:textId="77777777" w:rsidTr="00FE7C92">
        <w:tc>
          <w:tcPr>
            <w:tcW w:w="0" w:type="auto"/>
          </w:tcPr>
          <w:p w14:paraId="0D2A9D65" w14:textId="77777777" w:rsidR="00855D3F" w:rsidRPr="00B64185" w:rsidRDefault="00855D3F" w:rsidP="00FE7C92">
            <w:pPr>
              <w:rPr>
                <w:rFonts w:ascii="Arial" w:hAnsi="Arial" w:cs="Arial"/>
                <w:sz w:val="20"/>
                <w:szCs w:val="20"/>
              </w:rPr>
            </w:pPr>
          </w:p>
        </w:tc>
        <w:tc>
          <w:tcPr>
            <w:tcW w:w="0" w:type="auto"/>
          </w:tcPr>
          <w:p w14:paraId="36E4EDC7" w14:textId="77777777" w:rsidR="00855D3F" w:rsidRPr="00B64185" w:rsidRDefault="00855D3F" w:rsidP="00FE7C92">
            <w:pPr>
              <w:rPr>
                <w:rFonts w:ascii="Arial" w:hAnsi="Arial" w:cs="Arial"/>
                <w:sz w:val="20"/>
                <w:szCs w:val="20"/>
              </w:rPr>
            </w:pPr>
            <w:r w:rsidRPr="00B64185">
              <w:rPr>
                <w:rFonts w:ascii="Arial" w:hAnsi="Arial" w:cs="Arial"/>
                <w:sz w:val="20"/>
                <w:szCs w:val="20"/>
              </w:rPr>
              <w:t>Brown rice (Cooked)</w:t>
            </w:r>
          </w:p>
        </w:tc>
        <w:tc>
          <w:tcPr>
            <w:tcW w:w="0" w:type="auto"/>
          </w:tcPr>
          <w:p w14:paraId="0782CD14" w14:textId="77777777" w:rsidR="00855D3F" w:rsidRPr="00B64185" w:rsidRDefault="00855D3F" w:rsidP="00FE7C92">
            <w:pPr>
              <w:rPr>
                <w:rFonts w:ascii="Arial" w:hAnsi="Arial" w:cs="Arial"/>
                <w:sz w:val="20"/>
                <w:szCs w:val="20"/>
              </w:rPr>
            </w:pPr>
            <w:r w:rsidRPr="00B64185">
              <w:rPr>
                <w:rFonts w:ascii="Arial" w:hAnsi="Arial" w:cs="Arial"/>
                <w:sz w:val="20"/>
                <w:szCs w:val="20"/>
              </w:rPr>
              <w:t>1.8g</w:t>
            </w:r>
          </w:p>
        </w:tc>
        <w:tc>
          <w:tcPr>
            <w:tcW w:w="0" w:type="auto"/>
          </w:tcPr>
          <w:p w14:paraId="40022D51" w14:textId="77777777" w:rsidR="00855D3F" w:rsidRPr="00B64185" w:rsidRDefault="00855D3F" w:rsidP="00FE7C92">
            <w:pPr>
              <w:rPr>
                <w:rFonts w:ascii="Arial" w:hAnsi="Arial" w:cs="Arial"/>
                <w:sz w:val="20"/>
                <w:szCs w:val="20"/>
              </w:rPr>
            </w:pPr>
          </w:p>
        </w:tc>
      </w:tr>
      <w:tr w:rsidR="00855D3F" w:rsidRPr="00B64185" w14:paraId="69FD880B" w14:textId="77777777" w:rsidTr="00FE7C92">
        <w:tc>
          <w:tcPr>
            <w:tcW w:w="0" w:type="auto"/>
          </w:tcPr>
          <w:p w14:paraId="165CDAC3" w14:textId="77777777" w:rsidR="00855D3F" w:rsidRPr="00B64185" w:rsidRDefault="00855D3F" w:rsidP="00FE7C92">
            <w:pPr>
              <w:rPr>
                <w:rFonts w:ascii="Arial" w:hAnsi="Arial" w:cs="Arial"/>
                <w:sz w:val="20"/>
                <w:szCs w:val="20"/>
              </w:rPr>
            </w:pPr>
          </w:p>
        </w:tc>
        <w:tc>
          <w:tcPr>
            <w:tcW w:w="0" w:type="auto"/>
          </w:tcPr>
          <w:p w14:paraId="03411A93" w14:textId="77777777" w:rsidR="00855D3F" w:rsidRPr="00B64185" w:rsidRDefault="00855D3F" w:rsidP="00FE7C92">
            <w:pPr>
              <w:rPr>
                <w:rFonts w:ascii="Arial" w:hAnsi="Arial" w:cs="Arial"/>
                <w:sz w:val="20"/>
                <w:szCs w:val="20"/>
              </w:rPr>
            </w:pPr>
            <w:r w:rsidRPr="00B64185">
              <w:rPr>
                <w:rFonts w:ascii="Arial" w:hAnsi="Arial" w:cs="Arial"/>
                <w:sz w:val="20"/>
                <w:szCs w:val="20"/>
              </w:rPr>
              <w:t>Whole wheat bread</w:t>
            </w:r>
          </w:p>
        </w:tc>
        <w:tc>
          <w:tcPr>
            <w:tcW w:w="0" w:type="auto"/>
          </w:tcPr>
          <w:p w14:paraId="73A52190" w14:textId="77777777" w:rsidR="00855D3F" w:rsidRPr="00B64185" w:rsidRDefault="00855D3F" w:rsidP="00FE7C92">
            <w:pPr>
              <w:rPr>
                <w:rFonts w:ascii="Arial" w:hAnsi="Arial" w:cs="Arial"/>
                <w:sz w:val="20"/>
                <w:szCs w:val="20"/>
              </w:rPr>
            </w:pPr>
            <w:r w:rsidRPr="00B64185">
              <w:rPr>
                <w:rFonts w:ascii="Arial" w:hAnsi="Arial" w:cs="Arial"/>
                <w:sz w:val="20"/>
                <w:szCs w:val="20"/>
              </w:rPr>
              <w:t>6.9g</w:t>
            </w:r>
          </w:p>
        </w:tc>
        <w:tc>
          <w:tcPr>
            <w:tcW w:w="0" w:type="auto"/>
          </w:tcPr>
          <w:p w14:paraId="210578F1" w14:textId="77777777" w:rsidR="00855D3F" w:rsidRPr="00B64185" w:rsidRDefault="00855D3F" w:rsidP="00FE7C92">
            <w:pPr>
              <w:rPr>
                <w:rFonts w:ascii="Arial" w:hAnsi="Arial" w:cs="Arial"/>
                <w:sz w:val="20"/>
                <w:szCs w:val="20"/>
              </w:rPr>
            </w:pPr>
          </w:p>
        </w:tc>
      </w:tr>
      <w:tr w:rsidR="00855D3F" w:rsidRPr="00B64185" w14:paraId="553F477E" w14:textId="77777777" w:rsidTr="00FE7C92">
        <w:tc>
          <w:tcPr>
            <w:tcW w:w="0" w:type="auto"/>
          </w:tcPr>
          <w:p w14:paraId="3E590DAD" w14:textId="77777777" w:rsidR="00855D3F" w:rsidRPr="00B64185" w:rsidRDefault="00855D3F" w:rsidP="00FE7C92">
            <w:pPr>
              <w:rPr>
                <w:rFonts w:ascii="Arial" w:hAnsi="Arial" w:cs="Arial"/>
                <w:sz w:val="20"/>
                <w:szCs w:val="20"/>
              </w:rPr>
            </w:pPr>
            <w:r w:rsidRPr="00B64185">
              <w:rPr>
                <w:rFonts w:ascii="Arial" w:hAnsi="Arial" w:cs="Arial"/>
                <w:sz w:val="20"/>
                <w:szCs w:val="20"/>
              </w:rPr>
              <w:t>Legumes</w:t>
            </w:r>
          </w:p>
        </w:tc>
        <w:tc>
          <w:tcPr>
            <w:tcW w:w="0" w:type="auto"/>
          </w:tcPr>
          <w:p w14:paraId="796E6D1A" w14:textId="77777777" w:rsidR="00855D3F" w:rsidRPr="00B64185" w:rsidRDefault="00855D3F" w:rsidP="00FE7C92">
            <w:pPr>
              <w:rPr>
                <w:rFonts w:ascii="Arial" w:hAnsi="Arial" w:cs="Arial"/>
                <w:sz w:val="20"/>
                <w:szCs w:val="20"/>
              </w:rPr>
            </w:pPr>
            <w:r w:rsidRPr="00B64185">
              <w:rPr>
                <w:rFonts w:ascii="Arial" w:hAnsi="Arial" w:cs="Arial"/>
                <w:sz w:val="20"/>
                <w:szCs w:val="20"/>
              </w:rPr>
              <w:t>Lentils (Cooked)</w:t>
            </w:r>
          </w:p>
        </w:tc>
        <w:tc>
          <w:tcPr>
            <w:tcW w:w="0" w:type="auto"/>
          </w:tcPr>
          <w:p w14:paraId="1C5C74AF" w14:textId="77777777" w:rsidR="00855D3F" w:rsidRPr="00B64185" w:rsidRDefault="00855D3F" w:rsidP="00FE7C92">
            <w:pPr>
              <w:rPr>
                <w:rFonts w:ascii="Arial" w:hAnsi="Arial" w:cs="Arial"/>
                <w:sz w:val="20"/>
                <w:szCs w:val="20"/>
              </w:rPr>
            </w:pPr>
            <w:r w:rsidRPr="00B64185">
              <w:rPr>
                <w:rFonts w:ascii="Arial" w:hAnsi="Arial" w:cs="Arial"/>
                <w:sz w:val="20"/>
                <w:szCs w:val="20"/>
              </w:rPr>
              <w:t>7.9g</w:t>
            </w:r>
          </w:p>
        </w:tc>
        <w:tc>
          <w:tcPr>
            <w:tcW w:w="0" w:type="auto"/>
          </w:tcPr>
          <w:p w14:paraId="21F52954" w14:textId="77777777" w:rsidR="00855D3F" w:rsidRPr="00B64185" w:rsidRDefault="00855D3F" w:rsidP="00FE7C92">
            <w:pPr>
              <w:rPr>
                <w:rFonts w:ascii="Arial" w:hAnsi="Arial" w:cs="Arial"/>
                <w:sz w:val="20"/>
                <w:szCs w:val="20"/>
              </w:rPr>
            </w:pPr>
            <w:r w:rsidRPr="00B64185">
              <w:rPr>
                <w:rFonts w:ascii="Arial" w:hAnsi="Arial" w:cs="Arial"/>
                <w:sz w:val="20"/>
                <w:szCs w:val="20"/>
              </w:rPr>
              <w:t>(</w:t>
            </w:r>
            <w:proofErr w:type="spellStart"/>
            <w:r w:rsidRPr="00B64185">
              <w:rPr>
                <w:rFonts w:ascii="Arial" w:hAnsi="Arial" w:cs="Arial"/>
                <w:sz w:val="20"/>
                <w:szCs w:val="20"/>
              </w:rPr>
              <w:t>Mudryj</w:t>
            </w:r>
            <w:proofErr w:type="spellEnd"/>
            <w:r w:rsidRPr="00B64185">
              <w:rPr>
                <w:rFonts w:ascii="Arial" w:hAnsi="Arial" w:cs="Arial"/>
                <w:sz w:val="20"/>
                <w:szCs w:val="20"/>
              </w:rPr>
              <w:t xml:space="preserve"> et al., 2014)</w:t>
            </w:r>
          </w:p>
        </w:tc>
      </w:tr>
      <w:tr w:rsidR="00855D3F" w:rsidRPr="00B64185" w14:paraId="18A07490" w14:textId="77777777" w:rsidTr="00FE7C92">
        <w:tc>
          <w:tcPr>
            <w:tcW w:w="0" w:type="auto"/>
          </w:tcPr>
          <w:p w14:paraId="77A68DA7" w14:textId="77777777" w:rsidR="00855D3F" w:rsidRPr="00B64185" w:rsidRDefault="00855D3F" w:rsidP="00FE7C92">
            <w:pPr>
              <w:rPr>
                <w:rFonts w:ascii="Arial" w:hAnsi="Arial" w:cs="Arial"/>
                <w:sz w:val="20"/>
                <w:szCs w:val="20"/>
              </w:rPr>
            </w:pPr>
          </w:p>
        </w:tc>
        <w:tc>
          <w:tcPr>
            <w:tcW w:w="0" w:type="auto"/>
          </w:tcPr>
          <w:p w14:paraId="4B953A8D" w14:textId="77777777" w:rsidR="00855D3F" w:rsidRPr="00B64185" w:rsidRDefault="00855D3F" w:rsidP="00FE7C92">
            <w:pPr>
              <w:rPr>
                <w:rFonts w:ascii="Arial" w:hAnsi="Arial" w:cs="Arial"/>
                <w:sz w:val="20"/>
                <w:szCs w:val="20"/>
              </w:rPr>
            </w:pPr>
            <w:r w:rsidRPr="00B64185">
              <w:rPr>
                <w:rFonts w:ascii="Arial" w:hAnsi="Arial" w:cs="Arial"/>
                <w:sz w:val="20"/>
                <w:szCs w:val="20"/>
              </w:rPr>
              <w:t>Chickpeas (Cooked)</w:t>
            </w:r>
          </w:p>
        </w:tc>
        <w:tc>
          <w:tcPr>
            <w:tcW w:w="0" w:type="auto"/>
          </w:tcPr>
          <w:p w14:paraId="36F408DE" w14:textId="77777777" w:rsidR="00855D3F" w:rsidRPr="00B64185" w:rsidRDefault="00855D3F" w:rsidP="00FE7C92">
            <w:pPr>
              <w:rPr>
                <w:rFonts w:ascii="Arial" w:hAnsi="Arial" w:cs="Arial"/>
                <w:sz w:val="20"/>
                <w:szCs w:val="20"/>
              </w:rPr>
            </w:pPr>
            <w:r w:rsidRPr="00B64185">
              <w:rPr>
                <w:rFonts w:ascii="Arial" w:hAnsi="Arial" w:cs="Arial"/>
                <w:sz w:val="20"/>
                <w:szCs w:val="20"/>
              </w:rPr>
              <w:t>7.6g</w:t>
            </w:r>
          </w:p>
        </w:tc>
        <w:tc>
          <w:tcPr>
            <w:tcW w:w="0" w:type="auto"/>
          </w:tcPr>
          <w:p w14:paraId="4B04F7BA" w14:textId="77777777" w:rsidR="00855D3F" w:rsidRPr="00B64185" w:rsidRDefault="00855D3F" w:rsidP="00FE7C92">
            <w:pPr>
              <w:rPr>
                <w:rFonts w:ascii="Arial" w:hAnsi="Arial" w:cs="Arial"/>
                <w:sz w:val="20"/>
                <w:szCs w:val="20"/>
              </w:rPr>
            </w:pPr>
          </w:p>
        </w:tc>
      </w:tr>
      <w:tr w:rsidR="00855D3F" w:rsidRPr="00B64185" w14:paraId="588F5C06" w14:textId="77777777" w:rsidTr="00FE7C92">
        <w:tc>
          <w:tcPr>
            <w:tcW w:w="0" w:type="auto"/>
          </w:tcPr>
          <w:p w14:paraId="5EA4718E" w14:textId="77777777" w:rsidR="00855D3F" w:rsidRPr="00B64185" w:rsidRDefault="00855D3F" w:rsidP="00FE7C92">
            <w:pPr>
              <w:rPr>
                <w:rFonts w:ascii="Arial" w:hAnsi="Arial" w:cs="Arial"/>
                <w:sz w:val="20"/>
                <w:szCs w:val="20"/>
              </w:rPr>
            </w:pPr>
          </w:p>
        </w:tc>
        <w:tc>
          <w:tcPr>
            <w:tcW w:w="0" w:type="auto"/>
          </w:tcPr>
          <w:p w14:paraId="65A54C18" w14:textId="77777777" w:rsidR="00855D3F" w:rsidRPr="00B64185" w:rsidRDefault="00855D3F" w:rsidP="00FE7C92">
            <w:pPr>
              <w:rPr>
                <w:rFonts w:ascii="Arial" w:hAnsi="Arial" w:cs="Arial"/>
                <w:sz w:val="20"/>
                <w:szCs w:val="20"/>
              </w:rPr>
            </w:pPr>
            <w:r w:rsidRPr="00B64185">
              <w:rPr>
                <w:rFonts w:ascii="Arial" w:hAnsi="Arial" w:cs="Arial"/>
                <w:sz w:val="20"/>
                <w:szCs w:val="20"/>
              </w:rPr>
              <w:t>Black Beans (Cooked)</w:t>
            </w:r>
          </w:p>
        </w:tc>
        <w:tc>
          <w:tcPr>
            <w:tcW w:w="0" w:type="auto"/>
          </w:tcPr>
          <w:p w14:paraId="11652A0F" w14:textId="77777777" w:rsidR="00855D3F" w:rsidRPr="00B64185" w:rsidRDefault="00855D3F" w:rsidP="00FE7C92">
            <w:pPr>
              <w:rPr>
                <w:rFonts w:ascii="Arial" w:hAnsi="Arial" w:cs="Arial"/>
                <w:sz w:val="20"/>
                <w:szCs w:val="20"/>
              </w:rPr>
            </w:pPr>
            <w:r w:rsidRPr="00B64185">
              <w:rPr>
                <w:rFonts w:ascii="Arial" w:hAnsi="Arial" w:cs="Arial"/>
                <w:sz w:val="20"/>
                <w:szCs w:val="20"/>
              </w:rPr>
              <w:t>8.7g</w:t>
            </w:r>
          </w:p>
        </w:tc>
        <w:tc>
          <w:tcPr>
            <w:tcW w:w="0" w:type="auto"/>
          </w:tcPr>
          <w:p w14:paraId="710B4628" w14:textId="77777777" w:rsidR="00855D3F" w:rsidRPr="00B64185" w:rsidRDefault="00855D3F" w:rsidP="00FE7C92">
            <w:pPr>
              <w:rPr>
                <w:rFonts w:ascii="Arial" w:hAnsi="Arial" w:cs="Arial"/>
                <w:sz w:val="20"/>
                <w:szCs w:val="20"/>
              </w:rPr>
            </w:pPr>
          </w:p>
        </w:tc>
      </w:tr>
      <w:tr w:rsidR="00855D3F" w:rsidRPr="00B64185" w14:paraId="40B446C9" w14:textId="77777777" w:rsidTr="00FE7C92">
        <w:tc>
          <w:tcPr>
            <w:tcW w:w="0" w:type="auto"/>
          </w:tcPr>
          <w:p w14:paraId="0ECA36D0" w14:textId="77777777" w:rsidR="00855D3F" w:rsidRPr="00B64185" w:rsidRDefault="00855D3F" w:rsidP="00FE7C92">
            <w:pPr>
              <w:rPr>
                <w:rFonts w:ascii="Arial" w:hAnsi="Arial" w:cs="Arial"/>
                <w:sz w:val="20"/>
                <w:szCs w:val="20"/>
              </w:rPr>
            </w:pPr>
            <w:r w:rsidRPr="00B64185">
              <w:rPr>
                <w:rFonts w:ascii="Arial" w:hAnsi="Arial" w:cs="Arial"/>
                <w:sz w:val="20"/>
                <w:szCs w:val="20"/>
              </w:rPr>
              <w:t>Nuts</w:t>
            </w:r>
          </w:p>
        </w:tc>
        <w:tc>
          <w:tcPr>
            <w:tcW w:w="0" w:type="auto"/>
          </w:tcPr>
          <w:p w14:paraId="7EA57ADD" w14:textId="77777777" w:rsidR="00855D3F" w:rsidRPr="00B64185" w:rsidRDefault="00855D3F" w:rsidP="00FE7C92">
            <w:pPr>
              <w:rPr>
                <w:rFonts w:ascii="Arial" w:hAnsi="Arial" w:cs="Arial"/>
                <w:sz w:val="20"/>
                <w:szCs w:val="20"/>
              </w:rPr>
            </w:pPr>
            <w:r w:rsidRPr="00B64185">
              <w:rPr>
                <w:rFonts w:ascii="Arial" w:hAnsi="Arial" w:cs="Arial"/>
                <w:sz w:val="20"/>
                <w:szCs w:val="20"/>
              </w:rPr>
              <w:t>Almonds</w:t>
            </w:r>
          </w:p>
        </w:tc>
        <w:tc>
          <w:tcPr>
            <w:tcW w:w="0" w:type="auto"/>
          </w:tcPr>
          <w:p w14:paraId="2D675E0E" w14:textId="77777777" w:rsidR="00855D3F" w:rsidRPr="00B64185" w:rsidRDefault="00855D3F" w:rsidP="00FE7C92">
            <w:pPr>
              <w:rPr>
                <w:rFonts w:ascii="Arial" w:hAnsi="Arial" w:cs="Arial"/>
                <w:sz w:val="20"/>
                <w:szCs w:val="20"/>
              </w:rPr>
            </w:pPr>
            <w:r w:rsidRPr="00B64185">
              <w:rPr>
                <w:rFonts w:ascii="Arial" w:hAnsi="Arial" w:cs="Arial"/>
                <w:sz w:val="20"/>
                <w:szCs w:val="20"/>
              </w:rPr>
              <w:t>12.5g</w:t>
            </w:r>
          </w:p>
        </w:tc>
        <w:tc>
          <w:tcPr>
            <w:tcW w:w="0" w:type="auto"/>
          </w:tcPr>
          <w:p w14:paraId="71901CF8" w14:textId="77777777" w:rsidR="00855D3F" w:rsidRPr="00B64185" w:rsidRDefault="00855D3F" w:rsidP="00FE7C92">
            <w:pPr>
              <w:rPr>
                <w:rFonts w:ascii="Arial" w:hAnsi="Arial" w:cs="Arial"/>
                <w:sz w:val="20"/>
                <w:szCs w:val="20"/>
              </w:rPr>
            </w:pPr>
            <w:r w:rsidRPr="00B64185">
              <w:rPr>
                <w:rFonts w:ascii="Arial" w:hAnsi="Arial" w:cs="Arial"/>
                <w:sz w:val="20"/>
                <w:szCs w:val="20"/>
              </w:rPr>
              <w:t>(Ros 2010)</w:t>
            </w:r>
          </w:p>
        </w:tc>
      </w:tr>
      <w:tr w:rsidR="00855D3F" w:rsidRPr="00B64185" w14:paraId="1CAA6F9B" w14:textId="77777777" w:rsidTr="00FE7C92">
        <w:tc>
          <w:tcPr>
            <w:tcW w:w="0" w:type="auto"/>
          </w:tcPr>
          <w:p w14:paraId="5F0C6E0D" w14:textId="77777777" w:rsidR="00855D3F" w:rsidRPr="00B64185" w:rsidRDefault="00855D3F" w:rsidP="00FE7C92">
            <w:pPr>
              <w:rPr>
                <w:rFonts w:ascii="Arial" w:hAnsi="Arial" w:cs="Arial"/>
                <w:sz w:val="20"/>
                <w:szCs w:val="20"/>
              </w:rPr>
            </w:pPr>
          </w:p>
        </w:tc>
        <w:tc>
          <w:tcPr>
            <w:tcW w:w="0" w:type="auto"/>
          </w:tcPr>
          <w:p w14:paraId="7AE6CB2D" w14:textId="77777777" w:rsidR="00855D3F" w:rsidRPr="00B64185" w:rsidRDefault="00855D3F" w:rsidP="00FE7C92">
            <w:pPr>
              <w:rPr>
                <w:rFonts w:ascii="Arial" w:hAnsi="Arial" w:cs="Arial"/>
                <w:sz w:val="20"/>
                <w:szCs w:val="20"/>
              </w:rPr>
            </w:pPr>
            <w:r w:rsidRPr="00B64185">
              <w:rPr>
                <w:rFonts w:ascii="Arial" w:hAnsi="Arial" w:cs="Arial"/>
                <w:sz w:val="20"/>
                <w:szCs w:val="20"/>
              </w:rPr>
              <w:t>Walnuts</w:t>
            </w:r>
          </w:p>
        </w:tc>
        <w:tc>
          <w:tcPr>
            <w:tcW w:w="0" w:type="auto"/>
          </w:tcPr>
          <w:p w14:paraId="030D711E" w14:textId="77777777" w:rsidR="00855D3F" w:rsidRPr="00B64185" w:rsidRDefault="00855D3F" w:rsidP="00FE7C92">
            <w:pPr>
              <w:rPr>
                <w:rFonts w:ascii="Arial" w:hAnsi="Arial" w:cs="Arial"/>
                <w:sz w:val="20"/>
                <w:szCs w:val="20"/>
              </w:rPr>
            </w:pPr>
            <w:r w:rsidRPr="00B64185">
              <w:rPr>
                <w:rFonts w:ascii="Arial" w:hAnsi="Arial" w:cs="Arial"/>
                <w:sz w:val="20"/>
                <w:szCs w:val="20"/>
              </w:rPr>
              <w:t>6.7g</w:t>
            </w:r>
          </w:p>
        </w:tc>
        <w:tc>
          <w:tcPr>
            <w:tcW w:w="0" w:type="auto"/>
          </w:tcPr>
          <w:p w14:paraId="35B93170" w14:textId="77777777" w:rsidR="00855D3F" w:rsidRPr="00B64185" w:rsidRDefault="00855D3F" w:rsidP="00FE7C92">
            <w:pPr>
              <w:rPr>
                <w:rFonts w:ascii="Arial" w:hAnsi="Arial" w:cs="Arial"/>
                <w:sz w:val="20"/>
                <w:szCs w:val="20"/>
              </w:rPr>
            </w:pPr>
          </w:p>
        </w:tc>
      </w:tr>
      <w:tr w:rsidR="00855D3F" w:rsidRPr="00B64185" w14:paraId="6116E22C" w14:textId="77777777" w:rsidTr="00FE7C92">
        <w:tc>
          <w:tcPr>
            <w:tcW w:w="0" w:type="auto"/>
          </w:tcPr>
          <w:p w14:paraId="51885696" w14:textId="77777777" w:rsidR="00855D3F" w:rsidRPr="00B64185" w:rsidRDefault="00855D3F" w:rsidP="00FE7C92">
            <w:pPr>
              <w:rPr>
                <w:rFonts w:ascii="Arial" w:hAnsi="Arial" w:cs="Arial"/>
                <w:sz w:val="20"/>
                <w:szCs w:val="20"/>
              </w:rPr>
            </w:pPr>
          </w:p>
        </w:tc>
        <w:tc>
          <w:tcPr>
            <w:tcW w:w="0" w:type="auto"/>
          </w:tcPr>
          <w:p w14:paraId="766EAB0E" w14:textId="77777777" w:rsidR="00855D3F" w:rsidRPr="00B64185" w:rsidRDefault="00855D3F" w:rsidP="00FE7C92">
            <w:pPr>
              <w:rPr>
                <w:rFonts w:ascii="Arial" w:hAnsi="Arial" w:cs="Arial"/>
                <w:sz w:val="20"/>
                <w:szCs w:val="20"/>
              </w:rPr>
            </w:pPr>
            <w:r w:rsidRPr="00B64185">
              <w:rPr>
                <w:rFonts w:ascii="Arial" w:hAnsi="Arial" w:cs="Arial"/>
                <w:sz w:val="20"/>
                <w:szCs w:val="20"/>
              </w:rPr>
              <w:t>Pistachios</w:t>
            </w:r>
          </w:p>
        </w:tc>
        <w:tc>
          <w:tcPr>
            <w:tcW w:w="0" w:type="auto"/>
          </w:tcPr>
          <w:p w14:paraId="0EA52DE0" w14:textId="77777777" w:rsidR="00855D3F" w:rsidRPr="00B64185" w:rsidRDefault="00855D3F" w:rsidP="00FE7C92">
            <w:pPr>
              <w:rPr>
                <w:rFonts w:ascii="Arial" w:hAnsi="Arial" w:cs="Arial"/>
                <w:sz w:val="20"/>
                <w:szCs w:val="20"/>
              </w:rPr>
            </w:pPr>
            <w:r w:rsidRPr="00B64185">
              <w:rPr>
                <w:rFonts w:ascii="Arial" w:hAnsi="Arial" w:cs="Arial"/>
                <w:sz w:val="20"/>
                <w:szCs w:val="20"/>
              </w:rPr>
              <w:t>10.6g</w:t>
            </w:r>
          </w:p>
        </w:tc>
        <w:tc>
          <w:tcPr>
            <w:tcW w:w="0" w:type="auto"/>
          </w:tcPr>
          <w:p w14:paraId="71DDB287" w14:textId="77777777" w:rsidR="00855D3F" w:rsidRPr="00B64185" w:rsidRDefault="00855D3F" w:rsidP="00FE7C92">
            <w:pPr>
              <w:rPr>
                <w:rFonts w:ascii="Arial" w:hAnsi="Arial" w:cs="Arial"/>
                <w:sz w:val="20"/>
                <w:szCs w:val="20"/>
              </w:rPr>
            </w:pPr>
          </w:p>
        </w:tc>
      </w:tr>
      <w:tr w:rsidR="00855D3F" w:rsidRPr="00B64185" w14:paraId="69875AE0" w14:textId="77777777" w:rsidTr="00FE7C92">
        <w:tc>
          <w:tcPr>
            <w:tcW w:w="0" w:type="auto"/>
          </w:tcPr>
          <w:p w14:paraId="45EF9903" w14:textId="77777777" w:rsidR="00855D3F" w:rsidRPr="00B64185" w:rsidRDefault="00855D3F" w:rsidP="00FE7C92">
            <w:pPr>
              <w:rPr>
                <w:rFonts w:ascii="Arial" w:hAnsi="Arial" w:cs="Arial"/>
                <w:sz w:val="20"/>
                <w:szCs w:val="20"/>
              </w:rPr>
            </w:pPr>
          </w:p>
          <w:p w14:paraId="13CDD891" w14:textId="77777777" w:rsidR="00855D3F" w:rsidRPr="00B64185" w:rsidRDefault="00855D3F" w:rsidP="00FE7C92">
            <w:pPr>
              <w:rPr>
                <w:rFonts w:ascii="Arial" w:hAnsi="Arial" w:cs="Arial"/>
                <w:sz w:val="20"/>
                <w:szCs w:val="20"/>
              </w:rPr>
            </w:pPr>
            <w:r w:rsidRPr="00B64185">
              <w:rPr>
                <w:rFonts w:ascii="Arial" w:hAnsi="Arial" w:cs="Arial"/>
                <w:sz w:val="20"/>
                <w:szCs w:val="20"/>
              </w:rPr>
              <w:t>Seeds</w:t>
            </w:r>
          </w:p>
        </w:tc>
        <w:tc>
          <w:tcPr>
            <w:tcW w:w="0" w:type="auto"/>
          </w:tcPr>
          <w:p w14:paraId="5AF9E94C" w14:textId="77777777" w:rsidR="00855D3F" w:rsidRPr="00B64185" w:rsidRDefault="00855D3F" w:rsidP="00FE7C92">
            <w:pPr>
              <w:rPr>
                <w:rFonts w:ascii="Arial" w:hAnsi="Arial" w:cs="Arial"/>
                <w:sz w:val="20"/>
                <w:szCs w:val="20"/>
              </w:rPr>
            </w:pPr>
            <w:r w:rsidRPr="00B64185">
              <w:rPr>
                <w:rFonts w:ascii="Arial" w:hAnsi="Arial" w:cs="Arial"/>
                <w:sz w:val="20"/>
                <w:szCs w:val="20"/>
              </w:rPr>
              <w:t>Chia seeds</w:t>
            </w:r>
          </w:p>
        </w:tc>
        <w:tc>
          <w:tcPr>
            <w:tcW w:w="0" w:type="auto"/>
          </w:tcPr>
          <w:p w14:paraId="4077F269" w14:textId="77777777" w:rsidR="00855D3F" w:rsidRPr="00B64185" w:rsidRDefault="00855D3F" w:rsidP="00FE7C92">
            <w:pPr>
              <w:rPr>
                <w:rFonts w:ascii="Arial" w:hAnsi="Arial" w:cs="Arial"/>
                <w:sz w:val="20"/>
                <w:szCs w:val="20"/>
              </w:rPr>
            </w:pPr>
            <w:r w:rsidRPr="00B64185">
              <w:rPr>
                <w:rFonts w:ascii="Arial" w:hAnsi="Arial" w:cs="Arial"/>
                <w:sz w:val="20"/>
                <w:szCs w:val="20"/>
              </w:rPr>
              <w:t>34.4g</w:t>
            </w:r>
          </w:p>
        </w:tc>
        <w:tc>
          <w:tcPr>
            <w:tcW w:w="0" w:type="auto"/>
          </w:tcPr>
          <w:p w14:paraId="549B6BE7" w14:textId="77777777" w:rsidR="00855D3F" w:rsidRPr="00B64185" w:rsidRDefault="00855D3F" w:rsidP="00FE7C92">
            <w:pPr>
              <w:rPr>
                <w:rFonts w:ascii="Arial" w:hAnsi="Arial" w:cs="Arial"/>
                <w:sz w:val="20"/>
                <w:szCs w:val="20"/>
              </w:rPr>
            </w:pPr>
            <w:r w:rsidRPr="00B64185">
              <w:rPr>
                <w:rFonts w:ascii="Arial" w:hAnsi="Arial" w:cs="Arial"/>
                <w:sz w:val="20"/>
                <w:szCs w:val="20"/>
              </w:rPr>
              <w:t>(Ullah et al., 2016)</w:t>
            </w:r>
          </w:p>
        </w:tc>
      </w:tr>
      <w:tr w:rsidR="00855D3F" w:rsidRPr="00B64185" w14:paraId="3B321E9C" w14:textId="77777777" w:rsidTr="00FE7C92">
        <w:tc>
          <w:tcPr>
            <w:tcW w:w="0" w:type="auto"/>
          </w:tcPr>
          <w:p w14:paraId="08B63B0A" w14:textId="77777777" w:rsidR="00855D3F" w:rsidRPr="00B64185" w:rsidRDefault="00855D3F" w:rsidP="00FE7C92">
            <w:pPr>
              <w:rPr>
                <w:rFonts w:ascii="Arial" w:hAnsi="Arial" w:cs="Arial"/>
                <w:sz w:val="20"/>
                <w:szCs w:val="20"/>
              </w:rPr>
            </w:pPr>
          </w:p>
        </w:tc>
        <w:tc>
          <w:tcPr>
            <w:tcW w:w="0" w:type="auto"/>
          </w:tcPr>
          <w:p w14:paraId="5203A52E" w14:textId="77777777" w:rsidR="00855D3F" w:rsidRPr="00B64185" w:rsidRDefault="00855D3F" w:rsidP="00FE7C92">
            <w:pPr>
              <w:rPr>
                <w:rFonts w:ascii="Arial" w:hAnsi="Arial" w:cs="Arial"/>
                <w:sz w:val="20"/>
                <w:szCs w:val="20"/>
              </w:rPr>
            </w:pPr>
            <w:r w:rsidRPr="00B64185">
              <w:rPr>
                <w:rFonts w:ascii="Arial" w:hAnsi="Arial" w:cs="Arial"/>
                <w:sz w:val="20"/>
                <w:szCs w:val="20"/>
              </w:rPr>
              <w:t>Flax seeds</w:t>
            </w:r>
          </w:p>
        </w:tc>
        <w:tc>
          <w:tcPr>
            <w:tcW w:w="0" w:type="auto"/>
          </w:tcPr>
          <w:p w14:paraId="70E4B88A" w14:textId="77777777" w:rsidR="00855D3F" w:rsidRPr="00B64185" w:rsidRDefault="00855D3F" w:rsidP="00FE7C92">
            <w:pPr>
              <w:rPr>
                <w:rFonts w:ascii="Arial" w:hAnsi="Arial" w:cs="Arial"/>
                <w:sz w:val="20"/>
                <w:szCs w:val="20"/>
              </w:rPr>
            </w:pPr>
            <w:r w:rsidRPr="00B64185">
              <w:rPr>
                <w:rFonts w:ascii="Arial" w:hAnsi="Arial" w:cs="Arial"/>
                <w:sz w:val="20"/>
                <w:szCs w:val="20"/>
              </w:rPr>
              <w:t>27.3g</w:t>
            </w:r>
          </w:p>
        </w:tc>
        <w:tc>
          <w:tcPr>
            <w:tcW w:w="0" w:type="auto"/>
          </w:tcPr>
          <w:p w14:paraId="11887661" w14:textId="77777777" w:rsidR="00855D3F" w:rsidRPr="00B64185" w:rsidRDefault="00855D3F" w:rsidP="00FE7C92">
            <w:pPr>
              <w:rPr>
                <w:rFonts w:ascii="Arial" w:hAnsi="Arial" w:cs="Arial"/>
                <w:sz w:val="20"/>
                <w:szCs w:val="20"/>
              </w:rPr>
            </w:pPr>
          </w:p>
        </w:tc>
      </w:tr>
      <w:tr w:rsidR="00855D3F" w:rsidRPr="00B64185" w14:paraId="4A84AB8F" w14:textId="77777777" w:rsidTr="00FE7C92">
        <w:tc>
          <w:tcPr>
            <w:tcW w:w="0" w:type="auto"/>
            <w:tcBorders>
              <w:bottom w:val="single" w:sz="4" w:space="0" w:color="auto"/>
            </w:tcBorders>
          </w:tcPr>
          <w:p w14:paraId="0CCD296E" w14:textId="77777777" w:rsidR="00855D3F" w:rsidRPr="00B64185" w:rsidRDefault="00855D3F" w:rsidP="00FE7C92">
            <w:pPr>
              <w:rPr>
                <w:rFonts w:ascii="Arial" w:hAnsi="Arial" w:cs="Arial"/>
                <w:sz w:val="20"/>
                <w:szCs w:val="20"/>
              </w:rPr>
            </w:pPr>
          </w:p>
        </w:tc>
        <w:tc>
          <w:tcPr>
            <w:tcW w:w="0" w:type="auto"/>
            <w:tcBorders>
              <w:bottom w:val="single" w:sz="4" w:space="0" w:color="auto"/>
            </w:tcBorders>
          </w:tcPr>
          <w:p w14:paraId="35BB23DF" w14:textId="77777777" w:rsidR="00855D3F" w:rsidRPr="00B64185" w:rsidRDefault="00855D3F" w:rsidP="00FE7C92">
            <w:pPr>
              <w:rPr>
                <w:rFonts w:ascii="Arial" w:hAnsi="Arial" w:cs="Arial"/>
                <w:sz w:val="20"/>
                <w:szCs w:val="20"/>
              </w:rPr>
            </w:pPr>
            <w:r w:rsidRPr="00B64185">
              <w:rPr>
                <w:rFonts w:ascii="Arial" w:hAnsi="Arial" w:cs="Arial"/>
                <w:sz w:val="20"/>
                <w:szCs w:val="20"/>
              </w:rPr>
              <w:t>Sunflower seeds</w:t>
            </w:r>
          </w:p>
        </w:tc>
        <w:tc>
          <w:tcPr>
            <w:tcW w:w="0" w:type="auto"/>
            <w:tcBorders>
              <w:bottom w:val="single" w:sz="4" w:space="0" w:color="auto"/>
            </w:tcBorders>
          </w:tcPr>
          <w:p w14:paraId="675C03B7" w14:textId="77777777" w:rsidR="00855D3F" w:rsidRPr="00B64185" w:rsidRDefault="00855D3F" w:rsidP="00FE7C92">
            <w:pPr>
              <w:rPr>
                <w:rFonts w:ascii="Arial" w:hAnsi="Arial" w:cs="Arial"/>
                <w:sz w:val="20"/>
                <w:szCs w:val="20"/>
              </w:rPr>
            </w:pPr>
            <w:r w:rsidRPr="00B64185">
              <w:rPr>
                <w:rFonts w:ascii="Arial" w:hAnsi="Arial" w:cs="Arial"/>
                <w:sz w:val="20"/>
                <w:szCs w:val="20"/>
              </w:rPr>
              <w:t>8.6g</w:t>
            </w:r>
          </w:p>
        </w:tc>
        <w:tc>
          <w:tcPr>
            <w:tcW w:w="0" w:type="auto"/>
            <w:tcBorders>
              <w:bottom w:val="single" w:sz="4" w:space="0" w:color="auto"/>
            </w:tcBorders>
          </w:tcPr>
          <w:p w14:paraId="50077E4A" w14:textId="77777777" w:rsidR="00855D3F" w:rsidRPr="00B64185" w:rsidRDefault="00855D3F" w:rsidP="00FE7C92">
            <w:pPr>
              <w:rPr>
                <w:rFonts w:ascii="Arial" w:hAnsi="Arial" w:cs="Arial"/>
                <w:sz w:val="20"/>
                <w:szCs w:val="20"/>
              </w:rPr>
            </w:pPr>
          </w:p>
        </w:tc>
      </w:tr>
    </w:tbl>
    <w:p w14:paraId="2480CF01" w14:textId="77777777" w:rsidR="007F345D" w:rsidRPr="00F64412" w:rsidRDefault="007F345D" w:rsidP="005D5563">
      <w:pPr>
        <w:jc w:val="both"/>
        <w:rPr>
          <w:rFonts w:ascii="Arial" w:hAnsi="Arial" w:cs="Arial"/>
          <w:b/>
          <w:bCs/>
          <w:sz w:val="24"/>
          <w:szCs w:val="24"/>
        </w:rPr>
      </w:pPr>
    </w:p>
    <w:p w14:paraId="69A67161" w14:textId="6976DBB3" w:rsidR="00002F1B" w:rsidRDefault="00855D3F" w:rsidP="00855D3F">
      <w:pPr>
        <w:pStyle w:val="ListParagraph"/>
        <w:numPr>
          <w:ilvl w:val="0"/>
          <w:numId w:val="6"/>
        </w:numPr>
        <w:rPr>
          <w:rFonts w:ascii="Arial" w:hAnsi="Arial" w:cs="Arial"/>
          <w:b/>
          <w:bCs/>
        </w:rPr>
      </w:pPr>
      <w:r w:rsidRPr="00855D3F">
        <w:rPr>
          <w:rFonts w:ascii="Arial" w:hAnsi="Arial" w:cs="Arial"/>
          <w:b/>
          <w:bCs/>
        </w:rPr>
        <w:t>COMPARISON OF NATURAL VS. FORTIFIED FIBRE SOURCES</w:t>
      </w:r>
    </w:p>
    <w:p w14:paraId="7872BE53" w14:textId="3CA65B32" w:rsidR="00F34FCF" w:rsidRPr="00F34FCF" w:rsidRDefault="00F34FCF" w:rsidP="00F34FCF">
      <w:pPr>
        <w:pStyle w:val="ListParagraph"/>
        <w:ind w:left="720"/>
        <w:jc w:val="both"/>
        <w:rPr>
          <w:rFonts w:ascii="Arial" w:hAnsi="Arial" w:cs="Arial"/>
          <w:sz w:val="20"/>
          <w:szCs w:val="20"/>
        </w:rPr>
      </w:pPr>
      <w:r w:rsidRPr="00F34FCF">
        <w:rPr>
          <w:rFonts w:ascii="Arial" w:hAnsi="Arial" w:cs="Arial"/>
          <w:sz w:val="20"/>
          <w:szCs w:val="20"/>
        </w:rPr>
        <w:t xml:space="preserve">Natural foods deliver nutrients in their natural state including vitamins and minerals as well as fiber from whole foods such as fruits, vegetables and grains. These foods are also rich in additional health-promoting compounds, such as phytochemicals and antioxidants (Whitney &amp; Rolfes, 2021). On the other hand, fortified foods have various nutrients that are enriched artificially which are not sufficient in their natural way (like in Vitamin D enriched milk) to help with diets (Bailey et al., 2019). This is particularly the case for fortified foods that behave differently than the natural form of the nutrient with respect to absorption and synergies in the body with other nutrients. Overconsumption or “over-supplementation” of fortified foods can create practices associated with nutrient imbalance something not encountered with natural foods (Dwyer et al., 2020). While they both help offset your balanced diet whole natural food should take the priority </w:t>
      </w:r>
      <w:proofErr w:type="gramStart"/>
      <w:r w:rsidRPr="00F34FCF">
        <w:rPr>
          <w:rFonts w:ascii="Arial" w:hAnsi="Arial" w:cs="Arial"/>
          <w:sz w:val="20"/>
          <w:szCs w:val="20"/>
        </w:rPr>
        <w:t>thus ,helping</w:t>
      </w:r>
      <w:proofErr w:type="gramEnd"/>
      <w:r w:rsidRPr="00F34FCF">
        <w:rPr>
          <w:rFonts w:ascii="Arial" w:hAnsi="Arial" w:cs="Arial"/>
          <w:sz w:val="20"/>
          <w:szCs w:val="20"/>
        </w:rPr>
        <w:t xml:space="preserve"> your body absorb as many vitamins and minerals your bodies need to survive well in the long term.</w:t>
      </w:r>
    </w:p>
    <w:p w14:paraId="6BE907A0" w14:textId="77777777" w:rsidR="006423F4" w:rsidRPr="00F64412" w:rsidRDefault="006423F4" w:rsidP="005D5563">
      <w:pPr>
        <w:jc w:val="both"/>
        <w:rPr>
          <w:rFonts w:ascii="Arial" w:hAnsi="Arial" w:cs="Arial"/>
          <w:b/>
          <w:bCs/>
          <w:sz w:val="24"/>
          <w:szCs w:val="24"/>
        </w:rPr>
      </w:pPr>
    </w:p>
    <w:p w14:paraId="7A032187" w14:textId="77777777" w:rsidR="009915AD" w:rsidRPr="00F64412" w:rsidRDefault="009915AD" w:rsidP="009915AD">
      <w:pPr>
        <w:jc w:val="both"/>
        <w:rPr>
          <w:rFonts w:ascii="Arial" w:hAnsi="Arial" w:cs="Arial"/>
          <w:b/>
          <w:bCs/>
          <w:sz w:val="24"/>
          <w:szCs w:val="24"/>
        </w:rPr>
      </w:pPr>
      <w:r w:rsidRPr="00F64412">
        <w:rPr>
          <w:rFonts w:ascii="Arial" w:hAnsi="Arial" w:cs="Arial"/>
          <w:b/>
          <w:bCs/>
          <w:sz w:val="24"/>
          <w:szCs w:val="24"/>
        </w:rPr>
        <w:t xml:space="preserve"> </w:t>
      </w:r>
    </w:p>
    <w:p w14:paraId="2D081809" w14:textId="652A2BCE" w:rsidR="009915AD" w:rsidRPr="00855D3F" w:rsidRDefault="009915AD" w:rsidP="00855D3F">
      <w:pPr>
        <w:jc w:val="both"/>
        <w:rPr>
          <w:rFonts w:ascii="Arial" w:hAnsi="Arial" w:cs="Arial"/>
          <w:sz w:val="20"/>
          <w:szCs w:val="20"/>
        </w:rPr>
      </w:pPr>
      <w:r w:rsidRPr="00855D3F">
        <w:rPr>
          <w:rFonts w:ascii="Arial" w:hAnsi="Arial" w:cs="Arial"/>
          <w:b/>
          <w:bCs/>
          <w:sz w:val="20"/>
          <w:szCs w:val="20"/>
        </w:rPr>
        <w:t xml:space="preserve">Table 2: </w:t>
      </w:r>
      <w:r w:rsidRPr="00855D3F">
        <w:rPr>
          <w:rFonts w:ascii="Arial" w:hAnsi="Arial" w:cs="Arial"/>
          <w:sz w:val="20"/>
          <w:szCs w:val="20"/>
        </w:rPr>
        <w:t xml:space="preserve">The above table provides a comparison between natural and fortified </w:t>
      </w:r>
      <w:proofErr w:type="spellStart"/>
      <w:r w:rsidRPr="00855D3F">
        <w:rPr>
          <w:rFonts w:ascii="Arial" w:hAnsi="Arial" w:cs="Arial"/>
          <w:sz w:val="20"/>
          <w:szCs w:val="20"/>
        </w:rPr>
        <w:t>fibre</w:t>
      </w:r>
      <w:proofErr w:type="spellEnd"/>
      <w:r w:rsidRPr="00855D3F">
        <w:rPr>
          <w:rFonts w:ascii="Arial" w:hAnsi="Arial" w:cs="Arial"/>
          <w:sz w:val="20"/>
          <w:szCs w:val="20"/>
        </w:rPr>
        <w:t xml:space="preserve"> sources.</w:t>
      </w:r>
    </w:p>
    <w:p w14:paraId="1FD2E6A2" w14:textId="77777777" w:rsidR="00882E7C" w:rsidRPr="00F64412" w:rsidRDefault="00882E7C" w:rsidP="00855D3F">
      <w:pPr>
        <w:jc w:val="both"/>
        <w:rPr>
          <w:rFonts w:ascii="Arial" w:hAnsi="Arial" w:cs="Arial"/>
          <w:sz w:val="24"/>
          <w:szCs w:val="24"/>
          <w:lang w:val="en-IN"/>
        </w:rPr>
      </w:pPr>
      <w:r w:rsidRPr="00F64412">
        <w:rPr>
          <w:rFonts w:ascii="Arial" w:hAnsi="Arial" w:cs="Arial"/>
          <w:sz w:val="24"/>
          <w:szCs w:val="24"/>
          <w:lang w:val="en-IN"/>
        </w:rPr>
        <w:tab/>
      </w:r>
      <w:r w:rsidRPr="00F64412">
        <w:rPr>
          <w:rFonts w:ascii="Arial" w:hAnsi="Arial" w:cs="Arial"/>
          <w:sz w:val="24"/>
          <w:szCs w:val="24"/>
          <w:lang w:val="en-IN"/>
        </w:rPr>
        <w:tab/>
      </w:r>
      <w:r w:rsidRPr="00F64412">
        <w:rPr>
          <w:rFonts w:ascii="Arial" w:hAnsi="Arial" w:cs="Arial"/>
          <w:sz w:val="24"/>
          <w:szCs w:val="24"/>
          <w:lang w:val="en-IN"/>
        </w:rPr>
        <w:tab/>
      </w:r>
    </w:p>
    <w:tbl>
      <w:tblPr>
        <w:tblW w:w="0" w:type="auto"/>
        <w:tblCellMar>
          <w:top w:w="57" w:type="dxa"/>
          <w:left w:w="57" w:type="dxa"/>
          <w:bottom w:w="57" w:type="dxa"/>
          <w:right w:w="57" w:type="dxa"/>
        </w:tblCellMar>
        <w:tblLook w:val="04A0" w:firstRow="1" w:lastRow="0" w:firstColumn="1" w:lastColumn="0" w:noHBand="0" w:noVBand="1"/>
      </w:tblPr>
      <w:tblGrid>
        <w:gridCol w:w="1492"/>
        <w:gridCol w:w="3445"/>
        <w:gridCol w:w="2386"/>
        <w:gridCol w:w="1703"/>
      </w:tblGrid>
      <w:tr w:rsidR="00882E7C" w:rsidRPr="00855D3F" w14:paraId="0ADF34E3" w14:textId="77777777" w:rsidTr="00855D3F">
        <w:tc>
          <w:tcPr>
            <w:tcW w:w="0" w:type="auto"/>
            <w:tcBorders>
              <w:bottom w:val="single" w:sz="4" w:space="0" w:color="auto"/>
            </w:tcBorders>
            <w:tcMar>
              <w:top w:w="15" w:type="dxa"/>
              <w:left w:w="0" w:type="dxa"/>
              <w:bottom w:w="15" w:type="dxa"/>
              <w:right w:w="15" w:type="dxa"/>
            </w:tcMar>
            <w:vAlign w:val="center"/>
            <w:hideMark/>
          </w:tcPr>
          <w:p w14:paraId="31B2505A" w14:textId="77777777" w:rsidR="00882E7C" w:rsidRPr="00855D3F" w:rsidRDefault="00882E7C" w:rsidP="00855D3F">
            <w:pPr>
              <w:jc w:val="center"/>
              <w:rPr>
                <w:rFonts w:ascii="Arial" w:hAnsi="Arial" w:cs="Arial"/>
                <w:b/>
                <w:bCs/>
                <w:sz w:val="20"/>
                <w:szCs w:val="20"/>
                <w:lang w:val="en-IN"/>
              </w:rPr>
            </w:pPr>
            <w:r w:rsidRPr="00855D3F">
              <w:rPr>
                <w:rFonts w:ascii="Arial" w:hAnsi="Arial" w:cs="Arial"/>
                <w:b/>
                <w:bCs/>
                <w:sz w:val="20"/>
                <w:szCs w:val="20"/>
                <w:lang w:val="en-IN"/>
              </w:rPr>
              <w:t>Aspect</w:t>
            </w:r>
          </w:p>
        </w:tc>
        <w:tc>
          <w:tcPr>
            <w:tcW w:w="0" w:type="auto"/>
            <w:tcBorders>
              <w:bottom w:val="single" w:sz="4" w:space="0" w:color="auto"/>
            </w:tcBorders>
            <w:vAlign w:val="center"/>
            <w:hideMark/>
          </w:tcPr>
          <w:p w14:paraId="20C166C3" w14:textId="77777777" w:rsidR="00882E7C" w:rsidRPr="00855D3F" w:rsidRDefault="00882E7C" w:rsidP="00855D3F">
            <w:pPr>
              <w:jc w:val="center"/>
              <w:rPr>
                <w:rFonts w:ascii="Arial" w:hAnsi="Arial" w:cs="Arial"/>
                <w:b/>
                <w:bCs/>
                <w:sz w:val="20"/>
                <w:szCs w:val="20"/>
                <w:lang w:val="en-IN"/>
              </w:rPr>
            </w:pPr>
            <w:r w:rsidRPr="00855D3F">
              <w:rPr>
                <w:rFonts w:ascii="Arial" w:hAnsi="Arial" w:cs="Arial"/>
                <w:b/>
                <w:bCs/>
                <w:sz w:val="20"/>
                <w:szCs w:val="20"/>
                <w:lang w:val="en-IN"/>
              </w:rPr>
              <w:t>Natural Fibre Sources</w:t>
            </w:r>
          </w:p>
        </w:tc>
        <w:tc>
          <w:tcPr>
            <w:tcW w:w="0" w:type="auto"/>
            <w:tcBorders>
              <w:bottom w:val="single" w:sz="4" w:space="0" w:color="auto"/>
            </w:tcBorders>
            <w:vAlign w:val="center"/>
            <w:hideMark/>
          </w:tcPr>
          <w:p w14:paraId="3690070E" w14:textId="77777777" w:rsidR="00882E7C" w:rsidRPr="00855D3F" w:rsidRDefault="00882E7C" w:rsidP="00855D3F">
            <w:pPr>
              <w:jc w:val="center"/>
              <w:rPr>
                <w:rFonts w:ascii="Arial" w:hAnsi="Arial" w:cs="Arial"/>
                <w:b/>
                <w:bCs/>
                <w:sz w:val="20"/>
                <w:szCs w:val="20"/>
                <w:lang w:val="en-IN"/>
              </w:rPr>
            </w:pPr>
            <w:r w:rsidRPr="00855D3F">
              <w:rPr>
                <w:rFonts w:ascii="Arial" w:hAnsi="Arial" w:cs="Arial"/>
                <w:b/>
                <w:bCs/>
                <w:sz w:val="20"/>
                <w:szCs w:val="20"/>
                <w:lang w:val="en-IN"/>
              </w:rPr>
              <w:t>Fortified Fibre Sources</w:t>
            </w:r>
          </w:p>
        </w:tc>
        <w:tc>
          <w:tcPr>
            <w:tcW w:w="0" w:type="auto"/>
            <w:tcBorders>
              <w:bottom w:val="single" w:sz="4" w:space="0" w:color="auto"/>
            </w:tcBorders>
            <w:vAlign w:val="center"/>
            <w:hideMark/>
          </w:tcPr>
          <w:p w14:paraId="4E6B711D" w14:textId="77777777" w:rsidR="00882E7C" w:rsidRPr="00855D3F" w:rsidRDefault="00882E7C" w:rsidP="00855D3F">
            <w:pPr>
              <w:jc w:val="center"/>
              <w:rPr>
                <w:rFonts w:ascii="Arial" w:hAnsi="Arial" w:cs="Arial"/>
                <w:b/>
                <w:bCs/>
                <w:sz w:val="20"/>
                <w:szCs w:val="20"/>
                <w:lang w:val="en-IN"/>
              </w:rPr>
            </w:pPr>
            <w:r w:rsidRPr="00855D3F">
              <w:rPr>
                <w:rFonts w:ascii="Arial" w:hAnsi="Arial" w:cs="Arial"/>
                <w:b/>
                <w:bCs/>
                <w:sz w:val="20"/>
                <w:szCs w:val="20"/>
                <w:lang w:val="en-IN"/>
              </w:rPr>
              <w:t>References</w:t>
            </w:r>
          </w:p>
        </w:tc>
      </w:tr>
      <w:tr w:rsidR="00002F1B" w:rsidRPr="00855D3F" w14:paraId="4C2825FD" w14:textId="77777777" w:rsidTr="00855D3F">
        <w:tc>
          <w:tcPr>
            <w:tcW w:w="0" w:type="auto"/>
            <w:tcBorders>
              <w:top w:val="single" w:sz="4" w:space="0" w:color="auto"/>
            </w:tcBorders>
            <w:tcMar>
              <w:top w:w="15" w:type="dxa"/>
              <w:left w:w="0" w:type="dxa"/>
              <w:bottom w:w="15" w:type="dxa"/>
              <w:right w:w="15" w:type="dxa"/>
            </w:tcMar>
            <w:vAlign w:val="center"/>
            <w:hideMark/>
          </w:tcPr>
          <w:p w14:paraId="26206D1E"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lastRenderedPageBreak/>
              <w:t>Examples</w:t>
            </w:r>
          </w:p>
        </w:tc>
        <w:tc>
          <w:tcPr>
            <w:tcW w:w="0" w:type="auto"/>
            <w:tcBorders>
              <w:top w:val="single" w:sz="4" w:space="0" w:color="auto"/>
            </w:tcBorders>
            <w:vAlign w:val="center"/>
            <w:hideMark/>
          </w:tcPr>
          <w:p w14:paraId="4506E97F"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Fruits (apples, berries), vegetables (broccoli, carrots), whole grains (oats, quinoa), legumes (lentils, beans), nuts and seeds (chia, almonds)</w:t>
            </w:r>
          </w:p>
        </w:tc>
        <w:tc>
          <w:tcPr>
            <w:tcW w:w="0" w:type="auto"/>
            <w:tcBorders>
              <w:top w:val="single" w:sz="4" w:space="0" w:color="auto"/>
            </w:tcBorders>
            <w:vAlign w:val="center"/>
            <w:hideMark/>
          </w:tcPr>
          <w:p w14:paraId="35387F8F"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Fibre-enriched cereals, breads, snacks and supplements</w:t>
            </w:r>
          </w:p>
        </w:tc>
        <w:tc>
          <w:tcPr>
            <w:tcW w:w="0" w:type="auto"/>
            <w:tcBorders>
              <w:top w:val="single" w:sz="4" w:space="0" w:color="auto"/>
            </w:tcBorders>
            <w:vAlign w:val="center"/>
            <w:hideMark/>
          </w:tcPr>
          <w:p w14:paraId="5382634B"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Dreher, 2018; Jones, 2014</w:t>
            </w:r>
          </w:p>
        </w:tc>
      </w:tr>
      <w:tr w:rsidR="00002F1B" w:rsidRPr="00855D3F" w14:paraId="292A8687" w14:textId="77777777" w:rsidTr="00855D3F">
        <w:tc>
          <w:tcPr>
            <w:tcW w:w="0" w:type="auto"/>
            <w:tcMar>
              <w:top w:w="15" w:type="dxa"/>
              <w:left w:w="0" w:type="dxa"/>
              <w:bottom w:w="15" w:type="dxa"/>
              <w:right w:w="15" w:type="dxa"/>
            </w:tcMar>
            <w:vAlign w:val="center"/>
            <w:hideMark/>
          </w:tcPr>
          <w:p w14:paraId="3B462A69"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Fibre Content</w:t>
            </w:r>
          </w:p>
        </w:tc>
        <w:tc>
          <w:tcPr>
            <w:tcW w:w="0" w:type="auto"/>
            <w:vAlign w:val="center"/>
            <w:hideMark/>
          </w:tcPr>
          <w:p w14:paraId="0DD5CD46"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High and varies by food (e.g., 4.4 g in an apple, 15.6 g in a cup of lentils)</w:t>
            </w:r>
          </w:p>
        </w:tc>
        <w:tc>
          <w:tcPr>
            <w:tcW w:w="0" w:type="auto"/>
            <w:vAlign w:val="center"/>
            <w:hideMark/>
          </w:tcPr>
          <w:p w14:paraId="5E30A2B6"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Varies, typically 3–5 g per serving in fortified products</w:t>
            </w:r>
          </w:p>
        </w:tc>
        <w:tc>
          <w:tcPr>
            <w:tcW w:w="0" w:type="auto"/>
            <w:vAlign w:val="center"/>
            <w:hideMark/>
          </w:tcPr>
          <w:p w14:paraId="0ADF075F"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USDA, 2020; Slavin, 2013</w:t>
            </w:r>
          </w:p>
        </w:tc>
      </w:tr>
      <w:tr w:rsidR="00002F1B" w:rsidRPr="00855D3F" w14:paraId="0E7BDCD3" w14:textId="77777777" w:rsidTr="00855D3F">
        <w:tc>
          <w:tcPr>
            <w:tcW w:w="0" w:type="auto"/>
            <w:tcMar>
              <w:top w:w="15" w:type="dxa"/>
              <w:left w:w="0" w:type="dxa"/>
              <w:bottom w:w="15" w:type="dxa"/>
              <w:right w:w="15" w:type="dxa"/>
            </w:tcMar>
            <w:vAlign w:val="center"/>
            <w:hideMark/>
          </w:tcPr>
          <w:p w14:paraId="5F77B9AA"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Additional Nutrients</w:t>
            </w:r>
          </w:p>
        </w:tc>
        <w:tc>
          <w:tcPr>
            <w:tcW w:w="0" w:type="auto"/>
            <w:vAlign w:val="center"/>
            <w:hideMark/>
          </w:tcPr>
          <w:p w14:paraId="0F1A99AF"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Rich in vitamins, minerals, antioxidants and phytochemicals</w:t>
            </w:r>
          </w:p>
        </w:tc>
        <w:tc>
          <w:tcPr>
            <w:tcW w:w="0" w:type="auto"/>
            <w:vAlign w:val="center"/>
            <w:hideMark/>
          </w:tcPr>
          <w:p w14:paraId="0A8689C5"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Often lack additional nutrients; may contain added sugars or artificial ingredients</w:t>
            </w:r>
          </w:p>
        </w:tc>
        <w:tc>
          <w:tcPr>
            <w:tcW w:w="0" w:type="auto"/>
            <w:vAlign w:val="center"/>
            <w:hideMark/>
          </w:tcPr>
          <w:p w14:paraId="66601112"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Slavin &amp; Green, 2017; Dreher, 2018</w:t>
            </w:r>
          </w:p>
        </w:tc>
      </w:tr>
      <w:tr w:rsidR="00002F1B" w:rsidRPr="00855D3F" w14:paraId="07E97A05" w14:textId="77777777" w:rsidTr="00855D3F">
        <w:tc>
          <w:tcPr>
            <w:tcW w:w="0" w:type="auto"/>
            <w:tcMar>
              <w:top w:w="15" w:type="dxa"/>
              <w:left w:w="0" w:type="dxa"/>
              <w:bottom w:w="15" w:type="dxa"/>
              <w:right w:w="15" w:type="dxa"/>
            </w:tcMar>
            <w:vAlign w:val="center"/>
            <w:hideMark/>
          </w:tcPr>
          <w:p w14:paraId="40D332BD"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Health Benefits</w:t>
            </w:r>
          </w:p>
        </w:tc>
        <w:tc>
          <w:tcPr>
            <w:tcW w:w="0" w:type="auto"/>
            <w:vAlign w:val="center"/>
            <w:hideMark/>
          </w:tcPr>
          <w:p w14:paraId="014E5D52"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Reduces risk of chronic diseases (e.g., heart disease, diabetes, cancer); improves gut health</w:t>
            </w:r>
          </w:p>
        </w:tc>
        <w:tc>
          <w:tcPr>
            <w:tcW w:w="0" w:type="auto"/>
            <w:vAlign w:val="center"/>
            <w:hideMark/>
          </w:tcPr>
          <w:p w14:paraId="365ED267"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Helps meet daily fibre requirements; convenient for low-fibre diets</w:t>
            </w:r>
          </w:p>
        </w:tc>
        <w:tc>
          <w:tcPr>
            <w:tcW w:w="0" w:type="auto"/>
            <w:vAlign w:val="center"/>
            <w:hideMark/>
          </w:tcPr>
          <w:p w14:paraId="6EBA9B6C"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Bazzano et al., 2011; Jones, 2014</w:t>
            </w:r>
          </w:p>
        </w:tc>
      </w:tr>
      <w:tr w:rsidR="00002F1B" w:rsidRPr="00855D3F" w14:paraId="59EED736" w14:textId="77777777" w:rsidTr="00855D3F">
        <w:tc>
          <w:tcPr>
            <w:tcW w:w="0" w:type="auto"/>
            <w:tcMar>
              <w:top w:w="15" w:type="dxa"/>
              <w:left w:w="0" w:type="dxa"/>
              <w:bottom w:w="15" w:type="dxa"/>
              <w:right w:w="15" w:type="dxa"/>
            </w:tcMar>
            <w:vAlign w:val="center"/>
            <w:hideMark/>
          </w:tcPr>
          <w:p w14:paraId="22FAC7FE"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Digestive Health</w:t>
            </w:r>
          </w:p>
        </w:tc>
        <w:tc>
          <w:tcPr>
            <w:tcW w:w="0" w:type="auto"/>
            <w:vAlign w:val="center"/>
            <w:hideMark/>
          </w:tcPr>
          <w:p w14:paraId="09D71B44"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Promotes bowel regularity, prevents constipation and supports gut microbiota</w:t>
            </w:r>
          </w:p>
        </w:tc>
        <w:tc>
          <w:tcPr>
            <w:tcW w:w="0" w:type="auto"/>
            <w:vAlign w:val="center"/>
            <w:hideMark/>
          </w:tcPr>
          <w:p w14:paraId="1C3DB7D4" w14:textId="375763E1"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 xml:space="preserve">May improve bowel regularity but lacks </w:t>
            </w:r>
            <w:r w:rsidR="004C728E" w:rsidRPr="00855D3F">
              <w:rPr>
                <w:rFonts w:ascii="Arial" w:hAnsi="Arial" w:cs="Arial"/>
                <w:sz w:val="20"/>
                <w:szCs w:val="20"/>
                <w:lang w:val="en-IN"/>
              </w:rPr>
              <w:t xml:space="preserve">the </w:t>
            </w:r>
            <w:r w:rsidRPr="00855D3F">
              <w:rPr>
                <w:rFonts w:ascii="Arial" w:hAnsi="Arial" w:cs="Arial"/>
                <w:sz w:val="20"/>
                <w:szCs w:val="20"/>
                <w:lang w:val="en-IN"/>
              </w:rPr>
              <w:t>prebiotic effects of natural fibre</w:t>
            </w:r>
          </w:p>
        </w:tc>
        <w:tc>
          <w:tcPr>
            <w:tcW w:w="0" w:type="auto"/>
            <w:vAlign w:val="center"/>
            <w:hideMark/>
          </w:tcPr>
          <w:p w14:paraId="06C1F55E"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McRorie &amp; McKeown, 2017; Slavin, 2013</w:t>
            </w:r>
          </w:p>
        </w:tc>
      </w:tr>
      <w:tr w:rsidR="00002F1B" w:rsidRPr="00855D3F" w14:paraId="5816F369" w14:textId="77777777" w:rsidTr="00855D3F">
        <w:tc>
          <w:tcPr>
            <w:tcW w:w="0" w:type="auto"/>
            <w:tcMar>
              <w:top w:w="15" w:type="dxa"/>
              <w:left w:w="0" w:type="dxa"/>
              <w:bottom w:w="15" w:type="dxa"/>
              <w:right w:w="15" w:type="dxa"/>
            </w:tcMar>
            <w:vAlign w:val="center"/>
            <w:hideMark/>
          </w:tcPr>
          <w:p w14:paraId="3AC31812" w14:textId="77777777" w:rsidR="00002F1B" w:rsidRPr="00855D3F" w:rsidRDefault="00002F1B" w:rsidP="00855D3F">
            <w:pPr>
              <w:jc w:val="center"/>
              <w:rPr>
                <w:rFonts w:ascii="Arial" w:hAnsi="Arial" w:cs="Arial"/>
                <w:sz w:val="20"/>
                <w:szCs w:val="20"/>
                <w:lang w:val="en-IN"/>
              </w:rPr>
            </w:pPr>
            <w:proofErr w:type="spellStart"/>
            <w:r w:rsidRPr="00855D3F">
              <w:rPr>
                <w:rFonts w:ascii="Arial" w:hAnsi="Arial" w:cs="Arial"/>
                <w:sz w:val="20"/>
                <w:szCs w:val="20"/>
                <w:lang w:val="en-IN"/>
              </w:rPr>
              <w:t>Glycemic</w:t>
            </w:r>
            <w:proofErr w:type="spellEnd"/>
            <w:r w:rsidRPr="00855D3F">
              <w:rPr>
                <w:rFonts w:ascii="Arial" w:hAnsi="Arial" w:cs="Arial"/>
                <w:sz w:val="20"/>
                <w:szCs w:val="20"/>
                <w:lang w:val="en-IN"/>
              </w:rPr>
              <w:t xml:space="preserve"> Control</w:t>
            </w:r>
          </w:p>
        </w:tc>
        <w:tc>
          <w:tcPr>
            <w:tcW w:w="0" w:type="auto"/>
            <w:vAlign w:val="center"/>
            <w:hideMark/>
          </w:tcPr>
          <w:p w14:paraId="697F4221"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Slows glucose absorption, improves insulin sensitivity</w:t>
            </w:r>
          </w:p>
        </w:tc>
        <w:tc>
          <w:tcPr>
            <w:tcW w:w="0" w:type="auto"/>
            <w:vAlign w:val="center"/>
            <w:hideMark/>
          </w:tcPr>
          <w:p w14:paraId="5218D2CA" w14:textId="46F85A02"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 xml:space="preserve">May help regulate blood sugar but </w:t>
            </w:r>
            <w:r w:rsidR="004C728E" w:rsidRPr="00855D3F">
              <w:rPr>
                <w:rFonts w:ascii="Arial" w:hAnsi="Arial" w:cs="Arial"/>
                <w:sz w:val="20"/>
                <w:szCs w:val="20"/>
                <w:lang w:val="en-IN"/>
              </w:rPr>
              <w:t xml:space="preserve">is </w:t>
            </w:r>
            <w:r w:rsidRPr="00855D3F">
              <w:rPr>
                <w:rFonts w:ascii="Arial" w:hAnsi="Arial" w:cs="Arial"/>
                <w:sz w:val="20"/>
                <w:szCs w:val="20"/>
                <w:lang w:val="en-IN"/>
              </w:rPr>
              <w:t>less effective than natural sources</w:t>
            </w:r>
          </w:p>
        </w:tc>
        <w:tc>
          <w:tcPr>
            <w:tcW w:w="0" w:type="auto"/>
            <w:vAlign w:val="center"/>
            <w:hideMark/>
          </w:tcPr>
          <w:p w14:paraId="1D5B7151"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Post et al., 2012; El Khoury et al., 2012</w:t>
            </w:r>
          </w:p>
        </w:tc>
      </w:tr>
      <w:tr w:rsidR="00002F1B" w:rsidRPr="00855D3F" w14:paraId="529CAF7E" w14:textId="77777777" w:rsidTr="00855D3F">
        <w:tc>
          <w:tcPr>
            <w:tcW w:w="0" w:type="auto"/>
            <w:tcMar>
              <w:top w:w="15" w:type="dxa"/>
              <w:left w:w="0" w:type="dxa"/>
              <w:bottom w:w="15" w:type="dxa"/>
              <w:right w:w="15" w:type="dxa"/>
            </w:tcMar>
            <w:vAlign w:val="center"/>
            <w:hideMark/>
          </w:tcPr>
          <w:p w14:paraId="0384EBD3"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Cholesterol Reduction</w:t>
            </w:r>
          </w:p>
        </w:tc>
        <w:tc>
          <w:tcPr>
            <w:tcW w:w="0" w:type="auto"/>
            <w:vAlign w:val="center"/>
            <w:hideMark/>
          </w:tcPr>
          <w:p w14:paraId="1D57A79D"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Effective in lowering LDL cholesterol (e.g., beta-glucans in oats)</w:t>
            </w:r>
          </w:p>
        </w:tc>
        <w:tc>
          <w:tcPr>
            <w:tcW w:w="0" w:type="auto"/>
            <w:vAlign w:val="center"/>
            <w:hideMark/>
          </w:tcPr>
          <w:p w14:paraId="46C60116"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May reduce cholesterol but lacks synergistic nutrients found in natural sources</w:t>
            </w:r>
          </w:p>
        </w:tc>
        <w:tc>
          <w:tcPr>
            <w:tcW w:w="0" w:type="auto"/>
            <w:vAlign w:val="center"/>
            <w:hideMark/>
          </w:tcPr>
          <w:p w14:paraId="352474AC"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El Khoury et al., 2012; Berryman et al., 2015</w:t>
            </w:r>
          </w:p>
        </w:tc>
      </w:tr>
      <w:tr w:rsidR="00002F1B" w:rsidRPr="00855D3F" w14:paraId="5D0801DA" w14:textId="77777777" w:rsidTr="00855D3F">
        <w:tc>
          <w:tcPr>
            <w:tcW w:w="0" w:type="auto"/>
            <w:tcMar>
              <w:top w:w="15" w:type="dxa"/>
              <w:left w:w="0" w:type="dxa"/>
              <w:bottom w:w="15" w:type="dxa"/>
              <w:right w:w="15" w:type="dxa"/>
            </w:tcMar>
            <w:vAlign w:val="center"/>
            <w:hideMark/>
          </w:tcPr>
          <w:p w14:paraId="600559C6"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Satiety and Weight Management</w:t>
            </w:r>
          </w:p>
        </w:tc>
        <w:tc>
          <w:tcPr>
            <w:tcW w:w="0" w:type="auto"/>
            <w:vAlign w:val="center"/>
            <w:hideMark/>
          </w:tcPr>
          <w:p w14:paraId="4851FB70"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Promotes fullness and reduces calorie intake</w:t>
            </w:r>
          </w:p>
        </w:tc>
        <w:tc>
          <w:tcPr>
            <w:tcW w:w="0" w:type="auto"/>
            <w:vAlign w:val="center"/>
            <w:hideMark/>
          </w:tcPr>
          <w:p w14:paraId="0C27D0DB" w14:textId="6C46D7BC"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 xml:space="preserve">May provide satiety but </w:t>
            </w:r>
            <w:r w:rsidR="00B54686" w:rsidRPr="00855D3F">
              <w:rPr>
                <w:rFonts w:ascii="Arial" w:hAnsi="Arial" w:cs="Arial"/>
                <w:sz w:val="20"/>
                <w:szCs w:val="20"/>
                <w:lang w:val="en-IN"/>
              </w:rPr>
              <w:t xml:space="preserve">is </w:t>
            </w:r>
            <w:r w:rsidRPr="00855D3F">
              <w:rPr>
                <w:rFonts w:ascii="Arial" w:hAnsi="Arial" w:cs="Arial"/>
                <w:sz w:val="20"/>
                <w:szCs w:val="20"/>
                <w:lang w:val="en-IN"/>
              </w:rPr>
              <w:t xml:space="preserve">often less effective due to </w:t>
            </w:r>
            <w:r w:rsidR="00B54686" w:rsidRPr="00855D3F">
              <w:rPr>
                <w:rFonts w:ascii="Arial" w:hAnsi="Arial" w:cs="Arial"/>
                <w:sz w:val="20"/>
                <w:szCs w:val="20"/>
                <w:lang w:val="en-IN"/>
              </w:rPr>
              <w:t xml:space="preserve">a </w:t>
            </w:r>
            <w:r w:rsidRPr="00855D3F">
              <w:rPr>
                <w:rFonts w:ascii="Arial" w:hAnsi="Arial" w:cs="Arial"/>
                <w:sz w:val="20"/>
                <w:szCs w:val="20"/>
                <w:lang w:val="en-IN"/>
              </w:rPr>
              <w:t>lack of whole-food matrix</w:t>
            </w:r>
          </w:p>
        </w:tc>
        <w:tc>
          <w:tcPr>
            <w:tcW w:w="0" w:type="auto"/>
            <w:vAlign w:val="center"/>
            <w:hideMark/>
          </w:tcPr>
          <w:p w14:paraId="6E841AE0"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Wanders et al., 2011; Slavin &amp; Green, 2017</w:t>
            </w:r>
          </w:p>
        </w:tc>
      </w:tr>
      <w:tr w:rsidR="00002F1B" w:rsidRPr="00855D3F" w14:paraId="61D2D20B" w14:textId="77777777" w:rsidTr="00855D3F">
        <w:tc>
          <w:tcPr>
            <w:tcW w:w="0" w:type="auto"/>
            <w:tcBorders>
              <w:bottom w:val="single" w:sz="4" w:space="0" w:color="auto"/>
            </w:tcBorders>
            <w:tcMar>
              <w:top w:w="15" w:type="dxa"/>
              <w:left w:w="0" w:type="dxa"/>
              <w:bottom w:w="15" w:type="dxa"/>
              <w:right w:w="15" w:type="dxa"/>
            </w:tcMar>
            <w:vAlign w:val="center"/>
            <w:hideMark/>
          </w:tcPr>
          <w:p w14:paraId="173BF96A"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Accessibility</w:t>
            </w:r>
          </w:p>
        </w:tc>
        <w:tc>
          <w:tcPr>
            <w:tcW w:w="0" w:type="auto"/>
            <w:tcBorders>
              <w:bottom w:val="single" w:sz="4" w:space="0" w:color="auto"/>
            </w:tcBorders>
            <w:vAlign w:val="center"/>
            <w:hideMark/>
          </w:tcPr>
          <w:p w14:paraId="72DC1C97"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Requires access to fresh produce and whole grains</w:t>
            </w:r>
          </w:p>
        </w:tc>
        <w:tc>
          <w:tcPr>
            <w:tcW w:w="0" w:type="auto"/>
            <w:tcBorders>
              <w:bottom w:val="single" w:sz="4" w:space="0" w:color="auto"/>
            </w:tcBorders>
            <w:vAlign w:val="center"/>
            <w:hideMark/>
          </w:tcPr>
          <w:p w14:paraId="0141B8D5" w14:textId="7E0871FF"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Convenient and accessible for individuals with limited access to natural</w:t>
            </w:r>
          </w:p>
        </w:tc>
        <w:tc>
          <w:tcPr>
            <w:tcW w:w="0" w:type="auto"/>
            <w:tcBorders>
              <w:bottom w:val="single" w:sz="4" w:space="0" w:color="auto"/>
            </w:tcBorders>
            <w:vAlign w:val="center"/>
            <w:hideMark/>
          </w:tcPr>
          <w:p w14:paraId="515C6D1D"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Jones, 2014; Dreher, 2018</w:t>
            </w:r>
          </w:p>
        </w:tc>
      </w:tr>
    </w:tbl>
    <w:p w14:paraId="531E3F2D" w14:textId="77777777" w:rsidR="00F54697" w:rsidRPr="00F64412" w:rsidRDefault="00F54697" w:rsidP="00855D3F">
      <w:pPr>
        <w:jc w:val="center"/>
        <w:rPr>
          <w:rFonts w:ascii="Arial" w:hAnsi="Arial" w:cs="Arial"/>
          <w:b/>
          <w:bCs/>
          <w:sz w:val="24"/>
          <w:szCs w:val="24"/>
          <w:lang w:val="en-IN"/>
        </w:rPr>
      </w:pPr>
    </w:p>
    <w:p w14:paraId="719A56E4" w14:textId="77777777" w:rsidR="00F54697" w:rsidRPr="00F64412" w:rsidRDefault="00F54697" w:rsidP="005D5563">
      <w:pPr>
        <w:jc w:val="both"/>
        <w:rPr>
          <w:rFonts w:ascii="Arial" w:hAnsi="Arial" w:cs="Arial"/>
          <w:sz w:val="24"/>
          <w:szCs w:val="24"/>
          <w:lang w:val="en-IN"/>
        </w:rPr>
      </w:pPr>
    </w:p>
    <w:p w14:paraId="00C4BD41" w14:textId="77777777" w:rsidR="008275E3" w:rsidRPr="00F64412" w:rsidRDefault="008275E3" w:rsidP="005D5563">
      <w:pPr>
        <w:jc w:val="both"/>
        <w:rPr>
          <w:rFonts w:ascii="Arial" w:hAnsi="Arial" w:cs="Arial"/>
          <w:sz w:val="24"/>
          <w:szCs w:val="24"/>
          <w:lang w:val="en-IN"/>
        </w:rPr>
      </w:pPr>
    </w:p>
    <w:p w14:paraId="22C57B20" w14:textId="77777777" w:rsidR="008275E3" w:rsidRPr="00F64412" w:rsidRDefault="008275E3" w:rsidP="005D5563">
      <w:pPr>
        <w:jc w:val="both"/>
        <w:rPr>
          <w:rFonts w:ascii="Arial" w:hAnsi="Arial" w:cs="Arial"/>
          <w:sz w:val="24"/>
          <w:szCs w:val="24"/>
          <w:lang w:val="en-IN"/>
        </w:rPr>
      </w:pPr>
    </w:p>
    <w:p w14:paraId="1FDC6F5D" w14:textId="77777777" w:rsidR="009915AD" w:rsidRPr="00F64412" w:rsidRDefault="009915AD" w:rsidP="005D5563">
      <w:pPr>
        <w:jc w:val="both"/>
        <w:rPr>
          <w:rFonts w:ascii="Arial" w:hAnsi="Arial" w:cs="Arial"/>
          <w:sz w:val="24"/>
          <w:szCs w:val="24"/>
          <w:lang w:val="en-IN"/>
        </w:rPr>
      </w:pPr>
    </w:p>
    <w:p w14:paraId="66EB17A0" w14:textId="77777777" w:rsidR="008275E3" w:rsidRPr="00F64412" w:rsidRDefault="008275E3" w:rsidP="005D5563">
      <w:pPr>
        <w:jc w:val="both"/>
        <w:rPr>
          <w:rFonts w:ascii="Arial" w:hAnsi="Arial" w:cs="Arial"/>
          <w:sz w:val="24"/>
          <w:szCs w:val="24"/>
          <w:lang w:val="en-IN"/>
        </w:rPr>
      </w:pPr>
    </w:p>
    <w:p w14:paraId="49078C09" w14:textId="77777777" w:rsidR="00F54697" w:rsidRPr="00855D3F" w:rsidRDefault="00F54697" w:rsidP="00855D3F">
      <w:pPr>
        <w:rPr>
          <w:rFonts w:ascii="Arial" w:hAnsi="Arial" w:cs="Arial"/>
          <w:lang w:val="en-IN"/>
        </w:rPr>
      </w:pPr>
    </w:p>
    <w:p w14:paraId="51191EFD" w14:textId="1DDED7C5" w:rsidR="00002F1B" w:rsidRPr="00855D3F" w:rsidRDefault="00855D3F" w:rsidP="00855D3F">
      <w:pPr>
        <w:pStyle w:val="ListParagraph"/>
        <w:numPr>
          <w:ilvl w:val="0"/>
          <w:numId w:val="6"/>
        </w:numPr>
        <w:rPr>
          <w:rFonts w:ascii="Arial" w:hAnsi="Arial" w:cs="Arial"/>
          <w:b/>
          <w:bCs/>
        </w:rPr>
      </w:pPr>
      <w:r w:rsidRPr="00855D3F">
        <w:rPr>
          <w:rFonts w:ascii="Arial" w:hAnsi="Arial" w:cs="Arial"/>
          <w:b/>
          <w:bCs/>
        </w:rPr>
        <w:t>RECOMMENDED DAILY INTAKE AND DEFICIENCY CONSEQUENCES</w:t>
      </w:r>
    </w:p>
    <w:p w14:paraId="6426B124" w14:textId="77777777" w:rsidR="00002F1B" w:rsidRPr="00F64412" w:rsidRDefault="00002F1B" w:rsidP="005D5563">
      <w:pPr>
        <w:jc w:val="both"/>
        <w:rPr>
          <w:rFonts w:ascii="Arial" w:hAnsi="Arial" w:cs="Arial"/>
          <w:sz w:val="24"/>
          <w:szCs w:val="24"/>
          <w:lang w:val="en-IN"/>
        </w:rPr>
      </w:pPr>
    </w:p>
    <w:p w14:paraId="2EFBAD69" w14:textId="59183D6A" w:rsidR="00D25068" w:rsidRPr="00855D3F" w:rsidRDefault="00D25068" w:rsidP="00C54519">
      <w:pPr>
        <w:pStyle w:val="ListParagraph"/>
        <w:numPr>
          <w:ilvl w:val="1"/>
          <w:numId w:val="6"/>
        </w:numPr>
        <w:jc w:val="both"/>
        <w:rPr>
          <w:rFonts w:ascii="Arial" w:hAnsi="Arial" w:cs="Arial"/>
          <w:b/>
          <w:bCs/>
        </w:rPr>
      </w:pPr>
      <w:r w:rsidRPr="00855D3F">
        <w:rPr>
          <w:rFonts w:ascii="Arial" w:hAnsi="Arial" w:cs="Arial"/>
          <w:b/>
          <w:bCs/>
        </w:rPr>
        <w:t>Dietary Guidelines for Different Age Groups and Genders</w:t>
      </w:r>
    </w:p>
    <w:p w14:paraId="0838676B" w14:textId="6C2DDEA4" w:rsidR="00D25068" w:rsidRPr="00F34FCF" w:rsidRDefault="00D25068" w:rsidP="005D5563">
      <w:pPr>
        <w:tabs>
          <w:tab w:val="left" w:pos="1070"/>
        </w:tabs>
        <w:jc w:val="both"/>
        <w:rPr>
          <w:rFonts w:ascii="Arial" w:hAnsi="Arial" w:cs="Arial"/>
          <w:sz w:val="20"/>
          <w:szCs w:val="20"/>
        </w:rPr>
      </w:pPr>
      <w:r w:rsidRPr="00F34FCF">
        <w:rPr>
          <w:rFonts w:ascii="Arial" w:hAnsi="Arial" w:cs="Arial"/>
          <w:sz w:val="20"/>
          <w:szCs w:val="20"/>
        </w:rPr>
        <w:t xml:space="preserve">The recommendation levels for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in healthy diets vary based on the age and gender characteristics of individuals. Women following the Dietary Guidelines for Americans need to consume at least 25 grams of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per day</w:t>
      </w:r>
      <w:r w:rsidR="008275E3" w:rsidRPr="00F34FCF">
        <w:rPr>
          <w:rFonts w:ascii="Arial" w:hAnsi="Arial" w:cs="Arial"/>
          <w:sz w:val="20"/>
          <w:szCs w:val="20"/>
        </w:rPr>
        <w:t>,</w:t>
      </w:r>
      <w:r w:rsidRPr="00F34FCF">
        <w:rPr>
          <w:rFonts w:ascii="Arial" w:hAnsi="Arial" w:cs="Arial"/>
          <w:sz w:val="20"/>
          <w:szCs w:val="20"/>
        </w:rPr>
        <w:t xml:space="preserve"> along with 38 grams per day for men aged 19-50 years (McGuire 2011). The recommended dietary intake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for men and women over the age of 50 years amounts to 21 grams per day for women and 30 grams per day for men (</w:t>
      </w:r>
      <w:r w:rsidRPr="00F34FCF">
        <w:rPr>
          <w:rFonts w:ascii="Arial" w:hAnsi="Arial" w:cs="Arial"/>
          <w:sz w:val="20"/>
          <w:szCs w:val="20"/>
          <w:lang w:bidi="hi-IN"/>
        </w:rPr>
        <w:t>Carlsen Pajari, 2023)</w:t>
      </w:r>
      <w:r w:rsidRPr="00F34FCF">
        <w:rPr>
          <w:rFonts w:ascii="Arial" w:hAnsi="Arial" w:cs="Arial"/>
          <w:sz w:val="20"/>
          <w:szCs w:val="20"/>
        </w:rPr>
        <w:t xml:space="preserve">. Young people require specific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intake according to the Academy of Nutrition and Dietetics benchmark established at 14 grams for every 1,000 daily calories (Dahl &amp; Stewart 2015). Children between 4 to 8 years old need 25 daily grams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and teenage boys and girls require 26 to 38 grams each day based on their age-specific caloric intake (</w:t>
      </w:r>
      <w:r w:rsidRPr="00F34FCF">
        <w:rPr>
          <w:rFonts w:ascii="Arial" w:hAnsi="Arial" w:cs="Arial"/>
          <w:sz w:val="20"/>
          <w:szCs w:val="20"/>
          <w:lang w:bidi="hi-IN"/>
        </w:rPr>
        <w:t>Carlsen Pajari, 2023)</w:t>
      </w:r>
      <w:r w:rsidRPr="00F34FCF">
        <w:rPr>
          <w:rFonts w:ascii="Arial" w:hAnsi="Arial" w:cs="Arial"/>
          <w:sz w:val="20"/>
          <w:szCs w:val="20"/>
        </w:rPr>
        <w:t xml:space="preserve">. The World Health Organization maintains that daily non-communicable disease prevention requires at least 25 grams of </w:t>
      </w:r>
      <w:proofErr w:type="spellStart"/>
      <w:r w:rsidRPr="00F34FCF">
        <w:rPr>
          <w:rFonts w:ascii="Arial" w:hAnsi="Arial" w:cs="Arial"/>
          <w:sz w:val="20"/>
          <w:szCs w:val="20"/>
        </w:rPr>
        <w:lastRenderedPageBreak/>
        <w:t>fibre</w:t>
      </w:r>
      <w:proofErr w:type="spellEnd"/>
      <w:r w:rsidRPr="00F34FCF">
        <w:rPr>
          <w:rFonts w:ascii="Arial" w:hAnsi="Arial" w:cs="Arial"/>
          <w:sz w:val="20"/>
          <w:szCs w:val="20"/>
        </w:rPr>
        <w:t xml:space="preserve"> intake among adults (Ionita et al., 2022). The majority of populations are not meeting the recommended dietary allowance for </w:t>
      </w:r>
      <w:proofErr w:type="spellStart"/>
      <w:r w:rsidRPr="00F34FCF">
        <w:rPr>
          <w:rFonts w:ascii="Arial" w:hAnsi="Arial" w:cs="Arial"/>
          <w:sz w:val="20"/>
          <w:szCs w:val="20"/>
        </w:rPr>
        <w:t>fibre</w:t>
      </w:r>
      <w:proofErr w:type="spellEnd"/>
      <w:r w:rsidR="008275E3" w:rsidRPr="00F34FCF">
        <w:rPr>
          <w:rFonts w:ascii="Arial" w:hAnsi="Arial" w:cs="Arial"/>
          <w:sz w:val="20"/>
          <w:szCs w:val="20"/>
        </w:rPr>
        <w:t>,</w:t>
      </w:r>
      <w:r w:rsidRPr="00F34FCF">
        <w:rPr>
          <w:rFonts w:ascii="Arial" w:hAnsi="Arial" w:cs="Arial"/>
          <w:sz w:val="20"/>
          <w:szCs w:val="20"/>
        </w:rPr>
        <w:t xml:space="preserve"> according to research studies. Americans consume just 15 grams per day of </w:t>
      </w:r>
      <w:proofErr w:type="spellStart"/>
      <w:r w:rsidRPr="00F34FCF">
        <w:rPr>
          <w:rFonts w:ascii="Arial" w:hAnsi="Arial" w:cs="Arial"/>
          <w:sz w:val="20"/>
          <w:szCs w:val="20"/>
        </w:rPr>
        <w:t>fibre</w:t>
      </w:r>
      <w:proofErr w:type="spellEnd"/>
      <w:r w:rsidR="008275E3" w:rsidRPr="00F34FCF">
        <w:rPr>
          <w:rFonts w:ascii="Arial" w:hAnsi="Arial" w:cs="Arial"/>
          <w:sz w:val="20"/>
          <w:szCs w:val="20"/>
        </w:rPr>
        <w:t>,</w:t>
      </w:r>
      <w:r w:rsidRPr="00F34FCF">
        <w:rPr>
          <w:rFonts w:ascii="Arial" w:hAnsi="Arial" w:cs="Arial"/>
          <w:sz w:val="20"/>
          <w:szCs w:val="20"/>
        </w:rPr>
        <w:t xml:space="preserve"> yet the advised amounts exceed this level (Slavin 2013). Current researches demonstrate that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deficiency exists on a worldwide scale</w:t>
      </w:r>
      <w:r w:rsidR="008275E3" w:rsidRPr="00F34FCF">
        <w:rPr>
          <w:rFonts w:ascii="Arial" w:hAnsi="Arial" w:cs="Arial"/>
          <w:sz w:val="20"/>
          <w:szCs w:val="20"/>
        </w:rPr>
        <w:t>,</w:t>
      </w:r>
      <w:r w:rsidRPr="00F34FCF">
        <w:rPr>
          <w:rFonts w:ascii="Arial" w:hAnsi="Arial" w:cs="Arial"/>
          <w:sz w:val="20"/>
          <w:szCs w:val="20"/>
        </w:rPr>
        <w:t xml:space="preserve"> mainly affecting city-dwelling populations (Stephen et al., 2017).</w:t>
      </w:r>
    </w:p>
    <w:p w14:paraId="443E03FB" w14:textId="77777777" w:rsidR="00D25068" w:rsidRPr="00F64412" w:rsidRDefault="00D25068" w:rsidP="005D5563">
      <w:pPr>
        <w:tabs>
          <w:tab w:val="left" w:pos="1070"/>
        </w:tabs>
        <w:jc w:val="both"/>
        <w:rPr>
          <w:rFonts w:ascii="Arial" w:hAnsi="Arial" w:cs="Arial"/>
          <w:sz w:val="24"/>
          <w:szCs w:val="24"/>
        </w:rPr>
      </w:pPr>
    </w:p>
    <w:p w14:paraId="7571DF63" w14:textId="6B7B5BBF" w:rsidR="00D25068" w:rsidRPr="00C54519" w:rsidRDefault="00D25068" w:rsidP="00C54519">
      <w:pPr>
        <w:pStyle w:val="ListParagraph"/>
        <w:numPr>
          <w:ilvl w:val="1"/>
          <w:numId w:val="6"/>
        </w:numPr>
        <w:tabs>
          <w:tab w:val="left" w:pos="1070"/>
        </w:tabs>
        <w:jc w:val="both"/>
        <w:rPr>
          <w:rFonts w:ascii="Arial" w:hAnsi="Arial" w:cs="Arial"/>
          <w:b/>
          <w:bCs/>
          <w:sz w:val="24"/>
          <w:szCs w:val="24"/>
        </w:rPr>
      </w:pPr>
      <w:r w:rsidRPr="00C54519">
        <w:rPr>
          <w:rFonts w:ascii="Arial" w:hAnsi="Arial" w:cs="Arial"/>
          <w:b/>
          <w:bCs/>
          <w:sz w:val="24"/>
          <w:szCs w:val="24"/>
        </w:rPr>
        <w:t xml:space="preserve">Consequences of </w:t>
      </w:r>
      <w:proofErr w:type="spellStart"/>
      <w:r w:rsidRPr="00C54519">
        <w:rPr>
          <w:rFonts w:ascii="Arial" w:hAnsi="Arial" w:cs="Arial"/>
          <w:b/>
          <w:bCs/>
          <w:sz w:val="24"/>
          <w:szCs w:val="24"/>
        </w:rPr>
        <w:t>Fibre</w:t>
      </w:r>
      <w:proofErr w:type="spellEnd"/>
      <w:r w:rsidRPr="00C54519">
        <w:rPr>
          <w:rFonts w:ascii="Arial" w:hAnsi="Arial" w:cs="Arial"/>
          <w:b/>
          <w:bCs/>
          <w:sz w:val="24"/>
          <w:szCs w:val="24"/>
        </w:rPr>
        <w:t xml:space="preserve"> Deficiency</w:t>
      </w:r>
    </w:p>
    <w:p w14:paraId="2C93C1DE" w14:textId="6C40700D" w:rsidR="00D25068" w:rsidRPr="00F34FCF" w:rsidRDefault="00D25068" w:rsidP="005D5563">
      <w:pPr>
        <w:tabs>
          <w:tab w:val="left" w:pos="1070"/>
        </w:tabs>
        <w:jc w:val="both"/>
        <w:rPr>
          <w:rFonts w:ascii="Arial" w:hAnsi="Arial" w:cs="Arial"/>
          <w:sz w:val="20"/>
          <w:szCs w:val="20"/>
        </w:rPr>
      </w:pPr>
      <w:r w:rsidRPr="00F34FCF">
        <w:rPr>
          <w:rFonts w:ascii="Arial" w:hAnsi="Arial" w:cs="Arial"/>
          <w:sz w:val="20"/>
          <w:szCs w:val="20"/>
        </w:rPr>
        <w:t xml:space="preserve">Health issues frequently arise from less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consumption</w:t>
      </w:r>
      <w:r w:rsidR="008275E3" w:rsidRPr="00F34FCF">
        <w:rPr>
          <w:rFonts w:ascii="Arial" w:hAnsi="Arial" w:cs="Arial"/>
          <w:sz w:val="20"/>
          <w:szCs w:val="20"/>
        </w:rPr>
        <w:t>,</w:t>
      </w:r>
      <w:r w:rsidRPr="00F34FCF">
        <w:rPr>
          <w:rFonts w:ascii="Arial" w:hAnsi="Arial" w:cs="Arial"/>
          <w:sz w:val="20"/>
          <w:szCs w:val="20"/>
        </w:rPr>
        <w:t xml:space="preserve"> and these problems essentially target both digestive functions and metabolic operations in the body. Insufficient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results in bowel irregularity</w:t>
      </w:r>
      <w:r w:rsidR="008275E3" w:rsidRPr="00F34FCF">
        <w:rPr>
          <w:rFonts w:ascii="Arial" w:hAnsi="Arial" w:cs="Arial"/>
          <w:sz w:val="20"/>
          <w:szCs w:val="20"/>
        </w:rPr>
        <w:t>,</w:t>
      </w:r>
      <w:r w:rsidRPr="00F34FCF">
        <w:rPr>
          <w:rFonts w:ascii="Arial" w:hAnsi="Arial" w:cs="Arial"/>
          <w:sz w:val="20"/>
          <w:szCs w:val="20"/>
        </w:rPr>
        <w:t xml:space="preserve"> which creates constipation and enables the formation of piles</w:t>
      </w:r>
      <w:r w:rsidR="008275E3" w:rsidRPr="00F34FCF">
        <w:rPr>
          <w:rFonts w:ascii="Arial" w:hAnsi="Arial" w:cs="Arial"/>
          <w:sz w:val="20"/>
          <w:szCs w:val="20"/>
        </w:rPr>
        <w:t xml:space="preserve"> and</w:t>
      </w:r>
      <w:r w:rsidRPr="00F34FCF">
        <w:rPr>
          <w:rFonts w:ascii="Arial" w:hAnsi="Arial" w:cs="Arial"/>
          <w:sz w:val="20"/>
          <w:szCs w:val="20"/>
        </w:rPr>
        <w:t xml:space="preserve"> constipation and eventually develops into diverticulosis. Research established that minimum consumption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creates major risks for irritable bowel syndrome (IBS) and functional gastrointestinal disorders (Yusuf et al., 2022).</w:t>
      </w:r>
    </w:p>
    <w:p w14:paraId="4C957D05" w14:textId="77777777" w:rsidR="00D25068" w:rsidRPr="00F34FCF" w:rsidRDefault="00D25068" w:rsidP="005D5563">
      <w:pPr>
        <w:tabs>
          <w:tab w:val="left" w:pos="1070"/>
        </w:tabs>
        <w:jc w:val="both"/>
        <w:rPr>
          <w:rFonts w:ascii="Arial" w:hAnsi="Arial" w:cs="Arial"/>
          <w:sz w:val="20"/>
          <w:szCs w:val="20"/>
        </w:rPr>
      </w:pPr>
    </w:p>
    <w:p w14:paraId="74C8300C" w14:textId="4607728F" w:rsidR="00D25068" w:rsidRPr="00F34FCF" w:rsidRDefault="00D25068" w:rsidP="005D5563">
      <w:pPr>
        <w:tabs>
          <w:tab w:val="left" w:pos="1070"/>
        </w:tabs>
        <w:jc w:val="both"/>
        <w:rPr>
          <w:rFonts w:ascii="Arial" w:hAnsi="Arial" w:cs="Arial"/>
          <w:sz w:val="20"/>
          <w:szCs w:val="20"/>
        </w:rPr>
      </w:pPr>
      <w:r w:rsidRPr="00F34FCF">
        <w:rPr>
          <w:rFonts w:ascii="Arial" w:hAnsi="Arial" w:cs="Arial"/>
          <w:sz w:val="20"/>
          <w:szCs w:val="20"/>
        </w:rPr>
        <w:t xml:space="preserve">A lack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leads to metabolic health risks that increase the chances of developing obesity alongside type 2 diabetes and cardiovascular conditions. The blood glucose regulatory capacity</w:t>
      </w:r>
      <w:r w:rsidR="008275E3" w:rsidRPr="00F34FCF">
        <w:rPr>
          <w:rFonts w:ascii="Arial" w:hAnsi="Arial" w:cs="Arial"/>
          <w:sz w:val="20"/>
          <w:szCs w:val="20"/>
        </w:rPr>
        <w:t>,</w:t>
      </w:r>
      <w:r w:rsidRPr="00F34FCF">
        <w:rPr>
          <w:rFonts w:ascii="Arial" w:hAnsi="Arial" w:cs="Arial"/>
          <w:sz w:val="20"/>
          <w:szCs w:val="20"/>
        </w:rPr>
        <w:t xml:space="preserve"> along with cholesterol reduction</w:t>
      </w:r>
      <w:r w:rsidR="008275E3" w:rsidRPr="00F34FCF">
        <w:rPr>
          <w:rFonts w:ascii="Arial" w:hAnsi="Arial" w:cs="Arial"/>
          <w:sz w:val="20"/>
          <w:szCs w:val="20"/>
        </w:rPr>
        <w:t>,</w:t>
      </w:r>
      <w:r w:rsidRPr="00F34FCF">
        <w:rPr>
          <w:rFonts w:ascii="Arial" w:hAnsi="Arial" w:cs="Arial"/>
          <w:sz w:val="20"/>
          <w:szCs w:val="20"/>
        </w:rPr>
        <w:t xml:space="preserve"> emerges from soluble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as its main metabolically important aspect (Lattimer &amp; Haub 2010). It is found that both insulin resistance and elevated LDL cholesterol occur when people eat low-</w:t>
      </w:r>
      <w:proofErr w:type="spellStart"/>
      <w:r w:rsidRPr="00F34FCF">
        <w:rPr>
          <w:rFonts w:ascii="Arial" w:hAnsi="Arial" w:cs="Arial"/>
          <w:sz w:val="20"/>
          <w:szCs w:val="20"/>
        </w:rPr>
        <w:t>fibre</w:t>
      </w:r>
      <w:proofErr w:type="spellEnd"/>
      <w:r w:rsidRPr="00F34FCF">
        <w:rPr>
          <w:rFonts w:ascii="Arial" w:hAnsi="Arial" w:cs="Arial"/>
          <w:sz w:val="20"/>
          <w:szCs w:val="20"/>
        </w:rPr>
        <w:t xml:space="preserve"> diets</w:t>
      </w:r>
      <w:r w:rsidR="008275E3" w:rsidRPr="00F34FCF">
        <w:rPr>
          <w:rFonts w:ascii="Arial" w:hAnsi="Arial" w:cs="Arial"/>
          <w:sz w:val="20"/>
          <w:szCs w:val="20"/>
        </w:rPr>
        <w:t>,</w:t>
      </w:r>
      <w:r w:rsidRPr="00F34FCF">
        <w:rPr>
          <w:rFonts w:ascii="Arial" w:hAnsi="Arial" w:cs="Arial"/>
          <w:sz w:val="20"/>
          <w:szCs w:val="20"/>
        </w:rPr>
        <w:t xml:space="preserve"> resulting in metabolic syndrome (Weickert Pfeiffer, 2018). Insufficient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intake is identified as a changeable risk factor for colorectal cancer because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helps eliminate carcinogens through the digestive tract (Veronese et al., 2018).</w:t>
      </w:r>
    </w:p>
    <w:p w14:paraId="060C2B1E" w14:textId="77777777" w:rsidR="00D25068" w:rsidRPr="00F64412" w:rsidRDefault="00D25068" w:rsidP="005D5563">
      <w:pPr>
        <w:tabs>
          <w:tab w:val="left" w:pos="1070"/>
        </w:tabs>
        <w:jc w:val="both"/>
        <w:rPr>
          <w:rFonts w:ascii="Arial" w:hAnsi="Arial" w:cs="Arial"/>
          <w:sz w:val="24"/>
          <w:szCs w:val="24"/>
        </w:rPr>
      </w:pPr>
    </w:p>
    <w:p w14:paraId="4CD5B2F9" w14:textId="1FA3FAA3" w:rsidR="00D25068" w:rsidRPr="00855D3F" w:rsidRDefault="00855D3F" w:rsidP="00855D3F">
      <w:pPr>
        <w:pStyle w:val="ListParagraph"/>
        <w:numPr>
          <w:ilvl w:val="0"/>
          <w:numId w:val="6"/>
        </w:numPr>
        <w:rPr>
          <w:rFonts w:ascii="Arial" w:hAnsi="Arial" w:cs="Arial"/>
          <w:b/>
          <w:bCs/>
        </w:rPr>
      </w:pPr>
      <w:r w:rsidRPr="00855D3F">
        <w:rPr>
          <w:rFonts w:ascii="Arial" w:hAnsi="Arial" w:cs="Arial"/>
          <w:b/>
          <w:bCs/>
        </w:rPr>
        <w:t>CHALLENGES AND CONSIDERATIONS IN FIBRE CONSUMPTION</w:t>
      </w:r>
    </w:p>
    <w:p w14:paraId="3D3FC589" w14:textId="05A15DE7" w:rsidR="00D25068" w:rsidRPr="00855D3F" w:rsidRDefault="00D25068" w:rsidP="00855D3F">
      <w:pPr>
        <w:pStyle w:val="ListParagraph"/>
        <w:numPr>
          <w:ilvl w:val="1"/>
          <w:numId w:val="6"/>
        </w:numPr>
        <w:tabs>
          <w:tab w:val="left" w:pos="1070"/>
        </w:tabs>
        <w:rPr>
          <w:rFonts w:ascii="Arial" w:hAnsi="Arial" w:cs="Arial"/>
          <w:b/>
          <w:bCs/>
        </w:rPr>
      </w:pPr>
      <w:r w:rsidRPr="00855D3F">
        <w:rPr>
          <w:rFonts w:ascii="Arial" w:hAnsi="Arial" w:cs="Arial"/>
          <w:b/>
          <w:bCs/>
        </w:rPr>
        <w:t>Overconsumption Risks</w:t>
      </w:r>
    </w:p>
    <w:p w14:paraId="4F215564" w14:textId="591AB714" w:rsidR="00D25068" w:rsidRPr="00F64412" w:rsidRDefault="00D25068" w:rsidP="005D5563">
      <w:pPr>
        <w:jc w:val="both"/>
        <w:rPr>
          <w:rFonts w:ascii="Arial" w:hAnsi="Arial" w:cs="Arial"/>
          <w:sz w:val="24"/>
          <w:szCs w:val="24"/>
        </w:rPr>
      </w:pPr>
      <w:r w:rsidRPr="00F34FCF">
        <w:rPr>
          <w:rFonts w:ascii="Arial" w:hAnsi="Arial" w:cs="Arial"/>
          <w:sz w:val="20"/>
          <w:szCs w:val="20"/>
        </w:rPr>
        <w:t xml:space="preserve">The essential component of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for healthy maintenance turns into negative consequences when consumed beyond recommended levels. An excess intake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during a short period will trigger bacteria in the gut to ferment undigested </w:t>
      </w:r>
      <w:proofErr w:type="spellStart"/>
      <w:r w:rsidRPr="00F34FCF">
        <w:rPr>
          <w:rFonts w:ascii="Arial" w:hAnsi="Arial" w:cs="Arial"/>
          <w:sz w:val="20"/>
          <w:szCs w:val="20"/>
        </w:rPr>
        <w:t>fibre</w:t>
      </w:r>
      <w:proofErr w:type="spellEnd"/>
      <w:r w:rsidR="008275E3" w:rsidRPr="00F34FCF">
        <w:rPr>
          <w:rFonts w:ascii="Arial" w:hAnsi="Arial" w:cs="Arial"/>
          <w:sz w:val="20"/>
          <w:szCs w:val="20"/>
        </w:rPr>
        <w:t>,</w:t>
      </w:r>
      <w:r w:rsidRPr="00F34FCF">
        <w:rPr>
          <w:rFonts w:ascii="Arial" w:hAnsi="Arial" w:cs="Arial"/>
          <w:sz w:val="20"/>
          <w:szCs w:val="20"/>
        </w:rPr>
        <w:t xml:space="preserve"> resulting in bloating, gas formation</w:t>
      </w:r>
      <w:r w:rsidR="008275E3" w:rsidRPr="00F34FCF">
        <w:rPr>
          <w:rFonts w:ascii="Arial" w:hAnsi="Arial" w:cs="Arial"/>
          <w:sz w:val="20"/>
          <w:szCs w:val="20"/>
        </w:rPr>
        <w:t>,</w:t>
      </w:r>
      <w:r w:rsidRPr="00F34FCF">
        <w:rPr>
          <w:rFonts w:ascii="Arial" w:hAnsi="Arial" w:cs="Arial"/>
          <w:sz w:val="20"/>
          <w:szCs w:val="20"/>
        </w:rPr>
        <w:t xml:space="preserve"> </w:t>
      </w:r>
      <w:r w:rsidR="008275E3" w:rsidRPr="00F34FCF">
        <w:rPr>
          <w:rFonts w:ascii="Arial" w:hAnsi="Arial" w:cs="Arial"/>
          <w:sz w:val="20"/>
          <w:szCs w:val="20"/>
        </w:rPr>
        <w:t>and</w:t>
      </w:r>
      <w:r w:rsidRPr="00F34FCF">
        <w:rPr>
          <w:rFonts w:ascii="Arial" w:hAnsi="Arial" w:cs="Arial"/>
          <w:sz w:val="20"/>
          <w:szCs w:val="20"/>
        </w:rPr>
        <w:t xml:space="preserve"> abdominal discomfort (McGuire 2011). Quick changes in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consumption disturb the equilibrium of gut microbiota</w:t>
      </w:r>
      <w:r w:rsidR="008275E3" w:rsidRPr="00F34FCF">
        <w:rPr>
          <w:rFonts w:ascii="Arial" w:hAnsi="Arial" w:cs="Arial"/>
          <w:sz w:val="20"/>
          <w:szCs w:val="20"/>
        </w:rPr>
        <w:t>,</w:t>
      </w:r>
      <w:r w:rsidRPr="00F34FCF">
        <w:rPr>
          <w:rFonts w:ascii="Arial" w:hAnsi="Arial" w:cs="Arial"/>
          <w:sz w:val="20"/>
          <w:szCs w:val="20"/>
        </w:rPr>
        <w:t xml:space="preserve"> which produces gastrointestinal discomfort (Fu et al., 2022). When consumed in excess,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may block the absorption of vital minerals such as iron, zinc and calcium from the body. It was observed </w:t>
      </w:r>
      <w:r w:rsidR="008275E3" w:rsidRPr="00F34FCF">
        <w:rPr>
          <w:rFonts w:ascii="Arial" w:hAnsi="Arial" w:cs="Arial"/>
          <w:sz w:val="20"/>
          <w:szCs w:val="20"/>
        </w:rPr>
        <w:t xml:space="preserve">that </w:t>
      </w:r>
      <w:r w:rsidRPr="00F34FCF">
        <w:rPr>
          <w:rFonts w:ascii="Arial" w:hAnsi="Arial" w:cs="Arial"/>
          <w:sz w:val="20"/>
          <w:szCs w:val="20"/>
        </w:rPr>
        <w:t xml:space="preserve">phytate found in whole grains and legumes and part of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maintains strong binding to essential minerals</w:t>
      </w:r>
      <w:r w:rsidR="008275E3" w:rsidRPr="00F34FCF">
        <w:rPr>
          <w:rFonts w:ascii="Arial" w:hAnsi="Arial" w:cs="Arial"/>
          <w:sz w:val="20"/>
          <w:szCs w:val="20"/>
        </w:rPr>
        <w:t>,</w:t>
      </w:r>
      <w:r w:rsidRPr="00F34FCF">
        <w:rPr>
          <w:rFonts w:ascii="Arial" w:hAnsi="Arial" w:cs="Arial"/>
          <w:sz w:val="20"/>
          <w:szCs w:val="20"/>
        </w:rPr>
        <w:t xml:space="preserve"> which then limits their accessibility </w:t>
      </w:r>
      <w:r w:rsidR="008275E3" w:rsidRPr="00F34FCF">
        <w:rPr>
          <w:rFonts w:ascii="Arial" w:hAnsi="Arial" w:cs="Arial"/>
          <w:sz w:val="20"/>
          <w:szCs w:val="20"/>
        </w:rPr>
        <w:t xml:space="preserve">to the </w:t>
      </w:r>
      <w:r w:rsidRPr="00F34FCF">
        <w:rPr>
          <w:rFonts w:ascii="Arial" w:hAnsi="Arial" w:cs="Arial"/>
          <w:sz w:val="20"/>
          <w:szCs w:val="20"/>
        </w:rPr>
        <w:t>body.</w:t>
      </w:r>
      <w:r w:rsidR="00AF2427" w:rsidRPr="00F34FCF">
        <w:rPr>
          <w:rFonts w:ascii="Arial" w:hAnsi="Arial" w:cs="Arial"/>
          <w:sz w:val="20"/>
          <w:szCs w:val="20"/>
        </w:rPr>
        <w:t xml:space="preserve"> People need to build </w:t>
      </w:r>
      <w:proofErr w:type="spellStart"/>
      <w:r w:rsidR="00AF2427" w:rsidRPr="00F34FCF">
        <w:rPr>
          <w:rFonts w:ascii="Arial" w:hAnsi="Arial" w:cs="Arial"/>
          <w:sz w:val="20"/>
          <w:szCs w:val="20"/>
        </w:rPr>
        <w:t>fibre</w:t>
      </w:r>
      <w:proofErr w:type="spellEnd"/>
      <w:r w:rsidR="00AF2427" w:rsidRPr="00F34FCF">
        <w:rPr>
          <w:rFonts w:ascii="Arial" w:hAnsi="Arial" w:cs="Arial"/>
          <w:sz w:val="20"/>
          <w:szCs w:val="20"/>
        </w:rPr>
        <w:t xml:space="preserve"> consumption slowly while drinking enough water to minimize these possible negative outcomes (Dahl &amp; Stewart 2015).</w:t>
      </w:r>
    </w:p>
    <w:p w14:paraId="4C8CB7AC" w14:textId="77777777" w:rsidR="00AF2427" w:rsidRPr="00F64412" w:rsidRDefault="00AF2427" w:rsidP="005D5563">
      <w:pPr>
        <w:jc w:val="both"/>
        <w:rPr>
          <w:rFonts w:ascii="Arial" w:hAnsi="Arial" w:cs="Arial"/>
          <w:sz w:val="24"/>
          <w:szCs w:val="24"/>
        </w:rPr>
      </w:pPr>
    </w:p>
    <w:p w14:paraId="2D112C1B" w14:textId="59739FA6" w:rsidR="00AF2427" w:rsidRPr="00F34FCF" w:rsidRDefault="00AF2427" w:rsidP="00F34FCF">
      <w:pPr>
        <w:pStyle w:val="ListParagraph"/>
        <w:numPr>
          <w:ilvl w:val="1"/>
          <w:numId w:val="6"/>
        </w:numPr>
        <w:tabs>
          <w:tab w:val="left" w:pos="1070"/>
        </w:tabs>
        <w:rPr>
          <w:rFonts w:ascii="Arial" w:hAnsi="Arial" w:cs="Arial"/>
          <w:b/>
          <w:bCs/>
        </w:rPr>
      </w:pPr>
      <w:proofErr w:type="spellStart"/>
      <w:r w:rsidRPr="00F34FCF">
        <w:rPr>
          <w:rFonts w:ascii="Arial" w:hAnsi="Arial" w:cs="Arial"/>
          <w:b/>
          <w:bCs/>
        </w:rPr>
        <w:t>Fibre</w:t>
      </w:r>
      <w:proofErr w:type="spellEnd"/>
      <w:r w:rsidRPr="00F34FCF">
        <w:rPr>
          <w:rFonts w:ascii="Arial" w:hAnsi="Arial" w:cs="Arial"/>
          <w:b/>
          <w:bCs/>
        </w:rPr>
        <w:t xml:space="preserve"> Supplementation vs. Whole Food Sources</w:t>
      </w:r>
    </w:p>
    <w:p w14:paraId="7ACE3C14" w14:textId="77777777" w:rsidR="009915AD" w:rsidRPr="00F64412" w:rsidRDefault="009915AD" w:rsidP="005D5563">
      <w:pPr>
        <w:tabs>
          <w:tab w:val="left" w:pos="1070"/>
        </w:tabs>
        <w:jc w:val="both"/>
        <w:rPr>
          <w:rFonts w:ascii="Arial" w:hAnsi="Arial" w:cs="Arial"/>
          <w:b/>
          <w:bCs/>
          <w:sz w:val="24"/>
          <w:szCs w:val="24"/>
        </w:rPr>
      </w:pPr>
    </w:p>
    <w:p w14:paraId="06D5E386" w14:textId="1E35E3DD" w:rsidR="00AF2427" w:rsidRPr="00F34FCF" w:rsidRDefault="00AF2427" w:rsidP="005D5563">
      <w:pPr>
        <w:tabs>
          <w:tab w:val="left" w:pos="1070"/>
        </w:tabs>
        <w:jc w:val="both"/>
        <w:rPr>
          <w:rFonts w:ascii="Arial" w:hAnsi="Arial" w:cs="Arial"/>
          <w:sz w:val="20"/>
          <w:szCs w:val="20"/>
        </w:rPr>
      </w:pPr>
      <w:r w:rsidRPr="00F34FCF">
        <w:rPr>
          <w:rFonts w:ascii="Arial" w:hAnsi="Arial" w:cs="Arial"/>
          <w:sz w:val="20"/>
          <w:szCs w:val="20"/>
        </w:rPr>
        <w:t xml:space="preserve">Dietary planning faces an essential decision point about using supplements for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against consuming whole food products. The dietary supplement psyllium husk together with inulin</w:t>
      </w:r>
      <w:r w:rsidR="008275E3" w:rsidRPr="00F34FCF">
        <w:rPr>
          <w:rFonts w:ascii="Arial" w:hAnsi="Arial" w:cs="Arial"/>
          <w:sz w:val="20"/>
          <w:szCs w:val="20"/>
        </w:rPr>
        <w:t>,</w:t>
      </w:r>
      <w:r w:rsidRPr="00F34FCF">
        <w:rPr>
          <w:rFonts w:ascii="Arial" w:hAnsi="Arial" w:cs="Arial"/>
          <w:sz w:val="20"/>
          <w:szCs w:val="20"/>
        </w:rPr>
        <w:t xml:space="preserve"> serves as a convenient way to help people fulfill their recommended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needs. Supplements contain fewer nutrients and phytochemical substances than whole foods that include fruits</w:t>
      </w:r>
      <w:r w:rsidR="008275E3" w:rsidRPr="00F34FCF">
        <w:rPr>
          <w:rFonts w:ascii="Arial" w:hAnsi="Arial" w:cs="Arial"/>
          <w:sz w:val="20"/>
          <w:szCs w:val="20"/>
        </w:rPr>
        <w:t>,</w:t>
      </w:r>
      <w:r w:rsidRPr="00F34FCF">
        <w:rPr>
          <w:rFonts w:ascii="Arial" w:hAnsi="Arial" w:cs="Arial"/>
          <w:sz w:val="20"/>
          <w:szCs w:val="20"/>
        </w:rPr>
        <w:t xml:space="preserve"> vegetables and whole grains (McRorie 2015). Whole food source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alkalizes more health benefits beyond single compounds from isolated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supplements because of the combined effect of antioxidants and anti-inflammatory compounds (Fu et al., 2022). The consumption of whole foods as opposed to supplements proves more beneficial for both medical satiety regulation and maintaining digestive system health based on scientific evidence (Slavin 2013). Whole grains proved better than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supplements because they enhanced bowel function while decreasing the chances of chronic diseases (Stephen et al., 2017).</w:t>
      </w:r>
    </w:p>
    <w:p w14:paraId="3ADF8C2B" w14:textId="77777777" w:rsidR="00AF2427" w:rsidRPr="00F64412" w:rsidRDefault="00AF2427" w:rsidP="005D5563">
      <w:pPr>
        <w:jc w:val="both"/>
        <w:rPr>
          <w:rFonts w:ascii="Arial" w:hAnsi="Arial" w:cs="Arial"/>
          <w:sz w:val="24"/>
          <w:szCs w:val="24"/>
        </w:rPr>
      </w:pPr>
    </w:p>
    <w:p w14:paraId="579E7ED4" w14:textId="4DD0823C" w:rsidR="00AF2427" w:rsidRPr="00F34FCF" w:rsidRDefault="00AF2427" w:rsidP="00F34FCF">
      <w:pPr>
        <w:pStyle w:val="ListParagraph"/>
        <w:numPr>
          <w:ilvl w:val="1"/>
          <w:numId w:val="6"/>
        </w:numPr>
        <w:rPr>
          <w:rFonts w:ascii="Arial" w:hAnsi="Arial" w:cs="Arial"/>
          <w:b/>
          <w:bCs/>
        </w:rPr>
      </w:pPr>
      <w:r w:rsidRPr="00F34FCF">
        <w:rPr>
          <w:rFonts w:ascii="Arial" w:hAnsi="Arial" w:cs="Arial"/>
          <w:b/>
          <w:bCs/>
        </w:rPr>
        <w:t xml:space="preserve">Cultural and Regional Dietary Habits Affecting </w:t>
      </w:r>
      <w:proofErr w:type="spellStart"/>
      <w:r w:rsidRPr="00F34FCF">
        <w:rPr>
          <w:rFonts w:ascii="Arial" w:hAnsi="Arial" w:cs="Arial"/>
          <w:b/>
          <w:bCs/>
        </w:rPr>
        <w:t>Fibre</w:t>
      </w:r>
      <w:proofErr w:type="spellEnd"/>
      <w:r w:rsidRPr="00F34FCF">
        <w:rPr>
          <w:rFonts w:ascii="Arial" w:hAnsi="Arial" w:cs="Arial"/>
          <w:b/>
          <w:bCs/>
        </w:rPr>
        <w:t xml:space="preserve"> Intake</w:t>
      </w:r>
    </w:p>
    <w:p w14:paraId="40525FBD" w14:textId="77777777" w:rsidR="009915AD" w:rsidRPr="00F64412" w:rsidRDefault="009915AD" w:rsidP="005D5563">
      <w:pPr>
        <w:jc w:val="both"/>
        <w:rPr>
          <w:rFonts w:ascii="Arial" w:hAnsi="Arial" w:cs="Arial"/>
          <w:b/>
          <w:bCs/>
          <w:sz w:val="24"/>
          <w:szCs w:val="24"/>
        </w:rPr>
      </w:pPr>
    </w:p>
    <w:p w14:paraId="76747171" w14:textId="3429AE7F" w:rsidR="00AF2427" w:rsidRPr="00F34FCF" w:rsidRDefault="00AF2427" w:rsidP="005D5563">
      <w:pPr>
        <w:tabs>
          <w:tab w:val="left" w:pos="1070"/>
        </w:tabs>
        <w:jc w:val="both"/>
        <w:rPr>
          <w:rFonts w:ascii="Arial" w:hAnsi="Arial" w:cs="Arial"/>
          <w:sz w:val="20"/>
          <w:szCs w:val="20"/>
        </w:rPr>
      </w:pPr>
      <w:r w:rsidRPr="00F34FCF">
        <w:rPr>
          <w:rFonts w:ascii="Arial" w:hAnsi="Arial" w:cs="Arial"/>
          <w:sz w:val="20"/>
          <w:szCs w:val="20"/>
        </w:rPr>
        <w:t xml:space="preserve">Food habits based on cultural and geographical origins control the intake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by populations. Consumers who follow traditional Mediterranean and South Asian eating patterns naturally consume high-</w:t>
      </w:r>
      <w:proofErr w:type="spellStart"/>
      <w:r w:rsidRPr="00F34FCF">
        <w:rPr>
          <w:rFonts w:ascii="Arial" w:hAnsi="Arial" w:cs="Arial"/>
          <w:sz w:val="20"/>
          <w:szCs w:val="20"/>
        </w:rPr>
        <w:t>fibre</w:t>
      </w:r>
      <w:proofErr w:type="spellEnd"/>
      <w:r w:rsidRPr="00F34FCF">
        <w:rPr>
          <w:rFonts w:ascii="Arial" w:hAnsi="Arial" w:cs="Arial"/>
          <w:sz w:val="20"/>
          <w:szCs w:val="20"/>
        </w:rPr>
        <w:t xml:space="preserve"> food through their ingestion of whole grains with legumes and vegetables (</w:t>
      </w:r>
      <w:proofErr w:type="spellStart"/>
      <w:r w:rsidRPr="00F34FCF">
        <w:rPr>
          <w:rFonts w:ascii="Arial" w:hAnsi="Arial" w:cs="Arial"/>
          <w:sz w:val="20"/>
          <w:szCs w:val="20"/>
          <w:lang w:bidi="hi-IN"/>
        </w:rPr>
        <w:t>Trichopoulou</w:t>
      </w:r>
      <w:proofErr w:type="spellEnd"/>
      <w:r w:rsidRPr="00F34FCF">
        <w:rPr>
          <w:rFonts w:ascii="Arial" w:hAnsi="Arial" w:cs="Arial"/>
          <w:sz w:val="20"/>
          <w:szCs w:val="20"/>
          <w:lang w:bidi="hi-IN"/>
        </w:rPr>
        <w:t xml:space="preserve"> et al., 2014</w:t>
      </w:r>
      <w:r w:rsidRPr="00F34FCF">
        <w:rPr>
          <w:rFonts w:ascii="Arial" w:hAnsi="Arial" w:cs="Arial"/>
          <w:sz w:val="20"/>
          <w:szCs w:val="20"/>
        </w:rPr>
        <w:t xml:space="preserve">). Population groups have experienced a reduction in their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consumption because urbanization combined with Western diet adoption occurred (</w:t>
      </w:r>
      <w:r w:rsidRPr="00F34FCF">
        <w:rPr>
          <w:rFonts w:ascii="Arial" w:hAnsi="Arial" w:cs="Arial"/>
          <w:sz w:val="20"/>
          <w:szCs w:val="20"/>
          <w:lang w:bidi="hi-IN"/>
        </w:rPr>
        <w:t>Casari et al., 2022</w:t>
      </w:r>
      <w:r w:rsidRPr="00F34FCF">
        <w:rPr>
          <w:rFonts w:ascii="Arial" w:hAnsi="Arial" w:cs="Arial"/>
          <w:sz w:val="20"/>
          <w:szCs w:val="20"/>
        </w:rPr>
        <w:t xml:space="preserve">). The prevalence of low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tends to occur in urban environments because processed foods dominate traditional eating patterns (Lattimer &amp; Haub 2010). Populations residing in rural areas who have access to traditional diets and fresh produce components show improved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intake statistics (</w:t>
      </w:r>
      <w:proofErr w:type="spellStart"/>
      <w:r w:rsidRPr="00F34FCF">
        <w:rPr>
          <w:rFonts w:ascii="Arial" w:hAnsi="Arial" w:cs="Arial"/>
          <w:sz w:val="20"/>
          <w:szCs w:val="20"/>
        </w:rPr>
        <w:t>Weickert</w:t>
      </w:r>
      <w:proofErr w:type="spellEnd"/>
      <w:r w:rsidRPr="00F34FCF">
        <w:rPr>
          <w:rFonts w:ascii="Arial" w:hAnsi="Arial" w:cs="Arial"/>
          <w:sz w:val="20"/>
          <w:szCs w:val="20"/>
        </w:rPr>
        <w:t xml:space="preserve"> Pfeiffer, 2018). The creation of dietary interventions that include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-rich food deserves attention because these </w:t>
      </w:r>
      <w:r w:rsidRPr="00F34FCF">
        <w:rPr>
          <w:rFonts w:ascii="Arial" w:hAnsi="Arial" w:cs="Arial"/>
          <w:sz w:val="20"/>
          <w:szCs w:val="20"/>
        </w:rPr>
        <w:lastRenderedPageBreak/>
        <w:t xml:space="preserve">interventions must respect both traditional regional practices </w:t>
      </w:r>
      <w:r w:rsidR="008275E3" w:rsidRPr="00F34FCF">
        <w:rPr>
          <w:rFonts w:ascii="Arial" w:hAnsi="Arial" w:cs="Arial"/>
          <w:sz w:val="20"/>
          <w:szCs w:val="20"/>
        </w:rPr>
        <w:t>and</w:t>
      </w:r>
      <w:r w:rsidRPr="00F34FCF">
        <w:rPr>
          <w:rFonts w:ascii="Arial" w:hAnsi="Arial" w:cs="Arial"/>
          <w:sz w:val="20"/>
          <w:szCs w:val="20"/>
        </w:rPr>
        <w:t xml:space="preserve"> cultural sensitivities. The consumption of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remains essential for health</w:t>
      </w:r>
      <w:r w:rsidR="008275E3" w:rsidRPr="00F34FCF">
        <w:rPr>
          <w:rFonts w:ascii="Arial" w:hAnsi="Arial" w:cs="Arial"/>
          <w:sz w:val="20"/>
          <w:szCs w:val="20"/>
        </w:rPr>
        <w:t>,</w:t>
      </w:r>
      <w:r w:rsidRPr="00F34FCF">
        <w:rPr>
          <w:rFonts w:ascii="Arial" w:hAnsi="Arial" w:cs="Arial"/>
          <w:sz w:val="20"/>
          <w:szCs w:val="20"/>
        </w:rPr>
        <w:t xml:space="preserve"> yet people should maintain proper dose levels to minimize negative outcomes. Using whole foods instead of supplements offers better nutritional advantages</w:t>
      </w:r>
      <w:r w:rsidR="008275E3" w:rsidRPr="00F34FCF">
        <w:rPr>
          <w:rFonts w:ascii="Arial" w:hAnsi="Arial" w:cs="Arial"/>
          <w:sz w:val="20"/>
          <w:szCs w:val="20"/>
        </w:rPr>
        <w:t>,</w:t>
      </w:r>
      <w:r w:rsidRPr="00F34FCF">
        <w:rPr>
          <w:rFonts w:ascii="Arial" w:hAnsi="Arial" w:cs="Arial"/>
          <w:sz w:val="20"/>
          <w:szCs w:val="20"/>
        </w:rPr>
        <w:t xml:space="preserve"> but population-based dietary traditions must be evaluated to enhance </w:t>
      </w:r>
      <w:r w:rsidR="008275E3" w:rsidRPr="00F34FCF">
        <w:rPr>
          <w:rFonts w:ascii="Arial" w:hAnsi="Arial" w:cs="Arial"/>
          <w:sz w:val="20"/>
          <w:szCs w:val="20"/>
        </w:rPr>
        <w:t xml:space="preserve">the </w:t>
      </w:r>
      <w:r w:rsidRPr="00F34FCF">
        <w:rPr>
          <w:rFonts w:ascii="Arial" w:hAnsi="Arial" w:cs="Arial"/>
          <w:sz w:val="20"/>
          <w:szCs w:val="20"/>
        </w:rPr>
        <w:t xml:space="preserve">global consumption of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(Di </w:t>
      </w:r>
      <w:proofErr w:type="spellStart"/>
      <w:r w:rsidRPr="00F34FCF">
        <w:rPr>
          <w:rFonts w:ascii="Arial" w:hAnsi="Arial" w:cs="Arial"/>
          <w:sz w:val="20"/>
          <w:szCs w:val="20"/>
        </w:rPr>
        <w:t>Noia</w:t>
      </w:r>
      <w:proofErr w:type="spellEnd"/>
      <w:r w:rsidRPr="00F34FCF">
        <w:rPr>
          <w:rFonts w:ascii="Arial" w:hAnsi="Arial" w:cs="Arial"/>
          <w:sz w:val="20"/>
          <w:szCs w:val="20"/>
        </w:rPr>
        <w:t xml:space="preserve"> et al., 2013).</w:t>
      </w:r>
    </w:p>
    <w:p w14:paraId="41942B62" w14:textId="77777777" w:rsidR="00AF2427" w:rsidRPr="00F64412" w:rsidRDefault="00AF2427" w:rsidP="005D5563">
      <w:pPr>
        <w:jc w:val="both"/>
        <w:rPr>
          <w:rFonts w:ascii="Arial" w:hAnsi="Arial" w:cs="Arial"/>
          <w:sz w:val="24"/>
          <w:szCs w:val="24"/>
        </w:rPr>
      </w:pPr>
    </w:p>
    <w:p w14:paraId="1DB25028" w14:textId="77777777" w:rsidR="00AF2427" w:rsidRPr="00F64412" w:rsidRDefault="00AF2427" w:rsidP="005D5563">
      <w:pPr>
        <w:jc w:val="both"/>
        <w:rPr>
          <w:rFonts w:ascii="Arial" w:hAnsi="Arial" w:cs="Arial"/>
          <w:b/>
          <w:bCs/>
          <w:sz w:val="24"/>
          <w:szCs w:val="24"/>
        </w:rPr>
      </w:pPr>
    </w:p>
    <w:p w14:paraId="5CB9D796" w14:textId="3299F5AA" w:rsidR="00AF2427" w:rsidRPr="00F34FCF" w:rsidRDefault="00F34FCF" w:rsidP="00F34FCF">
      <w:pPr>
        <w:pStyle w:val="ListParagraph"/>
        <w:numPr>
          <w:ilvl w:val="0"/>
          <w:numId w:val="6"/>
        </w:numPr>
        <w:rPr>
          <w:rFonts w:ascii="Arial" w:hAnsi="Arial" w:cs="Arial"/>
          <w:b/>
          <w:bCs/>
        </w:rPr>
      </w:pPr>
      <w:r w:rsidRPr="00F34FCF">
        <w:rPr>
          <w:rFonts w:ascii="Arial" w:hAnsi="Arial" w:cs="Arial"/>
          <w:b/>
          <w:bCs/>
        </w:rPr>
        <w:t>FUTURE PERSPECTIVES AND RESEARCH DIRECTIONS</w:t>
      </w:r>
    </w:p>
    <w:p w14:paraId="490D606B" w14:textId="77777777" w:rsidR="009915AD" w:rsidRPr="00F64412" w:rsidRDefault="009915AD" w:rsidP="005D5563">
      <w:pPr>
        <w:jc w:val="both"/>
        <w:rPr>
          <w:rFonts w:ascii="Arial" w:hAnsi="Arial" w:cs="Arial"/>
          <w:b/>
          <w:bCs/>
          <w:sz w:val="24"/>
          <w:szCs w:val="24"/>
        </w:rPr>
      </w:pPr>
    </w:p>
    <w:p w14:paraId="60907327" w14:textId="59BF79EF" w:rsidR="00AF2427" w:rsidRPr="00F34FCF" w:rsidRDefault="00AF2427" w:rsidP="00F34FCF">
      <w:pPr>
        <w:pStyle w:val="ListParagraph"/>
        <w:numPr>
          <w:ilvl w:val="1"/>
          <w:numId w:val="6"/>
        </w:numPr>
        <w:rPr>
          <w:rFonts w:ascii="Arial" w:hAnsi="Arial" w:cs="Arial"/>
          <w:b/>
          <w:bCs/>
        </w:rPr>
      </w:pPr>
      <w:r w:rsidRPr="00F34FCF">
        <w:rPr>
          <w:rFonts w:ascii="Arial" w:hAnsi="Arial" w:cs="Arial"/>
          <w:b/>
          <w:bCs/>
        </w:rPr>
        <w:t xml:space="preserve">Emerging Research on </w:t>
      </w:r>
      <w:proofErr w:type="spellStart"/>
      <w:r w:rsidRPr="00F34FCF">
        <w:rPr>
          <w:rFonts w:ascii="Arial" w:hAnsi="Arial" w:cs="Arial"/>
          <w:b/>
          <w:bCs/>
        </w:rPr>
        <w:t>Fibre</w:t>
      </w:r>
      <w:proofErr w:type="spellEnd"/>
      <w:r w:rsidRPr="00F34FCF">
        <w:rPr>
          <w:rFonts w:ascii="Arial" w:hAnsi="Arial" w:cs="Arial"/>
          <w:b/>
          <w:bCs/>
        </w:rPr>
        <w:t xml:space="preserve"> and Gut-Brain Axis</w:t>
      </w:r>
    </w:p>
    <w:p w14:paraId="1BF11681" w14:textId="77777777" w:rsidR="009915AD" w:rsidRPr="00F64412" w:rsidRDefault="009915AD" w:rsidP="005D5563">
      <w:pPr>
        <w:jc w:val="both"/>
        <w:rPr>
          <w:rFonts w:ascii="Arial" w:hAnsi="Arial" w:cs="Arial"/>
          <w:b/>
          <w:bCs/>
          <w:sz w:val="24"/>
          <w:szCs w:val="24"/>
        </w:rPr>
      </w:pPr>
    </w:p>
    <w:p w14:paraId="2F393638" w14:textId="77777777" w:rsidR="007F345D" w:rsidRPr="00F64412" w:rsidRDefault="007F345D" w:rsidP="007F345D">
      <w:pPr>
        <w:jc w:val="both"/>
        <w:rPr>
          <w:rFonts w:ascii="Arial" w:hAnsi="Arial" w:cs="Arial"/>
          <w:sz w:val="24"/>
          <w:szCs w:val="24"/>
          <w:lang w:val="en-IN"/>
        </w:rPr>
      </w:pPr>
      <w:r w:rsidRPr="00F34FCF">
        <w:rPr>
          <w:rFonts w:ascii="Arial" w:hAnsi="Arial" w:cs="Arial"/>
          <w:sz w:val="20"/>
          <w:szCs w:val="20"/>
          <w:lang w:val="en-IN"/>
        </w:rPr>
        <w:t>Evidence from nutritional science research indicates that dietary fibre has an important role modulating the gut-brain axis, a bi-directional communication system through which the gastrointestinal tract communicates with the central nervous</w:t>
      </w:r>
      <w:r w:rsidRPr="00F34FCF">
        <w:rPr>
          <w:rFonts w:ascii="Arial" w:hAnsi="Arial" w:cs="Arial"/>
          <w:sz w:val="20"/>
          <w:szCs w:val="20"/>
          <w:lang w:val="en-IN"/>
        </w:rPr>
        <w:t> </w:t>
      </w:r>
      <w:r w:rsidRPr="00F34FCF">
        <w:rPr>
          <w:rFonts w:ascii="Arial" w:hAnsi="Arial" w:cs="Arial"/>
          <w:sz w:val="20"/>
          <w:szCs w:val="20"/>
          <w:lang w:val="en-IN"/>
        </w:rPr>
        <w:t>system. The</w:t>
      </w:r>
      <w:r w:rsidRPr="00F34FCF">
        <w:rPr>
          <w:rFonts w:ascii="Arial" w:hAnsi="Arial" w:cs="Arial"/>
          <w:sz w:val="20"/>
          <w:szCs w:val="20"/>
          <w:lang w:val="en-IN"/>
        </w:rPr>
        <w:t> </w:t>
      </w:r>
      <w:r w:rsidRPr="00F34FCF">
        <w:rPr>
          <w:rFonts w:ascii="Arial" w:hAnsi="Arial" w:cs="Arial"/>
          <w:sz w:val="20"/>
          <w:szCs w:val="20"/>
          <w:lang w:val="en-IN"/>
        </w:rPr>
        <w:t>degradation of dietary fibre molecules into short-chain fatty acids (SCFAs) namely butyrate acetate and propionate by gut microbiota regulates brain functions and behaviours (McGuire 2011). SCFAs have been known to cross the</w:t>
      </w:r>
      <w:r w:rsidRPr="00F34FCF">
        <w:rPr>
          <w:rFonts w:ascii="Arial" w:hAnsi="Arial" w:cs="Arial"/>
          <w:sz w:val="20"/>
          <w:szCs w:val="20"/>
          <w:lang w:val="en-IN"/>
        </w:rPr>
        <w:t> </w:t>
      </w:r>
      <w:r w:rsidRPr="00F34FCF">
        <w:rPr>
          <w:rFonts w:ascii="Arial" w:hAnsi="Arial" w:cs="Arial"/>
          <w:sz w:val="20"/>
          <w:szCs w:val="20"/>
          <w:lang w:val="en-IN"/>
        </w:rPr>
        <w:t>blood-brain barrier and exert neuroprotective and anti-inflammatory effects and thus that may lead to a lower risk of neurodegenerative diseases (Liu et al., 2021). The</w:t>
      </w:r>
      <w:r w:rsidRPr="00F34FCF">
        <w:rPr>
          <w:rFonts w:ascii="Arial" w:hAnsi="Arial" w:cs="Arial"/>
          <w:sz w:val="20"/>
          <w:szCs w:val="20"/>
          <w:lang w:val="en-IN"/>
        </w:rPr>
        <w:t> </w:t>
      </w:r>
      <w:r w:rsidRPr="00F34FCF">
        <w:rPr>
          <w:rFonts w:ascii="Arial" w:hAnsi="Arial" w:cs="Arial"/>
          <w:sz w:val="20"/>
          <w:szCs w:val="20"/>
          <w:lang w:val="en-IN"/>
        </w:rPr>
        <w:t>literature is exhaustive in showing that dietary fibre improves mental health by modulating gut microbiota composition and lowering body inflammation levels. New research findings give rise to studies combining fibre intervention as a therapeutic agent in the treatment of depression and anxiety 2015 disorders and in</w:t>
      </w:r>
      <w:r w:rsidRPr="00F34FCF">
        <w:rPr>
          <w:rFonts w:ascii="Arial" w:hAnsi="Arial" w:cs="Arial"/>
          <w:sz w:val="20"/>
          <w:szCs w:val="20"/>
          <w:lang w:val="en-IN"/>
        </w:rPr>
        <w:t> </w:t>
      </w:r>
      <w:r w:rsidRPr="00F34FCF">
        <w:rPr>
          <w:rFonts w:ascii="Arial" w:hAnsi="Arial" w:cs="Arial"/>
          <w:sz w:val="20"/>
          <w:szCs w:val="20"/>
          <w:lang w:val="en-IN"/>
        </w:rPr>
        <w:t>Alzheimer disease (Dahl &amp; Stewart 2015).</w:t>
      </w:r>
    </w:p>
    <w:p w14:paraId="43A68ED1" w14:textId="66D35C3B" w:rsidR="00AF2427" w:rsidRPr="00F34FCF" w:rsidRDefault="00AF2427" w:rsidP="00F34FCF">
      <w:pPr>
        <w:rPr>
          <w:rFonts w:ascii="Arial" w:hAnsi="Arial" w:cs="Arial"/>
        </w:rPr>
      </w:pPr>
    </w:p>
    <w:p w14:paraId="0698FAE5" w14:textId="20E615E2" w:rsidR="00AF2427" w:rsidRPr="00F34FCF" w:rsidRDefault="00AF2427" w:rsidP="00F34FCF">
      <w:pPr>
        <w:pStyle w:val="ListParagraph"/>
        <w:numPr>
          <w:ilvl w:val="1"/>
          <w:numId w:val="6"/>
        </w:numPr>
        <w:tabs>
          <w:tab w:val="left" w:pos="1070"/>
        </w:tabs>
        <w:rPr>
          <w:rFonts w:ascii="Arial" w:hAnsi="Arial" w:cs="Arial"/>
          <w:b/>
          <w:bCs/>
        </w:rPr>
      </w:pPr>
      <w:r w:rsidRPr="00F34FCF">
        <w:rPr>
          <w:rFonts w:ascii="Arial" w:hAnsi="Arial" w:cs="Arial"/>
          <w:b/>
          <w:bCs/>
        </w:rPr>
        <w:t xml:space="preserve">Development of </w:t>
      </w:r>
      <w:proofErr w:type="spellStart"/>
      <w:r w:rsidRPr="00F34FCF">
        <w:rPr>
          <w:rFonts w:ascii="Arial" w:hAnsi="Arial" w:cs="Arial"/>
          <w:b/>
          <w:bCs/>
        </w:rPr>
        <w:t>Fibre</w:t>
      </w:r>
      <w:proofErr w:type="spellEnd"/>
      <w:r w:rsidRPr="00F34FCF">
        <w:rPr>
          <w:rFonts w:ascii="Arial" w:hAnsi="Arial" w:cs="Arial"/>
          <w:b/>
          <w:bCs/>
        </w:rPr>
        <w:t>-Rich Functional Foods</w:t>
      </w:r>
    </w:p>
    <w:p w14:paraId="35DDE79A" w14:textId="04820427" w:rsidR="00AF2427" w:rsidRPr="00F64412" w:rsidRDefault="00AF2427" w:rsidP="005D5563">
      <w:pPr>
        <w:tabs>
          <w:tab w:val="left" w:pos="1070"/>
        </w:tabs>
        <w:jc w:val="both"/>
        <w:rPr>
          <w:rFonts w:ascii="Arial" w:hAnsi="Arial" w:cs="Arial"/>
          <w:sz w:val="24"/>
          <w:szCs w:val="24"/>
        </w:rPr>
      </w:pPr>
      <w:r w:rsidRPr="00F34FCF">
        <w:rPr>
          <w:rFonts w:ascii="Arial" w:hAnsi="Arial" w:cs="Arial"/>
          <w:sz w:val="20"/>
          <w:szCs w:val="20"/>
        </w:rPr>
        <w:t xml:space="preserve">The increasing knowledge about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health advantages has motivated industries to create functional foods containing elevated amounts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Manufacturers create these foods to establish better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consumption while delivering additional health advantages including strengthened gastrointestinal health and disease prevention benefits (Barber et al., 2020). Both inulin </w:t>
      </w:r>
      <w:r w:rsidR="001202B5" w:rsidRPr="00F34FCF">
        <w:rPr>
          <w:rFonts w:ascii="Arial" w:hAnsi="Arial" w:cs="Arial"/>
          <w:sz w:val="20"/>
          <w:szCs w:val="20"/>
        </w:rPr>
        <w:t>and</w:t>
      </w:r>
      <w:r w:rsidRPr="00F34FCF">
        <w:rPr>
          <w:rFonts w:ascii="Arial" w:hAnsi="Arial" w:cs="Arial"/>
          <w:sz w:val="20"/>
          <w:szCs w:val="20"/>
        </w:rPr>
        <w:t xml:space="preserve"> resistant starch act as prebiotic </w:t>
      </w:r>
      <w:proofErr w:type="spellStart"/>
      <w:r w:rsidRPr="00F34FCF">
        <w:rPr>
          <w:rFonts w:ascii="Arial" w:hAnsi="Arial" w:cs="Arial"/>
          <w:sz w:val="20"/>
          <w:szCs w:val="20"/>
        </w:rPr>
        <w:t>fibres</w:t>
      </w:r>
      <w:proofErr w:type="spellEnd"/>
      <w:r w:rsidR="008275E3" w:rsidRPr="00F34FCF">
        <w:rPr>
          <w:rFonts w:ascii="Arial" w:hAnsi="Arial" w:cs="Arial"/>
          <w:sz w:val="20"/>
          <w:szCs w:val="20"/>
        </w:rPr>
        <w:t>,</w:t>
      </w:r>
      <w:r w:rsidRPr="00F34FCF">
        <w:rPr>
          <w:rFonts w:ascii="Arial" w:hAnsi="Arial" w:cs="Arial"/>
          <w:sz w:val="20"/>
          <w:szCs w:val="20"/>
        </w:rPr>
        <w:t xml:space="preserve"> which manufacturers combine with products like bread</w:t>
      </w:r>
      <w:r w:rsidR="001202B5" w:rsidRPr="00F34FCF">
        <w:rPr>
          <w:rFonts w:ascii="Arial" w:hAnsi="Arial" w:cs="Arial"/>
          <w:sz w:val="20"/>
          <w:szCs w:val="20"/>
        </w:rPr>
        <w:t>,</w:t>
      </w:r>
      <w:r w:rsidRPr="00F34FCF">
        <w:rPr>
          <w:rFonts w:ascii="Arial" w:hAnsi="Arial" w:cs="Arial"/>
          <w:sz w:val="20"/>
          <w:szCs w:val="20"/>
        </w:rPr>
        <w:t xml:space="preserve"> yoghurt and snacks to support beneficial gut bacteria growth. Functional foods enhanced with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could solve the worldwide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shortage and enhance public wellness (Slavin 2013). Research in food processing technology through microencapsulation allows food manufacturers to incorporate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into various products that maintain </w:t>
      </w:r>
      <w:r w:rsidR="001202B5" w:rsidRPr="00F34FCF">
        <w:rPr>
          <w:rFonts w:ascii="Arial" w:hAnsi="Arial" w:cs="Arial"/>
          <w:sz w:val="20"/>
          <w:szCs w:val="20"/>
        </w:rPr>
        <w:t xml:space="preserve">the </w:t>
      </w:r>
      <w:r w:rsidRPr="00F34FCF">
        <w:rPr>
          <w:rFonts w:ascii="Arial" w:hAnsi="Arial" w:cs="Arial"/>
          <w:sz w:val="20"/>
          <w:szCs w:val="20"/>
        </w:rPr>
        <w:t>original taste while maintaining product texture (Stephen et al., 2017).</w:t>
      </w:r>
    </w:p>
    <w:p w14:paraId="2CF3232B" w14:textId="77777777" w:rsidR="00AF2427" w:rsidRPr="00F64412" w:rsidRDefault="00AF2427" w:rsidP="005D5563">
      <w:pPr>
        <w:jc w:val="both"/>
        <w:rPr>
          <w:rFonts w:ascii="Arial" w:hAnsi="Arial" w:cs="Arial"/>
          <w:sz w:val="24"/>
          <w:szCs w:val="24"/>
        </w:rPr>
      </w:pPr>
    </w:p>
    <w:p w14:paraId="2CF6C68A" w14:textId="40B4F9BB" w:rsidR="00AF2427" w:rsidRPr="00F34FCF" w:rsidRDefault="00AF2427" w:rsidP="00F34FCF">
      <w:pPr>
        <w:pStyle w:val="ListParagraph"/>
        <w:numPr>
          <w:ilvl w:val="1"/>
          <w:numId w:val="6"/>
        </w:numPr>
        <w:tabs>
          <w:tab w:val="left" w:pos="1070"/>
        </w:tabs>
        <w:rPr>
          <w:rFonts w:ascii="Arial" w:hAnsi="Arial" w:cs="Arial"/>
          <w:b/>
          <w:bCs/>
        </w:rPr>
      </w:pPr>
      <w:r w:rsidRPr="00F34FCF">
        <w:rPr>
          <w:rFonts w:ascii="Arial" w:hAnsi="Arial" w:cs="Arial"/>
          <w:b/>
          <w:bCs/>
        </w:rPr>
        <w:t xml:space="preserve">Personalized Nutrition and </w:t>
      </w:r>
      <w:proofErr w:type="spellStart"/>
      <w:r w:rsidRPr="00F34FCF">
        <w:rPr>
          <w:rFonts w:ascii="Arial" w:hAnsi="Arial" w:cs="Arial"/>
          <w:b/>
          <w:bCs/>
        </w:rPr>
        <w:t>Fibre</w:t>
      </w:r>
      <w:proofErr w:type="spellEnd"/>
      <w:r w:rsidRPr="00F34FCF">
        <w:rPr>
          <w:rFonts w:ascii="Arial" w:hAnsi="Arial" w:cs="Arial"/>
          <w:b/>
          <w:bCs/>
        </w:rPr>
        <w:t xml:space="preserve"> Recommendations</w:t>
      </w:r>
    </w:p>
    <w:p w14:paraId="104F53F1" w14:textId="77777777" w:rsidR="009915AD" w:rsidRPr="00F64412" w:rsidRDefault="009915AD" w:rsidP="005D5563">
      <w:pPr>
        <w:tabs>
          <w:tab w:val="left" w:pos="1070"/>
        </w:tabs>
        <w:jc w:val="both"/>
        <w:rPr>
          <w:rFonts w:ascii="Arial" w:hAnsi="Arial" w:cs="Arial"/>
          <w:b/>
          <w:bCs/>
          <w:sz w:val="24"/>
          <w:szCs w:val="24"/>
        </w:rPr>
      </w:pPr>
    </w:p>
    <w:p w14:paraId="122B66D7" w14:textId="7555A27C" w:rsidR="00AF2427" w:rsidRPr="00F64412" w:rsidRDefault="00AF2427" w:rsidP="005D5563">
      <w:pPr>
        <w:tabs>
          <w:tab w:val="left" w:pos="1070"/>
        </w:tabs>
        <w:jc w:val="both"/>
        <w:rPr>
          <w:rFonts w:ascii="Arial" w:hAnsi="Arial" w:cs="Arial"/>
          <w:sz w:val="24"/>
          <w:szCs w:val="24"/>
        </w:rPr>
      </w:pPr>
      <w:r w:rsidRPr="00F34FCF">
        <w:rPr>
          <w:rFonts w:ascii="Arial" w:hAnsi="Arial" w:cs="Arial"/>
          <w:sz w:val="20"/>
          <w:szCs w:val="20"/>
        </w:rPr>
        <w:t xml:space="preserve">The dietary recommendation customization method continues to grow in popularity because it utilizes genetic information, metabolic data and microbiome profiles to create personalized diet plans. Studies in nutrigenomics combined with metabolomics research show that human beings exhibit distinct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consumption reactions because of their unique genetic </w:t>
      </w:r>
      <w:r w:rsidR="001202B5" w:rsidRPr="00F34FCF">
        <w:rPr>
          <w:rFonts w:ascii="Arial" w:hAnsi="Arial" w:cs="Arial"/>
          <w:sz w:val="20"/>
          <w:szCs w:val="20"/>
        </w:rPr>
        <w:t>makeup</w:t>
      </w:r>
      <w:r w:rsidRPr="00F34FCF">
        <w:rPr>
          <w:rFonts w:ascii="Arial" w:hAnsi="Arial" w:cs="Arial"/>
          <w:sz w:val="20"/>
          <w:szCs w:val="20"/>
        </w:rPr>
        <w:t xml:space="preserve"> along with gastrointestinal microbial populations (</w:t>
      </w:r>
      <w:proofErr w:type="spellStart"/>
      <w:r w:rsidRPr="00F34FCF">
        <w:rPr>
          <w:rFonts w:ascii="Arial" w:hAnsi="Arial" w:cs="Arial"/>
          <w:sz w:val="20"/>
          <w:szCs w:val="20"/>
        </w:rPr>
        <w:t>Lagoumintzis</w:t>
      </w:r>
      <w:proofErr w:type="spellEnd"/>
      <w:r w:rsidRPr="00F34FCF">
        <w:rPr>
          <w:rFonts w:ascii="Arial" w:hAnsi="Arial" w:cs="Arial"/>
          <w:sz w:val="20"/>
          <w:szCs w:val="20"/>
        </w:rPr>
        <w:t xml:space="preserve"> &amp; </w:t>
      </w:r>
      <w:proofErr w:type="spellStart"/>
      <w:r w:rsidRPr="00F34FCF">
        <w:rPr>
          <w:rFonts w:ascii="Arial" w:hAnsi="Arial" w:cs="Arial"/>
          <w:sz w:val="20"/>
          <w:szCs w:val="20"/>
        </w:rPr>
        <w:t>Patrinos</w:t>
      </w:r>
      <w:proofErr w:type="spellEnd"/>
      <w:r w:rsidRPr="00F34FCF">
        <w:rPr>
          <w:rFonts w:ascii="Arial" w:hAnsi="Arial" w:cs="Arial"/>
          <w:sz w:val="20"/>
          <w:szCs w:val="20"/>
        </w:rPr>
        <w:t xml:space="preserve">, 2023). </w:t>
      </w:r>
      <w:proofErr w:type="spellStart"/>
      <w:r w:rsidRPr="00F34FCF">
        <w:rPr>
          <w:rFonts w:ascii="Arial" w:hAnsi="Arial" w:cs="Arial"/>
          <w:sz w:val="20"/>
          <w:szCs w:val="20"/>
        </w:rPr>
        <w:t>Fibre</w:t>
      </w:r>
      <w:proofErr w:type="spellEnd"/>
      <w:r w:rsidRPr="00F34FCF">
        <w:rPr>
          <w:rFonts w:ascii="Arial" w:hAnsi="Arial" w:cs="Arial"/>
          <w:sz w:val="20"/>
          <w:szCs w:val="20"/>
        </w:rPr>
        <w:t xml:space="preserve">-specific dietary plans designed for individuals improved blood sugar management better than standard dietary guidelines. Microbiome-based dietary recommendations serve to improve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consumption</w:t>
      </w:r>
      <w:r w:rsidR="008275E3" w:rsidRPr="00F34FCF">
        <w:rPr>
          <w:rFonts w:ascii="Arial" w:hAnsi="Arial" w:cs="Arial"/>
          <w:sz w:val="20"/>
          <w:szCs w:val="20"/>
        </w:rPr>
        <w:t>,</w:t>
      </w:r>
      <w:r w:rsidRPr="00F34FCF">
        <w:rPr>
          <w:rFonts w:ascii="Arial" w:hAnsi="Arial" w:cs="Arial"/>
          <w:sz w:val="20"/>
          <w:szCs w:val="20"/>
        </w:rPr>
        <w:t xml:space="preserve"> thereby maximizing its health potential. Personalized nutrition will establish a vital position for handling individual differences in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sensitivity and enhancing dietary management. (Lattimer &amp; Haub 2010).</w:t>
      </w:r>
    </w:p>
    <w:p w14:paraId="1B736D80" w14:textId="77777777" w:rsidR="00AF2427" w:rsidRPr="00F64412" w:rsidRDefault="00AF2427" w:rsidP="005D5563">
      <w:pPr>
        <w:jc w:val="both"/>
        <w:rPr>
          <w:rFonts w:ascii="Arial" w:hAnsi="Arial" w:cs="Arial"/>
          <w:b/>
          <w:bCs/>
          <w:sz w:val="24"/>
          <w:szCs w:val="24"/>
        </w:rPr>
      </w:pPr>
    </w:p>
    <w:p w14:paraId="56478DBF" w14:textId="462A82B3" w:rsidR="007B7E10" w:rsidRPr="00F34FCF" w:rsidRDefault="00F34FCF" w:rsidP="00F34FCF">
      <w:pPr>
        <w:pStyle w:val="ListParagraph"/>
        <w:numPr>
          <w:ilvl w:val="0"/>
          <w:numId w:val="6"/>
        </w:numPr>
        <w:rPr>
          <w:rFonts w:ascii="Arial" w:hAnsi="Arial" w:cs="Arial"/>
          <w:b/>
          <w:bCs/>
        </w:rPr>
      </w:pPr>
      <w:r w:rsidRPr="00F34FCF">
        <w:rPr>
          <w:rFonts w:ascii="Arial" w:hAnsi="Arial" w:cs="Arial"/>
          <w:b/>
          <w:bCs/>
        </w:rPr>
        <w:t>CONCLUSION</w:t>
      </w:r>
    </w:p>
    <w:p w14:paraId="07E304C2" w14:textId="77777777" w:rsidR="009915AD" w:rsidRPr="00F64412" w:rsidRDefault="009915AD" w:rsidP="005D5563">
      <w:pPr>
        <w:jc w:val="both"/>
        <w:rPr>
          <w:rFonts w:ascii="Arial" w:hAnsi="Arial" w:cs="Arial"/>
          <w:b/>
          <w:bCs/>
          <w:sz w:val="24"/>
          <w:szCs w:val="24"/>
        </w:rPr>
      </w:pPr>
    </w:p>
    <w:p w14:paraId="1215CA5B" w14:textId="58DC1178" w:rsidR="007B7E10" w:rsidRPr="00F34FCF" w:rsidRDefault="007B7E10" w:rsidP="005D5563">
      <w:pPr>
        <w:jc w:val="both"/>
        <w:rPr>
          <w:rFonts w:ascii="Arial" w:hAnsi="Arial" w:cs="Arial"/>
          <w:sz w:val="20"/>
          <w:szCs w:val="20"/>
        </w:rPr>
      </w:pPr>
      <w:r w:rsidRPr="00F34FCF">
        <w:rPr>
          <w:rFonts w:ascii="Arial" w:hAnsi="Arial" w:cs="Arial"/>
          <w:sz w:val="20"/>
          <w:szCs w:val="20"/>
        </w:rPr>
        <w:t xml:space="preserve">Human nutrition requires dietary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as its fundamental substance which supports digestive wellness</w:t>
      </w:r>
      <w:r w:rsidR="008275E3" w:rsidRPr="00F34FCF">
        <w:rPr>
          <w:rFonts w:ascii="Arial" w:hAnsi="Arial" w:cs="Arial"/>
          <w:sz w:val="20"/>
          <w:szCs w:val="20"/>
        </w:rPr>
        <w:t>,</w:t>
      </w:r>
      <w:r w:rsidRPr="00F34FCF">
        <w:rPr>
          <w:rFonts w:ascii="Arial" w:hAnsi="Arial" w:cs="Arial"/>
          <w:sz w:val="20"/>
          <w:szCs w:val="20"/>
        </w:rPr>
        <w:t xml:space="preserve"> disease protection and good health.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functions as an indigestible plant carbohydrate which contributes to digestive system wellness while managing blood sugar release and lowering cholesterol and helping people maintain desired weight levels. The health advantages of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fall into three main groups: soluble and insoluble types</w:t>
      </w:r>
      <w:r w:rsidR="008275E3" w:rsidRPr="00F34FCF">
        <w:rPr>
          <w:rFonts w:ascii="Arial" w:hAnsi="Arial" w:cs="Arial"/>
          <w:sz w:val="20"/>
          <w:szCs w:val="20"/>
        </w:rPr>
        <w:t>,</w:t>
      </w:r>
      <w:r w:rsidRPr="00F34FCF">
        <w:rPr>
          <w:rFonts w:ascii="Arial" w:hAnsi="Arial" w:cs="Arial"/>
          <w:sz w:val="20"/>
          <w:szCs w:val="20"/>
        </w:rPr>
        <w:t xml:space="preserve"> with functional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appearing as a separate category. The consumption of soluble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helps decrease blood glucose amounts and cholesterol markers in addition to supporting regular bowel function and protecting against constipation. Nearly all food sources host natural functional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along with synthetic ingredients used in food manufacturing to build metabolic strength and healthy gut bacteria. Multiple scientific studies confirm that dietary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acts as a basic defense against cardiovascular diseases as well as obesity</w:t>
      </w:r>
      <w:r w:rsidR="008275E3" w:rsidRPr="00F34FCF">
        <w:rPr>
          <w:rFonts w:ascii="Arial" w:hAnsi="Arial" w:cs="Arial"/>
          <w:sz w:val="20"/>
          <w:szCs w:val="20"/>
        </w:rPr>
        <w:t>,</w:t>
      </w:r>
      <w:r w:rsidRPr="00F34FCF">
        <w:rPr>
          <w:rFonts w:ascii="Arial" w:hAnsi="Arial" w:cs="Arial"/>
          <w:sz w:val="20"/>
          <w:szCs w:val="20"/>
        </w:rPr>
        <w:t xml:space="preserve"> type 2 diabetes</w:t>
      </w:r>
      <w:r w:rsidR="008275E3" w:rsidRPr="00F34FCF">
        <w:rPr>
          <w:rFonts w:ascii="Arial" w:hAnsi="Arial" w:cs="Arial"/>
          <w:sz w:val="20"/>
          <w:szCs w:val="20"/>
        </w:rPr>
        <w:t>,</w:t>
      </w:r>
      <w:r w:rsidRPr="00F34FCF">
        <w:rPr>
          <w:rFonts w:ascii="Arial" w:hAnsi="Arial" w:cs="Arial"/>
          <w:sz w:val="20"/>
          <w:szCs w:val="20"/>
        </w:rPr>
        <w:t xml:space="preserve"> and colorectal cancer. </w:t>
      </w:r>
      <w:r w:rsidRPr="00F34FCF">
        <w:rPr>
          <w:rFonts w:ascii="Arial" w:hAnsi="Arial" w:cs="Arial"/>
          <w:sz w:val="20"/>
          <w:szCs w:val="20"/>
        </w:rPr>
        <w:lastRenderedPageBreak/>
        <w:t xml:space="preserve">Through microbial fermentation the production of short-chain fatty acids provides additional protection to gut tissue while reducing disease formation risk. Global dietary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consumption remains less than adequate because populations do not reach the minimum daily intake level of 25 grams. The current level of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deficiency creates concern because it occurs during a time when diet-related chronic conditions are increasing in numbers. Public awareness </w:t>
      </w:r>
      <w:r w:rsidR="008275E3" w:rsidRPr="00F34FCF">
        <w:rPr>
          <w:rFonts w:ascii="Arial" w:hAnsi="Arial" w:cs="Arial"/>
          <w:sz w:val="20"/>
          <w:szCs w:val="20"/>
        </w:rPr>
        <w:t>of the</w:t>
      </w:r>
      <w:r w:rsidRPr="00F34FCF">
        <w:rPr>
          <w:rFonts w:ascii="Arial" w:hAnsi="Arial" w:cs="Arial"/>
          <w:sz w:val="20"/>
          <w:szCs w:val="20"/>
        </w:rPr>
        <w:t xml:space="preserve"> health effects together with diet modifications </w:t>
      </w:r>
      <w:r w:rsidR="008275E3" w:rsidRPr="00F34FCF">
        <w:rPr>
          <w:rFonts w:ascii="Arial" w:hAnsi="Arial" w:cs="Arial"/>
          <w:sz w:val="20"/>
          <w:szCs w:val="20"/>
        </w:rPr>
        <w:t>creates</w:t>
      </w:r>
      <w:r w:rsidRPr="00F34FCF">
        <w:rPr>
          <w:rFonts w:ascii="Arial" w:hAnsi="Arial" w:cs="Arial"/>
          <w:sz w:val="20"/>
          <w:szCs w:val="20"/>
        </w:rPr>
        <w:t xml:space="preserve"> major public health interventions.</w:t>
      </w:r>
    </w:p>
    <w:p w14:paraId="0C605955" w14:textId="7128351A" w:rsidR="007B7E10" w:rsidRPr="00F34FCF" w:rsidRDefault="007B7E10" w:rsidP="005D5563">
      <w:pPr>
        <w:jc w:val="both"/>
        <w:rPr>
          <w:rFonts w:ascii="Arial" w:hAnsi="Arial" w:cs="Arial"/>
          <w:sz w:val="20"/>
          <w:szCs w:val="20"/>
        </w:rPr>
      </w:pPr>
      <w:r w:rsidRPr="00F34FCF">
        <w:rPr>
          <w:rFonts w:ascii="Arial" w:hAnsi="Arial" w:cs="Arial"/>
          <w:sz w:val="20"/>
          <w:szCs w:val="20"/>
        </w:rPr>
        <w:t xml:space="preserve">The main sources of dietary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naturally occur in fruits together with vegetables, whole grains, legumes, nuts and seeds. Additional essential ingredients like vitamins and minerals</w:t>
      </w:r>
      <w:r w:rsidR="008275E3" w:rsidRPr="00F34FCF">
        <w:rPr>
          <w:rFonts w:ascii="Arial" w:hAnsi="Arial" w:cs="Arial"/>
          <w:sz w:val="20"/>
          <w:szCs w:val="20"/>
        </w:rPr>
        <w:t>,</w:t>
      </w:r>
      <w:r w:rsidRPr="00F34FCF">
        <w:rPr>
          <w:rFonts w:ascii="Arial" w:hAnsi="Arial" w:cs="Arial"/>
          <w:sz w:val="20"/>
          <w:szCs w:val="20"/>
        </w:rPr>
        <w:t xml:space="preserve"> together with antioxidants</w:t>
      </w:r>
      <w:r w:rsidR="008275E3" w:rsidRPr="00F34FCF">
        <w:rPr>
          <w:rFonts w:ascii="Arial" w:hAnsi="Arial" w:cs="Arial"/>
          <w:sz w:val="20"/>
          <w:szCs w:val="20"/>
        </w:rPr>
        <w:t>,</w:t>
      </w:r>
      <w:r w:rsidRPr="00F34FCF">
        <w:rPr>
          <w:rFonts w:ascii="Arial" w:hAnsi="Arial" w:cs="Arial"/>
          <w:sz w:val="20"/>
          <w:szCs w:val="20"/>
        </w:rPr>
        <w:t xml:space="preserve"> exist in natural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sources</w:t>
      </w:r>
      <w:r w:rsidR="008275E3" w:rsidRPr="00F34FCF">
        <w:rPr>
          <w:rFonts w:ascii="Arial" w:hAnsi="Arial" w:cs="Arial"/>
          <w:sz w:val="20"/>
          <w:szCs w:val="20"/>
        </w:rPr>
        <w:t>,</w:t>
      </w:r>
      <w:r w:rsidRPr="00F34FCF">
        <w:rPr>
          <w:rFonts w:ascii="Arial" w:hAnsi="Arial" w:cs="Arial"/>
          <w:sz w:val="20"/>
          <w:szCs w:val="20"/>
        </w:rPr>
        <w:t xml:space="preserve"> while fortified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products present a convenient supplement alternative but fail to provide the complete health advantages of complete foods. Research indicates that foods containing natural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benefit health better than fortified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products do because they produce enhanced digestive functions</w:t>
      </w:r>
      <w:r w:rsidR="008275E3" w:rsidRPr="00F34FCF">
        <w:rPr>
          <w:rFonts w:ascii="Arial" w:hAnsi="Arial" w:cs="Arial"/>
          <w:sz w:val="20"/>
          <w:szCs w:val="20"/>
        </w:rPr>
        <w:t>,</w:t>
      </w:r>
      <w:r w:rsidRPr="00F34FCF">
        <w:rPr>
          <w:rFonts w:ascii="Arial" w:hAnsi="Arial" w:cs="Arial"/>
          <w:sz w:val="20"/>
          <w:szCs w:val="20"/>
        </w:rPr>
        <w:t xml:space="preserve"> improved blood sugar regulation and healthier gut microbes. The large consumption of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can result in gastrointestinal distress along with bloating as well as prevent nutrient absorption. The transition to higher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consumption should be slow-paced alongside appropriate fluid consumption because it enhances the therapeutic benefits without generating additional </w:t>
      </w:r>
      <w:r w:rsidR="008275E3" w:rsidRPr="00F34FCF">
        <w:rPr>
          <w:rFonts w:ascii="Arial" w:hAnsi="Arial" w:cs="Arial"/>
          <w:sz w:val="20"/>
          <w:szCs w:val="20"/>
        </w:rPr>
        <w:t>issues. Future</w:t>
      </w:r>
      <w:r w:rsidRPr="00F34FCF">
        <w:rPr>
          <w:rFonts w:ascii="Arial" w:hAnsi="Arial" w:cs="Arial"/>
          <w:sz w:val="20"/>
          <w:szCs w:val="20"/>
        </w:rPr>
        <w:t xml:space="preserve"> studies related to dietary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are investigating fresh ground</w:t>
      </w:r>
      <w:r w:rsidR="008275E3" w:rsidRPr="00F34FCF">
        <w:rPr>
          <w:rFonts w:ascii="Arial" w:hAnsi="Arial" w:cs="Arial"/>
          <w:sz w:val="20"/>
          <w:szCs w:val="20"/>
        </w:rPr>
        <w:t>,</w:t>
      </w:r>
      <w:r w:rsidRPr="00F34FCF">
        <w:rPr>
          <w:rFonts w:ascii="Arial" w:hAnsi="Arial" w:cs="Arial"/>
          <w:sz w:val="20"/>
          <w:szCs w:val="20"/>
        </w:rPr>
        <w:t xml:space="preserve"> which looks at its influence on mental health within the gut-brain axis along with its protective effects toward the brain. Research indicates that short-chain fatty acids produced through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digestion can exert effects on brain function and lower the chances of neurological diseases in addition to depression and anxiety disorders. Today</w:t>
      </w:r>
      <w:r w:rsidR="008275E3" w:rsidRPr="00F34FCF">
        <w:rPr>
          <w:rFonts w:ascii="Arial" w:hAnsi="Arial" w:cs="Arial"/>
          <w:sz w:val="20"/>
          <w:szCs w:val="20"/>
        </w:rPr>
        <w:t>,</w:t>
      </w:r>
      <w:r w:rsidRPr="00F34FCF">
        <w:rPr>
          <w:rFonts w:ascii="Arial" w:hAnsi="Arial" w:cs="Arial"/>
          <w:sz w:val="20"/>
          <w:szCs w:val="20"/>
        </w:rPr>
        <w:t xml:space="preserve"> functional food manufacturers are developing foods high in dietary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as a solution to </w:t>
      </w:r>
      <w:r w:rsidR="008275E3" w:rsidRPr="00F34FCF">
        <w:rPr>
          <w:rFonts w:ascii="Arial" w:hAnsi="Arial" w:cs="Arial"/>
          <w:sz w:val="20"/>
          <w:szCs w:val="20"/>
        </w:rPr>
        <w:t xml:space="preserve">the </w:t>
      </w:r>
      <w:r w:rsidRPr="00F34FCF">
        <w:rPr>
          <w:rFonts w:ascii="Arial" w:hAnsi="Arial" w:cs="Arial"/>
          <w:sz w:val="20"/>
          <w:szCs w:val="20"/>
        </w:rPr>
        <w:t xml:space="preserve">worldwide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shortage.</w:t>
      </w:r>
      <w:r w:rsidR="008275E3" w:rsidRPr="00F34FCF">
        <w:rPr>
          <w:rFonts w:ascii="Arial" w:hAnsi="Arial" w:cs="Arial"/>
          <w:sz w:val="20"/>
          <w:szCs w:val="20"/>
        </w:rPr>
        <w:t xml:space="preserve"> </w:t>
      </w:r>
      <w:r w:rsidRPr="00F34FCF">
        <w:rPr>
          <w:rFonts w:ascii="Arial" w:hAnsi="Arial" w:cs="Arial"/>
          <w:sz w:val="20"/>
          <w:szCs w:val="20"/>
        </w:rPr>
        <w:t xml:space="preserve">The global health outcomes will improve by adopting whole food sources of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while educating public audiences about its importance</w:t>
      </w:r>
      <w:r w:rsidR="008275E3" w:rsidRPr="00F34FCF">
        <w:rPr>
          <w:rFonts w:ascii="Arial" w:hAnsi="Arial" w:cs="Arial"/>
          <w:sz w:val="20"/>
          <w:szCs w:val="20"/>
        </w:rPr>
        <w:t>,</w:t>
      </w:r>
      <w:r w:rsidRPr="00F34FCF">
        <w:rPr>
          <w:rFonts w:ascii="Arial" w:hAnsi="Arial" w:cs="Arial"/>
          <w:sz w:val="20"/>
          <w:szCs w:val="20"/>
        </w:rPr>
        <w:t xml:space="preserve"> along with advancing research into its role in human health science. The consumption of </w:t>
      </w:r>
      <w:r w:rsidR="008275E3" w:rsidRPr="00F34FCF">
        <w:rPr>
          <w:rFonts w:ascii="Arial" w:hAnsi="Arial" w:cs="Arial"/>
          <w:sz w:val="20"/>
          <w:szCs w:val="20"/>
        </w:rPr>
        <w:t>high-</w:t>
      </w:r>
      <w:proofErr w:type="spellStart"/>
      <w:r w:rsidR="008275E3" w:rsidRPr="00F34FCF">
        <w:rPr>
          <w:rFonts w:ascii="Arial" w:hAnsi="Arial" w:cs="Arial"/>
          <w:sz w:val="20"/>
          <w:szCs w:val="20"/>
        </w:rPr>
        <w:t>fibre</w:t>
      </w:r>
      <w:proofErr w:type="spellEnd"/>
      <w:r w:rsidRPr="00F34FCF">
        <w:rPr>
          <w:rFonts w:ascii="Arial" w:hAnsi="Arial" w:cs="Arial"/>
          <w:sz w:val="20"/>
          <w:szCs w:val="20"/>
        </w:rPr>
        <w:t xml:space="preserve"> foods helps people decrease their odds of developing chronic diseases and </w:t>
      </w:r>
      <w:r w:rsidR="008275E3" w:rsidRPr="00F34FCF">
        <w:rPr>
          <w:rFonts w:ascii="Arial" w:hAnsi="Arial" w:cs="Arial"/>
          <w:sz w:val="20"/>
          <w:szCs w:val="20"/>
        </w:rPr>
        <w:t>boosts</w:t>
      </w:r>
      <w:r w:rsidRPr="00F34FCF">
        <w:rPr>
          <w:rFonts w:ascii="Arial" w:hAnsi="Arial" w:cs="Arial"/>
          <w:sz w:val="20"/>
          <w:szCs w:val="20"/>
        </w:rPr>
        <w:t xml:space="preserve"> their quality</w:t>
      </w:r>
      <w:r w:rsidR="0091441C" w:rsidRPr="00F34FCF">
        <w:rPr>
          <w:rFonts w:ascii="Arial" w:hAnsi="Arial" w:cs="Arial"/>
          <w:sz w:val="20"/>
          <w:szCs w:val="20"/>
        </w:rPr>
        <w:t>.</w:t>
      </w:r>
    </w:p>
    <w:p w14:paraId="2D8C8B6A" w14:textId="77777777" w:rsidR="00D25068" w:rsidRPr="00F64412" w:rsidRDefault="00D25068" w:rsidP="005D5563">
      <w:pPr>
        <w:jc w:val="both"/>
        <w:rPr>
          <w:rFonts w:ascii="Arial" w:hAnsi="Arial" w:cs="Arial"/>
          <w:sz w:val="24"/>
          <w:szCs w:val="24"/>
        </w:rPr>
      </w:pPr>
    </w:p>
    <w:p w14:paraId="114DEC60" w14:textId="77777777" w:rsidR="00D25068" w:rsidRPr="00F64412" w:rsidRDefault="00D25068" w:rsidP="005D5563">
      <w:pPr>
        <w:tabs>
          <w:tab w:val="left" w:pos="1070"/>
        </w:tabs>
        <w:jc w:val="both"/>
        <w:rPr>
          <w:rFonts w:ascii="Arial" w:hAnsi="Arial" w:cs="Arial"/>
          <w:sz w:val="24"/>
          <w:szCs w:val="24"/>
        </w:rPr>
      </w:pPr>
    </w:p>
    <w:p w14:paraId="22D70C32" w14:textId="77777777" w:rsidR="00D25068" w:rsidRPr="00F64412" w:rsidRDefault="00D25068" w:rsidP="005D5563">
      <w:pPr>
        <w:jc w:val="both"/>
        <w:rPr>
          <w:rFonts w:ascii="Arial" w:hAnsi="Arial" w:cs="Arial"/>
          <w:sz w:val="24"/>
          <w:szCs w:val="24"/>
          <w:lang w:val="en-IN"/>
        </w:rPr>
      </w:pPr>
    </w:p>
    <w:p w14:paraId="6AA4CA6D" w14:textId="77777777" w:rsidR="00002F1B" w:rsidRPr="00F64412" w:rsidRDefault="00002F1B" w:rsidP="005D5563">
      <w:pPr>
        <w:jc w:val="both"/>
        <w:rPr>
          <w:rFonts w:ascii="Arial" w:hAnsi="Arial" w:cs="Arial"/>
          <w:sz w:val="24"/>
          <w:szCs w:val="24"/>
          <w:lang w:val="en-IN"/>
        </w:rPr>
      </w:pPr>
    </w:p>
    <w:p w14:paraId="66724D9F" w14:textId="77777777" w:rsidR="00002F1B" w:rsidRPr="00F64412" w:rsidRDefault="00002F1B" w:rsidP="005D5563">
      <w:pPr>
        <w:jc w:val="both"/>
        <w:rPr>
          <w:rFonts w:ascii="Arial" w:hAnsi="Arial" w:cs="Arial"/>
          <w:sz w:val="24"/>
          <w:szCs w:val="24"/>
          <w:lang w:val="en-IN"/>
        </w:rPr>
      </w:pPr>
    </w:p>
    <w:p w14:paraId="323FEB24" w14:textId="77777777" w:rsidR="00002F1B" w:rsidRPr="00F64412" w:rsidRDefault="00002F1B" w:rsidP="005D5563">
      <w:pPr>
        <w:jc w:val="both"/>
        <w:rPr>
          <w:rFonts w:ascii="Arial" w:hAnsi="Arial" w:cs="Arial"/>
          <w:sz w:val="24"/>
          <w:szCs w:val="24"/>
          <w:lang w:val="en-IN"/>
        </w:rPr>
      </w:pPr>
    </w:p>
    <w:p w14:paraId="1C0CDC14" w14:textId="77777777" w:rsidR="00002F1B" w:rsidRPr="00F64412" w:rsidRDefault="00002F1B" w:rsidP="005D5563">
      <w:pPr>
        <w:jc w:val="both"/>
        <w:rPr>
          <w:rFonts w:ascii="Arial" w:hAnsi="Arial" w:cs="Arial"/>
          <w:sz w:val="24"/>
          <w:szCs w:val="24"/>
          <w:lang w:val="en-IN"/>
        </w:rPr>
      </w:pPr>
    </w:p>
    <w:p w14:paraId="6C3B174A" w14:textId="77777777" w:rsidR="00002F1B" w:rsidRPr="00F64412" w:rsidRDefault="00002F1B" w:rsidP="005D5563">
      <w:pPr>
        <w:jc w:val="both"/>
        <w:rPr>
          <w:rFonts w:ascii="Arial" w:hAnsi="Arial" w:cs="Arial"/>
          <w:sz w:val="24"/>
          <w:szCs w:val="24"/>
          <w:lang w:val="en-IN"/>
        </w:rPr>
      </w:pPr>
    </w:p>
    <w:p w14:paraId="4689CB1F" w14:textId="77777777" w:rsidR="00002F1B" w:rsidRPr="00F64412" w:rsidRDefault="00002F1B" w:rsidP="005D5563">
      <w:pPr>
        <w:jc w:val="both"/>
        <w:rPr>
          <w:rFonts w:ascii="Arial" w:hAnsi="Arial" w:cs="Arial"/>
          <w:sz w:val="24"/>
          <w:szCs w:val="24"/>
          <w:lang w:val="en-IN"/>
        </w:rPr>
      </w:pPr>
    </w:p>
    <w:p w14:paraId="197AF275" w14:textId="77777777" w:rsidR="00002F1B" w:rsidRPr="00F64412" w:rsidRDefault="00002F1B" w:rsidP="005D5563">
      <w:pPr>
        <w:jc w:val="both"/>
        <w:rPr>
          <w:rFonts w:ascii="Arial" w:hAnsi="Arial" w:cs="Arial"/>
          <w:sz w:val="24"/>
          <w:szCs w:val="24"/>
          <w:lang w:val="en-IN"/>
        </w:rPr>
      </w:pPr>
    </w:p>
    <w:p w14:paraId="4A3B10A7" w14:textId="77777777" w:rsidR="00002F1B" w:rsidRPr="00F64412" w:rsidRDefault="00002F1B" w:rsidP="005D5563">
      <w:pPr>
        <w:jc w:val="both"/>
        <w:rPr>
          <w:rFonts w:ascii="Arial" w:hAnsi="Arial" w:cs="Arial"/>
          <w:sz w:val="24"/>
          <w:szCs w:val="24"/>
          <w:lang w:val="en-IN"/>
        </w:rPr>
      </w:pPr>
    </w:p>
    <w:p w14:paraId="690D6B83" w14:textId="77777777" w:rsidR="00002F1B" w:rsidRPr="00F64412" w:rsidRDefault="00002F1B" w:rsidP="005D5563">
      <w:pPr>
        <w:jc w:val="both"/>
        <w:rPr>
          <w:rFonts w:ascii="Arial" w:hAnsi="Arial" w:cs="Arial"/>
          <w:sz w:val="24"/>
          <w:szCs w:val="24"/>
          <w:lang w:val="en-IN"/>
        </w:rPr>
      </w:pPr>
    </w:p>
    <w:p w14:paraId="016ED73B" w14:textId="77777777" w:rsidR="00002F1B" w:rsidRPr="00F64412" w:rsidRDefault="00002F1B" w:rsidP="005D5563">
      <w:pPr>
        <w:jc w:val="both"/>
        <w:rPr>
          <w:rFonts w:ascii="Arial" w:hAnsi="Arial" w:cs="Arial"/>
          <w:sz w:val="24"/>
          <w:szCs w:val="24"/>
          <w:lang w:val="en-IN"/>
        </w:rPr>
      </w:pPr>
    </w:p>
    <w:p w14:paraId="02494CEF" w14:textId="77777777" w:rsidR="00002F1B" w:rsidRPr="00F64412" w:rsidRDefault="00002F1B" w:rsidP="005D5563">
      <w:pPr>
        <w:jc w:val="both"/>
        <w:rPr>
          <w:rFonts w:ascii="Arial" w:hAnsi="Arial" w:cs="Arial"/>
          <w:sz w:val="24"/>
          <w:szCs w:val="24"/>
          <w:lang w:val="en-IN"/>
        </w:rPr>
      </w:pPr>
    </w:p>
    <w:p w14:paraId="2B923546" w14:textId="77777777" w:rsidR="00002F1B" w:rsidRPr="00F64412" w:rsidRDefault="00002F1B" w:rsidP="005D5563">
      <w:pPr>
        <w:jc w:val="both"/>
        <w:rPr>
          <w:rFonts w:ascii="Arial" w:hAnsi="Arial" w:cs="Arial"/>
          <w:sz w:val="24"/>
          <w:szCs w:val="24"/>
          <w:lang w:val="en-IN"/>
        </w:rPr>
      </w:pPr>
    </w:p>
    <w:p w14:paraId="172F915E" w14:textId="77777777" w:rsidR="00002F1B" w:rsidRPr="00F64412" w:rsidRDefault="00002F1B" w:rsidP="005D5563">
      <w:pPr>
        <w:jc w:val="both"/>
        <w:rPr>
          <w:rFonts w:ascii="Arial" w:hAnsi="Arial" w:cs="Arial"/>
          <w:sz w:val="24"/>
          <w:szCs w:val="24"/>
          <w:lang w:val="en-IN"/>
        </w:rPr>
      </w:pPr>
    </w:p>
    <w:p w14:paraId="714950B4" w14:textId="77777777" w:rsidR="00002F1B" w:rsidRPr="00F64412" w:rsidRDefault="00002F1B" w:rsidP="005D5563">
      <w:pPr>
        <w:jc w:val="both"/>
        <w:rPr>
          <w:rFonts w:ascii="Arial" w:hAnsi="Arial" w:cs="Arial"/>
          <w:sz w:val="24"/>
          <w:szCs w:val="24"/>
          <w:lang w:val="en-IN"/>
        </w:rPr>
      </w:pPr>
    </w:p>
    <w:p w14:paraId="2B195423" w14:textId="77777777" w:rsidR="00002F1B" w:rsidRPr="00F64412" w:rsidRDefault="00002F1B" w:rsidP="005D5563">
      <w:pPr>
        <w:jc w:val="both"/>
        <w:rPr>
          <w:rFonts w:ascii="Arial" w:hAnsi="Arial" w:cs="Arial"/>
          <w:sz w:val="24"/>
          <w:szCs w:val="24"/>
          <w:lang w:val="en-IN"/>
        </w:rPr>
      </w:pPr>
    </w:p>
    <w:p w14:paraId="563464DE" w14:textId="77777777" w:rsidR="00002F1B" w:rsidRPr="00F64412" w:rsidRDefault="00002F1B" w:rsidP="005D5563">
      <w:pPr>
        <w:jc w:val="both"/>
        <w:rPr>
          <w:rFonts w:ascii="Arial" w:hAnsi="Arial" w:cs="Arial"/>
          <w:sz w:val="24"/>
          <w:szCs w:val="24"/>
          <w:lang w:val="en-IN"/>
        </w:rPr>
      </w:pPr>
    </w:p>
    <w:p w14:paraId="501F2AFB" w14:textId="77777777" w:rsidR="00002F1B" w:rsidRPr="00F64412" w:rsidRDefault="00002F1B" w:rsidP="005D5563">
      <w:pPr>
        <w:jc w:val="both"/>
        <w:rPr>
          <w:rFonts w:ascii="Arial" w:hAnsi="Arial" w:cs="Arial"/>
          <w:sz w:val="24"/>
          <w:szCs w:val="24"/>
          <w:lang w:val="en-IN"/>
        </w:rPr>
      </w:pPr>
    </w:p>
    <w:p w14:paraId="3C94F52F" w14:textId="77777777" w:rsidR="00002F1B" w:rsidRPr="00F64412" w:rsidRDefault="00002F1B" w:rsidP="005D5563">
      <w:pPr>
        <w:jc w:val="both"/>
        <w:rPr>
          <w:rFonts w:ascii="Arial" w:hAnsi="Arial" w:cs="Arial"/>
          <w:sz w:val="24"/>
          <w:szCs w:val="24"/>
          <w:lang w:val="en-IN"/>
        </w:rPr>
      </w:pPr>
    </w:p>
    <w:p w14:paraId="3BFCDDD3" w14:textId="77777777" w:rsidR="00002F1B" w:rsidRPr="00F64412" w:rsidRDefault="00002F1B" w:rsidP="005D5563">
      <w:pPr>
        <w:jc w:val="both"/>
        <w:rPr>
          <w:rFonts w:ascii="Arial" w:hAnsi="Arial" w:cs="Arial"/>
          <w:sz w:val="24"/>
          <w:szCs w:val="24"/>
          <w:lang w:val="en-IN"/>
        </w:rPr>
      </w:pPr>
    </w:p>
    <w:p w14:paraId="3ED57B70" w14:textId="77777777" w:rsidR="00002F1B" w:rsidRPr="00F64412" w:rsidRDefault="00002F1B" w:rsidP="005D5563">
      <w:pPr>
        <w:jc w:val="both"/>
        <w:rPr>
          <w:rFonts w:ascii="Arial" w:hAnsi="Arial" w:cs="Arial"/>
          <w:sz w:val="24"/>
          <w:szCs w:val="24"/>
          <w:lang w:val="en-IN"/>
        </w:rPr>
      </w:pPr>
    </w:p>
    <w:p w14:paraId="120FB1B3" w14:textId="77777777" w:rsidR="00002F1B" w:rsidRPr="00F64412" w:rsidRDefault="00002F1B" w:rsidP="005D5563">
      <w:pPr>
        <w:jc w:val="both"/>
        <w:rPr>
          <w:rFonts w:ascii="Arial" w:hAnsi="Arial" w:cs="Arial"/>
          <w:sz w:val="24"/>
          <w:szCs w:val="24"/>
          <w:lang w:val="en-IN"/>
        </w:rPr>
      </w:pPr>
    </w:p>
    <w:p w14:paraId="2B41B7CF" w14:textId="77777777" w:rsidR="00002F1B" w:rsidRPr="00F64412" w:rsidRDefault="00002F1B" w:rsidP="005D5563">
      <w:pPr>
        <w:jc w:val="both"/>
        <w:rPr>
          <w:rFonts w:ascii="Arial" w:hAnsi="Arial" w:cs="Arial"/>
          <w:sz w:val="24"/>
          <w:szCs w:val="24"/>
          <w:lang w:val="en-IN"/>
        </w:rPr>
      </w:pPr>
    </w:p>
    <w:p w14:paraId="007B86EE" w14:textId="77777777" w:rsidR="00002F1B" w:rsidRPr="00F64412" w:rsidRDefault="00002F1B" w:rsidP="005D5563">
      <w:pPr>
        <w:jc w:val="both"/>
        <w:rPr>
          <w:rFonts w:ascii="Arial" w:hAnsi="Arial" w:cs="Arial"/>
          <w:sz w:val="24"/>
          <w:szCs w:val="24"/>
          <w:lang w:val="en-IN"/>
        </w:rPr>
      </w:pPr>
    </w:p>
    <w:p w14:paraId="3675081F" w14:textId="77777777" w:rsidR="00002F1B" w:rsidRPr="00F64412" w:rsidRDefault="00002F1B" w:rsidP="005D5563">
      <w:pPr>
        <w:jc w:val="both"/>
        <w:rPr>
          <w:rFonts w:ascii="Arial" w:hAnsi="Arial" w:cs="Arial"/>
          <w:sz w:val="24"/>
          <w:szCs w:val="24"/>
          <w:lang w:val="en-IN"/>
        </w:rPr>
      </w:pPr>
    </w:p>
    <w:p w14:paraId="27359312" w14:textId="77777777" w:rsidR="00002F1B" w:rsidRPr="00F64412" w:rsidRDefault="00002F1B" w:rsidP="005D5563">
      <w:pPr>
        <w:jc w:val="both"/>
        <w:rPr>
          <w:rFonts w:ascii="Arial" w:hAnsi="Arial" w:cs="Arial"/>
          <w:sz w:val="24"/>
          <w:szCs w:val="24"/>
          <w:lang w:val="en-IN"/>
        </w:rPr>
      </w:pPr>
    </w:p>
    <w:p w14:paraId="3EC80873" w14:textId="77777777" w:rsidR="00002F1B" w:rsidRPr="00F64412" w:rsidRDefault="00002F1B" w:rsidP="005D5563">
      <w:pPr>
        <w:jc w:val="both"/>
        <w:rPr>
          <w:rFonts w:ascii="Arial" w:hAnsi="Arial" w:cs="Arial"/>
          <w:sz w:val="24"/>
          <w:szCs w:val="24"/>
          <w:lang w:val="en-IN"/>
        </w:rPr>
      </w:pPr>
    </w:p>
    <w:p w14:paraId="5D266812" w14:textId="77777777" w:rsidR="00002F1B" w:rsidRPr="00F64412" w:rsidRDefault="00002F1B" w:rsidP="005D5563">
      <w:pPr>
        <w:jc w:val="both"/>
        <w:rPr>
          <w:rFonts w:ascii="Arial" w:hAnsi="Arial" w:cs="Arial"/>
          <w:sz w:val="24"/>
          <w:szCs w:val="24"/>
          <w:lang w:val="en-IN"/>
        </w:rPr>
      </w:pPr>
    </w:p>
    <w:p w14:paraId="54679FAF" w14:textId="77777777" w:rsidR="00002F1B" w:rsidRPr="00F64412" w:rsidRDefault="00002F1B" w:rsidP="005D5563">
      <w:pPr>
        <w:jc w:val="both"/>
        <w:rPr>
          <w:rFonts w:ascii="Arial" w:hAnsi="Arial" w:cs="Arial"/>
          <w:sz w:val="24"/>
          <w:szCs w:val="24"/>
          <w:lang w:val="en-IN"/>
        </w:rPr>
      </w:pPr>
    </w:p>
    <w:p w14:paraId="2F82C848" w14:textId="77777777" w:rsidR="00002F1B" w:rsidRPr="00F64412" w:rsidRDefault="00002F1B" w:rsidP="005D5563">
      <w:pPr>
        <w:jc w:val="both"/>
        <w:rPr>
          <w:rFonts w:ascii="Arial" w:hAnsi="Arial" w:cs="Arial"/>
          <w:sz w:val="24"/>
          <w:szCs w:val="24"/>
          <w:lang w:val="en-IN"/>
        </w:rPr>
      </w:pPr>
    </w:p>
    <w:p w14:paraId="03A0BD5F" w14:textId="77777777" w:rsidR="00002F1B" w:rsidRPr="00F64412" w:rsidRDefault="00002F1B" w:rsidP="005D5563">
      <w:pPr>
        <w:jc w:val="both"/>
        <w:rPr>
          <w:rFonts w:ascii="Arial" w:hAnsi="Arial" w:cs="Arial"/>
          <w:sz w:val="24"/>
          <w:szCs w:val="24"/>
          <w:lang w:val="en-IN"/>
        </w:rPr>
      </w:pPr>
    </w:p>
    <w:p w14:paraId="7A91FAD2" w14:textId="77777777" w:rsidR="00002F1B" w:rsidRPr="00F64412" w:rsidRDefault="00002F1B" w:rsidP="005D5563">
      <w:pPr>
        <w:jc w:val="both"/>
        <w:rPr>
          <w:rFonts w:ascii="Arial" w:hAnsi="Arial" w:cs="Arial"/>
          <w:sz w:val="24"/>
          <w:szCs w:val="24"/>
          <w:lang w:val="en-IN"/>
        </w:rPr>
      </w:pPr>
    </w:p>
    <w:p w14:paraId="1C4C5544" w14:textId="77777777" w:rsidR="00002F1B" w:rsidRPr="00F64412" w:rsidRDefault="00002F1B" w:rsidP="005D5563">
      <w:pPr>
        <w:jc w:val="both"/>
        <w:rPr>
          <w:rFonts w:ascii="Arial" w:hAnsi="Arial" w:cs="Arial"/>
          <w:sz w:val="24"/>
          <w:szCs w:val="24"/>
          <w:lang w:val="en-IN"/>
        </w:rPr>
      </w:pPr>
    </w:p>
    <w:p w14:paraId="55AA2A5B" w14:textId="77777777" w:rsidR="00002F1B" w:rsidRPr="00F64412" w:rsidRDefault="00002F1B" w:rsidP="005D5563">
      <w:pPr>
        <w:jc w:val="both"/>
        <w:rPr>
          <w:rFonts w:ascii="Arial" w:hAnsi="Arial" w:cs="Arial"/>
          <w:sz w:val="24"/>
          <w:szCs w:val="24"/>
          <w:lang w:val="en-IN"/>
        </w:rPr>
      </w:pPr>
    </w:p>
    <w:p w14:paraId="736E14ED" w14:textId="77777777" w:rsidR="00002F1B" w:rsidRPr="00F64412" w:rsidRDefault="00002F1B" w:rsidP="005D5563">
      <w:pPr>
        <w:jc w:val="both"/>
        <w:rPr>
          <w:rFonts w:ascii="Arial" w:hAnsi="Arial" w:cs="Arial"/>
          <w:sz w:val="24"/>
          <w:szCs w:val="24"/>
          <w:lang w:val="en-IN"/>
        </w:rPr>
      </w:pPr>
    </w:p>
    <w:p w14:paraId="274052A0" w14:textId="77777777" w:rsidR="00002F1B" w:rsidRPr="00F64412" w:rsidRDefault="00002F1B" w:rsidP="005D5563">
      <w:pPr>
        <w:jc w:val="both"/>
        <w:rPr>
          <w:rFonts w:ascii="Arial" w:hAnsi="Arial" w:cs="Arial"/>
          <w:sz w:val="24"/>
          <w:szCs w:val="24"/>
        </w:rPr>
      </w:pPr>
      <w:r w:rsidRPr="00F64412">
        <w:rPr>
          <w:rFonts w:ascii="Arial" w:hAnsi="Arial" w:cs="Arial"/>
          <w:sz w:val="24"/>
          <w:szCs w:val="24"/>
        </w:rPr>
        <w:t>References</w:t>
      </w:r>
    </w:p>
    <w:p w14:paraId="79FA8102" w14:textId="77777777" w:rsidR="00835421" w:rsidRPr="00F64412" w:rsidRDefault="00835421" w:rsidP="005D5563">
      <w:pPr>
        <w:ind w:left="426"/>
        <w:jc w:val="both"/>
        <w:rPr>
          <w:rFonts w:ascii="Arial" w:hAnsi="Arial" w:cs="Arial"/>
          <w:sz w:val="24"/>
          <w:szCs w:val="24"/>
        </w:rPr>
      </w:pPr>
    </w:p>
    <w:p w14:paraId="1A34359F" w14:textId="77777777" w:rsidR="00835421" w:rsidRPr="00F64412" w:rsidRDefault="00835421" w:rsidP="005D5563">
      <w:pPr>
        <w:jc w:val="both"/>
        <w:rPr>
          <w:rFonts w:ascii="Arial" w:hAnsi="Arial" w:cs="Arial"/>
          <w:sz w:val="24"/>
          <w:szCs w:val="24"/>
          <w:lang w:val="en-IN"/>
        </w:rPr>
      </w:pPr>
    </w:p>
    <w:p w14:paraId="73728941" w14:textId="77777777" w:rsidR="00F34FCF" w:rsidRPr="00F64412" w:rsidRDefault="00F34FCF" w:rsidP="00F34FCF">
      <w:pPr>
        <w:pStyle w:val="NormalWeb"/>
        <w:widowControl/>
        <w:numPr>
          <w:ilvl w:val="0"/>
          <w:numId w:val="8"/>
        </w:numPr>
        <w:autoSpaceDE/>
        <w:autoSpaceDN/>
        <w:jc w:val="both"/>
        <w:rPr>
          <w:rFonts w:ascii="Arial" w:hAnsi="Arial" w:cs="Arial"/>
          <w:color w:val="404040"/>
        </w:rPr>
      </w:pPr>
      <w:r w:rsidRPr="00F64412">
        <w:rPr>
          <w:rFonts w:ascii="Arial" w:hAnsi="Arial" w:cs="Arial"/>
          <w:color w:val="404040"/>
        </w:rPr>
        <w:t>Ahmad, A., Anjum, F. M., Zahoor, T., Nawaz, H., &amp; Dilshad, S. M. R. (2020). Beta-glucan: A valuable functional ingredient in foods. </w:t>
      </w:r>
      <w:r w:rsidRPr="00F64412">
        <w:rPr>
          <w:rStyle w:val="Emphasis"/>
          <w:rFonts w:ascii="Arial" w:hAnsi="Arial" w:cs="Arial"/>
          <w:color w:val="404040"/>
        </w:rPr>
        <w:t>Critical Reviews in Food Science and Nutrition</w:t>
      </w:r>
      <w:r w:rsidRPr="00F64412">
        <w:rPr>
          <w:rFonts w:ascii="Arial" w:hAnsi="Arial" w:cs="Arial"/>
          <w:color w:val="404040"/>
        </w:rPr>
        <w:t>, 52(3), 201-212. </w:t>
      </w:r>
      <w:hyperlink r:id="rId8" w:tgtFrame="_blank" w:history="1">
        <w:r w:rsidRPr="00F64412">
          <w:rPr>
            <w:rStyle w:val="Hyperlink"/>
            <w:rFonts w:ascii="Arial" w:hAnsi="Arial" w:cs="Arial"/>
          </w:rPr>
          <w:t>https://doi.org/10.1080/10408398.2010.499806</w:t>
        </w:r>
      </w:hyperlink>
    </w:p>
    <w:p w14:paraId="0C0876E8" w14:textId="77777777" w:rsidR="00F34FCF" w:rsidRPr="00F34FCF" w:rsidRDefault="00F34FCF" w:rsidP="00F34FCF">
      <w:pPr>
        <w:pStyle w:val="ListParagraph"/>
        <w:numPr>
          <w:ilvl w:val="0"/>
          <w:numId w:val="8"/>
        </w:numPr>
        <w:jc w:val="both"/>
        <w:rPr>
          <w:rFonts w:ascii="Arial" w:hAnsi="Arial" w:cs="Arial"/>
          <w:sz w:val="24"/>
          <w:szCs w:val="24"/>
          <w:lang w:val="en-IN"/>
        </w:rPr>
      </w:pPr>
      <w:r w:rsidRPr="00F34FCF">
        <w:rPr>
          <w:rFonts w:ascii="Arial" w:hAnsi="Arial" w:cs="Arial"/>
          <w:sz w:val="24"/>
          <w:szCs w:val="24"/>
          <w:lang w:val="en-IN"/>
        </w:rPr>
        <w:t xml:space="preserve">Anderson, J. W., Baird, P., Davis, R. H., Ferreri, S., Knudtson, M., </w:t>
      </w:r>
      <w:proofErr w:type="spellStart"/>
      <w:r w:rsidRPr="00F34FCF">
        <w:rPr>
          <w:rFonts w:ascii="Arial" w:hAnsi="Arial" w:cs="Arial"/>
          <w:sz w:val="24"/>
          <w:szCs w:val="24"/>
          <w:lang w:val="en-IN"/>
        </w:rPr>
        <w:t>Koraym</w:t>
      </w:r>
      <w:proofErr w:type="spellEnd"/>
      <w:r w:rsidRPr="00F34FCF">
        <w:rPr>
          <w:rFonts w:ascii="Arial" w:hAnsi="Arial" w:cs="Arial"/>
          <w:sz w:val="24"/>
          <w:szCs w:val="24"/>
          <w:lang w:val="en-IN"/>
        </w:rPr>
        <w:t>, A., Waters, V., &amp; Williams, C. L. (2009). Health benefits of dietary fibre. </w:t>
      </w:r>
      <w:r w:rsidRPr="00F34FCF">
        <w:rPr>
          <w:rFonts w:ascii="Arial" w:hAnsi="Arial" w:cs="Arial"/>
          <w:i/>
          <w:iCs/>
          <w:sz w:val="24"/>
          <w:szCs w:val="24"/>
          <w:lang w:val="en-IN"/>
        </w:rPr>
        <w:t>Nutrition Reviews</w:t>
      </w:r>
      <w:r w:rsidRPr="00F34FCF">
        <w:rPr>
          <w:rFonts w:ascii="Arial" w:hAnsi="Arial" w:cs="Arial"/>
          <w:sz w:val="24"/>
          <w:szCs w:val="24"/>
          <w:lang w:val="en-IN"/>
        </w:rPr>
        <w:t>, 67(4), 188-205. </w:t>
      </w:r>
      <w:hyperlink r:id="rId9" w:tgtFrame="_blank" w:history="1">
        <w:r w:rsidRPr="00F34FCF">
          <w:rPr>
            <w:rStyle w:val="Hyperlink"/>
            <w:rFonts w:ascii="Arial" w:hAnsi="Arial" w:cs="Arial"/>
            <w:sz w:val="24"/>
            <w:szCs w:val="24"/>
            <w:lang w:val="en-IN"/>
          </w:rPr>
          <w:t>https://doi.org/10.1111/j.1753-4887.2009.00189.x</w:t>
        </w:r>
      </w:hyperlink>
    </w:p>
    <w:p w14:paraId="3BC65229"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sz w:val="24"/>
          <w:szCs w:val="24"/>
        </w:rPr>
      </w:pPr>
      <w:r w:rsidRPr="00F34FCF">
        <w:rPr>
          <w:rFonts w:ascii="Arial" w:hAnsi="Arial" w:cs="Arial"/>
          <w:sz w:val="24"/>
          <w:szCs w:val="24"/>
        </w:rPr>
        <w:t>Bailey, R. L., Fulgoni III, V. L., Keast, D. R., &amp; Dwyer, J. T. (2012). Examination of vitamin intakes among US adults by dietary supplement use. Journal of the Academy of Nutrition and Dietetics, 112(5), 657-663.</w:t>
      </w:r>
    </w:p>
    <w:p w14:paraId="424ACB5B"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lang w:val="en-IN"/>
        </w:rPr>
      </w:pPr>
      <w:r w:rsidRPr="00F34FCF">
        <w:rPr>
          <w:rFonts w:ascii="Arial" w:hAnsi="Arial" w:cs="Arial"/>
          <w:sz w:val="24"/>
          <w:szCs w:val="24"/>
        </w:rPr>
        <w:t xml:space="preserve">Barber, T. M., Kabisch, S., Pfeiffer, A. F., &amp; Weickert, M. O. (2020). The health benefits of dietary </w:t>
      </w:r>
      <w:proofErr w:type="spellStart"/>
      <w:r w:rsidRPr="00F34FCF">
        <w:rPr>
          <w:rFonts w:ascii="Arial" w:hAnsi="Arial" w:cs="Arial"/>
          <w:sz w:val="24"/>
          <w:szCs w:val="24"/>
        </w:rPr>
        <w:t>fibre</w:t>
      </w:r>
      <w:proofErr w:type="spellEnd"/>
      <w:r w:rsidRPr="00F34FCF">
        <w:rPr>
          <w:rFonts w:ascii="Arial" w:hAnsi="Arial" w:cs="Arial"/>
          <w:sz w:val="24"/>
          <w:szCs w:val="24"/>
        </w:rPr>
        <w:t>. </w:t>
      </w:r>
      <w:r w:rsidRPr="00F34FCF">
        <w:rPr>
          <w:rFonts w:ascii="Arial" w:hAnsi="Arial" w:cs="Arial"/>
          <w:i/>
          <w:iCs/>
          <w:sz w:val="24"/>
          <w:szCs w:val="24"/>
        </w:rPr>
        <w:t>Nutrients</w:t>
      </w:r>
      <w:r w:rsidRPr="00F34FCF">
        <w:rPr>
          <w:rFonts w:ascii="Arial" w:hAnsi="Arial" w:cs="Arial"/>
          <w:sz w:val="24"/>
          <w:szCs w:val="24"/>
        </w:rPr>
        <w:t>, </w:t>
      </w:r>
      <w:r w:rsidRPr="00F34FCF">
        <w:rPr>
          <w:rFonts w:ascii="Arial" w:hAnsi="Arial" w:cs="Arial"/>
          <w:i/>
          <w:iCs/>
          <w:sz w:val="24"/>
          <w:szCs w:val="24"/>
        </w:rPr>
        <w:t>12</w:t>
      </w:r>
      <w:r w:rsidRPr="00F34FCF">
        <w:rPr>
          <w:rFonts w:ascii="Arial" w:hAnsi="Arial" w:cs="Arial"/>
          <w:sz w:val="24"/>
          <w:szCs w:val="24"/>
        </w:rPr>
        <w:t>(10), 3209.</w:t>
      </w:r>
    </w:p>
    <w:p w14:paraId="4A684171"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Bazzano, L. A., Thompson, A. M., Tees, M. T., Nguyen, C. H., &amp; Winham, D. M. (2011). Non-soy legume consumption lowers cholesterol levels: a meta-analysis of randomized controlled trials. </w:t>
      </w:r>
      <w:r w:rsidRPr="00F34FCF">
        <w:rPr>
          <w:rStyle w:val="Emphasis"/>
          <w:rFonts w:ascii="Arial" w:hAnsi="Arial" w:cs="Arial"/>
          <w:color w:val="404040"/>
          <w:sz w:val="24"/>
          <w:szCs w:val="24"/>
        </w:rPr>
        <w:t>Nutrition, Metabolism and Cardiovascular Diseases</w:t>
      </w:r>
      <w:r w:rsidRPr="00F34FCF">
        <w:rPr>
          <w:rFonts w:ascii="Arial" w:hAnsi="Arial" w:cs="Arial"/>
          <w:color w:val="404040"/>
          <w:sz w:val="24"/>
          <w:szCs w:val="24"/>
        </w:rPr>
        <w:t>, 21(2), 94–103. </w:t>
      </w:r>
      <w:hyperlink r:id="rId10" w:tgtFrame="_blank" w:history="1">
        <w:r w:rsidRPr="00F34FCF">
          <w:rPr>
            <w:rStyle w:val="Hyperlink"/>
            <w:rFonts w:ascii="Arial" w:hAnsi="Arial" w:cs="Arial"/>
            <w:sz w:val="24"/>
            <w:szCs w:val="24"/>
          </w:rPr>
          <w:t>https://doi.org/10.1016/j.numecd.2009.08.012</w:t>
        </w:r>
      </w:hyperlink>
    </w:p>
    <w:p w14:paraId="1CA36EA9"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 xml:space="preserve">Berryman, C. E., Preston, A. G., </w:t>
      </w:r>
      <w:proofErr w:type="spellStart"/>
      <w:r w:rsidRPr="00F34FCF">
        <w:rPr>
          <w:rFonts w:ascii="Arial" w:hAnsi="Arial" w:cs="Arial"/>
          <w:color w:val="404040"/>
          <w:sz w:val="24"/>
          <w:szCs w:val="24"/>
        </w:rPr>
        <w:t>Karmally</w:t>
      </w:r>
      <w:proofErr w:type="spellEnd"/>
      <w:r w:rsidRPr="00F34FCF">
        <w:rPr>
          <w:rFonts w:ascii="Arial" w:hAnsi="Arial" w:cs="Arial"/>
          <w:color w:val="404040"/>
          <w:sz w:val="24"/>
          <w:szCs w:val="24"/>
        </w:rPr>
        <w:t>, W., Deckelbaum, R. J., &amp; Kris-Etherton, P. M. (2015). Effects of almond consumption on the reduction of LDL-cholesterol: a discussion of potential mechanisms and future research directions. </w:t>
      </w:r>
      <w:r w:rsidRPr="00F34FCF">
        <w:rPr>
          <w:rStyle w:val="Emphasis"/>
          <w:rFonts w:ascii="Arial" w:hAnsi="Arial" w:cs="Arial"/>
          <w:color w:val="404040"/>
          <w:sz w:val="24"/>
          <w:szCs w:val="24"/>
        </w:rPr>
        <w:t>Nutrition Reviews</w:t>
      </w:r>
      <w:r w:rsidRPr="00F34FCF">
        <w:rPr>
          <w:rFonts w:ascii="Arial" w:hAnsi="Arial" w:cs="Arial"/>
          <w:color w:val="404040"/>
          <w:sz w:val="24"/>
          <w:szCs w:val="24"/>
        </w:rPr>
        <w:t>, 69(4), 171–185. </w:t>
      </w:r>
      <w:hyperlink r:id="rId11" w:tgtFrame="_blank" w:history="1">
        <w:r w:rsidRPr="00F34FCF">
          <w:rPr>
            <w:rStyle w:val="Hyperlink"/>
            <w:rFonts w:ascii="Arial" w:hAnsi="Arial" w:cs="Arial"/>
            <w:sz w:val="24"/>
            <w:szCs w:val="24"/>
          </w:rPr>
          <w:t>https://doi.org/10.1111/j.1753-4887.2011.00383.x</w:t>
        </w:r>
      </w:hyperlink>
    </w:p>
    <w:p w14:paraId="44D8FE5E"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 xml:space="preserve">Birt, D. F., Boylston, T., Hendrich, S., Jane, J. L., Hollis, J., Li, L., &amp; </w:t>
      </w:r>
      <w:proofErr w:type="spellStart"/>
      <w:r w:rsidRPr="00F34FCF">
        <w:rPr>
          <w:rFonts w:ascii="Arial" w:hAnsi="Arial" w:cs="Arial"/>
          <w:color w:val="404040"/>
          <w:sz w:val="24"/>
          <w:szCs w:val="24"/>
        </w:rPr>
        <w:t>Schalinske</w:t>
      </w:r>
      <w:proofErr w:type="spellEnd"/>
      <w:r w:rsidRPr="00F34FCF">
        <w:rPr>
          <w:rFonts w:ascii="Arial" w:hAnsi="Arial" w:cs="Arial"/>
          <w:color w:val="404040"/>
          <w:sz w:val="24"/>
          <w:szCs w:val="24"/>
        </w:rPr>
        <w:t>, K. L. (2013). Resistant starch: Promise for improving human health. </w:t>
      </w:r>
      <w:r w:rsidRPr="00F34FCF">
        <w:rPr>
          <w:rStyle w:val="Emphasis"/>
          <w:rFonts w:ascii="Arial" w:hAnsi="Arial" w:cs="Arial"/>
          <w:color w:val="404040"/>
          <w:sz w:val="24"/>
          <w:szCs w:val="24"/>
        </w:rPr>
        <w:t>Advances in Nutrition</w:t>
      </w:r>
      <w:r w:rsidRPr="00F34FCF">
        <w:rPr>
          <w:rFonts w:ascii="Arial" w:hAnsi="Arial" w:cs="Arial"/>
          <w:color w:val="404040"/>
          <w:sz w:val="24"/>
          <w:szCs w:val="24"/>
        </w:rPr>
        <w:t>, 4(6), 587-601. </w:t>
      </w:r>
      <w:hyperlink r:id="rId12" w:tgtFrame="_blank" w:history="1">
        <w:r w:rsidRPr="00F34FCF">
          <w:rPr>
            <w:rStyle w:val="Hyperlink"/>
            <w:rFonts w:ascii="Arial" w:hAnsi="Arial" w:cs="Arial"/>
            <w:sz w:val="24"/>
            <w:szCs w:val="24"/>
          </w:rPr>
          <w:t>https://doi.org/10.3945/an.113.004325</w:t>
        </w:r>
      </w:hyperlink>
    </w:p>
    <w:p w14:paraId="53A34619"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 xml:space="preserve">Brummer, Y., Kaviani, M., &amp; Tosh, S. M. (2015). Structural and functional characteristics of dietary </w:t>
      </w:r>
      <w:proofErr w:type="spellStart"/>
      <w:r w:rsidRPr="00F34FCF">
        <w:rPr>
          <w:rFonts w:ascii="Arial" w:hAnsi="Arial" w:cs="Arial"/>
          <w:color w:val="404040"/>
          <w:sz w:val="24"/>
          <w:szCs w:val="24"/>
        </w:rPr>
        <w:t>fibre</w:t>
      </w:r>
      <w:proofErr w:type="spellEnd"/>
      <w:r w:rsidRPr="00F34FCF">
        <w:rPr>
          <w:rFonts w:ascii="Arial" w:hAnsi="Arial" w:cs="Arial"/>
          <w:color w:val="404040"/>
          <w:sz w:val="24"/>
          <w:szCs w:val="24"/>
        </w:rPr>
        <w:t xml:space="preserve"> in beans, lentils, peas and chickpeas. </w:t>
      </w:r>
      <w:r w:rsidRPr="00F34FCF">
        <w:rPr>
          <w:rStyle w:val="Emphasis"/>
          <w:rFonts w:ascii="Arial" w:hAnsi="Arial" w:cs="Arial"/>
          <w:color w:val="404040"/>
          <w:sz w:val="24"/>
          <w:szCs w:val="24"/>
        </w:rPr>
        <w:t>Food Research International</w:t>
      </w:r>
      <w:r w:rsidRPr="00F34FCF">
        <w:rPr>
          <w:rFonts w:ascii="Arial" w:hAnsi="Arial" w:cs="Arial"/>
          <w:color w:val="404040"/>
          <w:sz w:val="24"/>
          <w:szCs w:val="24"/>
        </w:rPr>
        <w:t>, 67, 117-125. </w:t>
      </w:r>
      <w:hyperlink r:id="rId13" w:tgtFrame="_blank" w:history="1">
        <w:r w:rsidRPr="00F34FCF">
          <w:rPr>
            <w:rStyle w:val="Hyperlink"/>
            <w:rFonts w:ascii="Arial" w:hAnsi="Arial" w:cs="Arial"/>
            <w:sz w:val="24"/>
            <w:szCs w:val="24"/>
          </w:rPr>
          <w:t>https://doi.org/10.1016/j.foodres.2014.11.035</w:t>
        </w:r>
      </w:hyperlink>
    </w:p>
    <w:p w14:paraId="39C500C7"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sz w:val="24"/>
          <w:szCs w:val="24"/>
        </w:rPr>
      </w:pPr>
      <w:r w:rsidRPr="00F34FCF">
        <w:rPr>
          <w:rFonts w:ascii="Arial" w:hAnsi="Arial" w:cs="Arial"/>
          <w:sz w:val="24"/>
          <w:szCs w:val="24"/>
        </w:rPr>
        <w:t xml:space="preserve">Carlsen, H., &amp; Pajari, A. M. (2023). Dietary </w:t>
      </w:r>
      <w:proofErr w:type="spellStart"/>
      <w:r w:rsidRPr="00F34FCF">
        <w:rPr>
          <w:rFonts w:ascii="Arial" w:hAnsi="Arial" w:cs="Arial"/>
          <w:sz w:val="24"/>
          <w:szCs w:val="24"/>
        </w:rPr>
        <w:t>fibre</w:t>
      </w:r>
      <w:proofErr w:type="spellEnd"/>
      <w:r w:rsidRPr="00F34FCF">
        <w:rPr>
          <w:rFonts w:ascii="Arial" w:hAnsi="Arial" w:cs="Arial"/>
          <w:sz w:val="24"/>
          <w:szCs w:val="24"/>
        </w:rPr>
        <w:t>–a scoping review for Nordic Nutrition Recommendations 2023. </w:t>
      </w:r>
      <w:r w:rsidRPr="00F34FCF">
        <w:rPr>
          <w:rFonts w:ascii="Arial" w:hAnsi="Arial" w:cs="Arial"/>
          <w:i/>
          <w:iCs/>
          <w:sz w:val="24"/>
          <w:szCs w:val="24"/>
        </w:rPr>
        <w:t>Food &amp; Nutrition Research</w:t>
      </w:r>
      <w:r w:rsidRPr="00F34FCF">
        <w:rPr>
          <w:rFonts w:ascii="Arial" w:hAnsi="Arial" w:cs="Arial"/>
          <w:sz w:val="24"/>
          <w:szCs w:val="24"/>
        </w:rPr>
        <w:t>, </w:t>
      </w:r>
      <w:r w:rsidRPr="00F34FCF">
        <w:rPr>
          <w:rFonts w:ascii="Arial" w:hAnsi="Arial" w:cs="Arial"/>
          <w:i/>
          <w:iCs/>
          <w:sz w:val="24"/>
          <w:szCs w:val="24"/>
        </w:rPr>
        <w:t>67</w:t>
      </w:r>
      <w:r w:rsidRPr="00F34FCF">
        <w:rPr>
          <w:rFonts w:ascii="Arial" w:hAnsi="Arial" w:cs="Arial"/>
          <w:sz w:val="24"/>
          <w:szCs w:val="24"/>
        </w:rPr>
        <w:t>, 10-29219.</w:t>
      </w:r>
    </w:p>
    <w:p w14:paraId="55BBA803"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sz w:val="24"/>
          <w:szCs w:val="24"/>
        </w:rPr>
      </w:pPr>
      <w:r w:rsidRPr="00F34FCF">
        <w:rPr>
          <w:rFonts w:ascii="Arial" w:hAnsi="Arial" w:cs="Arial"/>
          <w:sz w:val="24"/>
          <w:szCs w:val="24"/>
        </w:rPr>
        <w:t xml:space="preserve">Casari, S., Di Paola, M., </w:t>
      </w:r>
      <w:proofErr w:type="spellStart"/>
      <w:r w:rsidRPr="00F34FCF">
        <w:rPr>
          <w:rFonts w:ascii="Arial" w:hAnsi="Arial" w:cs="Arial"/>
          <w:sz w:val="24"/>
          <w:szCs w:val="24"/>
        </w:rPr>
        <w:t>Banci</w:t>
      </w:r>
      <w:proofErr w:type="spellEnd"/>
      <w:r w:rsidRPr="00F34FCF">
        <w:rPr>
          <w:rFonts w:ascii="Arial" w:hAnsi="Arial" w:cs="Arial"/>
          <w:sz w:val="24"/>
          <w:szCs w:val="24"/>
        </w:rPr>
        <w:t xml:space="preserve">, E., Diallo, S., </w:t>
      </w:r>
      <w:proofErr w:type="spellStart"/>
      <w:r w:rsidRPr="00F34FCF">
        <w:rPr>
          <w:rFonts w:ascii="Arial" w:hAnsi="Arial" w:cs="Arial"/>
          <w:sz w:val="24"/>
          <w:szCs w:val="24"/>
        </w:rPr>
        <w:t>Scarallo</w:t>
      </w:r>
      <w:proofErr w:type="spellEnd"/>
      <w:r w:rsidRPr="00F34FCF">
        <w:rPr>
          <w:rFonts w:ascii="Arial" w:hAnsi="Arial" w:cs="Arial"/>
          <w:sz w:val="24"/>
          <w:szCs w:val="24"/>
        </w:rPr>
        <w:t>, L., Renzo, S., ... &amp; Lionetti, P. (2022). Changing dietary habits: the impact of urbanization and rising socio-economic status in families from Burkina Faso in Sub-Saharan Africa. </w:t>
      </w:r>
      <w:r w:rsidRPr="00F34FCF">
        <w:rPr>
          <w:rFonts w:ascii="Arial" w:hAnsi="Arial" w:cs="Arial"/>
          <w:i/>
          <w:iCs/>
          <w:sz w:val="24"/>
          <w:szCs w:val="24"/>
        </w:rPr>
        <w:t>Nutrients</w:t>
      </w:r>
      <w:r w:rsidRPr="00F34FCF">
        <w:rPr>
          <w:rFonts w:ascii="Arial" w:hAnsi="Arial" w:cs="Arial"/>
          <w:sz w:val="24"/>
          <w:szCs w:val="24"/>
        </w:rPr>
        <w:t>, </w:t>
      </w:r>
      <w:r w:rsidRPr="00F34FCF">
        <w:rPr>
          <w:rFonts w:ascii="Arial" w:hAnsi="Arial" w:cs="Arial"/>
          <w:i/>
          <w:iCs/>
          <w:sz w:val="24"/>
          <w:szCs w:val="24"/>
        </w:rPr>
        <w:t>14</w:t>
      </w:r>
      <w:r w:rsidRPr="00F34FCF">
        <w:rPr>
          <w:rFonts w:ascii="Arial" w:hAnsi="Arial" w:cs="Arial"/>
          <w:sz w:val="24"/>
          <w:szCs w:val="24"/>
        </w:rPr>
        <w:t>(9), 1782.</w:t>
      </w:r>
    </w:p>
    <w:p w14:paraId="1B294D24" w14:textId="77777777" w:rsidR="00F34FCF" w:rsidRPr="00F34FCF" w:rsidRDefault="00F34FCF" w:rsidP="00F34FCF">
      <w:pPr>
        <w:pStyle w:val="ListParagraph"/>
        <w:numPr>
          <w:ilvl w:val="0"/>
          <w:numId w:val="8"/>
        </w:numPr>
        <w:jc w:val="both"/>
        <w:rPr>
          <w:rFonts w:ascii="Arial" w:hAnsi="Arial" w:cs="Arial"/>
          <w:sz w:val="24"/>
          <w:szCs w:val="24"/>
          <w:lang w:val="en-IN"/>
        </w:rPr>
      </w:pPr>
      <w:r w:rsidRPr="00F34FCF">
        <w:rPr>
          <w:rFonts w:ascii="Arial" w:hAnsi="Arial" w:cs="Arial"/>
          <w:sz w:val="24"/>
          <w:szCs w:val="24"/>
          <w:lang w:val="en-IN"/>
        </w:rPr>
        <w:t xml:space="preserve">Dahl, W. J., &amp; Stewart, M. L. (2015). Position of the Academy of Nutrition and </w:t>
      </w:r>
      <w:r w:rsidRPr="00F34FCF">
        <w:rPr>
          <w:rFonts w:ascii="Arial" w:hAnsi="Arial" w:cs="Arial"/>
          <w:sz w:val="24"/>
          <w:szCs w:val="24"/>
          <w:lang w:val="en-IN"/>
        </w:rPr>
        <w:lastRenderedPageBreak/>
        <w:t>Dietetics: Health implications of dietary fibre. </w:t>
      </w:r>
      <w:r w:rsidRPr="00F34FCF">
        <w:rPr>
          <w:rFonts w:ascii="Arial" w:hAnsi="Arial" w:cs="Arial"/>
          <w:i/>
          <w:iCs/>
          <w:sz w:val="24"/>
          <w:szCs w:val="24"/>
          <w:lang w:val="en-IN"/>
        </w:rPr>
        <w:t>Journal of the Academy of Nutrition and Dietetics</w:t>
      </w:r>
      <w:r w:rsidRPr="00F34FCF">
        <w:rPr>
          <w:rFonts w:ascii="Arial" w:hAnsi="Arial" w:cs="Arial"/>
          <w:sz w:val="24"/>
          <w:szCs w:val="24"/>
          <w:lang w:val="en-IN"/>
        </w:rPr>
        <w:t>, 115(11), 1861-1870. </w:t>
      </w:r>
      <w:hyperlink r:id="rId14" w:tgtFrame="_blank" w:history="1">
        <w:r w:rsidRPr="00F34FCF">
          <w:rPr>
            <w:rStyle w:val="Hyperlink"/>
            <w:rFonts w:ascii="Arial" w:hAnsi="Arial" w:cs="Arial"/>
            <w:sz w:val="24"/>
            <w:szCs w:val="24"/>
            <w:lang w:val="en-IN"/>
          </w:rPr>
          <w:t>https://doi.org/10.1016/j.jand.2015.09.003</w:t>
        </w:r>
      </w:hyperlink>
    </w:p>
    <w:p w14:paraId="1A810D96"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sz w:val="24"/>
          <w:szCs w:val="24"/>
        </w:rPr>
        <w:t xml:space="preserve">Dahl, W. J., &amp; Stewart, M. L. (2015). Position of the Academy of Nutrition and Dietetics: health implications of dietary </w:t>
      </w:r>
      <w:proofErr w:type="spellStart"/>
      <w:r w:rsidRPr="00F34FCF">
        <w:rPr>
          <w:rFonts w:ascii="Arial" w:hAnsi="Arial" w:cs="Arial"/>
          <w:sz w:val="24"/>
          <w:szCs w:val="24"/>
        </w:rPr>
        <w:t>fibre</w:t>
      </w:r>
      <w:proofErr w:type="spellEnd"/>
      <w:r w:rsidRPr="00F34FCF">
        <w:rPr>
          <w:rFonts w:ascii="Arial" w:hAnsi="Arial" w:cs="Arial"/>
          <w:sz w:val="24"/>
          <w:szCs w:val="24"/>
        </w:rPr>
        <w:t>. </w:t>
      </w:r>
      <w:r w:rsidRPr="00F34FCF">
        <w:rPr>
          <w:rFonts w:ascii="Arial" w:hAnsi="Arial" w:cs="Arial"/>
          <w:i/>
          <w:iCs/>
          <w:sz w:val="24"/>
          <w:szCs w:val="24"/>
        </w:rPr>
        <w:t>Journal of the Academy of Nutrition and Dietetics</w:t>
      </w:r>
      <w:r w:rsidRPr="00F34FCF">
        <w:rPr>
          <w:rFonts w:ascii="Arial" w:hAnsi="Arial" w:cs="Arial"/>
          <w:sz w:val="24"/>
          <w:szCs w:val="24"/>
        </w:rPr>
        <w:t>, </w:t>
      </w:r>
      <w:r w:rsidRPr="00F34FCF">
        <w:rPr>
          <w:rFonts w:ascii="Arial" w:hAnsi="Arial" w:cs="Arial"/>
          <w:i/>
          <w:iCs/>
          <w:sz w:val="24"/>
          <w:szCs w:val="24"/>
        </w:rPr>
        <w:t>115</w:t>
      </w:r>
      <w:r w:rsidRPr="00F34FCF">
        <w:rPr>
          <w:rFonts w:ascii="Arial" w:hAnsi="Arial" w:cs="Arial"/>
          <w:sz w:val="24"/>
          <w:szCs w:val="24"/>
        </w:rPr>
        <w:t>(Weickert Pfeiffer, 2018), 1861-1870.</w:t>
      </w:r>
    </w:p>
    <w:p w14:paraId="63F2ED1C"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 xml:space="preserve">Dhingra, D., Michael, M., Rajput, H., &amp; Patil, R. T. (2012). Dietary </w:t>
      </w:r>
      <w:proofErr w:type="spellStart"/>
      <w:r w:rsidRPr="00F34FCF">
        <w:rPr>
          <w:rFonts w:ascii="Arial" w:hAnsi="Arial" w:cs="Arial"/>
          <w:color w:val="404040"/>
          <w:sz w:val="24"/>
          <w:szCs w:val="24"/>
        </w:rPr>
        <w:t>fibre</w:t>
      </w:r>
      <w:proofErr w:type="spellEnd"/>
      <w:r w:rsidRPr="00F34FCF">
        <w:rPr>
          <w:rFonts w:ascii="Arial" w:hAnsi="Arial" w:cs="Arial"/>
          <w:color w:val="404040"/>
          <w:sz w:val="24"/>
          <w:szCs w:val="24"/>
        </w:rPr>
        <w:t xml:space="preserve"> in foods: A review. </w:t>
      </w:r>
      <w:r w:rsidRPr="00F34FCF">
        <w:rPr>
          <w:rStyle w:val="Emphasis"/>
          <w:rFonts w:ascii="Arial" w:hAnsi="Arial" w:cs="Arial"/>
          <w:color w:val="404040"/>
          <w:sz w:val="24"/>
          <w:szCs w:val="24"/>
        </w:rPr>
        <w:t>Journal of Food Science and Technology</w:t>
      </w:r>
      <w:r w:rsidRPr="00F34FCF">
        <w:rPr>
          <w:rFonts w:ascii="Arial" w:hAnsi="Arial" w:cs="Arial"/>
          <w:color w:val="404040"/>
          <w:sz w:val="24"/>
          <w:szCs w:val="24"/>
        </w:rPr>
        <w:t>, 49(3), 255-266. </w:t>
      </w:r>
      <w:hyperlink r:id="rId15" w:tgtFrame="_blank" w:history="1">
        <w:r w:rsidRPr="00F34FCF">
          <w:rPr>
            <w:rStyle w:val="Hyperlink"/>
            <w:rFonts w:ascii="Arial" w:hAnsi="Arial" w:cs="Arial"/>
            <w:sz w:val="24"/>
            <w:szCs w:val="24"/>
          </w:rPr>
          <w:t>https://doi.org/10.1007/s13197-011-0365-5</w:t>
        </w:r>
      </w:hyperlink>
    </w:p>
    <w:p w14:paraId="797F3F28"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sz w:val="24"/>
          <w:szCs w:val="24"/>
        </w:rPr>
        <w:t>Di Noia, J., Furst, G., Park, K., &amp; Byrd-Bredbenner, C. (2013). Designing culturally sensitive dietary interventions for African Americans: review and recommendations. </w:t>
      </w:r>
      <w:r w:rsidRPr="00F34FCF">
        <w:rPr>
          <w:rFonts w:ascii="Arial" w:hAnsi="Arial" w:cs="Arial"/>
          <w:i/>
          <w:iCs/>
          <w:sz w:val="24"/>
          <w:szCs w:val="24"/>
        </w:rPr>
        <w:t>Nutrition reviews</w:t>
      </w:r>
      <w:r w:rsidRPr="00F34FCF">
        <w:rPr>
          <w:rFonts w:ascii="Arial" w:hAnsi="Arial" w:cs="Arial"/>
          <w:sz w:val="24"/>
          <w:szCs w:val="24"/>
        </w:rPr>
        <w:t>, </w:t>
      </w:r>
      <w:r w:rsidRPr="00F34FCF">
        <w:rPr>
          <w:rFonts w:ascii="Arial" w:hAnsi="Arial" w:cs="Arial"/>
          <w:i/>
          <w:iCs/>
          <w:sz w:val="24"/>
          <w:szCs w:val="24"/>
        </w:rPr>
        <w:t>71</w:t>
      </w:r>
      <w:r w:rsidRPr="00F34FCF">
        <w:rPr>
          <w:rFonts w:ascii="Arial" w:hAnsi="Arial" w:cs="Arial"/>
          <w:sz w:val="24"/>
          <w:szCs w:val="24"/>
        </w:rPr>
        <w:t>(4), 224-238.</w:t>
      </w:r>
    </w:p>
    <w:p w14:paraId="21A6E8A1"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 xml:space="preserve">Dikeman, C. L., &amp; Fahey, G. C. (2016). Viscosity as related to dietary </w:t>
      </w:r>
      <w:proofErr w:type="spellStart"/>
      <w:r w:rsidRPr="00F34FCF">
        <w:rPr>
          <w:rFonts w:ascii="Arial" w:hAnsi="Arial" w:cs="Arial"/>
          <w:color w:val="404040"/>
          <w:sz w:val="24"/>
          <w:szCs w:val="24"/>
        </w:rPr>
        <w:t>fibre</w:t>
      </w:r>
      <w:proofErr w:type="spellEnd"/>
      <w:r w:rsidRPr="00F34FCF">
        <w:rPr>
          <w:rFonts w:ascii="Arial" w:hAnsi="Arial" w:cs="Arial"/>
          <w:color w:val="404040"/>
          <w:sz w:val="24"/>
          <w:szCs w:val="24"/>
        </w:rPr>
        <w:t>: A review. </w:t>
      </w:r>
      <w:r w:rsidRPr="00F34FCF">
        <w:rPr>
          <w:rStyle w:val="Emphasis"/>
          <w:rFonts w:ascii="Arial" w:hAnsi="Arial" w:cs="Arial"/>
          <w:color w:val="404040"/>
          <w:sz w:val="24"/>
          <w:szCs w:val="24"/>
        </w:rPr>
        <w:t>Critical Reviews in Food Science and Nutrition</w:t>
      </w:r>
      <w:r w:rsidRPr="00F34FCF">
        <w:rPr>
          <w:rFonts w:ascii="Arial" w:hAnsi="Arial" w:cs="Arial"/>
          <w:color w:val="404040"/>
          <w:sz w:val="24"/>
          <w:szCs w:val="24"/>
        </w:rPr>
        <w:t>, 46(8), 649-663. </w:t>
      </w:r>
      <w:hyperlink r:id="rId16" w:tgtFrame="_blank" w:history="1">
        <w:r w:rsidRPr="00F34FCF">
          <w:rPr>
            <w:rStyle w:val="Hyperlink"/>
            <w:rFonts w:ascii="Arial" w:hAnsi="Arial" w:cs="Arial"/>
            <w:sz w:val="24"/>
            <w:szCs w:val="24"/>
          </w:rPr>
          <w:t>https://doi.org/10.1080/10408390500511862</w:t>
        </w:r>
      </w:hyperlink>
    </w:p>
    <w:p w14:paraId="1B372F26" w14:textId="77777777" w:rsidR="00F34FCF" w:rsidRPr="00F64412" w:rsidRDefault="00F34FCF" w:rsidP="00F34FCF">
      <w:pPr>
        <w:pStyle w:val="NormalWeb"/>
        <w:widowControl/>
        <w:numPr>
          <w:ilvl w:val="0"/>
          <w:numId w:val="8"/>
        </w:numPr>
        <w:autoSpaceDE/>
        <w:autoSpaceDN/>
        <w:jc w:val="both"/>
        <w:rPr>
          <w:rFonts w:ascii="Arial" w:hAnsi="Arial" w:cs="Arial"/>
          <w:color w:val="404040"/>
        </w:rPr>
      </w:pPr>
      <w:r w:rsidRPr="00F64412">
        <w:rPr>
          <w:rFonts w:ascii="Arial" w:hAnsi="Arial" w:cs="Arial"/>
          <w:color w:val="404040"/>
        </w:rPr>
        <w:t xml:space="preserve">Dreher, M. L. (2018). Whole fruits and fruit </w:t>
      </w:r>
      <w:proofErr w:type="spellStart"/>
      <w:r w:rsidRPr="00F64412">
        <w:rPr>
          <w:rFonts w:ascii="Arial" w:hAnsi="Arial" w:cs="Arial"/>
          <w:color w:val="404040"/>
        </w:rPr>
        <w:t>fibre</w:t>
      </w:r>
      <w:proofErr w:type="spellEnd"/>
      <w:r w:rsidRPr="00F64412">
        <w:rPr>
          <w:rFonts w:ascii="Arial" w:hAnsi="Arial" w:cs="Arial"/>
          <w:color w:val="404040"/>
        </w:rPr>
        <w:t xml:space="preserve"> emerging health effects. </w:t>
      </w:r>
      <w:r w:rsidRPr="00F64412">
        <w:rPr>
          <w:rStyle w:val="Emphasis"/>
          <w:rFonts w:ascii="Arial" w:hAnsi="Arial" w:cs="Arial"/>
          <w:color w:val="404040"/>
        </w:rPr>
        <w:t>Nutrients</w:t>
      </w:r>
      <w:r w:rsidRPr="00F64412">
        <w:rPr>
          <w:rFonts w:ascii="Arial" w:hAnsi="Arial" w:cs="Arial"/>
          <w:color w:val="404040"/>
        </w:rPr>
        <w:t>, 10(12), 1833. </w:t>
      </w:r>
      <w:hyperlink r:id="rId17" w:tgtFrame="_blank" w:history="1">
        <w:r w:rsidRPr="00F64412">
          <w:rPr>
            <w:rStyle w:val="Hyperlink"/>
            <w:rFonts w:ascii="Arial" w:hAnsi="Arial" w:cs="Arial"/>
          </w:rPr>
          <w:t>https://doi.org/10.3390/nu10121833</w:t>
        </w:r>
      </w:hyperlink>
    </w:p>
    <w:p w14:paraId="2F18834C"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sz w:val="24"/>
          <w:szCs w:val="24"/>
        </w:rPr>
      </w:pPr>
      <w:r w:rsidRPr="00F34FCF">
        <w:rPr>
          <w:rFonts w:ascii="Arial" w:hAnsi="Arial" w:cs="Arial"/>
          <w:sz w:val="24"/>
          <w:szCs w:val="24"/>
        </w:rPr>
        <w:t xml:space="preserve">Dwyer, J. T., </w:t>
      </w:r>
      <w:proofErr w:type="spellStart"/>
      <w:r w:rsidRPr="00F34FCF">
        <w:rPr>
          <w:rFonts w:ascii="Arial" w:hAnsi="Arial" w:cs="Arial"/>
          <w:sz w:val="24"/>
          <w:szCs w:val="24"/>
        </w:rPr>
        <w:t>Woteki</w:t>
      </w:r>
      <w:proofErr w:type="spellEnd"/>
      <w:r w:rsidRPr="00F34FCF">
        <w:rPr>
          <w:rFonts w:ascii="Arial" w:hAnsi="Arial" w:cs="Arial"/>
          <w:sz w:val="24"/>
          <w:szCs w:val="24"/>
        </w:rPr>
        <w:t xml:space="preserve">, C., Bailey, R., Britten, P., </w:t>
      </w:r>
      <w:proofErr w:type="spellStart"/>
      <w:r w:rsidRPr="00F34FCF">
        <w:rPr>
          <w:rFonts w:ascii="Arial" w:hAnsi="Arial" w:cs="Arial"/>
          <w:sz w:val="24"/>
          <w:szCs w:val="24"/>
        </w:rPr>
        <w:t>Carriquiry</w:t>
      </w:r>
      <w:proofErr w:type="spellEnd"/>
      <w:r w:rsidRPr="00F34FCF">
        <w:rPr>
          <w:rFonts w:ascii="Arial" w:hAnsi="Arial" w:cs="Arial"/>
          <w:sz w:val="24"/>
          <w:szCs w:val="24"/>
        </w:rPr>
        <w:t>, A., Gaine, P. C., ... &amp; Smith Edge, M. (2014). Fortification: new findings and implications. Nutrition reviews, 72(2), 127-141.</w:t>
      </w:r>
    </w:p>
    <w:p w14:paraId="5A71C0D1" w14:textId="77777777" w:rsidR="00F34FCF" w:rsidRPr="00F64412" w:rsidRDefault="00F34FCF" w:rsidP="00F34FCF">
      <w:pPr>
        <w:pStyle w:val="NormalWeb"/>
        <w:widowControl/>
        <w:numPr>
          <w:ilvl w:val="0"/>
          <w:numId w:val="8"/>
        </w:numPr>
        <w:autoSpaceDE/>
        <w:autoSpaceDN/>
        <w:jc w:val="both"/>
        <w:rPr>
          <w:rFonts w:ascii="Arial" w:hAnsi="Arial" w:cs="Arial"/>
          <w:color w:val="404040"/>
        </w:rPr>
      </w:pPr>
      <w:r w:rsidRPr="00F64412">
        <w:rPr>
          <w:rFonts w:ascii="Arial" w:hAnsi="Arial" w:cs="Arial"/>
          <w:color w:val="404040"/>
        </w:rPr>
        <w:t xml:space="preserve">El Khoury, D., Cuda, C., </w:t>
      </w:r>
      <w:proofErr w:type="spellStart"/>
      <w:r w:rsidRPr="00F64412">
        <w:rPr>
          <w:rFonts w:ascii="Arial" w:hAnsi="Arial" w:cs="Arial"/>
          <w:color w:val="404040"/>
        </w:rPr>
        <w:t>Luhovyy</w:t>
      </w:r>
      <w:proofErr w:type="spellEnd"/>
      <w:r w:rsidRPr="00F64412">
        <w:rPr>
          <w:rFonts w:ascii="Arial" w:hAnsi="Arial" w:cs="Arial"/>
          <w:color w:val="404040"/>
        </w:rPr>
        <w:t>, B. L., &amp; Anderson, G. H. (2012). Beta-glucan: health benefits in obesity and metabolic syndrome. </w:t>
      </w:r>
      <w:r w:rsidRPr="00F64412">
        <w:rPr>
          <w:rStyle w:val="Emphasis"/>
          <w:rFonts w:ascii="Arial" w:hAnsi="Arial" w:cs="Arial"/>
          <w:color w:val="404040"/>
        </w:rPr>
        <w:t>Journal of Nutrition and Metabolism</w:t>
      </w:r>
      <w:r w:rsidRPr="00F64412">
        <w:rPr>
          <w:rFonts w:ascii="Arial" w:hAnsi="Arial" w:cs="Arial"/>
          <w:color w:val="404040"/>
        </w:rPr>
        <w:t>, 2012, 851362. </w:t>
      </w:r>
      <w:hyperlink r:id="rId18" w:tgtFrame="_blank" w:history="1">
        <w:r w:rsidRPr="00F64412">
          <w:rPr>
            <w:rStyle w:val="Hyperlink"/>
            <w:rFonts w:ascii="Arial" w:hAnsi="Arial" w:cs="Arial"/>
          </w:rPr>
          <w:t>https://doi.org/10.1155/2012/851362</w:t>
        </w:r>
      </w:hyperlink>
    </w:p>
    <w:p w14:paraId="58FEF355" w14:textId="77777777" w:rsidR="00F34FCF" w:rsidRPr="00F64412" w:rsidRDefault="00F34FCF" w:rsidP="00F34FCF">
      <w:pPr>
        <w:pStyle w:val="NormalWeb"/>
        <w:widowControl/>
        <w:numPr>
          <w:ilvl w:val="0"/>
          <w:numId w:val="8"/>
        </w:numPr>
        <w:autoSpaceDE/>
        <w:autoSpaceDN/>
        <w:jc w:val="both"/>
        <w:rPr>
          <w:rFonts w:ascii="Arial" w:hAnsi="Arial" w:cs="Arial"/>
          <w:color w:val="404040"/>
        </w:rPr>
      </w:pPr>
      <w:r w:rsidRPr="00F64412">
        <w:rPr>
          <w:rFonts w:ascii="Arial" w:hAnsi="Arial" w:cs="Arial"/>
          <w:color w:val="404040"/>
        </w:rPr>
        <w:t>El-</w:t>
      </w:r>
      <w:proofErr w:type="spellStart"/>
      <w:r w:rsidRPr="00F64412">
        <w:rPr>
          <w:rFonts w:ascii="Arial" w:hAnsi="Arial" w:cs="Arial"/>
          <w:color w:val="404040"/>
        </w:rPr>
        <w:t>Salhy</w:t>
      </w:r>
      <w:proofErr w:type="spellEnd"/>
      <w:r w:rsidRPr="00F64412">
        <w:rPr>
          <w:rFonts w:ascii="Arial" w:hAnsi="Arial" w:cs="Arial"/>
          <w:color w:val="404040"/>
        </w:rPr>
        <w:t xml:space="preserve">, M., Ystad, S. O., Mazzawi, T., &amp; Gundersen, D. (2017). Dietary </w:t>
      </w:r>
      <w:proofErr w:type="spellStart"/>
      <w:r w:rsidRPr="00F64412">
        <w:rPr>
          <w:rFonts w:ascii="Arial" w:hAnsi="Arial" w:cs="Arial"/>
          <w:color w:val="404040"/>
        </w:rPr>
        <w:t>fibre</w:t>
      </w:r>
      <w:proofErr w:type="spellEnd"/>
      <w:r w:rsidRPr="00F64412">
        <w:rPr>
          <w:rFonts w:ascii="Arial" w:hAnsi="Arial" w:cs="Arial"/>
          <w:color w:val="404040"/>
        </w:rPr>
        <w:t xml:space="preserve"> in irritable bowel syndrome (Review). </w:t>
      </w:r>
      <w:r w:rsidRPr="00F64412">
        <w:rPr>
          <w:rStyle w:val="Emphasis"/>
          <w:rFonts w:ascii="Arial" w:hAnsi="Arial" w:cs="Arial"/>
          <w:color w:val="404040"/>
        </w:rPr>
        <w:t>International Journal of Molecular Medicine</w:t>
      </w:r>
      <w:r w:rsidRPr="00F64412">
        <w:rPr>
          <w:rFonts w:ascii="Arial" w:hAnsi="Arial" w:cs="Arial"/>
          <w:color w:val="404040"/>
        </w:rPr>
        <w:t>, 40(3), 607-613. </w:t>
      </w:r>
      <w:hyperlink r:id="rId19" w:tgtFrame="_blank" w:history="1">
        <w:r w:rsidRPr="00F64412">
          <w:rPr>
            <w:rStyle w:val="Hyperlink"/>
            <w:rFonts w:ascii="Arial" w:hAnsi="Arial" w:cs="Arial"/>
          </w:rPr>
          <w:t>https://doi.org/10.3892/ijmm.2017.3072</w:t>
        </w:r>
      </w:hyperlink>
    </w:p>
    <w:p w14:paraId="47C9E2D0"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sz w:val="24"/>
          <w:szCs w:val="24"/>
        </w:rPr>
        <w:t xml:space="preserve">Fu, J., Zheng, Y., Gao, Y., &amp; Xu, W. (2022). Dietary </w:t>
      </w:r>
      <w:proofErr w:type="spellStart"/>
      <w:r w:rsidRPr="00F34FCF">
        <w:rPr>
          <w:rFonts w:ascii="Arial" w:hAnsi="Arial" w:cs="Arial"/>
          <w:sz w:val="24"/>
          <w:szCs w:val="24"/>
        </w:rPr>
        <w:t>fibre</w:t>
      </w:r>
      <w:proofErr w:type="spellEnd"/>
      <w:r w:rsidRPr="00F34FCF">
        <w:rPr>
          <w:rFonts w:ascii="Arial" w:hAnsi="Arial" w:cs="Arial"/>
          <w:sz w:val="24"/>
          <w:szCs w:val="24"/>
        </w:rPr>
        <w:t xml:space="preserve"> intake and gut microbiota in human health. </w:t>
      </w:r>
      <w:r w:rsidRPr="00F34FCF">
        <w:rPr>
          <w:rFonts w:ascii="Arial" w:hAnsi="Arial" w:cs="Arial"/>
          <w:i/>
          <w:iCs/>
          <w:sz w:val="24"/>
          <w:szCs w:val="24"/>
        </w:rPr>
        <w:t>Microorganisms</w:t>
      </w:r>
      <w:r w:rsidRPr="00F34FCF">
        <w:rPr>
          <w:rFonts w:ascii="Arial" w:hAnsi="Arial" w:cs="Arial"/>
          <w:sz w:val="24"/>
          <w:szCs w:val="24"/>
        </w:rPr>
        <w:t>, </w:t>
      </w:r>
      <w:r w:rsidRPr="00F34FCF">
        <w:rPr>
          <w:rFonts w:ascii="Arial" w:hAnsi="Arial" w:cs="Arial"/>
          <w:i/>
          <w:iCs/>
          <w:sz w:val="24"/>
          <w:szCs w:val="24"/>
        </w:rPr>
        <w:t>10</w:t>
      </w:r>
      <w:r w:rsidRPr="00F34FCF">
        <w:rPr>
          <w:rFonts w:ascii="Arial" w:hAnsi="Arial" w:cs="Arial"/>
          <w:sz w:val="24"/>
          <w:szCs w:val="24"/>
        </w:rPr>
        <w:t>(12), 2507.</w:t>
      </w:r>
    </w:p>
    <w:p w14:paraId="270F24B9"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 xml:space="preserve">Gibson, G. R., Scott, K. P., Rastall, R. A., Tuohy, K. M., Hotchkiss, A., </w:t>
      </w:r>
      <w:proofErr w:type="spellStart"/>
      <w:r w:rsidRPr="00F34FCF">
        <w:rPr>
          <w:rFonts w:ascii="Arial" w:hAnsi="Arial" w:cs="Arial"/>
          <w:color w:val="404040"/>
          <w:sz w:val="24"/>
          <w:szCs w:val="24"/>
        </w:rPr>
        <w:t>Dubert-Ferrandon</w:t>
      </w:r>
      <w:proofErr w:type="spellEnd"/>
      <w:r w:rsidRPr="00F34FCF">
        <w:rPr>
          <w:rFonts w:ascii="Arial" w:hAnsi="Arial" w:cs="Arial"/>
          <w:color w:val="404040"/>
          <w:sz w:val="24"/>
          <w:szCs w:val="24"/>
        </w:rPr>
        <w:t>, A., ... &amp; Saulnier, D. M. (2010). Dietary prebiotics: current status and new definition. </w:t>
      </w:r>
      <w:r w:rsidRPr="00F34FCF">
        <w:rPr>
          <w:rStyle w:val="Emphasis"/>
          <w:rFonts w:ascii="Arial" w:hAnsi="Arial" w:cs="Arial"/>
          <w:color w:val="404040"/>
          <w:sz w:val="24"/>
          <w:szCs w:val="24"/>
        </w:rPr>
        <w:t>Food Science and Technology Bulletin: Functional Foods</w:t>
      </w:r>
      <w:r w:rsidRPr="00F34FCF">
        <w:rPr>
          <w:rFonts w:ascii="Arial" w:hAnsi="Arial" w:cs="Arial"/>
          <w:color w:val="404040"/>
          <w:sz w:val="24"/>
          <w:szCs w:val="24"/>
        </w:rPr>
        <w:t>, 7(1), 1–19.</w:t>
      </w:r>
    </w:p>
    <w:p w14:paraId="0B009AE9"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 xml:space="preserve">Gill, S. K., Rossi, M., Bajka, B., &amp; Whelan, K. (2021). Dietary </w:t>
      </w:r>
      <w:proofErr w:type="spellStart"/>
      <w:r w:rsidRPr="00F34FCF">
        <w:rPr>
          <w:rFonts w:ascii="Arial" w:hAnsi="Arial" w:cs="Arial"/>
          <w:color w:val="404040"/>
          <w:sz w:val="24"/>
          <w:szCs w:val="24"/>
        </w:rPr>
        <w:t>fibre</w:t>
      </w:r>
      <w:proofErr w:type="spellEnd"/>
      <w:r w:rsidRPr="00F34FCF">
        <w:rPr>
          <w:rFonts w:ascii="Arial" w:hAnsi="Arial" w:cs="Arial"/>
          <w:color w:val="404040"/>
          <w:sz w:val="24"/>
          <w:szCs w:val="24"/>
        </w:rPr>
        <w:t xml:space="preserve"> in gastrointestinal health and disease. </w:t>
      </w:r>
      <w:r w:rsidRPr="00F34FCF">
        <w:rPr>
          <w:rStyle w:val="Emphasis"/>
          <w:rFonts w:ascii="Arial" w:hAnsi="Arial" w:cs="Arial"/>
          <w:color w:val="404040"/>
          <w:sz w:val="24"/>
          <w:szCs w:val="24"/>
        </w:rPr>
        <w:t>Nature Reviews Gastroenterology &amp; Hepatology</w:t>
      </w:r>
      <w:r w:rsidRPr="00F34FCF">
        <w:rPr>
          <w:rFonts w:ascii="Arial" w:hAnsi="Arial" w:cs="Arial"/>
          <w:color w:val="404040"/>
          <w:sz w:val="24"/>
          <w:szCs w:val="24"/>
        </w:rPr>
        <w:t>, 18(2), 101-116. </w:t>
      </w:r>
      <w:hyperlink r:id="rId20" w:tgtFrame="_blank" w:history="1">
        <w:r w:rsidRPr="00F34FCF">
          <w:rPr>
            <w:rStyle w:val="Hyperlink"/>
            <w:rFonts w:ascii="Arial" w:hAnsi="Arial" w:cs="Arial"/>
            <w:sz w:val="24"/>
            <w:szCs w:val="24"/>
          </w:rPr>
          <w:t>https://doi.org/10.1038/s41575-020-00375-4</w:t>
        </w:r>
      </w:hyperlink>
    </w:p>
    <w:p w14:paraId="31439DFC"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 xml:space="preserve">Gunness, P., &amp; Gidley, M. J. (2010). Mechanisms underlying the cholesterol-lowering properties of soluble dietary </w:t>
      </w:r>
      <w:proofErr w:type="spellStart"/>
      <w:r w:rsidRPr="00F34FCF">
        <w:rPr>
          <w:rFonts w:ascii="Arial" w:hAnsi="Arial" w:cs="Arial"/>
          <w:color w:val="404040"/>
          <w:sz w:val="24"/>
          <w:szCs w:val="24"/>
        </w:rPr>
        <w:t>fibre</w:t>
      </w:r>
      <w:proofErr w:type="spellEnd"/>
      <w:r w:rsidRPr="00F34FCF">
        <w:rPr>
          <w:rFonts w:ascii="Arial" w:hAnsi="Arial" w:cs="Arial"/>
          <w:color w:val="404040"/>
          <w:sz w:val="24"/>
          <w:szCs w:val="24"/>
        </w:rPr>
        <w:t xml:space="preserve"> polysaccharides. </w:t>
      </w:r>
      <w:r w:rsidRPr="00F34FCF">
        <w:rPr>
          <w:rStyle w:val="Emphasis"/>
          <w:rFonts w:ascii="Arial" w:hAnsi="Arial" w:cs="Arial"/>
          <w:color w:val="404040"/>
          <w:sz w:val="24"/>
          <w:szCs w:val="24"/>
        </w:rPr>
        <w:t>Food &amp; Function</w:t>
      </w:r>
      <w:r w:rsidRPr="00F34FCF">
        <w:rPr>
          <w:rFonts w:ascii="Arial" w:hAnsi="Arial" w:cs="Arial"/>
          <w:color w:val="404040"/>
          <w:sz w:val="24"/>
          <w:szCs w:val="24"/>
        </w:rPr>
        <w:t>, 1(2), 149–155. </w:t>
      </w:r>
      <w:hyperlink r:id="rId21" w:tgtFrame="_blank" w:history="1">
        <w:r w:rsidRPr="00F34FCF">
          <w:rPr>
            <w:rStyle w:val="Hyperlink"/>
            <w:rFonts w:ascii="Arial" w:hAnsi="Arial" w:cs="Arial"/>
            <w:sz w:val="24"/>
            <w:szCs w:val="24"/>
          </w:rPr>
          <w:t>https://doi.org/10.1039/c0fo00080a</w:t>
        </w:r>
      </w:hyperlink>
    </w:p>
    <w:p w14:paraId="0A108F03"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 xml:space="preserve">Gunness, P., &amp; Gidley, M. J. (2016). Mechanisms underlying the cholesterol-lowering properties of soluble dietary </w:t>
      </w:r>
      <w:proofErr w:type="spellStart"/>
      <w:r w:rsidRPr="00F34FCF">
        <w:rPr>
          <w:rFonts w:ascii="Arial" w:hAnsi="Arial" w:cs="Arial"/>
          <w:color w:val="404040"/>
          <w:sz w:val="24"/>
          <w:szCs w:val="24"/>
        </w:rPr>
        <w:t>fibre</w:t>
      </w:r>
      <w:proofErr w:type="spellEnd"/>
      <w:r w:rsidRPr="00F34FCF">
        <w:rPr>
          <w:rFonts w:ascii="Arial" w:hAnsi="Arial" w:cs="Arial"/>
          <w:color w:val="404040"/>
          <w:sz w:val="24"/>
          <w:szCs w:val="24"/>
        </w:rPr>
        <w:t xml:space="preserve"> polysaccharides. </w:t>
      </w:r>
      <w:r w:rsidRPr="00F34FCF">
        <w:rPr>
          <w:rStyle w:val="Emphasis"/>
          <w:rFonts w:ascii="Arial" w:hAnsi="Arial" w:cs="Arial"/>
          <w:color w:val="404040"/>
          <w:sz w:val="24"/>
          <w:szCs w:val="24"/>
        </w:rPr>
        <w:t>Food &amp; Function</w:t>
      </w:r>
      <w:r w:rsidRPr="00F34FCF">
        <w:rPr>
          <w:rFonts w:ascii="Arial" w:hAnsi="Arial" w:cs="Arial"/>
          <w:color w:val="404040"/>
          <w:sz w:val="24"/>
          <w:szCs w:val="24"/>
        </w:rPr>
        <w:t>, 7(3), 1257-1271. </w:t>
      </w:r>
      <w:hyperlink r:id="rId22" w:tgtFrame="_blank" w:history="1">
        <w:r w:rsidRPr="00F34FCF">
          <w:rPr>
            <w:rStyle w:val="Hyperlink"/>
            <w:rFonts w:ascii="Arial" w:hAnsi="Arial" w:cs="Arial"/>
            <w:sz w:val="24"/>
            <w:szCs w:val="24"/>
          </w:rPr>
          <w:t>https://doi.org/10.1039/C5FO01165A</w:t>
        </w:r>
      </w:hyperlink>
    </w:p>
    <w:p w14:paraId="384B1DFD"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 xml:space="preserve">Holscher, H. D. (2017). Dietary </w:t>
      </w:r>
      <w:proofErr w:type="spellStart"/>
      <w:r w:rsidRPr="00F34FCF">
        <w:rPr>
          <w:rFonts w:ascii="Arial" w:hAnsi="Arial" w:cs="Arial"/>
          <w:color w:val="404040"/>
          <w:sz w:val="24"/>
          <w:szCs w:val="24"/>
        </w:rPr>
        <w:t>fibre</w:t>
      </w:r>
      <w:proofErr w:type="spellEnd"/>
      <w:r w:rsidRPr="00F34FCF">
        <w:rPr>
          <w:rFonts w:ascii="Arial" w:hAnsi="Arial" w:cs="Arial"/>
          <w:color w:val="404040"/>
          <w:sz w:val="24"/>
          <w:szCs w:val="24"/>
        </w:rPr>
        <w:t xml:space="preserve"> and prebiotics and the gastrointestinal microbiota. </w:t>
      </w:r>
      <w:r w:rsidRPr="00F34FCF">
        <w:rPr>
          <w:rStyle w:val="Emphasis"/>
          <w:rFonts w:ascii="Arial" w:hAnsi="Arial" w:cs="Arial"/>
          <w:color w:val="404040"/>
          <w:sz w:val="24"/>
          <w:szCs w:val="24"/>
        </w:rPr>
        <w:t>Gut Microbes</w:t>
      </w:r>
      <w:r w:rsidRPr="00F34FCF">
        <w:rPr>
          <w:rFonts w:ascii="Arial" w:hAnsi="Arial" w:cs="Arial"/>
          <w:color w:val="404040"/>
          <w:sz w:val="24"/>
          <w:szCs w:val="24"/>
        </w:rPr>
        <w:t>, 8(2), 172-184. </w:t>
      </w:r>
      <w:hyperlink r:id="rId23" w:tgtFrame="_blank" w:history="1">
        <w:r w:rsidRPr="00F34FCF">
          <w:rPr>
            <w:rStyle w:val="Hyperlink"/>
            <w:rFonts w:ascii="Arial" w:hAnsi="Arial" w:cs="Arial"/>
            <w:sz w:val="24"/>
            <w:szCs w:val="24"/>
          </w:rPr>
          <w:t>https://doi.org/10.1080/19490976.2017.1290756</w:t>
        </w:r>
      </w:hyperlink>
    </w:p>
    <w:p w14:paraId="34CA39B8"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proofErr w:type="spellStart"/>
      <w:r w:rsidRPr="00F34FCF">
        <w:rPr>
          <w:rFonts w:ascii="Arial" w:hAnsi="Arial" w:cs="Arial"/>
          <w:sz w:val="24"/>
          <w:szCs w:val="24"/>
        </w:rPr>
        <w:lastRenderedPageBreak/>
        <w:t>Ioniță-Mîndrican</w:t>
      </w:r>
      <w:proofErr w:type="spellEnd"/>
      <w:r w:rsidRPr="00F34FCF">
        <w:rPr>
          <w:rFonts w:ascii="Arial" w:hAnsi="Arial" w:cs="Arial"/>
          <w:sz w:val="24"/>
          <w:szCs w:val="24"/>
        </w:rPr>
        <w:t xml:space="preserve">, C. B., Ziani, K., Mititelu, M., Oprea, E., Neacșu, S. M., </w:t>
      </w:r>
      <w:proofErr w:type="spellStart"/>
      <w:r w:rsidRPr="00F34FCF">
        <w:rPr>
          <w:rFonts w:ascii="Arial" w:hAnsi="Arial" w:cs="Arial"/>
          <w:sz w:val="24"/>
          <w:szCs w:val="24"/>
        </w:rPr>
        <w:t>Moroșan</w:t>
      </w:r>
      <w:proofErr w:type="spellEnd"/>
      <w:r w:rsidRPr="00F34FCF">
        <w:rPr>
          <w:rFonts w:ascii="Arial" w:hAnsi="Arial" w:cs="Arial"/>
          <w:sz w:val="24"/>
          <w:szCs w:val="24"/>
        </w:rPr>
        <w:t xml:space="preserve">, E., ... &amp; </w:t>
      </w:r>
      <w:proofErr w:type="spellStart"/>
      <w:r w:rsidRPr="00F34FCF">
        <w:rPr>
          <w:rFonts w:ascii="Arial" w:hAnsi="Arial" w:cs="Arial"/>
          <w:sz w:val="24"/>
          <w:szCs w:val="24"/>
        </w:rPr>
        <w:t>Negrei</w:t>
      </w:r>
      <w:proofErr w:type="spellEnd"/>
      <w:r w:rsidRPr="00F34FCF">
        <w:rPr>
          <w:rFonts w:ascii="Arial" w:hAnsi="Arial" w:cs="Arial"/>
          <w:sz w:val="24"/>
          <w:szCs w:val="24"/>
        </w:rPr>
        <w:t xml:space="preserve">, C. (2022). Therapeutic benefits and dietary restrictions of </w:t>
      </w:r>
      <w:proofErr w:type="spellStart"/>
      <w:r w:rsidRPr="00F34FCF">
        <w:rPr>
          <w:rFonts w:ascii="Arial" w:hAnsi="Arial" w:cs="Arial"/>
          <w:sz w:val="24"/>
          <w:szCs w:val="24"/>
        </w:rPr>
        <w:t>fibre</w:t>
      </w:r>
      <w:proofErr w:type="spellEnd"/>
      <w:r w:rsidRPr="00F34FCF">
        <w:rPr>
          <w:rFonts w:ascii="Arial" w:hAnsi="Arial" w:cs="Arial"/>
          <w:sz w:val="24"/>
          <w:szCs w:val="24"/>
        </w:rPr>
        <w:t xml:space="preserve"> intake: A state of the art review. </w:t>
      </w:r>
      <w:r w:rsidRPr="00F34FCF">
        <w:rPr>
          <w:rFonts w:ascii="Arial" w:hAnsi="Arial" w:cs="Arial"/>
          <w:i/>
          <w:iCs/>
          <w:sz w:val="24"/>
          <w:szCs w:val="24"/>
        </w:rPr>
        <w:t>Nutrients</w:t>
      </w:r>
      <w:r w:rsidRPr="00F34FCF">
        <w:rPr>
          <w:rFonts w:ascii="Arial" w:hAnsi="Arial" w:cs="Arial"/>
          <w:sz w:val="24"/>
          <w:szCs w:val="24"/>
        </w:rPr>
        <w:t>, </w:t>
      </w:r>
      <w:r w:rsidRPr="00F34FCF">
        <w:rPr>
          <w:rFonts w:ascii="Arial" w:hAnsi="Arial" w:cs="Arial"/>
          <w:i/>
          <w:iCs/>
          <w:sz w:val="24"/>
          <w:szCs w:val="24"/>
        </w:rPr>
        <w:t>14</w:t>
      </w:r>
      <w:r w:rsidRPr="00F34FCF">
        <w:rPr>
          <w:rFonts w:ascii="Arial" w:hAnsi="Arial" w:cs="Arial"/>
          <w:sz w:val="24"/>
          <w:szCs w:val="24"/>
        </w:rPr>
        <w:t>(13), 2641.</w:t>
      </w:r>
    </w:p>
    <w:p w14:paraId="4D151445"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 xml:space="preserve">Jones, J. M. (2014). CODEX-aligned dietary </w:t>
      </w:r>
      <w:proofErr w:type="spellStart"/>
      <w:r w:rsidRPr="00F34FCF">
        <w:rPr>
          <w:rFonts w:ascii="Arial" w:hAnsi="Arial" w:cs="Arial"/>
          <w:color w:val="404040"/>
          <w:sz w:val="24"/>
          <w:szCs w:val="24"/>
        </w:rPr>
        <w:t>fibre</w:t>
      </w:r>
      <w:proofErr w:type="spellEnd"/>
      <w:r w:rsidRPr="00F34FCF">
        <w:rPr>
          <w:rFonts w:ascii="Arial" w:hAnsi="Arial" w:cs="Arial"/>
          <w:color w:val="404040"/>
          <w:sz w:val="24"/>
          <w:szCs w:val="24"/>
        </w:rPr>
        <w:t xml:space="preserve"> definitions help to bridge the ‘</w:t>
      </w:r>
      <w:proofErr w:type="spellStart"/>
      <w:r w:rsidRPr="00F34FCF">
        <w:rPr>
          <w:rFonts w:ascii="Arial" w:hAnsi="Arial" w:cs="Arial"/>
          <w:color w:val="404040"/>
          <w:sz w:val="24"/>
          <w:szCs w:val="24"/>
        </w:rPr>
        <w:t>fibre</w:t>
      </w:r>
      <w:proofErr w:type="spellEnd"/>
      <w:r w:rsidRPr="00F34FCF">
        <w:rPr>
          <w:rFonts w:ascii="Arial" w:hAnsi="Arial" w:cs="Arial"/>
          <w:color w:val="404040"/>
          <w:sz w:val="24"/>
          <w:szCs w:val="24"/>
        </w:rPr>
        <w:t xml:space="preserve"> gap’. </w:t>
      </w:r>
      <w:r w:rsidRPr="00F34FCF">
        <w:rPr>
          <w:rStyle w:val="Emphasis"/>
          <w:rFonts w:ascii="Arial" w:hAnsi="Arial" w:cs="Arial"/>
          <w:color w:val="404040"/>
          <w:sz w:val="24"/>
          <w:szCs w:val="24"/>
        </w:rPr>
        <w:t>Nutrition Journal</w:t>
      </w:r>
      <w:r w:rsidRPr="00F34FCF">
        <w:rPr>
          <w:rFonts w:ascii="Arial" w:hAnsi="Arial" w:cs="Arial"/>
          <w:color w:val="404040"/>
          <w:sz w:val="24"/>
          <w:szCs w:val="24"/>
        </w:rPr>
        <w:t>, 13, 34. </w:t>
      </w:r>
      <w:hyperlink r:id="rId24" w:tgtFrame="_blank" w:history="1">
        <w:r w:rsidRPr="00F34FCF">
          <w:rPr>
            <w:rStyle w:val="Hyperlink"/>
            <w:rFonts w:ascii="Arial" w:hAnsi="Arial" w:cs="Arial"/>
            <w:sz w:val="24"/>
            <w:szCs w:val="24"/>
          </w:rPr>
          <w:t>https://doi.org/10.1186/1475-2891-13-34</w:t>
        </w:r>
      </w:hyperlink>
    </w:p>
    <w:p w14:paraId="3CB77F65" w14:textId="77777777" w:rsidR="00F34FCF" w:rsidRPr="00F34FCF" w:rsidRDefault="00F34FCF" w:rsidP="00F34FCF">
      <w:pPr>
        <w:pStyle w:val="ListParagraph"/>
        <w:numPr>
          <w:ilvl w:val="0"/>
          <w:numId w:val="8"/>
        </w:numPr>
        <w:jc w:val="both"/>
        <w:rPr>
          <w:rFonts w:ascii="Arial" w:hAnsi="Arial" w:cs="Arial"/>
          <w:sz w:val="24"/>
          <w:szCs w:val="24"/>
          <w:lang w:val="en-IN"/>
        </w:rPr>
      </w:pPr>
      <w:r w:rsidRPr="00F34FCF">
        <w:rPr>
          <w:rFonts w:ascii="Arial" w:hAnsi="Arial" w:cs="Arial"/>
          <w:sz w:val="24"/>
          <w:szCs w:val="24"/>
          <w:lang w:val="en-IN"/>
        </w:rPr>
        <w:t xml:space="preserve">Koh, A., De </w:t>
      </w:r>
      <w:proofErr w:type="spellStart"/>
      <w:r w:rsidRPr="00F34FCF">
        <w:rPr>
          <w:rFonts w:ascii="Arial" w:hAnsi="Arial" w:cs="Arial"/>
          <w:sz w:val="24"/>
          <w:szCs w:val="24"/>
          <w:lang w:val="en-IN"/>
        </w:rPr>
        <w:t>Vadder</w:t>
      </w:r>
      <w:proofErr w:type="spellEnd"/>
      <w:r w:rsidRPr="00F34FCF">
        <w:rPr>
          <w:rFonts w:ascii="Arial" w:hAnsi="Arial" w:cs="Arial"/>
          <w:sz w:val="24"/>
          <w:szCs w:val="24"/>
          <w:lang w:val="en-IN"/>
        </w:rPr>
        <w:t xml:space="preserve">, F., </w:t>
      </w:r>
      <w:proofErr w:type="spellStart"/>
      <w:r w:rsidRPr="00F34FCF">
        <w:rPr>
          <w:rFonts w:ascii="Arial" w:hAnsi="Arial" w:cs="Arial"/>
          <w:sz w:val="24"/>
          <w:szCs w:val="24"/>
          <w:lang w:val="en-IN"/>
        </w:rPr>
        <w:t>Kovatcheva-Datchary</w:t>
      </w:r>
      <w:proofErr w:type="spellEnd"/>
      <w:r w:rsidRPr="00F34FCF">
        <w:rPr>
          <w:rFonts w:ascii="Arial" w:hAnsi="Arial" w:cs="Arial"/>
          <w:sz w:val="24"/>
          <w:szCs w:val="24"/>
          <w:lang w:val="en-IN"/>
        </w:rPr>
        <w:t xml:space="preserve">, P., &amp; </w:t>
      </w:r>
      <w:proofErr w:type="spellStart"/>
      <w:r w:rsidRPr="00F34FCF">
        <w:rPr>
          <w:rFonts w:ascii="Arial" w:hAnsi="Arial" w:cs="Arial"/>
          <w:sz w:val="24"/>
          <w:szCs w:val="24"/>
          <w:lang w:val="en-IN"/>
        </w:rPr>
        <w:t>Bäckhed</w:t>
      </w:r>
      <w:proofErr w:type="spellEnd"/>
      <w:r w:rsidRPr="00F34FCF">
        <w:rPr>
          <w:rFonts w:ascii="Arial" w:hAnsi="Arial" w:cs="Arial"/>
          <w:sz w:val="24"/>
          <w:szCs w:val="24"/>
          <w:lang w:val="en-IN"/>
        </w:rPr>
        <w:t>, F. (2016). From dietary fibre to host physiology: Short-chain fatty acids as key bacterial metabolites. </w:t>
      </w:r>
      <w:r w:rsidRPr="00F34FCF">
        <w:rPr>
          <w:rFonts w:ascii="Arial" w:hAnsi="Arial" w:cs="Arial"/>
          <w:i/>
          <w:iCs/>
          <w:sz w:val="24"/>
          <w:szCs w:val="24"/>
          <w:lang w:val="en-IN"/>
        </w:rPr>
        <w:t>Cell</w:t>
      </w:r>
      <w:r w:rsidRPr="00F34FCF">
        <w:rPr>
          <w:rFonts w:ascii="Arial" w:hAnsi="Arial" w:cs="Arial"/>
          <w:sz w:val="24"/>
          <w:szCs w:val="24"/>
          <w:lang w:val="en-IN"/>
        </w:rPr>
        <w:t>, 165(6), 1332-1345. </w:t>
      </w:r>
      <w:hyperlink r:id="rId25" w:tgtFrame="_blank" w:history="1">
        <w:r w:rsidRPr="00F34FCF">
          <w:rPr>
            <w:rStyle w:val="Hyperlink"/>
            <w:rFonts w:ascii="Arial" w:hAnsi="Arial" w:cs="Arial"/>
            <w:sz w:val="24"/>
            <w:szCs w:val="24"/>
            <w:lang w:val="en-IN"/>
          </w:rPr>
          <w:t>https://doi.org/10.1016/j.cell.2016.05.041</w:t>
        </w:r>
      </w:hyperlink>
    </w:p>
    <w:p w14:paraId="669F27D8" w14:textId="77777777" w:rsidR="00F34FCF" w:rsidRPr="00F64412" w:rsidRDefault="00F34FCF" w:rsidP="00F34FCF">
      <w:pPr>
        <w:pStyle w:val="NormalWeb"/>
        <w:widowControl/>
        <w:numPr>
          <w:ilvl w:val="0"/>
          <w:numId w:val="8"/>
        </w:numPr>
        <w:autoSpaceDE/>
        <w:autoSpaceDN/>
        <w:jc w:val="both"/>
        <w:rPr>
          <w:rFonts w:ascii="Arial" w:hAnsi="Arial" w:cs="Arial"/>
          <w:color w:val="404040"/>
        </w:rPr>
      </w:pPr>
      <w:r w:rsidRPr="00F64412">
        <w:rPr>
          <w:rFonts w:ascii="Arial" w:hAnsi="Arial" w:cs="Arial"/>
          <w:color w:val="404040"/>
        </w:rPr>
        <w:t>Kumar, V., Sinha, A. K., Makkar, H. P., &amp; Becker, K. (2012). Dietary roles of non-starch polysaccharides in human nutrition: A review. </w:t>
      </w:r>
      <w:r w:rsidRPr="00F64412">
        <w:rPr>
          <w:rStyle w:val="Emphasis"/>
          <w:rFonts w:ascii="Arial" w:hAnsi="Arial" w:cs="Arial"/>
          <w:color w:val="404040"/>
        </w:rPr>
        <w:t>Critical Reviews in Food Science and Nutrition</w:t>
      </w:r>
      <w:r w:rsidRPr="00F64412">
        <w:rPr>
          <w:rFonts w:ascii="Arial" w:hAnsi="Arial" w:cs="Arial"/>
          <w:color w:val="404040"/>
        </w:rPr>
        <w:t>, 52(10), 899-935. </w:t>
      </w:r>
      <w:hyperlink r:id="rId26" w:tgtFrame="_blank" w:history="1">
        <w:r w:rsidRPr="00F64412">
          <w:rPr>
            <w:rStyle w:val="Hyperlink"/>
            <w:rFonts w:ascii="Arial" w:hAnsi="Arial" w:cs="Arial"/>
          </w:rPr>
          <w:t>https://doi.org/10.1080/10408398.2010.512671</w:t>
        </w:r>
      </w:hyperlink>
    </w:p>
    <w:p w14:paraId="02C887BA"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proofErr w:type="spellStart"/>
      <w:r w:rsidRPr="00F34FCF">
        <w:rPr>
          <w:rFonts w:ascii="Arial" w:hAnsi="Arial" w:cs="Arial"/>
          <w:sz w:val="24"/>
          <w:szCs w:val="24"/>
        </w:rPr>
        <w:t>Lagoumintzis</w:t>
      </w:r>
      <w:proofErr w:type="spellEnd"/>
      <w:r w:rsidRPr="00F34FCF">
        <w:rPr>
          <w:rFonts w:ascii="Arial" w:hAnsi="Arial" w:cs="Arial"/>
          <w:sz w:val="24"/>
          <w:szCs w:val="24"/>
        </w:rPr>
        <w:t>, G., &amp; Patrinos, G. P. (2023). Triangulating nutrigenomics, metabolomics and microbiomics toward personalized nutrition and healthy living. </w:t>
      </w:r>
      <w:r w:rsidRPr="00F34FCF">
        <w:rPr>
          <w:rFonts w:ascii="Arial" w:hAnsi="Arial" w:cs="Arial"/>
          <w:i/>
          <w:iCs/>
          <w:sz w:val="24"/>
          <w:szCs w:val="24"/>
        </w:rPr>
        <w:t>Human Genomics</w:t>
      </w:r>
      <w:r w:rsidRPr="00F34FCF">
        <w:rPr>
          <w:rFonts w:ascii="Arial" w:hAnsi="Arial" w:cs="Arial"/>
          <w:sz w:val="24"/>
          <w:szCs w:val="24"/>
        </w:rPr>
        <w:t>, </w:t>
      </w:r>
      <w:r w:rsidRPr="00F34FCF">
        <w:rPr>
          <w:rFonts w:ascii="Arial" w:hAnsi="Arial" w:cs="Arial"/>
          <w:i/>
          <w:iCs/>
          <w:sz w:val="24"/>
          <w:szCs w:val="24"/>
        </w:rPr>
        <w:t>17</w:t>
      </w:r>
      <w:r w:rsidRPr="00F34FCF">
        <w:rPr>
          <w:rFonts w:ascii="Arial" w:hAnsi="Arial" w:cs="Arial"/>
          <w:sz w:val="24"/>
          <w:szCs w:val="24"/>
        </w:rPr>
        <w:t>(1), 109.</w:t>
      </w:r>
    </w:p>
    <w:p w14:paraId="620BA084"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 xml:space="preserve">Lambeau, K. V., &amp; McRorie, J. W. (2017). </w:t>
      </w:r>
      <w:proofErr w:type="spellStart"/>
      <w:r w:rsidRPr="00F34FCF">
        <w:rPr>
          <w:rFonts w:ascii="Arial" w:hAnsi="Arial" w:cs="Arial"/>
          <w:color w:val="404040"/>
          <w:sz w:val="24"/>
          <w:szCs w:val="24"/>
        </w:rPr>
        <w:t>Fibre</w:t>
      </w:r>
      <w:proofErr w:type="spellEnd"/>
      <w:r w:rsidRPr="00F34FCF">
        <w:rPr>
          <w:rFonts w:ascii="Arial" w:hAnsi="Arial" w:cs="Arial"/>
          <w:color w:val="404040"/>
          <w:sz w:val="24"/>
          <w:szCs w:val="24"/>
        </w:rPr>
        <w:t xml:space="preserve"> supplements and clinically proven health benefits: How to recognize and recommend an effective </w:t>
      </w:r>
      <w:proofErr w:type="spellStart"/>
      <w:r w:rsidRPr="00F34FCF">
        <w:rPr>
          <w:rFonts w:ascii="Arial" w:hAnsi="Arial" w:cs="Arial"/>
          <w:color w:val="404040"/>
          <w:sz w:val="24"/>
          <w:szCs w:val="24"/>
        </w:rPr>
        <w:t>fibre</w:t>
      </w:r>
      <w:proofErr w:type="spellEnd"/>
      <w:r w:rsidRPr="00F34FCF">
        <w:rPr>
          <w:rFonts w:ascii="Arial" w:hAnsi="Arial" w:cs="Arial"/>
          <w:color w:val="404040"/>
          <w:sz w:val="24"/>
          <w:szCs w:val="24"/>
        </w:rPr>
        <w:t xml:space="preserve"> therapy. </w:t>
      </w:r>
      <w:r w:rsidRPr="00F34FCF">
        <w:rPr>
          <w:rStyle w:val="Emphasis"/>
          <w:rFonts w:ascii="Arial" w:hAnsi="Arial" w:cs="Arial"/>
          <w:color w:val="404040"/>
          <w:sz w:val="24"/>
          <w:szCs w:val="24"/>
        </w:rPr>
        <w:t>Journal of the American Association of Nurse Practitioners</w:t>
      </w:r>
      <w:r w:rsidRPr="00F34FCF">
        <w:rPr>
          <w:rFonts w:ascii="Arial" w:hAnsi="Arial" w:cs="Arial"/>
          <w:color w:val="404040"/>
          <w:sz w:val="24"/>
          <w:szCs w:val="24"/>
        </w:rPr>
        <w:t>, 29(4), 216-223. </w:t>
      </w:r>
      <w:hyperlink r:id="rId27" w:tgtFrame="_blank" w:history="1">
        <w:r w:rsidRPr="00F34FCF">
          <w:rPr>
            <w:rStyle w:val="Hyperlink"/>
            <w:rFonts w:ascii="Arial" w:hAnsi="Arial" w:cs="Arial"/>
            <w:sz w:val="24"/>
            <w:szCs w:val="24"/>
          </w:rPr>
          <w:t>https://doi.org/10.1002/2327-6924.12447</w:t>
        </w:r>
      </w:hyperlink>
    </w:p>
    <w:p w14:paraId="7319DFC3" w14:textId="77777777" w:rsidR="00F34FCF" w:rsidRPr="00F34FCF" w:rsidRDefault="00F34FCF" w:rsidP="00F34FCF">
      <w:pPr>
        <w:pStyle w:val="ListParagraph"/>
        <w:numPr>
          <w:ilvl w:val="0"/>
          <w:numId w:val="8"/>
        </w:numPr>
        <w:jc w:val="both"/>
        <w:rPr>
          <w:rFonts w:ascii="Arial" w:hAnsi="Arial" w:cs="Arial"/>
          <w:sz w:val="24"/>
          <w:szCs w:val="24"/>
          <w:lang w:val="en-IN"/>
        </w:rPr>
      </w:pPr>
      <w:r w:rsidRPr="00F34FCF">
        <w:rPr>
          <w:rFonts w:ascii="Arial" w:hAnsi="Arial" w:cs="Arial"/>
          <w:sz w:val="24"/>
          <w:szCs w:val="24"/>
          <w:lang w:val="en-IN"/>
        </w:rPr>
        <w:t>Lattimer, J. M., &amp; Haub, M. D. (2010). Effects of dietary fibre and its components on metabolic health. </w:t>
      </w:r>
      <w:r w:rsidRPr="00F34FCF">
        <w:rPr>
          <w:rFonts w:ascii="Arial" w:hAnsi="Arial" w:cs="Arial"/>
          <w:i/>
          <w:iCs/>
          <w:sz w:val="24"/>
          <w:szCs w:val="24"/>
          <w:lang w:val="en-IN"/>
        </w:rPr>
        <w:t>Nutrients</w:t>
      </w:r>
      <w:r w:rsidRPr="00F34FCF">
        <w:rPr>
          <w:rFonts w:ascii="Arial" w:hAnsi="Arial" w:cs="Arial"/>
          <w:sz w:val="24"/>
          <w:szCs w:val="24"/>
          <w:lang w:val="en-IN"/>
        </w:rPr>
        <w:t>, 2(12), 1266-1289. </w:t>
      </w:r>
      <w:hyperlink r:id="rId28" w:tgtFrame="_blank" w:history="1">
        <w:r w:rsidRPr="00F34FCF">
          <w:rPr>
            <w:rStyle w:val="Hyperlink"/>
            <w:rFonts w:ascii="Arial" w:hAnsi="Arial" w:cs="Arial"/>
            <w:sz w:val="24"/>
            <w:szCs w:val="24"/>
            <w:lang w:val="en-IN"/>
          </w:rPr>
          <w:t>https://doi.org/10.3390/nu2121266</w:t>
        </w:r>
      </w:hyperlink>
    </w:p>
    <w:p w14:paraId="180D80E7"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sz w:val="24"/>
          <w:szCs w:val="24"/>
        </w:rPr>
        <w:t>Liu, J., Jin, Y., Ye, Y., Tang, Y., Dai, S., Li, M., ... &amp; Lu, Z. Q. (2021). The neuroprotective effect of short chain fatty acids against sepsis-associated encephalopathy in mice. </w:t>
      </w:r>
      <w:r w:rsidRPr="00F34FCF">
        <w:rPr>
          <w:rFonts w:ascii="Arial" w:hAnsi="Arial" w:cs="Arial"/>
          <w:i/>
          <w:iCs/>
          <w:sz w:val="24"/>
          <w:szCs w:val="24"/>
        </w:rPr>
        <w:t>Frontiers in Immunology</w:t>
      </w:r>
      <w:r w:rsidRPr="00F34FCF">
        <w:rPr>
          <w:rFonts w:ascii="Arial" w:hAnsi="Arial" w:cs="Arial"/>
          <w:sz w:val="24"/>
          <w:szCs w:val="24"/>
        </w:rPr>
        <w:t>, </w:t>
      </w:r>
      <w:r w:rsidRPr="00F34FCF">
        <w:rPr>
          <w:rFonts w:ascii="Arial" w:hAnsi="Arial" w:cs="Arial"/>
          <w:i/>
          <w:iCs/>
          <w:sz w:val="24"/>
          <w:szCs w:val="24"/>
        </w:rPr>
        <w:t>12</w:t>
      </w:r>
      <w:r w:rsidRPr="00F34FCF">
        <w:rPr>
          <w:rFonts w:ascii="Arial" w:hAnsi="Arial" w:cs="Arial"/>
          <w:sz w:val="24"/>
          <w:szCs w:val="24"/>
        </w:rPr>
        <w:t>, 626894.</w:t>
      </w:r>
    </w:p>
    <w:p w14:paraId="5916C9F9"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 xml:space="preserve">Makki, K., Deehan, E. C., Walter, J., &amp; </w:t>
      </w:r>
      <w:proofErr w:type="spellStart"/>
      <w:r w:rsidRPr="00F34FCF">
        <w:rPr>
          <w:rFonts w:ascii="Arial" w:hAnsi="Arial" w:cs="Arial"/>
          <w:color w:val="404040"/>
          <w:sz w:val="24"/>
          <w:szCs w:val="24"/>
        </w:rPr>
        <w:t>Bäckhed</w:t>
      </w:r>
      <w:proofErr w:type="spellEnd"/>
      <w:r w:rsidRPr="00F34FCF">
        <w:rPr>
          <w:rFonts w:ascii="Arial" w:hAnsi="Arial" w:cs="Arial"/>
          <w:color w:val="404040"/>
          <w:sz w:val="24"/>
          <w:szCs w:val="24"/>
        </w:rPr>
        <w:t xml:space="preserve">, F. (2018). The impact of dietary </w:t>
      </w:r>
      <w:proofErr w:type="spellStart"/>
      <w:r w:rsidRPr="00F34FCF">
        <w:rPr>
          <w:rFonts w:ascii="Arial" w:hAnsi="Arial" w:cs="Arial"/>
          <w:color w:val="404040"/>
          <w:sz w:val="24"/>
          <w:szCs w:val="24"/>
        </w:rPr>
        <w:t>fibre</w:t>
      </w:r>
      <w:proofErr w:type="spellEnd"/>
      <w:r w:rsidRPr="00F34FCF">
        <w:rPr>
          <w:rFonts w:ascii="Arial" w:hAnsi="Arial" w:cs="Arial"/>
          <w:color w:val="404040"/>
          <w:sz w:val="24"/>
          <w:szCs w:val="24"/>
        </w:rPr>
        <w:t xml:space="preserve"> on gut microbiota in host health and disease. </w:t>
      </w:r>
      <w:r w:rsidRPr="00F34FCF">
        <w:rPr>
          <w:rStyle w:val="Emphasis"/>
          <w:rFonts w:ascii="Arial" w:hAnsi="Arial" w:cs="Arial"/>
          <w:color w:val="404040"/>
          <w:sz w:val="24"/>
          <w:szCs w:val="24"/>
        </w:rPr>
        <w:t>Cell Host &amp; Microbe</w:t>
      </w:r>
      <w:r w:rsidRPr="00F34FCF">
        <w:rPr>
          <w:rFonts w:ascii="Arial" w:hAnsi="Arial" w:cs="Arial"/>
          <w:color w:val="404040"/>
          <w:sz w:val="24"/>
          <w:szCs w:val="24"/>
        </w:rPr>
        <w:t>, 23(6), 705–715. </w:t>
      </w:r>
      <w:hyperlink r:id="rId29" w:tgtFrame="_blank" w:history="1">
        <w:r w:rsidRPr="00F34FCF">
          <w:rPr>
            <w:rStyle w:val="Hyperlink"/>
            <w:rFonts w:ascii="Arial" w:hAnsi="Arial" w:cs="Arial"/>
            <w:sz w:val="24"/>
            <w:szCs w:val="24"/>
          </w:rPr>
          <w:t>https://doi.org/10.1016/j.chom.2018.05.012</w:t>
        </w:r>
      </w:hyperlink>
    </w:p>
    <w:p w14:paraId="5A4F4E2A"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sz w:val="24"/>
          <w:szCs w:val="24"/>
        </w:rPr>
      </w:pPr>
      <w:r w:rsidRPr="00F34FCF">
        <w:rPr>
          <w:rFonts w:ascii="Arial" w:hAnsi="Arial" w:cs="Arial"/>
          <w:sz w:val="24"/>
          <w:szCs w:val="24"/>
        </w:rPr>
        <w:t>McGuire, S. (2011). US department of agriculture and US department of health and human services, dietary guidelines for Americans, 2010. Washington, DC: US government printing office, January 2011. </w:t>
      </w:r>
      <w:r w:rsidRPr="00F34FCF">
        <w:rPr>
          <w:rFonts w:ascii="Arial" w:hAnsi="Arial" w:cs="Arial"/>
          <w:i/>
          <w:iCs/>
          <w:sz w:val="24"/>
          <w:szCs w:val="24"/>
        </w:rPr>
        <w:t>Advances in nutrition</w:t>
      </w:r>
      <w:r w:rsidRPr="00F34FCF">
        <w:rPr>
          <w:rFonts w:ascii="Arial" w:hAnsi="Arial" w:cs="Arial"/>
          <w:sz w:val="24"/>
          <w:szCs w:val="24"/>
        </w:rPr>
        <w:t>, </w:t>
      </w:r>
      <w:r w:rsidRPr="00F34FCF">
        <w:rPr>
          <w:rFonts w:ascii="Arial" w:hAnsi="Arial" w:cs="Arial"/>
          <w:i/>
          <w:iCs/>
          <w:sz w:val="24"/>
          <w:szCs w:val="24"/>
        </w:rPr>
        <w:t>2</w:t>
      </w:r>
      <w:r w:rsidRPr="00F34FCF">
        <w:rPr>
          <w:rFonts w:ascii="Arial" w:hAnsi="Arial" w:cs="Arial"/>
          <w:sz w:val="24"/>
          <w:szCs w:val="24"/>
        </w:rPr>
        <w:t>(Dahl &amp; Stewart 2015), 293-294.</w:t>
      </w:r>
    </w:p>
    <w:p w14:paraId="2F769300"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sz w:val="24"/>
          <w:szCs w:val="24"/>
        </w:rPr>
        <w:t xml:space="preserve">McRorie Jr, J. W. (2015). Evidence-based approach to </w:t>
      </w:r>
      <w:proofErr w:type="spellStart"/>
      <w:r w:rsidRPr="00F34FCF">
        <w:rPr>
          <w:rFonts w:ascii="Arial" w:hAnsi="Arial" w:cs="Arial"/>
          <w:sz w:val="24"/>
          <w:szCs w:val="24"/>
        </w:rPr>
        <w:t>fibre</w:t>
      </w:r>
      <w:proofErr w:type="spellEnd"/>
      <w:r w:rsidRPr="00F34FCF">
        <w:rPr>
          <w:rFonts w:ascii="Arial" w:hAnsi="Arial" w:cs="Arial"/>
          <w:sz w:val="24"/>
          <w:szCs w:val="24"/>
        </w:rPr>
        <w:t xml:space="preserve"> supplements and clinically meaningful health benefits, part 1: What to look for and how to recommend an effective </w:t>
      </w:r>
      <w:proofErr w:type="spellStart"/>
      <w:r w:rsidRPr="00F34FCF">
        <w:rPr>
          <w:rFonts w:ascii="Arial" w:hAnsi="Arial" w:cs="Arial"/>
          <w:sz w:val="24"/>
          <w:szCs w:val="24"/>
        </w:rPr>
        <w:t>fibre</w:t>
      </w:r>
      <w:proofErr w:type="spellEnd"/>
      <w:r w:rsidRPr="00F34FCF">
        <w:rPr>
          <w:rFonts w:ascii="Arial" w:hAnsi="Arial" w:cs="Arial"/>
          <w:sz w:val="24"/>
          <w:szCs w:val="24"/>
        </w:rPr>
        <w:t xml:space="preserve"> therapy. </w:t>
      </w:r>
      <w:r w:rsidRPr="00F34FCF">
        <w:rPr>
          <w:rFonts w:ascii="Arial" w:hAnsi="Arial" w:cs="Arial"/>
          <w:i/>
          <w:iCs/>
          <w:sz w:val="24"/>
          <w:szCs w:val="24"/>
        </w:rPr>
        <w:t>Nutrition today</w:t>
      </w:r>
      <w:r w:rsidRPr="00F34FCF">
        <w:rPr>
          <w:rFonts w:ascii="Arial" w:hAnsi="Arial" w:cs="Arial"/>
          <w:sz w:val="24"/>
          <w:szCs w:val="24"/>
        </w:rPr>
        <w:t>, </w:t>
      </w:r>
      <w:r w:rsidRPr="00F34FCF">
        <w:rPr>
          <w:rFonts w:ascii="Arial" w:hAnsi="Arial" w:cs="Arial"/>
          <w:i/>
          <w:iCs/>
          <w:sz w:val="24"/>
          <w:szCs w:val="24"/>
        </w:rPr>
        <w:t>50</w:t>
      </w:r>
      <w:r w:rsidRPr="00F34FCF">
        <w:rPr>
          <w:rFonts w:ascii="Arial" w:hAnsi="Arial" w:cs="Arial"/>
          <w:sz w:val="24"/>
          <w:szCs w:val="24"/>
        </w:rPr>
        <w:t>(2), 82-89.</w:t>
      </w:r>
    </w:p>
    <w:p w14:paraId="72F2367F"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 xml:space="preserve">McRorie, J. W. (2015). Evidence-based approach to </w:t>
      </w:r>
      <w:proofErr w:type="spellStart"/>
      <w:r w:rsidRPr="00F34FCF">
        <w:rPr>
          <w:rFonts w:ascii="Arial" w:hAnsi="Arial" w:cs="Arial"/>
          <w:color w:val="404040"/>
          <w:sz w:val="24"/>
          <w:szCs w:val="24"/>
        </w:rPr>
        <w:t>fibre</w:t>
      </w:r>
      <w:proofErr w:type="spellEnd"/>
      <w:r w:rsidRPr="00F34FCF">
        <w:rPr>
          <w:rFonts w:ascii="Arial" w:hAnsi="Arial" w:cs="Arial"/>
          <w:color w:val="404040"/>
          <w:sz w:val="24"/>
          <w:szCs w:val="24"/>
        </w:rPr>
        <w:t xml:space="preserve"> supplements and clinically meaningful health benefits, part 1. </w:t>
      </w:r>
      <w:r w:rsidRPr="00F34FCF">
        <w:rPr>
          <w:rStyle w:val="Emphasis"/>
          <w:rFonts w:ascii="Arial" w:hAnsi="Arial" w:cs="Arial"/>
          <w:color w:val="404040"/>
          <w:sz w:val="24"/>
          <w:szCs w:val="24"/>
        </w:rPr>
        <w:t>Nutrition Today</w:t>
      </w:r>
      <w:r w:rsidRPr="00F34FCF">
        <w:rPr>
          <w:rFonts w:ascii="Arial" w:hAnsi="Arial" w:cs="Arial"/>
          <w:color w:val="404040"/>
          <w:sz w:val="24"/>
          <w:szCs w:val="24"/>
        </w:rPr>
        <w:t>, 50(2), 82-89. </w:t>
      </w:r>
      <w:hyperlink r:id="rId30" w:tgtFrame="_blank" w:history="1">
        <w:r w:rsidRPr="00F34FCF">
          <w:rPr>
            <w:rStyle w:val="Hyperlink"/>
            <w:rFonts w:ascii="Arial" w:hAnsi="Arial" w:cs="Arial"/>
            <w:sz w:val="24"/>
            <w:szCs w:val="24"/>
          </w:rPr>
          <w:t>https://doi.org/10.1097/NT.0000000000000082</w:t>
        </w:r>
      </w:hyperlink>
    </w:p>
    <w:p w14:paraId="51219BA0" w14:textId="77777777" w:rsidR="00F34FCF" w:rsidRPr="00F34FCF" w:rsidRDefault="00F34FCF" w:rsidP="00F34FCF">
      <w:pPr>
        <w:pStyle w:val="ListParagraph"/>
        <w:numPr>
          <w:ilvl w:val="0"/>
          <w:numId w:val="8"/>
        </w:numPr>
        <w:jc w:val="both"/>
        <w:rPr>
          <w:rFonts w:ascii="Arial" w:hAnsi="Arial" w:cs="Arial"/>
          <w:sz w:val="24"/>
          <w:szCs w:val="24"/>
          <w:lang w:val="en-IN"/>
        </w:rPr>
      </w:pPr>
      <w:r w:rsidRPr="00F34FCF">
        <w:rPr>
          <w:rFonts w:ascii="Arial" w:hAnsi="Arial" w:cs="Arial"/>
          <w:sz w:val="24"/>
          <w:szCs w:val="24"/>
          <w:lang w:val="en-IN"/>
        </w:rPr>
        <w:t>McRorie, J. W., &amp; McKeown, N. M. (2017). Understanding the physics of functional fibres in the gastrointestinal tract: An evidence-based approach to resolving enduring misconceptions about insoluble and soluble fibre. </w:t>
      </w:r>
      <w:r w:rsidRPr="00F34FCF">
        <w:rPr>
          <w:rFonts w:ascii="Arial" w:hAnsi="Arial" w:cs="Arial"/>
          <w:i/>
          <w:iCs/>
          <w:sz w:val="24"/>
          <w:szCs w:val="24"/>
          <w:lang w:val="en-IN"/>
        </w:rPr>
        <w:t>Journal of the Academy of Nutrition and Dietetics</w:t>
      </w:r>
      <w:r w:rsidRPr="00F34FCF">
        <w:rPr>
          <w:rFonts w:ascii="Arial" w:hAnsi="Arial" w:cs="Arial"/>
          <w:sz w:val="24"/>
          <w:szCs w:val="24"/>
          <w:lang w:val="en-IN"/>
        </w:rPr>
        <w:t>, 117(2), 251-264. </w:t>
      </w:r>
      <w:hyperlink r:id="rId31" w:tgtFrame="_blank" w:history="1">
        <w:r w:rsidRPr="00F34FCF">
          <w:rPr>
            <w:rStyle w:val="Hyperlink"/>
            <w:rFonts w:ascii="Arial" w:hAnsi="Arial" w:cs="Arial"/>
            <w:sz w:val="24"/>
            <w:szCs w:val="24"/>
            <w:lang w:val="en-IN"/>
          </w:rPr>
          <w:t>https://doi.org/10.1016/j.jand.2016.09.021</w:t>
        </w:r>
      </w:hyperlink>
    </w:p>
    <w:p w14:paraId="115C1BC6" w14:textId="77777777" w:rsidR="00F34FCF" w:rsidRPr="00F64412" w:rsidRDefault="00F34FCF" w:rsidP="00F34FCF">
      <w:pPr>
        <w:pStyle w:val="NormalWeb"/>
        <w:widowControl/>
        <w:numPr>
          <w:ilvl w:val="0"/>
          <w:numId w:val="8"/>
        </w:numPr>
        <w:autoSpaceDE/>
        <w:autoSpaceDN/>
        <w:jc w:val="both"/>
        <w:rPr>
          <w:rFonts w:ascii="Arial" w:hAnsi="Arial" w:cs="Arial"/>
          <w:color w:val="404040"/>
        </w:rPr>
      </w:pPr>
      <w:r w:rsidRPr="00F64412">
        <w:rPr>
          <w:rFonts w:ascii="Arial" w:hAnsi="Arial" w:cs="Arial"/>
          <w:color w:val="404040"/>
        </w:rPr>
        <w:lastRenderedPageBreak/>
        <w:t>Messina, V. (2014). Nutritional and health benefits of dried beans. </w:t>
      </w:r>
      <w:r w:rsidRPr="00F64412">
        <w:rPr>
          <w:rStyle w:val="Emphasis"/>
          <w:rFonts w:ascii="Arial" w:hAnsi="Arial" w:cs="Arial"/>
          <w:color w:val="404040"/>
        </w:rPr>
        <w:t>The American Journal of Clinical Nutrition</w:t>
      </w:r>
      <w:r w:rsidRPr="00F64412">
        <w:rPr>
          <w:rFonts w:ascii="Arial" w:hAnsi="Arial" w:cs="Arial"/>
          <w:color w:val="404040"/>
        </w:rPr>
        <w:t>, 100(Supplement 1), 437S–442S. </w:t>
      </w:r>
      <w:hyperlink r:id="rId32" w:tgtFrame="_blank" w:history="1">
        <w:r w:rsidRPr="00F64412">
          <w:rPr>
            <w:rStyle w:val="Hyperlink"/>
            <w:rFonts w:ascii="Arial" w:hAnsi="Arial" w:cs="Arial"/>
          </w:rPr>
          <w:t>https://doi.org/10.3945/ajcn.113.071472</w:t>
        </w:r>
      </w:hyperlink>
    </w:p>
    <w:p w14:paraId="15A23BD2" w14:textId="77777777" w:rsidR="00F34FCF" w:rsidRPr="00F64412" w:rsidRDefault="00F34FCF" w:rsidP="00F34FCF">
      <w:pPr>
        <w:pStyle w:val="NormalWeb"/>
        <w:widowControl/>
        <w:numPr>
          <w:ilvl w:val="0"/>
          <w:numId w:val="8"/>
        </w:numPr>
        <w:autoSpaceDE/>
        <w:autoSpaceDN/>
        <w:jc w:val="both"/>
        <w:rPr>
          <w:rFonts w:ascii="Arial" w:hAnsi="Arial" w:cs="Arial"/>
          <w:color w:val="404040"/>
        </w:rPr>
      </w:pPr>
      <w:proofErr w:type="spellStart"/>
      <w:r w:rsidRPr="00F64412">
        <w:rPr>
          <w:rFonts w:ascii="Arial" w:hAnsi="Arial" w:cs="Arial"/>
          <w:color w:val="404040"/>
        </w:rPr>
        <w:t>Mudryj</w:t>
      </w:r>
      <w:proofErr w:type="spellEnd"/>
      <w:r w:rsidRPr="00F64412">
        <w:rPr>
          <w:rFonts w:ascii="Arial" w:hAnsi="Arial" w:cs="Arial"/>
          <w:color w:val="404040"/>
        </w:rPr>
        <w:t>, A. N., Yu, N., &amp; Aukema, H. M. (2014). Nutritional and health benefits of pulses. Applied Physiology, Nutrition and Metabolism, 39(11), 1197-1204.</w:t>
      </w:r>
    </w:p>
    <w:p w14:paraId="0BDDA64F" w14:textId="77777777" w:rsidR="00F34FCF" w:rsidRPr="00F34FCF" w:rsidRDefault="00F34FCF" w:rsidP="00F34FCF">
      <w:pPr>
        <w:pStyle w:val="ListParagraph"/>
        <w:numPr>
          <w:ilvl w:val="0"/>
          <w:numId w:val="8"/>
        </w:numPr>
        <w:jc w:val="both"/>
        <w:rPr>
          <w:rFonts w:ascii="Arial" w:hAnsi="Arial" w:cs="Arial"/>
          <w:sz w:val="24"/>
          <w:szCs w:val="24"/>
          <w:lang w:val="en-IN"/>
        </w:rPr>
      </w:pPr>
      <w:r w:rsidRPr="00F34FCF">
        <w:rPr>
          <w:rFonts w:ascii="Arial" w:hAnsi="Arial" w:cs="Arial"/>
          <w:sz w:val="24"/>
          <w:szCs w:val="24"/>
          <w:lang w:val="en-IN"/>
        </w:rPr>
        <w:t xml:space="preserve">Reynolds, A., Mann, J., Cummings, J., Winter, N., Mete, E., &amp; </w:t>
      </w:r>
      <w:proofErr w:type="spellStart"/>
      <w:r w:rsidRPr="00F34FCF">
        <w:rPr>
          <w:rFonts w:ascii="Arial" w:hAnsi="Arial" w:cs="Arial"/>
          <w:sz w:val="24"/>
          <w:szCs w:val="24"/>
          <w:lang w:val="en-IN"/>
        </w:rPr>
        <w:t>Te</w:t>
      </w:r>
      <w:proofErr w:type="spellEnd"/>
      <w:r w:rsidRPr="00F34FCF">
        <w:rPr>
          <w:rFonts w:ascii="Arial" w:hAnsi="Arial" w:cs="Arial"/>
          <w:sz w:val="24"/>
          <w:szCs w:val="24"/>
          <w:lang w:val="en-IN"/>
        </w:rPr>
        <w:t xml:space="preserve"> </w:t>
      </w:r>
      <w:proofErr w:type="spellStart"/>
      <w:r w:rsidRPr="00F34FCF">
        <w:rPr>
          <w:rFonts w:ascii="Arial" w:hAnsi="Arial" w:cs="Arial"/>
          <w:sz w:val="24"/>
          <w:szCs w:val="24"/>
          <w:lang w:val="en-IN"/>
        </w:rPr>
        <w:t>Morenga</w:t>
      </w:r>
      <w:proofErr w:type="spellEnd"/>
      <w:r w:rsidRPr="00F34FCF">
        <w:rPr>
          <w:rFonts w:ascii="Arial" w:hAnsi="Arial" w:cs="Arial"/>
          <w:sz w:val="24"/>
          <w:szCs w:val="24"/>
          <w:lang w:val="en-IN"/>
        </w:rPr>
        <w:t>, L. (2019). Carbohydrate quality and human health: A series of systematic reviews and meta-analyses. </w:t>
      </w:r>
      <w:r w:rsidRPr="00F34FCF">
        <w:rPr>
          <w:rFonts w:ascii="Arial" w:hAnsi="Arial" w:cs="Arial"/>
          <w:i/>
          <w:iCs/>
          <w:sz w:val="24"/>
          <w:szCs w:val="24"/>
          <w:lang w:val="en-IN"/>
        </w:rPr>
        <w:t>The Lancet</w:t>
      </w:r>
      <w:r w:rsidRPr="00F34FCF">
        <w:rPr>
          <w:rFonts w:ascii="Arial" w:hAnsi="Arial" w:cs="Arial"/>
          <w:sz w:val="24"/>
          <w:szCs w:val="24"/>
          <w:lang w:val="en-IN"/>
        </w:rPr>
        <w:t>, 393(10170), 434-445. </w:t>
      </w:r>
      <w:hyperlink r:id="rId33" w:tgtFrame="_blank" w:history="1">
        <w:r w:rsidRPr="00F34FCF">
          <w:rPr>
            <w:rStyle w:val="Hyperlink"/>
            <w:rFonts w:ascii="Arial" w:hAnsi="Arial" w:cs="Arial"/>
            <w:sz w:val="24"/>
            <w:szCs w:val="24"/>
            <w:lang w:val="en-IN"/>
          </w:rPr>
          <w:t>https://doi.org/10.1016/S0140-6736(18)31809-9</w:t>
        </w:r>
      </w:hyperlink>
    </w:p>
    <w:p w14:paraId="5141CEF5" w14:textId="77777777" w:rsidR="00F34FCF" w:rsidRPr="00F64412" w:rsidRDefault="00F34FCF" w:rsidP="00F34FCF">
      <w:pPr>
        <w:pStyle w:val="NormalWeb"/>
        <w:widowControl/>
        <w:numPr>
          <w:ilvl w:val="0"/>
          <w:numId w:val="8"/>
        </w:numPr>
        <w:autoSpaceDE/>
        <w:autoSpaceDN/>
        <w:jc w:val="both"/>
        <w:rPr>
          <w:rFonts w:ascii="Arial" w:hAnsi="Arial" w:cs="Arial"/>
          <w:color w:val="404040"/>
        </w:rPr>
      </w:pPr>
      <w:r w:rsidRPr="00F64412">
        <w:rPr>
          <w:rFonts w:ascii="Arial" w:hAnsi="Arial" w:cs="Arial"/>
          <w:color w:val="404040"/>
        </w:rPr>
        <w:t xml:space="preserve">Ríos-Covián, D., Ruas-Madiedo, P., </w:t>
      </w:r>
      <w:proofErr w:type="spellStart"/>
      <w:r w:rsidRPr="00F64412">
        <w:rPr>
          <w:rFonts w:ascii="Arial" w:hAnsi="Arial" w:cs="Arial"/>
          <w:color w:val="404040"/>
        </w:rPr>
        <w:t>Margolles</w:t>
      </w:r>
      <w:proofErr w:type="spellEnd"/>
      <w:r w:rsidRPr="00F64412">
        <w:rPr>
          <w:rFonts w:ascii="Arial" w:hAnsi="Arial" w:cs="Arial"/>
          <w:color w:val="404040"/>
        </w:rPr>
        <w:t xml:space="preserve">, A., </w:t>
      </w:r>
      <w:proofErr w:type="spellStart"/>
      <w:r w:rsidRPr="00F64412">
        <w:rPr>
          <w:rFonts w:ascii="Arial" w:hAnsi="Arial" w:cs="Arial"/>
          <w:color w:val="404040"/>
        </w:rPr>
        <w:t>Gueimonde</w:t>
      </w:r>
      <w:proofErr w:type="spellEnd"/>
      <w:r w:rsidRPr="00F64412">
        <w:rPr>
          <w:rFonts w:ascii="Arial" w:hAnsi="Arial" w:cs="Arial"/>
          <w:color w:val="404040"/>
        </w:rPr>
        <w:t>, M., de los Reyes-</w:t>
      </w:r>
      <w:proofErr w:type="spellStart"/>
      <w:r w:rsidRPr="00F64412">
        <w:rPr>
          <w:rFonts w:ascii="Arial" w:hAnsi="Arial" w:cs="Arial"/>
          <w:color w:val="404040"/>
        </w:rPr>
        <w:t>Gavilán</w:t>
      </w:r>
      <w:proofErr w:type="spellEnd"/>
      <w:r w:rsidRPr="00F64412">
        <w:rPr>
          <w:rFonts w:ascii="Arial" w:hAnsi="Arial" w:cs="Arial"/>
          <w:color w:val="404040"/>
        </w:rPr>
        <w:t>, C. G., &amp; Salazar, N. (2016). Intestinal short chain fatty acids and their link with diet and human health. </w:t>
      </w:r>
      <w:r w:rsidRPr="00F64412">
        <w:rPr>
          <w:rStyle w:val="Emphasis"/>
          <w:rFonts w:ascii="Arial" w:hAnsi="Arial" w:cs="Arial"/>
          <w:color w:val="404040"/>
        </w:rPr>
        <w:t>Frontiers in Microbiology</w:t>
      </w:r>
      <w:r w:rsidRPr="00F64412">
        <w:rPr>
          <w:rFonts w:ascii="Arial" w:hAnsi="Arial" w:cs="Arial"/>
          <w:color w:val="404040"/>
        </w:rPr>
        <w:t>, 7, 185. </w:t>
      </w:r>
      <w:hyperlink r:id="rId34" w:tgtFrame="_blank" w:history="1">
        <w:r w:rsidRPr="00F64412">
          <w:rPr>
            <w:rStyle w:val="Hyperlink"/>
            <w:rFonts w:ascii="Arial" w:hAnsi="Arial" w:cs="Arial"/>
          </w:rPr>
          <w:t>https://doi.org/10.3389/fmicb.2016.00185</w:t>
        </w:r>
      </w:hyperlink>
    </w:p>
    <w:p w14:paraId="64AD77ED" w14:textId="77777777" w:rsidR="00F34FCF" w:rsidRPr="00F64412" w:rsidRDefault="00F34FCF" w:rsidP="00F34FCF">
      <w:pPr>
        <w:pStyle w:val="NormalWeb"/>
        <w:widowControl/>
        <w:numPr>
          <w:ilvl w:val="0"/>
          <w:numId w:val="8"/>
        </w:numPr>
        <w:autoSpaceDE/>
        <w:autoSpaceDN/>
        <w:jc w:val="both"/>
        <w:rPr>
          <w:rFonts w:ascii="Arial" w:hAnsi="Arial" w:cs="Arial"/>
          <w:color w:val="404040"/>
        </w:rPr>
      </w:pPr>
      <w:r w:rsidRPr="00F64412">
        <w:rPr>
          <w:rFonts w:ascii="Arial" w:hAnsi="Arial" w:cs="Arial"/>
          <w:color w:val="404040"/>
        </w:rPr>
        <w:t>Ros, E. (2010). Health benefits of nut consumption. Nutrients, 2(7), 652-682.</w:t>
      </w:r>
    </w:p>
    <w:p w14:paraId="6DDEA0A7" w14:textId="77777777" w:rsidR="00F34FCF" w:rsidRPr="00F64412" w:rsidRDefault="00F34FCF" w:rsidP="00F34FCF">
      <w:pPr>
        <w:pStyle w:val="NormalWeb"/>
        <w:widowControl/>
        <w:numPr>
          <w:ilvl w:val="0"/>
          <w:numId w:val="8"/>
        </w:numPr>
        <w:autoSpaceDE/>
        <w:autoSpaceDN/>
        <w:jc w:val="both"/>
        <w:rPr>
          <w:rFonts w:ascii="Arial" w:hAnsi="Arial" w:cs="Arial"/>
          <w:color w:val="404040"/>
        </w:rPr>
      </w:pPr>
      <w:r w:rsidRPr="00F64412">
        <w:rPr>
          <w:rFonts w:ascii="Arial" w:hAnsi="Arial" w:cs="Arial"/>
          <w:color w:val="404040"/>
        </w:rPr>
        <w:t>Seal, C. J., &amp; Brownlee, I. A. (2010). Whole grains and health, evidence from observational and intervention studies. Cereal Chemistry, 87(2), 167-174.</w:t>
      </w:r>
    </w:p>
    <w:p w14:paraId="19E86C21" w14:textId="77777777" w:rsidR="00F34FCF" w:rsidRPr="00F34FCF" w:rsidRDefault="00F34FCF" w:rsidP="00F34FCF">
      <w:pPr>
        <w:pStyle w:val="ListParagraph"/>
        <w:widowControl/>
        <w:numPr>
          <w:ilvl w:val="0"/>
          <w:numId w:val="8"/>
        </w:numPr>
        <w:autoSpaceDE/>
        <w:autoSpaceDN/>
        <w:jc w:val="both"/>
        <w:rPr>
          <w:rFonts w:ascii="Arial" w:hAnsi="Arial" w:cs="Arial"/>
          <w:color w:val="404040"/>
          <w:sz w:val="24"/>
          <w:szCs w:val="24"/>
        </w:rPr>
      </w:pPr>
      <w:r w:rsidRPr="00F34FCF">
        <w:rPr>
          <w:rFonts w:ascii="Arial" w:hAnsi="Arial" w:cs="Arial"/>
          <w:sz w:val="24"/>
          <w:szCs w:val="24"/>
          <w:lang w:val="en-IN"/>
        </w:rPr>
        <w:t>Slavin, J. L. (2013). fibre and prebiotics: mechanisms and health benefits. </w:t>
      </w:r>
      <w:r w:rsidRPr="00F34FCF">
        <w:rPr>
          <w:rFonts w:ascii="Arial" w:hAnsi="Arial" w:cs="Arial"/>
          <w:i/>
          <w:iCs/>
          <w:sz w:val="24"/>
          <w:szCs w:val="24"/>
          <w:lang w:val="en-IN"/>
        </w:rPr>
        <w:t>Nutrients</w:t>
      </w:r>
      <w:r w:rsidRPr="00F34FCF">
        <w:rPr>
          <w:rFonts w:ascii="Arial" w:hAnsi="Arial" w:cs="Arial"/>
          <w:sz w:val="24"/>
          <w:szCs w:val="24"/>
          <w:lang w:val="en-IN"/>
        </w:rPr>
        <w:t>, 5(4), 1417-1435. </w:t>
      </w:r>
      <w:hyperlink r:id="rId35" w:tgtFrame="_blank" w:history="1">
        <w:r w:rsidRPr="00F34FCF">
          <w:rPr>
            <w:rStyle w:val="Hyperlink"/>
            <w:rFonts w:ascii="Arial" w:hAnsi="Arial" w:cs="Arial"/>
            <w:sz w:val="24"/>
            <w:szCs w:val="24"/>
            <w:lang w:val="en-IN"/>
          </w:rPr>
          <w:t>https://doi.org/10.3390/nu5041417</w:t>
        </w:r>
      </w:hyperlink>
    </w:p>
    <w:p w14:paraId="0488DD0C" w14:textId="77777777" w:rsidR="00F34FCF" w:rsidRPr="00F34FCF" w:rsidRDefault="00F34FCF" w:rsidP="00F34FCF">
      <w:pPr>
        <w:pStyle w:val="ListParagraph"/>
        <w:widowControl/>
        <w:numPr>
          <w:ilvl w:val="0"/>
          <w:numId w:val="8"/>
        </w:numPr>
        <w:autoSpaceDE/>
        <w:autoSpaceDN/>
        <w:jc w:val="both"/>
        <w:rPr>
          <w:rFonts w:ascii="Arial" w:hAnsi="Arial" w:cs="Arial"/>
          <w:color w:val="404040"/>
          <w:sz w:val="24"/>
          <w:szCs w:val="24"/>
        </w:rPr>
      </w:pPr>
      <w:r w:rsidRPr="00F34FCF">
        <w:rPr>
          <w:rFonts w:ascii="Arial" w:hAnsi="Arial" w:cs="Arial"/>
          <w:color w:val="404040"/>
          <w:sz w:val="24"/>
          <w:szCs w:val="24"/>
        </w:rPr>
        <w:t xml:space="preserve">Slavin, J. L., &amp; Green, H. (2017). Dietary </w:t>
      </w:r>
      <w:proofErr w:type="spellStart"/>
      <w:r w:rsidRPr="00F34FCF">
        <w:rPr>
          <w:rFonts w:ascii="Arial" w:hAnsi="Arial" w:cs="Arial"/>
          <w:color w:val="404040"/>
          <w:sz w:val="24"/>
          <w:szCs w:val="24"/>
        </w:rPr>
        <w:t>fibre</w:t>
      </w:r>
      <w:proofErr w:type="spellEnd"/>
      <w:r w:rsidRPr="00F34FCF">
        <w:rPr>
          <w:rFonts w:ascii="Arial" w:hAnsi="Arial" w:cs="Arial"/>
          <w:color w:val="404040"/>
          <w:sz w:val="24"/>
          <w:szCs w:val="24"/>
        </w:rPr>
        <w:t xml:space="preserve"> and satiety. </w:t>
      </w:r>
      <w:r w:rsidRPr="00F34FCF">
        <w:rPr>
          <w:rStyle w:val="Emphasis"/>
          <w:rFonts w:ascii="Arial" w:hAnsi="Arial" w:cs="Arial"/>
          <w:color w:val="404040"/>
          <w:sz w:val="24"/>
          <w:szCs w:val="24"/>
        </w:rPr>
        <w:t>Nutrition Bulletin</w:t>
      </w:r>
      <w:r w:rsidRPr="00F34FCF">
        <w:rPr>
          <w:rFonts w:ascii="Arial" w:hAnsi="Arial" w:cs="Arial"/>
          <w:color w:val="404040"/>
          <w:sz w:val="24"/>
          <w:szCs w:val="24"/>
        </w:rPr>
        <w:t>, 32(Supplement 1), 32–42. </w:t>
      </w:r>
      <w:hyperlink r:id="rId36" w:tgtFrame="_blank" w:history="1">
        <w:r w:rsidRPr="00F34FCF">
          <w:rPr>
            <w:rStyle w:val="Hyperlink"/>
            <w:rFonts w:ascii="Arial" w:hAnsi="Arial" w:cs="Arial"/>
            <w:sz w:val="24"/>
            <w:szCs w:val="24"/>
          </w:rPr>
          <w:t>https://doi.org/10.1111/j.1467-3010.2007.00603.x</w:t>
        </w:r>
      </w:hyperlink>
    </w:p>
    <w:p w14:paraId="1194CB89" w14:textId="77777777" w:rsidR="00F34FCF" w:rsidRPr="00F64412" w:rsidRDefault="00F34FCF" w:rsidP="00F34FCF">
      <w:pPr>
        <w:pStyle w:val="NormalWeb"/>
        <w:widowControl/>
        <w:numPr>
          <w:ilvl w:val="0"/>
          <w:numId w:val="8"/>
        </w:numPr>
        <w:autoSpaceDE/>
        <w:autoSpaceDN/>
        <w:jc w:val="both"/>
        <w:rPr>
          <w:rFonts w:ascii="Arial" w:hAnsi="Arial" w:cs="Arial"/>
          <w:color w:val="404040"/>
        </w:rPr>
      </w:pPr>
      <w:r w:rsidRPr="00F64412">
        <w:rPr>
          <w:rFonts w:ascii="Arial" w:hAnsi="Arial" w:cs="Arial"/>
          <w:color w:val="404040"/>
        </w:rPr>
        <w:t>Sonnenburg, E. D., &amp; Sonnenburg, J. L. (2014). Starving our microbial self: the deleterious consequences of a diet deficient in microbiota-accessible carbohydrates. </w:t>
      </w:r>
      <w:r w:rsidRPr="00F64412">
        <w:rPr>
          <w:rStyle w:val="Emphasis"/>
          <w:rFonts w:ascii="Arial" w:hAnsi="Arial" w:cs="Arial"/>
          <w:color w:val="404040"/>
        </w:rPr>
        <w:t>Cell Metabolism</w:t>
      </w:r>
      <w:r w:rsidRPr="00F64412">
        <w:rPr>
          <w:rFonts w:ascii="Arial" w:hAnsi="Arial" w:cs="Arial"/>
          <w:color w:val="404040"/>
        </w:rPr>
        <w:t>, 20(5), 779–786. </w:t>
      </w:r>
      <w:hyperlink r:id="rId37" w:tgtFrame="_blank" w:history="1">
        <w:r w:rsidRPr="00F64412">
          <w:rPr>
            <w:rStyle w:val="Hyperlink"/>
            <w:rFonts w:ascii="Arial" w:hAnsi="Arial" w:cs="Arial"/>
          </w:rPr>
          <w:t>https://doi.org/10.1016/j.cmet.2014.07.003</w:t>
        </w:r>
      </w:hyperlink>
    </w:p>
    <w:p w14:paraId="145106C3" w14:textId="77777777" w:rsidR="00F34FCF" w:rsidRPr="00F34FCF" w:rsidRDefault="00F34FCF" w:rsidP="00F34FCF">
      <w:pPr>
        <w:pStyle w:val="ListParagraph"/>
        <w:numPr>
          <w:ilvl w:val="0"/>
          <w:numId w:val="8"/>
        </w:numPr>
        <w:jc w:val="both"/>
        <w:rPr>
          <w:rFonts w:ascii="Arial" w:hAnsi="Arial" w:cs="Arial"/>
          <w:sz w:val="24"/>
          <w:szCs w:val="24"/>
          <w:lang w:val="en-IN"/>
        </w:rPr>
      </w:pPr>
      <w:r w:rsidRPr="00F34FCF">
        <w:rPr>
          <w:rFonts w:ascii="Arial" w:hAnsi="Arial" w:cs="Arial"/>
          <w:sz w:val="24"/>
          <w:szCs w:val="24"/>
          <w:lang w:val="en-IN"/>
        </w:rPr>
        <w:t xml:space="preserve">Stephen, A. M., Champ, M. M. J., Cloran, S. J., </w:t>
      </w:r>
      <w:proofErr w:type="spellStart"/>
      <w:r w:rsidRPr="00F34FCF">
        <w:rPr>
          <w:rFonts w:ascii="Arial" w:hAnsi="Arial" w:cs="Arial"/>
          <w:sz w:val="24"/>
          <w:szCs w:val="24"/>
          <w:lang w:val="en-IN"/>
        </w:rPr>
        <w:t>Fleith</w:t>
      </w:r>
      <w:proofErr w:type="spellEnd"/>
      <w:r w:rsidRPr="00F34FCF">
        <w:rPr>
          <w:rFonts w:ascii="Arial" w:hAnsi="Arial" w:cs="Arial"/>
          <w:sz w:val="24"/>
          <w:szCs w:val="24"/>
          <w:lang w:val="en-IN"/>
        </w:rPr>
        <w:t>, M., van Lieshout, L., Mejborn, H., &amp; Burley, V. J. (2017). Dietary fibre in Europe: Current state of knowledge on definitions, sources, recommendations, intakes and relationships to health. </w:t>
      </w:r>
      <w:r w:rsidRPr="00F34FCF">
        <w:rPr>
          <w:rFonts w:ascii="Arial" w:hAnsi="Arial" w:cs="Arial"/>
          <w:i/>
          <w:iCs/>
          <w:sz w:val="24"/>
          <w:szCs w:val="24"/>
          <w:lang w:val="en-IN"/>
        </w:rPr>
        <w:t>Nutrition Research Reviews</w:t>
      </w:r>
      <w:r w:rsidRPr="00F34FCF">
        <w:rPr>
          <w:rFonts w:ascii="Arial" w:hAnsi="Arial" w:cs="Arial"/>
          <w:sz w:val="24"/>
          <w:szCs w:val="24"/>
          <w:lang w:val="en-IN"/>
        </w:rPr>
        <w:t>, 30(2), 149-190. </w:t>
      </w:r>
      <w:hyperlink r:id="rId38" w:tgtFrame="_blank" w:history="1">
        <w:r w:rsidRPr="00F34FCF">
          <w:rPr>
            <w:rStyle w:val="Hyperlink"/>
            <w:rFonts w:ascii="Arial" w:hAnsi="Arial" w:cs="Arial"/>
            <w:sz w:val="24"/>
            <w:szCs w:val="24"/>
            <w:lang w:val="en-IN"/>
          </w:rPr>
          <w:t>https://doi.org/10.1017/S095442241700004X</w:t>
        </w:r>
      </w:hyperlink>
    </w:p>
    <w:p w14:paraId="72199F14" w14:textId="77777777" w:rsidR="00F34FCF" w:rsidRPr="00F34FCF" w:rsidRDefault="00F34FCF" w:rsidP="00F34FCF">
      <w:pPr>
        <w:pStyle w:val="ListParagraph"/>
        <w:numPr>
          <w:ilvl w:val="0"/>
          <w:numId w:val="8"/>
        </w:numPr>
        <w:jc w:val="both"/>
        <w:rPr>
          <w:rFonts w:ascii="Arial" w:hAnsi="Arial" w:cs="Arial"/>
          <w:sz w:val="24"/>
          <w:szCs w:val="24"/>
          <w:lang w:val="en-IN"/>
        </w:rPr>
      </w:pPr>
      <w:r w:rsidRPr="00F34FCF">
        <w:rPr>
          <w:rFonts w:ascii="Arial" w:hAnsi="Arial" w:cs="Arial"/>
          <w:sz w:val="24"/>
          <w:szCs w:val="24"/>
          <w:lang w:val="en-IN"/>
        </w:rPr>
        <w:t xml:space="preserve">Threapleton, D. E., Greenwood, D. C., Evans, C. E., Cleghorn, C. L., </w:t>
      </w:r>
      <w:proofErr w:type="spellStart"/>
      <w:r w:rsidRPr="00F34FCF">
        <w:rPr>
          <w:rFonts w:ascii="Arial" w:hAnsi="Arial" w:cs="Arial"/>
          <w:sz w:val="24"/>
          <w:szCs w:val="24"/>
          <w:lang w:val="en-IN"/>
        </w:rPr>
        <w:t>Nykjaer</w:t>
      </w:r>
      <w:proofErr w:type="spellEnd"/>
      <w:r w:rsidRPr="00F34FCF">
        <w:rPr>
          <w:rFonts w:ascii="Arial" w:hAnsi="Arial" w:cs="Arial"/>
          <w:sz w:val="24"/>
          <w:szCs w:val="24"/>
          <w:lang w:val="en-IN"/>
        </w:rPr>
        <w:t>, C., Woodhead, C., &amp; Burley, V. J. (2013). Dietary fibre intake and risk of cardiovascular disease: Systematic review and meta-analysis. </w:t>
      </w:r>
      <w:r w:rsidRPr="00F34FCF">
        <w:rPr>
          <w:rFonts w:ascii="Arial" w:hAnsi="Arial" w:cs="Arial"/>
          <w:i/>
          <w:iCs/>
          <w:sz w:val="24"/>
          <w:szCs w:val="24"/>
          <w:lang w:val="en-IN"/>
        </w:rPr>
        <w:t>BMJ</w:t>
      </w:r>
      <w:r w:rsidRPr="00F34FCF">
        <w:rPr>
          <w:rFonts w:ascii="Arial" w:hAnsi="Arial" w:cs="Arial"/>
          <w:sz w:val="24"/>
          <w:szCs w:val="24"/>
          <w:lang w:val="en-IN"/>
        </w:rPr>
        <w:t>, 347, f6879. </w:t>
      </w:r>
      <w:hyperlink r:id="rId39" w:tgtFrame="_blank" w:history="1">
        <w:r w:rsidRPr="00F34FCF">
          <w:rPr>
            <w:rStyle w:val="Hyperlink"/>
            <w:rFonts w:ascii="Arial" w:hAnsi="Arial" w:cs="Arial"/>
            <w:sz w:val="24"/>
            <w:szCs w:val="24"/>
            <w:lang w:val="en-IN"/>
          </w:rPr>
          <w:t>https://doi.org/10.1136/bmj.f6879</w:t>
        </w:r>
      </w:hyperlink>
    </w:p>
    <w:p w14:paraId="5BF8A8B1" w14:textId="77777777" w:rsidR="00F34FCF" w:rsidRPr="00F64412" w:rsidRDefault="00F34FCF" w:rsidP="00F34FCF">
      <w:pPr>
        <w:pStyle w:val="NormalWeb"/>
        <w:widowControl/>
        <w:numPr>
          <w:ilvl w:val="0"/>
          <w:numId w:val="8"/>
        </w:numPr>
        <w:autoSpaceDE/>
        <w:autoSpaceDN/>
        <w:jc w:val="both"/>
        <w:rPr>
          <w:rFonts w:ascii="Arial" w:hAnsi="Arial" w:cs="Arial"/>
          <w:color w:val="404040"/>
        </w:rPr>
      </w:pPr>
      <w:r w:rsidRPr="00F64412">
        <w:rPr>
          <w:rFonts w:ascii="Arial" w:hAnsi="Arial" w:cs="Arial"/>
          <w:color w:val="404040"/>
        </w:rPr>
        <w:t xml:space="preserve">Tilg, H., &amp; </w:t>
      </w:r>
      <w:proofErr w:type="spellStart"/>
      <w:r w:rsidRPr="00F64412">
        <w:rPr>
          <w:rFonts w:ascii="Arial" w:hAnsi="Arial" w:cs="Arial"/>
          <w:color w:val="404040"/>
        </w:rPr>
        <w:t>Moschen</w:t>
      </w:r>
      <w:proofErr w:type="spellEnd"/>
      <w:r w:rsidRPr="00F64412">
        <w:rPr>
          <w:rFonts w:ascii="Arial" w:hAnsi="Arial" w:cs="Arial"/>
          <w:color w:val="404040"/>
        </w:rPr>
        <w:t>, A. R. (2015). Food, immunity and the microbiome. </w:t>
      </w:r>
      <w:r w:rsidRPr="00F64412">
        <w:rPr>
          <w:rStyle w:val="Emphasis"/>
          <w:rFonts w:ascii="Arial" w:hAnsi="Arial" w:cs="Arial"/>
          <w:color w:val="404040"/>
        </w:rPr>
        <w:t>Gastroenterology</w:t>
      </w:r>
      <w:r w:rsidRPr="00F64412">
        <w:rPr>
          <w:rFonts w:ascii="Arial" w:hAnsi="Arial" w:cs="Arial"/>
          <w:color w:val="404040"/>
        </w:rPr>
        <w:t>, 148(6), 1247–1260. </w:t>
      </w:r>
      <w:hyperlink r:id="rId40" w:tgtFrame="_blank" w:history="1">
        <w:r w:rsidRPr="00F64412">
          <w:rPr>
            <w:rStyle w:val="Hyperlink"/>
            <w:rFonts w:ascii="Arial" w:hAnsi="Arial" w:cs="Arial"/>
          </w:rPr>
          <w:t>https://doi.org/10.1053/j.gastro.2014.12.036</w:t>
        </w:r>
      </w:hyperlink>
    </w:p>
    <w:p w14:paraId="6D6C73D3" w14:textId="77777777" w:rsidR="00F34FCF" w:rsidRPr="00F64412" w:rsidRDefault="00F34FCF" w:rsidP="00F34FCF">
      <w:pPr>
        <w:pStyle w:val="NormalWeb"/>
        <w:widowControl/>
        <w:numPr>
          <w:ilvl w:val="0"/>
          <w:numId w:val="8"/>
        </w:numPr>
        <w:autoSpaceDE/>
        <w:autoSpaceDN/>
        <w:jc w:val="both"/>
        <w:rPr>
          <w:rFonts w:ascii="Arial" w:hAnsi="Arial" w:cs="Arial"/>
          <w:color w:val="404040"/>
        </w:rPr>
      </w:pPr>
      <w:r w:rsidRPr="00F64412">
        <w:rPr>
          <w:rFonts w:ascii="Arial" w:hAnsi="Arial" w:cs="Arial"/>
          <w:color w:val="404040"/>
        </w:rPr>
        <w:t xml:space="preserve">Topping, D. L., &amp; Clifton, P. M. (2011). Short-chain fatty acids and human colonic function: roles of resistant starch and </w:t>
      </w:r>
      <w:proofErr w:type="spellStart"/>
      <w:r w:rsidRPr="00F64412">
        <w:rPr>
          <w:rFonts w:ascii="Arial" w:hAnsi="Arial" w:cs="Arial"/>
          <w:color w:val="404040"/>
        </w:rPr>
        <w:t>nonstarch</w:t>
      </w:r>
      <w:proofErr w:type="spellEnd"/>
      <w:r w:rsidRPr="00F64412">
        <w:rPr>
          <w:rFonts w:ascii="Arial" w:hAnsi="Arial" w:cs="Arial"/>
          <w:color w:val="404040"/>
        </w:rPr>
        <w:t xml:space="preserve"> polysaccharides. </w:t>
      </w:r>
      <w:r w:rsidRPr="00F64412">
        <w:rPr>
          <w:rStyle w:val="Emphasis"/>
          <w:rFonts w:ascii="Arial" w:hAnsi="Arial" w:cs="Arial"/>
          <w:color w:val="404040"/>
        </w:rPr>
        <w:t>Physiological Reviews</w:t>
      </w:r>
      <w:r w:rsidRPr="00F64412">
        <w:rPr>
          <w:rFonts w:ascii="Arial" w:hAnsi="Arial" w:cs="Arial"/>
          <w:color w:val="404040"/>
        </w:rPr>
        <w:t>, 81(3), 1031–1064. </w:t>
      </w:r>
      <w:hyperlink r:id="rId41" w:tgtFrame="_blank" w:history="1">
        <w:r w:rsidRPr="00F64412">
          <w:rPr>
            <w:rStyle w:val="Hyperlink"/>
            <w:rFonts w:ascii="Arial" w:hAnsi="Arial" w:cs="Arial"/>
          </w:rPr>
          <w:t>https://doi.org/10.1152/physrev.2001.81.3.1031</w:t>
        </w:r>
      </w:hyperlink>
    </w:p>
    <w:p w14:paraId="74A46A92" w14:textId="77777777" w:rsidR="00F34FCF" w:rsidRPr="00F64412" w:rsidRDefault="00F34FCF" w:rsidP="00F34FCF">
      <w:pPr>
        <w:pStyle w:val="NormalWeb"/>
        <w:widowControl/>
        <w:numPr>
          <w:ilvl w:val="0"/>
          <w:numId w:val="8"/>
        </w:numPr>
        <w:autoSpaceDE/>
        <w:autoSpaceDN/>
        <w:jc w:val="both"/>
        <w:rPr>
          <w:rFonts w:ascii="Arial" w:hAnsi="Arial" w:cs="Arial"/>
          <w:color w:val="404040"/>
        </w:rPr>
      </w:pPr>
      <w:r w:rsidRPr="00F64412">
        <w:rPr>
          <w:rFonts w:ascii="Arial" w:hAnsi="Arial" w:cs="Arial"/>
          <w:color w:val="404040"/>
        </w:rPr>
        <w:t>Tosh, S. M. (2013). Review of human studies investigating the post-prandial blood-glucose lowering ability of oat and barley food products. </w:t>
      </w:r>
      <w:r w:rsidRPr="00F64412">
        <w:rPr>
          <w:rStyle w:val="Emphasis"/>
          <w:rFonts w:ascii="Arial" w:hAnsi="Arial" w:cs="Arial"/>
          <w:color w:val="404040"/>
        </w:rPr>
        <w:t>European Journal of Clinical Nutrition</w:t>
      </w:r>
      <w:r w:rsidRPr="00F64412">
        <w:rPr>
          <w:rFonts w:ascii="Arial" w:hAnsi="Arial" w:cs="Arial"/>
          <w:color w:val="404040"/>
        </w:rPr>
        <w:t>, 67(4), 310-317. </w:t>
      </w:r>
      <w:hyperlink r:id="rId42" w:tgtFrame="_blank" w:history="1">
        <w:r w:rsidRPr="00F64412">
          <w:rPr>
            <w:rStyle w:val="Hyperlink"/>
            <w:rFonts w:ascii="Arial" w:hAnsi="Arial" w:cs="Arial"/>
          </w:rPr>
          <w:t>https://doi.org/10.1038/ejcn.2013.25</w:t>
        </w:r>
      </w:hyperlink>
    </w:p>
    <w:p w14:paraId="62996C3B"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proofErr w:type="spellStart"/>
      <w:r w:rsidRPr="00F34FCF">
        <w:rPr>
          <w:rFonts w:ascii="Arial" w:hAnsi="Arial" w:cs="Arial"/>
          <w:sz w:val="24"/>
          <w:szCs w:val="24"/>
        </w:rPr>
        <w:t>Trichopoulou</w:t>
      </w:r>
      <w:proofErr w:type="spellEnd"/>
      <w:r w:rsidRPr="00F34FCF">
        <w:rPr>
          <w:rFonts w:ascii="Arial" w:hAnsi="Arial" w:cs="Arial"/>
          <w:sz w:val="24"/>
          <w:szCs w:val="24"/>
        </w:rPr>
        <w:t xml:space="preserve">, A., Martínez-González, M. A., Tong, T. Y., </w:t>
      </w:r>
      <w:proofErr w:type="spellStart"/>
      <w:r w:rsidRPr="00F34FCF">
        <w:rPr>
          <w:rFonts w:ascii="Arial" w:hAnsi="Arial" w:cs="Arial"/>
          <w:sz w:val="24"/>
          <w:szCs w:val="24"/>
        </w:rPr>
        <w:t>Forouhi</w:t>
      </w:r>
      <w:proofErr w:type="spellEnd"/>
      <w:r w:rsidRPr="00F34FCF">
        <w:rPr>
          <w:rFonts w:ascii="Arial" w:hAnsi="Arial" w:cs="Arial"/>
          <w:sz w:val="24"/>
          <w:szCs w:val="24"/>
        </w:rPr>
        <w:t xml:space="preserve">, N. G., Khandelwal, S., Prabhakaran, D., ... &amp; de </w:t>
      </w:r>
      <w:proofErr w:type="spellStart"/>
      <w:r w:rsidRPr="00F34FCF">
        <w:rPr>
          <w:rFonts w:ascii="Arial" w:hAnsi="Arial" w:cs="Arial"/>
          <w:sz w:val="24"/>
          <w:szCs w:val="24"/>
        </w:rPr>
        <w:t>Lorgeril</w:t>
      </w:r>
      <w:proofErr w:type="spellEnd"/>
      <w:r w:rsidRPr="00F34FCF">
        <w:rPr>
          <w:rFonts w:ascii="Arial" w:hAnsi="Arial" w:cs="Arial"/>
          <w:sz w:val="24"/>
          <w:szCs w:val="24"/>
        </w:rPr>
        <w:t>, M. (2014). Definitions and potential health benefits of the Mediterranean diet: views from experts around the world. </w:t>
      </w:r>
      <w:r w:rsidRPr="00F34FCF">
        <w:rPr>
          <w:rFonts w:ascii="Arial" w:hAnsi="Arial" w:cs="Arial"/>
          <w:i/>
          <w:iCs/>
          <w:sz w:val="24"/>
          <w:szCs w:val="24"/>
        </w:rPr>
        <w:t>BMC medicine</w:t>
      </w:r>
      <w:r w:rsidRPr="00F34FCF">
        <w:rPr>
          <w:rFonts w:ascii="Arial" w:hAnsi="Arial" w:cs="Arial"/>
          <w:sz w:val="24"/>
          <w:szCs w:val="24"/>
        </w:rPr>
        <w:t>, </w:t>
      </w:r>
      <w:r w:rsidRPr="00F34FCF">
        <w:rPr>
          <w:rFonts w:ascii="Arial" w:hAnsi="Arial" w:cs="Arial"/>
          <w:i/>
          <w:iCs/>
          <w:sz w:val="24"/>
          <w:szCs w:val="24"/>
        </w:rPr>
        <w:t>12</w:t>
      </w:r>
      <w:r w:rsidRPr="00F34FCF">
        <w:rPr>
          <w:rFonts w:ascii="Arial" w:hAnsi="Arial" w:cs="Arial"/>
          <w:sz w:val="24"/>
          <w:szCs w:val="24"/>
        </w:rPr>
        <w:t>, 1-16.</w:t>
      </w:r>
    </w:p>
    <w:p w14:paraId="32DA03C1"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 xml:space="preserve">Ulbricht, C., Chao, W., Costa, D., Rusie-Seamon, E., Weissner, W., &amp; Woods, J. (2014). Clinical evidence of herb-drug interactions: a systematic review by </w:t>
      </w:r>
      <w:r w:rsidRPr="00F34FCF">
        <w:rPr>
          <w:rFonts w:ascii="Arial" w:hAnsi="Arial" w:cs="Arial"/>
          <w:color w:val="404040"/>
          <w:sz w:val="24"/>
          <w:szCs w:val="24"/>
        </w:rPr>
        <w:lastRenderedPageBreak/>
        <w:t>the natural standard research collaboration. </w:t>
      </w:r>
      <w:r w:rsidRPr="00F34FCF">
        <w:rPr>
          <w:rStyle w:val="Emphasis"/>
          <w:rFonts w:ascii="Arial" w:hAnsi="Arial" w:cs="Arial"/>
          <w:color w:val="404040"/>
          <w:sz w:val="24"/>
          <w:szCs w:val="24"/>
        </w:rPr>
        <w:t>Current Drug Metabolism</w:t>
      </w:r>
      <w:r w:rsidRPr="00F34FCF">
        <w:rPr>
          <w:rFonts w:ascii="Arial" w:hAnsi="Arial" w:cs="Arial"/>
          <w:color w:val="404040"/>
          <w:sz w:val="24"/>
          <w:szCs w:val="24"/>
        </w:rPr>
        <w:t>, 15(6), 577–592. </w:t>
      </w:r>
      <w:hyperlink r:id="rId43" w:tgtFrame="_blank" w:history="1">
        <w:r w:rsidRPr="00F34FCF">
          <w:rPr>
            <w:rStyle w:val="Hyperlink"/>
            <w:rFonts w:ascii="Arial" w:hAnsi="Arial" w:cs="Arial"/>
            <w:sz w:val="24"/>
            <w:szCs w:val="24"/>
          </w:rPr>
          <w:t>https://doi.org/10.2174/1389200215666140926151700</w:t>
        </w:r>
      </w:hyperlink>
    </w:p>
    <w:p w14:paraId="70CEC14D"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Ullah, R., Nadeem, M., Khalique, A., Imran, M., Mehmood, S., Javid, A., &amp; Hussain, J. (2016). Nutritional and therapeutic perspectives of Chia (Salvia hispanica L.): a review. Journal of food science and technology, 53(4), 1750-1758.</w:t>
      </w:r>
    </w:p>
    <w:p w14:paraId="46DA9E09"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USDA. (2020). Food Data Central. U.S. Department of Agriculture. Retrieved from </w:t>
      </w:r>
      <w:hyperlink r:id="rId44" w:tgtFrame="_blank" w:history="1">
        <w:r w:rsidRPr="00F34FCF">
          <w:rPr>
            <w:rStyle w:val="Hyperlink"/>
            <w:rFonts w:ascii="Arial" w:hAnsi="Arial" w:cs="Arial"/>
            <w:sz w:val="24"/>
            <w:szCs w:val="24"/>
          </w:rPr>
          <w:t>https://fdc.nal.usda.gov/</w:t>
        </w:r>
      </w:hyperlink>
    </w:p>
    <w:p w14:paraId="4BED8ADF"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sz w:val="24"/>
          <w:szCs w:val="24"/>
        </w:rPr>
        <w:t xml:space="preserve">Veronese, N., </w:t>
      </w:r>
      <w:proofErr w:type="spellStart"/>
      <w:r w:rsidRPr="00F34FCF">
        <w:rPr>
          <w:rFonts w:ascii="Arial" w:hAnsi="Arial" w:cs="Arial"/>
          <w:sz w:val="24"/>
          <w:szCs w:val="24"/>
        </w:rPr>
        <w:t>Solmi</w:t>
      </w:r>
      <w:proofErr w:type="spellEnd"/>
      <w:r w:rsidRPr="00F34FCF">
        <w:rPr>
          <w:rFonts w:ascii="Arial" w:hAnsi="Arial" w:cs="Arial"/>
          <w:sz w:val="24"/>
          <w:szCs w:val="24"/>
        </w:rPr>
        <w:t xml:space="preserve">, M., Caruso, M. G., Giannelli, G., </w:t>
      </w:r>
      <w:proofErr w:type="spellStart"/>
      <w:r w:rsidRPr="00F34FCF">
        <w:rPr>
          <w:rFonts w:ascii="Arial" w:hAnsi="Arial" w:cs="Arial"/>
          <w:sz w:val="24"/>
          <w:szCs w:val="24"/>
        </w:rPr>
        <w:t>Osella</w:t>
      </w:r>
      <w:proofErr w:type="spellEnd"/>
      <w:r w:rsidRPr="00F34FCF">
        <w:rPr>
          <w:rFonts w:ascii="Arial" w:hAnsi="Arial" w:cs="Arial"/>
          <w:sz w:val="24"/>
          <w:szCs w:val="24"/>
        </w:rPr>
        <w:t xml:space="preserve">, A. R., Evangelou, E., ... &amp; </w:t>
      </w:r>
      <w:proofErr w:type="spellStart"/>
      <w:r w:rsidRPr="00F34FCF">
        <w:rPr>
          <w:rFonts w:ascii="Arial" w:hAnsi="Arial" w:cs="Arial"/>
          <w:sz w:val="24"/>
          <w:szCs w:val="24"/>
        </w:rPr>
        <w:t>Tzoulaki</w:t>
      </w:r>
      <w:proofErr w:type="spellEnd"/>
      <w:r w:rsidRPr="00F34FCF">
        <w:rPr>
          <w:rFonts w:ascii="Arial" w:hAnsi="Arial" w:cs="Arial"/>
          <w:sz w:val="24"/>
          <w:szCs w:val="24"/>
        </w:rPr>
        <w:t xml:space="preserve">, I. (2018). Dietary </w:t>
      </w:r>
      <w:proofErr w:type="spellStart"/>
      <w:r w:rsidRPr="00F34FCF">
        <w:rPr>
          <w:rFonts w:ascii="Arial" w:hAnsi="Arial" w:cs="Arial"/>
          <w:sz w:val="24"/>
          <w:szCs w:val="24"/>
        </w:rPr>
        <w:t>fibre</w:t>
      </w:r>
      <w:proofErr w:type="spellEnd"/>
      <w:r w:rsidRPr="00F34FCF">
        <w:rPr>
          <w:rFonts w:ascii="Arial" w:hAnsi="Arial" w:cs="Arial"/>
          <w:sz w:val="24"/>
          <w:szCs w:val="24"/>
        </w:rPr>
        <w:t xml:space="preserve"> and health outcomes: an umbrella review of systematic reviews and meta-analyses. </w:t>
      </w:r>
      <w:r w:rsidRPr="00F34FCF">
        <w:rPr>
          <w:rFonts w:ascii="Arial" w:hAnsi="Arial" w:cs="Arial"/>
          <w:i/>
          <w:iCs/>
          <w:sz w:val="24"/>
          <w:szCs w:val="24"/>
        </w:rPr>
        <w:t>The American journal of clinical nutrition</w:t>
      </w:r>
      <w:r w:rsidRPr="00F34FCF">
        <w:rPr>
          <w:rFonts w:ascii="Arial" w:hAnsi="Arial" w:cs="Arial"/>
          <w:sz w:val="24"/>
          <w:szCs w:val="24"/>
        </w:rPr>
        <w:t>, </w:t>
      </w:r>
      <w:r w:rsidRPr="00F34FCF">
        <w:rPr>
          <w:rFonts w:ascii="Arial" w:hAnsi="Arial" w:cs="Arial"/>
          <w:i/>
          <w:iCs/>
          <w:sz w:val="24"/>
          <w:szCs w:val="24"/>
        </w:rPr>
        <w:t>107</w:t>
      </w:r>
      <w:r w:rsidRPr="00F34FCF">
        <w:rPr>
          <w:rFonts w:ascii="Arial" w:hAnsi="Arial" w:cs="Arial"/>
          <w:sz w:val="24"/>
          <w:szCs w:val="24"/>
        </w:rPr>
        <w:t>(3), 436-444.</w:t>
      </w:r>
    </w:p>
    <w:p w14:paraId="72F5716A"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 xml:space="preserve">Wanders, A. J., van den Borne, J. J., de Graaf, C., Hulshof, T., Jonathan, M. C., Kristensen, M., &amp; </w:t>
      </w:r>
      <w:proofErr w:type="spellStart"/>
      <w:r w:rsidRPr="00F34FCF">
        <w:rPr>
          <w:rFonts w:ascii="Arial" w:hAnsi="Arial" w:cs="Arial"/>
          <w:color w:val="404040"/>
          <w:sz w:val="24"/>
          <w:szCs w:val="24"/>
        </w:rPr>
        <w:t>Feskens</w:t>
      </w:r>
      <w:proofErr w:type="spellEnd"/>
      <w:r w:rsidRPr="00F34FCF">
        <w:rPr>
          <w:rFonts w:ascii="Arial" w:hAnsi="Arial" w:cs="Arial"/>
          <w:color w:val="404040"/>
          <w:sz w:val="24"/>
          <w:szCs w:val="24"/>
        </w:rPr>
        <w:t xml:space="preserve">, E. J. (2011). Effects of dietary </w:t>
      </w:r>
      <w:proofErr w:type="spellStart"/>
      <w:r w:rsidRPr="00F34FCF">
        <w:rPr>
          <w:rFonts w:ascii="Arial" w:hAnsi="Arial" w:cs="Arial"/>
          <w:color w:val="404040"/>
          <w:sz w:val="24"/>
          <w:szCs w:val="24"/>
        </w:rPr>
        <w:t>fibre</w:t>
      </w:r>
      <w:proofErr w:type="spellEnd"/>
      <w:r w:rsidRPr="00F34FCF">
        <w:rPr>
          <w:rFonts w:ascii="Arial" w:hAnsi="Arial" w:cs="Arial"/>
          <w:color w:val="404040"/>
          <w:sz w:val="24"/>
          <w:szCs w:val="24"/>
        </w:rPr>
        <w:t xml:space="preserve"> on subjective appetite, energy intake and body weight: A systematic review of randomized controlled trials. </w:t>
      </w:r>
      <w:r w:rsidRPr="00F34FCF">
        <w:rPr>
          <w:rStyle w:val="Emphasis"/>
          <w:rFonts w:ascii="Arial" w:hAnsi="Arial" w:cs="Arial"/>
          <w:color w:val="404040"/>
          <w:sz w:val="24"/>
          <w:szCs w:val="24"/>
        </w:rPr>
        <w:t>Obesity Reviews</w:t>
      </w:r>
      <w:r w:rsidRPr="00F34FCF">
        <w:rPr>
          <w:rFonts w:ascii="Arial" w:hAnsi="Arial" w:cs="Arial"/>
          <w:color w:val="404040"/>
          <w:sz w:val="24"/>
          <w:szCs w:val="24"/>
        </w:rPr>
        <w:t>, 12(9), 724-739. </w:t>
      </w:r>
      <w:hyperlink r:id="rId45" w:tgtFrame="_blank" w:history="1">
        <w:r w:rsidRPr="00F34FCF">
          <w:rPr>
            <w:rStyle w:val="Hyperlink"/>
            <w:rFonts w:ascii="Arial" w:hAnsi="Arial" w:cs="Arial"/>
            <w:sz w:val="24"/>
            <w:szCs w:val="24"/>
          </w:rPr>
          <w:t>https://doi.org/10.1111/j.1467-789X.2011.00895.x</w:t>
        </w:r>
      </w:hyperlink>
    </w:p>
    <w:p w14:paraId="00DF92B3"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color w:val="404040"/>
          <w:sz w:val="24"/>
          <w:szCs w:val="24"/>
        </w:rPr>
      </w:pPr>
      <w:r w:rsidRPr="00F34FCF">
        <w:rPr>
          <w:rFonts w:ascii="Arial" w:hAnsi="Arial" w:cs="Arial"/>
          <w:color w:val="404040"/>
          <w:sz w:val="24"/>
          <w:szCs w:val="24"/>
        </w:rPr>
        <w:t xml:space="preserve">Weickert, M. O., &amp; Pfeiffer, A. F. H. (2018). Impact of dietary </w:t>
      </w:r>
      <w:proofErr w:type="spellStart"/>
      <w:r w:rsidRPr="00F34FCF">
        <w:rPr>
          <w:rFonts w:ascii="Arial" w:hAnsi="Arial" w:cs="Arial"/>
          <w:color w:val="404040"/>
          <w:sz w:val="24"/>
          <w:szCs w:val="24"/>
        </w:rPr>
        <w:t>fibre</w:t>
      </w:r>
      <w:proofErr w:type="spellEnd"/>
      <w:r w:rsidRPr="00F34FCF">
        <w:rPr>
          <w:rFonts w:ascii="Arial" w:hAnsi="Arial" w:cs="Arial"/>
          <w:color w:val="404040"/>
          <w:sz w:val="24"/>
          <w:szCs w:val="24"/>
        </w:rPr>
        <w:t xml:space="preserve"> consumption on insulin resistance and the prevention of type 2 diabetes. </w:t>
      </w:r>
      <w:r w:rsidRPr="00F34FCF">
        <w:rPr>
          <w:rStyle w:val="Emphasis"/>
          <w:rFonts w:ascii="Arial" w:hAnsi="Arial" w:cs="Arial"/>
          <w:color w:val="404040"/>
          <w:sz w:val="24"/>
          <w:szCs w:val="24"/>
        </w:rPr>
        <w:t>The Journal of Nutrition</w:t>
      </w:r>
      <w:r w:rsidRPr="00F34FCF">
        <w:rPr>
          <w:rFonts w:ascii="Arial" w:hAnsi="Arial" w:cs="Arial"/>
          <w:color w:val="404040"/>
          <w:sz w:val="24"/>
          <w:szCs w:val="24"/>
        </w:rPr>
        <w:t>, 148(1), 7–12. </w:t>
      </w:r>
      <w:hyperlink r:id="rId46" w:tgtFrame="_blank" w:history="1">
        <w:r w:rsidRPr="00F34FCF">
          <w:rPr>
            <w:rStyle w:val="Hyperlink"/>
            <w:rFonts w:ascii="Arial" w:hAnsi="Arial" w:cs="Arial"/>
            <w:sz w:val="24"/>
            <w:szCs w:val="24"/>
          </w:rPr>
          <w:t>https://doi.org/10.1093/jn/nxx008</w:t>
        </w:r>
      </w:hyperlink>
    </w:p>
    <w:p w14:paraId="1C0B9A52"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sz w:val="24"/>
          <w:szCs w:val="24"/>
        </w:rPr>
      </w:pPr>
      <w:r w:rsidRPr="00F34FCF">
        <w:rPr>
          <w:rFonts w:ascii="Arial" w:hAnsi="Arial" w:cs="Arial"/>
          <w:sz w:val="24"/>
          <w:szCs w:val="24"/>
        </w:rPr>
        <w:t>Whitney, E. N., Rolfes, S. R., Crowe, T., &amp; Walsh, A. (2019). Understanding nutrition. Cengage AU.</w:t>
      </w:r>
    </w:p>
    <w:p w14:paraId="042C0599" w14:textId="77777777" w:rsidR="00F34FCF" w:rsidRPr="00F34FCF" w:rsidRDefault="00F34FCF" w:rsidP="00F34FCF">
      <w:pPr>
        <w:pStyle w:val="ListParagraph"/>
        <w:widowControl/>
        <w:numPr>
          <w:ilvl w:val="0"/>
          <w:numId w:val="8"/>
        </w:numPr>
        <w:autoSpaceDE/>
        <w:autoSpaceDN/>
        <w:spacing w:after="160" w:line="278" w:lineRule="auto"/>
        <w:contextualSpacing/>
        <w:jc w:val="both"/>
        <w:rPr>
          <w:rFonts w:ascii="Arial" w:hAnsi="Arial" w:cs="Arial"/>
          <w:sz w:val="24"/>
          <w:szCs w:val="24"/>
        </w:rPr>
      </w:pPr>
      <w:r w:rsidRPr="00F34FCF">
        <w:rPr>
          <w:rFonts w:ascii="Arial" w:hAnsi="Arial" w:cs="Arial"/>
          <w:sz w:val="24"/>
          <w:szCs w:val="24"/>
        </w:rPr>
        <w:t xml:space="preserve">Yusuf, K., Saha, S., &amp; Umar, S. (2022). Health benefits of dietary </w:t>
      </w:r>
      <w:proofErr w:type="spellStart"/>
      <w:r w:rsidRPr="00F34FCF">
        <w:rPr>
          <w:rFonts w:ascii="Arial" w:hAnsi="Arial" w:cs="Arial"/>
          <w:sz w:val="24"/>
          <w:szCs w:val="24"/>
        </w:rPr>
        <w:t>fibre</w:t>
      </w:r>
      <w:proofErr w:type="spellEnd"/>
      <w:r w:rsidRPr="00F34FCF">
        <w:rPr>
          <w:rFonts w:ascii="Arial" w:hAnsi="Arial" w:cs="Arial"/>
          <w:sz w:val="24"/>
          <w:szCs w:val="24"/>
        </w:rPr>
        <w:t xml:space="preserve"> for the management of inflammatory bowel disease. </w:t>
      </w:r>
      <w:r w:rsidRPr="00F34FCF">
        <w:rPr>
          <w:rFonts w:ascii="Arial" w:hAnsi="Arial" w:cs="Arial"/>
          <w:i/>
          <w:iCs/>
          <w:sz w:val="24"/>
          <w:szCs w:val="24"/>
        </w:rPr>
        <w:t>Biomedicines</w:t>
      </w:r>
      <w:r w:rsidRPr="00F34FCF">
        <w:rPr>
          <w:rFonts w:ascii="Arial" w:hAnsi="Arial" w:cs="Arial"/>
          <w:sz w:val="24"/>
          <w:szCs w:val="24"/>
        </w:rPr>
        <w:t>, </w:t>
      </w:r>
      <w:r w:rsidRPr="00F34FCF">
        <w:rPr>
          <w:rFonts w:ascii="Arial" w:hAnsi="Arial" w:cs="Arial"/>
          <w:i/>
          <w:iCs/>
          <w:sz w:val="24"/>
          <w:szCs w:val="24"/>
        </w:rPr>
        <w:t>10</w:t>
      </w:r>
      <w:r w:rsidRPr="00F34FCF">
        <w:rPr>
          <w:rFonts w:ascii="Arial" w:hAnsi="Arial" w:cs="Arial"/>
          <w:sz w:val="24"/>
          <w:szCs w:val="24"/>
        </w:rPr>
        <w:t>(6), 1242.</w:t>
      </w:r>
    </w:p>
    <w:p w14:paraId="08A6AD26" w14:textId="77777777" w:rsidR="00002F1B" w:rsidRPr="00F64412" w:rsidRDefault="00002F1B" w:rsidP="005D5563">
      <w:pPr>
        <w:jc w:val="both"/>
        <w:rPr>
          <w:rFonts w:ascii="Arial" w:hAnsi="Arial" w:cs="Arial"/>
          <w:sz w:val="24"/>
          <w:szCs w:val="24"/>
          <w:lang w:val="en-IN"/>
        </w:rPr>
      </w:pPr>
    </w:p>
    <w:p w14:paraId="18DF305F" w14:textId="77777777" w:rsidR="00002F1B" w:rsidRPr="00F64412" w:rsidRDefault="00002F1B" w:rsidP="005D5563">
      <w:pPr>
        <w:jc w:val="both"/>
        <w:rPr>
          <w:rFonts w:ascii="Arial" w:hAnsi="Arial" w:cs="Arial"/>
          <w:sz w:val="24"/>
          <w:szCs w:val="24"/>
          <w:lang w:val="en-IN"/>
        </w:rPr>
      </w:pPr>
    </w:p>
    <w:p w14:paraId="13F0DE41" w14:textId="77777777" w:rsidR="00002F1B" w:rsidRPr="00F64412" w:rsidRDefault="00002F1B" w:rsidP="005D5563">
      <w:pPr>
        <w:jc w:val="both"/>
        <w:rPr>
          <w:rFonts w:ascii="Arial" w:hAnsi="Arial" w:cs="Arial"/>
          <w:sz w:val="24"/>
          <w:szCs w:val="24"/>
          <w:lang w:val="en-IN"/>
        </w:rPr>
      </w:pPr>
    </w:p>
    <w:p w14:paraId="65C5163B" w14:textId="77777777" w:rsidR="00002F1B" w:rsidRPr="00F64412" w:rsidRDefault="00002F1B" w:rsidP="005D5563">
      <w:pPr>
        <w:jc w:val="both"/>
        <w:rPr>
          <w:rFonts w:ascii="Arial" w:hAnsi="Arial" w:cs="Arial"/>
          <w:sz w:val="24"/>
          <w:szCs w:val="24"/>
          <w:lang w:val="en-IN"/>
        </w:rPr>
      </w:pPr>
    </w:p>
    <w:p w14:paraId="0128F4D7" w14:textId="77777777" w:rsidR="00002F1B" w:rsidRPr="00F64412" w:rsidRDefault="00002F1B" w:rsidP="005D5563">
      <w:pPr>
        <w:jc w:val="both"/>
        <w:rPr>
          <w:rFonts w:ascii="Arial" w:hAnsi="Arial" w:cs="Arial"/>
          <w:sz w:val="24"/>
          <w:szCs w:val="24"/>
          <w:lang w:val="en-IN"/>
        </w:rPr>
      </w:pPr>
    </w:p>
    <w:p w14:paraId="58E0FEF0" w14:textId="77777777" w:rsidR="00002F1B" w:rsidRPr="00F64412" w:rsidRDefault="00002F1B" w:rsidP="005D5563">
      <w:pPr>
        <w:jc w:val="both"/>
        <w:rPr>
          <w:rFonts w:ascii="Arial" w:hAnsi="Arial" w:cs="Arial"/>
          <w:sz w:val="24"/>
          <w:szCs w:val="24"/>
          <w:lang w:val="en-IN"/>
        </w:rPr>
      </w:pPr>
    </w:p>
    <w:p w14:paraId="1FDC5640" w14:textId="77777777" w:rsidR="00002F1B" w:rsidRPr="00F64412" w:rsidRDefault="00002F1B" w:rsidP="005D5563">
      <w:pPr>
        <w:jc w:val="both"/>
        <w:rPr>
          <w:rFonts w:ascii="Arial" w:hAnsi="Arial" w:cs="Arial"/>
          <w:sz w:val="24"/>
          <w:szCs w:val="24"/>
          <w:lang w:val="en-IN"/>
        </w:rPr>
      </w:pPr>
    </w:p>
    <w:p w14:paraId="1FC2DF4E" w14:textId="77777777" w:rsidR="00002F1B" w:rsidRPr="00F64412" w:rsidRDefault="00002F1B" w:rsidP="005D5563">
      <w:pPr>
        <w:jc w:val="both"/>
        <w:rPr>
          <w:rFonts w:ascii="Arial" w:hAnsi="Arial" w:cs="Arial"/>
          <w:sz w:val="24"/>
          <w:szCs w:val="24"/>
          <w:lang w:val="en-IN"/>
        </w:rPr>
      </w:pPr>
    </w:p>
    <w:p w14:paraId="46549212" w14:textId="77777777" w:rsidR="00002F1B" w:rsidRPr="00F64412" w:rsidRDefault="00002F1B" w:rsidP="005D5563">
      <w:pPr>
        <w:jc w:val="both"/>
        <w:rPr>
          <w:rFonts w:ascii="Arial" w:hAnsi="Arial" w:cs="Arial"/>
          <w:sz w:val="24"/>
          <w:szCs w:val="24"/>
          <w:lang w:val="en-IN"/>
        </w:rPr>
      </w:pPr>
    </w:p>
    <w:sectPr w:rsidR="00002F1B" w:rsidRPr="00F64412">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FE382" w14:textId="77777777" w:rsidR="00746201" w:rsidRDefault="00746201" w:rsidP="00002F1B">
      <w:r>
        <w:separator/>
      </w:r>
    </w:p>
  </w:endnote>
  <w:endnote w:type="continuationSeparator" w:id="0">
    <w:p w14:paraId="091321CC" w14:textId="77777777" w:rsidR="00746201" w:rsidRDefault="00746201" w:rsidP="0000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DC4DF" w14:textId="77777777" w:rsidR="000D67A5" w:rsidRDefault="000D6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27F8C" w14:textId="77777777" w:rsidR="000D67A5" w:rsidRDefault="000D6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3AFB2" w14:textId="77777777" w:rsidR="000D67A5" w:rsidRDefault="000D6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2547E" w14:textId="77777777" w:rsidR="00746201" w:rsidRDefault="00746201" w:rsidP="00002F1B">
      <w:r>
        <w:separator/>
      </w:r>
    </w:p>
  </w:footnote>
  <w:footnote w:type="continuationSeparator" w:id="0">
    <w:p w14:paraId="1978B911" w14:textId="77777777" w:rsidR="00746201" w:rsidRDefault="00746201" w:rsidP="00002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E19ED" w14:textId="09A0FEEB" w:rsidR="000D67A5" w:rsidRDefault="000D67A5">
    <w:pPr>
      <w:pStyle w:val="Header"/>
    </w:pPr>
    <w:r>
      <w:rPr>
        <w:noProof/>
      </w:rPr>
      <w:pict w14:anchorId="08D5B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37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ahom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2D7B4" w14:textId="249447BE" w:rsidR="000D67A5" w:rsidRDefault="000D67A5">
    <w:pPr>
      <w:pStyle w:val="Header"/>
    </w:pPr>
    <w:r>
      <w:rPr>
        <w:noProof/>
      </w:rPr>
      <w:pict w14:anchorId="4938D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37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ahom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684F3" w14:textId="67AEDDDF" w:rsidR="000D67A5" w:rsidRDefault="000D67A5">
    <w:pPr>
      <w:pStyle w:val="Header"/>
    </w:pPr>
    <w:r>
      <w:rPr>
        <w:noProof/>
      </w:rPr>
      <w:pict w14:anchorId="247CE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37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ahom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06C78"/>
    <w:multiLevelType w:val="multilevel"/>
    <w:tmpl w:val="EC6A44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0D995E46"/>
    <w:multiLevelType w:val="hybridMultilevel"/>
    <w:tmpl w:val="57F82F6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601F0A"/>
    <w:multiLevelType w:val="multilevel"/>
    <w:tmpl w:val="599668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1CB04E13"/>
    <w:multiLevelType w:val="multilevel"/>
    <w:tmpl w:val="F1481982"/>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3F1719"/>
    <w:multiLevelType w:val="hybridMultilevel"/>
    <w:tmpl w:val="8E7A4A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910BE5"/>
    <w:multiLevelType w:val="hybridMultilevel"/>
    <w:tmpl w:val="1D7690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0323AB0"/>
    <w:multiLevelType w:val="hybridMultilevel"/>
    <w:tmpl w:val="4BE0465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6A81143F"/>
    <w:multiLevelType w:val="hybridMultilevel"/>
    <w:tmpl w:val="DA92BDB6"/>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4"/>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2D"/>
    <w:rsid w:val="00002F1B"/>
    <w:rsid w:val="00011CB8"/>
    <w:rsid w:val="00055E23"/>
    <w:rsid w:val="000D67A5"/>
    <w:rsid w:val="000E441A"/>
    <w:rsid w:val="000E49F8"/>
    <w:rsid w:val="00100BD3"/>
    <w:rsid w:val="001202B5"/>
    <w:rsid w:val="00160F90"/>
    <w:rsid w:val="00187C1F"/>
    <w:rsid w:val="001923BA"/>
    <w:rsid w:val="00197EAF"/>
    <w:rsid w:val="001F758D"/>
    <w:rsid w:val="00215F2D"/>
    <w:rsid w:val="00277C70"/>
    <w:rsid w:val="002F12B2"/>
    <w:rsid w:val="00372141"/>
    <w:rsid w:val="003A0092"/>
    <w:rsid w:val="003D0693"/>
    <w:rsid w:val="003E2C63"/>
    <w:rsid w:val="00441BA2"/>
    <w:rsid w:val="00444FFF"/>
    <w:rsid w:val="004537D0"/>
    <w:rsid w:val="00461AC9"/>
    <w:rsid w:val="00485137"/>
    <w:rsid w:val="004A3016"/>
    <w:rsid w:val="004B47FF"/>
    <w:rsid w:val="004C2FB7"/>
    <w:rsid w:val="004C728E"/>
    <w:rsid w:val="00545490"/>
    <w:rsid w:val="005475BD"/>
    <w:rsid w:val="00587707"/>
    <w:rsid w:val="00591447"/>
    <w:rsid w:val="0059709C"/>
    <w:rsid w:val="005D5563"/>
    <w:rsid w:val="005E4728"/>
    <w:rsid w:val="006053F1"/>
    <w:rsid w:val="006304E2"/>
    <w:rsid w:val="006423F4"/>
    <w:rsid w:val="006449FE"/>
    <w:rsid w:val="006618AA"/>
    <w:rsid w:val="00696ECA"/>
    <w:rsid w:val="006E513F"/>
    <w:rsid w:val="0070705F"/>
    <w:rsid w:val="00710F90"/>
    <w:rsid w:val="00715524"/>
    <w:rsid w:val="007205ED"/>
    <w:rsid w:val="00746201"/>
    <w:rsid w:val="0075459C"/>
    <w:rsid w:val="00757554"/>
    <w:rsid w:val="00781BDE"/>
    <w:rsid w:val="007B7E10"/>
    <w:rsid w:val="007F345D"/>
    <w:rsid w:val="008015B4"/>
    <w:rsid w:val="008275E3"/>
    <w:rsid w:val="00835421"/>
    <w:rsid w:val="00855D3F"/>
    <w:rsid w:val="00877EAB"/>
    <w:rsid w:val="00882E7C"/>
    <w:rsid w:val="008C7074"/>
    <w:rsid w:val="008D1082"/>
    <w:rsid w:val="008D433F"/>
    <w:rsid w:val="008E2AA5"/>
    <w:rsid w:val="008E2E0E"/>
    <w:rsid w:val="0091441C"/>
    <w:rsid w:val="009915AD"/>
    <w:rsid w:val="009A7293"/>
    <w:rsid w:val="009B7923"/>
    <w:rsid w:val="009D7FC2"/>
    <w:rsid w:val="00A42ACA"/>
    <w:rsid w:val="00A81224"/>
    <w:rsid w:val="00AE3DD2"/>
    <w:rsid w:val="00AF2427"/>
    <w:rsid w:val="00B14003"/>
    <w:rsid w:val="00B25F01"/>
    <w:rsid w:val="00B30E83"/>
    <w:rsid w:val="00B54686"/>
    <w:rsid w:val="00B809A0"/>
    <w:rsid w:val="00BA2384"/>
    <w:rsid w:val="00C20B5D"/>
    <w:rsid w:val="00C30CF9"/>
    <w:rsid w:val="00C41EAB"/>
    <w:rsid w:val="00C54519"/>
    <w:rsid w:val="00C64204"/>
    <w:rsid w:val="00CA731B"/>
    <w:rsid w:val="00CD3141"/>
    <w:rsid w:val="00D1061F"/>
    <w:rsid w:val="00D25068"/>
    <w:rsid w:val="00D377A4"/>
    <w:rsid w:val="00D701F6"/>
    <w:rsid w:val="00D74DF1"/>
    <w:rsid w:val="00DB409E"/>
    <w:rsid w:val="00DF4C12"/>
    <w:rsid w:val="00E04009"/>
    <w:rsid w:val="00E80225"/>
    <w:rsid w:val="00F110B2"/>
    <w:rsid w:val="00F259CD"/>
    <w:rsid w:val="00F34FCF"/>
    <w:rsid w:val="00F37479"/>
    <w:rsid w:val="00F54697"/>
    <w:rsid w:val="00F64412"/>
    <w:rsid w:val="00FB159B"/>
    <w:rsid w:val="00FC2E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75BE7F"/>
  <w15:chartTrackingRefBased/>
  <w15:docId w15:val="{C4AAC01B-27CB-4FB5-A37B-554E7726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ahoma" w:hAnsiTheme="minorHAnsi" w:cstheme="minorBidi"/>
        <w:kern w:val="2"/>
        <w:sz w:val="22"/>
        <w:szCs w:val="22"/>
        <w:lang w:val="en-IN" w:eastAsia="en-US" w:bidi="ar-SA"/>
        <w14:ligatures w14:val="standardContextual"/>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FFF"/>
    <w:rPr>
      <w:rFonts w:ascii="Tahoma" w:hAnsi="Tahoma" w:cs="Tahoma"/>
      <w:lang w:val="en-US"/>
    </w:rPr>
  </w:style>
  <w:style w:type="paragraph" w:styleId="Heading1">
    <w:name w:val="heading 1"/>
    <w:basedOn w:val="Normal"/>
    <w:link w:val="Heading1Char"/>
    <w:uiPriority w:val="9"/>
    <w:qFormat/>
    <w:rsid w:val="00444FFF"/>
    <w:pPr>
      <w:ind w:left="2340"/>
      <w:outlineLvl w:val="0"/>
    </w:pPr>
    <w:rPr>
      <w:b/>
      <w:bCs/>
      <w:sz w:val="44"/>
      <w:szCs w:val="44"/>
    </w:rPr>
  </w:style>
  <w:style w:type="paragraph" w:styleId="Heading2">
    <w:name w:val="heading 2"/>
    <w:basedOn w:val="Normal"/>
    <w:link w:val="Heading2Char"/>
    <w:uiPriority w:val="9"/>
    <w:unhideWhenUsed/>
    <w:qFormat/>
    <w:rsid w:val="00444FFF"/>
    <w:pPr>
      <w:spacing w:before="40"/>
      <w:ind w:left="2340"/>
      <w:outlineLvl w:val="1"/>
    </w:pPr>
    <w:rPr>
      <w:sz w:val="30"/>
      <w:szCs w:val="30"/>
    </w:rPr>
  </w:style>
  <w:style w:type="paragraph" w:styleId="Heading3">
    <w:name w:val="heading 3"/>
    <w:basedOn w:val="Normal"/>
    <w:next w:val="Normal"/>
    <w:link w:val="Heading3Char"/>
    <w:uiPriority w:val="9"/>
    <w:semiHidden/>
    <w:unhideWhenUsed/>
    <w:qFormat/>
    <w:rsid w:val="00215F2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15F2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15F2D"/>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215F2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5F2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5F2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5F2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44FFF"/>
  </w:style>
  <w:style w:type="character" w:customStyle="1" w:styleId="Heading1Char">
    <w:name w:val="Heading 1 Char"/>
    <w:basedOn w:val="DefaultParagraphFont"/>
    <w:link w:val="Heading1"/>
    <w:uiPriority w:val="9"/>
    <w:rsid w:val="00444FFF"/>
    <w:rPr>
      <w:rFonts w:ascii="Tahoma" w:eastAsia="Tahoma" w:hAnsi="Tahoma" w:cs="Tahoma"/>
      <w:b/>
      <w:bCs/>
      <w:sz w:val="44"/>
      <w:szCs w:val="44"/>
      <w:lang w:val="en-US"/>
    </w:rPr>
  </w:style>
  <w:style w:type="character" w:customStyle="1" w:styleId="Heading2Char">
    <w:name w:val="Heading 2 Char"/>
    <w:basedOn w:val="DefaultParagraphFont"/>
    <w:link w:val="Heading2"/>
    <w:uiPriority w:val="9"/>
    <w:rsid w:val="00444FFF"/>
    <w:rPr>
      <w:rFonts w:ascii="Tahoma" w:eastAsia="Tahoma" w:hAnsi="Tahoma" w:cs="Tahoma"/>
      <w:sz w:val="30"/>
      <w:szCs w:val="30"/>
      <w:lang w:val="en-US"/>
    </w:rPr>
  </w:style>
  <w:style w:type="paragraph" w:styleId="BodyText">
    <w:name w:val="Body Text"/>
    <w:basedOn w:val="Normal"/>
    <w:link w:val="BodyTextChar"/>
    <w:uiPriority w:val="1"/>
    <w:qFormat/>
    <w:rsid w:val="00444FFF"/>
    <w:rPr>
      <w:sz w:val="24"/>
      <w:szCs w:val="24"/>
    </w:rPr>
  </w:style>
  <w:style w:type="character" w:customStyle="1" w:styleId="BodyTextChar">
    <w:name w:val="Body Text Char"/>
    <w:basedOn w:val="DefaultParagraphFont"/>
    <w:link w:val="BodyText"/>
    <w:uiPriority w:val="1"/>
    <w:rsid w:val="00444FFF"/>
    <w:rPr>
      <w:rFonts w:ascii="Tahoma" w:eastAsia="Tahoma" w:hAnsi="Tahoma" w:cs="Tahoma"/>
      <w:sz w:val="24"/>
      <w:szCs w:val="24"/>
      <w:lang w:val="en-US"/>
    </w:rPr>
  </w:style>
  <w:style w:type="paragraph" w:styleId="ListParagraph">
    <w:name w:val="List Paragraph"/>
    <w:basedOn w:val="Normal"/>
    <w:uiPriority w:val="34"/>
    <w:qFormat/>
    <w:rsid w:val="00444FFF"/>
  </w:style>
  <w:style w:type="character" w:customStyle="1" w:styleId="Heading3Char">
    <w:name w:val="Heading 3 Char"/>
    <w:basedOn w:val="DefaultParagraphFont"/>
    <w:link w:val="Heading3"/>
    <w:uiPriority w:val="9"/>
    <w:semiHidden/>
    <w:rsid w:val="00215F2D"/>
    <w:rPr>
      <w:rFonts w:eastAsiaTheme="majorEastAsia"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215F2D"/>
    <w:rPr>
      <w:rFonts w:eastAsiaTheme="majorEastAsia"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215F2D"/>
    <w:rPr>
      <w:rFonts w:eastAsiaTheme="majorEastAsia" w:cstheme="majorBidi"/>
      <w:color w:val="365F91" w:themeColor="accent1" w:themeShade="BF"/>
      <w:lang w:val="en-US"/>
    </w:rPr>
  </w:style>
  <w:style w:type="character" w:customStyle="1" w:styleId="Heading6Char">
    <w:name w:val="Heading 6 Char"/>
    <w:basedOn w:val="DefaultParagraphFont"/>
    <w:link w:val="Heading6"/>
    <w:uiPriority w:val="9"/>
    <w:semiHidden/>
    <w:rsid w:val="00215F2D"/>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215F2D"/>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215F2D"/>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215F2D"/>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215F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F2D"/>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215F2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F2D"/>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215F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5F2D"/>
    <w:rPr>
      <w:rFonts w:ascii="Tahoma" w:hAnsi="Tahoma" w:cs="Tahoma"/>
      <w:i/>
      <w:iCs/>
      <w:color w:val="404040" w:themeColor="text1" w:themeTint="BF"/>
      <w:lang w:val="en-US"/>
    </w:rPr>
  </w:style>
  <w:style w:type="character" w:styleId="IntenseEmphasis">
    <w:name w:val="Intense Emphasis"/>
    <w:basedOn w:val="DefaultParagraphFont"/>
    <w:uiPriority w:val="21"/>
    <w:qFormat/>
    <w:rsid w:val="00215F2D"/>
    <w:rPr>
      <w:i/>
      <w:iCs/>
      <w:color w:val="365F91" w:themeColor="accent1" w:themeShade="BF"/>
    </w:rPr>
  </w:style>
  <w:style w:type="paragraph" w:styleId="IntenseQuote">
    <w:name w:val="Intense Quote"/>
    <w:basedOn w:val="Normal"/>
    <w:next w:val="Normal"/>
    <w:link w:val="IntenseQuoteChar"/>
    <w:uiPriority w:val="30"/>
    <w:qFormat/>
    <w:rsid w:val="00215F2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15F2D"/>
    <w:rPr>
      <w:rFonts w:ascii="Tahoma" w:hAnsi="Tahoma" w:cs="Tahoma"/>
      <w:i/>
      <w:iCs/>
      <w:color w:val="365F91" w:themeColor="accent1" w:themeShade="BF"/>
      <w:lang w:val="en-US"/>
    </w:rPr>
  </w:style>
  <w:style w:type="character" w:styleId="IntenseReference">
    <w:name w:val="Intense Reference"/>
    <w:basedOn w:val="DefaultParagraphFont"/>
    <w:uiPriority w:val="32"/>
    <w:qFormat/>
    <w:rsid w:val="00215F2D"/>
    <w:rPr>
      <w:b/>
      <w:bCs/>
      <w:smallCaps/>
      <w:color w:val="365F91" w:themeColor="accent1" w:themeShade="BF"/>
      <w:spacing w:val="5"/>
    </w:rPr>
  </w:style>
  <w:style w:type="paragraph" w:styleId="Header">
    <w:name w:val="header"/>
    <w:basedOn w:val="Normal"/>
    <w:link w:val="HeaderChar"/>
    <w:uiPriority w:val="99"/>
    <w:unhideWhenUsed/>
    <w:rsid w:val="00002F1B"/>
    <w:pPr>
      <w:tabs>
        <w:tab w:val="center" w:pos="4513"/>
        <w:tab w:val="right" w:pos="9026"/>
      </w:tabs>
    </w:pPr>
  </w:style>
  <w:style w:type="character" w:customStyle="1" w:styleId="HeaderChar">
    <w:name w:val="Header Char"/>
    <w:basedOn w:val="DefaultParagraphFont"/>
    <w:link w:val="Header"/>
    <w:uiPriority w:val="99"/>
    <w:rsid w:val="00002F1B"/>
    <w:rPr>
      <w:rFonts w:ascii="Tahoma" w:hAnsi="Tahoma" w:cs="Tahoma"/>
      <w:lang w:val="en-US"/>
    </w:rPr>
  </w:style>
  <w:style w:type="paragraph" w:styleId="Footer">
    <w:name w:val="footer"/>
    <w:basedOn w:val="Normal"/>
    <w:link w:val="FooterChar"/>
    <w:uiPriority w:val="99"/>
    <w:unhideWhenUsed/>
    <w:rsid w:val="00002F1B"/>
    <w:pPr>
      <w:tabs>
        <w:tab w:val="center" w:pos="4513"/>
        <w:tab w:val="right" w:pos="9026"/>
      </w:tabs>
    </w:pPr>
  </w:style>
  <w:style w:type="character" w:customStyle="1" w:styleId="FooterChar">
    <w:name w:val="Footer Char"/>
    <w:basedOn w:val="DefaultParagraphFont"/>
    <w:link w:val="Footer"/>
    <w:uiPriority w:val="99"/>
    <w:rsid w:val="00002F1B"/>
    <w:rPr>
      <w:rFonts w:ascii="Tahoma" w:hAnsi="Tahoma" w:cs="Tahoma"/>
      <w:lang w:val="en-US"/>
    </w:rPr>
  </w:style>
  <w:style w:type="paragraph" w:styleId="NormalWeb">
    <w:name w:val="Normal (Web)"/>
    <w:basedOn w:val="Normal"/>
    <w:uiPriority w:val="99"/>
    <w:semiHidden/>
    <w:unhideWhenUsed/>
    <w:rsid w:val="00002F1B"/>
    <w:rPr>
      <w:rFonts w:ascii="Times New Roman" w:hAnsi="Times New Roman" w:cs="Times New Roman"/>
      <w:sz w:val="24"/>
      <w:szCs w:val="24"/>
    </w:rPr>
  </w:style>
  <w:style w:type="character" w:styleId="Hyperlink">
    <w:name w:val="Hyperlink"/>
    <w:basedOn w:val="DefaultParagraphFont"/>
    <w:uiPriority w:val="99"/>
    <w:unhideWhenUsed/>
    <w:rsid w:val="00002F1B"/>
    <w:rPr>
      <w:color w:val="0000FF" w:themeColor="hyperlink"/>
      <w:u w:val="single"/>
    </w:rPr>
  </w:style>
  <w:style w:type="character" w:styleId="Emphasis">
    <w:name w:val="Emphasis"/>
    <w:basedOn w:val="DefaultParagraphFont"/>
    <w:uiPriority w:val="20"/>
    <w:qFormat/>
    <w:rsid w:val="00002F1B"/>
    <w:rPr>
      <w:i/>
      <w:iCs/>
    </w:rPr>
  </w:style>
  <w:style w:type="table" w:styleId="TableGrid">
    <w:name w:val="Table Grid"/>
    <w:basedOn w:val="TableNormal"/>
    <w:uiPriority w:val="39"/>
    <w:rsid w:val="00F259CD"/>
    <w:pPr>
      <w:widowControl/>
      <w:autoSpaceDE/>
      <w:autoSpaceDN/>
    </w:pPr>
    <w:rPr>
      <w:rFonts w:eastAsiaTheme="minorHAnsi"/>
      <w:lang w:bidi="p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197EA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197EA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7EA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8D4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03938">
      <w:bodyDiv w:val="1"/>
      <w:marLeft w:val="0"/>
      <w:marRight w:val="0"/>
      <w:marTop w:val="0"/>
      <w:marBottom w:val="0"/>
      <w:divBdr>
        <w:top w:val="none" w:sz="0" w:space="0" w:color="auto"/>
        <w:left w:val="none" w:sz="0" w:space="0" w:color="auto"/>
        <w:bottom w:val="none" w:sz="0" w:space="0" w:color="auto"/>
        <w:right w:val="none" w:sz="0" w:space="0" w:color="auto"/>
      </w:divBdr>
    </w:div>
    <w:div w:id="248999908">
      <w:bodyDiv w:val="1"/>
      <w:marLeft w:val="0"/>
      <w:marRight w:val="0"/>
      <w:marTop w:val="0"/>
      <w:marBottom w:val="0"/>
      <w:divBdr>
        <w:top w:val="none" w:sz="0" w:space="0" w:color="auto"/>
        <w:left w:val="none" w:sz="0" w:space="0" w:color="auto"/>
        <w:bottom w:val="none" w:sz="0" w:space="0" w:color="auto"/>
        <w:right w:val="none" w:sz="0" w:space="0" w:color="auto"/>
      </w:divBdr>
    </w:div>
    <w:div w:id="288828504">
      <w:bodyDiv w:val="1"/>
      <w:marLeft w:val="0"/>
      <w:marRight w:val="0"/>
      <w:marTop w:val="0"/>
      <w:marBottom w:val="0"/>
      <w:divBdr>
        <w:top w:val="none" w:sz="0" w:space="0" w:color="auto"/>
        <w:left w:val="none" w:sz="0" w:space="0" w:color="auto"/>
        <w:bottom w:val="none" w:sz="0" w:space="0" w:color="auto"/>
        <w:right w:val="none" w:sz="0" w:space="0" w:color="auto"/>
      </w:divBdr>
    </w:div>
    <w:div w:id="375006873">
      <w:bodyDiv w:val="1"/>
      <w:marLeft w:val="0"/>
      <w:marRight w:val="0"/>
      <w:marTop w:val="0"/>
      <w:marBottom w:val="0"/>
      <w:divBdr>
        <w:top w:val="none" w:sz="0" w:space="0" w:color="auto"/>
        <w:left w:val="none" w:sz="0" w:space="0" w:color="auto"/>
        <w:bottom w:val="none" w:sz="0" w:space="0" w:color="auto"/>
        <w:right w:val="none" w:sz="0" w:space="0" w:color="auto"/>
      </w:divBdr>
    </w:div>
    <w:div w:id="562328341">
      <w:bodyDiv w:val="1"/>
      <w:marLeft w:val="0"/>
      <w:marRight w:val="0"/>
      <w:marTop w:val="0"/>
      <w:marBottom w:val="0"/>
      <w:divBdr>
        <w:top w:val="none" w:sz="0" w:space="0" w:color="auto"/>
        <w:left w:val="none" w:sz="0" w:space="0" w:color="auto"/>
        <w:bottom w:val="none" w:sz="0" w:space="0" w:color="auto"/>
        <w:right w:val="none" w:sz="0" w:space="0" w:color="auto"/>
      </w:divBdr>
    </w:div>
    <w:div w:id="613444421">
      <w:bodyDiv w:val="1"/>
      <w:marLeft w:val="0"/>
      <w:marRight w:val="0"/>
      <w:marTop w:val="0"/>
      <w:marBottom w:val="0"/>
      <w:divBdr>
        <w:top w:val="none" w:sz="0" w:space="0" w:color="auto"/>
        <w:left w:val="none" w:sz="0" w:space="0" w:color="auto"/>
        <w:bottom w:val="none" w:sz="0" w:space="0" w:color="auto"/>
        <w:right w:val="none" w:sz="0" w:space="0" w:color="auto"/>
      </w:divBdr>
    </w:div>
    <w:div w:id="711491491">
      <w:bodyDiv w:val="1"/>
      <w:marLeft w:val="0"/>
      <w:marRight w:val="0"/>
      <w:marTop w:val="0"/>
      <w:marBottom w:val="0"/>
      <w:divBdr>
        <w:top w:val="none" w:sz="0" w:space="0" w:color="auto"/>
        <w:left w:val="none" w:sz="0" w:space="0" w:color="auto"/>
        <w:bottom w:val="none" w:sz="0" w:space="0" w:color="auto"/>
        <w:right w:val="none" w:sz="0" w:space="0" w:color="auto"/>
      </w:divBdr>
    </w:div>
    <w:div w:id="744036501">
      <w:bodyDiv w:val="1"/>
      <w:marLeft w:val="0"/>
      <w:marRight w:val="0"/>
      <w:marTop w:val="0"/>
      <w:marBottom w:val="0"/>
      <w:divBdr>
        <w:top w:val="none" w:sz="0" w:space="0" w:color="auto"/>
        <w:left w:val="none" w:sz="0" w:space="0" w:color="auto"/>
        <w:bottom w:val="none" w:sz="0" w:space="0" w:color="auto"/>
        <w:right w:val="none" w:sz="0" w:space="0" w:color="auto"/>
      </w:divBdr>
    </w:div>
    <w:div w:id="796534231">
      <w:bodyDiv w:val="1"/>
      <w:marLeft w:val="0"/>
      <w:marRight w:val="0"/>
      <w:marTop w:val="0"/>
      <w:marBottom w:val="0"/>
      <w:divBdr>
        <w:top w:val="none" w:sz="0" w:space="0" w:color="auto"/>
        <w:left w:val="none" w:sz="0" w:space="0" w:color="auto"/>
        <w:bottom w:val="none" w:sz="0" w:space="0" w:color="auto"/>
        <w:right w:val="none" w:sz="0" w:space="0" w:color="auto"/>
      </w:divBdr>
    </w:div>
    <w:div w:id="937064385">
      <w:bodyDiv w:val="1"/>
      <w:marLeft w:val="0"/>
      <w:marRight w:val="0"/>
      <w:marTop w:val="0"/>
      <w:marBottom w:val="0"/>
      <w:divBdr>
        <w:top w:val="none" w:sz="0" w:space="0" w:color="auto"/>
        <w:left w:val="none" w:sz="0" w:space="0" w:color="auto"/>
        <w:bottom w:val="none" w:sz="0" w:space="0" w:color="auto"/>
        <w:right w:val="none" w:sz="0" w:space="0" w:color="auto"/>
      </w:divBdr>
    </w:div>
    <w:div w:id="1132794514">
      <w:bodyDiv w:val="1"/>
      <w:marLeft w:val="0"/>
      <w:marRight w:val="0"/>
      <w:marTop w:val="0"/>
      <w:marBottom w:val="0"/>
      <w:divBdr>
        <w:top w:val="none" w:sz="0" w:space="0" w:color="auto"/>
        <w:left w:val="none" w:sz="0" w:space="0" w:color="auto"/>
        <w:bottom w:val="none" w:sz="0" w:space="0" w:color="auto"/>
        <w:right w:val="none" w:sz="0" w:space="0" w:color="auto"/>
      </w:divBdr>
    </w:div>
    <w:div w:id="1272858175">
      <w:bodyDiv w:val="1"/>
      <w:marLeft w:val="0"/>
      <w:marRight w:val="0"/>
      <w:marTop w:val="0"/>
      <w:marBottom w:val="0"/>
      <w:divBdr>
        <w:top w:val="none" w:sz="0" w:space="0" w:color="auto"/>
        <w:left w:val="none" w:sz="0" w:space="0" w:color="auto"/>
        <w:bottom w:val="none" w:sz="0" w:space="0" w:color="auto"/>
        <w:right w:val="none" w:sz="0" w:space="0" w:color="auto"/>
      </w:divBdr>
    </w:div>
    <w:div w:id="1341588188">
      <w:bodyDiv w:val="1"/>
      <w:marLeft w:val="0"/>
      <w:marRight w:val="0"/>
      <w:marTop w:val="0"/>
      <w:marBottom w:val="0"/>
      <w:divBdr>
        <w:top w:val="none" w:sz="0" w:space="0" w:color="auto"/>
        <w:left w:val="none" w:sz="0" w:space="0" w:color="auto"/>
        <w:bottom w:val="none" w:sz="0" w:space="0" w:color="auto"/>
        <w:right w:val="none" w:sz="0" w:space="0" w:color="auto"/>
      </w:divBdr>
    </w:div>
    <w:div w:id="1352604915">
      <w:bodyDiv w:val="1"/>
      <w:marLeft w:val="0"/>
      <w:marRight w:val="0"/>
      <w:marTop w:val="0"/>
      <w:marBottom w:val="0"/>
      <w:divBdr>
        <w:top w:val="none" w:sz="0" w:space="0" w:color="auto"/>
        <w:left w:val="none" w:sz="0" w:space="0" w:color="auto"/>
        <w:bottom w:val="none" w:sz="0" w:space="0" w:color="auto"/>
        <w:right w:val="none" w:sz="0" w:space="0" w:color="auto"/>
      </w:divBdr>
    </w:div>
    <w:div w:id="1504931134">
      <w:bodyDiv w:val="1"/>
      <w:marLeft w:val="0"/>
      <w:marRight w:val="0"/>
      <w:marTop w:val="0"/>
      <w:marBottom w:val="0"/>
      <w:divBdr>
        <w:top w:val="none" w:sz="0" w:space="0" w:color="auto"/>
        <w:left w:val="none" w:sz="0" w:space="0" w:color="auto"/>
        <w:bottom w:val="none" w:sz="0" w:space="0" w:color="auto"/>
        <w:right w:val="none" w:sz="0" w:space="0" w:color="auto"/>
      </w:divBdr>
    </w:div>
    <w:div w:id="1558013050">
      <w:bodyDiv w:val="1"/>
      <w:marLeft w:val="0"/>
      <w:marRight w:val="0"/>
      <w:marTop w:val="0"/>
      <w:marBottom w:val="0"/>
      <w:divBdr>
        <w:top w:val="none" w:sz="0" w:space="0" w:color="auto"/>
        <w:left w:val="none" w:sz="0" w:space="0" w:color="auto"/>
        <w:bottom w:val="none" w:sz="0" w:space="0" w:color="auto"/>
        <w:right w:val="none" w:sz="0" w:space="0" w:color="auto"/>
      </w:divBdr>
    </w:div>
    <w:div w:id="1600988175">
      <w:bodyDiv w:val="1"/>
      <w:marLeft w:val="0"/>
      <w:marRight w:val="0"/>
      <w:marTop w:val="0"/>
      <w:marBottom w:val="0"/>
      <w:divBdr>
        <w:top w:val="none" w:sz="0" w:space="0" w:color="auto"/>
        <w:left w:val="none" w:sz="0" w:space="0" w:color="auto"/>
        <w:bottom w:val="none" w:sz="0" w:space="0" w:color="auto"/>
        <w:right w:val="none" w:sz="0" w:space="0" w:color="auto"/>
      </w:divBdr>
    </w:div>
    <w:div w:id="1704205970">
      <w:bodyDiv w:val="1"/>
      <w:marLeft w:val="0"/>
      <w:marRight w:val="0"/>
      <w:marTop w:val="0"/>
      <w:marBottom w:val="0"/>
      <w:divBdr>
        <w:top w:val="none" w:sz="0" w:space="0" w:color="auto"/>
        <w:left w:val="none" w:sz="0" w:space="0" w:color="auto"/>
        <w:bottom w:val="none" w:sz="0" w:space="0" w:color="auto"/>
        <w:right w:val="none" w:sz="0" w:space="0" w:color="auto"/>
      </w:divBdr>
    </w:div>
    <w:div w:id="1950696150">
      <w:bodyDiv w:val="1"/>
      <w:marLeft w:val="0"/>
      <w:marRight w:val="0"/>
      <w:marTop w:val="0"/>
      <w:marBottom w:val="0"/>
      <w:divBdr>
        <w:top w:val="none" w:sz="0" w:space="0" w:color="auto"/>
        <w:left w:val="none" w:sz="0" w:space="0" w:color="auto"/>
        <w:bottom w:val="none" w:sz="0" w:space="0" w:color="auto"/>
        <w:right w:val="none" w:sz="0" w:space="0" w:color="auto"/>
      </w:divBdr>
    </w:div>
    <w:div w:id="21222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foodres.2014.11.035" TargetMode="External"/><Relationship Id="rId18" Type="http://schemas.openxmlformats.org/officeDocument/2006/relationships/hyperlink" Target="https://doi.org/10.1155/2012/851362" TargetMode="External"/><Relationship Id="rId26" Type="http://schemas.openxmlformats.org/officeDocument/2006/relationships/hyperlink" Target="https://doi.org/10.1080/10408398.2010.512671" TargetMode="External"/><Relationship Id="rId39" Type="http://schemas.openxmlformats.org/officeDocument/2006/relationships/hyperlink" Target="https://doi.org/10.1136/bmj.f6879" TargetMode="External"/><Relationship Id="rId21" Type="http://schemas.openxmlformats.org/officeDocument/2006/relationships/hyperlink" Target="https://doi.org/10.1039/c0fo00080a" TargetMode="External"/><Relationship Id="rId34" Type="http://schemas.openxmlformats.org/officeDocument/2006/relationships/hyperlink" Target="https://doi.org/10.3389/fmicb.2016.00185" TargetMode="External"/><Relationship Id="rId42" Type="http://schemas.openxmlformats.org/officeDocument/2006/relationships/hyperlink" Target="https://doi.org/10.1038/ejcn.2013.25"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0/10408390500511862" TargetMode="External"/><Relationship Id="rId29" Type="http://schemas.openxmlformats.org/officeDocument/2006/relationships/hyperlink" Target="https://doi.org/10.1016/j.chom.2018.05.012" TargetMode="External"/><Relationship Id="rId11" Type="http://schemas.openxmlformats.org/officeDocument/2006/relationships/hyperlink" Target="https://doi.org/10.1111/j.1753-4887.2011.00383.x" TargetMode="External"/><Relationship Id="rId24" Type="http://schemas.openxmlformats.org/officeDocument/2006/relationships/hyperlink" Target="https://doi.org/10.1186/1475-2891-13-34" TargetMode="External"/><Relationship Id="rId32" Type="http://schemas.openxmlformats.org/officeDocument/2006/relationships/hyperlink" Target="https://doi.org/10.3945/ajcn.113.071472" TargetMode="External"/><Relationship Id="rId37" Type="http://schemas.openxmlformats.org/officeDocument/2006/relationships/hyperlink" Target="https://doi.org/10.1016/j.cmet.2014.07.003" TargetMode="External"/><Relationship Id="rId40" Type="http://schemas.openxmlformats.org/officeDocument/2006/relationships/hyperlink" Target="https://doi.org/10.1053/j.gastro.2014.12.036" TargetMode="External"/><Relationship Id="rId45" Type="http://schemas.openxmlformats.org/officeDocument/2006/relationships/hyperlink" Target="https://doi.org/10.1111/j.1467-789X.2011.00895.x"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6/j.numecd.2009.08.012" TargetMode="External"/><Relationship Id="rId19" Type="http://schemas.openxmlformats.org/officeDocument/2006/relationships/hyperlink" Target="https://doi.org/10.3892/ijmm.2017.3072" TargetMode="External"/><Relationship Id="rId31" Type="http://schemas.openxmlformats.org/officeDocument/2006/relationships/hyperlink" Target="https://doi.org/10.1016/j.jand.2016.09.021" TargetMode="External"/><Relationship Id="rId44" Type="http://schemas.openxmlformats.org/officeDocument/2006/relationships/hyperlink" Target="https://fdc.nal.usda.gov/"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111/j.1753-4887.2009.00189.x" TargetMode="External"/><Relationship Id="rId14" Type="http://schemas.openxmlformats.org/officeDocument/2006/relationships/hyperlink" Target="https://doi.org/10.1016/j.jand.2015.09.003" TargetMode="External"/><Relationship Id="rId22" Type="http://schemas.openxmlformats.org/officeDocument/2006/relationships/hyperlink" Target="https://doi.org/10.1039/C5FO01165A" TargetMode="External"/><Relationship Id="rId27" Type="http://schemas.openxmlformats.org/officeDocument/2006/relationships/hyperlink" Target="https://doi.org/10.1002/2327-6924.12447" TargetMode="External"/><Relationship Id="rId30" Type="http://schemas.openxmlformats.org/officeDocument/2006/relationships/hyperlink" Target="https://doi.org/10.1097/NT.0000000000000082" TargetMode="External"/><Relationship Id="rId35" Type="http://schemas.openxmlformats.org/officeDocument/2006/relationships/hyperlink" Target="https://doi.org/10.3390/nu5041417" TargetMode="External"/><Relationship Id="rId43" Type="http://schemas.openxmlformats.org/officeDocument/2006/relationships/hyperlink" Target="https://doi.org/10.2174/1389200215666140926151700" TargetMode="External"/><Relationship Id="rId48" Type="http://schemas.openxmlformats.org/officeDocument/2006/relationships/header" Target="header2.xml"/><Relationship Id="rId8" Type="http://schemas.openxmlformats.org/officeDocument/2006/relationships/hyperlink" Target="https://doi.org/10.1080/10408398.2010.499806"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doi.org/10.3945/an.113.004325" TargetMode="External"/><Relationship Id="rId17" Type="http://schemas.openxmlformats.org/officeDocument/2006/relationships/hyperlink" Target="https://doi.org/10.3390/nu10121833" TargetMode="External"/><Relationship Id="rId25" Type="http://schemas.openxmlformats.org/officeDocument/2006/relationships/hyperlink" Target="https://doi.org/10.1016/j.cell.2016.05.041" TargetMode="External"/><Relationship Id="rId33" Type="http://schemas.openxmlformats.org/officeDocument/2006/relationships/hyperlink" Target="https://doi.org/10.1016/S0140-6736(18)31809-9" TargetMode="External"/><Relationship Id="rId38" Type="http://schemas.openxmlformats.org/officeDocument/2006/relationships/hyperlink" Target="https://doi.org/10.1017/S095442241700004X" TargetMode="External"/><Relationship Id="rId46" Type="http://schemas.openxmlformats.org/officeDocument/2006/relationships/hyperlink" Target="https://doi.org/10.1093/jn/nxx008" TargetMode="External"/><Relationship Id="rId20" Type="http://schemas.openxmlformats.org/officeDocument/2006/relationships/hyperlink" Target="https://doi.org/10.1038/s41575-020-00375-4" TargetMode="External"/><Relationship Id="rId41" Type="http://schemas.openxmlformats.org/officeDocument/2006/relationships/hyperlink" Target="https://doi.org/10.1152/physrev.2001.81.3.103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s13197-011-0365-5" TargetMode="External"/><Relationship Id="rId23" Type="http://schemas.openxmlformats.org/officeDocument/2006/relationships/hyperlink" Target="https://doi.org/10.1080/19490976.2017.1290756" TargetMode="External"/><Relationship Id="rId28" Type="http://schemas.openxmlformats.org/officeDocument/2006/relationships/hyperlink" Target="https://doi.org/10.3390/nu2121266" TargetMode="External"/><Relationship Id="rId36" Type="http://schemas.openxmlformats.org/officeDocument/2006/relationships/hyperlink" Target="https://doi.org/10.1111/j.1467-3010.2007.00603.x"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88BB-F1F0-4495-8A12-25308123B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14</Pages>
  <Words>7517</Words>
  <Characters>42852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Kumar</dc:creator>
  <cp:keywords/>
  <dc:description/>
  <cp:lastModifiedBy>SDI 1084</cp:lastModifiedBy>
  <cp:revision>24</cp:revision>
  <dcterms:created xsi:type="dcterms:W3CDTF">2025-03-04T04:47:00Z</dcterms:created>
  <dcterms:modified xsi:type="dcterms:W3CDTF">2025-04-08T08:39:00Z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a82cbf77f5864ddb8a1b762dd780aea9aeffd59594ba91a837518d6e64c44e02</vt:lpwstr>
  </property>
</Properties>
</file>