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drawings/drawing7.xml" ContentType="application/vnd.openxmlformats-officedocument.drawingml.chartshapes+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drawings/drawing8.xml" ContentType="application/vnd.openxmlformats-officedocument.drawingml.chartshapes+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drawings/drawing9.xml" ContentType="application/vnd.openxmlformats-officedocument.drawingml.chartshape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CE30B9" w14:textId="77777777" w:rsidR="003C0A38" w:rsidRDefault="003C0A38" w:rsidP="003C0A38">
      <w:pPr>
        <w:pStyle w:val="Author"/>
        <w:spacing w:line="240" w:lineRule="auto"/>
        <w:rPr>
          <w:rFonts w:ascii="Arial" w:hAnsi="Arial" w:cs="Arial"/>
          <w:bCs/>
          <w:iCs/>
          <w:kern w:val="28"/>
          <w:sz w:val="36"/>
        </w:rPr>
      </w:pPr>
      <w:r w:rsidRPr="0046107F">
        <w:rPr>
          <w:rFonts w:ascii="Arial" w:hAnsi="Arial" w:cs="Arial"/>
          <w:bCs/>
          <w:iCs/>
          <w:kern w:val="28"/>
          <w:sz w:val="36"/>
        </w:rPr>
        <w:t>Original Research Article</w:t>
      </w:r>
    </w:p>
    <w:p w14:paraId="0B2FF69D" w14:textId="77777777" w:rsidR="003C0A38" w:rsidRDefault="003C0A38" w:rsidP="00441B6F">
      <w:pPr>
        <w:pStyle w:val="Author"/>
        <w:spacing w:line="240" w:lineRule="auto"/>
        <w:rPr>
          <w:rFonts w:ascii="Arial" w:hAnsi="Arial" w:cs="Arial"/>
          <w:bCs/>
          <w:iCs/>
          <w:kern w:val="28"/>
          <w:sz w:val="36"/>
        </w:rPr>
      </w:pPr>
    </w:p>
    <w:p w14:paraId="4A148A80" w14:textId="77777777" w:rsidR="00163BC4" w:rsidRPr="00163BC4" w:rsidRDefault="004C5D94" w:rsidP="00441B6F">
      <w:pPr>
        <w:pStyle w:val="Author"/>
        <w:spacing w:line="240" w:lineRule="auto"/>
        <w:rPr>
          <w:rFonts w:ascii="Arial" w:hAnsi="Arial" w:cs="Arial"/>
          <w:bCs/>
          <w:iCs/>
          <w:kern w:val="28"/>
          <w:sz w:val="36"/>
        </w:rPr>
      </w:pPr>
      <w:r w:rsidRPr="004C5D94">
        <w:rPr>
          <w:rFonts w:ascii="Arial" w:hAnsi="Arial" w:cs="Arial"/>
          <w:bCs/>
          <w:iCs/>
          <w:kern w:val="28"/>
          <w:sz w:val="36"/>
        </w:rPr>
        <w:t>Assessment of Water and Sanitation Services in the Department of Biankouma, a Mountainous Rural Area in Western Côte d'Ivoire</w:t>
      </w:r>
      <w:r w:rsidR="00231920">
        <w:rPr>
          <w:rFonts w:ascii="Arial" w:hAnsi="Arial" w:cs="Arial"/>
          <w:bCs/>
          <w:iCs/>
          <w:kern w:val="28"/>
          <w:sz w:val="36"/>
        </w:rPr>
        <w:t xml:space="preserve"> </w:t>
      </w:r>
    </w:p>
    <w:p w14:paraId="46737AA5" w14:textId="2B6F9CE1" w:rsidR="00633614" w:rsidRDefault="00633614" w:rsidP="004C5D94">
      <w:pPr>
        <w:pStyle w:val="Affiliation"/>
        <w:spacing w:after="0" w:line="240" w:lineRule="auto"/>
        <w:jc w:val="left"/>
        <w:rPr>
          <w:rFonts w:ascii="Arial" w:hAnsi="Arial" w:cs="Arial"/>
          <w:i/>
        </w:rPr>
      </w:pPr>
    </w:p>
    <w:p w14:paraId="73E2345C" w14:textId="77777777" w:rsidR="00C96851" w:rsidRDefault="00C96851" w:rsidP="004C5D94">
      <w:pPr>
        <w:pStyle w:val="Affiliation"/>
        <w:spacing w:after="0" w:line="240" w:lineRule="auto"/>
        <w:jc w:val="left"/>
        <w:rPr>
          <w:rFonts w:ascii="Arial" w:hAnsi="Arial" w:cs="Arial"/>
          <w:i/>
        </w:rPr>
      </w:pPr>
    </w:p>
    <w:p w14:paraId="5734ED93" w14:textId="77777777" w:rsidR="00790ADA" w:rsidRDefault="00790ADA" w:rsidP="00441B6F">
      <w:pPr>
        <w:pStyle w:val="Affiliation"/>
        <w:spacing w:after="0" w:line="240" w:lineRule="auto"/>
        <w:jc w:val="both"/>
        <w:rPr>
          <w:rFonts w:ascii="Arial" w:hAnsi="Arial" w:cs="Arial"/>
        </w:rPr>
      </w:pPr>
    </w:p>
    <w:p w14:paraId="248B04E2" w14:textId="77777777" w:rsidR="002C57D2" w:rsidRPr="00FB3A86" w:rsidRDefault="002C57D2" w:rsidP="00441B6F">
      <w:pPr>
        <w:pStyle w:val="Affiliation"/>
        <w:spacing w:after="0" w:line="240" w:lineRule="auto"/>
        <w:jc w:val="both"/>
        <w:rPr>
          <w:rFonts w:ascii="Arial" w:hAnsi="Arial" w:cs="Arial"/>
        </w:rPr>
      </w:pPr>
    </w:p>
    <w:p w14:paraId="04471BD6" w14:textId="77777777" w:rsidR="00B01FCD" w:rsidRPr="00FB3A86" w:rsidRDefault="003C0A38" w:rsidP="00441B6F">
      <w:pPr>
        <w:pStyle w:val="Copyright"/>
        <w:spacing w:after="0" w:line="240" w:lineRule="auto"/>
        <w:jc w:val="both"/>
        <w:rPr>
          <w:rFonts w:ascii="Arial" w:hAnsi="Arial" w:cs="Arial"/>
        </w:rPr>
        <w:sectPr w:rsidR="00B01FCD" w:rsidRPr="00FB3A86" w:rsidSect="00C96851">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1DB7B108" wp14:editId="2B0F2F90">
                <wp:extent cx="5303520" cy="635"/>
                <wp:effectExtent l="13335" t="12700" r="17145" b="1587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F865BB2"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" strokeweight="1.5pt">
                <w10:anchorlock/>
              </v:shape>
            </w:pict>
          </mc:Fallback>
        </mc:AlternateContent>
      </w:r>
      <w:r w:rsidR="00FB3A86">
        <w:rPr>
          <w:rFonts w:ascii="Arial" w:hAnsi="Arial" w:cs="Arial"/>
        </w:rPr>
        <w:t>.</w:t>
      </w:r>
    </w:p>
    <w:p w14:paraId="37038A07" w14:textId="77777777" w:rsidR="00790ADA" w:rsidRDefault="00B01FCD" w:rsidP="00441B6F">
      <w:pPr>
        <w:pStyle w:val="AbstHead"/>
        <w:spacing w:after="0"/>
        <w:jc w:val="both"/>
        <w:rPr>
          <w:rFonts w:ascii="Arial" w:hAnsi="Arial" w:cs="Arial"/>
        </w:rPr>
      </w:pPr>
      <w:r w:rsidRPr="00FB3A86">
        <w:rPr>
          <w:rFonts w:ascii="Arial" w:hAnsi="Arial" w:cs="Arial"/>
        </w:rPr>
        <w:t>ABSTRACT</w:t>
      </w:r>
      <w:r w:rsidR="003E6E54">
        <w:rPr>
          <w:rFonts w:ascii="Arial" w:hAnsi="Arial" w:cs="Arial"/>
        </w:rPr>
        <w:t xml:space="preserve"> </w:t>
      </w:r>
    </w:p>
    <w:p w14:paraId="1DD30B9B" w14:textId="77777777" w:rsidR="003E6E54" w:rsidRPr="00FB3A86" w:rsidRDefault="003E6E54"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0C11452D" w14:textId="77777777" w:rsidTr="001E44FE">
        <w:tc>
          <w:tcPr>
            <w:tcW w:w="9576" w:type="dxa"/>
            <w:shd w:val="clear" w:color="auto" w:fill="F2F2F2"/>
          </w:tcPr>
          <w:p w14:paraId="447103B6" w14:textId="77777777" w:rsidR="00E3114E" w:rsidRDefault="00E3114E" w:rsidP="00441B6F">
            <w:pPr>
              <w:pStyle w:val="Body"/>
              <w:spacing w:after="0"/>
              <w:rPr>
                <w:rFonts w:ascii="Arial" w:eastAsia="Calibri" w:hAnsi="Arial" w:cs="Arial"/>
                <w:szCs w:val="22"/>
              </w:rPr>
            </w:pPr>
          </w:p>
          <w:p w14:paraId="3EA8451E"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1A7577" w:rsidRPr="001A7577">
              <w:rPr>
                <w:rFonts w:ascii="Arial" w:eastAsia="Calibri" w:hAnsi="Arial" w:cs="Arial"/>
                <w:szCs w:val="22"/>
              </w:rPr>
              <w:t>Access to adequate water and sanitation services for all is a major issue in developing countries, particularly in rural mountainous areas. The aim of this study was to examine water access and sanitation conditions in the department of Biankouma, Côte d'Ivoire.</w:t>
            </w:r>
          </w:p>
          <w:p w14:paraId="58706E3B" w14:textId="77777777" w:rsidR="001F7665"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1F7665">
              <w:rPr>
                <w:rFonts w:ascii="Arial" w:eastAsia="Calibri" w:hAnsi="Arial" w:cs="Arial"/>
                <w:szCs w:val="22"/>
              </w:rPr>
              <w:t>The research was</w:t>
            </w:r>
            <w:r w:rsidR="001F7665" w:rsidRPr="001F7665">
              <w:rPr>
                <w:rFonts w:ascii="Arial" w:eastAsia="Calibri" w:hAnsi="Arial" w:cs="Arial"/>
                <w:szCs w:val="22"/>
              </w:rPr>
              <w:t xml:space="preserve"> conducted from April to June 2023 in several villages in the Biankouma department</w:t>
            </w:r>
            <w:r w:rsidR="00844BDB">
              <w:rPr>
                <w:rFonts w:ascii="Arial" w:eastAsia="Calibri" w:hAnsi="Arial" w:cs="Arial"/>
                <w:szCs w:val="22"/>
              </w:rPr>
              <w:t xml:space="preserve">. </w:t>
            </w:r>
          </w:p>
          <w:p w14:paraId="6C41C192" w14:textId="77777777" w:rsidR="001F7665" w:rsidRDefault="001F7665" w:rsidP="00441B6F">
            <w:pPr>
              <w:pStyle w:val="Body"/>
              <w:spacing w:after="0"/>
              <w:rPr>
                <w:rFonts w:ascii="Arial" w:eastAsia="Calibri" w:hAnsi="Arial" w:cs="Arial"/>
                <w:szCs w:val="22"/>
              </w:rPr>
            </w:pPr>
          </w:p>
          <w:p w14:paraId="31ABECB6" w14:textId="77777777" w:rsidR="00844BDB"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844BDB" w:rsidRPr="00844BDB">
              <w:rPr>
                <w:rFonts w:ascii="Arial" w:eastAsia="Calibri" w:hAnsi="Arial" w:cs="Arial"/>
                <w:szCs w:val="22"/>
              </w:rPr>
              <w:t xml:space="preserve">Data collection consisted </w:t>
            </w:r>
            <w:r w:rsidR="00844BDB">
              <w:rPr>
                <w:rFonts w:ascii="Arial" w:eastAsia="Calibri" w:hAnsi="Arial" w:cs="Arial"/>
                <w:szCs w:val="22"/>
              </w:rPr>
              <w:t xml:space="preserve">of </w:t>
            </w:r>
            <w:r w:rsidR="00162813">
              <w:rPr>
                <w:rFonts w:ascii="Arial" w:eastAsia="Calibri" w:hAnsi="Arial" w:cs="Arial"/>
                <w:szCs w:val="22"/>
              </w:rPr>
              <w:t xml:space="preserve">a </w:t>
            </w:r>
            <w:r w:rsidR="00844BDB" w:rsidRPr="00844BDB">
              <w:rPr>
                <w:rFonts w:ascii="Arial" w:eastAsia="Calibri" w:hAnsi="Arial" w:cs="Arial"/>
                <w:szCs w:val="22"/>
              </w:rPr>
              <w:t>household survey</w:t>
            </w:r>
            <w:r w:rsidR="00844BDB">
              <w:rPr>
                <w:rFonts w:ascii="Arial" w:eastAsia="Calibri" w:hAnsi="Arial" w:cs="Arial"/>
                <w:szCs w:val="22"/>
              </w:rPr>
              <w:t xml:space="preserve"> and</w:t>
            </w:r>
            <w:r w:rsidR="00844BDB" w:rsidRPr="00844BDB">
              <w:rPr>
                <w:rFonts w:ascii="Times New Roman" w:eastAsia="SimSun" w:hAnsi="Times New Roman"/>
                <w:noProof/>
                <w:color w:val="000000"/>
                <w:lang w:eastAsia="zh-CN"/>
              </w:rPr>
              <w:t xml:space="preserve"> </w:t>
            </w:r>
            <w:r w:rsidR="00844BDB" w:rsidRPr="00844BDB">
              <w:rPr>
                <w:rFonts w:ascii="Arial" w:eastAsia="Calibri" w:hAnsi="Arial" w:cs="Arial"/>
                <w:szCs w:val="22"/>
              </w:rPr>
              <w:t xml:space="preserve">field observations in villages in the Sub-prefectures of Blapleu, Kpata and Gbangbegouiné, all in the </w:t>
            </w:r>
            <w:r w:rsidR="00162813" w:rsidRPr="00844BDB">
              <w:rPr>
                <w:rFonts w:ascii="Arial" w:eastAsia="Calibri" w:hAnsi="Arial" w:cs="Arial"/>
                <w:szCs w:val="22"/>
              </w:rPr>
              <w:t xml:space="preserve">department </w:t>
            </w:r>
            <w:r w:rsidR="00162813">
              <w:rPr>
                <w:rFonts w:ascii="Arial" w:eastAsia="Calibri" w:hAnsi="Arial" w:cs="Arial"/>
                <w:szCs w:val="22"/>
              </w:rPr>
              <w:t xml:space="preserve">of </w:t>
            </w:r>
            <w:r w:rsidR="00844BDB" w:rsidRPr="00844BDB">
              <w:rPr>
                <w:rFonts w:ascii="Arial" w:eastAsia="Calibri" w:hAnsi="Arial" w:cs="Arial"/>
                <w:szCs w:val="22"/>
              </w:rPr>
              <w:t>Biankouma</w:t>
            </w:r>
            <w:r w:rsidR="00844BDB">
              <w:rPr>
                <w:rFonts w:ascii="Arial" w:eastAsia="Calibri" w:hAnsi="Arial" w:cs="Arial"/>
                <w:szCs w:val="22"/>
              </w:rPr>
              <w:t>.</w:t>
            </w:r>
            <w:r w:rsidR="00844BDB" w:rsidRPr="00844BDB">
              <w:rPr>
                <w:rFonts w:ascii="Arial" w:eastAsia="Calibri" w:hAnsi="Arial" w:cs="Arial"/>
                <w:szCs w:val="22"/>
              </w:rPr>
              <w:t xml:space="preserve"> </w:t>
            </w:r>
            <w:r w:rsidR="00162813">
              <w:rPr>
                <w:rFonts w:ascii="Arial" w:eastAsia="Calibri" w:hAnsi="Arial" w:cs="Arial"/>
                <w:szCs w:val="22"/>
              </w:rPr>
              <w:t>In order t</w:t>
            </w:r>
            <w:r w:rsidR="00162813" w:rsidRPr="00162813">
              <w:rPr>
                <w:rFonts w:ascii="Arial" w:eastAsia="Calibri" w:hAnsi="Arial" w:cs="Arial"/>
                <w:szCs w:val="22"/>
              </w:rPr>
              <w:t>o obtain</w:t>
            </w:r>
            <w:r w:rsidR="00162813">
              <w:rPr>
                <w:rFonts w:ascii="Arial" w:eastAsia="Calibri" w:hAnsi="Arial" w:cs="Arial"/>
                <w:szCs w:val="22"/>
              </w:rPr>
              <w:t xml:space="preserve"> representative results, a</w:t>
            </w:r>
            <w:r w:rsidR="00A310F5" w:rsidRPr="00A310F5">
              <w:rPr>
                <w:rFonts w:ascii="Arial" w:eastAsia="Calibri" w:hAnsi="Arial" w:cs="Arial"/>
                <w:szCs w:val="22"/>
              </w:rPr>
              <w:t xml:space="preserve"> quota of 10% of </w:t>
            </w:r>
            <w:r w:rsidR="00162813">
              <w:rPr>
                <w:rFonts w:ascii="Arial" w:eastAsia="Calibri" w:hAnsi="Arial" w:cs="Arial"/>
                <w:szCs w:val="22"/>
              </w:rPr>
              <w:t xml:space="preserve">the </w:t>
            </w:r>
            <w:r w:rsidR="00A310F5" w:rsidRPr="00A310F5">
              <w:rPr>
                <w:rFonts w:ascii="Arial" w:eastAsia="Calibri" w:hAnsi="Arial" w:cs="Arial"/>
                <w:szCs w:val="22"/>
              </w:rPr>
              <w:t xml:space="preserve">households surveyed was applied in each village concerned. Thus, 449 households were surveyed out of a total of 4,489 households in the target villages. </w:t>
            </w:r>
          </w:p>
          <w:p w14:paraId="2BA4C089" w14:textId="77777777" w:rsidR="00BA1B01" w:rsidRPr="00BA1B01" w:rsidRDefault="00BA1B01" w:rsidP="00441B6F">
            <w:pPr>
              <w:pStyle w:val="Body"/>
              <w:spacing w:after="0"/>
              <w:rPr>
                <w:rFonts w:ascii="Arial" w:eastAsia="Calibri" w:hAnsi="Arial" w:cs="Arial"/>
                <w:szCs w:val="22"/>
              </w:rPr>
            </w:pPr>
          </w:p>
          <w:p w14:paraId="6A7B0702" w14:textId="77777777" w:rsidR="00BA1B01" w:rsidRPr="00A310F5" w:rsidRDefault="00BA1B01" w:rsidP="00A310F5">
            <w:pPr>
              <w:pStyle w:val="Body"/>
              <w:rPr>
                <w:rFonts w:ascii="Arial" w:eastAsia="Calibri" w:hAnsi="Arial" w:cs="Arial"/>
                <w:szCs w:val="22"/>
                <w:lang w:bidi="en-US"/>
              </w:rPr>
            </w:pPr>
            <w:r w:rsidRPr="00BA1B01">
              <w:rPr>
                <w:rFonts w:ascii="Arial" w:eastAsia="Calibri" w:hAnsi="Arial" w:cs="Arial"/>
                <w:b/>
                <w:bCs/>
                <w:szCs w:val="22"/>
              </w:rPr>
              <w:t>Results:</w:t>
            </w:r>
            <w:r w:rsidRPr="00BA1B01">
              <w:rPr>
                <w:rFonts w:ascii="Arial" w:eastAsia="Calibri" w:hAnsi="Arial" w:cs="Arial"/>
                <w:szCs w:val="22"/>
              </w:rPr>
              <w:t xml:space="preserve"> </w:t>
            </w:r>
            <w:r w:rsidR="00A310F5" w:rsidRPr="00A310F5">
              <w:rPr>
                <w:rFonts w:ascii="Arial" w:eastAsia="Calibri" w:hAnsi="Arial" w:cs="Arial"/>
                <w:szCs w:val="22"/>
                <w:lang w:bidi="en-US"/>
              </w:rPr>
              <w:t xml:space="preserve">The results showed that the majority of households were </w:t>
            </w:r>
            <w:r w:rsidR="00F316D1">
              <w:rPr>
                <w:rFonts w:ascii="Arial" w:eastAsia="Calibri" w:hAnsi="Arial" w:cs="Arial"/>
                <w:szCs w:val="22"/>
                <w:lang w:bidi="en-US"/>
              </w:rPr>
              <w:t>had</w:t>
            </w:r>
            <w:r w:rsidR="00A310F5" w:rsidRPr="00A310F5">
              <w:rPr>
                <w:rFonts w:ascii="Arial" w:eastAsia="Calibri" w:hAnsi="Arial" w:cs="Arial"/>
                <w:szCs w:val="22"/>
                <w:lang w:bidi="en-US"/>
              </w:rPr>
              <w:t xml:space="preserve"> between 5 and 10 people (56.12%), with 32.1% using other types of water in addition to tap water, such as well, borehole and marigot water. All households visited had latrines: pit latrines with </w:t>
            </w:r>
            <w:r w:rsidR="00F316D1">
              <w:rPr>
                <w:rFonts w:ascii="Arial" w:eastAsia="Calibri" w:hAnsi="Arial" w:cs="Arial"/>
                <w:szCs w:val="22"/>
                <w:lang w:bidi="en-US"/>
              </w:rPr>
              <w:t xml:space="preserve">a </w:t>
            </w:r>
            <w:r w:rsidR="00A310F5" w:rsidRPr="00A310F5">
              <w:rPr>
                <w:rFonts w:ascii="Arial" w:eastAsia="Calibri" w:hAnsi="Arial" w:cs="Arial"/>
                <w:szCs w:val="22"/>
                <w:lang w:bidi="en-US"/>
              </w:rPr>
              <w:t xml:space="preserve">slab (39.9%), mechanical flush latrines (39.2%), manual flush latrines (4.5%) and traditional latrines (6.4%). In most households, toilet water was discharged into septic tanks (53.9%) and laundry water was discharged into the street (69.9%), as was dishwater (51.7%). Cases of malaria were reported in 62% of households in the department, compared with 38% for diarrhea. </w:t>
            </w:r>
          </w:p>
          <w:p w14:paraId="0CC8BD42" w14:textId="77777777" w:rsidR="00505F06" w:rsidRPr="00BA1B01" w:rsidRDefault="00BA1B01" w:rsidP="00162813">
            <w:pPr>
              <w:pStyle w:val="Body"/>
              <w:rPr>
                <w:rFonts w:ascii="Arial" w:eastAsia="Calibri" w:hAnsi="Arial" w:cs="Arial"/>
                <w:szCs w:val="22"/>
                <w:lang w:bidi="en-US"/>
              </w:rPr>
            </w:pPr>
            <w:r w:rsidRPr="00BA1B01">
              <w:rPr>
                <w:rFonts w:ascii="Arial" w:eastAsia="Calibri" w:hAnsi="Arial" w:cs="Arial"/>
                <w:b/>
                <w:bCs/>
                <w:szCs w:val="22"/>
              </w:rPr>
              <w:t>Conclusion:</w:t>
            </w:r>
            <w:r w:rsidRPr="00BA1B01">
              <w:rPr>
                <w:rFonts w:ascii="Arial" w:eastAsia="Calibri" w:hAnsi="Arial" w:cs="Arial"/>
                <w:szCs w:val="22"/>
              </w:rPr>
              <w:t xml:space="preserve"> </w:t>
            </w:r>
            <w:r w:rsidR="00A310F5" w:rsidRPr="00A310F5">
              <w:rPr>
                <w:rFonts w:ascii="Arial" w:eastAsia="Calibri" w:hAnsi="Arial" w:cs="Arial"/>
                <w:szCs w:val="22"/>
                <w:lang w:bidi="en-US"/>
              </w:rPr>
              <w:t xml:space="preserve">Following the success of the policy to end open defecation in </w:t>
            </w:r>
            <w:r w:rsidR="00162813">
              <w:rPr>
                <w:rFonts w:ascii="Arial" w:eastAsia="Calibri" w:hAnsi="Arial" w:cs="Arial"/>
                <w:szCs w:val="22"/>
                <w:lang w:bidi="en-US"/>
              </w:rPr>
              <w:t xml:space="preserve">the </w:t>
            </w:r>
            <w:r w:rsidR="00162813" w:rsidRPr="00A310F5">
              <w:rPr>
                <w:rFonts w:ascii="Arial" w:eastAsia="Calibri" w:hAnsi="Arial" w:cs="Arial"/>
                <w:szCs w:val="22"/>
                <w:lang w:bidi="en-US"/>
              </w:rPr>
              <w:t>department</w:t>
            </w:r>
            <w:r w:rsidR="00162813">
              <w:rPr>
                <w:rFonts w:ascii="Arial" w:eastAsia="Calibri" w:hAnsi="Arial" w:cs="Arial"/>
                <w:szCs w:val="22"/>
                <w:lang w:bidi="en-US"/>
              </w:rPr>
              <w:t xml:space="preserve"> of </w:t>
            </w:r>
            <w:r w:rsidR="00A310F5" w:rsidRPr="00A310F5">
              <w:rPr>
                <w:rFonts w:ascii="Arial" w:eastAsia="Calibri" w:hAnsi="Arial" w:cs="Arial"/>
                <w:szCs w:val="22"/>
                <w:lang w:bidi="en-US"/>
              </w:rPr>
              <w:t xml:space="preserve">Biankouma, the government and donors should </w:t>
            </w:r>
            <w:r w:rsidR="00162813">
              <w:rPr>
                <w:rFonts w:ascii="Arial" w:eastAsia="Calibri" w:hAnsi="Arial" w:cs="Arial"/>
                <w:szCs w:val="22"/>
                <w:lang w:bidi="en-US"/>
              </w:rPr>
              <w:t>focus</w:t>
            </w:r>
            <w:r w:rsidR="00A310F5" w:rsidRPr="00A310F5">
              <w:rPr>
                <w:rFonts w:ascii="Arial" w:eastAsia="Calibri" w:hAnsi="Arial" w:cs="Arial"/>
                <w:szCs w:val="22"/>
                <w:lang w:bidi="en-US"/>
              </w:rPr>
              <w:t xml:space="preserve"> future </w:t>
            </w:r>
            <w:r w:rsidR="00162813" w:rsidRPr="00162813">
              <w:rPr>
                <w:rFonts w:ascii="Arial" w:eastAsia="Calibri" w:hAnsi="Arial" w:cs="Arial"/>
                <w:szCs w:val="22"/>
                <w:lang w:bidi="en-US"/>
              </w:rPr>
              <w:t>interventions on</w:t>
            </w:r>
            <w:r w:rsidR="00162813">
              <w:rPr>
                <w:rFonts w:ascii="Arial" w:eastAsia="Calibri" w:hAnsi="Arial" w:cs="Arial"/>
                <w:szCs w:val="22"/>
                <w:lang w:bidi="en-US"/>
              </w:rPr>
              <w:t xml:space="preserve"> </w:t>
            </w:r>
            <w:r w:rsidR="00A310F5" w:rsidRPr="00A310F5">
              <w:rPr>
                <w:rFonts w:ascii="Arial" w:eastAsia="Calibri" w:hAnsi="Arial" w:cs="Arial"/>
                <w:szCs w:val="22"/>
                <w:lang w:bidi="en-US"/>
              </w:rPr>
              <w:t>building boreholes and raising awareness of wastewater and excreta management to keep the nests of environment</w:t>
            </w:r>
            <w:r w:rsidR="00A310F5">
              <w:rPr>
                <w:rFonts w:ascii="Arial" w:eastAsia="Calibri" w:hAnsi="Arial" w:cs="Arial"/>
                <w:szCs w:val="22"/>
                <w:lang w:bidi="en-US"/>
              </w:rPr>
              <w:t>al diseases away from villages</w:t>
            </w:r>
            <w:r w:rsidRPr="00BA1B01">
              <w:rPr>
                <w:rFonts w:ascii="Arial" w:eastAsia="Calibri" w:hAnsi="Arial" w:cs="Arial"/>
                <w:szCs w:val="22"/>
              </w:rPr>
              <w:t>.</w:t>
            </w:r>
          </w:p>
        </w:tc>
      </w:tr>
    </w:tbl>
    <w:p w14:paraId="0D978BAB" w14:textId="77777777" w:rsidR="00636EB2" w:rsidRDefault="00636EB2" w:rsidP="00441B6F">
      <w:pPr>
        <w:pStyle w:val="Body"/>
        <w:spacing w:after="0"/>
        <w:rPr>
          <w:rFonts w:ascii="Arial" w:hAnsi="Arial" w:cs="Arial"/>
          <w:i/>
        </w:rPr>
      </w:pPr>
    </w:p>
    <w:p w14:paraId="09D5DB11" w14:textId="77777777" w:rsidR="00A24E7E" w:rsidRDefault="00A24E7E" w:rsidP="00441B6F">
      <w:pPr>
        <w:pStyle w:val="Body"/>
        <w:spacing w:after="0"/>
        <w:rPr>
          <w:rFonts w:ascii="Arial" w:hAnsi="Arial" w:cs="Arial"/>
          <w:i/>
        </w:rPr>
      </w:pPr>
      <w:r>
        <w:rPr>
          <w:rFonts w:ascii="Arial" w:hAnsi="Arial" w:cs="Arial"/>
          <w:i/>
        </w:rPr>
        <w:t>Keywords:</w:t>
      </w:r>
      <w:r w:rsidR="00A310F5">
        <w:rPr>
          <w:rFonts w:ascii="Arial" w:hAnsi="Arial" w:cs="Arial"/>
          <w:i/>
        </w:rPr>
        <w:t xml:space="preserve"> </w:t>
      </w:r>
      <w:r w:rsidR="00A310F5" w:rsidRPr="00A310F5">
        <w:rPr>
          <w:rFonts w:ascii="Arial" w:hAnsi="Arial" w:cs="Arial"/>
          <w:i/>
        </w:rPr>
        <w:t>Biankouma Department, Côte d’Ivoire, Households, Latrines, Sanitation, Water source</w:t>
      </w:r>
    </w:p>
    <w:p w14:paraId="6C41DAA3" w14:textId="77777777" w:rsidR="0024282C" w:rsidRDefault="0024282C" w:rsidP="00441B6F">
      <w:pPr>
        <w:pStyle w:val="Body"/>
        <w:spacing w:after="0"/>
        <w:rPr>
          <w:rFonts w:ascii="Arial" w:hAnsi="Arial" w:cs="Arial"/>
          <w:i/>
          <w:sz w:val="18"/>
        </w:rPr>
      </w:pPr>
    </w:p>
    <w:p w14:paraId="356D99A6" w14:textId="77777777" w:rsidR="00505F06" w:rsidRPr="00A24E7E" w:rsidRDefault="00505F06" w:rsidP="00441B6F">
      <w:pPr>
        <w:pStyle w:val="Body"/>
        <w:spacing w:after="0"/>
        <w:rPr>
          <w:rFonts w:ascii="Arial" w:hAnsi="Arial" w:cs="Arial"/>
          <w:i/>
        </w:rPr>
      </w:pPr>
    </w:p>
    <w:p w14:paraId="48AC47A7" w14:textId="77777777" w:rsidR="00790ADA" w:rsidRPr="00FB3A86"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r w:rsidR="00985C0B">
        <w:rPr>
          <w:rFonts w:ascii="Arial" w:hAnsi="Arial" w:cs="Arial"/>
        </w:rPr>
        <w:t xml:space="preserve"> </w:t>
      </w:r>
    </w:p>
    <w:p w14:paraId="14459D0C" w14:textId="77777777" w:rsidR="00985C0B" w:rsidRPr="00985C0B" w:rsidRDefault="00985C0B" w:rsidP="003068F8">
      <w:pPr>
        <w:pStyle w:val="Body"/>
        <w:spacing w:after="0"/>
        <w:rPr>
          <w:rFonts w:ascii="Arial" w:hAnsi="Arial" w:cs="Arial"/>
          <w:lang w:bidi="en-US"/>
        </w:rPr>
      </w:pPr>
      <w:r w:rsidRPr="00985C0B">
        <w:rPr>
          <w:rFonts w:ascii="Arial" w:hAnsi="Arial" w:cs="Arial"/>
          <w:lang w:bidi="en-US"/>
        </w:rPr>
        <w:t>Guaranteeing access to water and sanitation for all, and ensuring sustainable management of water resources, is now recognized as a fundamental human right by the United Nations, which has made it the sixth Sustainable Development Goal (SDG). SDG 6 aims to ensure universal and equitable access to safe drinking water, hygiene and sanitation for all by 2030, particularly for vulnerable populations. It also calls for sustainable management of this resource and mentions reducing the number of people suffering from water scarcity (United Nations 2018; UN-Water 2020 and 2021).</w:t>
      </w:r>
    </w:p>
    <w:p w14:paraId="4DA6A4DC" w14:textId="77777777" w:rsidR="00985C0B" w:rsidRPr="00985C0B" w:rsidRDefault="00985C0B" w:rsidP="003068F8">
      <w:pPr>
        <w:pStyle w:val="Body"/>
        <w:spacing w:after="0"/>
        <w:rPr>
          <w:rFonts w:ascii="Arial" w:hAnsi="Arial" w:cs="Arial"/>
          <w:lang w:bidi="en-US"/>
        </w:rPr>
      </w:pPr>
      <w:r w:rsidRPr="00985C0B">
        <w:rPr>
          <w:rFonts w:ascii="Arial" w:hAnsi="Arial" w:cs="Arial"/>
          <w:lang w:bidi="en-US"/>
        </w:rPr>
        <w:t>Indeed, water and sanitation-related diseases remain one of the most serious child health problems worldwide. Around 1.8 billion people consume water contaminated with fecal matter, and almost 2.4 million people have no access to basic sanitation services such as toilets or latrines (WHO-UNICEF 2021)</w:t>
      </w:r>
      <w:r w:rsidRPr="00985C0B">
        <w:rPr>
          <w:rFonts w:ascii="Arial" w:hAnsi="Arial" w:cs="Arial"/>
          <w:b/>
          <w:lang w:bidi="en-US"/>
        </w:rPr>
        <w:t xml:space="preserve">. </w:t>
      </w:r>
      <w:r w:rsidRPr="00985C0B">
        <w:rPr>
          <w:rFonts w:ascii="Arial" w:hAnsi="Arial" w:cs="Arial"/>
          <w:lang w:bidi="en-US"/>
        </w:rPr>
        <w:t xml:space="preserve">More than 80% of wastewater generated by human activity is discharged into rivers and oceans untreated, leading to their pollution. Over 80% of wastewater generated by human activity is discharged untreated into rivers and oceans, leading to their pollution. As a result, more than 90% of children under the age of five, mostly living in developing countries (DCs), die from diarrheal diseases (including cholera), and 88% of this morbidity is attributable to poor water quality, inadequate sanitation and defective hygiene, as has been the case for several years (Boschi-Pinto </w:t>
      </w:r>
      <w:r w:rsidRPr="003068F8">
        <w:rPr>
          <w:rFonts w:ascii="Arial" w:hAnsi="Arial" w:cs="Arial"/>
          <w:i/>
          <w:lang w:bidi="en-US"/>
        </w:rPr>
        <w:t>et al.,</w:t>
      </w:r>
      <w:r w:rsidRPr="00985C0B">
        <w:rPr>
          <w:rFonts w:ascii="Arial" w:hAnsi="Arial" w:cs="Arial"/>
          <w:lang w:bidi="en-US"/>
        </w:rPr>
        <w:t xml:space="preserve"> </w:t>
      </w:r>
      <w:proofErr w:type="gramStart"/>
      <w:r w:rsidRPr="00985C0B">
        <w:rPr>
          <w:rFonts w:ascii="Arial" w:hAnsi="Arial" w:cs="Arial"/>
          <w:lang w:bidi="en-US"/>
        </w:rPr>
        <w:t>2008 ;</w:t>
      </w:r>
      <w:proofErr w:type="gramEnd"/>
      <w:r w:rsidRPr="00985C0B">
        <w:rPr>
          <w:rFonts w:ascii="Arial" w:hAnsi="Arial" w:cs="Arial"/>
          <w:lang w:bidi="en-US"/>
        </w:rPr>
        <w:t xml:space="preserve"> Birhan </w:t>
      </w:r>
      <w:r w:rsidRPr="003068F8">
        <w:rPr>
          <w:rFonts w:ascii="Arial" w:hAnsi="Arial" w:cs="Arial"/>
          <w:i/>
          <w:lang w:bidi="en-US"/>
        </w:rPr>
        <w:t>et al.,</w:t>
      </w:r>
      <w:r w:rsidRPr="00985C0B">
        <w:rPr>
          <w:rFonts w:ascii="Arial" w:hAnsi="Arial" w:cs="Arial"/>
          <w:lang w:bidi="en-US"/>
        </w:rPr>
        <w:t xml:space="preserve"> 2023). Diarrhea alone is responsible for 5,000 child deaths a day worldwide, and children in developing countries suffer five to six episodes of diarrhea a year. Despite significant progress worldwide, difficulties remain in achieving MDG 6, especially in developing countries (Fehling </w:t>
      </w:r>
      <w:r w:rsidRPr="003068F8">
        <w:rPr>
          <w:rFonts w:ascii="Arial" w:hAnsi="Arial" w:cs="Arial"/>
          <w:i/>
          <w:lang w:bidi="en-US"/>
        </w:rPr>
        <w:t>et al.</w:t>
      </w:r>
      <w:r w:rsidRPr="00985C0B">
        <w:rPr>
          <w:rFonts w:ascii="Arial" w:hAnsi="Arial" w:cs="Arial"/>
          <w:lang w:bidi="en-US"/>
        </w:rPr>
        <w:t xml:space="preserve"> 2013; Herrera </w:t>
      </w:r>
      <w:r w:rsidRPr="003068F8">
        <w:rPr>
          <w:rFonts w:ascii="Arial" w:hAnsi="Arial" w:cs="Arial"/>
          <w:i/>
          <w:lang w:bidi="en-US"/>
        </w:rPr>
        <w:t>et al.</w:t>
      </w:r>
      <w:r w:rsidRPr="00985C0B">
        <w:rPr>
          <w:rFonts w:ascii="Arial" w:hAnsi="Arial" w:cs="Arial"/>
          <w:lang w:bidi="en-US"/>
        </w:rPr>
        <w:t xml:space="preserve"> 2019).</w:t>
      </w:r>
    </w:p>
    <w:p w14:paraId="0D0F5B0D" w14:textId="77777777" w:rsidR="00985C0B" w:rsidRPr="00985C0B" w:rsidRDefault="00985C0B" w:rsidP="003068F8">
      <w:pPr>
        <w:pStyle w:val="Body"/>
        <w:spacing w:after="0"/>
        <w:rPr>
          <w:rFonts w:ascii="Arial" w:hAnsi="Arial" w:cs="Arial"/>
          <w:lang w:bidi="en-US"/>
        </w:rPr>
      </w:pPr>
      <w:r w:rsidRPr="00985C0B">
        <w:rPr>
          <w:rFonts w:ascii="Arial" w:hAnsi="Arial" w:cs="Arial"/>
          <w:lang w:bidi="en-US"/>
        </w:rPr>
        <w:t>The proportion of the world's population using safely managed sanitation services rose from 47% to 54%, and the proportion practicing open defecation fell by a third, from 739 million to 494 million. Coverage of hand-washing facilities using soap and water rose from 67% to 71% between 2015 and 2020. Over the same period, the proportion of the world's population using safely managed drinking water supply services rose from 70% in 2015 to 74% in 2020. However, two billion people were still deprived of it that year, 1.2 billion of whom had no access to a basic service. Eight out of ten of these people live in rural areas, in the least developed countries (United Nations 2022). This corroborates the MDG (2013) report, which encouraged developing countries to focus their efforts on rural areas and low-income groups to improve access to drinking water and sanitation services.</w:t>
      </w:r>
    </w:p>
    <w:p w14:paraId="2124AE02" w14:textId="77777777" w:rsidR="00985C0B" w:rsidRPr="00985C0B" w:rsidRDefault="00985C0B" w:rsidP="003068F8">
      <w:pPr>
        <w:pStyle w:val="Body"/>
        <w:spacing w:after="0"/>
        <w:rPr>
          <w:rFonts w:ascii="Arial" w:hAnsi="Arial" w:cs="Arial"/>
          <w:lang w:bidi="en-US"/>
        </w:rPr>
      </w:pPr>
      <w:r w:rsidRPr="00985C0B">
        <w:rPr>
          <w:rFonts w:ascii="Arial" w:hAnsi="Arial" w:cs="Arial"/>
          <w:lang w:bidi="en-US"/>
        </w:rPr>
        <w:t>The delay in achieving MDG 6, which is particularly evident in developing countries, especially in Sub-Saharan Africa, is justified by the vulnerability of some countries affected by conflict and the lack of a sustained national policy (</w:t>
      </w:r>
      <w:proofErr w:type="spellStart"/>
      <w:r w:rsidRPr="00985C0B">
        <w:rPr>
          <w:rFonts w:ascii="Arial" w:hAnsi="Arial" w:cs="Arial"/>
          <w:lang w:bidi="en-US"/>
        </w:rPr>
        <w:t>Payen</w:t>
      </w:r>
      <w:proofErr w:type="spellEnd"/>
      <w:r w:rsidRPr="00985C0B">
        <w:rPr>
          <w:rFonts w:ascii="Arial" w:hAnsi="Arial" w:cs="Arial"/>
          <w:lang w:bidi="en-US"/>
        </w:rPr>
        <w:t xml:space="preserve"> and </w:t>
      </w:r>
      <w:proofErr w:type="spellStart"/>
      <w:r w:rsidRPr="00985C0B">
        <w:rPr>
          <w:rFonts w:ascii="Arial" w:hAnsi="Arial" w:cs="Arial"/>
          <w:lang w:bidi="en-US"/>
        </w:rPr>
        <w:t>Fonlladosa</w:t>
      </w:r>
      <w:proofErr w:type="spellEnd"/>
      <w:r w:rsidRPr="00985C0B">
        <w:rPr>
          <w:rFonts w:ascii="Arial" w:hAnsi="Arial" w:cs="Arial"/>
          <w:lang w:bidi="en-US"/>
        </w:rPr>
        <w:t xml:space="preserve"> 2017; </w:t>
      </w:r>
      <w:proofErr w:type="spellStart"/>
      <w:r w:rsidRPr="00985C0B">
        <w:rPr>
          <w:rFonts w:ascii="Arial" w:hAnsi="Arial" w:cs="Arial"/>
          <w:lang w:bidi="en-US"/>
        </w:rPr>
        <w:t>Odafivwotu</w:t>
      </w:r>
      <w:proofErr w:type="spellEnd"/>
      <w:r w:rsidRPr="00985C0B">
        <w:rPr>
          <w:rFonts w:ascii="Arial" w:hAnsi="Arial" w:cs="Arial"/>
          <w:lang w:bidi="en-US"/>
        </w:rPr>
        <w:t xml:space="preserve"> and </w:t>
      </w:r>
      <w:proofErr w:type="spellStart"/>
      <w:r w:rsidRPr="00985C0B">
        <w:rPr>
          <w:rFonts w:ascii="Arial" w:hAnsi="Arial" w:cs="Arial"/>
          <w:lang w:bidi="en-US"/>
        </w:rPr>
        <w:t>Tano</w:t>
      </w:r>
      <w:proofErr w:type="spellEnd"/>
      <w:r w:rsidRPr="00985C0B">
        <w:rPr>
          <w:rFonts w:ascii="Arial" w:hAnsi="Arial" w:cs="Arial"/>
          <w:lang w:bidi="en-US"/>
        </w:rPr>
        <w:t xml:space="preserve"> 2018; </w:t>
      </w:r>
      <w:proofErr w:type="spellStart"/>
      <w:r w:rsidRPr="00985C0B">
        <w:rPr>
          <w:rFonts w:ascii="Arial" w:hAnsi="Arial" w:cs="Arial"/>
          <w:lang w:bidi="en-US"/>
        </w:rPr>
        <w:t>Okoudjou</w:t>
      </w:r>
      <w:proofErr w:type="spellEnd"/>
      <w:r w:rsidRPr="00985C0B">
        <w:rPr>
          <w:rFonts w:ascii="Arial" w:hAnsi="Arial" w:cs="Arial"/>
          <w:lang w:bidi="en-US"/>
        </w:rPr>
        <w:t xml:space="preserve"> and Correia 2020). Although an increasing number of organizations and donors (</w:t>
      </w:r>
      <w:r w:rsidRPr="00985C0B">
        <w:rPr>
          <w:rFonts w:ascii="Arial" w:hAnsi="Arial" w:cs="Arial"/>
          <w:i/>
          <w:lang w:bidi="en-US"/>
        </w:rPr>
        <w:t>e.g.</w:t>
      </w:r>
      <w:r w:rsidRPr="00985C0B">
        <w:rPr>
          <w:rFonts w:ascii="Arial" w:hAnsi="Arial" w:cs="Arial"/>
          <w:lang w:bidi="en-US"/>
        </w:rPr>
        <w:t xml:space="preserve"> UNICEF, Red Cross, UNDP, WHO, etc.) are providing financial support to these countries to help them achieve the MDGs in general and MDG 6 in particular (WHO-UNICEF 2021), it is important to identify all the other local constraints limiting the achievement of this goal. These include, in particular, local access conditions, people's levels of education, natural constraints (</w:t>
      </w:r>
      <w:r w:rsidRPr="00985C0B">
        <w:rPr>
          <w:rFonts w:ascii="Arial" w:hAnsi="Arial" w:cs="Arial"/>
          <w:i/>
          <w:lang w:bidi="en-US"/>
        </w:rPr>
        <w:t>i.e.</w:t>
      </w:r>
      <w:r w:rsidRPr="00985C0B">
        <w:rPr>
          <w:rFonts w:ascii="Arial" w:hAnsi="Arial" w:cs="Arial"/>
          <w:lang w:bidi="en-US"/>
        </w:rPr>
        <w:t xml:space="preserve"> geology, geomorphology of the land, etc.), the local economic situation, etc.</w:t>
      </w:r>
    </w:p>
    <w:p w14:paraId="1734439E" w14:textId="77777777" w:rsidR="00985C0B" w:rsidRPr="00985C0B" w:rsidRDefault="00985C0B" w:rsidP="00985C0B">
      <w:pPr>
        <w:pStyle w:val="Body"/>
        <w:rPr>
          <w:rFonts w:ascii="Arial" w:hAnsi="Arial" w:cs="Arial"/>
          <w:lang w:bidi="en-US"/>
        </w:rPr>
      </w:pPr>
      <w:r w:rsidRPr="00985C0B">
        <w:rPr>
          <w:rFonts w:ascii="Arial" w:hAnsi="Arial" w:cs="Arial"/>
          <w:lang w:bidi="en-US"/>
        </w:rPr>
        <w:t>In Côte d'Ivoire, for example, very few studies have addressed the issue of population constraints, particularly in the country's mountainous rural areas. Yet populations settled on the western slopes of the mountains could face enormous difficulties in accessing water resources and sanitation services, given the rocky nature of the local land. It is against this backdrop that the present study aims to draw up an inventory of drinking water supply and sanitation services in the Biankouma department, with a view to formulating recommendations to remedy the situation. The study's specific objectives are to (i) identify the sources and uses of household water supplies in three of the department's sub-prefectures (Blapleu, Kpata and Gbangbegouiné), (ii) examine household wastewater and excreta management methods, and (iii) assess the health risks associated with poor wastewater and excreta management and inadequate water services</w:t>
      </w:r>
    </w:p>
    <w:p w14:paraId="4B12C36A" w14:textId="77777777" w:rsidR="00985C0B" w:rsidRPr="00FB3A86" w:rsidRDefault="00985C0B" w:rsidP="00985C0B">
      <w:pPr>
        <w:pStyle w:val="Body"/>
        <w:spacing w:after="0"/>
        <w:rPr>
          <w:rFonts w:ascii="Arial" w:hAnsi="Arial" w:cs="Arial"/>
        </w:rPr>
      </w:pPr>
    </w:p>
    <w:p w14:paraId="29DF8A22" w14:textId="77777777" w:rsidR="00985C0B" w:rsidRPr="00985C0B" w:rsidRDefault="00985C0B" w:rsidP="00985C0B">
      <w:pPr>
        <w:pStyle w:val="AbstHead"/>
        <w:spacing w:after="0"/>
        <w:rPr>
          <w:rFonts w:ascii="Arial" w:hAnsi="Arial" w:cs="Arial"/>
          <w:lang w:bidi="en-US"/>
        </w:rPr>
      </w:pPr>
      <w:r>
        <w:rPr>
          <w:rFonts w:ascii="Arial" w:hAnsi="Arial" w:cs="Arial"/>
        </w:rPr>
        <w:t xml:space="preserve">2. </w:t>
      </w:r>
      <w:r w:rsidRPr="00985C0B">
        <w:rPr>
          <w:rFonts w:ascii="Arial" w:hAnsi="Arial" w:cs="Arial"/>
          <w:lang w:bidi="en-US"/>
        </w:rPr>
        <w:t>Short literature review</w:t>
      </w:r>
    </w:p>
    <w:p w14:paraId="7FC2FEE8" w14:textId="77777777" w:rsidR="00985C0B" w:rsidRDefault="00985C0B" w:rsidP="00985C0B">
      <w:pPr>
        <w:pStyle w:val="Body"/>
        <w:rPr>
          <w:rFonts w:ascii="Arial" w:hAnsi="Arial" w:cs="Arial"/>
          <w:b/>
          <w:lang w:bidi="en-US"/>
        </w:rPr>
      </w:pPr>
    </w:p>
    <w:p w14:paraId="76BA1233" w14:textId="77777777" w:rsidR="00985C0B" w:rsidRPr="00985C0B" w:rsidRDefault="00985C0B" w:rsidP="00985C0B">
      <w:pPr>
        <w:pStyle w:val="Body"/>
        <w:rPr>
          <w:rFonts w:ascii="Arial" w:hAnsi="Arial" w:cs="Arial"/>
          <w:b/>
          <w:lang w:bidi="en-US"/>
        </w:rPr>
      </w:pPr>
      <w:r w:rsidRPr="00C30A0F">
        <w:rPr>
          <w:rFonts w:ascii="Arial" w:hAnsi="Arial" w:cs="Arial"/>
          <w:b/>
          <w:caps/>
          <w:sz w:val="22"/>
        </w:rPr>
        <w:t xml:space="preserve">2.1 </w:t>
      </w:r>
      <w:r w:rsidRPr="00985C0B">
        <w:rPr>
          <w:rFonts w:ascii="Arial" w:hAnsi="Arial" w:cs="Arial"/>
          <w:b/>
          <w:sz w:val="22"/>
          <w:lang w:bidi="en-US"/>
        </w:rPr>
        <w:t>Geographic and demographic situation of the study area</w:t>
      </w:r>
      <w:r w:rsidRPr="00985C0B">
        <w:rPr>
          <w:rFonts w:ascii="Arial" w:hAnsi="Arial" w:cs="Arial"/>
          <w:b/>
          <w:sz w:val="22"/>
        </w:rPr>
        <w:t xml:space="preserve"> </w:t>
      </w:r>
    </w:p>
    <w:p w14:paraId="5B591B8C" w14:textId="77777777" w:rsidR="00985C0B" w:rsidRPr="00985C0B" w:rsidRDefault="00985C0B" w:rsidP="003068F8">
      <w:pPr>
        <w:pStyle w:val="Body"/>
        <w:spacing w:after="0"/>
        <w:rPr>
          <w:rFonts w:ascii="Arial" w:hAnsi="Arial" w:cs="Arial"/>
          <w:lang w:bidi="en-US"/>
        </w:rPr>
      </w:pPr>
      <w:r w:rsidRPr="00985C0B">
        <w:rPr>
          <w:rFonts w:ascii="Arial" w:hAnsi="Arial" w:cs="Arial"/>
          <w:lang w:bidi="en-US"/>
        </w:rPr>
        <w:t>The present study was carried out in the west of Côte d'Ivoire, in the Department of Biankouma, one of the local</w:t>
      </w:r>
      <w:r w:rsidR="009F50B1">
        <w:rPr>
          <w:rFonts w:ascii="Arial" w:hAnsi="Arial" w:cs="Arial"/>
          <w:lang w:bidi="en-US"/>
        </w:rPr>
        <w:t>ities in the Tonpki region (Figure</w:t>
      </w:r>
      <w:r w:rsidRPr="00985C0B">
        <w:rPr>
          <w:rFonts w:ascii="Arial" w:hAnsi="Arial" w:cs="Arial"/>
          <w:lang w:bidi="en-US"/>
        </w:rPr>
        <w:t xml:space="preserve"> 1). This border region with Guinea and Liberia is the most rugged in the country, with mountains reaching 1,357 m in altitude. Biankouma Department is located between 7°44′00″ latitude North and 7°37′00″ longitude West (</w:t>
      </w:r>
      <w:proofErr w:type="spellStart"/>
      <w:r w:rsidRPr="00985C0B">
        <w:rPr>
          <w:rFonts w:ascii="Arial" w:hAnsi="Arial" w:cs="Arial"/>
          <w:lang w:bidi="en-US"/>
        </w:rPr>
        <w:t>Avenard</w:t>
      </w:r>
      <w:proofErr w:type="spellEnd"/>
      <w:r w:rsidRPr="00985C0B">
        <w:rPr>
          <w:rFonts w:ascii="Arial" w:hAnsi="Arial" w:cs="Arial"/>
          <w:lang w:bidi="en-US"/>
        </w:rPr>
        <w:t xml:space="preserve"> 1971).</w:t>
      </w:r>
    </w:p>
    <w:p w14:paraId="0482AECB" w14:textId="77777777" w:rsidR="00985C0B" w:rsidRPr="00985C0B" w:rsidRDefault="00985C0B" w:rsidP="00985C0B">
      <w:pPr>
        <w:pStyle w:val="Body"/>
        <w:rPr>
          <w:rFonts w:ascii="Arial" w:hAnsi="Arial" w:cs="Arial"/>
          <w:lang w:bidi="en-US"/>
        </w:rPr>
      </w:pPr>
      <w:r w:rsidRPr="00985C0B">
        <w:rPr>
          <w:rFonts w:ascii="Arial" w:hAnsi="Arial" w:cs="Arial"/>
          <w:lang w:bidi="en-US"/>
        </w:rPr>
        <w:t xml:space="preserve">According to the 2021 census, the department has a population of 238,714, mainly made up of </w:t>
      </w:r>
      <w:proofErr w:type="spellStart"/>
      <w:r w:rsidRPr="00985C0B">
        <w:rPr>
          <w:rFonts w:ascii="Arial" w:hAnsi="Arial" w:cs="Arial"/>
          <w:lang w:bidi="en-US"/>
        </w:rPr>
        <w:t>Yacoubas</w:t>
      </w:r>
      <w:proofErr w:type="spellEnd"/>
      <w:r w:rsidRPr="00985C0B">
        <w:rPr>
          <w:rFonts w:ascii="Arial" w:hAnsi="Arial" w:cs="Arial"/>
          <w:lang w:bidi="en-US"/>
        </w:rPr>
        <w:t xml:space="preserve">, </w:t>
      </w:r>
      <w:proofErr w:type="spellStart"/>
      <w:r w:rsidRPr="00985C0B">
        <w:rPr>
          <w:rFonts w:ascii="Arial" w:hAnsi="Arial" w:cs="Arial"/>
          <w:lang w:bidi="en-US"/>
        </w:rPr>
        <w:t>Wobés</w:t>
      </w:r>
      <w:proofErr w:type="spellEnd"/>
      <w:r w:rsidRPr="00985C0B">
        <w:rPr>
          <w:rFonts w:ascii="Arial" w:hAnsi="Arial" w:cs="Arial"/>
          <w:lang w:bidi="en-US"/>
        </w:rPr>
        <w:t xml:space="preserve"> and </w:t>
      </w:r>
      <w:proofErr w:type="spellStart"/>
      <w:r w:rsidRPr="00985C0B">
        <w:rPr>
          <w:rFonts w:ascii="Arial" w:hAnsi="Arial" w:cs="Arial"/>
          <w:lang w:bidi="en-US"/>
        </w:rPr>
        <w:t>Touras</w:t>
      </w:r>
      <w:proofErr w:type="spellEnd"/>
      <w:r w:rsidRPr="00985C0B">
        <w:rPr>
          <w:rFonts w:ascii="Arial" w:hAnsi="Arial" w:cs="Arial"/>
          <w:lang w:bidi="en-US"/>
        </w:rPr>
        <w:t xml:space="preserve">, and is home to seven (7) sub-prefectures: </w:t>
      </w:r>
      <w:proofErr w:type="spellStart"/>
      <w:r w:rsidRPr="00985C0B">
        <w:rPr>
          <w:rFonts w:ascii="Arial" w:hAnsi="Arial" w:cs="Arial"/>
          <w:lang w:bidi="en-US"/>
        </w:rPr>
        <w:t>Biankouma</w:t>
      </w:r>
      <w:proofErr w:type="spellEnd"/>
      <w:r w:rsidRPr="00985C0B">
        <w:rPr>
          <w:rFonts w:ascii="Arial" w:hAnsi="Arial" w:cs="Arial"/>
          <w:lang w:bidi="en-US"/>
        </w:rPr>
        <w:t xml:space="preserve">, </w:t>
      </w:r>
      <w:proofErr w:type="spellStart"/>
      <w:r w:rsidRPr="00985C0B">
        <w:rPr>
          <w:rFonts w:ascii="Arial" w:hAnsi="Arial" w:cs="Arial"/>
          <w:lang w:bidi="en-US"/>
        </w:rPr>
        <w:t>Blapleu</w:t>
      </w:r>
      <w:proofErr w:type="spellEnd"/>
      <w:r w:rsidRPr="00985C0B">
        <w:rPr>
          <w:rFonts w:ascii="Arial" w:hAnsi="Arial" w:cs="Arial"/>
          <w:lang w:bidi="en-US"/>
        </w:rPr>
        <w:t xml:space="preserve"> </w:t>
      </w:r>
      <w:proofErr w:type="spellStart"/>
      <w:r w:rsidRPr="00985C0B">
        <w:rPr>
          <w:rFonts w:ascii="Arial" w:hAnsi="Arial" w:cs="Arial"/>
          <w:lang w:bidi="en-US"/>
        </w:rPr>
        <w:t>Gbangbegouine</w:t>
      </w:r>
      <w:proofErr w:type="spellEnd"/>
      <w:r w:rsidRPr="00985C0B">
        <w:rPr>
          <w:rFonts w:ascii="Arial" w:hAnsi="Arial" w:cs="Arial"/>
          <w:lang w:bidi="en-US"/>
        </w:rPr>
        <w:t xml:space="preserve">, </w:t>
      </w:r>
      <w:proofErr w:type="spellStart"/>
      <w:r w:rsidRPr="00985C0B">
        <w:rPr>
          <w:rFonts w:ascii="Arial" w:hAnsi="Arial" w:cs="Arial"/>
          <w:lang w:bidi="en-US"/>
        </w:rPr>
        <w:t>Gouiné</w:t>
      </w:r>
      <w:proofErr w:type="spellEnd"/>
      <w:r w:rsidRPr="00985C0B">
        <w:rPr>
          <w:rFonts w:ascii="Arial" w:hAnsi="Arial" w:cs="Arial"/>
          <w:lang w:bidi="en-US"/>
        </w:rPr>
        <w:t xml:space="preserve">, </w:t>
      </w:r>
      <w:proofErr w:type="spellStart"/>
      <w:r w:rsidRPr="00985C0B">
        <w:rPr>
          <w:rFonts w:ascii="Arial" w:hAnsi="Arial" w:cs="Arial"/>
          <w:lang w:bidi="en-US"/>
        </w:rPr>
        <w:t>Gbonné</w:t>
      </w:r>
      <w:proofErr w:type="spellEnd"/>
      <w:r w:rsidRPr="00985C0B">
        <w:rPr>
          <w:rFonts w:ascii="Arial" w:hAnsi="Arial" w:cs="Arial"/>
          <w:lang w:bidi="en-US"/>
        </w:rPr>
        <w:t xml:space="preserve">, </w:t>
      </w:r>
      <w:proofErr w:type="spellStart"/>
      <w:r w:rsidRPr="00985C0B">
        <w:rPr>
          <w:rFonts w:ascii="Arial" w:hAnsi="Arial" w:cs="Arial"/>
          <w:lang w:bidi="en-US"/>
        </w:rPr>
        <w:t>Kpata</w:t>
      </w:r>
      <w:proofErr w:type="spellEnd"/>
      <w:r w:rsidRPr="00985C0B">
        <w:rPr>
          <w:rFonts w:ascii="Arial" w:hAnsi="Arial" w:cs="Arial"/>
          <w:lang w:bidi="en-US"/>
        </w:rPr>
        <w:t>, Santa-</w:t>
      </w:r>
      <w:proofErr w:type="spellStart"/>
      <w:r w:rsidRPr="00985C0B">
        <w:rPr>
          <w:rFonts w:ascii="Arial" w:hAnsi="Arial" w:cs="Arial"/>
          <w:lang w:bidi="en-US"/>
        </w:rPr>
        <w:t>Biankouma</w:t>
      </w:r>
      <w:proofErr w:type="spellEnd"/>
      <w:r w:rsidRPr="00985C0B">
        <w:rPr>
          <w:rFonts w:ascii="Arial" w:hAnsi="Arial" w:cs="Arial"/>
          <w:lang w:bidi="en-US"/>
        </w:rPr>
        <w:t xml:space="preserve"> (INS 2021).</w:t>
      </w:r>
    </w:p>
    <w:p w14:paraId="24784890" w14:textId="77777777" w:rsidR="00985C0B" w:rsidRPr="00985C0B" w:rsidRDefault="00985C0B" w:rsidP="00985C0B">
      <w:pPr>
        <w:pStyle w:val="Body"/>
        <w:rPr>
          <w:rFonts w:ascii="Arial" w:hAnsi="Arial" w:cs="Arial"/>
          <w:lang w:bidi="en-US"/>
        </w:rPr>
      </w:pPr>
      <w:r w:rsidRPr="00985C0B">
        <w:rPr>
          <w:rFonts w:ascii="Arial" w:hAnsi="Arial" w:cs="Arial"/>
          <w:noProof/>
        </w:rPr>
        <w:lastRenderedPageBreak/>
        <w:drawing>
          <wp:inline distT="0" distB="0" distL="0" distR="0" wp14:anchorId="00A06EE0" wp14:editId="25CA2666">
            <wp:extent cx="5153025" cy="5770102"/>
            <wp:effectExtent l="0" t="0" r="0" b="25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71854" cy="5791186"/>
                    </a:xfrm>
                    <a:prstGeom prst="rect">
                      <a:avLst/>
                    </a:prstGeom>
                    <a:noFill/>
                  </pic:spPr>
                </pic:pic>
              </a:graphicData>
            </a:graphic>
          </wp:inline>
        </w:drawing>
      </w:r>
    </w:p>
    <w:p w14:paraId="3584733C" w14:textId="77777777" w:rsidR="00985C0B" w:rsidRPr="00513445" w:rsidRDefault="00985C0B" w:rsidP="00513445">
      <w:pPr>
        <w:pStyle w:val="Body"/>
        <w:jc w:val="center"/>
        <w:rPr>
          <w:rFonts w:ascii="Arial" w:hAnsi="Arial" w:cs="Arial"/>
          <w:b/>
          <w:iCs/>
          <w:lang w:bidi="en-US"/>
        </w:rPr>
      </w:pPr>
      <w:bookmarkStart w:id="1" w:name="_Toc137494730"/>
      <w:r w:rsidRPr="00513445">
        <w:rPr>
          <w:rFonts w:ascii="Arial" w:hAnsi="Arial" w:cs="Arial"/>
          <w:b/>
          <w:iCs/>
          <w:lang w:bidi="en-US"/>
        </w:rPr>
        <w:t xml:space="preserve">Fig. </w:t>
      </w:r>
      <w:r w:rsidRPr="00513445">
        <w:rPr>
          <w:rFonts w:ascii="Arial" w:hAnsi="Arial" w:cs="Arial"/>
          <w:b/>
          <w:iCs/>
          <w:lang w:val="fr-FR" w:bidi="en-US"/>
        </w:rPr>
        <w:fldChar w:fldCharType="begin"/>
      </w:r>
      <w:r w:rsidRPr="00513445">
        <w:rPr>
          <w:rFonts w:ascii="Arial" w:hAnsi="Arial" w:cs="Arial"/>
          <w:b/>
          <w:iCs/>
          <w:lang w:bidi="en-US"/>
        </w:rPr>
        <w:instrText xml:space="preserve"> SEQ Figure \* ARABIC </w:instrText>
      </w:r>
      <w:r w:rsidRPr="00513445">
        <w:rPr>
          <w:rFonts w:ascii="Arial" w:hAnsi="Arial" w:cs="Arial"/>
          <w:b/>
          <w:iCs/>
          <w:lang w:val="fr-FR" w:bidi="en-US"/>
        </w:rPr>
        <w:fldChar w:fldCharType="separate"/>
      </w:r>
      <w:r w:rsidRPr="00513445">
        <w:rPr>
          <w:rFonts w:ascii="Arial" w:hAnsi="Arial" w:cs="Arial"/>
          <w:b/>
          <w:iCs/>
          <w:lang w:bidi="en-US"/>
        </w:rPr>
        <w:t>1</w:t>
      </w:r>
      <w:r w:rsidRPr="00513445">
        <w:rPr>
          <w:rFonts w:ascii="Arial" w:hAnsi="Arial" w:cs="Arial"/>
          <w:b/>
          <w:lang w:bidi="en-US"/>
        </w:rPr>
        <w:fldChar w:fldCharType="end"/>
      </w:r>
      <w:r w:rsidR="00513445" w:rsidRPr="00513445">
        <w:rPr>
          <w:rFonts w:ascii="Arial" w:hAnsi="Arial" w:cs="Arial"/>
          <w:b/>
          <w:lang w:bidi="en-US"/>
        </w:rPr>
        <w:t>.</w:t>
      </w:r>
      <w:r w:rsidRPr="00513445">
        <w:rPr>
          <w:rFonts w:ascii="Arial" w:hAnsi="Arial" w:cs="Arial"/>
          <w:b/>
          <w:iCs/>
          <w:lang w:bidi="en-US"/>
        </w:rPr>
        <w:t xml:space="preserve"> </w:t>
      </w:r>
      <w:bookmarkEnd w:id="1"/>
      <w:r w:rsidRPr="00513445">
        <w:rPr>
          <w:rFonts w:ascii="Arial" w:hAnsi="Arial" w:cs="Arial"/>
          <w:b/>
          <w:iCs/>
          <w:lang w:bidi="en-US"/>
        </w:rPr>
        <w:t>Geographical location of Biankouma department</w:t>
      </w:r>
      <w:r w:rsidR="00513445">
        <w:rPr>
          <w:rFonts w:ascii="Arial" w:hAnsi="Arial" w:cs="Arial"/>
          <w:b/>
          <w:iCs/>
          <w:lang w:bidi="en-US"/>
        </w:rPr>
        <w:t>.</w:t>
      </w:r>
    </w:p>
    <w:p w14:paraId="3545A41B" w14:textId="77777777" w:rsidR="00985C0B" w:rsidRPr="00985C0B" w:rsidRDefault="00985C0B" w:rsidP="00985C0B">
      <w:pPr>
        <w:pStyle w:val="Body"/>
        <w:rPr>
          <w:rFonts w:ascii="Arial" w:hAnsi="Arial" w:cs="Arial"/>
          <w:iCs/>
          <w:lang w:bidi="en-US"/>
        </w:rPr>
      </w:pPr>
    </w:p>
    <w:p w14:paraId="4BB57B72" w14:textId="77777777" w:rsidR="00985C0B" w:rsidRPr="00985C0B" w:rsidRDefault="00985C0B" w:rsidP="00985C0B">
      <w:pPr>
        <w:pStyle w:val="Body"/>
        <w:rPr>
          <w:rFonts w:ascii="Arial" w:hAnsi="Arial" w:cs="Arial"/>
          <w:b/>
          <w:caps/>
          <w:sz w:val="22"/>
          <w:lang w:bidi="en-US"/>
        </w:rPr>
      </w:pPr>
      <w:r>
        <w:rPr>
          <w:rFonts w:ascii="Arial" w:hAnsi="Arial" w:cs="Arial"/>
          <w:b/>
          <w:caps/>
          <w:sz w:val="22"/>
        </w:rPr>
        <w:t>2.2</w:t>
      </w:r>
      <w:r w:rsidRPr="00C30A0F">
        <w:rPr>
          <w:rFonts w:ascii="Arial" w:hAnsi="Arial" w:cs="Arial"/>
          <w:b/>
          <w:caps/>
          <w:sz w:val="22"/>
        </w:rPr>
        <w:t xml:space="preserve"> </w:t>
      </w:r>
      <w:r w:rsidRPr="00985C0B">
        <w:rPr>
          <w:rFonts w:ascii="Arial" w:hAnsi="Arial" w:cs="Arial"/>
          <w:b/>
          <w:sz w:val="22"/>
          <w:lang w:bidi="en-US"/>
        </w:rPr>
        <w:t>Relief and soil</w:t>
      </w:r>
    </w:p>
    <w:p w14:paraId="0C4DA3E0" w14:textId="77777777" w:rsidR="00985C0B" w:rsidRPr="00985C0B" w:rsidRDefault="00985C0B" w:rsidP="00C1298A">
      <w:pPr>
        <w:pStyle w:val="Body"/>
        <w:spacing w:after="0"/>
        <w:rPr>
          <w:rFonts w:ascii="Arial" w:hAnsi="Arial" w:cs="Arial"/>
          <w:lang w:bidi="en-US"/>
        </w:rPr>
      </w:pPr>
      <w:r w:rsidRPr="00985C0B">
        <w:rPr>
          <w:rFonts w:ascii="Arial" w:hAnsi="Arial" w:cs="Arial"/>
          <w:lang w:bidi="en-US"/>
        </w:rPr>
        <w:t xml:space="preserve">Biankouma department lies in the eastern extension of the </w:t>
      </w:r>
      <w:proofErr w:type="spellStart"/>
      <w:r w:rsidRPr="00985C0B">
        <w:rPr>
          <w:rFonts w:ascii="Arial" w:hAnsi="Arial" w:cs="Arial"/>
          <w:lang w:bidi="en-US"/>
        </w:rPr>
        <w:t>Dorsale</w:t>
      </w:r>
      <w:proofErr w:type="spellEnd"/>
      <w:r w:rsidRPr="00985C0B">
        <w:rPr>
          <w:rFonts w:ascii="Arial" w:hAnsi="Arial" w:cs="Arial"/>
          <w:lang w:bidi="en-US"/>
        </w:rPr>
        <w:t xml:space="preserve"> </w:t>
      </w:r>
      <w:proofErr w:type="spellStart"/>
      <w:r w:rsidRPr="00985C0B">
        <w:rPr>
          <w:rFonts w:ascii="Arial" w:hAnsi="Arial" w:cs="Arial"/>
          <w:lang w:bidi="en-US"/>
        </w:rPr>
        <w:t>Guinéen</w:t>
      </w:r>
      <w:proofErr w:type="spellEnd"/>
      <w:r w:rsidRPr="00985C0B">
        <w:rPr>
          <w:rFonts w:ascii="Arial" w:hAnsi="Arial" w:cs="Arial"/>
          <w:lang w:bidi="en-US"/>
        </w:rPr>
        <w:t>. It is located in the Man mountain massifs, which are characterized by mountains ranging in altitude from 500 to 1,000 m (</w:t>
      </w:r>
      <w:proofErr w:type="spellStart"/>
      <w:r w:rsidRPr="00985C0B">
        <w:rPr>
          <w:rFonts w:ascii="Arial" w:hAnsi="Arial" w:cs="Arial"/>
          <w:lang w:bidi="en-US"/>
        </w:rPr>
        <w:t>Avenard</w:t>
      </w:r>
      <w:proofErr w:type="spellEnd"/>
      <w:r w:rsidR="005E574D">
        <w:rPr>
          <w:rFonts w:ascii="Arial" w:hAnsi="Arial" w:cs="Arial"/>
          <w:lang w:bidi="en-US"/>
        </w:rPr>
        <w:t>,</w:t>
      </w:r>
      <w:r w:rsidRPr="00985C0B">
        <w:rPr>
          <w:rFonts w:ascii="Arial" w:hAnsi="Arial" w:cs="Arial"/>
          <w:lang w:bidi="en-US"/>
        </w:rPr>
        <w:t xml:space="preserve"> 1971). The region is essentially granitic (</w:t>
      </w:r>
      <w:proofErr w:type="spellStart"/>
      <w:r w:rsidRPr="00985C0B">
        <w:rPr>
          <w:rFonts w:ascii="Arial" w:hAnsi="Arial" w:cs="Arial"/>
          <w:lang w:bidi="en-US"/>
        </w:rPr>
        <w:t>Lauginie</w:t>
      </w:r>
      <w:proofErr w:type="spellEnd"/>
      <w:r w:rsidR="005E574D">
        <w:rPr>
          <w:rFonts w:ascii="Arial" w:hAnsi="Arial" w:cs="Arial"/>
          <w:lang w:bidi="en-US"/>
        </w:rPr>
        <w:t>,</w:t>
      </w:r>
      <w:r w:rsidRPr="00985C0B">
        <w:rPr>
          <w:rFonts w:ascii="Arial" w:hAnsi="Arial" w:cs="Arial"/>
          <w:lang w:bidi="en-US"/>
        </w:rPr>
        <w:t xml:space="preserve"> 2007). </w:t>
      </w:r>
    </w:p>
    <w:p w14:paraId="19948B97" w14:textId="77777777" w:rsidR="00985C0B" w:rsidRPr="00985C0B" w:rsidRDefault="00985C0B" w:rsidP="00C1298A">
      <w:pPr>
        <w:pStyle w:val="Body"/>
        <w:spacing w:after="0"/>
        <w:rPr>
          <w:rFonts w:ascii="Arial" w:hAnsi="Arial" w:cs="Arial"/>
          <w:lang w:bidi="en-US"/>
        </w:rPr>
      </w:pPr>
      <w:r w:rsidRPr="00985C0B">
        <w:rPr>
          <w:rFonts w:ascii="Arial" w:hAnsi="Arial" w:cs="Arial"/>
          <w:lang w:bidi="en-US"/>
        </w:rPr>
        <w:t xml:space="preserve">It can be </w:t>
      </w:r>
      <w:proofErr w:type="gramStart"/>
      <w:r w:rsidRPr="00985C0B">
        <w:rPr>
          <w:rFonts w:ascii="Arial" w:hAnsi="Arial" w:cs="Arial"/>
          <w:lang w:bidi="en-US"/>
        </w:rPr>
        <w:t>distinguish</w:t>
      </w:r>
      <w:proofErr w:type="gramEnd"/>
      <w:r w:rsidRPr="00985C0B">
        <w:rPr>
          <w:rFonts w:ascii="Arial" w:hAnsi="Arial" w:cs="Arial"/>
          <w:lang w:bidi="en-US"/>
        </w:rPr>
        <w:t>:</w:t>
      </w:r>
    </w:p>
    <w:p w14:paraId="72BBD0B5" w14:textId="77777777" w:rsidR="00985C0B" w:rsidRPr="00985C0B" w:rsidRDefault="00985C0B" w:rsidP="00C1298A">
      <w:pPr>
        <w:pStyle w:val="Body"/>
        <w:numPr>
          <w:ilvl w:val="0"/>
          <w:numId w:val="31"/>
        </w:numPr>
        <w:spacing w:after="0"/>
        <w:rPr>
          <w:rFonts w:ascii="Arial" w:hAnsi="Arial" w:cs="Arial"/>
          <w:lang w:bidi="en-US"/>
        </w:rPr>
      </w:pPr>
      <w:r w:rsidRPr="00985C0B">
        <w:rPr>
          <w:rFonts w:ascii="Arial" w:hAnsi="Arial" w:cs="Arial"/>
          <w:lang w:bidi="en-US"/>
        </w:rPr>
        <w:t xml:space="preserve">to the south, the </w:t>
      </w:r>
      <w:proofErr w:type="spellStart"/>
      <w:r w:rsidRPr="00985C0B">
        <w:rPr>
          <w:rFonts w:ascii="Arial" w:hAnsi="Arial" w:cs="Arial"/>
          <w:lang w:bidi="en-US"/>
        </w:rPr>
        <w:t>Monts</w:t>
      </w:r>
      <w:proofErr w:type="spellEnd"/>
      <w:r w:rsidRPr="00985C0B">
        <w:rPr>
          <w:rFonts w:ascii="Arial" w:hAnsi="Arial" w:cs="Arial"/>
          <w:lang w:bidi="en-US"/>
        </w:rPr>
        <w:t xml:space="preserve"> </w:t>
      </w:r>
      <w:proofErr w:type="spellStart"/>
      <w:r w:rsidRPr="00985C0B">
        <w:rPr>
          <w:rFonts w:ascii="Arial" w:hAnsi="Arial" w:cs="Arial"/>
          <w:lang w:bidi="en-US"/>
        </w:rPr>
        <w:t>Toura</w:t>
      </w:r>
      <w:proofErr w:type="spellEnd"/>
      <w:r w:rsidRPr="00985C0B">
        <w:rPr>
          <w:rFonts w:ascii="Arial" w:hAnsi="Arial" w:cs="Arial"/>
          <w:lang w:bidi="en-US"/>
        </w:rPr>
        <w:t xml:space="preserve"> area, including Mont </w:t>
      </w:r>
      <w:proofErr w:type="spellStart"/>
      <w:r w:rsidRPr="00985C0B">
        <w:rPr>
          <w:rFonts w:ascii="Arial" w:hAnsi="Arial" w:cs="Arial"/>
          <w:lang w:bidi="en-US"/>
        </w:rPr>
        <w:t>Sangbé</w:t>
      </w:r>
      <w:proofErr w:type="spellEnd"/>
      <w:r w:rsidRPr="00985C0B">
        <w:rPr>
          <w:rFonts w:ascii="Arial" w:hAnsi="Arial" w:cs="Arial"/>
          <w:lang w:bidi="en-US"/>
        </w:rPr>
        <w:t xml:space="preserve"> (1,072 m); </w:t>
      </w:r>
    </w:p>
    <w:p w14:paraId="2A429A14" w14:textId="77777777" w:rsidR="00985C0B" w:rsidRPr="00985C0B" w:rsidRDefault="00985C0B" w:rsidP="00C1298A">
      <w:pPr>
        <w:pStyle w:val="Body"/>
        <w:numPr>
          <w:ilvl w:val="0"/>
          <w:numId w:val="31"/>
        </w:numPr>
        <w:spacing w:after="0"/>
        <w:rPr>
          <w:rFonts w:ascii="Arial" w:hAnsi="Arial" w:cs="Arial"/>
          <w:lang w:bidi="en-US"/>
        </w:rPr>
      </w:pPr>
      <w:r w:rsidRPr="00985C0B">
        <w:rPr>
          <w:rFonts w:ascii="Arial" w:hAnsi="Arial" w:cs="Arial"/>
          <w:lang w:bidi="en-US"/>
        </w:rPr>
        <w:t xml:space="preserve">to the north, a succession of hills with tabular peaks 600 to 700 m high, dominating vast granite plateaus in the Touba region; </w:t>
      </w:r>
    </w:p>
    <w:p w14:paraId="581DC183" w14:textId="77777777" w:rsidR="00985C0B" w:rsidRPr="00985C0B" w:rsidRDefault="00985C0B" w:rsidP="00C1298A">
      <w:pPr>
        <w:pStyle w:val="Body"/>
        <w:numPr>
          <w:ilvl w:val="0"/>
          <w:numId w:val="31"/>
        </w:numPr>
        <w:spacing w:after="0"/>
        <w:rPr>
          <w:rFonts w:ascii="Arial" w:hAnsi="Arial" w:cs="Arial"/>
          <w:lang w:bidi="en-US"/>
        </w:rPr>
      </w:pPr>
      <w:r w:rsidRPr="00985C0B">
        <w:rPr>
          <w:rFonts w:ascii="Arial" w:hAnsi="Arial" w:cs="Arial"/>
          <w:lang w:bidi="en-US"/>
        </w:rPr>
        <w:lastRenderedPageBreak/>
        <w:t xml:space="preserve">to the east, the Sassandra "gutter", bordered by gullied terraces separated by sandy shallows; </w:t>
      </w:r>
    </w:p>
    <w:p w14:paraId="0895AD0A" w14:textId="77777777" w:rsidR="00985C0B" w:rsidRPr="00985C0B" w:rsidRDefault="00985C0B" w:rsidP="00C1298A">
      <w:pPr>
        <w:pStyle w:val="Body"/>
        <w:numPr>
          <w:ilvl w:val="0"/>
          <w:numId w:val="31"/>
        </w:numPr>
        <w:spacing w:after="0"/>
        <w:rPr>
          <w:rFonts w:ascii="Arial" w:hAnsi="Arial" w:cs="Arial"/>
          <w:lang w:bidi="en-US"/>
        </w:rPr>
      </w:pPr>
      <w:r w:rsidRPr="00985C0B">
        <w:rPr>
          <w:rFonts w:ascii="Arial" w:hAnsi="Arial" w:cs="Arial"/>
          <w:lang w:bidi="en-US"/>
        </w:rPr>
        <w:t xml:space="preserve">the </w:t>
      </w:r>
      <w:proofErr w:type="spellStart"/>
      <w:r w:rsidRPr="00985C0B">
        <w:rPr>
          <w:rFonts w:ascii="Arial" w:hAnsi="Arial" w:cs="Arial"/>
          <w:lang w:bidi="en-US"/>
        </w:rPr>
        <w:t>Bafing</w:t>
      </w:r>
      <w:proofErr w:type="spellEnd"/>
      <w:r w:rsidRPr="00985C0B">
        <w:rPr>
          <w:rFonts w:ascii="Arial" w:hAnsi="Arial" w:cs="Arial"/>
          <w:lang w:bidi="en-US"/>
        </w:rPr>
        <w:t xml:space="preserve"> depression, at an altitude of less than 500 meters, which crosses the </w:t>
      </w:r>
      <w:proofErr w:type="spellStart"/>
      <w:r w:rsidRPr="00985C0B">
        <w:rPr>
          <w:rFonts w:ascii="Arial" w:hAnsi="Arial" w:cs="Arial"/>
          <w:lang w:bidi="en-US"/>
        </w:rPr>
        <w:t>Toura</w:t>
      </w:r>
      <w:proofErr w:type="spellEnd"/>
      <w:r w:rsidRPr="00985C0B">
        <w:rPr>
          <w:rFonts w:ascii="Arial" w:hAnsi="Arial" w:cs="Arial"/>
          <w:lang w:bidi="en-US"/>
        </w:rPr>
        <w:t xml:space="preserve"> mountains and the south-western part of the department.</w:t>
      </w:r>
    </w:p>
    <w:p w14:paraId="711C0211" w14:textId="77777777" w:rsidR="00985C0B" w:rsidRPr="00985C0B" w:rsidRDefault="00985C0B" w:rsidP="00C1298A">
      <w:pPr>
        <w:pStyle w:val="Body"/>
        <w:spacing w:after="0"/>
        <w:rPr>
          <w:rFonts w:ascii="Arial" w:hAnsi="Arial" w:cs="Arial"/>
          <w:lang w:bidi="en-US"/>
        </w:rPr>
      </w:pPr>
      <w:r w:rsidRPr="00985C0B">
        <w:rPr>
          <w:rFonts w:ascii="Arial" w:hAnsi="Arial" w:cs="Arial"/>
          <w:lang w:bidi="en-US"/>
        </w:rPr>
        <w:t xml:space="preserve">Soils in </w:t>
      </w:r>
      <w:proofErr w:type="spellStart"/>
      <w:r w:rsidRPr="00985C0B">
        <w:rPr>
          <w:rFonts w:ascii="Arial" w:hAnsi="Arial" w:cs="Arial"/>
          <w:lang w:bidi="en-US"/>
        </w:rPr>
        <w:t>Biankouma</w:t>
      </w:r>
      <w:proofErr w:type="spellEnd"/>
      <w:r w:rsidRPr="00985C0B">
        <w:rPr>
          <w:rFonts w:ascii="Arial" w:hAnsi="Arial" w:cs="Arial"/>
          <w:lang w:bidi="en-US"/>
        </w:rPr>
        <w:t xml:space="preserve"> department are </w:t>
      </w:r>
      <w:proofErr w:type="spellStart"/>
      <w:r w:rsidRPr="00985C0B">
        <w:rPr>
          <w:rFonts w:ascii="Arial" w:hAnsi="Arial" w:cs="Arial"/>
          <w:lang w:bidi="en-US"/>
        </w:rPr>
        <w:t>ferralitic</w:t>
      </w:r>
      <w:proofErr w:type="spellEnd"/>
      <w:r w:rsidRPr="00985C0B">
        <w:rPr>
          <w:rFonts w:ascii="Arial" w:hAnsi="Arial" w:cs="Arial"/>
          <w:lang w:bidi="en-US"/>
        </w:rPr>
        <w:t xml:space="preserve">. The granite bedrock has led to the formation of moderately desaturated </w:t>
      </w:r>
      <w:proofErr w:type="spellStart"/>
      <w:r w:rsidRPr="00985C0B">
        <w:rPr>
          <w:rFonts w:ascii="Arial" w:hAnsi="Arial" w:cs="Arial"/>
          <w:lang w:bidi="en-US"/>
        </w:rPr>
        <w:t>ferralitic</w:t>
      </w:r>
      <w:proofErr w:type="spellEnd"/>
      <w:r w:rsidRPr="00985C0B">
        <w:rPr>
          <w:rFonts w:ascii="Arial" w:hAnsi="Arial" w:cs="Arial"/>
          <w:lang w:bidi="en-US"/>
        </w:rPr>
        <w:t xml:space="preserve"> soils. However, some areas are underlain by highly desaturated </w:t>
      </w:r>
      <w:proofErr w:type="spellStart"/>
      <w:r w:rsidRPr="00985C0B">
        <w:rPr>
          <w:rFonts w:ascii="Arial" w:hAnsi="Arial" w:cs="Arial"/>
          <w:lang w:bidi="en-US"/>
        </w:rPr>
        <w:t>ferralitic</w:t>
      </w:r>
      <w:proofErr w:type="spellEnd"/>
      <w:r w:rsidRPr="00985C0B">
        <w:rPr>
          <w:rFonts w:ascii="Arial" w:hAnsi="Arial" w:cs="Arial"/>
          <w:lang w:bidi="en-US"/>
        </w:rPr>
        <w:t xml:space="preserve"> soils (INS</w:t>
      </w:r>
      <w:r w:rsidR="005E574D">
        <w:rPr>
          <w:rFonts w:ascii="Arial" w:hAnsi="Arial" w:cs="Arial"/>
          <w:lang w:bidi="en-US"/>
        </w:rPr>
        <w:t>,</w:t>
      </w:r>
      <w:r w:rsidRPr="00985C0B">
        <w:rPr>
          <w:rFonts w:ascii="Arial" w:hAnsi="Arial" w:cs="Arial"/>
          <w:lang w:bidi="en-US"/>
        </w:rPr>
        <w:t xml:space="preserve"> 2021). These moderately desaturated </w:t>
      </w:r>
      <w:proofErr w:type="spellStart"/>
      <w:r w:rsidRPr="00985C0B">
        <w:rPr>
          <w:rFonts w:ascii="Arial" w:hAnsi="Arial" w:cs="Arial"/>
          <w:lang w:bidi="en-US"/>
        </w:rPr>
        <w:t>ferralitic</w:t>
      </w:r>
      <w:proofErr w:type="spellEnd"/>
      <w:r w:rsidRPr="00985C0B">
        <w:rPr>
          <w:rFonts w:ascii="Arial" w:hAnsi="Arial" w:cs="Arial"/>
          <w:lang w:bidi="en-US"/>
        </w:rPr>
        <w:t xml:space="preserve"> soils fall into two groups:</w:t>
      </w:r>
    </w:p>
    <w:p w14:paraId="5A88312C" w14:textId="77777777" w:rsidR="00985C0B" w:rsidRPr="00985C0B" w:rsidRDefault="00985C0B" w:rsidP="00C1298A">
      <w:pPr>
        <w:pStyle w:val="Body"/>
        <w:numPr>
          <w:ilvl w:val="0"/>
          <w:numId w:val="32"/>
        </w:numPr>
        <w:spacing w:after="0"/>
        <w:rPr>
          <w:rFonts w:ascii="Arial" w:hAnsi="Arial" w:cs="Arial"/>
          <w:lang w:bidi="en-US"/>
        </w:rPr>
      </w:pPr>
      <w:r w:rsidRPr="00985C0B">
        <w:rPr>
          <w:rFonts w:ascii="Arial" w:hAnsi="Arial" w:cs="Arial"/>
          <w:lang w:bidi="en-US"/>
        </w:rPr>
        <w:t xml:space="preserve">Reworked </w:t>
      </w:r>
      <w:proofErr w:type="spellStart"/>
      <w:r w:rsidRPr="00985C0B">
        <w:rPr>
          <w:rFonts w:ascii="Arial" w:hAnsi="Arial" w:cs="Arial"/>
          <w:lang w:bidi="en-US"/>
        </w:rPr>
        <w:t>ferralitic</w:t>
      </w:r>
      <w:proofErr w:type="spellEnd"/>
      <w:r w:rsidRPr="00985C0B">
        <w:rPr>
          <w:rFonts w:ascii="Arial" w:hAnsi="Arial" w:cs="Arial"/>
          <w:lang w:bidi="en-US"/>
        </w:rPr>
        <w:t xml:space="preserve"> soils, with a sandy-clay texture in the upper part and clay at depth, up to one meter thick.</w:t>
      </w:r>
    </w:p>
    <w:p w14:paraId="35D34D83" w14:textId="77777777" w:rsidR="00985C0B" w:rsidRDefault="00985C0B" w:rsidP="00C1298A">
      <w:pPr>
        <w:pStyle w:val="Body"/>
        <w:numPr>
          <w:ilvl w:val="0"/>
          <w:numId w:val="32"/>
        </w:numPr>
        <w:spacing w:after="0"/>
        <w:rPr>
          <w:rFonts w:ascii="Arial" w:hAnsi="Arial" w:cs="Arial"/>
          <w:lang w:bidi="en-US"/>
        </w:rPr>
      </w:pPr>
      <w:r w:rsidRPr="00985C0B">
        <w:rPr>
          <w:rFonts w:ascii="Arial" w:hAnsi="Arial" w:cs="Arial"/>
          <w:lang w:bidi="en-US"/>
        </w:rPr>
        <w:t xml:space="preserve">Typical </w:t>
      </w:r>
      <w:proofErr w:type="spellStart"/>
      <w:r w:rsidRPr="00985C0B">
        <w:rPr>
          <w:rFonts w:ascii="Arial" w:hAnsi="Arial" w:cs="Arial"/>
          <w:lang w:bidi="en-US"/>
        </w:rPr>
        <w:t>ferralitic</w:t>
      </w:r>
      <w:proofErr w:type="spellEnd"/>
      <w:r w:rsidRPr="00985C0B">
        <w:rPr>
          <w:rFonts w:ascii="Arial" w:hAnsi="Arial" w:cs="Arial"/>
          <w:lang w:bidi="en-US"/>
        </w:rPr>
        <w:t xml:space="preserve"> soils with a clay-depleted texture, where the weathering horizon is rich in coarse and varied elements (cuirass debris, quartz gravels and pebbles, etc.), belonging to the reworked group, a weakly rejuvenated subgroup (</w:t>
      </w:r>
      <w:proofErr w:type="spellStart"/>
      <w:r w:rsidRPr="00985C0B">
        <w:rPr>
          <w:rFonts w:ascii="Arial" w:hAnsi="Arial" w:cs="Arial"/>
          <w:lang w:bidi="en-US"/>
        </w:rPr>
        <w:t>Perraud</w:t>
      </w:r>
      <w:proofErr w:type="spellEnd"/>
      <w:r w:rsidR="005E574D">
        <w:rPr>
          <w:rFonts w:ascii="Arial" w:hAnsi="Arial" w:cs="Arial"/>
          <w:lang w:bidi="en-US"/>
        </w:rPr>
        <w:t>,</w:t>
      </w:r>
      <w:r w:rsidRPr="00985C0B">
        <w:rPr>
          <w:rFonts w:ascii="Arial" w:hAnsi="Arial" w:cs="Arial"/>
          <w:lang w:bidi="en-US"/>
        </w:rPr>
        <w:t xml:space="preserve"> 1971).</w:t>
      </w:r>
    </w:p>
    <w:p w14:paraId="06515CFB" w14:textId="77777777" w:rsidR="00C1298A" w:rsidRPr="00985C0B" w:rsidRDefault="00C1298A" w:rsidP="00C1298A">
      <w:pPr>
        <w:pStyle w:val="Body"/>
        <w:spacing w:after="0"/>
        <w:ind w:left="720"/>
        <w:rPr>
          <w:rFonts w:ascii="Arial" w:hAnsi="Arial" w:cs="Arial"/>
          <w:lang w:bidi="en-US"/>
        </w:rPr>
      </w:pPr>
    </w:p>
    <w:p w14:paraId="7A68BA1C" w14:textId="77777777" w:rsidR="00985C0B" w:rsidRPr="00985C0B" w:rsidRDefault="00985C0B" w:rsidP="00985C0B">
      <w:pPr>
        <w:pStyle w:val="Body"/>
        <w:rPr>
          <w:rFonts w:ascii="Arial" w:hAnsi="Arial" w:cs="Arial"/>
          <w:lang w:bidi="en-US"/>
        </w:rPr>
      </w:pPr>
      <w:r w:rsidRPr="00C30A0F">
        <w:rPr>
          <w:rFonts w:ascii="Arial" w:hAnsi="Arial" w:cs="Arial"/>
          <w:b/>
          <w:caps/>
          <w:sz w:val="22"/>
        </w:rPr>
        <w:t>2.</w:t>
      </w:r>
      <w:r>
        <w:rPr>
          <w:rFonts w:ascii="Arial" w:hAnsi="Arial" w:cs="Arial"/>
          <w:b/>
          <w:caps/>
          <w:sz w:val="22"/>
        </w:rPr>
        <w:t>3</w:t>
      </w:r>
      <w:r w:rsidRPr="00C30A0F">
        <w:rPr>
          <w:rFonts w:ascii="Arial" w:hAnsi="Arial" w:cs="Arial"/>
          <w:b/>
          <w:caps/>
          <w:sz w:val="22"/>
        </w:rPr>
        <w:t xml:space="preserve"> </w:t>
      </w:r>
      <w:r>
        <w:rPr>
          <w:rFonts w:ascii="Arial" w:hAnsi="Arial" w:cs="Arial"/>
          <w:b/>
          <w:sz w:val="22"/>
        </w:rPr>
        <w:t>Climate</w:t>
      </w:r>
    </w:p>
    <w:p w14:paraId="1EB8B577" w14:textId="77777777" w:rsidR="00985C0B" w:rsidRPr="00985C0B" w:rsidRDefault="00985C0B" w:rsidP="00985C0B">
      <w:pPr>
        <w:pStyle w:val="Body"/>
        <w:rPr>
          <w:rFonts w:ascii="Arial" w:hAnsi="Arial" w:cs="Arial"/>
          <w:lang w:bidi="en-US"/>
        </w:rPr>
      </w:pPr>
      <w:r w:rsidRPr="00985C0B">
        <w:rPr>
          <w:rFonts w:ascii="Arial" w:hAnsi="Arial" w:cs="Arial"/>
          <w:lang w:bidi="en-US"/>
        </w:rPr>
        <w:t>Biankouma department lies in a transition zone between sub-equatorial and tropical climates. However, it benefits from a special mountain climate due to the presence of mountains in the region (Eldin</w:t>
      </w:r>
      <w:r w:rsidR="005E574D">
        <w:rPr>
          <w:rFonts w:ascii="Arial" w:hAnsi="Arial" w:cs="Arial"/>
          <w:lang w:bidi="en-US"/>
        </w:rPr>
        <w:t>,</w:t>
      </w:r>
      <w:r w:rsidRPr="00985C0B">
        <w:rPr>
          <w:rFonts w:ascii="Arial" w:hAnsi="Arial" w:cs="Arial"/>
          <w:lang w:bidi="en-US"/>
        </w:rPr>
        <w:t xml:space="preserve"> 1971). This climate has two main seasons: a dry season from November to February and a rainy se</w:t>
      </w:r>
      <w:r w:rsidR="009F50B1">
        <w:rPr>
          <w:rFonts w:ascii="Arial" w:hAnsi="Arial" w:cs="Arial"/>
          <w:lang w:bidi="en-US"/>
        </w:rPr>
        <w:t>ason from March to October (Figure</w:t>
      </w:r>
      <w:r w:rsidRPr="00985C0B">
        <w:rPr>
          <w:rFonts w:ascii="Arial" w:hAnsi="Arial" w:cs="Arial"/>
          <w:lang w:bidi="en-US"/>
        </w:rPr>
        <w:t xml:space="preserve"> 2) [</w:t>
      </w:r>
      <w:proofErr w:type="spellStart"/>
      <w:r w:rsidRPr="00985C0B">
        <w:rPr>
          <w:rFonts w:ascii="Arial" w:hAnsi="Arial" w:cs="Arial"/>
          <w:lang w:bidi="en-US"/>
        </w:rPr>
        <w:t>Kpangui</w:t>
      </w:r>
      <w:proofErr w:type="spellEnd"/>
      <w:r w:rsidRPr="00985C0B">
        <w:rPr>
          <w:rFonts w:ascii="Arial" w:hAnsi="Arial" w:cs="Arial"/>
          <w:lang w:bidi="en-US"/>
        </w:rPr>
        <w:t xml:space="preserve"> </w:t>
      </w:r>
      <w:r w:rsidRPr="005E574D">
        <w:rPr>
          <w:rFonts w:ascii="Arial" w:hAnsi="Arial" w:cs="Arial"/>
          <w:i/>
          <w:lang w:bidi="en-US"/>
        </w:rPr>
        <w:t>et al.</w:t>
      </w:r>
      <w:r w:rsidR="005E574D" w:rsidRPr="005E574D">
        <w:rPr>
          <w:rFonts w:ascii="Arial" w:hAnsi="Arial" w:cs="Arial"/>
          <w:i/>
          <w:lang w:bidi="en-US"/>
        </w:rPr>
        <w:t>,</w:t>
      </w:r>
      <w:r w:rsidRPr="00985C0B">
        <w:rPr>
          <w:rFonts w:ascii="Arial" w:hAnsi="Arial" w:cs="Arial"/>
          <w:lang w:bidi="en-US"/>
        </w:rPr>
        <w:t xml:space="preserve"> 2021]. The average temperature in the region varies between 24ºC and 28ºC. January is the hottest month, with an average temperature of 28ºC. Average rainfall in the region ranges from 05 mm to 150 mm/year, with a peak of 150 mm/year in September.</w:t>
      </w:r>
    </w:p>
    <w:p w14:paraId="2F166249" w14:textId="77777777" w:rsidR="00985C0B" w:rsidRPr="00985C0B" w:rsidRDefault="00985C0B" w:rsidP="00985C0B">
      <w:pPr>
        <w:pStyle w:val="Body"/>
        <w:rPr>
          <w:rFonts w:ascii="Arial" w:hAnsi="Arial" w:cs="Arial"/>
          <w:lang w:bidi="en-US"/>
        </w:rPr>
      </w:pPr>
      <w:r w:rsidRPr="00985C0B">
        <w:rPr>
          <w:rFonts w:ascii="Arial" w:hAnsi="Arial" w:cs="Arial"/>
          <w:noProof/>
        </w:rPr>
        <w:drawing>
          <wp:inline distT="0" distB="0" distL="0" distR="0" wp14:anchorId="572FD22C" wp14:editId="609ED363">
            <wp:extent cx="4067175" cy="2695215"/>
            <wp:effectExtent l="19050" t="19050" r="9525" b="1016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78886" cy="2702976"/>
                    </a:xfrm>
                    <a:prstGeom prst="rect">
                      <a:avLst/>
                    </a:prstGeom>
                    <a:noFill/>
                    <a:ln w="3175">
                      <a:solidFill>
                        <a:schemeClr val="tx1"/>
                      </a:solidFill>
                    </a:ln>
                  </pic:spPr>
                </pic:pic>
              </a:graphicData>
            </a:graphic>
          </wp:inline>
        </w:drawing>
      </w:r>
    </w:p>
    <w:p w14:paraId="08C54C03" w14:textId="77777777" w:rsidR="00985C0B" w:rsidRPr="00513445" w:rsidRDefault="00985C0B" w:rsidP="00985C0B">
      <w:pPr>
        <w:pStyle w:val="Body"/>
        <w:rPr>
          <w:rFonts w:ascii="Arial" w:hAnsi="Arial" w:cs="Arial"/>
          <w:b/>
          <w:iCs/>
          <w:lang w:bidi="en-US"/>
        </w:rPr>
      </w:pPr>
      <w:r w:rsidRPr="00513445">
        <w:rPr>
          <w:rFonts w:ascii="Arial" w:hAnsi="Arial" w:cs="Arial"/>
          <w:b/>
          <w:iCs/>
          <w:lang w:bidi="en-US"/>
        </w:rPr>
        <w:t xml:space="preserve">Fig. </w:t>
      </w:r>
      <w:r w:rsidRPr="00513445">
        <w:rPr>
          <w:rFonts w:ascii="Arial" w:hAnsi="Arial" w:cs="Arial"/>
          <w:b/>
          <w:iCs/>
          <w:lang w:val="fr-FR" w:bidi="en-US"/>
        </w:rPr>
        <w:fldChar w:fldCharType="begin"/>
      </w:r>
      <w:r w:rsidRPr="00513445">
        <w:rPr>
          <w:rFonts w:ascii="Arial" w:hAnsi="Arial" w:cs="Arial"/>
          <w:b/>
          <w:iCs/>
          <w:lang w:bidi="en-US"/>
        </w:rPr>
        <w:instrText xml:space="preserve"> SEQ Figure \* ARABIC </w:instrText>
      </w:r>
      <w:r w:rsidRPr="00513445">
        <w:rPr>
          <w:rFonts w:ascii="Arial" w:hAnsi="Arial" w:cs="Arial"/>
          <w:b/>
          <w:iCs/>
          <w:lang w:val="fr-FR" w:bidi="en-US"/>
        </w:rPr>
        <w:fldChar w:fldCharType="separate"/>
      </w:r>
      <w:r w:rsidRPr="00513445">
        <w:rPr>
          <w:rFonts w:ascii="Arial" w:hAnsi="Arial" w:cs="Arial"/>
          <w:b/>
          <w:iCs/>
          <w:lang w:bidi="en-US"/>
        </w:rPr>
        <w:t>2</w:t>
      </w:r>
      <w:r w:rsidRPr="00513445">
        <w:rPr>
          <w:rFonts w:ascii="Arial" w:hAnsi="Arial" w:cs="Arial"/>
          <w:b/>
          <w:lang w:bidi="en-US"/>
        </w:rPr>
        <w:fldChar w:fldCharType="end"/>
      </w:r>
      <w:r w:rsidR="00513445">
        <w:rPr>
          <w:rFonts w:ascii="Arial" w:hAnsi="Arial" w:cs="Arial"/>
          <w:b/>
          <w:lang w:bidi="en-US"/>
        </w:rPr>
        <w:t>.</w:t>
      </w:r>
      <w:r w:rsidRPr="00513445">
        <w:rPr>
          <w:rFonts w:ascii="Arial" w:hAnsi="Arial" w:cs="Arial"/>
          <w:b/>
          <w:iCs/>
          <w:lang w:bidi="en-US"/>
        </w:rPr>
        <w:t xml:space="preserve"> </w:t>
      </w:r>
      <w:proofErr w:type="spellStart"/>
      <w:r w:rsidRPr="00513445">
        <w:rPr>
          <w:rFonts w:ascii="Arial" w:hAnsi="Arial" w:cs="Arial"/>
          <w:b/>
          <w:iCs/>
          <w:lang w:bidi="en-US"/>
        </w:rPr>
        <w:t>Ombrothermal</w:t>
      </w:r>
      <w:proofErr w:type="spellEnd"/>
      <w:r w:rsidRPr="00513445">
        <w:rPr>
          <w:rFonts w:ascii="Arial" w:hAnsi="Arial" w:cs="Arial"/>
          <w:b/>
          <w:iCs/>
          <w:lang w:bidi="en-US"/>
        </w:rPr>
        <w:t xml:space="preserve"> diagram of the sub-prefecture of Biankouma from 1989 to 2018 </w:t>
      </w:r>
      <w:r w:rsidRPr="00513445">
        <w:rPr>
          <w:rFonts w:ascii="Arial" w:hAnsi="Arial" w:cs="Arial"/>
          <w:b/>
          <w:lang w:bidi="en-US"/>
        </w:rPr>
        <w:t>(</w:t>
      </w:r>
      <w:proofErr w:type="spellStart"/>
      <w:r w:rsidRPr="00513445">
        <w:rPr>
          <w:rFonts w:ascii="Arial" w:hAnsi="Arial" w:cs="Arial"/>
          <w:b/>
          <w:lang w:bidi="en-US"/>
        </w:rPr>
        <w:t>Kpangui</w:t>
      </w:r>
      <w:proofErr w:type="spellEnd"/>
      <w:r w:rsidRPr="00513445">
        <w:rPr>
          <w:rFonts w:ascii="Arial" w:hAnsi="Arial" w:cs="Arial"/>
          <w:b/>
          <w:lang w:bidi="en-US"/>
        </w:rPr>
        <w:t xml:space="preserve"> </w:t>
      </w:r>
      <w:r w:rsidRPr="005E574D">
        <w:rPr>
          <w:rFonts w:ascii="Arial" w:hAnsi="Arial" w:cs="Arial"/>
          <w:b/>
          <w:i/>
          <w:lang w:bidi="en-US"/>
        </w:rPr>
        <w:t>et al</w:t>
      </w:r>
      <w:r w:rsidRPr="00513445">
        <w:rPr>
          <w:rFonts w:ascii="Arial" w:hAnsi="Arial" w:cs="Arial"/>
          <w:b/>
          <w:lang w:bidi="en-US"/>
        </w:rPr>
        <w:t>.</w:t>
      </w:r>
      <w:r w:rsidR="005E574D">
        <w:rPr>
          <w:rFonts w:ascii="Arial" w:hAnsi="Arial" w:cs="Arial"/>
          <w:b/>
          <w:lang w:bidi="en-US"/>
        </w:rPr>
        <w:t>,</w:t>
      </w:r>
      <w:r w:rsidRPr="00513445">
        <w:rPr>
          <w:rFonts w:ascii="Arial" w:hAnsi="Arial" w:cs="Arial"/>
          <w:b/>
          <w:lang w:bidi="en-US"/>
        </w:rPr>
        <w:t xml:space="preserve"> 2021)</w:t>
      </w:r>
      <w:r w:rsidRPr="00513445">
        <w:rPr>
          <w:rFonts w:ascii="Arial" w:hAnsi="Arial" w:cs="Arial"/>
          <w:b/>
          <w:iCs/>
          <w:lang w:bidi="en-US"/>
        </w:rPr>
        <w:t>.</w:t>
      </w:r>
    </w:p>
    <w:p w14:paraId="1401B921" w14:textId="77777777" w:rsidR="00985C0B" w:rsidRPr="00985C0B" w:rsidRDefault="00985C0B" w:rsidP="00985C0B">
      <w:pPr>
        <w:pStyle w:val="Body"/>
        <w:rPr>
          <w:rFonts w:ascii="Arial" w:hAnsi="Arial" w:cs="Arial"/>
          <w:b/>
          <w:caps/>
          <w:sz w:val="22"/>
          <w:lang w:bidi="en-US"/>
        </w:rPr>
      </w:pPr>
      <w:r>
        <w:rPr>
          <w:rFonts w:ascii="Arial" w:hAnsi="Arial" w:cs="Arial"/>
          <w:b/>
          <w:caps/>
          <w:sz w:val="22"/>
        </w:rPr>
        <w:t>2.4</w:t>
      </w:r>
      <w:r w:rsidRPr="00C30A0F">
        <w:rPr>
          <w:rFonts w:ascii="Arial" w:hAnsi="Arial" w:cs="Arial"/>
          <w:b/>
          <w:caps/>
          <w:sz w:val="22"/>
        </w:rPr>
        <w:t xml:space="preserve"> </w:t>
      </w:r>
      <w:r w:rsidRPr="00985C0B">
        <w:rPr>
          <w:rFonts w:ascii="Arial" w:hAnsi="Arial" w:cs="Arial"/>
          <w:b/>
          <w:sz w:val="22"/>
          <w:lang w:bidi="en-US"/>
        </w:rPr>
        <w:t xml:space="preserve">Vegetation and flora </w:t>
      </w:r>
    </w:p>
    <w:p w14:paraId="2127D6A5" w14:textId="77777777" w:rsidR="00985C0B" w:rsidRDefault="00985C0B" w:rsidP="00985C0B">
      <w:pPr>
        <w:pStyle w:val="Body"/>
        <w:rPr>
          <w:rFonts w:ascii="Arial" w:hAnsi="Arial" w:cs="Arial"/>
          <w:lang w:bidi="en-US"/>
        </w:rPr>
      </w:pPr>
      <w:r w:rsidRPr="00985C0B">
        <w:rPr>
          <w:rFonts w:ascii="Arial" w:hAnsi="Arial" w:cs="Arial"/>
          <w:lang w:bidi="en-US"/>
        </w:rPr>
        <w:t xml:space="preserve">The department of Biankouma lies in a transition zone between the </w:t>
      </w:r>
      <w:proofErr w:type="spellStart"/>
      <w:r w:rsidRPr="00985C0B">
        <w:rPr>
          <w:rFonts w:ascii="Arial" w:hAnsi="Arial" w:cs="Arial"/>
          <w:lang w:bidi="en-US"/>
        </w:rPr>
        <w:t>ombrophilous</w:t>
      </w:r>
      <w:proofErr w:type="spellEnd"/>
      <w:r w:rsidRPr="00985C0B">
        <w:rPr>
          <w:rFonts w:ascii="Arial" w:hAnsi="Arial" w:cs="Arial"/>
          <w:lang w:bidi="en-US"/>
        </w:rPr>
        <w:t xml:space="preserve"> and </w:t>
      </w:r>
      <w:proofErr w:type="spellStart"/>
      <w:r w:rsidRPr="00985C0B">
        <w:rPr>
          <w:rFonts w:ascii="Arial" w:hAnsi="Arial" w:cs="Arial"/>
          <w:lang w:bidi="en-US"/>
        </w:rPr>
        <w:t>mesophilous</w:t>
      </w:r>
      <w:proofErr w:type="spellEnd"/>
      <w:r w:rsidRPr="00985C0B">
        <w:rPr>
          <w:rFonts w:ascii="Arial" w:hAnsi="Arial" w:cs="Arial"/>
          <w:lang w:bidi="en-US"/>
        </w:rPr>
        <w:t xml:space="preserve"> sectors. Savanna, forest and mixed formations intermingle. The savannah sections are characterized by woody stands dominated by </w:t>
      </w:r>
      <w:proofErr w:type="spellStart"/>
      <w:r w:rsidRPr="00985C0B">
        <w:rPr>
          <w:rFonts w:ascii="Arial" w:hAnsi="Arial" w:cs="Arial"/>
          <w:i/>
          <w:lang w:bidi="en-US"/>
        </w:rPr>
        <w:t>Daniellia</w:t>
      </w:r>
      <w:proofErr w:type="spellEnd"/>
      <w:r w:rsidRPr="00985C0B">
        <w:rPr>
          <w:rFonts w:ascii="Arial" w:hAnsi="Arial" w:cs="Arial"/>
          <w:i/>
          <w:lang w:bidi="en-US"/>
        </w:rPr>
        <w:t xml:space="preserve"> </w:t>
      </w:r>
      <w:proofErr w:type="spellStart"/>
      <w:r w:rsidRPr="00985C0B">
        <w:rPr>
          <w:rFonts w:ascii="Arial" w:hAnsi="Arial" w:cs="Arial"/>
          <w:i/>
          <w:lang w:bidi="en-US"/>
        </w:rPr>
        <w:t>oliveri</w:t>
      </w:r>
      <w:proofErr w:type="spellEnd"/>
      <w:r w:rsidRPr="00985C0B">
        <w:rPr>
          <w:rFonts w:ascii="Arial" w:hAnsi="Arial" w:cs="Arial"/>
          <w:lang w:bidi="en-US"/>
        </w:rPr>
        <w:t xml:space="preserve">, </w:t>
      </w:r>
      <w:proofErr w:type="spellStart"/>
      <w:r w:rsidRPr="00985C0B">
        <w:rPr>
          <w:rFonts w:ascii="Arial" w:hAnsi="Arial" w:cs="Arial"/>
          <w:i/>
          <w:lang w:bidi="en-US"/>
        </w:rPr>
        <w:t>Lophira</w:t>
      </w:r>
      <w:proofErr w:type="spellEnd"/>
      <w:r w:rsidRPr="00985C0B">
        <w:rPr>
          <w:rFonts w:ascii="Arial" w:hAnsi="Arial" w:cs="Arial"/>
          <w:i/>
          <w:lang w:bidi="en-US"/>
        </w:rPr>
        <w:t xml:space="preserve"> </w:t>
      </w:r>
      <w:proofErr w:type="spellStart"/>
      <w:r w:rsidRPr="00985C0B">
        <w:rPr>
          <w:rFonts w:ascii="Arial" w:hAnsi="Arial" w:cs="Arial"/>
          <w:i/>
          <w:lang w:bidi="en-US"/>
        </w:rPr>
        <w:t>lanceolata</w:t>
      </w:r>
      <w:proofErr w:type="spellEnd"/>
      <w:r w:rsidRPr="00985C0B">
        <w:rPr>
          <w:rFonts w:ascii="Arial" w:hAnsi="Arial" w:cs="Arial"/>
          <w:lang w:bidi="en-US"/>
        </w:rPr>
        <w:t xml:space="preserve"> and </w:t>
      </w:r>
      <w:r w:rsidRPr="00985C0B">
        <w:rPr>
          <w:rFonts w:ascii="Arial" w:hAnsi="Arial" w:cs="Arial"/>
          <w:i/>
          <w:lang w:bidi="en-US"/>
        </w:rPr>
        <w:t xml:space="preserve">Terminalia </w:t>
      </w:r>
      <w:proofErr w:type="spellStart"/>
      <w:r w:rsidRPr="00985C0B">
        <w:rPr>
          <w:rFonts w:ascii="Arial" w:hAnsi="Arial" w:cs="Arial"/>
          <w:i/>
          <w:lang w:bidi="en-US"/>
        </w:rPr>
        <w:t>schimperiana</w:t>
      </w:r>
      <w:proofErr w:type="spellEnd"/>
      <w:r w:rsidRPr="00985C0B">
        <w:rPr>
          <w:rFonts w:ascii="Arial" w:hAnsi="Arial" w:cs="Arial"/>
          <w:lang w:bidi="en-US"/>
        </w:rPr>
        <w:t xml:space="preserve">. Forest islets include plant species such as </w:t>
      </w:r>
      <w:proofErr w:type="spellStart"/>
      <w:r w:rsidRPr="00985C0B">
        <w:rPr>
          <w:rFonts w:ascii="Arial" w:hAnsi="Arial" w:cs="Arial"/>
          <w:i/>
          <w:lang w:bidi="en-US"/>
        </w:rPr>
        <w:t>Aubrevillea</w:t>
      </w:r>
      <w:proofErr w:type="spellEnd"/>
      <w:r w:rsidRPr="00985C0B">
        <w:rPr>
          <w:rFonts w:ascii="Arial" w:hAnsi="Arial" w:cs="Arial"/>
          <w:i/>
          <w:lang w:bidi="en-US"/>
        </w:rPr>
        <w:t xml:space="preserve"> </w:t>
      </w:r>
      <w:proofErr w:type="spellStart"/>
      <w:r w:rsidRPr="00985C0B">
        <w:rPr>
          <w:rFonts w:ascii="Arial" w:hAnsi="Arial" w:cs="Arial"/>
          <w:i/>
          <w:lang w:bidi="en-US"/>
        </w:rPr>
        <w:t>kerstingii</w:t>
      </w:r>
      <w:proofErr w:type="spellEnd"/>
      <w:r w:rsidRPr="00985C0B">
        <w:rPr>
          <w:rFonts w:ascii="Arial" w:hAnsi="Arial" w:cs="Arial"/>
          <w:i/>
          <w:lang w:bidi="en-US"/>
        </w:rPr>
        <w:t xml:space="preserve"> </w:t>
      </w:r>
      <w:r w:rsidRPr="00985C0B">
        <w:rPr>
          <w:rFonts w:ascii="Arial" w:hAnsi="Arial" w:cs="Arial"/>
          <w:lang w:bidi="en-US"/>
        </w:rPr>
        <w:lastRenderedPageBreak/>
        <w:t xml:space="preserve">and </w:t>
      </w:r>
      <w:r w:rsidRPr="00985C0B">
        <w:rPr>
          <w:rFonts w:ascii="Arial" w:hAnsi="Arial" w:cs="Arial"/>
          <w:i/>
          <w:lang w:bidi="en-US"/>
        </w:rPr>
        <w:t xml:space="preserve">Khaya </w:t>
      </w:r>
      <w:proofErr w:type="spellStart"/>
      <w:r w:rsidRPr="00985C0B">
        <w:rPr>
          <w:rFonts w:ascii="Arial" w:hAnsi="Arial" w:cs="Arial"/>
          <w:i/>
          <w:lang w:bidi="en-US"/>
        </w:rPr>
        <w:t>grandifolia</w:t>
      </w:r>
      <w:proofErr w:type="spellEnd"/>
      <w:r w:rsidRPr="00985C0B">
        <w:rPr>
          <w:rFonts w:ascii="Arial" w:hAnsi="Arial" w:cs="Arial"/>
          <w:lang w:bidi="en-US"/>
        </w:rPr>
        <w:t xml:space="preserve">, </w:t>
      </w:r>
      <w:proofErr w:type="spellStart"/>
      <w:r w:rsidRPr="00985C0B">
        <w:rPr>
          <w:rFonts w:ascii="Arial" w:hAnsi="Arial" w:cs="Arial"/>
          <w:i/>
          <w:lang w:bidi="en-US"/>
        </w:rPr>
        <w:t>Afzelia</w:t>
      </w:r>
      <w:proofErr w:type="spellEnd"/>
      <w:r w:rsidRPr="00985C0B">
        <w:rPr>
          <w:rFonts w:ascii="Arial" w:hAnsi="Arial" w:cs="Arial"/>
          <w:i/>
          <w:lang w:bidi="en-US"/>
        </w:rPr>
        <w:t xml:space="preserve"> </w:t>
      </w:r>
      <w:proofErr w:type="spellStart"/>
      <w:r w:rsidRPr="00985C0B">
        <w:rPr>
          <w:rFonts w:ascii="Arial" w:hAnsi="Arial" w:cs="Arial"/>
          <w:i/>
          <w:lang w:bidi="en-US"/>
        </w:rPr>
        <w:t>africana</w:t>
      </w:r>
      <w:proofErr w:type="spellEnd"/>
      <w:r w:rsidRPr="00985C0B">
        <w:rPr>
          <w:rFonts w:ascii="Arial" w:hAnsi="Arial" w:cs="Arial"/>
          <w:lang w:bidi="en-US"/>
        </w:rPr>
        <w:t xml:space="preserve">, etc. To the north, these patches tend towards the dense dry forest grouping, with species such as </w:t>
      </w:r>
      <w:r w:rsidRPr="00985C0B">
        <w:rPr>
          <w:rFonts w:ascii="Arial" w:hAnsi="Arial" w:cs="Arial"/>
          <w:i/>
          <w:lang w:bidi="en-US"/>
        </w:rPr>
        <w:t xml:space="preserve">Diospyros </w:t>
      </w:r>
      <w:proofErr w:type="spellStart"/>
      <w:r w:rsidRPr="00985C0B">
        <w:rPr>
          <w:rFonts w:ascii="Arial" w:hAnsi="Arial" w:cs="Arial"/>
          <w:i/>
          <w:lang w:bidi="en-US"/>
        </w:rPr>
        <w:t>mespiliformis</w:t>
      </w:r>
      <w:proofErr w:type="spellEnd"/>
      <w:r w:rsidRPr="00985C0B">
        <w:rPr>
          <w:rFonts w:ascii="Arial" w:hAnsi="Arial" w:cs="Arial"/>
          <w:lang w:bidi="en-US"/>
        </w:rPr>
        <w:t xml:space="preserve"> and </w:t>
      </w:r>
      <w:proofErr w:type="spellStart"/>
      <w:r w:rsidRPr="00985C0B">
        <w:rPr>
          <w:rFonts w:ascii="Arial" w:hAnsi="Arial" w:cs="Arial"/>
          <w:i/>
          <w:lang w:bidi="en-US"/>
        </w:rPr>
        <w:t>Afzelia</w:t>
      </w:r>
      <w:proofErr w:type="spellEnd"/>
      <w:r w:rsidRPr="00985C0B">
        <w:rPr>
          <w:rFonts w:ascii="Arial" w:hAnsi="Arial" w:cs="Arial"/>
          <w:i/>
          <w:lang w:bidi="en-US"/>
        </w:rPr>
        <w:t xml:space="preserve"> </w:t>
      </w:r>
      <w:proofErr w:type="spellStart"/>
      <w:r w:rsidRPr="00985C0B">
        <w:rPr>
          <w:rFonts w:ascii="Arial" w:hAnsi="Arial" w:cs="Arial"/>
          <w:i/>
          <w:lang w:bidi="en-US"/>
        </w:rPr>
        <w:t>africana</w:t>
      </w:r>
      <w:proofErr w:type="spellEnd"/>
      <w:r w:rsidRPr="00985C0B">
        <w:rPr>
          <w:rFonts w:ascii="Arial" w:hAnsi="Arial" w:cs="Arial"/>
          <w:lang w:bidi="en-US"/>
        </w:rPr>
        <w:t xml:space="preserve">. The gallery forests are rich in arborescent species such as </w:t>
      </w:r>
      <w:r w:rsidRPr="00985C0B">
        <w:rPr>
          <w:rFonts w:ascii="Arial" w:hAnsi="Arial" w:cs="Arial"/>
          <w:i/>
          <w:lang w:bidi="en-US"/>
        </w:rPr>
        <w:t xml:space="preserve">Cola </w:t>
      </w:r>
      <w:proofErr w:type="spellStart"/>
      <w:r w:rsidRPr="00985C0B">
        <w:rPr>
          <w:rFonts w:ascii="Arial" w:hAnsi="Arial" w:cs="Arial"/>
          <w:i/>
          <w:lang w:bidi="en-US"/>
        </w:rPr>
        <w:t>laurifolia</w:t>
      </w:r>
      <w:proofErr w:type="spellEnd"/>
      <w:r w:rsidRPr="00985C0B">
        <w:rPr>
          <w:rFonts w:ascii="Arial" w:hAnsi="Arial" w:cs="Arial"/>
          <w:lang w:bidi="en-US"/>
        </w:rPr>
        <w:t xml:space="preserve">, </w:t>
      </w:r>
      <w:r w:rsidRPr="00985C0B">
        <w:rPr>
          <w:rFonts w:ascii="Arial" w:hAnsi="Arial" w:cs="Arial"/>
          <w:i/>
          <w:lang w:bidi="en-US"/>
        </w:rPr>
        <w:t xml:space="preserve">Cola </w:t>
      </w:r>
      <w:proofErr w:type="spellStart"/>
      <w:r w:rsidRPr="00985C0B">
        <w:rPr>
          <w:rFonts w:ascii="Arial" w:hAnsi="Arial" w:cs="Arial"/>
          <w:i/>
          <w:lang w:bidi="en-US"/>
        </w:rPr>
        <w:t>cordifolia</w:t>
      </w:r>
      <w:proofErr w:type="spellEnd"/>
      <w:r w:rsidRPr="00985C0B">
        <w:rPr>
          <w:rFonts w:ascii="Arial" w:hAnsi="Arial" w:cs="Arial"/>
          <w:lang w:bidi="en-US"/>
        </w:rPr>
        <w:t xml:space="preserve">, </w:t>
      </w:r>
      <w:proofErr w:type="spellStart"/>
      <w:r w:rsidRPr="00985C0B">
        <w:rPr>
          <w:rFonts w:ascii="Arial" w:hAnsi="Arial" w:cs="Arial"/>
          <w:i/>
          <w:lang w:bidi="en-US"/>
        </w:rPr>
        <w:t>Berlinia</w:t>
      </w:r>
      <w:proofErr w:type="spellEnd"/>
      <w:r w:rsidRPr="00985C0B">
        <w:rPr>
          <w:rFonts w:ascii="Arial" w:hAnsi="Arial" w:cs="Arial"/>
          <w:i/>
          <w:lang w:bidi="en-US"/>
        </w:rPr>
        <w:t xml:space="preserve"> grandiflora</w:t>
      </w:r>
      <w:r w:rsidRPr="00985C0B">
        <w:rPr>
          <w:rFonts w:ascii="Arial" w:hAnsi="Arial" w:cs="Arial"/>
          <w:lang w:bidi="en-US"/>
        </w:rPr>
        <w:t>, etc. (</w:t>
      </w:r>
      <w:proofErr w:type="spellStart"/>
      <w:r w:rsidRPr="00985C0B">
        <w:rPr>
          <w:rFonts w:ascii="Arial" w:hAnsi="Arial" w:cs="Arial"/>
          <w:lang w:bidi="en-US"/>
        </w:rPr>
        <w:t>Guillaumet</w:t>
      </w:r>
      <w:proofErr w:type="spellEnd"/>
      <w:r w:rsidRPr="00985C0B">
        <w:rPr>
          <w:rFonts w:ascii="Arial" w:hAnsi="Arial" w:cs="Arial"/>
          <w:lang w:bidi="en-US"/>
        </w:rPr>
        <w:t xml:space="preserve"> &amp; </w:t>
      </w:r>
      <w:proofErr w:type="spellStart"/>
      <w:r w:rsidRPr="00985C0B">
        <w:rPr>
          <w:rFonts w:ascii="Arial" w:hAnsi="Arial" w:cs="Arial"/>
          <w:lang w:bidi="en-US"/>
        </w:rPr>
        <w:t>Adjanohoun</w:t>
      </w:r>
      <w:proofErr w:type="spellEnd"/>
      <w:r w:rsidRPr="00985C0B">
        <w:rPr>
          <w:rFonts w:ascii="Arial" w:hAnsi="Arial" w:cs="Arial"/>
          <w:lang w:bidi="en-US"/>
        </w:rPr>
        <w:t xml:space="preserve"> 1971; Poilecot 1996).</w:t>
      </w:r>
    </w:p>
    <w:p w14:paraId="10623F80" w14:textId="77777777" w:rsidR="00985C0B" w:rsidRPr="00985C0B" w:rsidRDefault="00985C0B" w:rsidP="00985C0B">
      <w:pPr>
        <w:pStyle w:val="Body"/>
        <w:rPr>
          <w:rFonts w:ascii="Arial" w:hAnsi="Arial" w:cs="Arial"/>
          <w:lang w:bidi="en-US"/>
        </w:rPr>
      </w:pPr>
    </w:p>
    <w:p w14:paraId="242AD6E3" w14:textId="77777777" w:rsidR="00985C0B" w:rsidRPr="00985C0B" w:rsidRDefault="00985C0B" w:rsidP="00985C0B">
      <w:pPr>
        <w:pStyle w:val="Body"/>
        <w:rPr>
          <w:rFonts w:ascii="Arial" w:hAnsi="Arial" w:cs="Arial"/>
          <w:lang w:bidi="en-US"/>
        </w:rPr>
      </w:pPr>
      <w:r>
        <w:rPr>
          <w:rFonts w:ascii="Arial" w:hAnsi="Arial" w:cs="Arial"/>
          <w:b/>
          <w:caps/>
          <w:sz w:val="22"/>
        </w:rPr>
        <w:t>2.5</w:t>
      </w:r>
      <w:r w:rsidRPr="00C30A0F">
        <w:rPr>
          <w:rFonts w:ascii="Arial" w:hAnsi="Arial" w:cs="Arial"/>
          <w:b/>
          <w:caps/>
          <w:sz w:val="22"/>
        </w:rPr>
        <w:t xml:space="preserve"> </w:t>
      </w:r>
      <w:r w:rsidRPr="00985C0B">
        <w:rPr>
          <w:rFonts w:ascii="Arial" w:hAnsi="Arial" w:cs="Arial"/>
          <w:b/>
          <w:sz w:val="22"/>
          <w:lang w:bidi="en-US"/>
        </w:rPr>
        <w:t xml:space="preserve">Economic activities </w:t>
      </w:r>
    </w:p>
    <w:p w14:paraId="1A827D96" w14:textId="77777777" w:rsidR="00985C0B" w:rsidRPr="00985C0B" w:rsidRDefault="00985C0B" w:rsidP="00C1298A">
      <w:pPr>
        <w:pStyle w:val="Body"/>
        <w:spacing w:after="0"/>
        <w:rPr>
          <w:rFonts w:ascii="Arial" w:hAnsi="Arial" w:cs="Arial"/>
          <w:lang w:bidi="en-US"/>
        </w:rPr>
      </w:pPr>
      <w:r w:rsidRPr="00985C0B">
        <w:rPr>
          <w:rFonts w:ascii="Arial" w:hAnsi="Arial" w:cs="Arial"/>
          <w:lang w:bidi="en-US"/>
        </w:rPr>
        <w:t xml:space="preserve">In Biankouma department, agriculture remains the main activity of rural households. Perennial crops planted in the department are dominated by coffee growing, with production of 105,601 tons in the 2015-2016 season. The area's main food crops are rainfed and lowland rice, cassava, maize and bananas (Konan </w:t>
      </w:r>
      <w:r w:rsidRPr="00C1298A">
        <w:rPr>
          <w:rFonts w:ascii="Arial" w:hAnsi="Arial" w:cs="Arial"/>
          <w:i/>
          <w:lang w:bidi="en-US"/>
        </w:rPr>
        <w:t>et al.</w:t>
      </w:r>
      <w:r w:rsidR="00C1298A" w:rsidRPr="00C1298A">
        <w:rPr>
          <w:rFonts w:ascii="Arial" w:hAnsi="Arial" w:cs="Arial"/>
          <w:i/>
          <w:lang w:bidi="en-US"/>
        </w:rPr>
        <w:t>,</w:t>
      </w:r>
      <w:r w:rsidRPr="00985C0B">
        <w:rPr>
          <w:rFonts w:ascii="Arial" w:hAnsi="Arial" w:cs="Arial"/>
          <w:lang w:bidi="en-US"/>
        </w:rPr>
        <w:t xml:space="preserve"> 2017; FAO</w:t>
      </w:r>
      <w:r w:rsidR="005E574D">
        <w:rPr>
          <w:rFonts w:ascii="Arial" w:hAnsi="Arial" w:cs="Arial"/>
          <w:lang w:bidi="en-US"/>
        </w:rPr>
        <w:t>,</w:t>
      </w:r>
      <w:r w:rsidRPr="00985C0B">
        <w:rPr>
          <w:rFonts w:ascii="Arial" w:hAnsi="Arial" w:cs="Arial"/>
          <w:lang w:bidi="en-US"/>
        </w:rPr>
        <w:t xml:space="preserve"> 2018).</w:t>
      </w:r>
    </w:p>
    <w:p w14:paraId="1B18A309" w14:textId="77777777" w:rsidR="00985C0B" w:rsidRPr="00985C0B" w:rsidRDefault="00985C0B" w:rsidP="00985C0B">
      <w:pPr>
        <w:pStyle w:val="Body"/>
        <w:rPr>
          <w:rFonts w:ascii="Arial" w:hAnsi="Arial" w:cs="Arial"/>
          <w:lang w:bidi="en-US"/>
        </w:rPr>
      </w:pPr>
      <w:r w:rsidRPr="00985C0B">
        <w:rPr>
          <w:rFonts w:ascii="Arial" w:hAnsi="Arial" w:cs="Arial"/>
          <w:lang w:bidi="en-US"/>
        </w:rPr>
        <w:t>Representing 2% of Côte d'Ivoire's total GDP, livestock production in western Côte d'Ivoire is of the short type. But alongside these activities, other activities such as mineral extraction and logging are present in the area covering the Biankouma department. Increasingly, people are interested in growing cocoa (</w:t>
      </w:r>
      <w:proofErr w:type="spellStart"/>
      <w:r w:rsidRPr="00985C0B">
        <w:rPr>
          <w:rFonts w:ascii="Arial" w:hAnsi="Arial" w:cs="Arial"/>
          <w:lang w:bidi="en-US"/>
        </w:rPr>
        <w:t>Tiebre</w:t>
      </w:r>
      <w:proofErr w:type="spellEnd"/>
      <w:r w:rsidRPr="00985C0B">
        <w:rPr>
          <w:rFonts w:ascii="Arial" w:hAnsi="Arial" w:cs="Arial"/>
          <w:lang w:bidi="en-US"/>
        </w:rPr>
        <w:t xml:space="preserve"> </w:t>
      </w:r>
      <w:r w:rsidRPr="00C1298A">
        <w:rPr>
          <w:rFonts w:ascii="Arial" w:hAnsi="Arial" w:cs="Arial"/>
          <w:i/>
          <w:lang w:bidi="en-US"/>
        </w:rPr>
        <w:t>et al.</w:t>
      </w:r>
      <w:r w:rsidR="00C1298A" w:rsidRPr="00C1298A">
        <w:rPr>
          <w:rFonts w:ascii="Arial" w:hAnsi="Arial" w:cs="Arial"/>
          <w:i/>
          <w:lang w:bidi="en-US"/>
        </w:rPr>
        <w:t>,</w:t>
      </w:r>
      <w:r w:rsidRPr="00985C0B">
        <w:rPr>
          <w:rFonts w:ascii="Arial" w:hAnsi="Arial" w:cs="Arial"/>
          <w:lang w:bidi="en-US"/>
        </w:rPr>
        <w:t xml:space="preserve"> 2016).</w:t>
      </w:r>
    </w:p>
    <w:p w14:paraId="1B3344F2" w14:textId="77777777" w:rsidR="007F7B32" w:rsidRDefault="007940BC" w:rsidP="00441B6F">
      <w:pPr>
        <w:pStyle w:val="AbstHead"/>
        <w:spacing w:after="0"/>
        <w:jc w:val="both"/>
        <w:rPr>
          <w:rFonts w:ascii="Arial" w:hAnsi="Arial" w:cs="Arial"/>
        </w:rPr>
      </w:pPr>
      <w:r>
        <w:rPr>
          <w:rFonts w:ascii="Arial" w:hAnsi="Arial" w:cs="Arial"/>
        </w:rPr>
        <w:t>3</w:t>
      </w:r>
      <w:r w:rsidR="00902823">
        <w:rPr>
          <w:rFonts w:ascii="Arial" w:hAnsi="Arial" w:cs="Arial"/>
        </w:rPr>
        <w:t>. material and method</w:t>
      </w:r>
      <w:r w:rsidR="00000F8F">
        <w:rPr>
          <w:rFonts w:ascii="Arial" w:hAnsi="Arial" w:cs="Arial"/>
        </w:rPr>
        <w:t xml:space="preserve">s </w:t>
      </w:r>
    </w:p>
    <w:p w14:paraId="18E8C5FE" w14:textId="77777777" w:rsidR="00790ADA" w:rsidRPr="00FB3A86" w:rsidRDefault="00790ADA" w:rsidP="00441B6F">
      <w:pPr>
        <w:pStyle w:val="AbstHead"/>
        <w:spacing w:after="0"/>
        <w:jc w:val="both"/>
        <w:rPr>
          <w:rFonts w:ascii="Arial" w:hAnsi="Arial" w:cs="Arial"/>
        </w:rPr>
      </w:pPr>
    </w:p>
    <w:p w14:paraId="35005F17" w14:textId="77777777" w:rsidR="00E1137A" w:rsidRPr="00E1137A" w:rsidRDefault="00E1137A" w:rsidP="00E1137A">
      <w:pPr>
        <w:pStyle w:val="Body"/>
        <w:rPr>
          <w:rFonts w:ascii="Arial" w:hAnsi="Arial" w:cs="Arial"/>
          <w:lang w:bidi="en-US"/>
        </w:rPr>
      </w:pPr>
      <w:r w:rsidRPr="00E1137A">
        <w:rPr>
          <w:rFonts w:ascii="Arial" w:hAnsi="Arial" w:cs="Arial"/>
          <w:lang w:bidi="en-US"/>
        </w:rPr>
        <w:t>To carry out this study, data were collected from April to June 2023 in several villages in the Biankouma department from various households in these villages, using the following equipment:</w:t>
      </w:r>
    </w:p>
    <w:p w14:paraId="6A4CC993" w14:textId="77777777" w:rsidR="00E1137A" w:rsidRPr="00E1137A" w:rsidRDefault="00E1137A" w:rsidP="00E1137A">
      <w:pPr>
        <w:pStyle w:val="Body"/>
        <w:numPr>
          <w:ilvl w:val="0"/>
          <w:numId w:val="33"/>
        </w:numPr>
        <w:rPr>
          <w:rFonts w:ascii="Arial" w:hAnsi="Arial" w:cs="Arial"/>
          <w:lang w:bidi="en-US"/>
        </w:rPr>
      </w:pPr>
      <w:r w:rsidRPr="00E1137A">
        <w:rPr>
          <w:rFonts w:ascii="Arial" w:hAnsi="Arial" w:cs="Arial"/>
          <w:lang w:bidi="en-US"/>
        </w:rPr>
        <w:t>A survey form, addressed to heads of household or any adult in the household, to record information on the household's socio-economic characteristics, available water sources and the various uses made of them, wastewater and excreta management, and the health risks associated with poor waste management.</w:t>
      </w:r>
    </w:p>
    <w:p w14:paraId="1EDDEC8A" w14:textId="77777777" w:rsidR="00E1137A" w:rsidRPr="00E1137A" w:rsidRDefault="00E1137A" w:rsidP="00E1137A">
      <w:pPr>
        <w:pStyle w:val="Body"/>
        <w:numPr>
          <w:ilvl w:val="0"/>
          <w:numId w:val="33"/>
        </w:numPr>
        <w:rPr>
          <w:rFonts w:ascii="Arial" w:hAnsi="Arial" w:cs="Arial"/>
          <w:lang w:bidi="en-US"/>
        </w:rPr>
      </w:pPr>
      <w:r w:rsidRPr="00E1137A">
        <w:rPr>
          <w:rFonts w:ascii="Arial" w:hAnsi="Arial" w:cs="Arial"/>
          <w:lang w:bidi="en-US"/>
        </w:rPr>
        <w:t>A digital camera for field photography.</w:t>
      </w:r>
    </w:p>
    <w:p w14:paraId="42C81F55" w14:textId="77777777" w:rsidR="00E1137A" w:rsidRPr="00E1137A" w:rsidRDefault="007940BC" w:rsidP="00E1137A">
      <w:pPr>
        <w:pStyle w:val="Body"/>
        <w:rPr>
          <w:rFonts w:ascii="Arial" w:hAnsi="Arial" w:cs="Arial"/>
          <w:lang w:bidi="en-US"/>
        </w:rPr>
      </w:pPr>
      <w:r>
        <w:rPr>
          <w:rFonts w:ascii="Arial" w:hAnsi="Arial" w:cs="Arial"/>
          <w:b/>
          <w:caps/>
          <w:sz w:val="22"/>
        </w:rPr>
        <w:t>3</w:t>
      </w:r>
      <w:r w:rsidR="00E1137A" w:rsidRPr="00C30A0F">
        <w:rPr>
          <w:rFonts w:ascii="Arial" w:hAnsi="Arial" w:cs="Arial"/>
          <w:b/>
          <w:caps/>
          <w:sz w:val="22"/>
        </w:rPr>
        <w:t xml:space="preserve">.1 </w:t>
      </w:r>
      <w:r w:rsidR="00E1137A" w:rsidRPr="00E1137A">
        <w:rPr>
          <w:rFonts w:ascii="Arial" w:hAnsi="Arial" w:cs="Arial"/>
          <w:b/>
          <w:bCs/>
          <w:sz w:val="22"/>
          <w:lang w:bidi="en-US"/>
        </w:rPr>
        <w:t>Data collection</w:t>
      </w:r>
      <w:r w:rsidR="00E1137A" w:rsidRPr="00E1137A">
        <w:rPr>
          <w:rFonts w:ascii="Arial" w:hAnsi="Arial" w:cs="Arial"/>
          <w:b/>
          <w:sz w:val="22"/>
        </w:rPr>
        <w:t xml:space="preserve"> </w:t>
      </w:r>
    </w:p>
    <w:p w14:paraId="1266D85F" w14:textId="77777777" w:rsidR="00E1137A" w:rsidRPr="00E1137A" w:rsidRDefault="00E1137A" w:rsidP="00E1137A">
      <w:pPr>
        <w:pStyle w:val="Body"/>
        <w:spacing w:after="0"/>
        <w:rPr>
          <w:rFonts w:ascii="Arial" w:hAnsi="Arial" w:cs="Arial"/>
          <w:lang w:bidi="en-US"/>
        </w:rPr>
      </w:pPr>
      <w:r w:rsidRPr="00E1137A">
        <w:rPr>
          <w:rFonts w:ascii="Arial" w:hAnsi="Arial" w:cs="Arial"/>
          <w:lang w:bidi="en-US"/>
        </w:rPr>
        <w:t>Data collection consisted in conducting a household survey in villages in the Sub-prefectures of Blapleu, Kpata and Gbangbegouiné, all in the Biankouma department. The survey consisted in filling in the forms drawn up for this purpose, by interviewing and questioning the head of household or any adult in the household. It gathered information on:</w:t>
      </w:r>
    </w:p>
    <w:p w14:paraId="0E877BD9" w14:textId="77777777" w:rsidR="00E1137A" w:rsidRPr="00E1137A" w:rsidRDefault="00E1137A" w:rsidP="00E1137A">
      <w:pPr>
        <w:pStyle w:val="Body"/>
        <w:numPr>
          <w:ilvl w:val="0"/>
          <w:numId w:val="34"/>
        </w:numPr>
        <w:spacing w:after="0"/>
        <w:rPr>
          <w:rFonts w:ascii="Arial" w:hAnsi="Arial" w:cs="Arial"/>
          <w:lang w:bidi="en-US"/>
        </w:rPr>
      </w:pPr>
      <w:r w:rsidRPr="00E1137A">
        <w:rPr>
          <w:rFonts w:ascii="Arial" w:hAnsi="Arial" w:cs="Arial"/>
          <w:lang w:bidi="en-US"/>
        </w:rPr>
        <w:t xml:space="preserve">Socio-economic characteristics of </w:t>
      </w:r>
      <w:proofErr w:type="gramStart"/>
      <w:r w:rsidRPr="00E1137A">
        <w:rPr>
          <w:rFonts w:ascii="Arial" w:hAnsi="Arial" w:cs="Arial"/>
          <w:lang w:bidi="en-US"/>
        </w:rPr>
        <w:t>households ;</w:t>
      </w:r>
      <w:proofErr w:type="gramEnd"/>
      <w:r w:rsidRPr="00E1137A">
        <w:rPr>
          <w:rFonts w:ascii="Arial" w:hAnsi="Arial" w:cs="Arial"/>
          <w:lang w:bidi="en-US"/>
        </w:rPr>
        <w:t xml:space="preserve"> </w:t>
      </w:r>
    </w:p>
    <w:p w14:paraId="7EA6E44F" w14:textId="77777777" w:rsidR="00E1137A" w:rsidRPr="00E1137A" w:rsidRDefault="00E1137A" w:rsidP="00E1137A">
      <w:pPr>
        <w:pStyle w:val="Body"/>
        <w:numPr>
          <w:ilvl w:val="0"/>
          <w:numId w:val="34"/>
        </w:numPr>
        <w:spacing w:after="0"/>
        <w:rPr>
          <w:rFonts w:ascii="Arial" w:hAnsi="Arial" w:cs="Arial"/>
          <w:lang w:bidi="en-US"/>
        </w:rPr>
      </w:pPr>
      <w:r w:rsidRPr="00E1137A">
        <w:rPr>
          <w:rFonts w:ascii="Arial" w:hAnsi="Arial" w:cs="Arial"/>
          <w:lang w:bidi="en-US"/>
        </w:rPr>
        <w:t xml:space="preserve">Available water sources and uses; </w:t>
      </w:r>
    </w:p>
    <w:p w14:paraId="6391988B" w14:textId="77777777" w:rsidR="00E1137A" w:rsidRPr="00E1137A" w:rsidRDefault="00E1137A" w:rsidP="00E1137A">
      <w:pPr>
        <w:pStyle w:val="Body"/>
        <w:numPr>
          <w:ilvl w:val="0"/>
          <w:numId w:val="34"/>
        </w:numPr>
        <w:spacing w:after="0"/>
        <w:rPr>
          <w:rFonts w:ascii="Arial" w:hAnsi="Arial" w:cs="Arial"/>
          <w:lang w:bidi="en-US"/>
        </w:rPr>
      </w:pPr>
      <w:r w:rsidRPr="00E1137A">
        <w:rPr>
          <w:rFonts w:ascii="Arial" w:hAnsi="Arial" w:cs="Arial"/>
          <w:lang w:bidi="en-US"/>
        </w:rPr>
        <w:t xml:space="preserve">Wastewater and excreta management; </w:t>
      </w:r>
    </w:p>
    <w:p w14:paraId="6395F16C" w14:textId="77777777" w:rsidR="00E1137A" w:rsidRPr="00E1137A" w:rsidRDefault="00E1137A" w:rsidP="00E1137A">
      <w:pPr>
        <w:pStyle w:val="Body"/>
        <w:numPr>
          <w:ilvl w:val="0"/>
          <w:numId w:val="34"/>
        </w:numPr>
        <w:spacing w:after="0"/>
        <w:rPr>
          <w:rFonts w:ascii="Arial" w:hAnsi="Arial" w:cs="Arial"/>
          <w:lang w:bidi="en-US"/>
        </w:rPr>
      </w:pPr>
      <w:r w:rsidRPr="00E1137A">
        <w:rPr>
          <w:rFonts w:ascii="Arial" w:hAnsi="Arial" w:cs="Arial"/>
          <w:lang w:bidi="en-US"/>
        </w:rPr>
        <w:t>Health and environmental risks associated with poor sanitation.</w:t>
      </w:r>
    </w:p>
    <w:p w14:paraId="0A5BAFC7" w14:textId="77777777" w:rsidR="00E1137A" w:rsidRPr="00E1137A" w:rsidRDefault="00E1137A" w:rsidP="005E574D">
      <w:pPr>
        <w:pStyle w:val="Body"/>
        <w:spacing w:after="0"/>
        <w:rPr>
          <w:rFonts w:ascii="Arial" w:hAnsi="Arial" w:cs="Arial"/>
          <w:lang w:bidi="en-US"/>
        </w:rPr>
      </w:pPr>
      <w:r w:rsidRPr="00E1137A">
        <w:rPr>
          <w:rFonts w:ascii="Arial" w:hAnsi="Arial" w:cs="Arial"/>
          <w:lang w:bidi="en-US"/>
        </w:rPr>
        <w:t>In addition, field observations were made to assess the state of sanitation. These consisted in assessing the socio-economic characteristics of households, the source and uses of water, excreta management, wastewater management, and making illustrations by taking photographs.</w:t>
      </w:r>
    </w:p>
    <w:p w14:paraId="7A731C36" w14:textId="77777777" w:rsidR="00E1137A" w:rsidRDefault="00E1137A" w:rsidP="00E1137A">
      <w:pPr>
        <w:pStyle w:val="Body"/>
        <w:spacing w:after="0"/>
        <w:rPr>
          <w:rFonts w:ascii="Arial" w:hAnsi="Arial" w:cs="Arial"/>
          <w:lang w:bidi="en-US"/>
        </w:rPr>
      </w:pPr>
      <w:r w:rsidRPr="00E1137A">
        <w:rPr>
          <w:rFonts w:ascii="Arial" w:hAnsi="Arial" w:cs="Arial"/>
          <w:lang w:bidi="en-US"/>
        </w:rPr>
        <w:t>A household being a family made up of the father, mother and dependent child (ren), in some localities of the study area, certain families made up of several households sharing the same concession were also considered as a household. To achieve representative results, the quota of 10% of households surveyed was applied in each village concerned (Statistics Canada, 2013). Thus, 449 households were surveyed out of a total of 4,489 households in the target villages. Details of the number of households surveyed per village in the Sous-prefectures are given in Table 1.</w:t>
      </w:r>
    </w:p>
    <w:p w14:paraId="2D0E494A" w14:textId="77777777" w:rsidR="003068F8" w:rsidRPr="00E1137A" w:rsidRDefault="003068F8" w:rsidP="00E1137A">
      <w:pPr>
        <w:pStyle w:val="Body"/>
        <w:spacing w:after="0"/>
        <w:rPr>
          <w:rFonts w:ascii="Arial" w:hAnsi="Arial" w:cs="Arial"/>
          <w:lang w:bidi="en-US"/>
        </w:rPr>
      </w:pPr>
    </w:p>
    <w:p w14:paraId="181E7786" w14:textId="77777777" w:rsidR="00E1137A" w:rsidRPr="003068F8" w:rsidRDefault="00E1137A" w:rsidP="00E1137A">
      <w:pPr>
        <w:pStyle w:val="Body"/>
        <w:rPr>
          <w:rFonts w:ascii="Arial" w:hAnsi="Arial" w:cs="Arial"/>
          <w:b/>
          <w:iCs/>
        </w:rPr>
      </w:pPr>
      <w:r w:rsidRPr="003068F8">
        <w:rPr>
          <w:rFonts w:ascii="Arial" w:hAnsi="Arial" w:cs="Arial"/>
          <w:b/>
          <w:iCs/>
        </w:rPr>
        <w:lastRenderedPageBreak/>
        <w:t xml:space="preserve">Table </w:t>
      </w:r>
      <w:r w:rsidRPr="003068F8">
        <w:rPr>
          <w:rFonts w:ascii="Arial" w:hAnsi="Arial" w:cs="Arial"/>
          <w:b/>
          <w:iCs/>
          <w:lang w:val="fr-FR"/>
        </w:rPr>
        <w:fldChar w:fldCharType="begin"/>
      </w:r>
      <w:r w:rsidRPr="003068F8">
        <w:rPr>
          <w:rFonts w:ascii="Arial" w:hAnsi="Arial" w:cs="Arial"/>
          <w:b/>
          <w:iCs/>
        </w:rPr>
        <w:instrText xml:space="preserve"> SEQ Table \* ARABIC </w:instrText>
      </w:r>
      <w:r w:rsidRPr="003068F8">
        <w:rPr>
          <w:rFonts w:ascii="Arial" w:hAnsi="Arial" w:cs="Arial"/>
          <w:b/>
          <w:iCs/>
          <w:lang w:val="fr-FR"/>
        </w:rPr>
        <w:fldChar w:fldCharType="separate"/>
      </w:r>
      <w:r w:rsidRPr="003068F8">
        <w:rPr>
          <w:rFonts w:ascii="Arial" w:hAnsi="Arial" w:cs="Arial"/>
          <w:b/>
          <w:iCs/>
        </w:rPr>
        <w:t>1</w:t>
      </w:r>
      <w:r w:rsidRPr="003068F8">
        <w:rPr>
          <w:rFonts w:ascii="Arial" w:hAnsi="Arial" w:cs="Arial"/>
          <w:b/>
        </w:rPr>
        <w:fldChar w:fldCharType="end"/>
      </w:r>
      <w:r w:rsidR="003068F8">
        <w:rPr>
          <w:rFonts w:ascii="Arial" w:hAnsi="Arial" w:cs="Arial"/>
          <w:b/>
        </w:rPr>
        <w:t>.</w:t>
      </w:r>
      <w:r w:rsidRPr="003068F8">
        <w:rPr>
          <w:rFonts w:ascii="Arial" w:hAnsi="Arial" w:cs="Arial"/>
          <w:b/>
          <w:iCs/>
        </w:rPr>
        <w:t xml:space="preserve"> Number of households surveyed in the villages of the sub-prefectures of the study area (Biankouma Department).</w:t>
      </w:r>
    </w:p>
    <w:tbl>
      <w:tblPr>
        <w:tblW w:w="8392" w:type="dxa"/>
        <w:jc w:val="center"/>
        <w:tblLayout w:type="fixed"/>
        <w:tblLook w:val="0000" w:firstRow="0" w:lastRow="0" w:firstColumn="0" w:lastColumn="0" w:noHBand="0" w:noVBand="0"/>
      </w:tblPr>
      <w:tblGrid>
        <w:gridCol w:w="1834"/>
        <w:gridCol w:w="1292"/>
        <w:gridCol w:w="1482"/>
        <w:gridCol w:w="1433"/>
        <w:gridCol w:w="2351"/>
      </w:tblGrid>
      <w:tr w:rsidR="00E1137A" w:rsidRPr="00E1137A" w14:paraId="6581DB04" w14:textId="77777777" w:rsidTr="00685E02">
        <w:trPr>
          <w:trHeight w:val="233"/>
          <w:jc w:val="center"/>
        </w:trPr>
        <w:tc>
          <w:tcPr>
            <w:tcW w:w="1834" w:type="dxa"/>
            <w:tcBorders>
              <w:top w:val="single" w:sz="4" w:space="0" w:color="auto"/>
              <w:bottom w:val="single" w:sz="4" w:space="0" w:color="auto"/>
            </w:tcBorders>
            <w:shd w:val="clear" w:color="auto" w:fill="auto"/>
            <w:vAlign w:val="center"/>
          </w:tcPr>
          <w:p w14:paraId="63DC08C6" w14:textId="77777777" w:rsidR="00E1137A" w:rsidRPr="00E1137A" w:rsidRDefault="00E1137A" w:rsidP="00E1137A">
            <w:pPr>
              <w:pStyle w:val="Body"/>
              <w:spacing w:after="0"/>
              <w:rPr>
                <w:rFonts w:ascii="Arial" w:hAnsi="Arial" w:cs="Arial"/>
              </w:rPr>
            </w:pPr>
            <w:r w:rsidRPr="00E1137A">
              <w:rPr>
                <w:rFonts w:ascii="Arial" w:hAnsi="Arial" w:cs="Arial"/>
              </w:rPr>
              <w:t>Sub-prefectures</w:t>
            </w:r>
          </w:p>
        </w:tc>
        <w:tc>
          <w:tcPr>
            <w:tcW w:w="1292" w:type="dxa"/>
            <w:tcBorders>
              <w:top w:val="single" w:sz="4" w:space="0" w:color="auto"/>
              <w:bottom w:val="single" w:sz="4" w:space="0" w:color="auto"/>
            </w:tcBorders>
            <w:shd w:val="clear" w:color="auto" w:fill="auto"/>
            <w:vAlign w:val="center"/>
          </w:tcPr>
          <w:p w14:paraId="0B497D82" w14:textId="77777777" w:rsidR="00E1137A" w:rsidRPr="00E1137A" w:rsidRDefault="00E1137A" w:rsidP="00E1137A">
            <w:pPr>
              <w:pStyle w:val="Body"/>
              <w:spacing w:after="0"/>
              <w:rPr>
                <w:rFonts w:ascii="Arial" w:hAnsi="Arial" w:cs="Arial"/>
              </w:rPr>
            </w:pPr>
            <w:r w:rsidRPr="00E1137A">
              <w:rPr>
                <w:rFonts w:ascii="Arial" w:hAnsi="Arial" w:cs="Arial"/>
              </w:rPr>
              <w:t>Population</w:t>
            </w:r>
          </w:p>
        </w:tc>
        <w:tc>
          <w:tcPr>
            <w:tcW w:w="1482" w:type="dxa"/>
            <w:tcBorders>
              <w:top w:val="single" w:sz="4" w:space="0" w:color="auto"/>
              <w:bottom w:val="single" w:sz="4" w:space="0" w:color="auto"/>
            </w:tcBorders>
            <w:shd w:val="clear" w:color="auto" w:fill="auto"/>
            <w:vAlign w:val="center"/>
          </w:tcPr>
          <w:p w14:paraId="1D609515" w14:textId="77777777" w:rsidR="00E1137A" w:rsidRPr="00E1137A" w:rsidRDefault="00E1137A" w:rsidP="00E1137A">
            <w:pPr>
              <w:pStyle w:val="Body"/>
              <w:spacing w:after="0"/>
              <w:rPr>
                <w:rFonts w:ascii="Arial" w:hAnsi="Arial" w:cs="Arial"/>
              </w:rPr>
            </w:pPr>
            <w:r w:rsidRPr="00E1137A">
              <w:rPr>
                <w:rFonts w:ascii="Arial" w:hAnsi="Arial" w:cs="Arial"/>
              </w:rPr>
              <w:t>Village</w:t>
            </w:r>
          </w:p>
        </w:tc>
        <w:tc>
          <w:tcPr>
            <w:tcW w:w="1433" w:type="dxa"/>
            <w:tcBorders>
              <w:top w:val="single" w:sz="4" w:space="0" w:color="auto"/>
              <w:bottom w:val="single" w:sz="4" w:space="0" w:color="auto"/>
            </w:tcBorders>
            <w:shd w:val="clear" w:color="auto" w:fill="auto"/>
            <w:vAlign w:val="center"/>
          </w:tcPr>
          <w:p w14:paraId="1D440A97" w14:textId="77777777" w:rsidR="00E1137A" w:rsidRPr="00E1137A" w:rsidRDefault="00E1137A" w:rsidP="00E1137A">
            <w:pPr>
              <w:pStyle w:val="Body"/>
              <w:spacing w:after="0"/>
              <w:rPr>
                <w:rFonts w:ascii="Arial" w:hAnsi="Arial" w:cs="Arial"/>
              </w:rPr>
            </w:pPr>
            <w:r w:rsidRPr="00E1137A">
              <w:rPr>
                <w:rFonts w:ascii="Arial" w:hAnsi="Arial" w:cs="Arial"/>
              </w:rPr>
              <w:t>Households</w:t>
            </w:r>
          </w:p>
        </w:tc>
        <w:tc>
          <w:tcPr>
            <w:tcW w:w="2351" w:type="dxa"/>
            <w:tcBorders>
              <w:top w:val="single" w:sz="4" w:space="0" w:color="auto"/>
              <w:bottom w:val="single" w:sz="4" w:space="0" w:color="auto"/>
            </w:tcBorders>
            <w:shd w:val="clear" w:color="auto" w:fill="auto"/>
            <w:vAlign w:val="center"/>
          </w:tcPr>
          <w:p w14:paraId="56571307" w14:textId="77777777" w:rsidR="00E1137A" w:rsidRPr="00E1137A" w:rsidRDefault="00E1137A" w:rsidP="00E1137A">
            <w:pPr>
              <w:pStyle w:val="Body"/>
              <w:spacing w:after="0"/>
              <w:rPr>
                <w:rFonts w:ascii="Arial" w:hAnsi="Arial" w:cs="Arial"/>
              </w:rPr>
            </w:pPr>
            <w:r w:rsidRPr="00E1137A">
              <w:rPr>
                <w:rFonts w:ascii="Arial" w:hAnsi="Arial" w:cs="Arial"/>
              </w:rPr>
              <w:t>Sample</w:t>
            </w:r>
          </w:p>
        </w:tc>
      </w:tr>
      <w:tr w:rsidR="00E1137A" w:rsidRPr="00E1137A" w14:paraId="590D32DF" w14:textId="77777777" w:rsidTr="00685E02">
        <w:trPr>
          <w:trHeight w:val="233"/>
          <w:jc w:val="center"/>
        </w:trPr>
        <w:tc>
          <w:tcPr>
            <w:tcW w:w="1834" w:type="dxa"/>
            <w:vMerge w:val="restart"/>
            <w:tcBorders>
              <w:top w:val="single" w:sz="4" w:space="0" w:color="auto"/>
            </w:tcBorders>
            <w:shd w:val="clear" w:color="auto" w:fill="auto"/>
            <w:vAlign w:val="center"/>
          </w:tcPr>
          <w:p w14:paraId="41BC22BC" w14:textId="77777777" w:rsidR="00E1137A" w:rsidRPr="00E1137A" w:rsidRDefault="00E1137A" w:rsidP="00E1137A">
            <w:pPr>
              <w:pStyle w:val="Body"/>
              <w:spacing w:after="0"/>
              <w:rPr>
                <w:rFonts w:ascii="Arial" w:hAnsi="Arial" w:cs="Arial"/>
              </w:rPr>
            </w:pPr>
            <w:r w:rsidRPr="00E1137A">
              <w:rPr>
                <w:rFonts w:ascii="Arial" w:hAnsi="Arial" w:cs="Arial"/>
              </w:rPr>
              <w:t>Blapleu</w:t>
            </w:r>
          </w:p>
        </w:tc>
        <w:tc>
          <w:tcPr>
            <w:tcW w:w="1292" w:type="dxa"/>
            <w:vMerge w:val="restart"/>
            <w:tcBorders>
              <w:top w:val="single" w:sz="4" w:space="0" w:color="auto"/>
            </w:tcBorders>
            <w:shd w:val="clear" w:color="auto" w:fill="auto"/>
            <w:vAlign w:val="center"/>
          </w:tcPr>
          <w:p w14:paraId="698D70EB" w14:textId="77777777" w:rsidR="00E1137A" w:rsidRPr="00E1137A" w:rsidRDefault="00E1137A" w:rsidP="00E1137A">
            <w:pPr>
              <w:pStyle w:val="Body"/>
              <w:spacing w:after="0"/>
              <w:rPr>
                <w:rFonts w:ascii="Arial" w:hAnsi="Arial" w:cs="Arial"/>
              </w:rPr>
            </w:pPr>
            <w:r w:rsidRPr="00E1137A">
              <w:rPr>
                <w:rFonts w:ascii="Arial" w:hAnsi="Arial" w:cs="Arial"/>
              </w:rPr>
              <w:t>25 371</w:t>
            </w:r>
          </w:p>
        </w:tc>
        <w:tc>
          <w:tcPr>
            <w:tcW w:w="1482" w:type="dxa"/>
            <w:tcBorders>
              <w:top w:val="single" w:sz="4" w:space="0" w:color="auto"/>
            </w:tcBorders>
            <w:shd w:val="clear" w:color="auto" w:fill="auto"/>
            <w:vAlign w:val="center"/>
          </w:tcPr>
          <w:p w14:paraId="7231D36A" w14:textId="77777777" w:rsidR="00E1137A" w:rsidRPr="00E1137A" w:rsidRDefault="00E1137A" w:rsidP="00E1137A">
            <w:pPr>
              <w:pStyle w:val="Body"/>
              <w:spacing w:after="0"/>
              <w:rPr>
                <w:rFonts w:ascii="Arial" w:hAnsi="Arial" w:cs="Arial"/>
              </w:rPr>
            </w:pPr>
            <w:r w:rsidRPr="00E1137A">
              <w:rPr>
                <w:rFonts w:ascii="Arial" w:hAnsi="Arial" w:cs="Arial"/>
              </w:rPr>
              <w:t>Blapleu</w:t>
            </w:r>
          </w:p>
        </w:tc>
        <w:tc>
          <w:tcPr>
            <w:tcW w:w="1433" w:type="dxa"/>
            <w:tcBorders>
              <w:top w:val="single" w:sz="4" w:space="0" w:color="auto"/>
            </w:tcBorders>
            <w:shd w:val="clear" w:color="auto" w:fill="auto"/>
            <w:vAlign w:val="center"/>
          </w:tcPr>
          <w:p w14:paraId="7C8886DC" w14:textId="77777777" w:rsidR="00E1137A" w:rsidRPr="00E1137A" w:rsidRDefault="00E1137A" w:rsidP="00E1137A">
            <w:pPr>
              <w:pStyle w:val="Body"/>
              <w:spacing w:after="0"/>
              <w:rPr>
                <w:rFonts w:ascii="Arial" w:hAnsi="Arial" w:cs="Arial"/>
              </w:rPr>
            </w:pPr>
            <w:r w:rsidRPr="00E1137A">
              <w:rPr>
                <w:rFonts w:ascii="Arial" w:hAnsi="Arial" w:cs="Arial"/>
              </w:rPr>
              <w:t>3 342</w:t>
            </w:r>
          </w:p>
        </w:tc>
        <w:tc>
          <w:tcPr>
            <w:tcW w:w="2351" w:type="dxa"/>
            <w:tcBorders>
              <w:top w:val="single" w:sz="4" w:space="0" w:color="auto"/>
            </w:tcBorders>
            <w:shd w:val="clear" w:color="auto" w:fill="auto"/>
            <w:vAlign w:val="center"/>
          </w:tcPr>
          <w:p w14:paraId="1CAAA1C8" w14:textId="77777777" w:rsidR="00E1137A" w:rsidRPr="00E1137A" w:rsidRDefault="00E1137A" w:rsidP="00E1137A">
            <w:pPr>
              <w:pStyle w:val="Body"/>
              <w:spacing w:after="0"/>
              <w:rPr>
                <w:rFonts w:ascii="Arial" w:hAnsi="Arial" w:cs="Arial"/>
              </w:rPr>
            </w:pPr>
            <w:r w:rsidRPr="00E1137A">
              <w:rPr>
                <w:rFonts w:ascii="Arial" w:hAnsi="Arial" w:cs="Arial"/>
              </w:rPr>
              <w:t>334</w:t>
            </w:r>
          </w:p>
        </w:tc>
      </w:tr>
      <w:tr w:rsidR="00E1137A" w:rsidRPr="00E1137A" w14:paraId="06BB40A6" w14:textId="77777777" w:rsidTr="00685E02">
        <w:trPr>
          <w:trHeight w:val="233"/>
          <w:jc w:val="center"/>
        </w:trPr>
        <w:tc>
          <w:tcPr>
            <w:tcW w:w="1834" w:type="dxa"/>
            <w:vMerge/>
            <w:shd w:val="clear" w:color="auto" w:fill="auto"/>
            <w:vAlign w:val="center"/>
          </w:tcPr>
          <w:p w14:paraId="6A657E35" w14:textId="77777777" w:rsidR="00E1137A" w:rsidRPr="00E1137A" w:rsidRDefault="00E1137A" w:rsidP="00E1137A">
            <w:pPr>
              <w:pStyle w:val="Body"/>
              <w:spacing w:after="0"/>
              <w:rPr>
                <w:rFonts w:ascii="Arial" w:hAnsi="Arial" w:cs="Arial"/>
              </w:rPr>
            </w:pPr>
          </w:p>
        </w:tc>
        <w:tc>
          <w:tcPr>
            <w:tcW w:w="1292" w:type="dxa"/>
            <w:vMerge/>
            <w:shd w:val="clear" w:color="auto" w:fill="auto"/>
            <w:vAlign w:val="center"/>
          </w:tcPr>
          <w:p w14:paraId="52A7B85B" w14:textId="77777777" w:rsidR="00E1137A" w:rsidRPr="00E1137A" w:rsidRDefault="00E1137A" w:rsidP="00E1137A">
            <w:pPr>
              <w:pStyle w:val="Body"/>
              <w:spacing w:after="0"/>
              <w:rPr>
                <w:rFonts w:ascii="Arial" w:hAnsi="Arial" w:cs="Arial"/>
              </w:rPr>
            </w:pPr>
          </w:p>
        </w:tc>
        <w:tc>
          <w:tcPr>
            <w:tcW w:w="1482" w:type="dxa"/>
            <w:shd w:val="clear" w:color="auto" w:fill="auto"/>
            <w:vAlign w:val="center"/>
          </w:tcPr>
          <w:p w14:paraId="075853A1" w14:textId="77777777" w:rsidR="00E1137A" w:rsidRPr="00E1137A" w:rsidRDefault="00E1137A" w:rsidP="00E1137A">
            <w:pPr>
              <w:pStyle w:val="Body"/>
              <w:spacing w:after="0"/>
              <w:rPr>
                <w:rFonts w:ascii="Arial" w:hAnsi="Arial" w:cs="Arial"/>
              </w:rPr>
            </w:pPr>
            <w:proofErr w:type="spellStart"/>
            <w:r w:rsidRPr="00E1137A">
              <w:rPr>
                <w:rFonts w:ascii="Arial" w:hAnsi="Arial" w:cs="Arial"/>
              </w:rPr>
              <w:t>Klapleu</w:t>
            </w:r>
            <w:proofErr w:type="spellEnd"/>
          </w:p>
        </w:tc>
        <w:tc>
          <w:tcPr>
            <w:tcW w:w="1433" w:type="dxa"/>
            <w:shd w:val="clear" w:color="auto" w:fill="auto"/>
            <w:vAlign w:val="center"/>
          </w:tcPr>
          <w:p w14:paraId="628CEF6C" w14:textId="77777777" w:rsidR="00E1137A" w:rsidRPr="00E1137A" w:rsidRDefault="00E1137A" w:rsidP="00E1137A">
            <w:pPr>
              <w:pStyle w:val="Body"/>
              <w:spacing w:after="0"/>
              <w:rPr>
                <w:rFonts w:ascii="Arial" w:hAnsi="Arial" w:cs="Arial"/>
              </w:rPr>
            </w:pPr>
            <w:r w:rsidRPr="00E1137A">
              <w:rPr>
                <w:rFonts w:ascii="Arial" w:hAnsi="Arial" w:cs="Arial"/>
              </w:rPr>
              <w:t>164</w:t>
            </w:r>
          </w:p>
        </w:tc>
        <w:tc>
          <w:tcPr>
            <w:tcW w:w="2351" w:type="dxa"/>
            <w:shd w:val="clear" w:color="auto" w:fill="auto"/>
            <w:vAlign w:val="center"/>
          </w:tcPr>
          <w:p w14:paraId="53C9FB51" w14:textId="77777777" w:rsidR="00E1137A" w:rsidRPr="00E1137A" w:rsidRDefault="00E1137A" w:rsidP="00E1137A">
            <w:pPr>
              <w:pStyle w:val="Body"/>
              <w:spacing w:after="0"/>
              <w:rPr>
                <w:rFonts w:ascii="Arial" w:hAnsi="Arial" w:cs="Arial"/>
              </w:rPr>
            </w:pPr>
            <w:r w:rsidRPr="00E1137A">
              <w:rPr>
                <w:rFonts w:ascii="Arial" w:hAnsi="Arial" w:cs="Arial"/>
              </w:rPr>
              <w:t>16</w:t>
            </w:r>
          </w:p>
        </w:tc>
      </w:tr>
      <w:tr w:rsidR="00E1137A" w:rsidRPr="00E1137A" w14:paraId="5D71C4E6" w14:textId="77777777" w:rsidTr="00685E02">
        <w:trPr>
          <w:trHeight w:val="233"/>
          <w:jc w:val="center"/>
        </w:trPr>
        <w:tc>
          <w:tcPr>
            <w:tcW w:w="1834" w:type="dxa"/>
            <w:vMerge/>
            <w:tcBorders>
              <w:bottom w:val="single" w:sz="4" w:space="0" w:color="auto"/>
            </w:tcBorders>
            <w:shd w:val="clear" w:color="auto" w:fill="auto"/>
            <w:vAlign w:val="center"/>
          </w:tcPr>
          <w:p w14:paraId="58ABDB32" w14:textId="77777777" w:rsidR="00E1137A" w:rsidRPr="00E1137A" w:rsidRDefault="00E1137A" w:rsidP="00E1137A">
            <w:pPr>
              <w:pStyle w:val="Body"/>
              <w:spacing w:after="0"/>
              <w:rPr>
                <w:rFonts w:ascii="Arial" w:hAnsi="Arial" w:cs="Arial"/>
              </w:rPr>
            </w:pPr>
          </w:p>
        </w:tc>
        <w:tc>
          <w:tcPr>
            <w:tcW w:w="1292" w:type="dxa"/>
            <w:vMerge/>
            <w:tcBorders>
              <w:bottom w:val="single" w:sz="4" w:space="0" w:color="auto"/>
            </w:tcBorders>
            <w:shd w:val="clear" w:color="auto" w:fill="auto"/>
            <w:vAlign w:val="center"/>
          </w:tcPr>
          <w:p w14:paraId="54050486" w14:textId="77777777" w:rsidR="00E1137A" w:rsidRPr="00E1137A" w:rsidRDefault="00E1137A" w:rsidP="00E1137A">
            <w:pPr>
              <w:pStyle w:val="Body"/>
              <w:spacing w:after="0"/>
              <w:rPr>
                <w:rFonts w:ascii="Arial" w:hAnsi="Arial" w:cs="Arial"/>
              </w:rPr>
            </w:pPr>
          </w:p>
        </w:tc>
        <w:tc>
          <w:tcPr>
            <w:tcW w:w="1482" w:type="dxa"/>
            <w:tcBorders>
              <w:bottom w:val="single" w:sz="4" w:space="0" w:color="auto"/>
            </w:tcBorders>
            <w:shd w:val="clear" w:color="auto" w:fill="auto"/>
            <w:vAlign w:val="center"/>
          </w:tcPr>
          <w:p w14:paraId="5F8B7014" w14:textId="77777777" w:rsidR="00E1137A" w:rsidRPr="00E1137A" w:rsidRDefault="00E1137A" w:rsidP="00E1137A">
            <w:pPr>
              <w:pStyle w:val="Body"/>
              <w:spacing w:after="0"/>
              <w:rPr>
                <w:rFonts w:ascii="Arial" w:hAnsi="Arial" w:cs="Arial"/>
              </w:rPr>
            </w:pPr>
            <w:proofErr w:type="spellStart"/>
            <w:r w:rsidRPr="00E1137A">
              <w:rPr>
                <w:rFonts w:ascii="Arial" w:hAnsi="Arial" w:cs="Arial"/>
              </w:rPr>
              <w:t>Gouele</w:t>
            </w:r>
            <w:proofErr w:type="spellEnd"/>
          </w:p>
        </w:tc>
        <w:tc>
          <w:tcPr>
            <w:tcW w:w="1433" w:type="dxa"/>
            <w:tcBorders>
              <w:bottom w:val="single" w:sz="4" w:space="0" w:color="auto"/>
            </w:tcBorders>
            <w:shd w:val="clear" w:color="auto" w:fill="auto"/>
            <w:vAlign w:val="center"/>
          </w:tcPr>
          <w:p w14:paraId="0357A296" w14:textId="77777777" w:rsidR="00E1137A" w:rsidRPr="00E1137A" w:rsidRDefault="00E1137A" w:rsidP="00E1137A">
            <w:pPr>
              <w:pStyle w:val="Body"/>
              <w:spacing w:after="0"/>
              <w:rPr>
                <w:rFonts w:ascii="Arial" w:hAnsi="Arial" w:cs="Arial"/>
              </w:rPr>
            </w:pPr>
            <w:r w:rsidRPr="00E1137A">
              <w:rPr>
                <w:rFonts w:ascii="Arial" w:hAnsi="Arial" w:cs="Arial"/>
              </w:rPr>
              <w:t>234</w:t>
            </w:r>
          </w:p>
        </w:tc>
        <w:tc>
          <w:tcPr>
            <w:tcW w:w="2351" w:type="dxa"/>
            <w:tcBorders>
              <w:bottom w:val="single" w:sz="4" w:space="0" w:color="auto"/>
            </w:tcBorders>
            <w:shd w:val="clear" w:color="auto" w:fill="auto"/>
            <w:vAlign w:val="center"/>
          </w:tcPr>
          <w:p w14:paraId="5404F682" w14:textId="77777777" w:rsidR="00E1137A" w:rsidRPr="00E1137A" w:rsidRDefault="00E1137A" w:rsidP="00E1137A">
            <w:pPr>
              <w:pStyle w:val="Body"/>
              <w:spacing w:after="0"/>
              <w:rPr>
                <w:rFonts w:ascii="Arial" w:hAnsi="Arial" w:cs="Arial"/>
              </w:rPr>
            </w:pPr>
            <w:r w:rsidRPr="00E1137A">
              <w:rPr>
                <w:rFonts w:ascii="Arial" w:hAnsi="Arial" w:cs="Arial"/>
              </w:rPr>
              <w:t>23</w:t>
            </w:r>
          </w:p>
        </w:tc>
      </w:tr>
      <w:tr w:rsidR="00E1137A" w:rsidRPr="00E1137A" w14:paraId="31DD099D" w14:textId="77777777" w:rsidTr="00685E02">
        <w:trPr>
          <w:trHeight w:val="233"/>
          <w:jc w:val="center"/>
        </w:trPr>
        <w:tc>
          <w:tcPr>
            <w:tcW w:w="1834" w:type="dxa"/>
            <w:vMerge w:val="restart"/>
            <w:tcBorders>
              <w:top w:val="single" w:sz="4" w:space="0" w:color="auto"/>
            </w:tcBorders>
            <w:shd w:val="clear" w:color="auto" w:fill="auto"/>
            <w:vAlign w:val="center"/>
          </w:tcPr>
          <w:p w14:paraId="709B8611" w14:textId="77777777" w:rsidR="00E1137A" w:rsidRPr="00E1137A" w:rsidRDefault="00E1137A" w:rsidP="00E1137A">
            <w:pPr>
              <w:pStyle w:val="Body"/>
              <w:spacing w:after="0"/>
              <w:rPr>
                <w:rFonts w:ascii="Arial" w:hAnsi="Arial" w:cs="Arial"/>
              </w:rPr>
            </w:pPr>
            <w:r w:rsidRPr="00E1137A">
              <w:rPr>
                <w:rFonts w:ascii="Arial" w:hAnsi="Arial" w:cs="Arial"/>
              </w:rPr>
              <w:t>Kpata</w:t>
            </w:r>
          </w:p>
        </w:tc>
        <w:tc>
          <w:tcPr>
            <w:tcW w:w="1292" w:type="dxa"/>
            <w:vMerge w:val="restart"/>
            <w:tcBorders>
              <w:top w:val="single" w:sz="4" w:space="0" w:color="auto"/>
            </w:tcBorders>
            <w:shd w:val="clear" w:color="auto" w:fill="auto"/>
            <w:vAlign w:val="center"/>
          </w:tcPr>
          <w:p w14:paraId="19732434" w14:textId="77777777" w:rsidR="00E1137A" w:rsidRPr="00E1137A" w:rsidRDefault="00E1137A" w:rsidP="00E1137A">
            <w:pPr>
              <w:pStyle w:val="Body"/>
              <w:spacing w:after="0"/>
              <w:rPr>
                <w:rFonts w:ascii="Arial" w:hAnsi="Arial" w:cs="Arial"/>
              </w:rPr>
            </w:pPr>
            <w:r w:rsidRPr="00E1137A">
              <w:rPr>
                <w:rFonts w:ascii="Arial" w:hAnsi="Arial" w:cs="Arial"/>
              </w:rPr>
              <w:t>9 278</w:t>
            </w:r>
          </w:p>
        </w:tc>
        <w:tc>
          <w:tcPr>
            <w:tcW w:w="1482" w:type="dxa"/>
            <w:tcBorders>
              <w:top w:val="single" w:sz="4" w:space="0" w:color="auto"/>
            </w:tcBorders>
            <w:shd w:val="clear" w:color="auto" w:fill="auto"/>
            <w:vAlign w:val="center"/>
          </w:tcPr>
          <w:p w14:paraId="71409343" w14:textId="77777777" w:rsidR="00E1137A" w:rsidRPr="00E1137A" w:rsidRDefault="00E1137A" w:rsidP="00E1137A">
            <w:pPr>
              <w:pStyle w:val="Body"/>
              <w:spacing w:after="0"/>
              <w:rPr>
                <w:rFonts w:ascii="Arial" w:hAnsi="Arial" w:cs="Arial"/>
              </w:rPr>
            </w:pPr>
            <w:r w:rsidRPr="00E1137A">
              <w:rPr>
                <w:rFonts w:ascii="Arial" w:hAnsi="Arial" w:cs="Arial"/>
              </w:rPr>
              <w:t>Kpata</w:t>
            </w:r>
          </w:p>
        </w:tc>
        <w:tc>
          <w:tcPr>
            <w:tcW w:w="1433" w:type="dxa"/>
            <w:tcBorders>
              <w:top w:val="single" w:sz="4" w:space="0" w:color="auto"/>
            </w:tcBorders>
            <w:shd w:val="clear" w:color="auto" w:fill="auto"/>
            <w:vAlign w:val="center"/>
          </w:tcPr>
          <w:p w14:paraId="555E7044" w14:textId="77777777" w:rsidR="00E1137A" w:rsidRPr="00E1137A" w:rsidRDefault="00E1137A" w:rsidP="00E1137A">
            <w:pPr>
              <w:pStyle w:val="Body"/>
              <w:spacing w:after="0"/>
              <w:rPr>
                <w:rFonts w:ascii="Arial" w:hAnsi="Arial" w:cs="Arial"/>
              </w:rPr>
            </w:pPr>
            <w:r w:rsidRPr="00E1137A">
              <w:rPr>
                <w:rFonts w:ascii="Arial" w:hAnsi="Arial" w:cs="Arial"/>
              </w:rPr>
              <w:t>260</w:t>
            </w:r>
          </w:p>
        </w:tc>
        <w:tc>
          <w:tcPr>
            <w:tcW w:w="2351" w:type="dxa"/>
            <w:tcBorders>
              <w:top w:val="single" w:sz="4" w:space="0" w:color="auto"/>
            </w:tcBorders>
            <w:shd w:val="clear" w:color="auto" w:fill="auto"/>
            <w:vAlign w:val="center"/>
          </w:tcPr>
          <w:p w14:paraId="2305D585" w14:textId="77777777" w:rsidR="00E1137A" w:rsidRPr="00E1137A" w:rsidRDefault="00E1137A" w:rsidP="00E1137A">
            <w:pPr>
              <w:pStyle w:val="Body"/>
              <w:spacing w:after="0"/>
              <w:rPr>
                <w:rFonts w:ascii="Arial" w:hAnsi="Arial" w:cs="Arial"/>
              </w:rPr>
            </w:pPr>
            <w:r w:rsidRPr="00E1137A">
              <w:rPr>
                <w:rFonts w:ascii="Arial" w:hAnsi="Arial" w:cs="Arial"/>
              </w:rPr>
              <w:t>26</w:t>
            </w:r>
          </w:p>
        </w:tc>
      </w:tr>
      <w:tr w:rsidR="00E1137A" w:rsidRPr="00E1137A" w14:paraId="148A4BDF" w14:textId="77777777" w:rsidTr="00685E02">
        <w:trPr>
          <w:trHeight w:val="233"/>
          <w:jc w:val="center"/>
        </w:trPr>
        <w:tc>
          <w:tcPr>
            <w:tcW w:w="1834" w:type="dxa"/>
            <w:vMerge/>
            <w:shd w:val="clear" w:color="auto" w:fill="auto"/>
            <w:vAlign w:val="center"/>
          </w:tcPr>
          <w:p w14:paraId="07C68BA7" w14:textId="77777777" w:rsidR="00E1137A" w:rsidRPr="00E1137A" w:rsidRDefault="00E1137A" w:rsidP="00E1137A">
            <w:pPr>
              <w:pStyle w:val="Body"/>
              <w:spacing w:after="0"/>
              <w:rPr>
                <w:rFonts w:ascii="Arial" w:hAnsi="Arial" w:cs="Arial"/>
              </w:rPr>
            </w:pPr>
          </w:p>
        </w:tc>
        <w:tc>
          <w:tcPr>
            <w:tcW w:w="1292" w:type="dxa"/>
            <w:vMerge/>
            <w:shd w:val="clear" w:color="auto" w:fill="auto"/>
            <w:vAlign w:val="center"/>
          </w:tcPr>
          <w:p w14:paraId="66E8414F" w14:textId="77777777" w:rsidR="00E1137A" w:rsidRPr="00E1137A" w:rsidRDefault="00E1137A" w:rsidP="00E1137A">
            <w:pPr>
              <w:pStyle w:val="Body"/>
              <w:spacing w:after="0"/>
              <w:rPr>
                <w:rFonts w:ascii="Arial" w:hAnsi="Arial" w:cs="Arial"/>
              </w:rPr>
            </w:pPr>
          </w:p>
        </w:tc>
        <w:tc>
          <w:tcPr>
            <w:tcW w:w="1482" w:type="dxa"/>
            <w:shd w:val="clear" w:color="auto" w:fill="auto"/>
            <w:vAlign w:val="center"/>
          </w:tcPr>
          <w:p w14:paraId="771E6404" w14:textId="77777777" w:rsidR="00E1137A" w:rsidRPr="00E1137A" w:rsidRDefault="00E1137A" w:rsidP="00E1137A">
            <w:pPr>
              <w:pStyle w:val="Body"/>
              <w:spacing w:after="0"/>
              <w:rPr>
                <w:rFonts w:ascii="Arial" w:hAnsi="Arial" w:cs="Arial"/>
              </w:rPr>
            </w:pPr>
            <w:proofErr w:type="spellStart"/>
            <w:r w:rsidRPr="00E1137A">
              <w:rPr>
                <w:rFonts w:ascii="Arial" w:hAnsi="Arial" w:cs="Arial"/>
              </w:rPr>
              <w:t>Dantomba</w:t>
            </w:r>
            <w:proofErr w:type="spellEnd"/>
          </w:p>
        </w:tc>
        <w:tc>
          <w:tcPr>
            <w:tcW w:w="1433" w:type="dxa"/>
            <w:shd w:val="clear" w:color="auto" w:fill="auto"/>
            <w:vAlign w:val="center"/>
          </w:tcPr>
          <w:p w14:paraId="63EFD201" w14:textId="77777777" w:rsidR="00E1137A" w:rsidRPr="00E1137A" w:rsidRDefault="00E1137A" w:rsidP="00E1137A">
            <w:pPr>
              <w:pStyle w:val="Body"/>
              <w:spacing w:after="0"/>
              <w:rPr>
                <w:rFonts w:ascii="Arial" w:hAnsi="Arial" w:cs="Arial"/>
              </w:rPr>
            </w:pPr>
            <w:r w:rsidRPr="00E1137A">
              <w:rPr>
                <w:rFonts w:ascii="Arial" w:hAnsi="Arial" w:cs="Arial"/>
              </w:rPr>
              <w:t>73</w:t>
            </w:r>
          </w:p>
        </w:tc>
        <w:tc>
          <w:tcPr>
            <w:tcW w:w="2351" w:type="dxa"/>
            <w:shd w:val="clear" w:color="auto" w:fill="auto"/>
            <w:vAlign w:val="center"/>
          </w:tcPr>
          <w:p w14:paraId="02586794" w14:textId="77777777" w:rsidR="00E1137A" w:rsidRPr="00E1137A" w:rsidRDefault="00E1137A" w:rsidP="00E1137A">
            <w:pPr>
              <w:pStyle w:val="Body"/>
              <w:spacing w:after="0"/>
              <w:rPr>
                <w:rFonts w:ascii="Arial" w:hAnsi="Arial" w:cs="Arial"/>
              </w:rPr>
            </w:pPr>
            <w:r w:rsidRPr="00E1137A">
              <w:rPr>
                <w:rFonts w:ascii="Arial" w:hAnsi="Arial" w:cs="Arial"/>
              </w:rPr>
              <w:t>7</w:t>
            </w:r>
          </w:p>
        </w:tc>
      </w:tr>
      <w:tr w:rsidR="00E1137A" w:rsidRPr="00E1137A" w14:paraId="1CB4EBC4" w14:textId="77777777" w:rsidTr="00685E02">
        <w:trPr>
          <w:trHeight w:val="233"/>
          <w:jc w:val="center"/>
        </w:trPr>
        <w:tc>
          <w:tcPr>
            <w:tcW w:w="1834" w:type="dxa"/>
            <w:vMerge/>
            <w:shd w:val="clear" w:color="auto" w:fill="auto"/>
            <w:vAlign w:val="center"/>
          </w:tcPr>
          <w:p w14:paraId="188D58D9" w14:textId="77777777" w:rsidR="00E1137A" w:rsidRPr="00E1137A" w:rsidRDefault="00E1137A" w:rsidP="00E1137A">
            <w:pPr>
              <w:pStyle w:val="Body"/>
              <w:spacing w:after="0"/>
              <w:rPr>
                <w:rFonts w:ascii="Arial" w:hAnsi="Arial" w:cs="Arial"/>
              </w:rPr>
            </w:pPr>
          </w:p>
        </w:tc>
        <w:tc>
          <w:tcPr>
            <w:tcW w:w="1292" w:type="dxa"/>
            <w:vMerge/>
            <w:shd w:val="clear" w:color="auto" w:fill="auto"/>
            <w:vAlign w:val="center"/>
          </w:tcPr>
          <w:p w14:paraId="0196351B" w14:textId="77777777" w:rsidR="00E1137A" w:rsidRPr="00E1137A" w:rsidRDefault="00E1137A" w:rsidP="00E1137A">
            <w:pPr>
              <w:pStyle w:val="Body"/>
              <w:spacing w:after="0"/>
              <w:rPr>
                <w:rFonts w:ascii="Arial" w:hAnsi="Arial" w:cs="Arial"/>
              </w:rPr>
            </w:pPr>
          </w:p>
        </w:tc>
        <w:tc>
          <w:tcPr>
            <w:tcW w:w="1482" w:type="dxa"/>
            <w:shd w:val="clear" w:color="auto" w:fill="auto"/>
            <w:vAlign w:val="center"/>
          </w:tcPr>
          <w:p w14:paraId="7A801017" w14:textId="77777777" w:rsidR="00E1137A" w:rsidRPr="00E1137A" w:rsidRDefault="00E1137A" w:rsidP="00E1137A">
            <w:pPr>
              <w:pStyle w:val="Body"/>
              <w:spacing w:after="0"/>
              <w:rPr>
                <w:rFonts w:ascii="Arial" w:hAnsi="Arial" w:cs="Arial"/>
              </w:rPr>
            </w:pPr>
            <w:proofErr w:type="spellStart"/>
            <w:r w:rsidRPr="00E1137A">
              <w:rPr>
                <w:rFonts w:ascii="Arial" w:hAnsi="Arial" w:cs="Arial"/>
              </w:rPr>
              <w:t>Gaote</w:t>
            </w:r>
            <w:proofErr w:type="spellEnd"/>
          </w:p>
        </w:tc>
        <w:tc>
          <w:tcPr>
            <w:tcW w:w="1433" w:type="dxa"/>
            <w:shd w:val="clear" w:color="auto" w:fill="auto"/>
            <w:vAlign w:val="center"/>
          </w:tcPr>
          <w:p w14:paraId="1DF646E8" w14:textId="77777777" w:rsidR="00E1137A" w:rsidRPr="00E1137A" w:rsidRDefault="00E1137A" w:rsidP="00E1137A">
            <w:pPr>
              <w:pStyle w:val="Body"/>
              <w:spacing w:after="0"/>
              <w:rPr>
                <w:rFonts w:ascii="Arial" w:hAnsi="Arial" w:cs="Arial"/>
              </w:rPr>
            </w:pPr>
            <w:r w:rsidRPr="00E1137A">
              <w:rPr>
                <w:rFonts w:ascii="Arial" w:hAnsi="Arial" w:cs="Arial"/>
              </w:rPr>
              <w:t>85</w:t>
            </w:r>
          </w:p>
        </w:tc>
        <w:tc>
          <w:tcPr>
            <w:tcW w:w="2351" w:type="dxa"/>
            <w:shd w:val="clear" w:color="auto" w:fill="auto"/>
            <w:vAlign w:val="center"/>
          </w:tcPr>
          <w:p w14:paraId="0C0AFDBD" w14:textId="77777777" w:rsidR="00E1137A" w:rsidRPr="00E1137A" w:rsidRDefault="00E1137A" w:rsidP="00E1137A">
            <w:pPr>
              <w:pStyle w:val="Body"/>
              <w:spacing w:after="0"/>
              <w:rPr>
                <w:rFonts w:ascii="Arial" w:hAnsi="Arial" w:cs="Arial"/>
              </w:rPr>
            </w:pPr>
            <w:r w:rsidRPr="00E1137A">
              <w:rPr>
                <w:rFonts w:ascii="Arial" w:hAnsi="Arial" w:cs="Arial"/>
              </w:rPr>
              <w:t>9</w:t>
            </w:r>
          </w:p>
        </w:tc>
      </w:tr>
      <w:tr w:rsidR="00E1137A" w:rsidRPr="00E1137A" w14:paraId="7A540BC9" w14:textId="77777777" w:rsidTr="00685E02">
        <w:trPr>
          <w:trHeight w:val="233"/>
          <w:jc w:val="center"/>
        </w:trPr>
        <w:tc>
          <w:tcPr>
            <w:tcW w:w="1834" w:type="dxa"/>
            <w:vMerge w:val="restart"/>
            <w:tcBorders>
              <w:top w:val="single" w:sz="4" w:space="0" w:color="auto"/>
            </w:tcBorders>
            <w:shd w:val="clear" w:color="auto" w:fill="auto"/>
            <w:vAlign w:val="center"/>
          </w:tcPr>
          <w:p w14:paraId="63C58934" w14:textId="77777777" w:rsidR="00E1137A" w:rsidRPr="00E1137A" w:rsidRDefault="00E1137A" w:rsidP="00E1137A">
            <w:pPr>
              <w:pStyle w:val="Body"/>
              <w:spacing w:after="0"/>
              <w:rPr>
                <w:rFonts w:ascii="Arial" w:hAnsi="Arial" w:cs="Arial"/>
              </w:rPr>
            </w:pPr>
            <w:r w:rsidRPr="00E1137A">
              <w:rPr>
                <w:rFonts w:ascii="Arial" w:hAnsi="Arial" w:cs="Arial"/>
              </w:rPr>
              <w:t>Gbangbegouiné</w:t>
            </w:r>
          </w:p>
        </w:tc>
        <w:tc>
          <w:tcPr>
            <w:tcW w:w="1292" w:type="dxa"/>
            <w:vMerge w:val="restart"/>
            <w:tcBorders>
              <w:top w:val="single" w:sz="4" w:space="0" w:color="auto"/>
            </w:tcBorders>
            <w:shd w:val="clear" w:color="auto" w:fill="auto"/>
            <w:vAlign w:val="center"/>
          </w:tcPr>
          <w:p w14:paraId="2C2D8947" w14:textId="77777777" w:rsidR="00E1137A" w:rsidRPr="00E1137A" w:rsidRDefault="00E1137A" w:rsidP="00E1137A">
            <w:pPr>
              <w:pStyle w:val="Body"/>
              <w:spacing w:after="0"/>
              <w:rPr>
                <w:rFonts w:ascii="Arial" w:hAnsi="Arial" w:cs="Arial"/>
              </w:rPr>
            </w:pPr>
            <w:r w:rsidRPr="00E1137A">
              <w:rPr>
                <w:rFonts w:ascii="Arial" w:hAnsi="Arial" w:cs="Arial"/>
              </w:rPr>
              <w:t>4 132</w:t>
            </w:r>
          </w:p>
        </w:tc>
        <w:tc>
          <w:tcPr>
            <w:tcW w:w="1482" w:type="dxa"/>
            <w:tcBorders>
              <w:top w:val="single" w:sz="4" w:space="0" w:color="auto"/>
            </w:tcBorders>
            <w:shd w:val="clear" w:color="auto" w:fill="auto"/>
            <w:vAlign w:val="center"/>
          </w:tcPr>
          <w:p w14:paraId="69F82628" w14:textId="77777777" w:rsidR="00E1137A" w:rsidRPr="00E1137A" w:rsidRDefault="00E1137A" w:rsidP="00E1137A">
            <w:pPr>
              <w:pStyle w:val="Body"/>
              <w:spacing w:after="0"/>
              <w:rPr>
                <w:rFonts w:ascii="Arial" w:hAnsi="Arial" w:cs="Arial"/>
              </w:rPr>
            </w:pPr>
            <w:proofErr w:type="spellStart"/>
            <w:r w:rsidRPr="00E1137A">
              <w:rPr>
                <w:rFonts w:ascii="Arial" w:hAnsi="Arial" w:cs="Arial"/>
              </w:rPr>
              <w:t>Gbangbegouine</w:t>
            </w:r>
            <w:proofErr w:type="spellEnd"/>
          </w:p>
        </w:tc>
        <w:tc>
          <w:tcPr>
            <w:tcW w:w="1433" w:type="dxa"/>
            <w:tcBorders>
              <w:top w:val="single" w:sz="4" w:space="0" w:color="auto"/>
            </w:tcBorders>
            <w:shd w:val="clear" w:color="auto" w:fill="auto"/>
            <w:vAlign w:val="center"/>
          </w:tcPr>
          <w:p w14:paraId="6FDCC3AA" w14:textId="77777777" w:rsidR="00E1137A" w:rsidRPr="00E1137A" w:rsidRDefault="00E1137A" w:rsidP="00E1137A">
            <w:pPr>
              <w:pStyle w:val="Body"/>
              <w:spacing w:after="0"/>
              <w:rPr>
                <w:rFonts w:ascii="Arial" w:hAnsi="Arial" w:cs="Arial"/>
              </w:rPr>
            </w:pPr>
            <w:r w:rsidRPr="00E1137A">
              <w:rPr>
                <w:rFonts w:ascii="Arial" w:hAnsi="Arial" w:cs="Arial"/>
              </w:rPr>
              <w:t>225</w:t>
            </w:r>
          </w:p>
        </w:tc>
        <w:tc>
          <w:tcPr>
            <w:tcW w:w="2351" w:type="dxa"/>
            <w:tcBorders>
              <w:top w:val="single" w:sz="4" w:space="0" w:color="auto"/>
            </w:tcBorders>
            <w:shd w:val="clear" w:color="auto" w:fill="auto"/>
            <w:vAlign w:val="center"/>
          </w:tcPr>
          <w:p w14:paraId="034B499F" w14:textId="77777777" w:rsidR="00E1137A" w:rsidRPr="00E1137A" w:rsidRDefault="00E1137A" w:rsidP="00E1137A">
            <w:pPr>
              <w:pStyle w:val="Body"/>
              <w:spacing w:after="0"/>
              <w:rPr>
                <w:rFonts w:ascii="Arial" w:hAnsi="Arial" w:cs="Arial"/>
              </w:rPr>
            </w:pPr>
            <w:r w:rsidRPr="00E1137A">
              <w:rPr>
                <w:rFonts w:ascii="Arial" w:hAnsi="Arial" w:cs="Arial"/>
              </w:rPr>
              <w:t>23</w:t>
            </w:r>
          </w:p>
        </w:tc>
      </w:tr>
      <w:tr w:rsidR="00E1137A" w:rsidRPr="00E1137A" w14:paraId="76B166EC" w14:textId="77777777" w:rsidTr="00685E02">
        <w:trPr>
          <w:trHeight w:val="233"/>
          <w:jc w:val="center"/>
        </w:trPr>
        <w:tc>
          <w:tcPr>
            <w:tcW w:w="1834" w:type="dxa"/>
            <w:vMerge/>
            <w:shd w:val="clear" w:color="auto" w:fill="auto"/>
            <w:vAlign w:val="center"/>
          </w:tcPr>
          <w:p w14:paraId="0555129D" w14:textId="77777777" w:rsidR="00E1137A" w:rsidRPr="00E1137A" w:rsidRDefault="00E1137A" w:rsidP="00E1137A">
            <w:pPr>
              <w:pStyle w:val="Body"/>
              <w:spacing w:after="0"/>
              <w:rPr>
                <w:rFonts w:ascii="Arial" w:hAnsi="Arial" w:cs="Arial"/>
              </w:rPr>
            </w:pPr>
          </w:p>
        </w:tc>
        <w:tc>
          <w:tcPr>
            <w:tcW w:w="1292" w:type="dxa"/>
            <w:vMerge/>
            <w:shd w:val="clear" w:color="auto" w:fill="auto"/>
            <w:vAlign w:val="center"/>
          </w:tcPr>
          <w:p w14:paraId="2BB7CD81" w14:textId="77777777" w:rsidR="00E1137A" w:rsidRPr="00E1137A" w:rsidRDefault="00E1137A" w:rsidP="00E1137A">
            <w:pPr>
              <w:pStyle w:val="Body"/>
              <w:spacing w:after="0"/>
              <w:rPr>
                <w:rFonts w:ascii="Arial" w:hAnsi="Arial" w:cs="Arial"/>
              </w:rPr>
            </w:pPr>
          </w:p>
        </w:tc>
        <w:tc>
          <w:tcPr>
            <w:tcW w:w="1482" w:type="dxa"/>
            <w:shd w:val="clear" w:color="auto" w:fill="auto"/>
            <w:vAlign w:val="center"/>
          </w:tcPr>
          <w:p w14:paraId="455397BE" w14:textId="77777777" w:rsidR="00E1137A" w:rsidRPr="00E1137A" w:rsidRDefault="00E1137A" w:rsidP="00E1137A">
            <w:pPr>
              <w:pStyle w:val="Body"/>
              <w:spacing w:after="0"/>
              <w:rPr>
                <w:rFonts w:ascii="Arial" w:hAnsi="Arial" w:cs="Arial"/>
              </w:rPr>
            </w:pPr>
            <w:r w:rsidRPr="00E1137A">
              <w:rPr>
                <w:rFonts w:ascii="Arial" w:hAnsi="Arial" w:cs="Arial"/>
              </w:rPr>
              <w:t>Gan Santa</w:t>
            </w:r>
          </w:p>
        </w:tc>
        <w:tc>
          <w:tcPr>
            <w:tcW w:w="1433" w:type="dxa"/>
            <w:shd w:val="clear" w:color="auto" w:fill="auto"/>
            <w:vAlign w:val="center"/>
          </w:tcPr>
          <w:p w14:paraId="32F1319C" w14:textId="77777777" w:rsidR="00E1137A" w:rsidRPr="00E1137A" w:rsidRDefault="00E1137A" w:rsidP="00E1137A">
            <w:pPr>
              <w:pStyle w:val="Body"/>
              <w:spacing w:after="0"/>
              <w:rPr>
                <w:rFonts w:ascii="Arial" w:hAnsi="Arial" w:cs="Arial"/>
              </w:rPr>
            </w:pPr>
            <w:r w:rsidRPr="00E1137A">
              <w:rPr>
                <w:rFonts w:ascii="Arial" w:hAnsi="Arial" w:cs="Arial"/>
              </w:rPr>
              <w:t>38</w:t>
            </w:r>
          </w:p>
        </w:tc>
        <w:tc>
          <w:tcPr>
            <w:tcW w:w="2351" w:type="dxa"/>
            <w:shd w:val="clear" w:color="auto" w:fill="auto"/>
            <w:vAlign w:val="center"/>
          </w:tcPr>
          <w:p w14:paraId="6A09027D" w14:textId="77777777" w:rsidR="00E1137A" w:rsidRPr="00E1137A" w:rsidRDefault="00E1137A" w:rsidP="00E1137A">
            <w:pPr>
              <w:pStyle w:val="Body"/>
              <w:spacing w:after="0"/>
              <w:rPr>
                <w:rFonts w:ascii="Arial" w:hAnsi="Arial" w:cs="Arial"/>
              </w:rPr>
            </w:pPr>
            <w:r w:rsidRPr="00E1137A">
              <w:rPr>
                <w:rFonts w:ascii="Arial" w:hAnsi="Arial" w:cs="Arial"/>
              </w:rPr>
              <w:t>4</w:t>
            </w:r>
          </w:p>
        </w:tc>
      </w:tr>
      <w:tr w:rsidR="00E1137A" w:rsidRPr="00E1137A" w14:paraId="573378F9" w14:textId="77777777" w:rsidTr="00685E02">
        <w:trPr>
          <w:trHeight w:val="233"/>
          <w:jc w:val="center"/>
        </w:trPr>
        <w:tc>
          <w:tcPr>
            <w:tcW w:w="1834" w:type="dxa"/>
            <w:vMerge/>
            <w:tcBorders>
              <w:bottom w:val="single" w:sz="4" w:space="0" w:color="auto"/>
            </w:tcBorders>
            <w:shd w:val="clear" w:color="auto" w:fill="auto"/>
            <w:vAlign w:val="center"/>
          </w:tcPr>
          <w:p w14:paraId="0EC6730F" w14:textId="77777777" w:rsidR="00E1137A" w:rsidRPr="00E1137A" w:rsidRDefault="00E1137A" w:rsidP="00E1137A">
            <w:pPr>
              <w:pStyle w:val="Body"/>
              <w:spacing w:after="0"/>
              <w:rPr>
                <w:rFonts w:ascii="Arial" w:hAnsi="Arial" w:cs="Arial"/>
              </w:rPr>
            </w:pPr>
          </w:p>
        </w:tc>
        <w:tc>
          <w:tcPr>
            <w:tcW w:w="1292" w:type="dxa"/>
            <w:vMerge/>
            <w:tcBorders>
              <w:bottom w:val="single" w:sz="4" w:space="0" w:color="auto"/>
            </w:tcBorders>
            <w:shd w:val="clear" w:color="auto" w:fill="auto"/>
            <w:vAlign w:val="center"/>
          </w:tcPr>
          <w:p w14:paraId="6E38BBB9" w14:textId="77777777" w:rsidR="00E1137A" w:rsidRPr="00E1137A" w:rsidRDefault="00E1137A" w:rsidP="00E1137A">
            <w:pPr>
              <w:pStyle w:val="Body"/>
              <w:spacing w:after="0"/>
              <w:rPr>
                <w:rFonts w:ascii="Arial" w:hAnsi="Arial" w:cs="Arial"/>
              </w:rPr>
            </w:pPr>
          </w:p>
        </w:tc>
        <w:tc>
          <w:tcPr>
            <w:tcW w:w="1482" w:type="dxa"/>
            <w:tcBorders>
              <w:bottom w:val="single" w:sz="4" w:space="0" w:color="auto"/>
            </w:tcBorders>
            <w:shd w:val="clear" w:color="auto" w:fill="auto"/>
            <w:vAlign w:val="center"/>
          </w:tcPr>
          <w:p w14:paraId="118687AB" w14:textId="77777777" w:rsidR="00E1137A" w:rsidRPr="00E1137A" w:rsidRDefault="00E1137A" w:rsidP="00E1137A">
            <w:pPr>
              <w:pStyle w:val="Body"/>
              <w:spacing w:after="0"/>
              <w:rPr>
                <w:rFonts w:ascii="Arial" w:hAnsi="Arial" w:cs="Arial"/>
              </w:rPr>
            </w:pPr>
            <w:proofErr w:type="spellStart"/>
            <w:r w:rsidRPr="00E1137A">
              <w:rPr>
                <w:rFonts w:ascii="Arial" w:hAnsi="Arial" w:cs="Arial"/>
              </w:rPr>
              <w:t>Gnanlé</w:t>
            </w:r>
            <w:proofErr w:type="spellEnd"/>
            <w:r w:rsidRPr="00E1137A">
              <w:rPr>
                <w:rFonts w:ascii="Arial" w:hAnsi="Arial" w:cs="Arial"/>
              </w:rPr>
              <w:t xml:space="preserve"> 1</w:t>
            </w:r>
          </w:p>
        </w:tc>
        <w:tc>
          <w:tcPr>
            <w:tcW w:w="1433" w:type="dxa"/>
            <w:tcBorders>
              <w:bottom w:val="single" w:sz="4" w:space="0" w:color="auto"/>
            </w:tcBorders>
            <w:shd w:val="clear" w:color="auto" w:fill="auto"/>
            <w:vAlign w:val="center"/>
          </w:tcPr>
          <w:p w14:paraId="710F6E7B" w14:textId="77777777" w:rsidR="00E1137A" w:rsidRPr="00E1137A" w:rsidRDefault="00E1137A" w:rsidP="00E1137A">
            <w:pPr>
              <w:pStyle w:val="Body"/>
              <w:spacing w:after="0"/>
              <w:rPr>
                <w:rFonts w:ascii="Arial" w:hAnsi="Arial" w:cs="Arial"/>
              </w:rPr>
            </w:pPr>
            <w:r w:rsidRPr="00E1137A">
              <w:rPr>
                <w:rFonts w:ascii="Arial" w:hAnsi="Arial" w:cs="Arial"/>
              </w:rPr>
              <w:t>68</w:t>
            </w:r>
          </w:p>
        </w:tc>
        <w:tc>
          <w:tcPr>
            <w:tcW w:w="2351" w:type="dxa"/>
            <w:tcBorders>
              <w:bottom w:val="single" w:sz="4" w:space="0" w:color="auto"/>
            </w:tcBorders>
            <w:shd w:val="clear" w:color="auto" w:fill="auto"/>
            <w:vAlign w:val="center"/>
          </w:tcPr>
          <w:p w14:paraId="780E49D5" w14:textId="77777777" w:rsidR="00E1137A" w:rsidRPr="00E1137A" w:rsidRDefault="00E1137A" w:rsidP="00E1137A">
            <w:pPr>
              <w:pStyle w:val="Body"/>
              <w:spacing w:after="0"/>
              <w:rPr>
                <w:rFonts w:ascii="Arial" w:hAnsi="Arial" w:cs="Arial"/>
              </w:rPr>
            </w:pPr>
            <w:r w:rsidRPr="00E1137A">
              <w:rPr>
                <w:rFonts w:ascii="Arial" w:hAnsi="Arial" w:cs="Arial"/>
              </w:rPr>
              <w:t>7</w:t>
            </w:r>
          </w:p>
        </w:tc>
      </w:tr>
      <w:tr w:rsidR="00E1137A" w:rsidRPr="00E1137A" w14:paraId="4B14754C" w14:textId="77777777" w:rsidTr="00685E02">
        <w:trPr>
          <w:trHeight w:val="233"/>
          <w:jc w:val="center"/>
        </w:trPr>
        <w:tc>
          <w:tcPr>
            <w:tcW w:w="1834" w:type="dxa"/>
            <w:tcBorders>
              <w:top w:val="single" w:sz="4" w:space="0" w:color="auto"/>
              <w:bottom w:val="single" w:sz="4" w:space="0" w:color="auto"/>
            </w:tcBorders>
            <w:shd w:val="clear" w:color="auto" w:fill="auto"/>
            <w:vAlign w:val="center"/>
          </w:tcPr>
          <w:p w14:paraId="6CB4C764" w14:textId="77777777" w:rsidR="00E1137A" w:rsidRPr="00E1137A" w:rsidRDefault="00E1137A" w:rsidP="00E1137A">
            <w:pPr>
              <w:pStyle w:val="Body"/>
              <w:spacing w:after="0"/>
              <w:rPr>
                <w:rFonts w:ascii="Arial" w:hAnsi="Arial" w:cs="Arial"/>
              </w:rPr>
            </w:pPr>
            <w:r w:rsidRPr="00E1137A">
              <w:rPr>
                <w:rFonts w:ascii="Arial" w:hAnsi="Arial" w:cs="Arial"/>
              </w:rPr>
              <w:t>Total</w:t>
            </w:r>
          </w:p>
        </w:tc>
        <w:tc>
          <w:tcPr>
            <w:tcW w:w="1292" w:type="dxa"/>
            <w:tcBorders>
              <w:top w:val="single" w:sz="4" w:space="0" w:color="auto"/>
              <w:bottom w:val="single" w:sz="4" w:space="0" w:color="auto"/>
            </w:tcBorders>
            <w:shd w:val="clear" w:color="auto" w:fill="auto"/>
            <w:vAlign w:val="center"/>
          </w:tcPr>
          <w:p w14:paraId="6E52267C" w14:textId="77777777" w:rsidR="00E1137A" w:rsidRPr="00E1137A" w:rsidRDefault="00E1137A" w:rsidP="00E1137A">
            <w:pPr>
              <w:pStyle w:val="Body"/>
              <w:spacing w:after="0"/>
              <w:rPr>
                <w:rFonts w:ascii="Arial" w:hAnsi="Arial" w:cs="Arial"/>
              </w:rPr>
            </w:pPr>
            <w:r w:rsidRPr="00E1137A">
              <w:rPr>
                <w:rFonts w:ascii="Arial" w:hAnsi="Arial" w:cs="Arial"/>
              </w:rPr>
              <w:t>38 781</w:t>
            </w:r>
          </w:p>
        </w:tc>
        <w:tc>
          <w:tcPr>
            <w:tcW w:w="1482" w:type="dxa"/>
            <w:tcBorders>
              <w:top w:val="single" w:sz="4" w:space="0" w:color="auto"/>
              <w:bottom w:val="single" w:sz="4" w:space="0" w:color="auto"/>
            </w:tcBorders>
            <w:shd w:val="clear" w:color="auto" w:fill="auto"/>
            <w:vAlign w:val="center"/>
          </w:tcPr>
          <w:p w14:paraId="609B5742" w14:textId="77777777" w:rsidR="00E1137A" w:rsidRPr="00E1137A" w:rsidRDefault="00E1137A" w:rsidP="00E1137A">
            <w:pPr>
              <w:pStyle w:val="Body"/>
              <w:spacing w:after="0"/>
              <w:rPr>
                <w:rFonts w:ascii="Arial" w:hAnsi="Arial" w:cs="Arial"/>
              </w:rPr>
            </w:pPr>
            <w:r w:rsidRPr="00E1137A">
              <w:rPr>
                <w:rFonts w:ascii="Arial" w:hAnsi="Arial" w:cs="Arial"/>
              </w:rPr>
              <w:t>09</w:t>
            </w:r>
          </w:p>
        </w:tc>
        <w:tc>
          <w:tcPr>
            <w:tcW w:w="1433" w:type="dxa"/>
            <w:tcBorders>
              <w:top w:val="single" w:sz="4" w:space="0" w:color="auto"/>
              <w:bottom w:val="single" w:sz="4" w:space="0" w:color="auto"/>
            </w:tcBorders>
            <w:shd w:val="clear" w:color="auto" w:fill="auto"/>
            <w:vAlign w:val="center"/>
          </w:tcPr>
          <w:p w14:paraId="426F74B0" w14:textId="77777777" w:rsidR="00E1137A" w:rsidRPr="00E1137A" w:rsidRDefault="00E1137A" w:rsidP="00E1137A">
            <w:pPr>
              <w:pStyle w:val="Body"/>
              <w:spacing w:after="0"/>
              <w:rPr>
                <w:rFonts w:ascii="Arial" w:hAnsi="Arial" w:cs="Arial"/>
              </w:rPr>
            </w:pPr>
            <w:r w:rsidRPr="00E1137A">
              <w:rPr>
                <w:rFonts w:ascii="Arial" w:hAnsi="Arial" w:cs="Arial"/>
              </w:rPr>
              <w:t>4 489</w:t>
            </w:r>
          </w:p>
        </w:tc>
        <w:tc>
          <w:tcPr>
            <w:tcW w:w="2351" w:type="dxa"/>
            <w:tcBorders>
              <w:top w:val="single" w:sz="4" w:space="0" w:color="auto"/>
              <w:bottom w:val="single" w:sz="4" w:space="0" w:color="auto"/>
            </w:tcBorders>
            <w:shd w:val="clear" w:color="auto" w:fill="auto"/>
            <w:vAlign w:val="center"/>
          </w:tcPr>
          <w:p w14:paraId="48DC6B7D" w14:textId="77777777" w:rsidR="00E1137A" w:rsidRPr="00E1137A" w:rsidRDefault="00E1137A" w:rsidP="00E1137A">
            <w:pPr>
              <w:pStyle w:val="Body"/>
              <w:spacing w:after="0"/>
              <w:rPr>
                <w:rFonts w:ascii="Arial" w:hAnsi="Arial" w:cs="Arial"/>
              </w:rPr>
            </w:pPr>
            <w:r w:rsidRPr="00E1137A">
              <w:rPr>
                <w:rFonts w:ascii="Arial" w:hAnsi="Arial" w:cs="Arial"/>
              </w:rPr>
              <w:t>449</w:t>
            </w:r>
          </w:p>
        </w:tc>
      </w:tr>
    </w:tbl>
    <w:p w14:paraId="6AE4CB1C" w14:textId="77777777" w:rsidR="00E1137A" w:rsidRDefault="00E1137A" w:rsidP="00E1137A">
      <w:pPr>
        <w:pStyle w:val="Body"/>
        <w:spacing w:after="0"/>
        <w:rPr>
          <w:rFonts w:ascii="Arial" w:hAnsi="Arial" w:cs="Arial"/>
          <w:b/>
          <w:bCs/>
          <w:lang w:bidi="en-US"/>
        </w:rPr>
      </w:pPr>
    </w:p>
    <w:p w14:paraId="6650DD97" w14:textId="77777777" w:rsidR="00E1137A" w:rsidRDefault="007940BC" w:rsidP="00E1137A">
      <w:pPr>
        <w:pStyle w:val="Body"/>
        <w:spacing w:after="0"/>
        <w:rPr>
          <w:rFonts w:ascii="Arial" w:hAnsi="Arial" w:cs="Arial"/>
          <w:b/>
          <w:bCs/>
          <w:lang w:bidi="en-US"/>
        </w:rPr>
      </w:pPr>
      <w:r>
        <w:rPr>
          <w:rFonts w:ascii="Arial" w:hAnsi="Arial" w:cs="Arial"/>
          <w:b/>
          <w:caps/>
          <w:sz w:val="22"/>
        </w:rPr>
        <w:t>3</w:t>
      </w:r>
      <w:r w:rsidR="00E1137A" w:rsidRPr="00C30A0F">
        <w:rPr>
          <w:rFonts w:ascii="Arial" w:hAnsi="Arial" w:cs="Arial"/>
          <w:b/>
          <w:caps/>
          <w:sz w:val="22"/>
        </w:rPr>
        <w:t>.</w:t>
      </w:r>
      <w:r w:rsidR="00E1137A">
        <w:rPr>
          <w:rFonts w:ascii="Arial" w:hAnsi="Arial" w:cs="Arial"/>
          <w:b/>
          <w:caps/>
          <w:sz w:val="22"/>
        </w:rPr>
        <w:t xml:space="preserve">2 </w:t>
      </w:r>
      <w:r w:rsidR="00E1137A">
        <w:rPr>
          <w:rFonts w:ascii="Arial" w:hAnsi="Arial" w:cs="Arial"/>
          <w:b/>
          <w:sz w:val="22"/>
        </w:rPr>
        <w:t>Data analysis</w:t>
      </w:r>
    </w:p>
    <w:p w14:paraId="4751E3C4" w14:textId="77777777" w:rsidR="00E1137A" w:rsidRPr="00E1137A" w:rsidRDefault="00E1137A" w:rsidP="00E1137A">
      <w:pPr>
        <w:pStyle w:val="Body"/>
        <w:spacing w:after="0"/>
        <w:rPr>
          <w:rFonts w:ascii="Arial" w:hAnsi="Arial" w:cs="Arial"/>
          <w:b/>
          <w:lang w:bidi="en-US"/>
        </w:rPr>
      </w:pPr>
    </w:p>
    <w:p w14:paraId="2B9B9DFC" w14:textId="77777777" w:rsidR="00E1137A" w:rsidRPr="00E1137A" w:rsidRDefault="00E1137A" w:rsidP="00E1137A">
      <w:pPr>
        <w:pStyle w:val="Body"/>
        <w:spacing w:after="0"/>
        <w:rPr>
          <w:rFonts w:ascii="Arial" w:hAnsi="Arial" w:cs="Arial"/>
          <w:lang w:bidi="en-US"/>
        </w:rPr>
      </w:pPr>
      <w:r w:rsidRPr="00E1137A">
        <w:rPr>
          <w:rFonts w:ascii="Arial" w:hAnsi="Arial" w:cs="Arial"/>
          <w:lang w:bidi="en-US"/>
        </w:rPr>
        <w:t>The data collected from the questionnaire were standardized and coded, then grouped by variable (i.e. socio-economic characterization of households, water sources and uses, excreta management, wastewater management, health and environmental risks). The relative percentages of each variable were calculated in relation to the number of households surveyed</w:t>
      </w:r>
      <w:r>
        <w:rPr>
          <w:rFonts w:ascii="Arial" w:hAnsi="Arial" w:cs="Arial"/>
          <w:lang w:bidi="en-US"/>
        </w:rPr>
        <w:t xml:space="preserve"> according to relationship (1):</w:t>
      </w:r>
    </w:p>
    <w:p w14:paraId="0C08A6D7" w14:textId="77777777" w:rsidR="00E1137A" w:rsidRPr="00E1137A" w:rsidRDefault="00E1137A" w:rsidP="00E1137A">
      <w:pPr>
        <w:pStyle w:val="Body"/>
        <w:spacing w:after="0"/>
        <w:rPr>
          <w:rFonts w:ascii="Arial" w:hAnsi="Arial" w:cs="Arial"/>
          <w:lang w:bidi="en-US"/>
        </w:rPr>
      </w:pPr>
      <m:oMathPara>
        <m:oMath>
          <m:r>
            <m:rPr>
              <m:sty m:val="p"/>
            </m:rPr>
            <w:rPr>
              <w:rFonts w:ascii="Cambria Math" w:hAnsi="Cambria Math" w:cs="Arial"/>
              <w:lang w:bidi="en-US"/>
            </w:rPr>
            <m:t>P=</m:t>
          </m:r>
          <m:f>
            <m:fPr>
              <m:ctrlPr>
                <w:rPr>
                  <w:rFonts w:ascii="Cambria Math" w:hAnsi="Cambria Math" w:cs="Arial"/>
                  <w:lang w:bidi="en-US"/>
                </w:rPr>
              </m:ctrlPr>
            </m:fPr>
            <m:num>
              <m:r>
                <m:rPr>
                  <m:sty m:val="p"/>
                </m:rPr>
                <w:rPr>
                  <w:rFonts w:ascii="Cambria Math" w:hAnsi="Cambria Math" w:cs="Arial"/>
                  <w:lang w:bidi="en-US"/>
                </w:rPr>
                <m:t>X</m:t>
              </m:r>
            </m:num>
            <m:den>
              <m:r>
                <m:rPr>
                  <m:sty m:val="p"/>
                </m:rPr>
                <w:rPr>
                  <w:rFonts w:ascii="Cambria Math" w:hAnsi="Cambria Math" w:cs="Arial"/>
                  <w:lang w:bidi="en-US"/>
                </w:rPr>
                <m:t>Y</m:t>
              </m:r>
            </m:den>
          </m:f>
          <m:r>
            <w:rPr>
              <w:rFonts w:ascii="Cambria Math" w:hAnsi="Cambria Math" w:cs="Arial"/>
              <w:lang w:bidi="en-US"/>
            </w:rPr>
            <m:t xml:space="preserve"> </m:t>
          </m:r>
          <m:r>
            <m:rPr>
              <m:sty m:val="p"/>
            </m:rPr>
            <w:rPr>
              <w:rFonts w:ascii="Cambria Math" w:hAnsi="Cambria Math" w:cs="Arial"/>
              <w:lang w:bidi="en-US"/>
            </w:rPr>
            <m:t>x</m:t>
          </m:r>
          <m:r>
            <w:rPr>
              <w:rFonts w:ascii="Cambria Math" w:hAnsi="Cambria Math" w:cs="Arial"/>
              <w:lang w:bidi="en-US"/>
            </w:rPr>
            <m:t xml:space="preserve"> 100                                                                                                                                   (1)</m:t>
          </m:r>
        </m:oMath>
      </m:oMathPara>
    </w:p>
    <w:p w14:paraId="42F534DC" w14:textId="77777777" w:rsidR="00E1137A" w:rsidRPr="00E1137A" w:rsidRDefault="00E1137A" w:rsidP="00E1137A">
      <w:pPr>
        <w:pStyle w:val="Body"/>
        <w:spacing w:after="0"/>
        <w:rPr>
          <w:rFonts w:ascii="Arial" w:hAnsi="Arial" w:cs="Arial"/>
          <w:lang w:bidi="en-US"/>
        </w:rPr>
      </w:pPr>
      <w:r w:rsidRPr="00E1137A">
        <w:rPr>
          <w:rFonts w:ascii="Arial" w:hAnsi="Arial" w:cs="Arial"/>
          <w:lang w:bidi="en-US"/>
        </w:rPr>
        <w:t>With:</w:t>
      </w:r>
    </w:p>
    <w:p w14:paraId="53F9C2F3" w14:textId="77777777" w:rsidR="00E1137A" w:rsidRPr="00E1137A" w:rsidRDefault="00E1137A" w:rsidP="00E1137A">
      <w:pPr>
        <w:pStyle w:val="Body"/>
        <w:spacing w:after="0"/>
        <w:rPr>
          <w:rFonts w:ascii="Arial" w:hAnsi="Arial" w:cs="Arial"/>
          <w:lang w:bidi="en-US"/>
        </w:rPr>
      </w:pPr>
      <w:r w:rsidRPr="00E1137A">
        <w:rPr>
          <w:rFonts w:ascii="Arial" w:hAnsi="Arial" w:cs="Arial"/>
          <w:lang w:bidi="en-US"/>
        </w:rPr>
        <w:t>P: Percentage (%);</w:t>
      </w:r>
    </w:p>
    <w:p w14:paraId="2FB8B4C0" w14:textId="77777777" w:rsidR="00E1137A" w:rsidRPr="00E1137A" w:rsidRDefault="00E1137A" w:rsidP="00E1137A">
      <w:pPr>
        <w:pStyle w:val="Body"/>
        <w:spacing w:after="0"/>
        <w:rPr>
          <w:rFonts w:ascii="Arial" w:hAnsi="Arial" w:cs="Arial"/>
          <w:lang w:bidi="en-US"/>
        </w:rPr>
      </w:pPr>
      <w:r w:rsidRPr="00E1137A">
        <w:rPr>
          <w:rFonts w:ascii="Arial" w:hAnsi="Arial" w:cs="Arial"/>
          <w:lang w:bidi="en-US"/>
        </w:rPr>
        <w:t>X: Number of the modality considered;</w:t>
      </w:r>
    </w:p>
    <w:p w14:paraId="5BFB06BC" w14:textId="77777777" w:rsidR="00E1137A" w:rsidRPr="00E1137A" w:rsidRDefault="00E1137A" w:rsidP="00E1137A">
      <w:pPr>
        <w:pStyle w:val="Body"/>
        <w:spacing w:after="0"/>
        <w:rPr>
          <w:rFonts w:ascii="Arial" w:hAnsi="Arial" w:cs="Arial"/>
          <w:lang w:bidi="en-US"/>
        </w:rPr>
      </w:pPr>
      <w:r w:rsidRPr="00E1137A">
        <w:rPr>
          <w:rFonts w:ascii="Arial" w:hAnsi="Arial" w:cs="Arial"/>
          <w:lang w:bidi="en-US"/>
        </w:rPr>
        <w:t>Y: Total number of the modality considered.</w:t>
      </w:r>
    </w:p>
    <w:p w14:paraId="483E4418" w14:textId="77777777" w:rsidR="00E1137A" w:rsidRPr="00E1137A" w:rsidRDefault="00E1137A" w:rsidP="00E1137A">
      <w:pPr>
        <w:pStyle w:val="Body"/>
        <w:spacing w:after="0"/>
        <w:rPr>
          <w:rFonts w:ascii="Arial" w:hAnsi="Arial" w:cs="Arial"/>
          <w:lang w:bidi="en-US"/>
        </w:rPr>
      </w:pPr>
      <w:r w:rsidRPr="00E1137A">
        <w:rPr>
          <w:rFonts w:ascii="Arial" w:hAnsi="Arial" w:cs="Arial"/>
          <w:lang w:bidi="en-US"/>
        </w:rPr>
        <w:t>The arithmetic mean was used to estimate the average value of variables such as the distribution of the number of households in the villages of the sub-prefectures surveyed. It was calculated using relationship (2):</w:t>
      </w:r>
    </w:p>
    <w:p w14:paraId="17C738D8" w14:textId="77777777" w:rsidR="00E1137A" w:rsidRPr="00E1137A" w:rsidRDefault="000A6199" w:rsidP="00E1137A">
      <w:pPr>
        <w:pStyle w:val="Body"/>
        <w:spacing w:after="0"/>
        <w:rPr>
          <w:rFonts w:ascii="Arial" w:hAnsi="Arial" w:cs="Arial"/>
          <w:lang w:bidi="en-US"/>
        </w:rPr>
      </w:pPr>
      <m:oMath>
        <m:acc>
          <m:accPr>
            <m:chr m:val="̅"/>
            <m:ctrlPr>
              <w:rPr>
                <w:rFonts w:ascii="Cambria Math" w:hAnsi="Cambria Math" w:cs="Arial"/>
                <w:i/>
                <w:lang w:bidi="en-US"/>
              </w:rPr>
            </m:ctrlPr>
          </m:accPr>
          <m:e>
            <m:r>
              <w:rPr>
                <w:rFonts w:ascii="Cambria Math" w:hAnsi="Cambria Math" w:cs="Arial"/>
                <w:lang w:bidi="en-US"/>
              </w:rPr>
              <m:t>X</m:t>
            </m:r>
          </m:e>
        </m:acc>
        <m:r>
          <w:rPr>
            <w:rFonts w:ascii="Cambria Math" w:hAnsi="Cambria Math" w:cs="Arial"/>
            <w:lang w:bidi="en-US"/>
          </w:rPr>
          <m:t>=</m:t>
        </m:r>
        <m:f>
          <m:fPr>
            <m:ctrlPr>
              <w:rPr>
                <w:rFonts w:ascii="Cambria Math" w:hAnsi="Cambria Math" w:cs="Arial"/>
                <w:i/>
                <w:lang w:bidi="en-US"/>
              </w:rPr>
            </m:ctrlPr>
          </m:fPr>
          <m:num>
            <m:r>
              <w:rPr>
                <w:rFonts w:ascii="Cambria Math" w:hAnsi="Cambria Math" w:cs="Arial"/>
                <w:lang w:bidi="en-US"/>
              </w:rPr>
              <m:t>1</m:t>
            </m:r>
          </m:num>
          <m:den>
            <m:r>
              <w:rPr>
                <w:rFonts w:ascii="Cambria Math" w:hAnsi="Cambria Math" w:cs="Arial"/>
                <w:lang w:bidi="en-US"/>
              </w:rPr>
              <m:t>n</m:t>
            </m:r>
          </m:den>
        </m:f>
        <m:r>
          <w:rPr>
            <w:rFonts w:ascii="Cambria Math" w:hAnsi="Cambria Math" w:cs="Arial"/>
            <w:lang w:bidi="en-US"/>
          </w:rPr>
          <m:t xml:space="preserve"> </m:t>
        </m:r>
        <m:r>
          <m:rPr>
            <m:sty m:val="p"/>
          </m:rPr>
          <w:rPr>
            <w:rFonts w:ascii="Cambria Math" w:hAnsi="Cambria Math" w:cs="Arial"/>
            <w:lang w:bidi="en-US"/>
          </w:rPr>
          <m:t>x</m:t>
        </m:r>
        <m:r>
          <w:rPr>
            <w:rFonts w:ascii="Cambria Math" w:hAnsi="Cambria Math" w:cs="Arial"/>
            <w:lang w:bidi="en-US"/>
          </w:rPr>
          <m:t xml:space="preserve"> </m:t>
        </m:r>
        <m:nary>
          <m:naryPr>
            <m:chr m:val="∑"/>
            <m:limLoc m:val="undOvr"/>
            <m:ctrlPr>
              <w:rPr>
                <w:rFonts w:ascii="Cambria Math" w:hAnsi="Cambria Math" w:cs="Arial"/>
                <w:i/>
                <w:lang w:bidi="en-US"/>
              </w:rPr>
            </m:ctrlPr>
          </m:naryPr>
          <m:sub>
            <m:r>
              <w:rPr>
                <w:rFonts w:ascii="Cambria Math" w:hAnsi="Cambria Math" w:cs="Arial"/>
                <w:lang w:bidi="en-US"/>
              </w:rPr>
              <m:t>i</m:t>
            </m:r>
            <m:r>
              <w:rPr>
                <w:rFonts w:ascii="Cambria Math" w:hAnsi="Cambria Math" w:cs="Arial"/>
                <w:lang w:bidi="en-US"/>
              </w:rPr>
              <m:t>=1</m:t>
            </m:r>
          </m:sub>
          <m:sup>
            <m:r>
              <w:rPr>
                <w:rFonts w:ascii="Cambria Math" w:hAnsi="Cambria Math" w:cs="Arial"/>
                <w:lang w:bidi="en-US"/>
              </w:rPr>
              <m:t>n</m:t>
            </m:r>
          </m:sup>
          <m:e>
            <m:sSub>
              <m:sSubPr>
                <m:ctrlPr>
                  <w:rPr>
                    <w:rFonts w:ascii="Cambria Math" w:hAnsi="Cambria Math" w:cs="Arial"/>
                    <w:i/>
                    <w:lang w:bidi="en-US"/>
                  </w:rPr>
                </m:ctrlPr>
              </m:sSubPr>
              <m:e>
                <m:r>
                  <w:rPr>
                    <w:rFonts w:ascii="Cambria Math" w:hAnsi="Cambria Math" w:cs="Arial"/>
                    <w:lang w:bidi="en-US"/>
                  </w:rPr>
                  <m:t>X</m:t>
                </m:r>
              </m:e>
              <m:sub>
                <m:r>
                  <w:rPr>
                    <w:rFonts w:ascii="Cambria Math" w:hAnsi="Cambria Math" w:cs="Arial"/>
                    <w:lang w:bidi="en-US"/>
                  </w:rPr>
                  <m:t>i</m:t>
                </m:r>
              </m:sub>
            </m:sSub>
          </m:e>
        </m:nary>
        <m:r>
          <w:rPr>
            <w:rFonts w:ascii="Cambria Math" w:hAnsi="Cambria Math" w:cs="Arial"/>
            <w:lang w:bidi="en-US"/>
          </w:rPr>
          <m:t xml:space="preserve">                                                                                                                                        (2</m:t>
        </m:r>
      </m:oMath>
      <w:r w:rsidR="00E1137A" w:rsidRPr="00E1137A">
        <w:rPr>
          <w:rFonts w:ascii="Arial" w:hAnsi="Arial" w:cs="Arial"/>
          <w:lang w:bidi="en-US"/>
        </w:rPr>
        <w:t>)</w:t>
      </w:r>
    </w:p>
    <w:p w14:paraId="50DC6E11" w14:textId="77777777" w:rsidR="00E1137A" w:rsidRPr="00E1137A" w:rsidRDefault="00E1137A" w:rsidP="00E1137A">
      <w:pPr>
        <w:pStyle w:val="Body"/>
        <w:spacing w:after="0"/>
        <w:rPr>
          <w:rFonts w:ascii="Arial" w:hAnsi="Arial" w:cs="Arial"/>
          <w:lang w:bidi="en-US"/>
        </w:rPr>
      </w:pPr>
      <w:r w:rsidRPr="00E1137A">
        <w:rPr>
          <w:rFonts w:ascii="Arial" w:hAnsi="Arial" w:cs="Arial"/>
          <w:lang w:bidi="en-US"/>
        </w:rPr>
        <w:t>With:</w:t>
      </w:r>
    </w:p>
    <w:p w14:paraId="33775379" w14:textId="77777777" w:rsidR="00E1137A" w:rsidRPr="00E1137A" w:rsidRDefault="000A6199" w:rsidP="00E1137A">
      <w:pPr>
        <w:pStyle w:val="Body"/>
        <w:spacing w:after="0"/>
        <w:rPr>
          <w:rFonts w:ascii="Arial" w:hAnsi="Arial" w:cs="Arial"/>
          <w:lang w:bidi="en-US"/>
        </w:rPr>
      </w:pPr>
      <m:oMath>
        <m:acc>
          <m:accPr>
            <m:chr m:val="̅"/>
            <m:ctrlPr>
              <w:rPr>
                <w:rFonts w:ascii="Cambria Math" w:hAnsi="Cambria Math" w:cs="Arial"/>
                <w:i/>
                <w:lang w:bidi="en-US"/>
              </w:rPr>
            </m:ctrlPr>
          </m:accPr>
          <m:e>
            <m:r>
              <w:rPr>
                <w:rFonts w:ascii="Cambria Math" w:hAnsi="Cambria Math" w:cs="Arial"/>
                <w:lang w:bidi="en-US"/>
              </w:rPr>
              <m:t>X</m:t>
            </m:r>
          </m:e>
        </m:acc>
      </m:oMath>
      <w:r w:rsidR="00E1137A" w:rsidRPr="00E1137A">
        <w:rPr>
          <w:rFonts w:ascii="Arial" w:hAnsi="Arial" w:cs="Arial"/>
          <w:lang w:bidi="en-US"/>
        </w:rPr>
        <w:t xml:space="preserve"> = Mean value of the variable under consideration;</w:t>
      </w:r>
    </w:p>
    <w:p w14:paraId="03CA25DF" w14:textId="77777777" w:rsidR="00E1137A" w:rsidRPr="00E1137A" w:rsidRDefault="00E1137A" w:rsidP="00E1137A">
      <w:pPr>
        <w:pStyle w:val="Body"/>
        <w:spacing w:after="0"/>
        <w:rPr>
          <w:rFonts w:ascii="Arial" w:hAnsi="Arial" w:cs="Arial"/>
          <w:lang w:bidi="en-US"/>
        </w:rPr>
      </w:pPr>
      <m:oMath>
        <m:r>
          <w:rPr>
            <w:rFonts w:ascii="Cambria Math" w:hAnsi="Cambria Math" w:cs="Arial"/>
            <w:lang w:bidi="en-US"/>
          </w:rPr>
          <m:t xml:space="preserve">n </m:t>
        </m:r>
      </m:oMath>
      <w:r w:rsidRPr="00E1137A">
        <w:rPr>
          <w:rFonts w:ascii="Arial" w:hAnsi="Arial" w:cs="Arial"/>
          <w:lang w:bidi="en-US"/>
        </w:rPr>
        <w:t>= Total number of households surveyed;</w:t>
      </w:r>
    </w:p>
    <w:p w14:paraId="7D1B987A" w14:textId="77777777" w:rsidR="00E1137A" w:rsidRPr="00E1137A" w:rsidRDefault="000A6199" w:rsidP="00E1137A">
      <w:pPr>
        <w:pStyle w:val="Body"/>
        <w:spacing w:after="0"/>
        <w:rPr>
          <w:rFonts w:ascii="Arial" w:hAnsi="Arial" w:cs="Arial"/>
          <w:lang w:bidi="en-US"/>
        </w:rPr>
      </w:pPr>
      <m:oMath>
        <m:sSub>
          <m:sSubPr>
            <m:ctrlPr>
              <w:rPr>
                <w:rFonts w:ascii="Cambria Math" w:hAnsi="Cambria Math" w:cs="Arial"/>
                <w:i/>
                <w:lang w:bidi="en-US"/>
              </w:rPr>
            </m:ctrlPr>
          </m:sSubPr>
          <m:e>
            <m:r>
              <w:rPr>
                <w:rFonts w:ascii="Cambria Math" w:hAnsi="Cambria Math" w:cs="Arial"/>
                <w:lang w:bidi="en-US"/>
              </w:rPr>
              <m:t>x</m:t>
            </m:r>
          </m:e>
          <m:sub>
            <m:r>
              <w:rPr>
                <w:rFonts w:ascii="Cambria Math" w:hAnsi="Cambria Math" w:cs="Arial"/>
                <w:lang w:bidi="en-US"/>
              </w:rPr>
              <m:t>i</m:t>
            </m:r>
          </m:sub>
        </m:sSub>
      </m:oMath>
      <w:r w:rsidR="00E1137A" w:rsidRPr="00E1137A">
        <w:rPr>
          <w:rFonts w:ascii="Arial" w:hAnsi="Arial" w:cs="Arial"/>
          <w:lang w:bidi="en-US"/>
        </w:rPr>
        <w:t>= Variable considered.</w:t>
      </w:r>
    </w:p>
    <w:p w14:paraId="26B57091" w14:textId="77777777" w:rsidR="00E1137A" w:rsidRDefault="00E1137A" w:rsidP="00441B6F">
      <w:pPr>
        <w:pStyle w:val="Body"/>
        <w:spacing w:after="0"/>
        <w:rPr>
          <w:rFonts w:ascii="Arial" w:hAnsi="Arial" w:cs="Arial"/>
        </w:rPr>
      </w:pPr>
    </w:p>
    <w:p w14:paraId="19AC220D" w14:textId="77777777" w:rsidR="00790ADA" w:rsidRPr="00FB3A86" w:rsidRDefault="00790ADA" w:rsidP="00441B6F">
      <w:pPr>
        <w:pStyle w:val="Body"/>
        <w:spacing w:after="0"/>
        <w:rPr>
          <w:rFonts w:ascii="Arial" w:hAnsi="Arial" w:cs="Arial"/>
        </w:rPr>
      </w:pPr>
    </w:p>
    <w:p w14:paraId="7BA3091D" w14:textId="77777777" w:rsidR="00902823" w:rsidRDefault="007940BC" w:rsidP="00441B6F">
      <w:pPr>
        <w:pStyle w:val="Head1"/>
        <w:spacing w:after="0"/>
        <w:jc w:val="both"/>
        <w:rPr>
          <w:rFonts w:ascii="Arial" w:hAnsi="Arial" w:cs="Arial"/>
        </w:rPr>
      </w:pPr>
      <w:r>
        <w:rPr>
          <w:rFonts w:ascii="Arial" w:hAnsi="Arial" w:cs="Arial"/>
        </w:rPr>
        <w:t>4</w:t>
      </w:r>
      <w:r w:rsidR="00902823">
        <w:rPr>
          <w:rFonts w:ascii="Arial" w:hAnsi="Arial" w:cs="Arial"/>
        </w:rPr>
        <w:t xml:space="preserve">. </w:t>
      </w:r>
      <w:r w:rsidR="00AA3190">
        <w:rPr>
          <w:rFonts w:ascii="Arial" w:hAnsi="Arial" w:cs="Arial"/>
        </w:rPr>
        <w:t xml:space="preserve">results </w:t>
      </w:r>
    </w:p>
    <w:p w14:paraId="38A186CF" w14:textId="77777777" w:rsidR="00C1298A" w:rsidRPr="00FB3A86" w:rsidRDefault="00C1298A" w:rsidP="00C1298A">
      <w:pPr>
        <w:pStyle w:val="Body"/>
        <w:spacing w:after="0"/>
        <w:rPr>
          <w:rFonts w:ascii="Arial" w:hAnsi="Arial" w:cs="Arial"/>
        </w:rPr>
      </w:pPr>
    </w:p>
    <w:p w14:paraId="27BD94FC" w14:textId="77777777" w:rsidR="00C1298A" w:rsidRDefault="007940BC" w:rsidP="00C1298A">
      <w:pPr>
        <w:pStyle w:val="Body"/>
        <w:spacing w:after="0"/>
        <w:rPr>
          <w:rFonts w:ascii="Arial" w:hAnsi="Arial" w:cs="Arial"/>
          <w:b/>
          <w:caps/>
          <w:sz w:val="22"/>
        </w:rPr>
      </w:pPr>
      <w:r>
        <w:rPr>
          <w:rFonts w:ascii="Arial" w:hAnsi="Arial" w:cs="Arial"/>
          <w:b/>
          <w:caps/>
          <w:sz w:val="22"/>
        </w:rPr>
        <w:t>4</w:t>
      </w:r>
      <w:r w:rsidR="00C1298A" w:rsidRPr="00C30A0F">
        <w:rPr>
          <w:rFonts w:ascii="Arial" w:hAnsi="Arial" w:cs="Arial"/>
          <w:b/>
          <w:caps/>
          <w:sz w:val="22"/>
        </w:rPr>
        <w:t xml:space="preserve">.1 </w:t>
      </w:r>
      <w:r w:rsidR="00C1298A" w:rsidRPr="00C1298A">
        <w:rPr>
          <w:rFonts w:ascii="Arial" w:hAnsi="Arial" w:cs="Arial"/>
          <w:b/>
          <w:sz w:val="22"/>
        </w:rPr>
        <w:t>Socio-demographic characteristics and typology of the habitat for surveyed households</w:t>
      </w:r>
    </w:p>
    <w:p w14:paraId="2F093C99" w14:textId="77777777" w:rsidR="00C1298A" w:rsidRDefault="00C1298A" w:rsidP="00C1298A">
      <w:pPr>
        <w:pStyle w:val="Body"/>
        <w:spacing w:after="0"/>
        <w:rPr>
          <w:rFonts w:ascii="Arial" w:hAnsi="Arial" w:cs="Arial"/>
          <w:b/>
          <w:lang w:bidi="en-US"/>
        </w:rPr>
      </w:pPr>
    </w:p>
    <w:p w14:paraId="10668424" w14:textId="77777777" w:rsidR="00E1137A" w:rsidRPr="00E1137A" w:rsidRDefault="00E1137A" w:rsidP="009F50B1">
      <w:pPr>
        <w:pStyle w:val="Body"/>
        <w:spacing w:after="0"/>
        <w:rPr>
          <w:rFonts w:ascii="Arial" w:hAnsi="Arial" w:cs="Arial"/>
          <w:lang w:bidi="en-US"/>
        </w:rPr>
      </w:pPr>
      <w:r w:rsidRPr="00E1137A">
        <w:rPr>
          <w:rFonts w:ascii="Arial" w:hAnsi="Arial" w:cs="Arial"/>
          <w:lang w:bidi="en-US"/>
        </w:rPr>
        <w:t xml:space="preserve">Table 2 shows the socio-demographic characteristics and typology of the habitat of the households surveyed. Among all households surveyed, the proportion of unique courtyards (51%) is roughly equal to that of common courtyards (49%). </w:t>
      </w:r>
    </w:p>
    <w:p w14:paraId="47E8024A" w14:textId="77777777" w:rsidR="00E1137A" w:rsidRPr="00E1137A" w:rsidRDefault="00E1137A" w:rsidP="009F50B1">
      <w:pPr>
        <w:pStyle w:val="Body"/>
        <w:spacing w:after="0"/>
        <w:rPr>
          <w:rFonts w:ascii="Arial" w:hAnsi="Arial" w:cs="Arial"/>
          <w:lang w:bidi="en-US"/>
        </w:rPr>
      </w:pPr>
      <w:r w:rsidRPr="00E1137A">
        <w:rPr>
          <w:rFonts w:ascii="Arial" w:hAnsi="Arial" w:cs="Arial"/>
          <w:lang w:bidi="en-US"/>
        </w:rPr>
        <w:t>In terms of household size, those with between 5 and 10 people are the most numerous (252, or 56.1% of households surveyed). Next come households of 1 to 5 people, numbering 179, or 39.9% of households surveyed.</w:t>
      </w:r>
    </w:p>
    <w:p w14:paraId="2AACA6FA" w14:textId="77777777" w:rsidR="00E1137A" w:rsidRPr="00E1137A" w:rsidRDefault="00E1137A" w:rsidP="009F50B1">
      <w:pPr>
        <w:pStyle w:val="Body"/>
        <w:spacing w:after="0"/>
        <w:rPr>
          <w:rFonts w:ascii="Arial" w:hAnsi="Arial" w:cs="Arial"/>
          <w:lang w:bidi="en-US"/>
        </w:rPr>
      </w:pPr>
      <w:r w:rsidRPr="00E1137A">
        <w:rPr>
          <w:rFonts w:ascii="Arial" w:hAnsi="Arial" w:cs="Arial"/>
          <w:lang w:bidi="en-US"/>
        </w:rPr>
        <w:t xml:space="preserve">The level of education of heads of household is high overall, at 72.4%, compared with 27.6% for those not attending school. Of those who did attend school, 3.1% had a higher level of </w:t>
      </w:r>
      <w:r w:rsidRPr="00E1137A">
        <w:rPr>
          <w:rFonts w:ascii="Arial" w:hAnsi="Arial" w:cs="Arial"/>
          <w:lang w:bidi="en-US"/>
        </w:rPr>
        <w:lastRenderedPageBreak/>
        <w:t>education, 39.6% had attended secondary school and 29.6% had completed only primary school.</w:t>
      </w:r>
    </w:p>
    <w:p w14:paraId="3C8E9358" w14:textId="77777777" w:rsidR="00E1137A" w:rsidRPr="00E1137A" w:rsidRDefault="00E1137A" w:rsidP="009F50B1">
      <w:pPr>
        <w:pStyle w:val="Body"/>
        <w:spacing w:after="0"/>
        <w:rPr>
          <w:rFonts w:ascii="Arial" w:hAnsi="Arial" w:cs="Arial"/>
          <w:lang w:bidi="en-US"/>
        </w:rPr>
      </w:pPr>
      <w:r w:rsidRPr="00E1137A">
        <w:rPr>
          <w:rFonts w:ascii="Arial" w:hAnsi="Arial" w:cs="Arial"/>
          <w:lang w:bidi="en-US"/>
        </w:rPr>
        <w:t>Overall, three activities are practiced by heads of household in the department. They are farmers, shopkeepers and civil servants, the majority of whom are farmers (62.58%) and shopkeepers (22.05%).</w:t>
      </w:r>
    </w:p>
    <w:p w14:paraId="44B77E98" w14:textId="77777777" w:rsidR="00E1137A" w:rsidRPr="00E1137A" w:rsidRDefault="00E1137A" w:rsidP="00E1137A">
      <w:pPr>
        <w:pStyle w:val="Body"/>
        <w:rPr>
          <w:rFonts w:ascii="Arial" w:hAnsi="Arial" w:cs="Arial"/>
          <w:lang w:bidi="en-US"/>
        </w:rPr>
      </w:pPr>
    </w:p>
    <w:p w14:paraId="4E806F13" w14:textId="77777777" w:rsidR="00E1137A" w:rsidRPr="003068F8" w:rsidRDefault="00E1137A" w:rsidP="00E1137A">
      <w:pPr>
        <w:pStyle w:val="Body"/>
        <w:rPr>
          <w:rFonts w:ascii="Arial" w:hAnsi="Arial" w:cs="Arial"/>
          <w:b/>
          <w:iCs/>
        </w:rPr>
      </w:pPr>
      <w:r w:rsidRPr="003068F8">
        <w:rPr>
          <w:rFonts w:ascii="Arial" w:hAnsi="Arial" w:cs="Arial"/>
          <w:b/>
          <w:iCs/>
        </w:rPr>
        <w:t xml:space="preserve">Table </w:t>
      </w:r>
      <w:r w:rsidRPr="003068F8">
        <w:rPr>
          <w:rFonts w:ascii="Arial" w:hAnsi="Arial" w:cs="Arial"/>
          <w:b/>
          <w:iCs/>
          <w:lang w:val="fr-FR"/>
        </w:rPr>
        <w:fldChar w:fldCharType="begin"/>
      </w:r>
      <w:r w:rsidRPr="003068F8">
        <w:rPr>
          <w:rFonts w:ascii="Arial" w:hAnsi="Arial" w:cs="Arial"/>
          <w:b/>
          <w:iCs/>
        </w:rPr>
        <w:instrText xml:space="preserve"> SEQ Table \* ARABIC </w:instrText>
      </w:r>
      <w:r w:rsidRPr="003068F8">
        <w:rPr>
          <w:rFonts w:ascii="Arial" w:hAnsi="Arial" w:cs="Arial"/>
          <w:b/>
          <w:iCs/>
          <w:lang w:val="fr-FR"/>
        </w:rPr>
        <w:fldChar w:fldCharType="separate"/>
      </w:r>
      <w:r w:rsidRPr="003068F8">
        <w:rPr>
          <w:rFonts w:ascii="Arial" w:hAnsi="Arial" w:cs="Arial"/>
          <w:b/>
          <w:iCs/>
        </w:rPr>
        <w:t>2</w:t>
      </w:r>
      <w:r w:rsidRPr="003068F8">
        <w:rPr>
          <w:rFonts w:ascii="Arial" w:hAnsi="Arial" w:cs="Arial"/>
          <w:b/>
        </w:rPr>
        <w:fldChar w:fldCharType="end"/>
      </w:r>
      <w:r w:rsidR="003068F8">
        <w:rPr>
          <w:rFonts w:ascii="Arial" w:hAnsi="Arial" w:cs="Arial"/>
          <w:b/>
        </w:rPr>
        <w:t>.</w:t>
      </w:r>
      <w:r w:rsidRPr="003068F8">
        <w:rPr>
          <w:rFonts w:ascii="Arial" w:hAnsi="Arial" w:cs="Arial"/>
          <w:b/>
          <w:iCs/>
        </w:rPr>
        <w:t xml:space="preserve"> Socio-demographic characteristics and typology of the habitat for surveyed households.</w:t>
      </w:r>
    </w:p>
    <w:tbl>
      <w:tblPr>
        <w:tblW w:w="8171" w:type="dxa"/>
        <w:tblLook w:val="04A0" w:firstRow="1" w:lastRow="0" w:firstColumn="1" w:lastColumn="0" w:noHBand="0" w:noVBand="1"/>
      </w:tblPr>
      <w:tblGrid>
        <w:gridCol w:w="2061"/>
        <w:gridCol w:w="2194"/>
        <w:gridCol w:w="1972"/>
        <w:gridCol w:w="1944"/>
      </w:tblGrid>
      <w:tr w:rsidR="00E1137A" w:rsidRPr="00E1137A" w14:paraId="77397F6C" w14:textId="77777777" w:rsidTr="00685E02">
        <w:trPr>
          <w:trHeight w:val="235"/>
        </w:trPr>
        <w:tc>
          <w:tcPr>
            <w:tcW w:w="4255" w:type="dxa"/>
            <w:gridSpan w:val="2"/>
            <w:tcBorders>
              <w:top w:val="single" w:sz="4" w:space="0" w:color="auto"/>
              <w:bottom w:val="single" w:sz="4" w:space="0" w:color="auto"/>
            </w:tcBorders>
            <w:shd w:val="clear" w:color="auto" w:fill="auto"/>
            <w:vAlign w:val="center"/>
          </w:tcPr>
          <w:p w14:paraId="30320E49" w14:textId="77777777" w:rsidR="00E1137A" w:rsidRPr="00E1137A" w:rsidRDefault="00E1137A" w:rsidP="00A55A82">
            <w:pPr>
              <w:pStyle w:val="Body"/>
              <w:numPr>
                <w:ilvl w:val="0"/>
                <w:numId w:val="23"/>
              </w:numPr>
              <w:spacing w:after="0"/>
              <w:rPr>
                <w:rFonts w:ascii="Arial" w:hAnsi="Arial" w:cs="Arial"/>
              </w:rPr>
            </w:pPr>
            <w:r w:rsidRPr="00E1137A">
              <w:rPr>
                <w:rFonts w:ascii="Arial" w:hAnsi="Arial" w:cs="Arial"/>
              </w:rPr>
              <w:t>Socio Demographic Characteristics</w:t>
            </w:r>
          </w:p>
        </w:tc>
        <w:tc>
          <w:tcPr>
            <w:tcW w:w="1972" w:type="dxa"/>
            <w:tcBorders>
              <w:top w:val="single" w:sz="4" w:space="0" w:color="auto"/>
              <w:bottom w:val="single" w:sz="4" w:space="0" w:color="auto"/>
            </w:tcBorders>
            <w:shd w:val="clear" w:color="auto" w:fill="auto"/>
            <w:vAlign w:val="center"/>
            <w:hideMark/>
          </w:tcPr>
          <w:p w14:paraId="0B5ACCF5" w14:textId="77777777" w:rsidR="00E1137A" w:rsidRPr="00E1137A" w:rsidRDefault="00E1137A" w:rsidP="00A55A82">
            <w:pPr>
              <w:pStyle w:val="Body"/>
              <w:numPr>
                <w:ilvl w:val="0"/>
                <w:numId w:val="23"/>
              </w:numPr>
              <w:spacing w:after="0"/>
              <w:rPr>
                <w:rFonts w:ascii="Arial" w:hAnsi="Arial" w:cs="Arial"/>
              </w:rPr>
            </w:pPr>
            <w:r w:rsidRPr="00E1137A">
              <w:rPr>
                <w:rFonts w:ascii="Arial" w:hAnsi="Arial" w:cs="Arial"/>
                <w:lang w:val="en"/>
              </w:rPr>
              <w:t xml:space="preserve">Number of </w:t>
            </w:r>
            <w:proofErr w:type="gramStart"/>
            <w:r w:rsidRPr="00E1137A">
              <w:rPr>
                <w:rFonts w:ascii="Arial" w:hAnsi="Arial" w:cs="Arial"/>
              </w:rPr>
              <w:t>household</w:t>
            </w:r>
            <w:proofErr w:type="gramEnd"/>
          </w:p>
        </w:tc>
        <w:tc>
          <w:tcPr>
            <w:tcW w:w="1944" w:type="dxa"/>
            <w:tcBorders>
              <w:top w:val="single" w:sz="4" w:space="0" w:color="auto"/>
              <w:bottom w:val="single" w:sz="4" w:space="0" w:color="auto"/>
            </w:tcBorders>
            <w:shd w:val="clear" w:color="auto" w:fill="auto"/>
            <w:vAlign w:val="center"/>
            <w:hideMark/>
          </w:tcPr>
          <w:p w14:paraId="35757C97" w14:textId="77777777" w:rsidR="00E1137A" w:rsidRPr="00E1137A" w:rsidRDefault="00E1137A" w:rsidP="00A55A82">
            <w:pPr>
              <w:pStyle w:val="Body"/>
              <w:numPr>
                <w:ilvl w:val="0"/>
                <w:numId w:val="23"/>
              </w:numPr>
              <w:spacing w:after="0"/>
              <w:rPr>
                <w:rFonts w:ascii="Arial" w:hAnsi="Arial" w:cs="Arial"/>
              </w:rPr>
            </w:pPr>
            <w:r w:rsidRPr="00E1137A">
              <w:rPr>
                <w:rFonts w:ascii="Arial" w:hAnsi="Arial" w:cs="Arial"/>
              </w:rPr>
              <w:t>Percentage</w:t>
            </w:r>
          </w:p>
        </w:tc>
      </w:tr>
      <w:tr w:rsidR="00E1137A" w:rsidRPr="00E1137A" w14:paraId="3E57BFF6" w14:textId="77777777" w:rsidTr="00685E02">
        <w:trPr>
          <w:trHeight w:val="235"/>
        </w:trPr>
        <w:tc>
          <w:tcPr>
            <w:tcW w:w="2061" w:type="dxa"/>
            <w:vMerge w:val="restart"/>
            <w:tcBorders>
              <w:top w:val="single" w:sz="4" w:space="0" w:color="auto"/>
            </w:tcBorders>
            <w:vAlign w:val="center"/>
          </w:tcPr>
          <w:p w14:paraId="73DA58E1" w14:textId="77777777" w:rsidR="00E1137A" w:rsidRPr="00E1137A" w:rsidRDefault="00E1137A" w:rsidP="00A55A82">
            <w:pPr>
              <w:pStyle w:val="Body"/>
              <w:numPr>
                <w:ilvl w:val="0"/>
                <w:numId w:val="23"/>
              </w:numPr>
              <w:spacing w:after="0"/>
              <w:rPr>
                <w:rFonts w:ascii="Arial" w:hAnsi="Arial" w:cs="Arial"/>
              </w:rPr>
            </w:pPr>
            <w:r w:rsidRPr="00E1137A">
              <w:rPr>
                <w:rFonts w:ascii="Arial" w:hAnsi="Arial" w:cs="Arial"/>
              </w:rPr>
              <w:t>Typology of Habitat</w:t>
            </w:r>
          </w:p>
        </w:tc>
        <w:tc>
          <w:tcPr>
            <w:tcW w:w="2194" w:type="dxa"/>
            <w:tcBorders>
              <w:top w:val="single" w:sz="4" w:space="0" w:color="auto"/>
            </w:tcBorders>
            <w:vAlign w:val="center"/>
            <w:hideMark/>
          </w:tcPr>
          <w:p w14:paraId="1A909951" w14:textId="77777777" w:rsidR="00E1137A" w:rsidRPr="00E1137A" w:rsidRDefault="00E1137A" w:rsidP="00A55A82">
            <w:pPr>
              <w:pStyle w:val="Body"/>
              <w:numPr>
                <w:ilvl w:val="0"/>
                <w:numId w:val="23"/>
              </w:numPr>
              <w:spacing w:after="0"/>
              <w:rPr>
                <w:rFonts w:ascii="Arial" w:hAnsi="Arial" w:cs="Arial"/>
              </w:rPr>
            </w:pPr>
            <w:r w:rsidRPr="00E1137A">
              <w:rPr>
                <w:rFonts w:ascii="Arial" w:hAnsi="Arial" w:cs="Arial"/>
              </w:rPr>
              <w:t>Unique courtyards</w:t>
            </w:r>
          </w:p>
        </w:tc>
        <w:tc>
          <w:tcPr>
            <w:tcW w:w="1972" w:type="dxa"/>
            <w:tcBorders>
              <w:top w:val="single" w:sz="4" w:space="0" w:color="auto"/>
            </w:tcBorders>
            <w:vAlign w:val="center"/>
            <w:hideMark/>
          </w:tcPr>
          <w:p w14:paraId="3856695B" w14:textId="77777777" w:rsidR="00E1137A" w:rsidRPr="00E1137A" w:rsidRDefault="00E1137A" w:rsidP="00A55A82">
            <w:pPr>
              <w:pStyle w:val="Body"/>
              <w:numPr>
                <w:ilvl w:val="0"/>
                <w:numId w:val="23"/>
              </w:numPr>
              <w:spacing w:after="0"/>
              <w:rPr>
                <w:rFonts w:ascii="Arial" w:hAnsi="Arial" w:cs="Arial"/>
              </w:rPr>
            </w:pPr>
            <w:r w:rsidRPr="00E1137A">
              <w:rPr>
                <w:rFonts w:ascii="Arial" w:hAnsi="Arial" w:cs="Arial"/>
              </w:rPr>
              <w:t>229</w:t>
            </w:r>
          </w:p>
        </w:tc>
        <w:tc>
          <w:tcPr>
            <w:tcW w:w="1944" w:type="dxa"/>
            <w:tcBorders>
              <w:top w:val="single" w:sz="4" w:space="0" w:color="auto"/>
            </w:tcBorders>
            <w:vAlign w:val="center"/>
            <w:hideMark/>
          </w:tcPr>
          <w:p w14:paraId="661492FC" w14:textId="77777777" w:rsidR="00E1137A" w:rsidRPr="00E1137A" w:rsidRDefault="00E1137A" w:rsidP="00A55A82">
            <w:pPr>
              <w:pStyle w:val="Body"/>
              <w:numPr>
                <w:ilvl w:val="0"/>
                <w:numId w:val="23"/>
              </w:numPr>
              <w:spacing w:after="0"/>
              <w:rPr>
                <w:rFonts w:ascii="Arial" w:hAnsi="Arial" w:cs="Arial"/>
              </w:rPr>
            </w:pPr>
            <w:r w:rsidRPr="00E1137A">
              <w:rPr>
                <w:rFonts w:ascii="Arial" w:hAnsi="Arial" w:cs="Arial"/>
              </w:rPr>
              <w:t>51%</w:t>
            </w:r>
          </w:p>
        </w:tc>
      </w:tr>
      <w:tr w:rsidR="00E1137A" w:rsidRPr="00E1137A" w14:paraId="1EBE58F9" w14:textId="77777777" w:rsidTr="00685E02">
        <w:trPr>
          <w:trHeight w:val="235"/>
        </w:trPr>
        <w:tc>
          <w:tcPr>
            <w:tcW w:w="2061" w:type="dxa"/>
            <w:vMerge/>
            <w:tcBorders>
              <w:bottom w:val="single" w:sz="4" w:space="0" w:color="auto"/>
            </w:tcBorders>
            <w:vAlign w:val="center"/>
          </w:tcPr>
          <w:p w14:paraId="476C2838" w14:textId="77777777" w:rsidR="00E1137A" w:rsidRPr="00E1137A" w:rsidRDefault="00E1137A" w:rsidP="00A55A82">
            <w:pPr>
              <w:pStyle w:val="Body"/>
              <w:numPr>
                <w:ilvl w:val="0"/>
                <w:numId w:val="23"/>
              </w:numPr>
              <w:spacing w:after="0"/>
              <w:rPr>
                <w:rFonts w:ascii="Arial" w:hAnsi="Arial" w:cs="Arial"/>
              </w:rPr>
            </w:pPr>
          </w:p>
        </w:tc>
        <w:tc>
          <w:tcPr>
            <w:tcW w:w="2194" w:type="dxa"/>
            <w:tcBorders>
              <w:bottom w:val="single" w:sz="4" w:space="0" w:color="auto"/>
            </w:tcBorders>
            <w:vAlign w:val="center"/>
            <w:hideMark/>
          </w:tcPr>
          <w:p w14:paraId="1B4FBCBF" w14:textId="77777777" w:rsidR="00E1137A" w:rsidRPr="00E1137A" w:rsidRDefault="00E1137A" w:rsidP="00A55A82">
            <w:pPr>
              <w:pStyle w:val="Body"/>
              <w:numPr>
                <w:ilvl w:val="0"/>
                <w:numId w:val="23"/>
              </w:numPr>
              <w:spacing w:after="0"/>
              <w:rPr>
                <w:rFonts w:ascii="Arial" w:hAnsi="Arial" w:cs="Arial"/>
              </w:rPr>
            </w:pPr>
            <w:r w:rsidRPr="00E1137A">
              <w:rPr>
                <w:rFonts w:ascii="Arial" w:hAnsi="Arial" w:cs="Arial"/>
              </w:rPr>
              <w:t>Common courtyards</w:t>
            </w:r>
          </w:p>
        </w:tc>
        <w:tc>
          <w:tcPr>
            <w:tcW w:w="1972" w:type="dxa"/>
            <w:tcBorders>
              <w:bottom w:val="single" w:sz="4" w:space="0" w:color="auto"/>
            </w:tcBorders>
            <w:vAlign w:val="center"/>
            <w:hideMark/>
          </w:tcPr>
          <w:p w14:paraId="5D089B0A" w14:textId="77777777" w:rsidR="00E1137A" w:rsidRPr="00E1137A" w:rsidRDefault="00E1137A" w:rsidP="00A55A82">
            <w:pPr>
              <w:pStyle w:val="Body"/>
              <w:numPr>
                <w:ilvl w:val="0"/>
                <w:numId w:val="23"/>
              </w:numPr>
              <w:spacing w:after="0"/>
              <w:rPr>
                <w:rFonts w:ascii="Arial" w:hAnsi="Arial" w:cs="Arial"/>
              </w:rPr>
            </w:pPr>
            <w:r w:rsidRPr="00E1137A">
              <w:rPr>
                <w:rFonts w:ascii="Arial" w:hAnsi="Arial" w:cs="Arial"/>
              </w:rPr>
              <w:t>220</w:t>
            </w:r>
          </w:p>
        </w:tc>
        <w:tc>
          <w:tcPr>
            <w:tcW w:w="1944" w:type="dxa"/>
            <w:tcBorders>
              <w:bottom w:val="single" w:sz="4" w:space="0" w:color="auto"/>
            </w:tcBorders>
            <w:vAlign w:val="center"/>
            <w:hideMark/>
          </w:tcPr>
          <w:p w14:paraId="2E30BC8E" w14:textId="77777777" w:rsidR="00E1137A" w:rsidRPr="00E1137A" w:rsidRDefault="00E1137A" w:rsidP="00A55A82">
            <w:pPr>
              <w:pStyle w:val="Body"/>
              <w:numPr>
                <w:ilvl w:val="0"/>
                <w:numId w:val="23"/>
              </w:numPr>
              <w:spacing w:after="0"/>
              <w:rPr>
                <w:rFonts w:ascii="Arial" w:hAnsi="Arial" w:cs="Arial"/>
              </w:rPr>
            </w:pPr>
            <w:r w:rsidRPr="00E1137A">
              <w:rPr>
                <w:rFonts w:ascii="Arial" w:hAnsi="Arial" w:cs="Arial"/>
              </w:rPr>
              <w:t>49%</w:t>
            </w:r>
          </w:p>
        </w:tc>
      </w:tr>
      <w:tr w:rsidR="00E1137A" w:rsidRPr="00E1137A" w14:paraId="040BF59C" w14:textId="77777777" w:rsidTr="00685E02">
        <w:trPr>
          <w:trHeight w:val="235"/>
        </w:trPr>
        <w:tc>
          <w:tcPr>
            <w:tcW w:w="2061" w:type="dxa"/>
            <w:vMerge w:val="restart"/>
            <w:tcBorders>
              <w:top w:val="single" w:sz="4" w:space="0" w:color="auto"/>
            </w:tcBorders>
            <w:vAlign w:val="center"/>
          </w:tcPr>
          <w:p w14:paraId="07680394" w14:textId="77777777" w:rsidR="00E1137A" w:rsidRPr="00E1137A" w:rsidRDefault="00E1137A" w:rsidP="00A55A82">
            <w:pPr>
              <w:pStyle w:val="Body"/>
              <w:numPr>
                <w:ilvl w:val="0"/>
                <w:numId w:val="23"/>
              </w:numPr>
              <w:spacing w:after="0"/>
              <w:rPr>
                <w:rFonts w:ascii="Arial" w:hAnsi="Arial" w:cs="Arial"/>
              </w:rPr>
            </w:pPr>
            <w:r w:rsidRPr="00E1137A">
              <w:rPr>
                <w:rFonts w:ascii="Arial" w:hAnsi="Arial" w:cs="Arial"/>
              </w:rPr>
              <w:t>Size of households</w:t>
            </w:r>
          </w:p>
        </w:tc>
        <w:tc>
          <w:tcPr>
            <w:tcW w:w="2194" w:type="dxa"/>
            <w:tcBorders>
              <w:top w:val="single" w:sz="4" w:space="0" w:color="auto"/>
            </w:tcBorders>
            <w:vAlign w:val="center"/>
          </w:tcPr>
          <w:p w14:paraId="3C5E044E" w14:textId="77777777" w:rsidR="00E1137A" w:rsidRPr="00E1137A" w:rsidRDefault="00E1137A" w:rsidP="00A55A82">
            <w:pPr>
              <w:pStyle w:val="Body"/>
              <w:numPr>
                <w:ilvl w:val="0"/>
                <w:numId w:val="23"/>
              </w:numPr>
              <w:spacing w:after="0"/>
              <w:rPr>
                <w:rFonts w:ascii="Arial" w:hAnsi="Arial" w:cs="Arial"/>
              </w:rPr>
            </w:pPr>
            <w:r w:rsidRPr="00E1137A">
              <w:rPr>
                <w:rFonts w:ascii="Arial" w:hAnsi="Arial" w:cs="Arial"/>
              </w:rPr>
              <w:t>[</w:t>
            </w:r>
            <w:proofErr w:type="gramStart"/>
            <w:r w:rsidRPr="00E1137A">
              <w:rPr>
                <w:rFonts w:ascii="Arial" w:hAnsi="Arial" w:cs="Arial"/>
              </w:rPr>
              <w:t>1 ;</w:t>
            </w:r>
            <w:proofErr w:type="gramEnd"/>
            <w:r w:rsidRPr="00E1137A">
              <w:rPr>
                <w:rFonts w:ascii="Arial" w:hAnsi="Arial" w:cs="Arial"/>
              </w:rPr>
              <w:t xml:space="preserve"> 5[</w:t>
            </w:r>
          </w:p>
        </w:tc>
        <w:tc>
          <w:tcPr>
            <w:tcW w:w="1972" w:type="dxa"/>
            <w:tcBorders>
              <w:top w:val="single" w:sz="4" w:space="0" w:color="auto"/>
            </w:tcBorders>
            <w:vAlign w:val="center"/>
          </w:tcPr>
          <w:p w14:paraId="7DD7FF5F" w14:textId="77777777" w:rsidR="00E1137A" w:rsidRPr="00E1137A" w:rsidRDefault="00E1137A" w:rsidP="00A55A82">
            <w:pPr>
              <w:pStyle w:val="Body"/>
              <w:numPr>
                <w:ilvl w:val="0"/>
                <w:numId w:val="23"/>
              </w:numPr>
              <w:spacing w:after="0"/>
              <w:rPr>
                <w:rFonts w:ascii="Arial" w:hAnsi="Arial" w:cs="Arial"/>
              </w:rPr>
            </w:pPr>
            <w:r w:rsidRPr="00E1137A">
              <w:rPr>
                <w:rFonts w:ascii="Arial" w:hAnsi="Arial" w:cs="Arial"/>
              </w:rPr>
              <w:t>179</w:t>
            </w:r>
          </w:p>
        </w:tc>
        <w:tc>
          <w:tcPr>
            <w:tcW w:w="1944" w:type="dxa"/>
            <w:tcBorders>
              <w:top w:val="single" w:sz="4" w:space="0" w:color="auto"/>
            </w:tcBorders>
            <w:vAlign w:val="center"/>
          </w:tcPr>
          <w:p w14:paraId="626CD3F3" w14:textId="77777777" w:rsidR="00E1137A" w:rsidRPr="00E1137A" w:rsidRDefault="00E1137A" w:rsidP="00A55A82">
            <w:pPr>
              <w:pStyle w:val="Body"/>
              <w:numPr>
                <w:ilvl w:val="0"/>
                <w:numId w:val="23"/>
              </w:numPr>
              <w:spacing w:after="0"/>
              <w:rPr>
                <w:rFonts w:ascii="Arial" w:hAnsi="Arial" w:cs="Arial"/>
              </w:rPr>
            </w:pPr>
            <w:r w:rsidRPr="00E1137A">
              <w:rPr>
                <w:rFonts w:ascii="Arial" w:hAnsi="Arial" w:cs="Arial"/>
              </w:rPr>
              <w:t>39.9%</w:t>
            </w:r>
          </w:p>
        </w:tc>
      </w:tr>
      <w:tr w:rsidR="00E1137A" w:rsidRPr="00E1137A" w14:paraId="615F3EAE" w14:textId="77777777" w:rsidTr="00685E02">
        <w:trPr>
          <w:trHeight w:val="235"/>
        </w:trPr>
        <w:tc>
          <w:tcPr>
            <w:tcW w:w="2061" w:type="dxa"/>
            <w:vMerge/>
            <w:vAlign w:val="center"/>
          </w:tcPr>
          <w:p w14:paraId="59DA1D77" w14:textId="77777777" w:rsidR="00E1137A" w:rsidRPr="00E1137A" w:rsidRDefault="00E1137A" w:rsidP="00A55A82">
            <w:pPr>
              <w:pStyle w:val="Body"/>
              <w:numPr>
                <w:ilvl w:val="0"/>
                <w:numId w:val="23"/>
              </w:numPr>
              <w:spacing w:after="0"/>
              <w:rPr>
                <w:rFonts w:ascii="Arial" w:hAnsi="Arial" w:cs="Arial"/>
              </w:rPr>
            </w:pPr>
          </w:p>
        </w:tc>
        <w:tc>
          <w:tcPr>
            <w:tcW w:w="2194" w:type="dxa"/>
            <w:vAlign w:val="center"/>
          </w:tcPr>
          <w:p w14:paraId="1FA93620" w14:textId="77777777" w:rsidR="00E1137A" w:rsidRPr="00E1137A" w:rsidRDefault="00E1137A" w:rsidP="00A55A82">
            <w:pPr>
              <w:pStyle w:val="Body"/>
              <w:numPr>
                <w:ilvl w:val="0"/>
                <w:numId w:val="23"/>
              </w:numPr>
              <w:spacing w:after="0"/>
              <w:rPr>
                <w:rFonts w:ascii="Arial" w:hAnsi="Arial" w:cs="Arial"/>
              </w:rPr>
            </w:pPr>
            <w:r w:rsidRPr="00E1137A">
              <w:rPr>
                <w:rFonts w:ascii="Arial" w:hAnsi="Arial" w:cs="Arial"/>
              </w:rPr>
              <w:t>[</w:t>
            </w:r>
            <w:proofErr w:type="gramStart"/>
            <w:r w:rsidRPr="00E1137A">
              <w:rPr>
                <w:rFonts w:ascii="Arial" w:hAnsi="Arial" w:cs="Arial"/>
              </w:rPr>
              <w:t>5 ;</w:t>
            </w:r>
            <w:proofErr w:type="gramEnd"/>
            <w:r w:rsidRPr="00E1137A">
              <w:rPr>
                <w:rFonts w:ascii="Arial" w:hAnsi="Arial" w:cs="Arial"/>
              </w:rPr>
              <w:t xml:space="preserve"> 10[</w:t>
            </w:r>
          </w:p>
        </w:tc>
        <w:tc>
          <w:tcPr>
            <w:tcW w:w="1972" w:type="dxa"/>
            <w:vAlign w:val="center"/>
          </w:tcPr>
          <w:p w14:paraId="398E1F93" w14:textId="77777777" w:rsidR="00E1137A" w:rsidRPr="00E1137A" w:rsidRDefault="00E1137A" w:rsidP="00A55A82">
            <w:pPr>
              <w:pStyle w:val="Body"/>
              <w:numPr>
                <w:ilvl w:val="0"/>
                <w:numId w:val="23"/>
              </w:numPr>
              <w:spacing w:after="0"/>
              <w:rPr>
                <w:rFonts w:ascii="Arial" w:hAnsi="Arial" w:cs="Arial"/>
              </w:rPr>
            </w:pPr>
            <w:r w:rsidRPr="00E1137A">
              <w:rPr>
                <w:rFonts w:ascii="Arial" w:hAnsi="Arial" w:cs="Arial"/>
              </w:rPr>
              <w:t>252</w:t>
            </w:r>
          </w:p>
        </w:tc>
        <w:tc>
          <w:tcPr>
            <w:tcW w:w="1944" w:type="dxa"/>
            <w:vAlign w:val="center"/>
          </w:tcPr>
          <w:p w14:paraId="1C5E1BDA" w14:textId="77777777" w:rsidR="00E1137A" w:rsidRPr="00E1137A" w:rsidRDefault="00E1137A" w:rsidP="00A55A82">
            <w:pPr>
              <w:pStyle w:val="Body"/>
              <w:numPr>
                <w:ilvl w:val="0"/>
                <w:numId w:val="23"/>
              </w:numPr>
              <w:spacing w:after="0"/>
              <w:rPr>
                <w:rFonts w:ascii="Arial" w:hAnsi="Arial" w:cs="Arial"/>
              </w:rPr>
            </w:pPr>
            <w:r w:rsidRPr="00E1137A">
              <w:rPr>
                <w:rFonts w:ascii="Arial" w:hAnsi="Arial" w:cs="Arial"/>
              </w:rPr>
              <w:t>56.1%</w:t>
            </w:r>
          </w:p>
        </w:tc>
      </w:tr>
      <w:tr w:rsidR="00E1137A" w:rsidRPr="00E1137A" w14:paraId="5198E100" w14:textId="77777777" w:rsidTr="00685E02">
        <w:trPr>
          <w:trHeight w:val="235"/>
        </w:trPr>
        <w:tc>
          <w:tcPr>
            <w:tcW w:w="2061" w:type="dxa"/>
            <w:vMerge/>
            <w:tcBorders>
              <w:bottom w:val="single" w:sz="4" w:space="0" w:color="auto"/>
            </w:tcBorders>
            <w:vAlign w:val="center"/>
          </w:tcPr>
          <w:p w14:paraId="1DF473CD" w14:textId="77777777" w:rsidR="00E1137A" w:rsidRPr="00E1137A" w:rsidRDefault="00E1137A" w:rsidP="00A55A82">
            <w:pPr>
              <w:pStyle w:val="Body"/>
              <w:numPr>
                <w:ilvl w:val="0"/>
                <w:numId w:val="23"/>
              </w:numPr>
              <w:spacing w:after="0"/>
              <w:rPr>
                <w:rFonts w:ascii="Arial" w:hAnsi="Arial" w:cs="Arial"/>
              </w:rPr>
            </w:pPr>
          </w:p>
        </w:tc>
        <w:tc>
          <w:tcPr>
            <w:tcW w:w="2194" w:type="dxa"/>
            <w:tcBorders>
              <w:bottom w:val="single" w:sz="4" w:space="0" w:color="auto"/>
            </w:tcBorders>
            <w:vAlign w:val="center"/>
          </w:tcPr>
          <w:p w14:paraId="460B4A1A" w14:textId="77777777" w:rsidR="00E1137A" w:rsidRPr="00E1137A" w:rsidRDefault="00E1137A" w:rsidP="00A55A82">
            <w:pPr>
              <w:pStyle w:val="Body"/>
              <w:numPr>
                <w:ilvl w:val="0"/>
                <w:numId w:val="23"/>
              </w:numPr>
              <w:spacing w:after="0"/>
              <w:rPr>
                <w:rFonts w:ascii="Arial" w:hAnsi="Arial" w:cs="Arial"/>
              </w:rPr>
            </w:pPr>
            <w:r w:rsidRPr="00E1137A">
              <w:rPr>
                <w:rFonts w:ascii="Arial" w:hAnsi="Arial" w:cs="Arial"/>
              </w:rPr>
              <w:t>[</w:t>
            </w:r>
            <w:proofErr w:type="gramStart"/>
            <w:r w:rsidRPr="00E1137A">
              <w:rPr>
                <w:rFonts w:ascii="Arial" w:hAnsi="Arial" w:cs="Arial"/>
              </w:rPr>
              <w:t>10 ;</w:t>
            </w:r>
            <w:proofErr w:type="gramEnd"/>
            <w:r w:rsidRPr="00E1137A">
              <w:rPr>
                <w:rFonts w:ascii="Arial" w:hAnsi="Arial" w:cs="Arial"/>
              </w:rPr>
              <w:t xml:space="preserve"> More[</w:t>
            </w:r>
          </w:p>
        </w:tc>
        <w:tc>
          <w:tcPr>
            <w:tcW w:w="1972" w:type="dxa"/>
            <w:tcBorders>
              <w:bottom w:val="single" w:sz="4" w:space="0" w:color="auto"/>
            </w:tcBorders>
            <w:vAlign w:val="center"/>
          </w:tcPr>
          <w:p w14:paraId="3A269DFD" w14:textId="77777777" w:rsidR="00E1137A" w:rsidRPr="00E1137A" w:rsidRDefault="00E1137A" w:rsidP="00A55A82">
            <w:pPr>
              <w:pStyle w:val="Body"/>
              <w:numPr>
                <w:ilvl w:val="0"/>
                <w:numId w:val="23"/>
              </w:numPr>
              <w:spacing w:after="0"/>
              <w:rPr>
                <w:rFonts w:ascii="Arial" w:hAnsi="Arial" w:cs="Arial"/>
              </w:rPr>
            </w:pPr>
            <w:r w:rsidRPr="00E1137A">
              <w:rPr>
                <w:rFonts w:ascii="Arial" w:hAnsi="Arial" w:cs="Arial"/>
              </w:rPr>
              <w:t>18</w:t>
            </w:r>
          </w:p>
        </w:tc>
        <w:tc>
          <w:tcPr>
            <w:tcW w:w="1944" w:type="dxa"/>
            <w:tcBorders>
              <w:bottom w:val="single" w:sz="4" w:space="0" w:color="auto"/>
            </w:tcBorders>
            <w:vAlign w:val="center"/>
          </w:tcPr>
          <w:p w14:paraId="7687C4E1" w14:textId="77777777" w:rsidR="00E1137A" w:rsidRPr="00E1137A" w:rsidRDefault="00E1137A" w:rsidP="00A55A82">
            <w:pPr>
              <w:pStyle w:val="Body"/>
              <w:numPr>
                <w:ilvl w:val="0"/>
                <w:numId w:val="23"/>
              </w:numPr>
              <w:spacing w:after="0"/>
              <w:rPr>
                <w:rFonts w:ascii="Arial" w:hAnsi="Arial" w:cs="Arial"/>
              </w:rPr>
            </w:pPr>
            <w:r w:rsidRPr="00E1137A">
              <w:rPr>
                <w:rFonts w:ascii="Arial" w:hAnsi="Arial" w:cs="Arial"/>
              </w:rPr>
              <w:t>4%</w:t>
            </w:r>
          </w:p>
        </w:tc>
      </w:tr>
      <w:tr w:rsidR="00E1137A" w:rsidRPr="00E1137A" w14:paraId="00500E27" w14:textId="77777777" w:rsidTr="00685E02">
        <w:trPr>
          <w:trHeight w:val="235"/>
        </w:trPr>
        <w:tc>
          <w:tcPr>
            <w:tcW w:w="2061" w:type="dxa"/>
            <w:vMerge w:val="restart"/>
            <w:tcBorders>
              <w:top w:val="single" w:sz="4" w:space="0" w:color="auto"/>
            </w:tcBorders>
            <w:vAlign w:val="center"/>
          </w:tcPr>
          <w:p w14:paraId="70FCA12D" w14:textId="77777777" w:rsidR="00E1137A" w:rsidRPr="00E1137A" w:rsidRDefault="00E1137A" w:rsidP="00A55A82">
            <w:pPr>
              <w:pStyle w:val="Body"/>
              <w:numPr>
                <w:ilvl w:val="0"/>
                <w:numId w:val="23"/>
              </w:numPr>
              <w:spacing w:after="0"/>
              <w:rPr>
                <w:rFonts w:ascii="Arial" w:hAnsi="Arial" w:cs="Arial"/>
              </w:rPr>
            </w:pPr>
            <w:r w:rsidRPr="00E1137A">
              <w:rPr>
                <w:rFonts w:ascii="Arial" w:hAnsi="Arial" w:cs="Arial"/>
              </w:rPr>
              <w:t>Education level of head households</w:t>
            </w:r>
          </w:p>
        </w:tc>
        <w:tc>
          <w:tcPr>
            <w:tcW w:w="2194" w:type="dxa"/>
            <w:tcBorders>
              <w:top w:val="single" w:sz="4" w:space="0" w:color="auto"/>
            </w:tcBorders>
            <w:vAlign w:val="center"/>
          </w:tcPr>
          <w:p w14:paraId="26C035EF" w14:textId="77777777" w:rsidR="00E1137A" w:rsidRPr="00E1137A" w:rsidRDefault="00E1137A" w:rsidP="00A55A82">
            <w:pPr>
              <w:pStyle w:val="Body"/>
              <w:numPr>
                <w:ilvl w:val="0"/>
                <w:numId w:val="23"/>
              </w:numPr>
              <w:spacing w:after="0"/>
              <w:rPr>
                <w:rFonts w:ascii="Arial" w:hAnsi="Arial" w:cs="Arial"/>
              </w:rPr>
            </w:pPr>
            <w:r w:rsidRPr="00E1137A">
              <w:rPr>
                <w:rFonts w:ascii="Arial" w:hAnsi="Arial" w:cs="Arial"/>
              </w:rPr>
              <w:t>High school education</w:t>
            </w:r>
          </w:p>
        </w:tc>
        <w:tc>
          <w:tcPr>
            <w:tcW w:w="1972" w:type="dxa"/>
            <w:tcBorders>
              <w:top w:val="single" w:sz="4" w:space="0" w:color="auto"/>
            </w:tcBorders>
            <w:vAlign w:val="center"/>
          </w:tcPr>
          <w:p w14:paraId="36E1CB98" w14:textId="77777777" w:rsidR="00E1137A" w:rsidRPr="00E1137A" w:rsidRDefault="00E1137A" w:rsidP="00A55A82">
            <w:pPr>
              <w:pStyle w:val="Body"/>
              <w:numPr>
                <w:ilvl w:val="0"/>
                <w:numId w:val="23"/>
              </w:numPr>
              <w:spacing w:after="0"/>
              <w:rPr>
                <w:rFonts w:ascii="Arial" w:hAnsi="Arial" w:cs="Arial"/>
              </w:rPr>
            </w:pPr>
            <w:r w:rsidRPr="00E1137A">
              <w:rPr>
                <w:rFonts w:ascii="Arial" w:hAnsi="Arial" w:cs="Arial"/>
              </w:rPr>
              <w:t>14</w:t>
            </w:r>
          </w:p>
        </w:tc>
        <w:tc>
          <w:tcPr>
            <w:tcW w:w="1944" w:type="dxa"/>
            <w:tcBorders>
              <w:top w:val="single" w:sz="4" w:space="0" w:color="auto"/>
            </w:tcBorders>
            <w:vAlign w:val="center"/>
          </w:tcPr>
          <w:p w14:paraId="0F4C61C9" w14:textId="77777777" w:rsidR="00E1137A" w:rsidRPr="00E1137A" w:rsidRDefault="00E1137A" w:rsidP="00A55A82">
            <w:pPr>
              <w:pStyle w:val="Body"/>
              <w:numPr>
                <w:ilvl w:val="0"/>
                <w:numId w:val="23"/>
              </w:numPr>
              <w:spacing w:after="0"/>
              <w:rPr>
                <w:rFonts w:ascii="Arial" w:hAnsi="Arial" w:cs="Arial"/>
              </w:rPr>
            </w:pPr>
            <w:r w:rsidRPr="00E1137A">
              <w:rPr>
                <w:rFonts w:ascii="Arial" w:hAnsi="Arial" w:cs="Arial"/>
              </w:rPr>
              <w:t>3.1%</w:t>
            </w:r>
          </w:p>
        </w:tc>
      </w:tr>
      <w:tr w:rsidR="00E1137A" w:rsidRPr="00E1137A" w14:paraId="3C3E45A3" w14:textId="77777777" w:rsidTr="00685E02">
        <w:trPr>
          <w:trHeight w:val="235"/>
        </w:trPr>
        <w:tc>
          <w:tcPr>
            <w:tcW w:w="2061" w:type="dxa"/>
            <w:vMerge/>
            <w:vAlign w:val="center"/>
          </w:tcPr>
          <w:p w14:paraId="1A3B8F24" w14:textId="77777777" w:rsidR="00E1137A" w:rsidRPr="00E1137A" w:rsidRDefault="00E1137A" w:rsidP="00A55A82">
            <w:pPr>
              <w:pStyle w:val="Body"/>
              <w:numPr>
                <w:ilvl w:val="0"/>
                <w:numId w:val="23"/>
              </w:numPr>
              <w:spacing w:after="0"/>
              <w:rPr>
                <w:rFonts w:ascii="Arial" w:hAnsi="Arial" w:cs="Arial"/>
              </w:rPr>
            </w:pPr>
          </w:p>
        </w:tc>
        <w:tc>
          <w:tcPr>
            <w:tcW w:w="2194" w:type="dxa"/>
            <w:vAlign w:val="center"/>
          </w:tcPr>
          <w:p w14:paraId="79EF088E" w14:textId="77777777" w:rsidR="00E1137A" w:rsidRPr="00E1137A" w:rsidRDefault="00E1137A" w:rsidP="00A55A82">
            <w:pPr>
              <w:pStyle w:val="Body"/>
              <w:numPr>
                <w:ilvl w:val="0"/>
                <w:numId w:val="23"/>
              </w:numPr>
              <w:spacing w:after="0"/>
              <w:rPr>
                <w:rFonts w:ascii="Arial" w:hAnsi="Arial" w:cs="Arial"/>
              </w:rPr>
            </w:pPr>
            <w:r w:rsidRPr="00E1137A">
              <w:rPr>
                <w:rFonts w:ascii="Arial" w:hAnsi="Arial" w:cs="Arial"/>
              </w:rPr>
              <w:t>Secondary school education</w:t>
            </w:r>
          </w:p>
        </w:tc>
        <w:tc>
          <w:tcPr>
            <w:tcW w:w="1972" w:type="dxa"/>
            <w:vAlign w:val="center"/>
          </w:tcPr>
          <w:p w14:paraId="62282BCC" w14:textId="77777777" w:rsidR="00E1137A" w:rsidRPr="00E1137A" w:rsidRDefault="00E1137A" w:rsidP="00A55A82">
            <w:pPr>
              <w:pStyle w:val="Body"/>
              <w:numPr>
                <w:ilvl w:val="0"/>
                <w:numId w:val="23"/>
              </w:numPr>
              <w:spacing w:after="0"/>
              <w:rPr>
                <w:rFonts w:ascii="Arial" w:hAnsi="Arial" w:cs="Arial"/>
              </w:rPr>
            </w:pPr>
            <w:r w:rsidRPr="00E1137A">
              <w:rPr>
                <w:rFonts w:ascii="Arial" w:hAnsi="Arial" w:cs="Arial"/>
              </w:rPr>
              <w:t>178</w:t>
            </w:r>
          </w:p>
        </w:tc>
        <w:tc>
          <w:tcPr>
            <w:tcW w:w="1944" w:type="dxa"/>
            <w:vAlign w:val="center"/>
          </w:tcPr>
          <w:p w14:paraId="3A251909" w14:textId="77777777" w:rsidR="00E1137A" w:rsidRPr="00E1137A" w:rsidRDefault="00E1137A" w:rsidP="00A55A82">
            <w:pPr>
              <w:pStyle w:val="Body"/>
              <w:numPr>
                <w:ilvl w:val="0"/>
                <w:numId w:val="23"/>
              </w:numPr>
              <w:spacing w:after="0"/>
              <w:rPr>
                <w:rFonts w:ascii="Arial" w:hAnsi="Arial" w:cs="Arial"/>
              </w:rPr>
            </w:pPr>
            <w:r w:rsidRPr="00E1137A">
              <w:rPr>
                <w:rFonts w:ascii="Arial" w:hAnsi="Arial" w:cs="Arial"/>
              </w:rPr>
              <w:t>39.6%</w:t>
            </w:r>
          </w:p>
        </w:tc>
      </w:tr>
      <w:tr w:rsidR="00E1137A" w:rsidRPr="00E1137A" w14:paraId="29D2A72A" w14:textId="77777777" w:rsidTr="00685E02">
        <w:trPr>
          <w:trHeight w:val="235"/>
        </w:trPr>
        <w:tc>
          <w:tcPr>
            <w:tcW w:w="2061" w:type="dxa"/>
            <w:vMerge/>
            <w:vAlign w:val="center"/>
          </w:tcPr>
          <w:p w14:paraId="3C02501D" w14:textId="77777777" w:rsidR="00E1137A" w:rsidRPr="00E1137A" w:rsidRDefault="00E1137A" w:rsidP="00A55A82">
            <w:pPr>
              <w:pStyle w:val="Body"/>
              <w:numPr>
                <w:ilvl w:val="0"/>
                <w:numId w:val="23"/>
              </w:numPr>
              <w:spacing w:after="0"/>
              <w:rPr>
                <w:rFonts w:ascii="Arial" w:hAnsi="Arial" w:cs="Arial"/>
              </w:rPr>
            </w:pPr>
          </w:p>
        </w:tc>
        <w:tc>
          <w:tcPr>
            <w:tcW w:w="2194" w:type="dxa"/>
            <w:vAlign w:val="center"/>
          </w:tcPr>
          <w:p w14:paraId="3FC83077" w14:textId="77777777" w:rsidR="00E1137A" w:rsidRPr="00E1137A" w:rsidRDefault="00E1137A" w:rsidP="00A55A82">
            <w:pPr>
              <w:pStyle w:val="Body"/>
              <w:numPr>
                <w:ilvl w:val="0"/>
                <w:numId w:val="23"/>
              </w:numPr>
              <w:spacing w:after="0"/>
              <w:rPr>
                <w:rFonts w:ascii="Arial" w:hAnsi="Arial" w:cs="Arial"/>
              </w:rPr>
            </w:pPr>
            <w:r w:rsidRPr="00E1137A">
              <w:rPr>
                <w:rFonts w:ascii="Arial" w:hAnsi="Arial" w:cs="Arial"/>
              </w:rPr>
              <w:t>Primary school education</w:t>
            </w:r>
          </w:p>
        </w:tc>
        <w:tc>
          <w:tcPr>
            <w:tcW w:w="1972" w:type="dxa"/>
            <w:vAlign w:val="center"/>
          </w:tcPr>
          <w:p w14:paraId="7DF82D74" w14:textId="77777777" w:rsidR="00E1137A" w:rsidRPr="00E1137A" w:rsidRDefault="00E1137A" w:rsidP="00A55A82">
            <w:pPr>
              <w:pStyle w:val="Body"/>
              <w:numPr>
                <w:ilvl w:val="0"/>
                <w:numId w:val="23"/>
              </w:numPr>
              <w:spacing w:after="0"/>
              <w:rPr>
                <w:rFonts w:ascii="Arial" w:hAnsi="Arial" w:cs="Arial"/>
              </w:rPr>
            </w:pPr>
            <w:r w:rsidRPr="00E1137A">
              <w:rPr>
                <w:rFonts w:ascii="Arial" w:hAnsi="Arial" w:cs="Arial"/>
              </w:rPr>
              <w:t>133</w:t>
            </w:r>
          </w:p>
        </w:tc>
        <w:tc>
          <w:tcPr>
            <w:tcW w:w="1944" w:type="dxa"/>
            <w:vAlign w:val="center"/>
          </w:tcPr>
          <w:p w14:paraId="34F4AE62" w14:textId="77777777" w:rsidR="00E1137A" w:rsidRPr="00E1137A" w:rsidRDefault="00E1137A" w:rsidP="00A55A82">
            <w:pPr>
              <w:pStyle w:val="Body"/>
              <w:numPr>
                <w:ilvl w:val="0"/>
                <w:numId w:val="23"/>
              </w:numPr>
              <w:spacing w:after="0"/>
              <w:rPr>
                <w:rFonts w:ascii="Arial" w:hAnsi="Arial" w:cs="Arial"/>
              </w:rPr>
            </w:pPr>
            <w:r w:rsidRPr="00E1137A">
              <w:rPr>
                <w:rFonts w:ascii="Arial" w:hAnsi="Arial" w:cs="Arial"/>
              </w:rPr>
              <w:t>29.6%</w:t>
            </w:r>
          </w:p>
        </w:tc>
      </w:tr>
      <w:tr w:rsidR="00E1137A" w:rsidRPr="00E1137A" w14:paraId="086F7EEF" w14:textId="77777777" w:rsidTr="00685E02">
        <w:trPr>
          <w:trHeight w:val="235"/>
        </w:trPr>
        <w:tc>
          <w:tcPr>
            <w:tcW w:w="2061" w:type="dxa"/>
            <w:vMerge/>
            <w:tcBorders>
              <w:bottom w:val="single" w:sz="4" w:space="0" w:color="auto"/>
            </w:tcBorders>
            <w:vAlign w:val="center"/>
          </w:tcPr>
          <w:p w14:paraId="1163CDA1" w14:textId="77777777" w:rsidR="00E1137A" w:rsidRPr="00E1137A" w:rsidRDefault="00E1137A" w:rsidP="00A55A82">
            <w:pPr>
              <w:pStyle w:val="Body"/>
              <w:numPr>
                <w:ilvl w:val="0"/>
                <w:numId w:val="23"/>
              </w:numPr>
              <w:spacing w:after="0"/>
              <w:rPr>
                <w:rFonts w:ascii="Arial" w:hAnsi="Arial" w:cs="Arial"/>
              </w:rPr>
            </w:pPr>
          </w:p>
        </w:tc>
        <w:tc>
          <w:tcPr>
            <w:tcW w:w="2194" w:type="dxa"/>
            <w:tcBorders>
              <w:bottom w:val="single" w:sz="4" w:space="0" w:color="auto"/>
            </w:tcBorders>
            <w:vAlign w:val="center"/>
          </w:tcPr>
          <w:p w14:paraId="3CD44506" w14:textId="77777777" w:rsidR="00E1137A" w:rsidRPr="00E1137A" w:rsidRDefault="00E1137A" w:rsidP="00A55A82">
            <w:pPr>
              <w:pStyle w:val="Body"/>
              <w:numPr>
                <w:ilvl w:val="0"/>
                <w:numId w:val="23"/>
              </w:numPr>
              <w:spacing w:after="0"/>
              <w:rPr>
                <w:rFonts w:ascii="Arial" w:hAnsi="Arial" w:cs="Arial"/>
              </w:rPr>
            </w:pPr>
            <w:r w:rsidRPr="00E1137A">
              <w:rPr>
                <w:rFonts w:ascii="Arial" w:hAnsi="Arial" w:cs="Arial"/>
              </w:rPr>
              <w:t>No formal education</w:t>
            </w:r>
          </w:p>
        </w:tc>
        <w:tc>
          <w:tcPr>
            <w:tcW w:w="1972" w:type="dxa"/>
            <w:tcBorders>
              <w:bottom w:val="single" w:sz="4" w:space="0" w:color="auto"/>
            </w:tcBorders>
            <w:vAlign w:val="center"/>
          </w:tcPr>
          <w:p w14:paraId="3668BF1D" w14:textId="77777777" w:rsidR="00E1137A" w:rsidRPr="00E1137A" w:rsidRDefault="00E1137A" w:rsidP="00A55A82">
            <w:pPr>
              <w:pStyle w:val="Body"/>
              <w:numPr>
                <w:ilvl w:val="0"/>
                <w:numId w:val="23"/>
              </w:numPr>
              <w:spacing w:after="0"/>
              <w:rPr>
                <w:rFonts w:ascii="Arial" w:hAnsi="Arial" w:cs="Arial"/>
              </w:rPr>
            </w:pPr>
            <w:r w:rsidRPr="00E1137A">
              <w:rPr>
                <w:rFonts w:ascii="Arial" w:hAnsi="Arial" w:cs="Arial"/>
              </w:rPr>
              <w:t>124</w:t>
            </w:r>
          </w:p>
        </w:tc>
        <w:tc>
          <w:tcPr>
            <w:tcW w:w="1944" w:type="dxa"/>
            <w:tcBorders>
              <w:bottom w:val="single" w:sz="4" w:space="0" w:color="auto"/>
            </w:tcBorders>
            <w:vAlign w:val="center"/>
          </w:tcPr>
          <w:p w14:paraId="6B787D65" w14:textId="77777777" w:rsidR="00E1137A" w:rsidRPr="00E1137A" w:rsidRDefault="00E1137A" w:rsidP="00A55A82">
            <w:pPr>
              <w:pStyle w:val="Body"/>
              <w:numPr>
                <w:ilvl w:val="0"/>
                <w:numId w:val="23"/>
              </w:numPr>
              <w:spacing w:after="0"/>
              <w:rPr>
                <w:rFonts w:ascii="Arial" w:hAnsi="Arial" w:cs="Arial"/>
              </w:rPr>
            </w:pPr>
            <w:r w:rsidRPr="00E1137A">
              <w:rPr>
                <w:rFonts w:ascii="Arial" w:hAnsi="Arial" w:cs="Arial"/>
              </w:rPr>
              <w:t>27.6%</w:t>
            </w:r>
          </w:p>
        </w:tc>
      </w:tr>
      <w:tr w:rsidR="00E1137A" w:rsidRPr="00E1137A" w14:paraId="72291BEE" w14:textId="77777777" w:rsidTr="00685E02">
        <w:trPr>
          <w:trHeight w:val="235"/>
        </w:trPr>
        <w:tc>
          <w:tcPr>
            <w:tcW w:w="2061" w:type="dxa"/>
            <w:vMerge w:val="restart"/>
            <w:tcBorders>
              <w:top w:val="single" w:sz="4" w:space="0" w:color="auto"/>
            </w:tcBorders>
            <w:vAlign w:val="center"/>
          </w:tcPr>
          <w:p w14:paraId="38655863" w14:textId="77777777" w:rsidR="00E1137A" w:rsidRPr="00E1137A" w:rsidRDefault="00E1137A" w:rsidP="00A55A82">
            <w:pPr>
              <w:pStyle w:val="Body"/>
              <w:numPr>
                <w:ilvl w:val="0"/>
                <w:numId w:val="23"/>
              </w:numPr>
              <w:spacing w:after="0"/>
              <w:rPr>
                <w:rFonts w:ascii="Arial" w:hAnsi="Arial" w:cs="Arial"/>
              </w:rPr>
            </w:pPr>
            <w:r w:rsidRPr="00E1137A">
              <w:rPr>
                <w:rFonts w:ascii="Arial" w:hAnsi="Arial" w:cs="Arial"/>
              </w:rPr>
              <w:t>Profession of head households</w:t>
            </w:r>
          </w:p>
        </w:tc>
        <w:tc>
          <w:tcPr>
            <w:tcW w:w="2194" w:type="dxa"/>
            <w:tcBorders>
              <w:top w:val="single" w:sz="4" w:space="0" w:color="auto"/>
            </w:tcBorders>
            <w:vAlign w:val="center"/>
          </w:tcPr>
          <w:p w14:paraId="22FCA555" w14:textId="77777777" w:rsidR="00E1137A" w:rsidRPr="00E1137A" w:rsidRDefault="00E1137A" w:rsidP="00A55A82">
            <w:pPr>
              <w:pStyle w:val="Body"/>
              <w:numPr>
                <w:ilvl w:val="0"/>
                <w:numId w:val="23"/>
              </w:numPr>
              <w:spacing w:after="0"/>
              <w:rPr>
                <w:rFonts w:ascii="Arial" w:hAnsi="Arial" w:cs="Arial"/>
              </w:rPr>
            </w:pPr>
            <w:r w:rsidRPr="00E1137A">
              <w:rPr>
                <w:rFonts w:ascii="Arial" w:hAnsi="Arial" w:cs="Arial"/>
              </w:rPr>
              <w:t>Wage and salary earners</w:t>
            </w:r>
          </w:p>
        </w:tc>
        <w:tc>
          <w:tcPr>
            <w:tcW w:w="1972" w:type="dxa"/>
            <w:tcBorders>
              <w:top w:val="single" w:sz="4" w:space="0" w:color="auto"/>
            </w:tcBorders>
            <w:vAlign w:val="center"/>
          </w:tcPr>
          <w:p w14:paraId="515F7FC6" w14:textId="77777777" w:rsidR="00E1137A" w:rsidRPr="00E1137A" w:rsidRDefault="00E1137A" w:rsidP="00A55A82">
            <w:pPr>
              <w:pStyle w:val="Body"/>
              <w:numPr>
                <w:ilvl w:val="0"/>
                <w:numId w:val="23"/>
              </w:numPr>
              <w:spacing w:after="0"/>
              <w:rPr>
                <w:rFonts w:ascii="Arial" w:hAnsi="Arial" w:cs="Arial"/>
              </w:rPr>
            </w:pPr>
            <w:r w:rsidRPr="00E1137A">
              <w:rPr>
                <w:rFonts w:ascii="Arial" w:hAnsi="Arial" w:cs="Arial"/>
              </w:rPr>
              <w:t>69</w:t>
            </w:r>
          </w:p>
        </w:tc>
        <w:tc>
          <w:tcPr>
            <w:tcW w:w="1944" w:type="dxa"/>
            <w:tcBorders>
              <w:top w:val="single" w:sz="4" w:space="0" w:color="auto"/>
            </w:tcBorders>
            <w:vAlign w:val="center"/>
          </w:tcPr>
          <w:p w14:paraId="57B5BD39" w14:textId="77777777" w:rsidR="00E1137A" w:rsidRPr="00E1137A" w:rsidRDefault="00E1137A" w:rsidP="00A55A82">
            <w:pPr>
              <w:pStyle w:val="Body"/>
              <w:numPr>
                <w:ilvl w:val="0"/>
                <w:numId w:val="23"/>
              </w:numPr>
              <w:spacing w:after="0"/>
              <w:rPr>
                <w:rFonts w:ascii="Arial" w:hAnsi="Arial" w:cs="Arial"/>
              </w:rPr>
            </w:pPr>
            <w:r w:rsidRPr="00E1137A">
              <w:rPr>
                <w:rFonts w:ascii="Arial" w:hAnsi="Arial" w:cs="Arial"/>
              </w:rPr>
              <w:t>15.4%</w:t>
            </w:r>
          </w:p>
        </w:tc>
      </w:tr>
      <w:tr w:rsidR="00E1137A" w:rsidRPr="00E1137A" w14:paraId="47C31E0E" w14:textId="77777777" w:rsidTr="00685E02">
        <w:trPr>
          <w:trHeight w:val="235"/>
        </w:trPr>
        <w:tc>
          <w:tcPr>
            <w:tcW w:w="2061" w:type="dxa"/>
            <w:vMerge/>
            <w:vAlign w:val="center"/>
          </w:tcPr>
          <w:p w14:paraId="2E216CB4" w14:textId="77777777" w:rsidR="00E1137A" w:rsidRPr="00E1137A" w:rsidRDefault="00E1137A" w:rsidP="00A55A82">
            <w:pPr>
              <w:pStyle w:val="Body"/>
              <w:numPr>
                <w:ilvl w:val="0"/>
                <w:numId w:val="23"/>
              </w:numPr>
              <w:spacing w:after="0"/>
              <w:rPr>
                <w:rFonts w:ascii="Arial" w:hAnsi="Arial" w:cs="Arial"/>
              </w:rPr>
            </w:pPr>
          </w:p>
        </w:tc>
        <w:tc>
          <w:tcPr>
            <w:tcW w:w="2194" w:type="dxa"/>
            <w:vAlign w:val="center"/>
          </w:tcPr>
          <w:p w14:paraId="5353F6F4" w14:textId="77777777" w:rsidR="00E1137A" w:rsidRPr="00E1137A" w:rsidRDefault="00E1137A" w:rsidP="00A55A82">
            <w:pPr>
              <w:pStyle w:val="Body"/>
              <w:numPr>
                <w:ilvl w:val="0"/>
                <w:numId w:val="23"/>
              </w:numPr>
              <w:spacing w:after="0"/>
              <w:rPr>
                <w:rFonts w:ascii="Arial" w:hAnsi="Arial" w:cs="Arial"/>
              </w:rPr>
            </w:pPr>
            <w:r w:rsidRPr="00E1137A">
              <w:rPr>
                <w:rFonts w:ascii="Arial" w:hAnsi="Arial" w:cs="Arial"/>
              </w:rPr>
              <w:t>Farmers</w:t>
            </w:r>
          </w:p>
        </w:tc>
        <w:tc>
          <w:tcPr>
            <w:tcW w:w="1972" w:type="dxa"/>
            <w:vAlign w:val="center"/>
          </w:tcPr>
          <w:p w14:paraId="5735C602" w14:textId="77777777" w:rsidR="00E1137A" w:rsidRPr="00E1137A" w:rsidRDefault="00E1137A" w:rsidP="00A55A82">
            <w:pPr>
              <w:pStyle w:val="Body"/>
              <w:numPr>
                <w:ilvl w:val="0"/>
                <w:numId w:val="23"/>
              </w:numPr>
              <w:spacing w:after="0"/>
              <w:rPr>
                <w:rFonts w:ascii="Arial" w:hAnsi="Arial" w:cs="Arial"/>
              </w:rPr>
            </w:pPr>
            <w:r w:rsidRPr="00E1137A">
              <w:rPr>
                <w:rFonts w:ascii="Arial" w:hAnsi="Arial" w:cs="Arial"/>
              </w:rPr>
              <w:t>281</w:t>
            </w:r>
          </w:p>
        </w:tc>
        <w:tc>
          <w:tcPr>
            <w:tcW w:w="1944" w:type="dxa"/>
            <w:vAlign w:val="center"/>
          </w:tcPr>
          <w:p w14:paraId="44FA0CA0" w14:textId="77777777" w:rsidR="00E1137A" w:rsidRPr="00E1137A" w:rsidRDefault="00E1137A" w:rsidP="00A55A82">
            <w:pPr>
              <w:pStyle w:val="Body"/>
              <w:numPr>
                <w:ilvl w:val="0"/>
                <w:numId w:val="23"/>
              </w:numPr>
              <w:spacing w:after="0"/>
              <w:rPr>
                <w:rFonts w:ascii="Arial" w:hAnsi="Arial" w:cs="Arial"/>
              </w:rPr>
            </w:pPr>
            <w:r w:rsidRPr="00E1137A">
              <w:rPr>
                <w:rFonts w:ascii="Arial" w:hAnsi="Arial" w:cs="Arial"/>
              </w:rPr>
              <w:t>62.6%</w:t>
            </w:r>
          </w:p>
        </w:tc>
      </w:tr>
      <w:tr w:rsidR="00E1137A" w:rsidRPr="00E1137A" w14:paraId="5DB529E7" w14:textId="77777777" w:rsidTr="00685E02">
        <w:trPr>
          <w:trHeight w:val="235"/>
        </w:trPr>
        <w:tc>
          <w:tcPr>
            <w:tcW w:w="2061" w:type="dxa"/>
            <w:vMerge/>
            <w:tcBorders>
              <w:bottom w:val="single" w:sz="4" w:space="0" w:color="auto"/>
            </w:tcBorders>
            <w:vAlign w:val="center"/>
          </w:tcPr>
          <w:p w14:paraId="2364E750" w14:textId="77777777" w:rsidR="00E1137A" w:rsidRPr="00E1137A" w:rsidRDefault="00E1137A" w:rsidP="00A55A82">
            <w:pPr>
              <w:pStyle w:val="Body"/>
              <w:numPr>
                <w:ilvl w:val="0"/>
                <w:numId w:val="23"/>
              </w:numPr>
              <w:spacing w:after="0"/>
              <w:rPr>
                <w:rFonts w:ascii="Arial" w:hAnsi="Arial" w:cs="Arial"/>
              </w:rPr>
            </w:pPr>
          </w:p>
        </w:tc>
        <w:tc>
          <w:tcPr>
            <w:tcW w:w="2194" w:type="dxa"/>
            <w:tcBorders>
              <w:bottom w:val="single" w:sz="4" w:space="0" w:color="auto"/>
            </w:tcBorders>
            <w:vAlign w:val="center"/>
          </w:tcPr>
          <w:p w14:paraId="710AB4F0" w14:textId="77777777" w:rsidR="00E1137A" w:rsidRPr="00E1137A" w:rsidRDefault="00E1137A" w:rsidP="00A55A82">
            <w:pPr>
              <w:pStyle w:val="Body"/>
              <w:numPr>
                <w:ilvl w:val="0"/>
                <w:numId w:val="23"/>
              </w:numPr>
              <w:spacing w:after="0"/>
              <w:rPr>
                <w:rFonts w:ascii="Arial" w:hAnsi="Arial" w:cs="Arial"/>
              </w:rPr>
            </w:pPr>
            <w:r w:rsidRPr="00E1137A">
              <w:rPr>
                <w:rFonts w:ascii="Arial" w:hAnsi="Arial" w:cs="Arial"/>
              </w:rPr>
              <w:t>Tradespeople</w:t>
            </w:r>
          </w:p>
        </w:tc>
        <w:tc>
          <w:tcPr>
            <w:tcW w:w="1972" w:type="dxa"/>
            <w:tcBorders>
              <w:bottom w:val="single" w:sz="4" w:space="0" w:color="auto"/>
            </w:tcBorders>
            <w:vAlign w:val="center"/>
          </w:tcPr>
          <w:p w14:paraId="42CC42F7" w14:textId="77777777" w:rsidR="00E1137A" w:rsidRPr="00E1137A" w:rsidRDefault="00E1137A" w:rsidP="00A55A82">
            <w:pPr>
              <w:pStyle w:val="Body"/>
              <w:numPr>
                <w:ilvl w:val="0"/>
                <w:numId w:val="23"/>
              </w:numPr>
              <w:spacing w:after="0"/>
              <w:rPr>
                <w:rFonts w:ascii="Arial" w:hAnsi="Arial" w:cs="Arial"/>
              </w:rPr>
            </w:pPr>
            <w:r w:rsidRPr="00E1137A">
              <w:rPr>
                <w:rFonts w:ascii="Arial" w:hAnsi="Arial" w:cs="Arial"/>
              </w:rPr>
              <w:t>99</w:t>
            </w:r>
          </w:p>
        </w:tc>
        <w:tc>
          <w:tcPr>
            <w:tcW w:w="1944" w:type="dxa"/>
            <w:tcBorders>
              <w:bottom w:val="single" w:sz="4" w:space="0" w:color="auto"/>
            </w:tcBorders>
            <w:vAlign w:val="center"/>
          </w:tcPr>
          <w:p w14:paraId="3131C73D" w14:textId="77777777" w:rsidR="00E1137A" w:rsidRPr="00E1137A" w:rsidRDefault="00E1137A" w:rsidP="00A55A82">
            <w:pPr>
              <w:pStyle w:val="Body"/>
              <w:numPr>
                <w:ilvl w:val="0"/>
                <w:numId w:val="23"/>
              </w:numPr>
              <w:spacing w:after="0"/>
              <w:rPr>
                <w:rFonts w:ascii="Arial" w:hAnsi="Arial" w:cs="Arial"/>
              </w:rPr>
            </w:pPr>
            <w:r w:rsidRPr="00E1137A">
              <w:rPr>
                <w:rFonts w:ascii="Arial" w:hAnsi="Arial" w:cs="Arial"/>
              </w:rPr>
              <w:t>22%</w:t>
            </w:r>
          </w:p>
        </w:tc>
      </w:tr>
    </w:tbl>
    <w:p w14:paraId="0A156C58" w14:textId="77777777" w:rsidR="00A55A82" w:rsidRDefault="00A55A82" w:rsidP="00E1137A">
      <w:pPr>
        <w:pStyle w:val="Body"/>
        <w:rPr>
          <w:rFonts w:ascii="Arial" w:hAnsi="Arial" w:cs="Arial"/>
          <w:lang w:bidi="en-US"/>
        </w:rPr>
      </w:pPr>
    </w:p>
    <w:p w14:paraId="72EA353F" w14:textId="77777777" w:rsidR="00E1137A" w:rsidRPr="00E1137A" w:rsidRDefault="00E1137A" w:rsidP="009F50B1">
      <w:pPr>
        <w:pStyle w:val="Body"/>
        <w:spacing w:after="0"/>
        <w:rPr>
          <w:rFonts w:ascii="Arial" w:hAnsi="Arial" w:cs="Arial"/>
          <w:lang w:bidi="en-US"/>
        </w:rPr>
      </w:pPr>
      <w:r w:rsidRPr="00E1137A">
        <w:rPr>
          <w:rFonts w:ascii="Arial" w:hAnsi="Arial" w:cs="Arial"/>
          <w:lang w:bidi="en-US"/>
        </w:rPr>
        <w:t>By sub-prefecture, the villages of Kpata and Gbangbegouiné are predominantly made up of common courtyards, with proportions of 79% and 65% respectively (Fig</w:t>
      </w:r>
      <w:r w:rsidR="009F50B1">
        <w:rPr>
          <w:rFonts w:ascii="Arial" w:hAnsi="Arial" w:cs="Arial"/>
          <w:lang w:bidi="en-US"/>
        </w:rPr>
        <w:t>ure</w:t>
      </w:r>
      <w:r w:rsidRPr="00E1137A">
        <w:rPr>
          <w:rFonts w:ascii="Arial" w:hAnsi="Arial" w:cs="Arial"/>
          <w:lang w:bidi="en-US"/>
        </w:rPr>
        <w:t xml:space="preserve"> 3A). On the other hand, Blapleu has a majority of unique courtyards (53%). Figure 4 illustrates some of the courtyards found in these localities.</w:t>
      </w:r>
    </w:p>
    <w:p w14:paraId="1E09A474" w14:textId="77777777" w:rsidR="00E1137A" w:rsidRPr="00E1137A" w:rsidRDefault="009F50B1" w:rsidP="009F50B1">
      <w:pPr>
        <w:pStyle w:val="Body"/>
        <w:spacing w:after="0"/>
        <w:rPr>
          <w:rFonts w:ascii="Arial" w:hAnsi="Arial" w:cs="Arial"/>
          <w:lang w:bidi="en-US"/>
        </w:rPr>
      </w:pPr>
      <w:r>
        <w:rPr>
          <w:rFonts w:ascii="Arial" w:hAnsi="Arial" w:cs="Arial"/>
          <w:lang w:bidi="en-US"/>
        </w:rPr>
        <w:t>As shown in Figure</w:t>
      </w:r>
      <w:r w:rsidR="00E1137A" w:rsidRPr="00E1137A">
        <w:rPr>
          <w:rFonts w:ascii="Arial" w:hAnsi="Arial" w:cs="Arial"/>
          <w:lang w:bidi="en-US"/>
        </w:rPr>
        <w:t xml:space="preserve"> 3B, the majority of households in Blapleu (57.9%) and Kpata (71.4%) are home to between 5 and 10 people. In Gbangbegouiné, on the other hand, most households (58.8%) are home to between 1 and 5 people.</w:t>
      </w:r>
    </w:p>
    <w:p w14:paraId="72F6C5A3" w14:textId="77777777" w:rsidR="00E1137A" w:rsidRPr="00E1137A" w:rsidRDefault="00E1137A" w:rsidP="009F50B1">
      <w:pPr>
        <w:pStyle w:val="Body"/>
        <w:spacing w:after="0"/>
        <w:rPr>
          <w:rFonts w:ascii="Arial" w:hAnsi="Arial" w:cs="Arial"/>
          <w:lang w:bidi="en-US"/>
        </w:rPr>
      </w:pPr>
      <w:r w:rsidRPr="00E1137A">
        <w:rPr>
          <w:rFonts w:ascii="Arial" w:hAnsi="Arial" w:cs="Arial"/>
          <w:lang w:bidi="en-US"/>
        </w:rPr>
        <w:t>Furthermore (Fig</w:t>
      </w:r>
      <w:r w:rsidR="009F50B1">
        <w:rPr>
          <w:rFonts w:ascii="Arial" w:hAnsi="Arial" w:cs="Arial"/>
          <w:lang w:bidi="en-US"/>
        </w:rPr>
        <w:t>ure</w:t>
      </w:r>
      <w:r w:rsidRPr="00E1137A">
        <w:rPr>
          <w:rFonts w:ascii="Arial" w:hAnsi="Arial" w:cs="Arial"/>
          <w:lang w:bidi="en-US"/>
        </w:rPr>
        <w:t xml:space="preserve"> 3C), it can be seen that respondents with primary education are dominant in Gbangbegouiné (65%) and Kpata (67%). In Blapleu, on the other hand, the majority of respondents have secondary education (46%).</w:t>
      </w:r>
    </w:p>
    <w:p w14:paraId="0008F3B5" w14:textId="77777777" w:rsidR="00E1137A" w:rsidRPr="00E1137A" w:rsidRDefault="00E1137A" w:rsidP="009F50B1">
      <w:pPr>
        <w:pStyle w:val="Body"/>
        <w:spacing w:after="0"/>
        <w:rPr>
          <w:rFonts w:ascii="Arial" w:hAnsi="Arial" w:cs="Arial"/>
          <w:lang w:bidi="en-US"/>
        </w:rPr>
      </w:pPr>
      <w:r w:rsidRPr="00E1137A">
        <w:rPr>
          <w:rFonts w:ascii="Arial" w:hAnsi="Arial" w:cs="Arial"/>
          <w:lang w:bidi="en-US"/>
        </w:rPr>
        <w:t>With regard to the activities of heads of household, agriculture is the most common. There are 209 heads of household, or 56.03% in Blapleu, and 90.48% (38) and all (34) in Kpata and Gbangbegouiné respectively (Fig</w:t>
      </w:r>
      <w:r w:rsidR="009F50B1">
        <w:rPr>
          <w:rFonts w:ascii="Arial" w:hAnsi="Arial" w:cs="Arial"/>
          <w:lang w:bidi="en-US"/>
        </w:rPr>
        <w:t>ure</w:t>
      </w:r>
      <w:r w:rsidRPr="00E1137A">
        <w:rPr>
          <w:rFonts w:ascii="Arial" w:hAnsi="Arial" w:cs="Arial"/>
          <w:lang w:bidi="en-US"/>
        </w:rPr>
        <w:t xml:space="preserve"> 3D).</w:t>
      </w:r>
    </w:p>
    <w:p w14:paraId="727A1309" w14:textId="77777777" w:rsidR="00E1137A" w:rsidRPr="00E1137A" w:rsidRDefault="00E1137A" w:rsidP="00E1137A">
      <w:pPr>
        <w:pStyle w:val="Body"/>
        <w:rPr>
          <w:rFonts w:ascii="Arial" w:hAnsi="Arial" w:cs="Arial"/>
          <w:lang w:bidi="en-US"/>
        </w:rPr>
      </w:pPr>
    </w:p>
    <w:p w14:paraId="50392785" w14:textId="77777777" w:rsidR="00E1137A" w:rsidRPr="00E1137A" w:rsidRDefault="00E1137A" w:rsidP="00AA3190">
      <w:pPr>
        <w:pStyle w:val="Body"/>
        <w:spacing w:after="0"/>
        <w:jc w:val="left"/>
        <w:rPr>
          <w:rFonts w:ascii="Arial" w:hAnsi="Arial" w:cs="Arial"/>
          <w:lang w:bidi="en-US"/>
        </w:rPr>
      </w:pPr>
      <w:r w:rsidRPr="00E1137A">
        <w:rPr>
          <w:rFonts w:ascii="Arial" w:hAnsi="Arial" w:cs="Arial"/>
          <w:noProof/>
        </w:rPr>
        <w:lastRenderedPageBreak/>
        <w:drawing>
          <wp:inline distT="0" distB="0" distL="0" distR="0" wp14:anchorId="4820669D" wp14:editId="1E0D7339">
            <wp:extent cx="2476500" cy="2569845"/>
            <wp:effectExtent l="0" t="0" r="0" b="1905"/>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AA3190">
        <w:rPr>
          <w:rFonts w:ascii="Arial" w:hAnsi="Arial" w:cs="Arial"/>
          <w:lang w:bidi="en-US"/>
        </w:rPr>
        <w:t xml:space="preserve"> </w:t>
      </w:r>
      <w:r w:rsidRPr="00E1137A">
        <w:rPr>
          <w:rFonts w:ascii="Arial" w:hAnsi="Arial" w:cs="Arial"/>
          <w:noProof/>
        </w:rPr>
        <w:drawing>
          <wp:inline distT="0" distB="0" distL="0" distR="0" wp14:anchorId="050A118D" wp14:editId="6E4FF868">
            <wp:extent cx="2543175" cy="2569845"/>
            <wp:effectExtent l="0" t="0" r="0" b="1905"/>
            <wp:docPr id="31" name="Graphique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E1137A">
        <w:rPr>
          <w:rFonts w:ascii="Arial" w:hAnsi="Arial" w:cs="Arial"/>
          <w:noProof/>
        </w:rPr>
        <w:drawing>
          <wp:inline distT="0" distB="0" distL="0" distR="0" wp14:anchorId="0CF991BD" wp14:editId="5D58BF1F">
            <wp:extent cx="2466975" cy="2571750"/>
            <wp:effectExtent l="0" t="0" r="0" b="0"/>
            <wp:docPr id="7"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AA3190">
        <w:rPr>
          <w:rFonts w:ascii="Arial" w:hAnsi="Arial" w:cs="Arial"/>
          <w:lang w:bidi="en-US"/>
        </w:rPr>
        <w:t xml:space="preserve"> </w:t>
      </w:r>
      <w:r w:rsidRPr="00E1137A">
        <w:rPr>
          <w:rFonts w:ascii="Arial" w:hAnsi="Arial" w:cs="Arial"/>
          <w:noProof/>
        </w:rPr>
        <w:drawing>
          <wp:inline distT="0" distB="0" distL="0" distR="0" wp14:anchorId="30A902B2" wp14:editId="5ED938DC">
            <wp:extent cx="2543175" cy="2569845"/>
            <wp:effectExtent l="0" t="0" r="0" b="1905"/>
            <wp:docPr id="9"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BAE0C7B" w14:textId="77777777" w:rsidR="00E1137A" w:rsidRPr="00513445" w:rsidRDefault="009F50B1" w:rsidP="009C21C4">
      <w:pPr>
        <w:pStyle w:val="Body"/>
        <w:spacing w:before="240"/>
        <w:rPr>
          <w:rFonts w:ascii="Arial" w:hAnsi="Arial" w:cs="Arial"/>
          <w:b/>
          <w:i/>
          <w:iCs/>
          <w:lang w:bidi="en-US"/>
        </w:rPr>
      </w:pPr>
      <w:bookmarkStart w:id="2" w:name="_Toc137494736"/>
      <w:r>
        <w:rPr>
          <w:rFonts w:ascii="Arial" w:hAnsi="Arial" w:cs="Arial"/>
          <w:b/>
          <w:iCs/>
          <w:lang w:bidi="en-US"/>
        </w:rPr>
        <w:t>Figure</w:t>
      </w:r>
      <w:r w:rsidR="00E1137A" w:rsidRPr="00513445">
        <w:rPr>
          <w:rFonts w:ascii="Arial" w:hAnsi="Arial" w:cs="Arial"/>
          <w:b/>
          <w:iCs/>
          <w:lang w:bidi="en-US"/>
        </w:rPr>
        <w:t xml:space="preserve"> </w:t>
      </w:r>
      <w:r w:rsidR="00E1137A" w:rsidRPr="00513445">
        <w:rPr>
          <w:rFonts w:ascii="Arial" w:hAnsi="Arial" w:cs="Arial"/>
          <w:b/>
          <w:iCs/>
          <w:lang w:val="fr-FR"/>
        </w:rPr>
        <w:fldChar w:fldCharType="begin"/>
      </w:r>
      <w:r w:rsidR="00E1137A" w:rsidRPr="00513445">
        <w:rPr>
          <w:rFonts w:ascii="Arial" w:hAnsi="Arial" w:cs="Arial"/>
          <w:b/>
          <w:iCs/>
          <w:lang w:bidi="en-US"/>
        </w:rPr>
        <w:instrText xml:space="preserve"> SEQ Figure \* ARABIC </w:instrText>
      </w:r>
      <w:r w:rsidR="00E1137A" w:rsidRPr="00513445">
        <w:rPr>
          <w:rFonts w:ascii="Arial" w:hAnsi="Arial" w:cs="Arial"/>
          <w:b/>
          <w:iCs/>
          <w:lang w:val="fr-FR"/>
        </w:rPr>
        <w:fldChar w:fldCharType="separate"/>
      </w:r>
      <w:r w:rsidR="00E1137A" w:rsidRPr="00513445">
        <w:rPr>
          <w:rFonts w:ascii="Arial" w:hAnsi="Arial" w:cs="Arial"/>
          <w:b/>
          <w:iCs/>
          <w:lang w:bidi="en-US"/>
        </w:rPr>
        <w:t>3</w:t>
      </w:r>
      <w:r w:rsidR="00E1137A" w:rsidRPr="00513445">
        <w:rPr>
          <w:rFonts w:ascii="Arial" w:hAnsi="Arial" w:cs="Arial"/>
          <w:b/>
        </w:rPr>
        <w:fldChar w:fldCharType="end"/>
      </w:r>
      <w:r w:rsidR="00513445">
        <w:rPr>
          <w:rFonts w:ascii="Arial" w:hAnsi="Arial" w:cs="Arial"/>
          <w:b/>
        </w:rPr>
        <w:t>.</w:t>
      </w:r>
      <w:r w:rsidR="00E1137A" w:rsidRPr="00513445">
        <w:rPr>
          <w:rFonts w:ascii="Arial" w:hAnsi="Arial" w:cs="Arial"/>
          <w:b/>
          <w:iCs/>
          <w:lang w:bidi="en-US"/>
        </w:rPr>
        <w:t xml:space="preserve"> </w:t>
      </w:r>
      <w:bookmarkEnd w:id="2"/>
      <w:r w:rsidR="00E1137A" w:rsidRPr="00513445">
        <w:rPr>
          <w:rFonts w:ascii="Arial" w:hAnsi="Arial" w:cs="Arial"/>
          <w:b/>
          <w:iCs/>
          <w:lang w:bidi="en-US"/>
        </w:rPr>
        <w:t xml:space="preserve">Sociodemographic characteristics and typology of the habitat of surveyed households by sub-prefecture. HSE = High school education, SSE = Secondary school education, PSE = Primary school education, NFE = No formal education; Civ Ser = Civil servant, Farm = Farmers, </w:t>
      </w:r>
      <w:proofErr w:type="spellStart"/>
      <w:r w:rsidR="00E1137A" w:rsidRPr="00513445">
        <w:rPr>
          <w:rFonts w:ascii="Arial" w:hAnsi="Arial" w:cs="Arial"/>
          <w:b/>
          <w:iCs/>
          <w:lang w:bidi="en-US"/>
        </w:rPr>
        <w:t>Tradesp</w:t>
      </w:r>
      <w:proofErr w:type="spellEnd"/>
      <w:r w:rsidR="00E1137A" w:rsidRPr="00513445">
        <w:rPr>
          <w:rFonts w:ascii="Arial" w:hAnsi="Arial" w:cs="Arial"/>
          <w:b/>
          <w:iCs/>
          <w:lang w:bidi="en-US"/>
        </w:rPr>
        <w:t xml:space="preserve"> = Tradespeople.</w:t>
      </w:r>
    </w:p>
    <w:p w14:paraId="1F21AB7E" w14:textId="77777777" w:rsidR="00E1137A" w:rsidRPr="00E1137A" w:rsidRDefault="00E1137A" w:rsidP="00E1137A">
      <w:pPr>
        <w:pStyle w:val="Body"/>
        <w:rPr>
          <w:rFonts w:ascii="Arial" w:hAnsi="Arial" w:cs="Arial"/>
          <w:lang w:bidi="en-US"/>
        </w:rPr>
      </w:pPr>
    </w:p>
    <w:p w14:paraId="69BCCE52" w14:textId="77777777" w:rsidR="00E1137A" w:rsidRPr="00E1137A" w:rsidRDefault="009C21C4" w:rsidP="00E1137A">
      <w:pPr>
        <w:pStyle w:val="Body"/>
        <w:spacing w:after="0"/>
        <w:rPr>
          <w:rFonts w:ascii="Arial" w:hAnsi="Arial" w:cs="Arial"/>
          <w:iCs/>
          <w:lang w:bidi="en-US"/>
        </w:rPr>
      </w:pPr>
      <w:r w:rsidRPr="00E1137A">
        <w:rPr>
          <w:rFonts w:ascii="Arial" w:hAnsi="Arial" w:cs="Arial"/>
          <w:iCs/>
          <w:noProof/>
        </w:rPr>
        <w:lastRenderedPageBreak/>
        <mc:AlternateContent>
          <mc:Choice Requires="wps">
            <w:drawing>
              <wp:anchor distT="0" distB="0" distL="114300" distR="114300" simplePos="0" relativeHeight="251689984" behindDoc="0" locked="0" layoutInCell="1" allowOverlap="1" wp14:anchorId="4E6733BA" wp14:editId="68383E4F">
                <wp:simplePos x="0" y="0"/>
                <wp:positionH relativeFrom="column">
                  <wp:posOffset>4282440</wp:posOffset>
                </wp:positionH>
                <wp:positionV relativeFrom="paragraph">
                  <wp:posOffset>923925</wp:posOffset>
                </wp:positionV>
                <wp:extent cx="35560" cy="35560"/>
                <wp:effectExtent l="0" t="0" r="21590" b="21590"/>
                <wp:wrapNone/>
                <wp:docPr id="48" name="Zone de texte 48"/>
                <wp:cNvGraphicFramePr/>
                <a:graphic xmlns:a="http://schemas.openxmlformats.org/drawingml/2006/main">
                  <a:graphicData uri="http://schemas.microsoft.com/office/word/2010/wordprocessingShape">
                    <wps:wsp>
                      <wps:cNvSpPr txBox="1"/>
                      <wps:spPr>
                        <a:xfrm>
                          <a:off x="0" y="0"/>
                          <a:ext cx="35560" cy="355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159122" w14:textId="77777777" w:rsidR="009C21C4" w:rsidRDefault="009C21C4" w:rsidP="009C21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6733BA" id="_x0000_t202" coordsize="21600,21600" o:spt="202" path="m,l,21600r21600,l21600,xe">
                <v:stroke joinstyle="miter"/>
                <v:path gradientshapeok="t" o:connecttype="rect"/>
              </v:shapetype>
              <v:shape id="Zone de texte 48" o:spid="_x0000_s1026" type="#_x0000_t202" style="position:absolute;left:0;text-align:left;margin-left:337.2pt;margin-top:72.75pt;width:2.8pt;height:2.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" fillcolor="white [3201]" strokeweight=".5pt">
                <v:textbox>
                  <w:txbxContent>
                    <w:p w14:paraId="35159122" w14:textId="77777777" w:rsidR="009C21C4" w:rsidRDefault="009C21C4" w:rsidP="009C21C4"/>
                  </w:txbxContent>
                </v:textbox>
              </v:shape>
            </w:pict>
          </mc:Fallback>
        </mc:AlternateContent>
      </w:r>
      <w:r w:rsidRPr="00E1137A">
        <w:rPr>
          <w:rFonts w:ascii="Arial" w:hAnsi="Arial" w:cs="Arial"/>
          <w:iCs/>
          <w:noProof/>
        </w:rPr>
        <mc:AlternateContent>
          <mc:Choice Requires="wps">
            <w:drawing>
              <wp:anchor distT="0" distB="0" distL="114300" distR="114300" simplePos="0" relativeHeight="251687936" behindDoc="0" locked="0" layoutInCell="1" allowOverlap="1" wp14:anchorId="50BB5170" wp14:editId="3D300F61">
                <wp:simplePos x="0" y="0"/>
                <wp:positionH relativeFrom="column">
                  <wp:posOffset>4339590</wp:posOffset>
                </wp:positionH>
                <wp:positionV relativeFrom="paragraph">
                  <wp:posOffset>914400</wp:posOffset>
                </wp:positionV>
                <wp:extent cx="35560" cy="35560"/>
                <wp:effectExtent l="0" t="0" r="21590" b="21590"/>
                <wp:wrapNone/>
                <wp:docPr id="46" name="Zone de texte 46"/>
                <wp:cNvGraphicFramePr/>
                <a:graphic xmlns:a="http://schemas.openxmlformats.org/drawingml/2006/main">
                  <a:graphicData uri="http://schemas.microsoft.com/office/word/2010/wordprocessingShape">
                    <wps:wsp>
                      <wps:cNvSpPr txBox="1"/>
                      <wps:spPr>
                        <a:xfrm>
                          <a:off x="0" y="0"/>
                          <a:ext cx="35560" cy="355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67902A" w14:textId="77777777" w:rsidR="009C21C4" w:rsidRDefault="009C21C4" w:rsidP="009C21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B5170" id="Zone de texte 46" o:spid="_x0000_s1027" type="#_x0000_t202" style="position:absolute;left:0;text-align:left;margin-left:341.7pt;margin-top:1in;width:2.8pt;height: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" fillcolor="white [3201]" strokeweight=".5pt">
                <v:textbox>
                  <w:txbxContent>
                    <w:p w14:paraId="6067902A" w14:textId="77777777" w:rsidR="009C21C4" w:rsidRDefault="009C21C4" w:rsidP="009C21C4"/>
                  </w:txbxContent>
                </v:textbox>
              </v:shape>
            </w:pict>
          </mc:Fallback>
        </mc:AlternateContent>
      </w:r>
      <w:r w:rsidRPr="00E1137A">
        <w:rPr>
          <w:rFonts w:ascii="Arial" w:hAnsi="Arial" w:cs="Arial"/>
          <w:iCs/>
          <w:noProof/>
        </w:rPr>
        <mc:AlternateContent>
          <mc:Choice Requires="wps">
            <w:drawing>
              <wp:anchor distT="0" distB="0" distL="114300" distR="114300" simplePos="0" relativeHeight="251668480" behindDoc="0" locked="0" layoutInCell="1" allowOverlap="1" wp14:anchorId="77CABFF8" wp14:editId="38339517">
                <wp:simplePos x="0" y="0"/>
                <wp:positionH relativeFrom="column">
                  <wp:posOffset>4422140</wp:posOffset>
                </wp:positionH>
                <wp:positionV relativeFrom="paragraph">
                  <wp:posOffset>885190</wp:posOffset>
                </wp:positionV>
                <wp:extent cx="35560" cy="35560"/>
                <wp:effectExtent l="0" t="0" r="21590" b="21590"/>
                <wp:wrapNone/>
                <wp:docPr id="28" name="Zone de texte 28"/>
                <wp:cNvGraphicFramePr/>
                <a:graphic xmlns:a="http://schemas.openxmlformats.org/drawingml/2006/main">
                  <a:graphicData uri="http://schemas.microsoft.com/office/word/2010/wordprocessingShape">
                    <wps:wsp>
                      <wps:cNvSpPr txBox="1"/>
                      <wps:spPr>
                        <a:xfrm>
                          <a:off x="0" y="0"/>
                          <a:ext cx="35560" cy="355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2CC2798" w14:textId="77777777" w:rsidR="00E1137A" w:rsidRDefault="00E1137A" w:rsidP="00E113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ABFF8" id="Zone de texte 28" o:spid="_x0000_s1028" type="#_x0000_t202" style="position:absolute;left:0;text-align:left;margin-left:348.2pt;margin-top:69.7pt;width:2.8pt;height:2.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" fillcolor="white [3201]" strokeweight=".5pt">
                <v:textbox>
                  <w:txbxContent>
                    <w:p w14:paraId="62CC2798" w14:textId="77777777" w:rsidR="00E1137A" w:rsidRDefault="00E1137A" w:rsidP="00E1137A"/>
                  </w:txbxContent>
                </v:textbox>
              </v:shape>
            </w:pict>
          </mc:Fallback>
        </mc:AlternateContent>
      </w:r>
      <w:r w:rsidRPr="00E1137A">
        <w:rPr>
          <w:rFonts w:ascii="Arial" w:hAnsi="Arial" w:cs="Arial"/>
          <w:iCs/>
          <w:noProof/>
        </w:rPr>
        <mc:AlternateContent>
          <mc:Choice Requires="wps">
            <w:drawing>
              <wp:anchor distT="0" distB="0" distL="114300" distR="114300" simplePos="0" relativeHeight="251669504" behindDoc="0" locked="0" layoutInCell="1" allowOverlap="1" wp14:anchorId="2DEB60E8" wp14:editId="39F17E0C">
                <wp:simplePos x="0" y="0"/>
                <wp:positionH relativeFrom="column">
                  <wp:posOffset>4546600</wp:posOffset>
                </wp:positionH>
                <wp:positionV relativeFrom="paragraph">
                  <wp:posOffset>815340</wp:posOffset>
                </wp:positionV>
                <wp:extent cx="71755" cy="35560"/>
                <wp:effectExtent l="0" t="0" r="23495" b="21590"/>
                <wp:wrapNone/>
                <wp:docPr id="29" name="Zone de texte 29"/>
                <wp:cNvGraphicFramePr/>
                <a:graphic xmlns:a="http://schemas.openxmlformats.org/drawingml/2006/main">
                  <a:graphicData uri="http://schemas.microsoft.com/office/word/2010/wordprocessingShape">
                    <wps:wsp>
                      <wps:cNvSpPr txBox="1"/>
                      <wps:spPr>
                        <a:xfrm>
                          <a:off x="0" y="0"/>
                          <a:ext cx="71755" cy="355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CE3CD4" w14:textId="77777777" w:rsidR="00E1137A" w:rsidRDefault="00E1137A" w:rsidP="00E113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B60E8" id="Zone de texte 29" o:spid="_x0000_s1029" type="#_x0000_t202" style="position:absolute;left:0;text-align:left;margin-left:358pt;margin-top:64.2pt;width:5.65pt;height:2.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" fillcolor="white [3201]" strokeweight=".5pt">
                <v:textbox>
                  <w:txbxContent>
                    <w:p w14:paraId="24CE3CD4" w14:textId="77777777" w:rsidR="00E1137A" w:rsidRDefault="00E1137A" w:rsidP="00E1137A"/>
                  </w:txbxContent>
                </v:textbox>
              </v:shape>
            </w:pict>
          </mc:Fallback>
        </mc:AlternateContent>
      </w:r>
      <w:r w:rsidRPr="00E1137A">
        <w:rPr>
          <w:rFonts w:ascii="Arial" w:hAnsi="Arial" w:cs="Arial"/>
          <w:iCs/>
          <w:noProof/>
        </w:rPr>
        <mc:AlternateContent>
          <mc:Choice Requires="wps">
            <w:drawing>
              <wp:anchor distT="0" distB="0" distL="114300" distR="114300" simplePos="0" relativeHeight="251665408" behindDoc="0" locked="0" layoutInCell="1" allowOverlap="1" wp14:anchorId="007D5D11" wp14:editId="64680C52">
                <wp:simplePos x="0" y="0"/>
                <wp:positionH relativeFrom="column">
                  <wp:posOffset>2043430</wp:posOffset>
                </wp:positionH>
                <wp:positionV relativeFrom="paragraph">
                  <wp:posOffset>1019175</wp:posOffset>
                </wp:positionV>
                <wp:extent cx="35560" cy="71755"/>
                <wp:effectExtent l="0" t="0" r="21590" b="23495"/>
                <wp:wrapNone/>
                <wp:docPr id="25" name="Zone de texte 25"/>
                <wp:cNvGraphicFramePr/>
                <a:graphic xmlns:a="http://schemas.openxmlformats.org/drawingml/2006/main">
                  <a:graphicData uri="http://schemas.microsoft.com/office/word/2010/wordprocessingShape">
                    <wps:wsp>
                      <wps:cNvSpPr txBox="1"/>
                      <wps:spPr>
                        <a:xfrm>
                          <a:off x="0" y="0"/>
                          <a:ext cx="35560" cy="717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B734C1" w14:textId="77777777" w:rsidR="00E1137A" w:rsidRDefault="00E1137A" w:rsidP="00E113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D5D11" id="Zone de texte 25" o:spid="_x0000_s1030" type="#_x0000_t202" style="position:absolute;left:0;text-align:left;margin-left:160.9pt;margin-top:80.25pt;width:2.8pt;height:5.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" fillcolor="white [3201]" strokeweight=".5pt">
                <v:textbox>
                  <w:txbxContent>
                    <w:p w14:paraId="04B734C1" w14:textId="77777777" w:rsidR="00E1137A" w:rsidRDefault="00E1137A" w:rsidP="00E1137A"/>
                  </w:txbxContent>
                </v:textbox>
              </v:shape>
            </w:pict>
          </mc:Fallback>
        </mc:AlternateContent>
      </w:r>
      <w:r w:rsidRPr="00E1137A">
        <w:rPr>
          <w:rFonts w:ascii="Arial" w:hAnsi="Arial" w:cs="Arial"/>
          <w:iCs/>
          <w:noProof/>
        </w:rPr>
        <mc:AlternateContent>
          <mc:Choice Requires="wps">
            <w:drawing>
              <wp:anchor distT="0" distB="0" distL="114300" distR="114300" simplePos="0" relativeHeight="251666432" behindDoc="0" locked="0" layoutInCell="1" allowOverlap="1" wp14:anchorId="06AD9A02" wp14:editId="4CF9F31A">
                <wp:simplePos x="0" y="0"/>
                <wp:positionH relativeFrom="column">
                  <wp:posOffset>2025650</wp:posOffset>
                </wp:positionH>
                <wp:positionV relativeFrom="paragraph">
                  <wp:posOffset>920115</wp:posOffset>
                </wp:positionV>
                <wp:extent cx="53975" cy="53975"/>
                <wp:effectExtent l="0" t="0" r="22225" b="22225"/>
                <wp:wrapNone/>
                <wp:docPr id="26" name="Zone de texte 26"/>
                <wp:cNvGraphicFramePr/>
                <a:graphic xmlns:a="http://schemas.openxmlformats.org/drawingml/2006/main">
                  <a:graphicData uri="http://schemas.microsoft.com/office/word/2010/wordprocessingShape">
                    <wps:wsp>
                      <wps:cNvSpPr txBox="1"/>
                      <wps:spPr>
                        <a:xfrm>
                          <a:off x="0" y="0"/>
                          <a:ext cx="53975" cy="53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765D18B" w14:textId="77777777" w:rsidR="00E1137A" w:rsidRDefault="00E1137A" w:rsidP="00E113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D9A02" id="Zone de texte 26" o:spid="_x0000_s1031" type="#_x0000_t202" style="position:absolute;left:0;text-align:left;margin-left:159.5pt;margin-top:72.45pt;width:4.25pt;height: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" fillcolor="white [3201]" strokeweight=".5pt">
                <v:textbox>
                  <w:txbxContent>
                    <w:p w14:paraId="6765D18B" w14:textId="77777777" w:rsidR="00E1137A" w:rsidRDefault="00E1137A" w:rsidP="00E1137A"/>
                  </w:txbxContent>
                </v:textbox>
              </v:shape>
            </w:pict>
          </mc:Fallback>
        </mc:AlternateContent>
      </w:r>
      <w:r w:rsidRPr="00E1137A">
        <w:rPr>
          <w:rFonts w:ascii="Arial" w:hAnsi="Arial" w:cs="Arial"/>
          <w:iCs/>
          <w:noProof/>
        </w:rPr>
        <mc:AlternateContent>
          <mc:Choice Requires="wps">
            <w:drawing>
              <wp:anchor distT="0" distB="0" distL="114300" distR="114300" simplePos="0" relativeHeight="251662336" behindDoc="0" locked="0" layoutInCell="1" allowOverlap="1" wp14:anchorId="2BF00503" wp14:editId="31FD1264">
                <wp:simplePos x="0" y="0"/>
                <wp:positionH relativeFrom="column">
                  <wp:posOffset>1967865</wp:posOffset>
                </wp:positionH>
                <wp:positionV relativeFrom="paragraph">
                  <wp:posOffset>986155</wp:posOffset>
                </wp:positionV>
                <wp:extent cx="45085" cy="77470"/>
                <wp:effectExtent l="0" t="0" r="12065" b="17780"/>
                <wp:wrapNone/>
                <wp:docPr id="5" name="Zone de texte 5"/>
                <wp:cNvGraphicFramePr/>
                <a:graphic xmlns:a="http://schemas.openxmlformats.org/drawingml/2006/main">
                  <a:graphicData uri="http://schemas.microsoft.com/office/word/2010/wordprocessingShape">
                    <wps:wsp>
                      <wps:cNvSpPr txBox="1"/>
                      <wps:spPr>
                        <a:xfrm>
                          <a:off x="0" y="0"/>
                          <a:ext cx="45085" cy="774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32258FA" w14:textId="77777777" w:rsidR="00E1137A" w:rsidRDefault="00E1137A" w:rsidP="00E113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F00503" id="Zone de texte 5" o:spid="_x0000_s1032" type="#_x0000_t202" style="position:absolute;left:0;text-align:left;margin-left:154.95pt;margin-top:77.65pt;width:3.55pt;height:6.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" fillcolor="white [3201]" strokeweight=".5pt">
                <v:textbox>
                  <w:txbxContent>
                    <w:p w14:paraId="432258FA" w14:textId="77777777" w:rsidR="00E1137A" w:rsidRDefault="00E1137A" w:rsidP="00E1137A"/>
                  </w:txbxContent>
                </v:textbox>
              </v:shape>
            </w:pict>
          </mc:Fallback>
        </mc:AlternateContent>
      </w:r>
      <w:r w:rsidRPr="00E1137A">
        <w:rPr>
          <w:rFonts w:ascii="Arial" w:hAnsi="Arial" w:cs="Arial"/>
          <w:iCs/>
          <w:noProof/>
        </w:rPr>
        <mc:AlternateContent>
          <mc:Choice Requires="wps">
            <w:drawing>
              <wp:anchor distT="0" distB="0" distL="114300" distR="114300" simplePos="0" relativeHeight="251667456" behindDoc="0" locked="0" layoutInCell="1" allowOverlap="1" wp14:anchorId="54B7590C" wp14:editId="18E00F95">
                <wp:simplePos x="0" y="0"/>
                <wp:positionH relativeFrom="column">
                  <wp:posOffset>1406525</wp:posOffset>
                </wp:positionH>
                <wp:positionV relativeFrom="paragraph">
                  <wp:posOffset>610870</wp:posOffset>
                </wp:positionV>
                <wp:extent cx="53975" cy="53975"/>
                <wp:effectExtent l="0" t="0" r="22225" b="22225"/>
                <wp:wrapNone/>
                <wp:docPr id="27" name="Zone de texte 27"/>
                <wp:cNvGraphicFramePr/>
                <a:graphic xmlns:a="http://schemas.openxmlformats.org/drawingml/2006/main">
                  <a:graphicData uri="http://schemas.microsoft.com/office/word/2010/wordprocessingShape">
                    <wps:wsp>
                      <wps:cNvSpPr txBox="1"/>
                      <wps:spPr>
                        <a:xfrm>
                          <a:off x="0" y="0"/>
                          <a:ext cx="53975" cy="53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19779A" w14:textId="77777777" w:rsidR="00E1137A" w:rsidRDefault="00E1137A" w:rsidP="00E113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7590C" id="Zone de texte 27" o:spid="_x0000_s1033" type="#_x0000_t202" style="position:absolute;left:0;text-align:left;margin-left:110.75pt;margin-top:48.1pt;width:4.25pt;height: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" fillcolor="white [3201]" strokeweight=".5pt">
                <v:textbox>
                  <w:txbxContent>
                    <w:p w14:paraId="2F19779A" w14:textId="77777777" w:rsidR="00E1137A" w:rsidRDefault="00E1137A" w:rsidP="00E1137A"/>
                  </w:txbxContent>
                </v:textbox>
              </v:shape>
            </w:pict>
          </mc:Fallback>
        </mc:AlternateContent>
      </w:r>
      <w:r w:rsidRPr="00E1137A">
        <w:rPr>
          <w:rFonts w:ascii="Arial" w:hAnsi="Arial" w:cs="Arial"/>
          <w:iCs/>
          <w:noProof/>
        </w:rPr>
        <mc:AlternateContent>
          <mc:Choice Requires="wps">
            <w:drawing>
              <wp:anchor distT="0" distB="0" distL="114300" distR="114300" simplePos="0" relativeHeight="251664384" behindDoc="0" locked="0" layoutInCell="1" allowOverlap="1" wp14:anchorId="66C28205" wp14:editId="4F02F12D">
                <wp:simplePos x="0" y="0"/>
                <wp:positionH relativeFrom="column">
                  <wp:posOffset>1338580</wp:posOffset>
                </wp:positionH>
                <wp:positionV relativeFrom="paragraph">
                  <wp:posOffset>640715</wp:posOffset>
                </wp:positionV>
                <wp:extent cx="53975" cy="53975"/>
                <wp:effectExtent l="0" t="0" r="22225" b="22225"/>
                <wp:wrapNone/>
                <wp:docPr id="23" name="Zone de texte 23"/>
                <wp:cNvGraphicFramePr/>
                <a:graphic xmlns:a="http://schemas.openxmlformats.org/drawingml/2006/main">
                  <a:graphicData uri="http://schemas.microsoft.com/office/word/2010/wordprocessingShape">
                    <wps:wsp>
                      <wps:cNvSpPr txBox="1"/>
                      <wps:spPr>
                        <a:xfrm>
                          <a:off x="0" y="0"/>
                          <a:ext cx="53975" cy="53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65B08F" w14:textId="77777777" w:rsidR="00E1137A" w:rsidRDefault="00E1137A" w:rsidP="00E113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28205" id="Zone de texte 23" o:spid="_x0000_s1034" type="#_x0000_t202" style="position:absolute;left:0;text-align:left;margin-left:105.4pt;margin-top:50.45pt;width:4.25pt;height: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" fillcolor="white [3201]" strokeweight=".5pt">
                <v:textbox>
                  <w:txbxContent>
                    <w:p w14:paraId="5865B08F" w14:textId="77777777" w:rsidR="00E1137A" w:rsidRDefault="00E1137A" w:rsidP="00E1137A"/>
                  </w:txbxContent>
                </v:textbox>
              </v:shape>
            </w:pict>
          </mc:Fallback>
        </mc:AlternateContent>
      </w:r>
      <w:r w:rsidRPr="00E1137A">
        <w:rPr>
          <w:rFonts w:ascii="Arial" w:hAnsi="Arial" w:cs="Arial"/>
          <w:iCs/>
          <w:noProof/>
        </w:rPr>
        <mc:AlternateContent>
          <mc:Choice Requires="wps">
            <w:drawing>
              <wp:anchor distT="0" distB="0" distL="114300" distR="114300" simplePos="0" relativeHeight="251663360" behindDoc="0" locked="0" layoutInCell="1" allowOverlap="1" wp14:anchorId="3EEB32C0" wp14:editId="6006BCB3">
                <wp:simplePos x="0" y="0"/>
                <wp:positionH relativeFrom="column">
                  <wp:posOffset>1178560</wp:posOffset>
                </wp:positionH>
                <wp:positionV relativeFrom="paragraph">
                  <wp:posOffset>612775</wp:posOffset>
                </wp:positionV>
                <wp:extent cx="53975" cy="53975"/>
                <wp:effectExtent l="0" t="0" r="22225" b="22225"/>
                <wp:wrapNone/>
                <wp:docPr id="22" name="Zone de texte 22"/>
                <wp:cNvGraphicFramePr/>
                <a:graphic xmlns:a="http://schemas.openxmlformats.org/drawingml/2006/main">
                  <a:graphicData uri="http://schemas.microsoft.com/office/word/2010/wordprocessingShape">
                    <wps:wsp>
                      <wps:cNvSpPr txBox="1"/>
                      <wps:spPr>
                        <a:xfrm>
                          <a:off x="0" y="0"/>
                          <a:ext cx="53975" cy="53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A3A77AC" w14:textId="77777777" w:rsidR="00E1137A" w:rsidRDefault="00E1137A" w:rsidP="00E113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B32C0" id="Zone de texte 22" o:spid="_x0000_s1035" type="#_x0000_t202" style="position:absolute;left:0;text-align:left;margin-left:92.8pt;margin-top:48.25pt;width:4.25pt;height: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" fillcolor="white [3201]" strokeweight=".5pt">
                <v:textbox>
                  <w:txbxContent>
                    <w:p w14:paraId="5A3A77AC" w14:textId="77777777" w:rsidR="00E1137A" w:rsidRDefault="00E1137A" w:rsidP="00E1137A"/>
                  </w:txbxContent>
                </v:textbox>
              </v:shape>
            </w:pict>
          </mc:Fallback>
        </mc:AlternateContent>
      </w:r>
      <w:r w:rsidR="0038090E" w:rsidRPr="00E1137A">
        <w:rPr>
          <w:rFonts w:ascii="Arial" w:hAnsi="Arial" w:cs="Arial"/>
          <w:noProof/>
        </w:rPr>
        <mc:AlternateContent>
          <mc:Choice Requires="wps">
            <w:drawing>
              <wp:anchor distT="0" distB="0" distL="114300" distR="114300" simplePos="0" relativeHeight="251709440" behindDoc="0" locked="0" layoutInCell="1" allowOverlap="1" wp14:anchorId="7D820DC5" wp14:editId="01572A3E">
                <wp:simplePos x="0" y="0"/>
                <wp:positionH relativeFrom="column">
                  <wp:posOffset>-3810</wp:posOffset>
                </wp:positionH>
                <wp:positionV relativeFrom="paragraph">
                  <wp:posOffset>0</wp:posOffset>
                </wp:positionV>
                <wp:extent cx="151130" cy="198755"/>
                <wp:effectExtent l="0" t="0" r="20320" b="10795"/>
                <wp:wrapNone/>
                <wp:docPr id="58" name="Zone de texte 58"/>
                <wp:cNvGraphicFramePr/>
                <a:graphic xmlns:a="http://schemas.openxmlformats.org/drawingml/2006/main">
                  <a:graphicData uri="http://schemas.microsoft.com/office/word/2010/wordprocessingShape">
                    <wps:wsp>
                      <wps:cNvSpPr txBox="1"/>
                      <wps:spPr>
                        <a:xfrm>
                          <a:off x="0" y="0"/>
                          <a:ext cx="151130" cy="198755"/>
                        </a:xfrm>
                        <a:prstGeom prst="rect">
                          <a:avLst/>
                        </a:prstGeom>
                        <a:solidFill>
                          <a:schemeClr val="lt1"/>
                        </a:solid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110BE8" w14:textId="77777777" w:rsidR="0038090E" w:rsidRPr="00C73224" w:rsidRDefault="0038090E" w:rsidP="0038090E">
                            <w:pPr>
                              <w:ind w:left="-142"/>
                              <w:jc w:val="center"/>
                              <w:rPr>
                                <w:rFonts w:ascii="Arial" w:hAnsi="Arial" w:cs="Arial"/>
                                <w:b/>
                                <w:sz w:val="16"/>
                                <w:szCs w:val="16"/>
                              </w:rPr>
                            </w:pPr>
                            <w:r w:rsidRPr="00C73224">
                              <w:rPr>
                                <w:rFonts w:ascii="Arial" w:hAnsi="Arial" w:cs="Arial"/>
                                <w:b/>
                                <w:sz w:val="16"/>
                                <w:szCs w:val="1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20DC5" id="Zone de texte 58" o:spid="_x0000_s1036" type="#_x0000_t202" style="position:absolute;left:0;text-align:left;margin-left:-.3pt;margin-top:0;width:11.9pt;height:15.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" fillcolor="white [3201]" strokeweight=".25pt">
                <v:textbox>
                  <w:txbxContent>
                    <w:p w14:paraId="7F110BE8" w14:textId="77777777" w:rsidR="0038090E" w:rsidRPr="00C73224" w:rsidRDefault="0038090E" w:rsidP="0038090E">
                      <w:pPr>
                        <w:ind w:left="-142"/>
                        <w:jc w:val="center"/>
                        <w:rPr>
                          <w:rFonts w:ascii="Arial" w:hAnsi="Arial" w:cs="Arial"/>
                          <w:b/>
                          <w:sz w:val="16"/>
                          <w:szCs w:val="16"/>
                        </w:rPr>
                      </w:pPr>
                      <w:r w:rsidRPr="00C73224">
                        <w:rPr>
                          <w:rFonts w:ascii="Arial" w:hAnsi="Arial" w:cs="Arial"/>
                          <w:b/>
                          <w:sz w:val="16"/>
                          <w:szCs w:val="16"/>
                        </w:rPr>
                        <w:t>A</w:t>
                      </w:r>
                    </w:p>
                  </w:txbxContent>
                </v:textbox>
              </v:shape>
            </w:pict>
          </mc:Fallback>
        </mc:AlternateContent>
      </w:r>
      <w:r w:rsidR="00E1137A" w:rsidRPr="00E1137A">
        <w:rPr>
          <w:rFonts w:ascii="Arial" w:hAnsi="Arial" w:cs="Arial"/>
          <w:iCs/>
          <w:noProof/>
        </w:rPr>
        <w:drawing>
          <wp:inline distT="0" distB="0" distL="0" distR="0" wp14:anchorId="07FC40C1" wp14:editId="734CD060">
            <wp:extent cx="1647825" cy="1828165"/>
            <wp:effectExtent l="0" t="0" r="9525" b="63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G-20230501-WA0046.jpg"/>
                    <pic:cNvPicPr/>
                  </pic:nvPicPr>
                  <pic:blipFill rotWithShape="1">
                    <a:blip r:embed="rId20" cstate="print">
                      <a:extLst>
                        <a:ext uri="{28A0092B-C50C-407E-A947-70E740481C1C}">
                          <a14:useLocalDpi xmlns:a14="http://schemas.microsoft.com/office/drawing/2010/main" val="0"/>
                        </a:ext>
                      </a:extLst>
                    </a:blip>
                    <a:srcRect r="10395"/>
                    <a:stretch/>
                  </pic:blipFill>
                  <pic:spPr bwMode="auto">
                    <a:xfrm>
                      <a:off x="0" y="0"/>
                      <a:ext cx="1648397" cy="1828800"/>
                    </a:xfrm>
                    <a:prstGeom prst="rect">
                      <a:avLst/>
                    </a:prstGeom>
                    <a:ln>
                      <a:noFill/>
                    </a:ln>
                    <a:extLst>
                      <a:ext uri="{53640926-AAD7-44D8-BBD7-CCE9431645EC}">
                        <a14:shadowObscured xmlns:a14="http://schemas.microsoft.com/office/drawing/2010/main"/>
                      </a:ext>
                    </a:extLst>
                  </pic:spPr>
                </pic:pic>
              </a:graphicData>
            </a:graphic>
          </wp:inline>
        </w:drawing>
      </w:r>
      <w:r w:rsidR="00E1137A" w:rsidRPr="00E1137A">
        <w:rPr>
          <w:rFonts w:ascii="Arial" w:hAnsi="Arial" w:cs="Arial"/>
          <w:iCs/>
          <w:lang w:bidi="en-US"/>
        </w:rPr>
        <w:t xml:space="preserve"> </w:t>
      </w:r>
      <w:r w:rsidR="0038090E" w:rsidRPr="00E1137A">
        <w:rPr>
          <w:rFonts w:ascii="Arial" w:hAnsi="Arial" w:cs="Arial"/>
          <w:noProof/>
        </w:rPr>
        <mc:AlternateContent>
          <mc:Choice Requires="wps">
            <w:drawing>
              <wp:anchor distT="0" distB="0" distL="114300" distR="114300" simplePos="0" relativeHeight="251711488" behindDoc="0" locked="0" layoutInCell="1" allowOverlap="1" wp14:anchorId="64E2FB48" wp14:editId="72CED9E3">
                <wp:simplePos x="0" y="0"/>
                <wp:positionH relativeFrom="column">
                  <wp:posOffset>1691640</wp:posOffset>
                </wp:positionH>
                <wp:positionV relativeFrom="paragraph">
                  <wp:posOffset>0</wp:posOffset>
                </wp:positionV>
                <wp:extent cx="151130" cy="198755"/>
                <wp:effectExtent l="0" t="0" r="20320" b="10795"/>
                <wp:wrapNone/>
                <wp:docPr id="60" name="Zone de texte 60"/>
                <wp:cNvGraphicFramePr/>
                <a:graphic xmlns:a="http://schemas.openxmlformats.org/drawingml/2006/main">
                  <a:graphicData uri="http://schemas.microsoft.com/office/word/2010/wordprocessingShape">
                    <wps:wsp>
                      <wps:cNvSpPr txBox="1"/>
                      <wps:spPr>
                        <a:xfrm>
                          <a:off x="0" y="0"/>
                          <a:ext cx="151130" cy="198755"/>
                        </a:xfrm>
                        <a:prstGeom prst="rect">
                          <a:avLst/>
                        </a:prstGeom>
                        <a:solidFill>
                          <a:schemeClr val="lt1"/>
                        </a:solid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884401" w14:textId="77777777" w:rsidR="0038090E" w:rsidRPr="0038090E" w:rsidRDefault="0038090E" w:rsidP="0038090E">
                            <w:pPr>
                              <w:ind w:left="-142"/>
                              <w:jc w:val="center"/>
                              <w:rPr>
                                <w:rFonts w:ascii="Arial" w:hAnsi="Arial" w:cs="Arial"/>
                                <w:b/>
                                <w:sz w:val="16"/>
                                <w:szCs w:val="16"/>
                                <w:lang w:val="fr-FR"/>
                              </w:rPr>
                            </w:pPr>
                            <w:r>
                              <w:rPr>
                                <w:rFonts w:ascii="Arial" w:hAnsi="Arial" w:cs="Arial"/>
                                <w:b/>
                                <w:sz w:val="16"/>
                                <w:szCs w:val="16"/>
                                <w:lang w:val="fr-FR"/>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2FB48" id="Zone de texte 60" o:spid="_x0000_s1037" type="#_x0000_t202" style="position:absolute;left:0;text-align:left;margin-left:133.2pt;margin-top:0;width:11.9pt;height:15.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" fillcolor="white [3201]" strokeweight=".25pt">
                <v:textbox>
                  <w:txbxContent>
                    <w:p w14:paraId="20884401" w14:textId="77777777" w:rsidR="0038090E" w:rsidRPr="0038090E" w:rsidRDefault="0038090E" w:rsidP="0038090E">
                      <w:pPr>
                        <w:ind w:left="-142"/>
                        <w:jc w:val="center"/>
                        <w:rPr>
                          <w:rFonts w:ascii="Arial" w:hAnsi="Arial" w:cs="Arial"/>
                          <w:b/>
                          <w:sz w:val="16"/>
                          <w:szCs w:val="16"/>
                          <w:lang w:val="fr-FR"/>
                        </w:rPr>
                      </w:pPr>
                      <w:r>
                        <w:rPr>
                          <w:rFonts w:ascii="Arial" w:hAnsi="Arial" w:cs="Arial"/>
                          <w:b/>
                          <w:sz w:val="16"/>
                          <w:szCs w:val="16"/>
                          <w:lang w:val="fr-FR"/>
                        </w:rPr>
                        <w:t>B</w:t>
                      </w:r>
                    </w:p>
                  </w:txbxContent>
                </v:textbox>
              </v:shape>
            </w:pict>
          </mc:Fallback>
        </mc:AlternateContent>
      </w:r>
      <w:r w:rsidR="00E1137A" w:rsidRPr="00E1137A">
        <w:rPr>
          <w:rFonts w:ascii="Arial" w:hAnsi="Arial" w:cs="Arial"/>
          <w:iCs/>
          <w:noProof/>
        </w:rPr>
        <w:drawing>
          <wp:inline distT="0" distB="0" distL="0" distR="0" wp14:anchorId="0489C66A" wp14:editId="533DA04E">
            <wp:extent cx="1657350" cy="1828165"/>
            <wp:effectExtent l="0" t="0" r="0" b="63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G-20230501-WA0016.jpg"/>
                    <pic:cNvPicPr/>
                  </pic:nvPicPr>
                  <pic:blipFill rotWithShape="1">
                    <a:blip r:embed="rId21" cstate="print">
                      <a:extLst>
                        <a:ext uri="{28A0092B-C50C-407E-A947-70E740481C1C}">
                          <a14:useLocalDpi xmlns:a14="http://schemas.microsoft.com/office/drawing/2010/main" val="0"/>
                        </a:ext>
                      </a:extLst>
                    </a:blip>
                    <a:srcRect l="1433" r="1833"/>
                    <a:stretch/>
                  </pic:blipFill>
                  <pic:spPr bwMode="auto">
                    <a:xfrm>
                      <a:off x="0" y="0"/>
                      <a:ext cx="1657927" cy="1828801"/>
                    </a:xfrm>
                    <a:prstGeom prst="rect">
                      <a:avLst/>
                    </a:prstGeom>
                    <a:ln>
                      <a:noFill/>
                    </a:ln>
                    <a:extLst>
                      <a:ext uri="{53640926-AAD7-44D8-BBD7-CCE9431645EC}">
                        <a14:shadowObscured xmlns:a14="http://schemas.microsoft.com/office/drawing/2010/main"/>
                      </a:ext>
                    </a:extLst>
                  </pic:spPr>
                </pic:pic>
              </a:graphicData>
            </a:graphic>
          </wp:inline>
        </w:drawing>
      </w:r>
      <w:r w:rsidR="00E1137A" w:rsidRPr="00E1137A">
        <w:rPr>
          <w:rFonts w:ascii="Arial" w:hAnsi="Arial" w:cs="Arial"/>
          <w:iCs/>
          <w:lang w:bidi="en-US"/>
        </w:rPr>
        <w:t xml:space="preserve"> </w:t>
      </w:r>
      <w:r w:rsidR="0038090E" w:rsidRPr="00E1137A">
        <w:rPr>
          <w:rFonts w:ascii="Arial" w:hAnsi="Arial" w:cs="Arial"/>
          <w:noProof/>
        </w:rPr>
        <mc:AlternateContent>
          <mc:Choice Requires="wps">
            <w:drawing>
              <wp:anchor distT="0" distB="0" distL="114300" distR="114300" simplePos="0" relativeHeight="251713536" behindDoc="0" locked="0" layoutInCell="1" allowOverlap="1" wp14:anchorId="34AE24FA" wp14:editId="17CD639D">
                <wp:simplePos x="0" y="0"/>
                <wp:positionH relativeFrom="column">
                  <wp:posOffset>3387090</wp:posOffset>
                </wp:positionH>
                <wp:positionV relativeFrom="paragraph">
                  <wp:posOffset>0</wp:posOffset>
                </wp:positionV>
                <wp:extent cx="151130" cy="198755"/>
                <wp:effectExtent l="0" t="0" r="20320" b="10795"/>
                <wp:wrapNone/>
                <wp:docPr id="61" name="Zone de texte 61"/>
                <wp:cNvGraphicFramePr/>
                <a:graphic xmlns:a="http://schemas.openxmlformats.org/drawingml/2006/main">
                  <a:graphicData uri="http://schemas.microsoft.com/office/word/2010/wordprocessingShape">
                    <wps:wsp>
                      <wps:cNvSpPr txBox="1"/>
                      <wps:spPr>
                        <a:xfrm>
                          <a:off x="0" y="0"/>
                          <a:ext cx="151130" cy="198755"/>
                        </a:xfrm>
                        <a:prstGeom prst="rect">
                          <a:avLst/>
                        </a:prstGeom>
                        <a:solidFill>
                          <a:schemeClr val="lt1"/>
                        </a:solid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A1F4D2E" w14:textId="77777777" w:rsidR="0038090E" w:rsidRPr="0038090E" w:rsidRDefault="0038090E" w:rsidP="0038090E">
                            <w:pPr>
                              <w:ind w:left="-142"/>
                              <w:jc w:val="center"/>
                              <w:rPr>
                                <w:rFonts w:ascii="Arial" w:hAnsi="Arial" w:cs="Arial"/>
                                <w:b/>
                                <w:sz w:val="16"/>
                                <w:szCs w:val="16"/>
                                <w:lang w:val="fr-FR"/>
                              </w:rPr>
                            </w:pPr>
                            <w:r>
                              <w:rPr>
                                <w:rFonts w:ascii="Arial" w:hAnsi="Arial" w:cs="Arial"/>
                                <w:b/>
                                <w:sz w:val="16"/>
                                <w:szCs w:val="16"/>
                                <w:lang w:val="fr-FR"/>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E24FA" id="Zone de texte 61" o:spid="_x0000_s1038" type="#_x0000_t202" style="position:absolute;left:0;text-align:left;margin-left:266.7pt;margin-top:0;width:11.9pt;height:15.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" fillcolor="white [3201]" strokeweight=".25pt">
                <v:textbox>
                  <w:txbxContent>
                    <w:p w14:paraId="3A1F4D2E" w14:textId="77777777" w:rsidR="0038090E" w:rsidRPr="0038090E" w:rsidRDefault="0038090E" w:rsidP="0038090E">
                      <w:pPr>
                        <w:ind w:left="-142"/>
                        <w:jc w:val="center"/>
                        <w:rPr>
                          <w:rFonts w:ascii="Arial" w:hAnsi="Arial" w:cs="Arial"/>
                          <w:b/>
                          <w:sz w:val="16"/>
                          <w:szCs w:val="16"/>
                          <w:lang w:val="fr-FR"/>
                        </w:rPr>
                      </w:pPr>
                      <w:r>
                        <w:rPr>
                          <w:rFonts w:ascii="Arial" w:hAnsi="Arial" w:cs="Arial"/>
                          <w:b/>
                          <w:sz w:val="16"/>
                          <w:szCs w:val="16"/>
                          <w:lang w:val="fr-FR"/>
                        </w:rPr>
                        <w:t>C</w:t>
                      </w:r>
                    </w:p>
                  </w:txbxContent>
                </v:textbox>
              </v:shape>
            </w:pict>
          </mc:Fallback>
        </mc:AlternateContent>
      </w:r>
      <w:r w:rsidR="00E1137A" w:rsidRPr="00E1137A">
        <w:rPr>
          <w:rFonts w:ascii="Arial" w:hAnsi="Arial" w:cs="Arial"/>
          <w:iCs/>
          <w:noProof/>
        </w:rPr>
        <w:drawing>
          <wp:inline distT="0" distB="0" distL="0" distR="0" wp14:anchorId="3D733AE1" wp14:editId="08A6901A">
            <wp:extent cx="1724025" cy="1827530"/>
            <wp:effectExtent l="0" t="0" r="9525" b="127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G-20230501-WA0029.jpg"/>
                    <pic:cNvPicPr/>
                  </pic:nvPicPr>
                  <pic:blipFill rotWithShape="1">
                    <a:blip r:embed="rId22" cstate="print">
                      <a:extLst>
                        <a:ext uri="{28A0092B-C50C-407E-A947-70E740481C1C}">
                          <a14:useLocalDpi xmlns:a14="http://schemas.microsoft.com/office/drawing/2010/main" val="0"/>
                        </a:ext>
                      </a:extLst>
                    </a:blip>
                    <a:srcRect l="5473"/>
                    <a:stretch/>
                  </pic:blipFill>
                  <pic:spPr bwMode="auto">
                    <a:xfrm>
                      <a:off x="0" y="0"/>
                      <a:ext cx="1725554" cy="1829151"/>
                    </a:xfrm>
                    <a:prstGeom prst="rect">
                      <a:avLst/>
                    </a:prstGeom>
                    <a:ln>
                      <a:noFill/>
                    </a:ln>
                    <a:extLst>
                      <a:ext uri="{53640926-AAD7-44D8-BBD7-CCE9431645EC}">
                        <a14:shadowObscured xmlns:a14="http://schemas.microsoft.com/office/drawing/2010/main"/>
                      </a:ext>
                    </a:extLst>
                  </pic:spPr>
                </pic:pic>
              </a:graphicData>
            </a:graphic>
          </wp:inline>
        </w:drawing>
      </w:r>
    </w:p>
    <w:p w14:paraId="0B441FEC" w14:textId="77777777" w:rsidR="00E1137A" w:rsidRPr="00513445" w:rsidRDefault="00E1137A" w:rsidP="00E1137A">
      <w:pPr>
        <w:pStyle w:val="Body"/>
        <w:spacing w:after="0"/>
        <w:rPr>
          <w:rFonts w:ascii="Arial" w:hAnsi="Arial" w:cs="Arial"/>
          <w:b/>
          <w:iCs/>
          <w:lang w:bidi="en-US"/>
        </w:rPr>
      </w:pPr>
      <w:bookmarkStart w:id="3" w:name="_Toc137494734"/>
      <w:r w:rsidRPr="00513445">
        <w:rPr>
          <w:rFonts w:ascii="Arial" w:hAnsi="Arial" w:cs="Arial"/>
          <w:b/>
          <w:iCs/>
          <w:lang w:bidi="en-US"/>
        </w:rPr>
        <w:t xml:space="preserve">Fig. </w:t>
      </w:r>
      <w:r w:rsidRPr="00513445">
        <w:rPr>
          <w:rFonts w:ascii="Arial" w:hAnsi="Arial" w:cs="Arial"/>
          <w:b/>
          <w:iCs/>
          <w:lang w:val="fr-FR"/>
        </w:rPr>
        <w:fldChar w:fldCharType="begin"/>
      </w:r>
      <w:r w:rsidRPr="00513445">
        <w:rPr>
          <w:rFonts w:ascii="Arial" w:hAnsi="Arial" w:cs="Arial"/>
          <w:b/>
          <w:iCs/>
          <w:lang w:bidi="en-US"/>
        </w:rPr>
        <w:instrText xml:space="preserve"> SEQ Figure \* ARABIC </w:instrText>
      </w:r>
      <w:r w:rsidRPr="00513445">
        <w:rPr>
          <w:rFonts w:ascii="Arial" w:hAnsi="Arial" w:cs="Arial"/>
          <w:b/>
          <w:iCs/>
          <w:lang w:val="fr-FR"/>
        </w:rPr>
        <w:fldChar w:fldCharType="separate"/>
      </w:r>
      <w:r w:rsidRPr="00513445">
        <w:rPr>
          <w:rFonts w:ascii="Arial" w:hAnsi="Arial" w:cs="Arial"/>
          <w:b/>
          <w:iCs/>
          <w:lang w:bidi="en-US"/>
        </w:rPr>
        <w:t>4</w:t>
      </w:r>
      <w:r w:rsidRPr="00513445">
        <w:rPr>
          <w:rFonts w:ascii="Arial" w:hAnsi="Arial" w:cs="Arial"/>
          <w:b/>
        </w:rPr>
        <w:fldChar w:fldCharType="end"/>
      </w:r>
      <w:r w:rsidR="00513445" w:rsidRPr="00513445">
        <w:rPr>
          <w:rFonts w:ascii="Arial" w:hAnsi="Arial" w:cs="Arial"/>
          <w:b/>
        </w:rPr>
        <w:t>.</w:t>
      </w:r>
      <w:r w:rsidRPr="00513445">
        <w:rPr>
          <w:rFonts w:ascii="Arial" w:hAnsi="Arial" w:cs="Arial"/>
          <w:b/>
          <w:iCs/>
          <w:lang w:bidi="en-US"/>
        </w:rPr>
        <w:t xml:space="preserve"> </w:t>
      </w:r>
      <w:bookmarkEnd w:id="3"/>
      <w:r w:rsidRPr="00513445">
        <w:rPr>
          <w:rFonts w:ascii="Arial" w:hAnsi="Arial" w:cs="Arial"/>
          <w:b/>
          <w:iCs/>
          <w:lang w:bidi="en-US"/>
        </w:rPr>
        <w:t>Illustration of some habitats in the study area; A = unique courtyards (Gbangbegouiné sub-prefecture), B = common courtyards (Kpata sub-prefecture), C = unique courtyards (Blapleu sub-prefecture).</w:t>
      </w:r>
    </w:p>
    <w:p w14:paraId="4F894513" w14:textId="77777777" w:rsidR="00A55A82" w:rsidRPr="00E1137A" w:rsidRDefault="00A55A82" w:rsidP="00E1137A">
      <w:pPr>
        <w:pStyle w:val="Body"/>
        <w:spacing w:after="0"/>
        <w:rPr>
          <w:rFonts w:ascii="Arial" w:hAnsi="Arial" w:cs="Arial"/>
          <w:iCs/>
          <w:lang w:bidi="en-US"/>
        </w:rPr>
      </w:pPr>
    </w:p>
    <w:p w14:paraId="602BC769" w14:textId="77777777" w:rsidR="00945609" w:rsidRDefault="007940BC" w:rsidP="00945609">
      <w:pPr>
        <w:pStyle w:val="Body"/>
        <w:spacing w:after="0"/>
        <w:rPr>
          <w:rFonts w:ascii="Arial" w:hAnsi="Arial" w:cs="Arial"/>
          <w:b/>
          <w:sz w:val="22"/>
        </w:rPr>
      </w:pPr>
      <w:r>
        <w:rPr>
          <w:rFonts w:ascii="Arial" w:hAnsi="Arial" w:cs="Arial"/>
          <w:b/>
          <w:caps/>
          <w:sz w:val="22"/>
        </w:rPr>
        <w:t>4</w:t>
      </w:r>
      <w:r w:rsidR="00945609" w:rsidRPr="00C30A0F">
        <w:rPr>
          <w:rFonts w:ascii="Arial" w:hAnsi="Arial" w:cs="Arial"/>
          <w:b/>
          <w:caps/>
          <w:sz w:val="22"/>
        </w:rPr>
        <w:t>.</w:t>
      </w:r>
      <w:r w:rsidR="00945609">
        <w:rPr>
          <w:rFonts w:ascii="Arial" w:hAnsi="Arial" w:cs="Arial"/>
          <w:b/>
          <w:caps/>
          <w:sz w:val="22"/>
        </w:rPr>
        <w:t>2</w:t>
      </w:r>
      <w:r w:rsidR="00945609" w:rsidRPr="00C30A0F">
        <w:rPr>
          <w:rFonts w:ascii="Arial" w:hAnsi="Arial" w:cs="Arial"/>
          <w:b/>
          <w:caps/>
          <w:sz w:val="22"/>
        </w:rPr>
        <w:t xml:space="preserve"> </w:t>
      </w:r>
      <w:r w:rsidR="00945609" w:rsidRPr="00945609">
        <w:rPr>
          <w:rFonts w:ascii="Arial" w:hAnsi="Arial" w:cs="Arial"/>
          <w:b/>
          <w:sz w:val="22"/>
        </w:rPr>
        <w:t>Water supply Sources and uses</w:t>
      </w:r>
    </w:p>
    <w:p w14:paraId="0A8DFB5D" w14:textId="77777777" w:rsidR="00945609" w:rsidRDefault="00945609" w:rsidP="00945609">
      <w:pPr>
        <w:pStyle w:val="Body"/>
        <w:spacing w:after="0"/>
        <w:rPr>
          <w:rFonts w:ascii="Arial" w:hAnsi="Arial" w:cs="Arial"/>
          <w:b/>
          <w:caps/>
          <w:sz w:val="22"/>
        </w:rPr>
      </w:pPr>
    </w:p>
    <w:p w14:paraId="03F0C7B3" w14:textId="77777777" w:rsidR="00E1137A" w:rsidRPr="00E1137A" w:rsidRDefault="00E1137A" w:rsidP="00E1137A">
      <w:pPr>
        <w:pStyle w:val="Body"/>
        <w:rPr>
          <w:rFonts w:ascii="Arial" w:hAnsi="Arial" w:cs="Arial"/>
          <w:lang w:bidi="en-US"/>
        </w:rPr>
      </w:pPr>
      <w:r w:rsidRPr="00E1137A">
        <w:rPr>
          <w:rFonts w:ascii="Arial" w:hAnsi="Arial" w:cs="Arial"/>
          <w:lang w:bidi="en-US"/>
        </w:rPr>
        <w:t>Fig</w:t>
      </w:r>
      <w:r w:rsidR="009F50B1">
        <w:rPr>
          <w:rFonts w:ascii="Arial" w:hAnsi="Arial" w:cs="Arial"/>
          <w:lang w:bidi="en-US"/>
        </w:rPr>
        <w:t>ure</w:t>
      </w:r>
      <w:r w:rsidRPr="00E1137A">
        <w:rPr>
          <w:rFonts w:ascii="Arial" w:hAnsi="Arial" w:cs="Arial"/>
          <w:lang w:bidi="en-US"/>
        </w:rPr>
        <w:t xml:space="preserve"> 5 illustrates water sources and their proportion of use in Biankouma department. In addition to tap water, other types of water are used in the households surveyed. These include well, borehole and marigot water, used by 32.1% of households. Fig</w:t>
      </w:r>
      <w:r w:rsidR="009F50B1">
        <w:rPr>
          <w:rFonts w:ascii="Arial" w:hAnsi="Arial" w:cs="Arial"/>
          <w:lang w:bidi="en-US"/>
        </w:rPr>
        <w:t>ure</w:t>
      </w:r>
      <w:r w:rsidRPr="00E1137A">
        <w:rPr>
          <w:rFonts w:ascii="Arial" w:hAnsi="Arial" w:cs="Arial"/>
          <w:lang w:bidi="en-US"/>
        </w:rPr>
        <w:t xml:space="preserve"> 6 gives an overview of these water sources.</w:t>
      </w:r>
    </w:p>
    <w:p w14:paraId="4729D83F" w14:textId="77777777" w:rsidR="00E1137A" w:rsidRPr="00E1137A" w:rsidRDefault="00E1137A" w:rsidP="0038090E">
      <w:pPr>
        <w:pStyle w:val="Body"/>
        <w:jc w:val="center"/>
        <w:rPr>
          <w:rFonts w:ascii="Arial" w:hAnsi="Arial" w:cs="Arial"/>
          <w:lang w:bidi="en-US"/>
        </w:rPr>
      </w:pPr>
      <w:r w:rsidRPr="00E1137A">
        <w:rPr>
          <w:rFonts w:ascii="Arial" w:hAnsi="Arial" w:cs="Arial"/>
          <w:noProof/>
        </w:rPr>
        <w:drawing>
          <wp:inline distT="0" distB="0" distL="0" distR="0" wp14:anchorId="78F2D80F" wp14:editId="1757B482">
            <wp:extent cx="3125972" cy="1913860"/>
            <wp:effectExtent l="0" t="0" r="0" b="0"/>
            <wp:docPr id="16" name="Graphiqu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B59C7E6" w14:textId="77777777" w:rsidR="00E1137A" w:rsidRPr="00513445" w:rsidRDefault="00E1137A" w:rsidP="0038090E">
      <w:pPr>
        <w:pStyle w:val="Body"/>
        <w:spacing w:after="0"/>
        <w:jc w:val="center"/>
        <w:rPr>
          <w:rFonts w:ascii="Arial" w:hAnsi="Arial" w:cs="Arial"/>
          <w:b/>
          <w:iCs/>
          <w:lang w:bidi="en-US"/>
        </w:rPr>
      </w:pPr>
      <w:bookmarkStart w:id="4" w:name="_Toc137494739"/>
      <w:r w:rsidRPr="00513445">
        <w:rPr>
          <w:rFonts w:ascii="Arial" w:hAnsi="Arial" w:cs="Arial"/>
          <w:b/>
          <w:iCs/>
          <w:lang w:bidi="en-US"/>
        </w:rPr>
        <w:t xml:space="preserve">Fig. </w:t>
      </w:r>
      <w:r w:rsidRPr="00513445">
        <w:rPr>
          <w:rFonts w:ascii="Arial" w:hAnsi="Arial" w:cs="Arial"/>
          <w:b/>
          <w:iCs/>
          <w:lang w:val="fr-FR"/>
        </w:rPr>
        <w:fldChar w:fldCharType="begin"/>
      </w:r>
      <w:r w:rsidRPr="00513445">
        <w:rPr>
          <w:rFonts w:ascii="Arial" w:hAnsi="Arial" w:cs="Arial"/>
          <w:b/>
          <w:iCs/>
          <w:lang w:bidi="en-US"/>
        </w:rPr>
        <w:instrText xml:space="preserve"> SEQ Figure \* ARABIC </w:instrText>
      </w:r>
      <w:r w:rsidRPr="00513445">
        <w:rPr>
          <w:rFonts w:ascii="Arial" w:hAnsi="Arial" w:cs="Arial"/>
          <w:b/>
          <w:iCs/>
          <w:lang w:val="fr-FR"/>
        </w:rPr>
        <w:fldChar w:fldCharType="separate"/>
      </w:r>
      <w:r w:rsidRPr="00513445">
        <w:rPr>
          <w:rFonts w:ascii="Arial" w:hAnsi="Arial" w:cs="Arial"/>
          <w:b/>
          <w:iCs/>
          <w:lang w:bidi="en-US"/>
        </w:rPr>
        <w:t>5</w:t>
      </w:r>
      <w:r w:rsidRPr="00513445">
        <w:rPr>
          <w:rFonts w:ascii="Arial" w:hAnsi="Arial" w:cs="Arial"/>
          <w:b/>
        </w:rPr>
        <w:fldChar w:fldCharType="end"/>
      </w:r>
      <w:r w:rsidR="00513445">
        <w:rPr>
          <w:rFonts w:ascii="Arial" w:hAnsi="Arial" w:cs="Arial"/>
          <w:b/>
        </w:rPr>
        <w:t>.</w:t>
      </w:r>
      <w:r w:rsidRPr="00513445">
        <w:rPr>
          <w:rFonts w:ascii="Arial" w:hAnsi="Arial" w:cs="Arial"/>
          <w:b/>
          <w:iCs/>
          <w:lang w:bidi="en-US"/>
        </w:rPr>
        <w:t xml:space="preserve"> </w:t>
      </w:r>
      <w:bookmarkEnd w:id="4"/>
      <w:r w:rsidRPr="00513445">
        <w:rPr>
          <w:rFonts w:ascii="Arial" w:hAnsi="Arial" w:cs="Arial"/>
          <w:b/>
          <w:iCs/>
          <w:lang w:bidi="en-US"/>
        </w:rPr>
        <w:t>Sources of water used in households in Biankouma department</w:t>
      </w:r>
      <w:r w:rsidR="00513445" w:rsidRPr="00513445">
        <w:rPr>
          <w:rFonts w:ascii="Arial" w:hAnsi="Arial" w:cs="Arial"/>
          <w:b/>
          <w:iCs/>
          <w:lang w:bidi="en-US"/>
        </w:rPr>
        <w:t>.</w:t>
      </w:r>
    </w:p>
    <w:p w14:paraId="2E568252" w14:textId="77777777" w:rsidR="00A55A82" w:rsidRPr="00E1137A" w:rsidRDefault="00A55A82" w:rsidP="00E1137A">
      <w:pPr>
        <w:pStyle w:val="Body"/>
        <w:spacing w:after="0"/>
        <w:rPr>
          <w:rFonts w:ascii="Arial" w:hAnsi="Arial" w:cs="Arial"/>
          <w:iCs/>
          <w:lang w:bidi="en-US"/>
        </w:rPr>
      </w:pPr>
    </w:p>
    <w:p w14:paraId="47D24D5E" w14:textId="77777777" w:rsidR="00E1137A" w:rsidRPr="00E1137A" w:rsidRDefault="00A55A82" w:rsidP="00E1137A">
      <w:pPr>
        <w:pStyle w:val="Body"/>
        <w:spacing w:after="0"/>
        <w:rPr>
          <w:rFonts w:ascii="Arial" w:hAnsi="Arial" w:cs="Arial"/>
          <w:lang w:bidi="en-US"/>
        </w:rPr>
      </w:pPr>
      <w:r w:rsidRPr="00E1137A">
        <w:rPr>
          <w:rFonts w:ascii="Arial" w:hAnsi="Arial" w:cs="Arial"/>
          <w:iCs/>
          <w:noProof/>
        </w:rPr>
        <mc:AlternateContent>
          <mc:Choice Requires="wps">
            <w:drawing>
              <wp:anchor distT="0" distB="0" distL="114300" distR="114300" simplePos="0" relativeHeight="251685888" behindDoc="0" locked="0" layoutInCell="1" allowOverlap="1" wp14:anchorId="1AB498D9" wp14:editId="1D588A76">
                <wp:simplePos x="0" y="0"/>
                <wp:positionH relativeFrom="column">
                  <wp:posOffset>3182620</wp:posOffset>
                </wp:positionH>
                <wp:positionV relativeFrom="paragraph">
                  <wp:posOffset>688975</wp:posOffset>
                </wp:positionV>
                <wp:extent cx="71755" cy="53975"/>
                <wp:effectExtent l="0" t="0" r="23495" b="22225"/>
                <wp:wrapNone/>
                <wp:docPr id="21" name="Zone de texte 21"/>
                <wp:cNvGraphicFramePr/>
                <a:graphic xmlns:a="http://schemas.openxmlformats.org/drawingml/2006/main">
                  <a:graphicData uri="http://schemas.microsoft.com/office/word/2010/wordprocessingShape">
                    <wps:wsp>
                      <wps:cNvSpPr txBox="1"/>
                      <wps:spPr>
                        <a:xfrm>
                          <a:off x="0" y="0"/>
                          <a:ext cx="71755" cy="53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1364AAA" w14:textId="77777777" w:rsidR="00E1137A" w:rsidRDefault="00E1137A" w:rsidP="00E113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498D9" id="Zone de texte 21" o:spid="_x0000_s1039" type="#_x0000_t202" style="position:absolute;left:0;text-align:left;margin-left:250.6pt;margin-top:54.25pt;width:5.65pt;height:4.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" fillcolor="white [3201]" strokeweight=".5pt">
                <v:textbox>
                  <w:txbxContent>
                    <w:p w14:paraId="11364AAA" w14:textId="77777777" w:rsidR="00E1137A" w:rsidRDefault="00E1137A" w:rsidP="00E1137A"/>
                  </w:txbxContent>
                </v:textbox>
              </v:shape>
            </w:pict>
          </mc:Fallback>
        </mc:AlternateContent>
      </w:r>
      <w:r w:rsidRPr="00E1137A">
        <w:rPr>
          <w:rFonts w:ascii="Arial" w:hAnsi="Arial" w:cs="Arial"/>
          <w:iCs/>
          <w:noProof/>
        </w:rPr>
        <mc:AlternateContent>
          <mc:Choice Requires="wps">
            <w:drawing>
              <wp:anchor distT="0" distB="0" distL="114300" distR="114300" simplePos="0" relativeHeight="251684864" behindDoc="0" locked="0" layoutInCell="1" allowOverlap="1" wp14:anchorId="68C48B3C" wp14:editId="571E69BE">
                <wp:simplePos x="0" y="0"/>
                <wp:positionH relativeFrom="column">
                  <wp:posOffset>2948940</wp:posOffset>
                </wp:positionH>
                <wp:positionV relativeFrom="paragraph">
                  <wp:posOffset>551180</wp:posOffset>
                </wp:positionV>
                <wp:extent cx="71755" cy="53975"/>
                <wp:effectExtent l="0" t="0" r="23495" b="22225"/>
                <wp:wrapNone/>
                <wp:docPr id="20" name="Zone de texte 20"/>
                <wp:cNvGraphicFramePr/>
                <a:graphic xmlns:a="http://schemas.openxmlformats.org/drawingml/2006/main">
                  <a:graphicData uri="http://schemas.microsoft.com/office/word/2010/wordprocessingShape">
                    <wps:wsp>
                      <wps:cNvSpPr txBox="1"/>
                      <wps:spPr>
                        <a:xfrm>
                          <a:off x="0" y="0"/>
                          <a:ext cx="71755" cy="53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2A1CE6C" w14:textId="77777777" w:rsidR="00E1137A" w:rsidRDefault="00E1137A" w:rsidP="00E113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48B3C" id="Zone de texte 20" o:spid="_x0000_s1040" type="#_x0000_t202" style="position:absolute;left:0;text-align:left;margin-left:232.2pt;margin-top:43.4pt;width:5.65pt;height:4.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" fillcolor="white [3201]" strokeweight=".5pt">
                <v:textbox>
                  <w:txbxContent>
                    <w:p w14:paraId="72A1CE6C" w14:textId="77777777" w:rsidR="00E1137A" w:rsidRDefault="00E1137A" w:rsidP="00E1137A"/>
                  </w:txbxContent>
                </v:textbox>
              </v:shape>
            </w:pict>
          </mc:Fallback>
        </mc:AlternateContent>
      </w:r>
      <w:r w:rsidR="0038090E" w:rsidRPr="00E1137A">
        <w:rPr>
          <w:rFonts w:ascii="Arial" w:hAnsi="Arial" w:cs="Arial"/>
          <w:noProof/>
        </w:rPr>
        <mc:AlternateContent>
          <mc:Choice Requires="wps">
            <w:drawing>
              <wp:anchor distT="0" distB="0" distL="114300" distR="114300" simplePos="0" relativeHeight="251701248" behindDoc="0" locked="0" layoutInCell="1" allowOverlap="1" wp14:anchorId="44CB7BE9" wp14:editId="4D5D63F9">
                <wp:simplePos x="0" y="0"/>
                <wp:positionH relativeFrom="column">
                  <wp:posOffset>-3810</wp:posOffset>
                </wp:positionH>
                <wp:positionV relativeFrom="paragraph">
                  <wp:posOffset>4445</wp:posOffset>
                </wp:positionV>
                <wp:extent cx="151130" cy="198755"/>
                <wp:effectExtent l="0" t="0" r="20320" b="10795"/>
                <wp:wrapNone/>
                <wp:docPr id="53" name="Zone de texte 53"/>
                <wp:cNvGraphicFramePr/>
                <a:graphic xmlns:a="http://schemas.openxmlformats.org/drawingml/2006/main">
                  <a:graphicData uri="http://schemas.microsoft.com/office/word/2010/wordprocessingShape">
                    <wps:wsp>
                      <wps:cNvSpPr txBox="1"/>
                      <wps:spPr>
                        <a:xfrm>
                          <a:off x="0" y="0"/>
                          <a:ext cx="151130" cy="198755"/>
                        </a:xfrm>
                        <a:prstGeom prst="rect">
                          <a:avLst/>
                        </a:prstGeom>
                        <a:solidFill>
                          <a:schemeClr val="lt1"/>
                        </a:solid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E06D725" w14:textId="77777777" w:rsidR="0038090E" w:rsidRPr="00C73224" w:rsidRDefault="0038090E" w:rsidP="0038090E">
                            <w:pPr>
                              <w:ind w:left="-142"/>
                              <w:jc w:val="center"/>
                              <w:rPr>
                                <w:rFonts w:ascii="Arial" w:hAnsi="Arial" w:cs="Arial"/>
                                <w:b/>
                                <w:sz w:val="16"/>
                                <w:szCs w:val="16"/>
                              </w:rPr>
                            </w:pPr>
                            <w:r w:rsidRPr="00C73224">
                              <w:rPr>
                                <w:rFonts w:ascii="Arial" w:hAnsi="Arial" w:cs="Arial"/>
                                <w:b/>
                                <w:sz w:val="16"/>
                                <w:szCs w:val="1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B7BE9" id="Zone de texte 53" o:spid="_x0000_s1041" type="#_x0000_t202" style="position:absolute;left:0;text-align:left;margin-left:-.3pt;margin-top:.35pt;width:11.9pt;height:15.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" fillcolor="white [3201]" strokeweight=".25pt">
                <v:textbox>
                  <w:txbxContent>
                    <w:p w14:paraId="6E06D725" w14:textId="77777777" w:rsidR="0038090E" w:rsidRPr="00C73224" w:rsidRDefault="0038090E" w:rsidP="0038090E">
                      <w:pPr>
                        <w:ind w:left="-142"/>
                        <w:jc w:val="center"/>
                        <w:rPr>
                          <w:rFonts w:ascii="Arial" w:hAnsi="Arial" w:cs="Arial"/>
                          <w:b/>
                          <w:sz w:val="16"/>
                          <w:szCs w:val="16"/>
                        </w:rPr>
                      </w:pPr>
                      <w:r w:rsidRPr="00C73224">
                        <w:rPr>
                          <w:rFonts w:ascii="Arial" w:hAnsi="Arial" w:cs="Arial"/>
                          <w:b/>
                          <w:sz w:val="16"/>
                          <w:szCs w:val="16"/>
                        </w:rPr>
                        <w:t>A</w:t>
                      </w:r>
                    </w:p>
                  </w:txbxContent>
                </v:textbox>
              </v:shape>
            </w:pict>
          </mc:Fallback>
        </mc:AlternateContent>
      </w:r>
      <w:r w:rsidR="00E1137A" w:rsidRPr="00E1137A">
        <w:rPr>
          <w:rFonts w:ascii="Arial" w:hAnsi="Arial" w:cs="Arial"/>
          <w:noProof/>
        </w:rPr>
        <w:drawing>
          <wp:inline distT="0" distB="0" distL="0" distR="0" wp14:anchorId="12D1287E" wp14:editId="13B2F3BF">
            <wp:extent cx="1333500" cy="1612265"/>
            <wp:effectExtent l="0" t="0" r="0" b="698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33500" cy="1612265"/>
                    </a:xfrm>
                    <a:prstGeom prst="rect">
                      <a:avLst/>
                    </a:prstGeom>
                  </pic:spPr>
                </pic:pic>
              </a:graphicData>
            </a:graphic>
          </wp:inline>
        </w:drawing>
      </w:r>
      <w:r w:rsidR="00E1137A" w:rsidRPr="00E1137A">
        <w:rPr>
          <w:rFonts w:ascii="Arial" w:hAnsi="Arial" w:cs="Arial"/>
          <w:lang w:bidi="en-US"/>
        </w:rPr>
        <w:t xml:space="preserve"> </w:t>
      </w:r>
      <w:r w:rsidR="0038090E" w:rsidRPr="00E1137A">
        <w:rPr>
          <w:rFonts w:ascii="Arial" w:hAnsi="Arial" w:cs="Arial"/>
          <w:noProof/>
        </w:rPr>
        <mc:AlternateContent>
          <mc:Choice Requires="wps">
            <w:drawing>
              <wp:anchor distT="0" distB="0" distL="114300" distR="114300" simplePos="0" relativeHeight="251703296" behindDoc="0" locked="0" layoutInCell="1" allowOverlap="1" wp14:anchorId="2FB8830D" wp14:editId="548855A0">
                <wp:simplePos x="0" y="0"/>
                <wp:positionH relativeFrom="column">
                  <wp:posOffset>1367790</wp:posOffset>
                </wp:positionH>
                <wp:positionV relativeFrom="paragraph">
                  <wp:posOffset>4445</wp:posOffset>
                </wp:positionV>
                <wp:extent cx="151130" cy="198755"/>
                <wp:effectExtent l="0" t="0" r="20320" b="10795"/>
                <wp:wrapNone/>
                <wp:docPr id="54" name="Zone de texte 54"/>
                <wp:cNvGraphicFramePr/>
                <a:graphic xmlns:a="http://schemas.openxmlformats.org/drawingml/2006/main">
                  <a:graphicData uri="http://schemas.microsoft.com/office/word/2010/wordprocessingShape">
                    <wps:wsp>
                      <wps:cNvSpPr txBox="1"/>
                      <wps:spPr>
                        <a:xfrm>
                          <a:off x="0" y="0"/>
                          <a:ext cx="151130" cy="198755"/>
                        </a:xfrm>
                        <a:prstGeom prst="rect">
                          <a:avLst/>
                        </a:prstGeom>
                        <a:solidFill>
                          <a:schemeClr val="lt1"/>
                        </a:solid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79E5C26" w14:textId="77777777" w:rsidR="0038090E" w:rsidRPr="0038090E" w:rsidRDefault="0038090E" w:rsidP="0038090E">
                            <w:pPr>
                              <w:ind w:left="-142"/>
                              <w:jc w:val="center"/>
                              <w:rPr>
                                <w:rFonts w:ascii="Arial" w:hAnsi="Arial" w:cs="Arial"/>
                                <w:b/>
                                <w:sz w:val="16"/>
                                <w:szCs w:val="16"/>
                                <w:lang w:val="fr-FR"/>
                              </w:rPr>
                            </w:pPr>
                            <w:r>
                              <w:rPr>
                                <w:rFonts w:ascii="Arial" w:hAnsi="Arial" w:cs="Arial"/>
                                <w:b/>
                                <w:sz w:val="16"/>
                                <w:szCs w:val="16"/>
                                <w:lang w:val="fr-FR"/>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8830D" id="Zone de texte 54" o:spid="_x0000_s1042" type="#_x0000_t202" style="position:absolute;left:0;text-align:left;margin-left:107.7pt;margin-top:.35pt;width:11.9pt;height:15.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" fillcolor="white [3201]" strokeweight=".25pt">
                <v:textbox>
                  <w:txbxContent>
                    <w:p w14:paraId="079E5C26" w14:textId="77777777" w:rsidR="0038090E" w:rsidRPr="0038090E" w:rsidRDefault="0038090E" w:rsidP="0038090E">
                      <w:pPr>
                        <w:ind w:left="-142"/>
                        <w:jc w:val="center"/>
                        <w:rPr>
                          <w:rFonts w:ascii="Arial" w:hAnsi="Arial" w:cs="Arial"/>
                          <w:b/>
                          <w:sz w:val="16"/>
                          <w:szCs w:val="16"/>
                          <w:lang w:val="fr-FR"/>
                        </w:rPr>
                      </w:pPr>
                      <w:r>
                        <w:rPr>
                          <w:rFonts w:ascii="Arial" w:hAnsi="Arial" w:cs="Arial"/>
                          <w:b/>
                          <w:sz w:val="16"/>
                          <w:szCs w:val="16"/>
                          <w:lang w:val="fr-FR"/>
                        </w:rPr>
                        <w:t>B</w:t>
                      </w:r>
                    </w:p>
                  </w:txbxContent>
                </v:textbox>
              </v:shape>
            </w:pict>
          </mc:Fallback>
        </mc:AlternateContent>
      </w:r>
      <w:r w:rsidR="00E1137A" w:rsidRPr="00E1137A">
        <w:rPr>
          <w:rFonts w:ascii="Arial" w:hAnsi="Arial" w:cs="Arial"/>
          <w:noProof/>
        </w:rPr>
        <w:drawing>
          <wp:inline distT="0" distB="0" distL="0" distR="0" wp14:anchorId="0D49B50B" wp14:editId="4D4CBB1C">
            <wp:extent cx="1266825" cy="1625600"/>
            <wp:effectExtent l="0" t="0" r="952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 name="Image 918"/>
                    <pic:cNvPicPr>
                      <a:picLocks noChangeAspect="1"/>
                    </pic:cNvPicPr>
                  </pic:nvPicPr>
                  <pic:blipFill>
                    <a:blip r:embed="rId25" cstate="print">
                      <a:extLst>
                        <a:ext uri="{28A0092B-C50C-407E-A947-70E740481C1C}">
                          <a14:useLocalDpi xmlns:a14="http://schemas.microsoft.com/office/drawing/2010/main" val="0"/>
                        </a:ext>
                      </a:extLst>
                    </a:blip>
                    <a:srcRect l="25672" r="28490" b="30473"/>
                    <a:stretch>
                      <a:fillRect/>
                    </a:stretch>
                  </pic:blipFill>
                  <pic:spPr>
                    <a:xfrm>
                      <a:off x="0" y="0"/>
                      <a:ext cx="1266825" cy="1625600"/>
                    </a:xfrm>
                    <a:prstGeom prst="rect">
                      <a:avLst/>
                    </a:prstGeom>
                    <a:ln>
                      <a:noFill/>
                    </a:ln>
                  </pic:spPr>
                </pic:pic>
              </a:graphicData>
            </a:graphic>
          </wp:inline>
        </w:drawing>
      </w:r>
      <w:r w:rsidR="00E1137A" w:rsidRPr="00E1137A">
        <w:rPr>
          <w:rFonts w:ascii="Arial" w:hAnsi="Arial" w:cs="Arial"/>
          <w:lang w:bidi="en-US"/>
        </w:rPr>
        <w:t xml:space="preserve"> </w:t>
      </w:r>
      <w:r w:rsidR="0038090E" w:rsidRPr="00E1137A">
        <w:rPr>
          <w:rFonts w:ascii="Arial" w:hAnsi="Arial" w:cs="Arial"/>
          <w:noProof/>
        </w:rPr>
        <mc:AlternateContent>
          <mc:Choice Requires="wps">
            <w:drawing>
              <wp:anchor distT="0" distB="0" distL="114300" distR="114300" simplePos="0" relativeHeight="251705344" behindDoc="0" locked="0" layoutInCell="1" allowOverlap="1" wp14:anchorId="74DD67B2" wp14:editId="6CE00CA0">
                <wp:simplePos x="0" y="0"/>
                <wp:positionH relativeFrom="column">
                  <wp:posOffset>2682240</wp:posOffset>
                </wp:positionH>
                <wp:positionV relativeFrom="paragraph">
                  <wp:posOffset>4445</wp:posOffset>
                </wp:positionV>
                <wp:extent cx="151130" cy="198755"/>
                <wp:effectExtent l="0" t="0" r="20320" b="10795"/>
                <wp:wrapNone/>
                <wp:docPr id="55" name="Zone de texte 55"/>
                <wp:cNvGraphicFramePr/>
                <a:graphic xmlns:a="http://schemas.openxmlformats.org/drawingml/2006/main">
                  <a:graphicData uri="http://schemas.microsoft.com/office/word/2010/wordprocessingShape">
                    <wps:wsp>
                      <wps:cNvSpPr txBox="1"/>
                      <wps:spPr>
                        <a:xfrm>
                          <a:off x="0" y="0"/>
                          <a:ext cx="151130" cy="198755"/>
                        </a:xfrm>
                        <a:prstGeom prst="rect">
                          <a:avLst/>
                        </a:prstGeom>
                        <a:solidFill>
                          <a:schemeClr val="lt1"/>
                        </a:solid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320BEAF" w14:textId="77777777" w:rsidR="0038090E" w:rsidRPr="0038090E" w:rsidRDefault="0038090E" w:rsidP="0038090E">
                            <w:pPr>
                              <w:ind w:left="-142"/>
                              <w:jc w:val="center"/>
                              <w:rPr>
                                <w:rFonts w:ascii="Arial" w:hAnsi="Arial" w:cs="Arial"/>
                                <w:b/>
                                <w:sz w:val="16"/>
                                <w:szCs w:val="16"/>
                                <w:lang w:val="fr-FR"/>
                              </w:rPr>
                            </w:pPr>
                            <w:r>
                              <w:rPr>
                                <w:rFonts w:ascii="Arial" w:hAnsi="Arial" w:cs="Arial"/>
                                <w:b/>
                                <w:sz w:val="16"/>
                                <w:szCs w:val="16"/>
                                <w:lang w:val="fr-FR"/>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D67B2" id="Zone de texte 55" o:spid="_x0000_s1043" type="#_x0000_t202" style="position:absolute;left:0;text-align:left;margin-left:211.2pt;margin-top:.35pt;width:11.9pt;height:15.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" fillcolor="white [3201]" strokeweight=".25pt">
                <v:textbox>
                  <w:txbxContent>
                    <w:p w14:paraId="3320BEAF" w14:textId="77777777" w:rsidR="0038090E" w:rsidRPr="0038090E" w:rsidRDefault="0038090E" w:rsidP="0038090E">
                      <w:pPr>
                        <w:ind w:left="-142"/>
                        <w:jc w:val="center"/>
                        <w:rPr>
                          <w:rFonts w:ascii="Arial" w:hAnsi="Arial" w:cs="Arial"/>
                          <w:b/>
                          <w:sz w:val="16"/>
                          <w:szCs w:val="16"/>
                          <w:lang w:val="fr-FR"/>
                        </w:rPr>
                      </w:pPr>
                      <w:r>
                        <w:rPr>
                          <w:rFonts w:ascii="Arial" w:hAnsi="Arial" w:cs="Arial"/>
                          <w:b/>
                          <w:sz w:val="16"/>
                          <w:szCs w:val="16"/>
                          <w:lang w:val="fr-FR"/>
                        </w:rPr>
                        <w:t>C</w:t>
                      </w:r>
                    </w:p>
                  </w:txbxContent>
                </v:textbox>
              </v:shape>
            </w:pict>
          </mc:Fallback>
        </mc:AlternateContent>
      </w:r>
      <w:r w:rsidR="00E1137A" w:rsidRPr="00E1137A">
        <w:rPr>
          <w:rFonts w:ascii="Arial" w:hAnsi="Arial" w:cs="Arial"/>
          <w:noProof/>
        </w:rPr>
        <w:drawing>
          <wp:inline distT="0" distB="0" distL="0" distR="0" wp14:anchorId="6A5144CB" wp14:editId="3F37733D">
            <wp:extent cx="1219200" cy="1614805"/>
            <wp:effectExtent l="0" t="0" r="0" b="444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pic:cNvPicPr>
                      <a:picLocks noChangeAspect="1"/>
                    </pic:cNvPicPr>
                  </pic:nvPicPr>
                  <pic:blipFill>
                    <a:blip r:embed="rId26" cstate="print">
                      <a:extLst>
                        <a:ext uri="{28A0092B-C50C-407E-A947-70E740481C1C}">
                          <a14:useLocalDpi xmlns:a14="http://schemas.microsoft.com/office/drawing/2010/main" val="0"/>
                        </a:ext>
                      </a:extLst>
                    </a:blip>
                    <a:srcRect r="13179"/>
                    <a:stretch>
                      <a:fillRect/>
                    </a:stretch>
                  </pic:blipFill>
                  <pic:spPr>
                    <a:xfrm>
                      <a:off x="0" y="0"/>
                      <a:ext cx="1219200" cy="1614805"/>
                    </a:xfrm>
                    <a:prstGeom prst="rect">
                      <a:avLst/>
                    </a:prstGeom>
                  </pic:spPr>
                </pic:pic>
              </a:graphicData>
            </a:graphic>
          </wp:inline>
        </w:drawing>
      </w:r>
      <w:r w:rsidR="00E1137A" w:rsidRPr="00E1137A">
        <w:rPr>
          <w:rFonts w:ascii="Arial" w:hAnsi="Arial" w:cs="Arial"/>
          <w:lang w:bidi="en-US"/>
        </w:rPr>
        <w:t xml:space="preserve"> </w:t>
      </w:r>
      <w:r w:rsidR="0038090E" w:rsidRPr="00E1137A">
        <w:rPr>
          <w:rFonts w:ascii="Arial" w:hAnsi="Arial" w:cs="Arial"/>
          <w:noProof/>
        </w:rPr>
        <mc:AlternateContent>
          <mc:Choice Requires="wps">
            <w:drawing>
              <wp:anchor distT="0" distB="0" distL="114300" distR="114300" simplePos="0" relativeHeight="251707392" behindDoc="0" locked="0" layoutInCell="1" allowOverlap="1" wp14:anchorId="1CBF6E49" wp14:editId="76F6A5AE">
                <wp:simplePos x="0" y="0"/>
                <wp:positionH relativeFrom="column">
                  <wp:posOffset>3939540</wp:posOffset>
                </wp:positionH>
                <wp:positionV relativeFrom="paragraph">
                  <wp:posOffset>4445</wp:posOffset>
                </wp:positionV>
                <wp:extent cx="151130" cy="198755"/>
                <wp:effectExtent l="0" t="0" r="20320" b="10795"/>
                <wp:wrapNone/>
                <wp:docPr id="57" name="Zone de texte 57"/>
                <wp:cNvGraphicFramePr/>
                <a:graphic xmlns:a="http://schemas.openxmlformats.org/drawingml/2006/main">
                  <a:graphicData uri="http://schemas.microsoft.com/office/word/2010/wordprocessingShape">
                    <wps:wsp>
                      <wps:cNvSpPr txBox="1"/>
                      <wps:spPr>
                        <a:xfrm>
                          <a:off x="0" y="0"/>
                          <a:ext cx="151130" cy="198755"/>
                        </a:xfrm>
                        <a:prstGeom prst="rect">
                          <a:avLst/>
                        </a:prstGeom>
                        <a:solidFill>
                          <a:schemeClr val="lt1"/>
                        </a:solid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ED9FBD" w14:textId="77777777" w:rsidR="0038090E" w:rsidRPr="0038090E" w:rsidRDefault="0038090E" w:rsidP="0038090E">
                            <w:pPr>
                              <w:ind w:left="-142"/>
                              <w:jc w:val="center"/>
                              <w:rPr>
                                <w:rFonts w:ascii="Arial" w:hAnsi="Arial" w:cs="Arial"/>
                                <w:b/>
                                <w:sz w:val="16"/>
                                <w:szCs w:val="16"/>
                                <w:lang w:val="fr-FR"/>
                              </w:rPr>
                            </w:pPr>
                            <w:r>
                              <w:rPr>
                                <w:rFonts w:ascii="Arial" w:hAnsi="Arial" w:cs="Arial"/>
                                <w:b/>
                                <w:sz w:val="16"/>
                                <w:szCs w:val="16"/>
                                <w:lang w:val="fr-FR"/>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F6E49" id="Zone de texte 57" o:spid="_x0000_s1044" type="#_x0000_t202" style="position:absolute;left:0;text-align:left;margin-left:310.2pt;margin-top:.35pt;width:11.9pt;height:15.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" fillcolor="white [3201]" strokeweight=".25pt">
                <v:textbox>
                  <w:txbxContent>
                    <w:p w14:paraId="58ED9FBD" w14:textId="77777777" w:rsidR="0038090E" w:rsidRPr="0038090E" w:rsidRDefault="0038090E" w:rsidP="0038090E">
                      <w:pPr>
                        <w:ind w:left="-142"/>
                        <w:jc w:val="center"/>
                        <w:rPr>
                          <w:rFonts w:ascii="Arial" w:hAnsi="Arial" w:cs="Arial"/>
                          <w:b/>
                          <w:sz w:val="16"/>
                          <w:szCs w:val="16"/>
                          <w:lang w:val="fr-FR"/>
                        </w:rPr>
                      </w:pPr>
                      <w:r>
                        <w:rPr>
                          <w:rFonts w:ascii="Arial" w:hAnsi="Arial" w:cs="Arial"/>
                          <w:b/>
                          <w:sz w:val="16"/>
                          <w:szCs w:val="16"/>
                          <w:lang w:val="fr-FR"/>
                        </w:rPr>
                        <w:t>D</w:t>
                      </w:r>
                    </w:p>
                  </w:txbxContent>
                </v:textbox>
              </v:shape>
            </w:pict>
          </mc:Fallback>
        </mc:AlternateContent>
      </w:r>
      <w:r w:rsidR="00E1137A" w:rsidRPr="00E1137A">
        <w:rPr>
          <w:rFonts w:ascii="Arial" w:hAnsi="Arial" w:cs="Arial"/>
          <w:noProof/>
        </w:rPr>
        <w:drawing>
          <wp:inline distT="0" distB="0" distL="0" distR="0" wp14:anchorId="6F3F0922" wp14:editId="7BE94636">
            <wp:extent cx="1266825" cy="1619250"/>
            <wp:effectExtent l="0" t="0" r="952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 name="Image 896"/>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66825" cy="1619250"/>
                    </a:xfrm>
                    <a:prstGeom prst="rect">
                      <a:avLst/>
                    </a:prstGeom>
                  </pic:spPr>
                </pic:pic>
              </a:graphicData>
            </a:graphic>
          </wp:inline>
        </w:drawing>
      </w:r>
    </w:p>
    <w:p w14:paraId="69EEF739" w14:textId="77777777" w:rsidR="00E1137A" w:rsidRPr="00513445" w:rsidRDefault="00E1137A" w:rsidP="00E1137A">
      <w:pPr>
        <w:pStyle w:val="Body"/>
        <w:spacing w:after="0"/>
        <w:rPr>
          <w:rFonts w:ascii="Arial" w:hAnsi="Arial" w:cs="Arial"/>
          <w:b/>
          <w:lang w:bidi="en-US"/>
        </w:rPr>
      </w:pPr>
      <w:r w:rsidRPr="00513445">
        <w:rPr>
          <w:rFonts w:ascii="Arial" w:hAnsi="Arial" w:cs="Arial"/>
          <w:b/>
          <w:lang w:bidi="en-US"/>
        </w:rPr>
        <w:t xml:space="preserve">Fig. </w:t>
      </w:r>
      <w:r w:rsidRPr="00513445">
        <w:rPr>
          <w:rFonts w:ascii="Arial" w:hAnsi="Arial" w:cs="Arial"/>
          <w:b/>
          <w:i/>
          <w:iCs/>
          <w:lang w:bidi="en-US"/>
        </w:rPr>
        <w:fldChar w:fldCharType="begin"/>
      </w:r>
      <w:r w:rsidRPr="00513445">
        <w:rPr>
          <w:rFonts w:ascii="Arial" w:hAnsi="Arial" w:cs="Arial"/>
          <w:b/>
          <w:lang w:bidi="en-US"/>
        </w:rPr>
        <w:instrText xml:space="preserve"> SEQ Figure \* ARABIC </w:instrText>
      </w:r>
      <w:r w:rsidRPr="00513445">
        <w:rPr>
          <w:rFonts w:ascii="Arial" w:hAnsi="Arial" w:cs="Arial"/>
          <w:b/>
          <w:i/>
          <w:iCs/>
          <w:lang w:bidi="en-US"/>
        </w:rPr>
        <w:fldChar w:fldCharType="separate"/>
      </w:r>
      <w:r w:rsidRPr="00513445">
        <w:rPr>
          <w:rFonts w:ascii="Arial" w:hAnsi="Arial" w:cs="Arial"/>
          <w:b/>
          <w:lang w:bidi="en-US"/>
        </w:rPr>
        <w:t>6</w:t>
      </w:r>
      <w:r w:rsidRPr="00513445">
        <w:rPr>
          <w:rFonts w:ascii="Arial" w:hAnsi="Arial" w:cs="Arial"/>
          <w:b/>
        </w:rPr>
        <w:fldChar w:fldCharType="end"/>
      </w:r>
      <w:r w:rsidR="00513445">
        <w:rPr>
          <w:rFonts w:ascii="Arial" w:hAnsi="Arial" w:cs="Arial"/>
          <w:b/>
        </w:rPr>
        <w:t>.</w:t>
      </w:r>
      <w:r w:rsidRPr="00513445">
        <w:rPr>
          <w:rFonts w:ascii="Arial" w:hAnsi="Arial" w:cs="Arial"/>
          <w:b/>
          <w:lang w:bidi="en-US"/>
        </w:rPr>
        <w:t xml:space="preserve"> Overview of water sources used, in addition to tap water, in households in the Biankouma department. A= borehole, B= well, C and D = Margots</w:t>
      </w:r>
    </w:p>
    <w:p w14:paraId="0F8F2B03" w14:textId="77777777" w:rsidR="00A55A82" w:rsidRPr="00E1137A" w:rsidRDefault="00A55A82" w:rsidP="00E1137A">
      <w:pPr>
        <w:pStyle w:val="Body"/>
        <w:spacing w:after="0"/>
        <w:rPr>
          <w:rFonts w:ascii="Arial" w:hAnsi="Arial" w:cs="Arial"/>
          <w:lang w:bidi="en-US"/>
        </w:rPr>
      </w:pPr>
    </w:p>
    <w:p w14:paraId="0271DBC0" w14:textId="77777777" w:rsidR="00E1137A" w:rsidRPr="00E1137A" w:rsidRDefault="00E1137A" w:rsidP="00E1137A">
      <w:pPr>
        <w:pStyle w:val="Body"/>
        <w:rPr>
          <w:rFonts w:ascii="Arial" w:hAnsi="Arial" w:cs="Arial"/>
          <w:lang w:bidi="en-US"/>
        </w:rPr>
      </w:pPr>
      <w:r w:rsidRPr="00E1137A">
        <w:rPr>
          <w:rFonts w:ascii="Arial" w:hAnsi="Arial" w:cs="Arial"/>
          <w:lang w:bidi="en-US"/>
        </w:rPr>
        <w:t>With regard to the realities observed in each of the sub-prefectures (Fig</w:t>
      </w:r>
      <w:r w:rsidR="009F50B1">
        <w:rPr>
          <w:rFonts w:ascii="Arial" w:hAnsi="Arial" w:cs="Arial"/>
          <w:lang w:bidi="en-US"/>
        </w:rPr>
        <w:t>ure</w:t>
      </w:r>
      <w:r w:rsidRPr="00E1137A">
        <w:rPr>
          <w:rFonts w:ascii="Arial" w:hAnsi="Arial" w:cs="Arial"/>
          <w:lang w:bidi="en-US"/>
        </w:rPr>
        <w:t xml:space="preserve"> 7), we note that, apart from tap water, other types of water are used in 27% of households in Blapleu, 23% in Kpata and in all households, i.e. 100%, in Gbangbegouiné, where the villages surveyed have no drinking water service (tap water).</w:t>
      </w:r>
    </w:p>
    <w:p w14:paraId="6507F711" w14:textId="77777777" w:rsidR="00E1137A" w:rsidRPr="00E1137A" w:rsidRDefault="00E1137A" w:rsidP="00E1137A">
      <w:pPr>
        <w:pStyle w:val="Body"/>
        <w:rPr>
          <w:rFonts w:ascii="Arial" w:hAnsi="Arial" w:cs="Arial"/>
          <w:lang w:bidi="en-US"/>
        </w:rPr>
      </w:pPr>
      <w:r w:rsidRPr="00E1137A">
        <w:rPr>
          <w:rFonts w:ascii="Arial" w:hAnsi="Arial" w:cs="Arial"/>
          <w:noProof/>
        </w:rPr>
        <w:drawing>
          <wp:inline distT="0" distB="0" distL="0" distR="0" wp14:anchorId="35011508" wp14:editId="0590921A">
            <wp:extent cx="5090400" cy="2966400"/>
            <wp:effectExtent l="0" t="0" r="0" b="5715"/>
            <wp:docPr id="38" name="Graphique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D9E285B" w14:textId="77777777" w:rsidR="00E1137A" w:rsidRPr="00513445" w:rsidRDefault="00E1137A" w:rsidP="00E1137A">
      <w:pPr>
        <w:pStyle w:val="Body"/>
        <w:spacing w:after="0"/>
        <w:rPr>
          <w:rFonts w:ascii="Arial" w:hAnsi="Arial" w:cs="Arial"/>
          <w:b/>
          <w:iCs/>
          <w:lang w:bidi="en-US"/>
        </w:rPr>
      </w:pPr>
      <w:bookmarkStart w:id="5" w:name="_Toc137494741"/>
      <w:r w:rsidRPr="00513445">
        <w:rPr>
          <w:rFonts w:ascii="Arial" w:hAnsi="Arial" w:cs="Arial"/>
          <w:b/>
          <w:iCs/>
          <w:lang w:bidi="en-US"/>
        </w:rPr>
        <w:t xml:space="preserve">Fig. </w:t>
      </w:r>
      <w:r w:rsidRPr="00513445">
        <w:rPr>
          <w:rFonts w:ascii="Arial" w:hAnsi="Arial" w:cs="Arial"/>
          <w:b/>
          <w:iCs/>
          <w:lang w:val="fr-FR"/>
        </w:rPr>
        <w:fldChar w:fldCharType="begin"/>
      </w:r>
      <w:r w:rsidRPr="00513445">
        <w:rPr>
          <w:rFonts w:ascii="Arial" w:hAnsi="Arial" w:cs="Arial"/>
          <w:b/>
          <w:iCs/>
          <w:lang w:bidi="en-US"/>
        </w:rPr>
        <w:instrText xml:space="preserve"> SEQ Figure \* ARABIC </w:instrText>
      </w:r>
      <w:r w:rsidRPr="00513445">
        <w:rPr>
          <w:rFonts w:ascii="Arial" w:hAnsi="Arial" w:cs="Arial"/>
          <w:b/>
          <w:iCs/>
          <w:lang w:val="fr-FR"/>
        </w:rPr>
        <w:fldChar w:fldCharType="separate"/>
      </w:r>
      <w:r w:rsidRPr="00513445">
        <w:rPr>
          <w:rFonts w:ascii="Arial" w:hAnsi="Arial" w:cs="Arial"/>
          <w:b/>
          <w:iCs/>
          <w:lang w:bidi="en-US"/>
        </w:rPr>
        <w:t>7</w:t>
      </w:r>
      <w:r w:rsidRPr="00513445">
        <w:rPr>
          <w:rFonts w:ascii="Arial" w:hAnsi="Arial" w:cs="Arial"/>
          <w:b/>
        </w:rPr>
        <w:fldChar w:fldCharType="end"/>
      </w:r>
      <w:r w:rsidR="00513445">
        <w:rPr>
          <w:rFonts w:ascii="Arial" w:hAnsi="Arial" w:cs="Arial"/>
          <w:b/>
        </w:rPr>
        <w:t>.</w:t>
      </w:r>
      <w:r w:rsidRPr="00513445">
        <w:rPr>
          <w:rFonts w:ascii="Arial" w:hAnsi="Arial" w:cs="Arial"/>
          <w:b/>
          <w:iCs/>
          <w:lang w:bidi="en-US"/>
        </w:rPr>
        <w:t xml:space="preserve"> </w:t>
      </w:r>
      <w:bookmarkEnd w:id="5"/>
      <w:r w:rsidRPr="00513445">
        <w:rPr>
          <w:rFonts w:ascii="Arial" w:hAnsi="Arial" w:cs="Arial"/>
          <w:b/>
          <w:iCs/>
          <w:lang w:bidi="en-US"/>
        </w:rPr>
        <w:t>Water sources used by households in the sub-prefectures surveyed in Biankouma department.</w:t>
      </w:r>
    </w:p>
    <w:p w14:paraId="377F3274" w14:textId="77777777" w:rsidR="00513445" w:rsidRPr="00E1137A" w:rsidRDefault="00513445" w:rsidP="00E1137A">
      <w:pPr>
        <w:pStyle w:val="Body"/>
        <w:spacing w:after="0"/>
        <w:rPr>
          <w:rFonts w:ascii="Arial" w:hAnsi="Arial" w:cs="Arial"/>
          <w:iCs/>
          <w:lang w:bidi="en-US"/>
        </w:rPr>
      </w:pPr>
    </w:p>
    <w:p w14:paraId="25BF6EAC" w14:textId="77777777" w:rsidR="00E1137A" w:rsidRPr="00E1137A" w:rsidRDefault="00E1137A" w:rsidP="00E1137A">
      <w:pPr>
        <w:pStyle w:val="Body"/>
        <w:rPr>
          <w:rFonts w:ascii="Arial" w:hAnsi="Arial" w:cs="Arial"/>
          <w:lang w:bidi="en-US"/>
        </w:rPr>
      </w:pPr>
      <w:r w:rsidRPr="00E1137A">
        <w:rPr>
          <w:rFonts w:ascii="Arial" w:hAnsi="Arial" w:cs="Arial"/>
          <w:lang w:bidi="en-US"/>
        </w:rPr>
        <w:t>However, the survey revealed that all the water used by the population of all the villages visited is used on a daily basis for all household activities, including drinking, washing up, toilets and bathing (Table 3).</w:t>
      </w:r>
    </w:p>
    <w:p w14:paraId="3C0590DB" w14:textId="77777777" w:rsidR="00E1137A" w:rsidRPr="003068F8" w:rsidRDefault="00E1137A" w:rsidP="00E1137A">
      <w:pPr>
        <w:pStyle w:val="Body"/>
        <w:rPr>
          <w:rFonts w:ascii="Arial" w:hAnsi="Arial" w:cs="Arial"/>
          <w:b/>
          <w:iCs/>
        </w:rPr>
      </w:pPr>
      <w:r w:rsidRPr="003068F8">
        <w:rPr>
          <w:rFonts w:ascii="Arial" w:hAnsi="Arial" w:cs="Arial"/>
          <w:b/>
          <w:iCs/>
        </w:rPr>
        <w:t xml:space="preserve">Table </w:t>
      </w:r>
      <w:r w:rsidRPr="003068F8">
        <w:rPr>
          <w:rFonts w:ascii="Arial" w:hAnsi="Arial" w:cs="Arial"/>
          <w:b/>
          <w:iCs/>
          <w:lang w:val="fr-FR"/>
        </w:rPr>
        <w:fldChar w:fldCharType="begin"/>
      </w:r>
      <w:r w:rsidRPr="003068F8">
        <w:rPr>
          <w:rFonts w:ascii="Arial" w:hAnsi="Arial" w:cs="Arial"/>
          <w:b/>
          <w:iCs/>
        </w:rPr>
        <w:instrText xml:space="preserve"> SEQ Table \* ARABIC </w:instrText>
      </w:r>
      <w:r w:rsidRPr="003068F8">
        <w:rPr>
          <w:rFonts w:ascii="Arial" w:hAnsi="Arial" w:cs="Arial"/>
          <w:b/>
          <w:iCs/>
          <w:lang w:val="fr-FR"/>
        </w:rPr>
        <w:fldChar w:fldCharType="separate"/>
      </w:r>
      <w:r w:rsidRPr="003068F8">
        <w:rPr>
          <w:rFonts w:ascii="Arial" w:hAnsi="Arial" w:cs="Arial"/>
          <w:b/>
          <w:iCs/>
        </w:rPr>
        <w:t>3</w:t>
      </w:r>
      <w:r w:rsidRPr="003068F8">
        <w:rPr>
          <w:rFonts w:ascii="Arial" w:hAnsi="Arial" w:cs="Arial"/>
          <w:b/>
        </w:rPr>
        <w:fldChar w:fldCharType="end"/>
      </w:r>
      <w:r w:rsidR="003068F8">
        <w:rPr>
          <w:rFonts w:ascii="Arial" w:hAnsi="Arial" w:cs="Arial"/>
          <w:b/>
        </w:rPr>
        <w:t>.</w:t>
      </w:r>
      <w:r w:rsidRPr="003068F8">
        <w:rPr>
          <w:rFonts w:ascii="Arial" w:hAnsi="Arial" w:cs="Arial"/>
          <w:b/>
          <w:iCs/>
        </w:rPr>
        <w:t xml:space="preserve"> Uses of water types used in households; * materializes the use of the water type.</w:t>
      </w:r>
    </w:p>
    <w:tbl>
      <w:tblPr>
        <w:tblW w:w="8182" w:type="dxa"/>
        <w:tblLook w:val="04A0" w:firstRow="1" w:lastRow="0" w:firstColumn="1" w:lastColumn="0" w:noHBand="0" w:noVBand="1"/>
      </w:tblPr>
      <w:tblGrid>
        <w:gridCol w:w="1739"/>
        <w:gridCol w:w="1608"/>
        <w:gridCol w:w="1609"/>
        <w:gridCol w:w="1608"/>
        <w:gridCol w:w="1618"/>
      </w:tblGrid>
      <w:tr w:rsidR="00E1137A" w:rsidRPr="00E1137A" w14:paraId="3960246C" w14:textId="77777777" w:rsidTr="00685E02">
        <w:trPr>
          <w:trHeight w:val="216"/>
        </w:trPr>
        <w:tc>
          <w:tcPr>
            <w:tcW w:w="1739" w:type="dxa"/>
            <w:vMerge w:val="restart"/>
            <w:tcBorders>
              <w:top w:val="single" w:sz="8" w:space="0" w:color="auto"/>
              <w:left w:val="nil"/>
              <w:bottom w:val="single" w:sz="12" w:space="0" w:color="auto"/>
              <w:right w:val="nil"/>
            </w:tcBorders>
            <w:vAlign w:val="center"/>
            <w:hideMark/>
          </w:tcPr>
          <w:p w14:paraId="3C92E944" w14:textId="77777777" w:rsidR="00E1137A" w:rsidRPr="00E1137A" w:rsidRDefault="00E1137A" w:rsidP="00F2753B">
            <w:pPr>
              <w:pStyle w:val="Body"/>
              <w:spacing w:after="0"/>
              <w:rPr>
                <w:rFonts w:ascii="Arial" w:hAnsi="Arial" w:cs="Arial"/>
              </w:rPr>
            </w:pPr>
            <w:r w:rsidRPr="00E1137A">
              <w:rPr>
                <w:rFonts w:ascii="Arial" w:hAnsi="Arial" w:cs="Arial"/>
              </w:rPr>
              <w:t>Types of water</w:t>
            </w:r>
          </w:p>
        </w:tc>
        <w:tc>
          <w:tcPr>
            <w:tcW w:w="6443" w:type="dxa"/>
            <w:gridSpan w:val="4"/>
            <w:tcBorders>
              <w:top w:val="single" w:sz="8" w:space="0" w:color="auto"/>
              <w:left w:val="nil"/>
              <w:bottom w:val="single" w:sz="8" w:space="0" w:color="auto"/>
              <w:right w:val="nil"/>
            </w:tcBorders>
            <w:vAlign w:val="center"/>
            <w:hideMark/>
          </w:tcPr>
          <w:p w14:paraId="6B0BA905" w14:textId="77777777" w:rsidR="00E1137A" w:rsidRPr="00E1137A" w:rsidRDefault="00E1137A" w:rsidP="00F2753B">
            <w:pPr>
              <w:pStyle w:val="Body"/>
              <w:spacing w:after="0"/>
              <w:jc w:val="center"/>
              <w:rPr>
                <w:rFonts w:ascii="Arial" w:hAnsi="Arial" w:cs="Arial"/>
              </w:rPr>
            </w:pPr>
            <w:r w:rsidRPr="00E1137A">
              <w:rPr>
                <w:rFonts w:ascii="Arial" w:hAnsi="Arial" w:cs="Arial"/>
              </w:rPr>
              <w:t>Uses</w:t>
            </w:r>
          </w:p>
        </w:tc>
      </w:tr>
      <w:tr w:rsidR="00E1137A" w:rsidRPr="00E1137A" w14:paraId="0BA3F768" w14:textId="77777777" w:rsidTr="00C1298A">
        <w:trPr>
          <w:trHeight w:val="216"/>
        </w:trPr>
        <w:tc>
          <w:tcPr>
            <w:tcW w:w="1739" w:type="dxa"/>
            <w:vMerge/>
            <w:tcBorders>
              <w:top w:val="single" w:sz="12" w:space="0" w:color="auto"/>
              <w:left w:val="nil"/>
              <w:bottom w:val="single" w:sz="8" w:space="0" w:color="auto"/>
              <w:right w:val="nil"/>
            </w:tcBorders>
            <w:vAlign w:val="center"/>
            <w:hideMark/>
          </w:tcPr>
          <w:p w14:paraId="38620399" w14:textId="77777777" w:rsidR="00E1137A" w:rsidRPr="00E1137A" w:rsidRDefault="00E1137A" w:rsidP="00F2753B">
            <w:pPr>
              <w:pStyle w:val="Body"/>
              <w:spacing w:after="0"/>
              <w:rPr>
                <w:rFonts w:ascii="Arial" w:hAnsi="Arial" w:cs="Arial"/>
                <w:b/>
              </w:rPr>
            </w:pPr>
          </w:p>
        </w:tc>
        <w:tc>
          <w:tcPr>
            <w:tcW w:w="1608" w:type="dxa"/>
            <w:tcBorders>
              <w:top w:val="single" w:sz="8" w:space="0" w:color="auto"/>
              <w:left w:val="nil"/>
              <w:bottom w:val="single" w:sz="8" w:space="0" w:color="auto"/>
              <w:right w:val="nil"/>
            </w:tcBorders>
            <w:vAlign w:val="center"/>
            <w:hideMark/>
          </w:tcPr>
          <w:p w14:paraId="2330DF8C" w14:textId="77777777" w:rsidR="00E1137A" w:rsidRPr="00E1137A" w:rsidRDefault="00E1137A" w:rsidP="00C1298A">
            <w:pPr>
              <w:pStyle w:val="Body"/>
              <w:spacing w:after="0"/>
              <w:jc w:val="center"/>
              <w:rPr>
                <w:rFonts w:ascii="Arial" w:hAnsi="Arial" w:cs="Arial"/>
              </w:rPr>
            </w:pPr>
            <w:r w:rsidRPr="00E1137A">
              <w:rPr>
                <w:rFonts w:ascii="Arial" w:hAnsi="Arial" w:cs="Arial"/>
              </w:rPr>
              <w:t>Drinking</w:t>
            </w:r>
          </w:p>
        </w:tc>
        <w:tc>
          <w:tcPr>
            <w:tcW w:w="1609" w:type="dxa"/>
            <w:tcBorders>
              <w:top w:val="single" w:sz="8" w:space="0" w:color="auto"/>
              <w:left w:val="nil"/>
              <w:bottom w:val="single" w:sz="8" w:space="0" w:color="auto"/>
              <w:right w:val="nil"/>
            </w:tcBorders>
            <w:vAlign w:val="center"/>
            <w:hideMark/>
          </w:tcPr>
          <w:p w14:paraId="24FCC4F8" w14:textId="77777777" w:rsidR="00E1137A" w:rsidRPr="00E1137A" w:rsidRDefault="00E1137A" w:rsidP="00C1298A">
            <w:pPr>
              <w:pStyle w:val="Body"/>
              <w:spacing w:after="0"/>
              <w:jc w:val="center"/>
              <w:rPr>
                <w:rFonts w:ascii="Arial" w:hAnsi="Arial" w:cs="Arial"/>
              </w:rPr>
            </w:pPr>
            <w:r w:rsidRPr="00E1137A">
              <w:rPr>
                <w:rFonts w:ascii="Arial" w:hAnsi="Arial" w:cs="Arial"/>
              </w:rPr>
              <w:t>Toilets</w:t>
            </w:r>
          </w:p>
        </w:tc>
        <w:tc>
          <w:tcPr>
            <w:tcW w:w="1608" w:type="dxa"/>
            <w:tcBorders>
              <w:top w:val="single" w:sz="8" w:space="0" w:color="auto"/>
              <w:left w:val="nil"/>
              <w:bottom w:val="single" w:sz="8" w:space="0" w:color="auto"/>
              <w:right w:val="nil"/>
            </w:tcBorders>
            <w:vAlign w:val="center"/>
            <w:hideMark/>
          </w:tcPr>
          <w:p w14:paraId="101D2009" w14:textId="77777777" w:rsidR="00E1137A" w:rsidRPr="00E1137A" w:rsidRDefault="00E1137A" w:rsidP="00C1298A">
            <w:pPr>
              <w:pStyle w:val="Body"/>
              <w:spacing w:after="0"/>
              <w:jc w:val="center"/>
              <w:rPr>
                <w:rFonts w:ascii="Arial" w:hAnsi="Arial" w:cs="Arial"/>
              </w:rPr>
            </w:pPr>
            <w:r w:rsidRPr="00E1137A">
              <w:rPr>
                <w:rFonts w:ascii="Arial" w:hAnsi="Arial" w:cs="Arial"/>
              </w:rPr>
              <w:t>washing up</w:t>
            </w:r>
          </w:p>
        </w:tc>
        <w:tc>
          <w:tcPr>
            <w:tcW w:w="1617" w:type="dxa"/>
            <w:tcBorders>
              <w:top w:val="single" w:sz="8" w:space="0" w:color="auto"/>
              <w:left w:val="nil"/>
              <w:bottom w:val="single" w:sz="8" w:space="0" w:color="auto"/>
              <w:right w:val="nil"/>
            </w:tcBorders>
            <w:vAlign w:val="center"/>
            <w:hideMark/>
          </w:tcPr>
          <w:p w14:paraId="4862A6C0" w14:textId="77777777" w:rsidR="00E1137A" w:rsidRPr="00E1137A" w:rsidRDefault="00E1137A" w:rsidP="00C1298A">
            <w:pPr>
              <w:pStyle w:val="Body"/>
              <w:spacing w:after="0"/>
              <w:jc w:val="center"/>
              <w:rPr>
                <w:rFonts w:ascii="Arial" w:hAnsi="Arial" w:cs="Arial"/>
              </w:rPr>
            </w:pPr>
            <w:r w:rsidRPr="00E1137A">
              <w:rPr>
                <w:rFonts w:ascii="Arial" w:hAnsi="Arial" w:cs="Arial"/>
              </w:rPr>
              <w:t>Bathing</w:t>
            </w:r>
          </w:p>
        </w:tc>
      </w:tr>
      <w:tr w:rsidR="00E1137A" w:rsidRPr="00E1137A" w14:paraId="3EF1403A" w14:textId="77777777" w:rsidTr="00C1298A">
        <w:trPr>
          <w:trHeight w:val="216"/>
        </w:trPr>
        <w:tc>
          <w:tcPr>
            <w:tcW w:w="1739" w:type="dxa"/>
            <w:tcBorders>
              <w:top w:val="single" w:sz="8" w:space="0" w:color="auto"/>
              <w:left w:val="nil"/>
              <w:bottom w:val="nil"/>
              <w:right w:val="nil"/>
            </w:tcBorders>
            <w:vAlign w:val="center"/>
            <w:hideMark/>
          </w:tcPr>
          <w:p w14:paraId="2C571A96" w14:textId="77777777" w:rsidR="00E1137A" w:rsidRPr="00E1137A" w:rsidRDefault="00E1137A" w:rsidP="00F2753B">
            <w:pPr>
              <w:pStyle w:val="Body"/>
              <w:spacing w:after="0"/>
              <w:rPr>
                <w:rFonts w:ascii="Arial" w:hAnsi="Arial" w:cs="Arial"/>
              </w:rPr>
            </w:pPr>
            <w:r w:rsidRPr="00E1137A">
              <w:rPr>
                <w:rFonts w:ascii="Arial" w:hAnsi="Arial" w:cs="Arial"/>
              </w:rPr>
              <w:t>Tap water</w:t>
            </w:r>
          </w:p>
        </w:tc>
        <w:tc>
          <w:tcPr>
            <w:tcW w:w="1608" w:type="dxa"/>
            <w:tcBorders>
              <w:top w:val="single" w:sz="8" w:space="0" w:color="auto"/>
              <w:left w:val="nil"/>
              <w:bottom w:val="nil"/>
              <w:right w:val="nil"/>
            </w:tcBorders>
            <w:vAlign w:val="center"/>
            <w:hideMark/>
          </w:tcPr>
          <w:p w14:paraId="24A3C31C" w14:textId="77777777" w:rsidR="00E1137A" w:rsidRPr="00E1137A" w:rsidRDefault="00E1137A" w:rsidP="00C1298A">
            <w:pPr>
              <w:pStyle w:val="Body"/>
              <w:spacing w:after="0"/>
              <w:jc w:val="center"/>
              <w:rPr>
                <w:rFonts w:ascii="Arial" w:hAnsi="Arial" w:cs="Arial"/>
              </w:rPr>
            </w:pPr>
            <w:r w:rsidRPr="00E1137A">
              <w:rPr>
                <w:rFonts w:ascii="Arial" w:hAnsi="Arial" w:cs="Arial"/>
              </w:rPr>
              <w:t>*</w:t>
            </w:r>
          </w:p>
        </w:tc>
        <w:tc>
          <w:tcPr>
            <w:tcW w:w="1609" w:type="dxa"/>
            <w:tcBorders>
              <w:top w:val="single" w:sz="8" w:space="0" w:color="auto"/>
              <w:left w:val="nil"/>
              <w:bottom w:val="nil"/>
              <w:right w:val="nil"/>
            </w:tcBorders>
            <w:vAlign w:val="center"/>
            <w:hideMark/>
          </w:tcPr>
          <w:p w14:paraId="3980E21D" w14:textId="77777777" w:rsidR="00E1137A" w:rsidRPr="00E1137A" w:rsidRDefault="00E1137A" w:rsidP="00C1298A">
            <w:pPr>
              <w:pStyle w:val="Body"/>
              <w:spacing w:after="0"/>
              <w:jc w:val="center"/>
              <w:rPr>
                <w:rFonts w:ascii="Arial" w:hAnsi="Arial" w:cs="Arial"/>
              </w:rPr>
            </w:pPr>
            <w:r w:rsidRPr="00E1137A">
              <w:rPr>
                <w:rFonts w:ascii="Arial" w:hAnsi="Arial" w:cs="Arial"/>
              </w:rPr>
              <w:t>*</w:t>
            </w:r>
          </w:p>
        </w:tc>
        <w:tc>
          <w:tcPr>
            <w:tcW w:w="1608" w:type="dxa"/>
            <w:tcBorders>
              <w:top w:val="single" w:sz="8" w:space="0" w:color="auto"/>
              <w:left w:val="nil"/>
              <w:bottom w:val="nil"/>
              <w:right w:val="nil"/>
            </w:tcBorders>
            <w:vAlign w:val="center"/>
            <w:hideMark/>
          </w:tcPr>
          <w:p w14:paraId="206F3D51" w14:textId="77777777" w:rsidR="00E1137A" w:rsidRPr="00E1137A" w:rsidRDefault="00E1137A" w:rsidP="00C1298A">
            <w:pPr>
              <w:pStyle w:val="Body"/>
              <w:spacing w:after="0"/>
              <w:jc w:val="center"/>
              <w:rPr>
                <w:rFonts w:ascii="Arial" w:hAnsi="Arial" w:cs="Arial"/>
              </w:rPr>
            </w:pPr>
            <w:r w:rsidRPr="00E1137A">
              <w:rPr>
                <w:rFonts w:ascii="Arial" w:hAnsi="Arial" w:cs="Arial"/>
              </w:rPr>
              <w:t>*</w:t>
            </w:r>
          </w:p>
        </w:tc>
        <w:tc>
          <w:tcPr>
            <w:tcW w:w="1617" w:type="dxa"/>
            <w:tcBorders>
              <w:top w:val="single" w:sz="8" w:space="0" w:color="auto"/>
              <w:left w:val="nil"/>
              <w:bottom w:val="nil"/>
              <w:right w:val="nil"/>
            </w:tcBorders>
            <w:vAlign w:val="center"/>
            <w:hideMark/>
          </w:tcPr>
          <w:p w14:paraId="66900A8A" w14:textId="77777777" w:rsidR="00E1137A" w:rsidRPr="00E1137A" w:rsidRDefault="00E1137A" w:rsidP="00C1298A">
            <w:pPr>
              <w:pStyle w:val="Body"/>
              <w:spacing w:after="0"/>
              <w:jc w:val="center"/>
              <w:rPr>
                <w:rFonts w:ascii="Arial" w:hAnsi="Arial" w:cs="Arial"/>
              </w:rPr>
            </w:pPr>
            <w:r w:rsidRPr="00E1137A">
              <w:rPr>
                <w:rFonts w:ascii="Arial" w:hAnsi="Arial" w:cs="Arial"/>
              </w:rPr>
              <w:t>*</w:t>
            </w:r>
          </w:p>
        </w:tc>
      </w:tr>
      <w:tr w:rsidR="00E1137A" w:rsidRPr="00E1137A" w14:paraId="48EA5F6F" w14:textId="77777777" w:rsidTr="00C1298A">
        <w:trPr>
          <w:trHeight w:val="216"/>
        </w:trPr>
        <w:tc>
          <w:tcPr>
            <w:tcW w:w="1739" w:type="dxa"/>
            <w:vAlign w:val="center"/>
            <w:hideMark/>
          </w:tcPr>
          <w:p w14:paraId="4839C0B8" w14:textId="77777777" w:rsidR="00E1137A" w:rsidRPr="00E1137A" w:rsidRDefault="00E1137A" w:rsidP="00F2753B">
            <w:pPr>
              <w:pStyle w:val="Body"/>
              <w:spacing w:after="0"/>
              <w:rPr>
                <w:rFonts w:ascii="Arial" w:hAnsi="Arial" w:cs="Arial"/>
              </w:rPr>
            </w:pPr>
            <w:r w:rsidRPr="00E1137A">
              <w:rPr>
                <w:rFonts w:ascii="Arial" w:hAnsi="Arial" w:cs="Arial"/>
              </w:rPr>
              <w:t>Marigot water</w:t>
            </w:r>
          </w:p>
        </w:tc>
        <w:tc>
          <w:tcPr>
            <w:tcW w:w="1608" w:type="dxa"/>
            <w:vAlign w:val="center"/>
            <w:hideMark/>
          </w:tcPr>
          <w:p w14:paraId="6AA32FE7" w14:textId="77777777" w:rsidR="00E1137A" w:rsidRPr="00E1137A" w:rsidRDefault="00E1137A" w:rsidP="00C1298A">
            <w:pPr>
              <w:pStyle w:val="Body"/>
              <w:spacing w:after="0"/>
              <w:jc w:val="center"/>
              <w:rPr>
                <w:rFonts w:ascii="Arial" w:hAnsi="Arial" w:cs="Arial"/>
              </w:rPr>
            </w:pPr>
            <w:r w:rsidRPr="00E1137A">
              <w:rPr>
                <w:rFonts w:ascii="Arial" w:hAnsi="Arial" w:cs="Arial"/>
              </w:rPr>
              <w:t>*</w:t>
            </w:r>
          </w:p>
        </w:tc>
        <w:tc>
          <w:tcPr>
            <w:tcW w:w="1609" w:type="dxa"/>
            <w:vAlign w:val="center"/>
          </w:tcPr>
          <w:p w14:paraId="1171A1B0" w14:textId="77777777" w:rsidR="00E1137A" w:rsidRPr="00E1137A" w:rsidRDefault="00E1137A" w:rsidP="00C1298A">
            <w:pPr>
              <w:pStyle w:val="Body"/>
              <w:spacing w:after="0"/>
              <w:jc w:val="center"/>
              <w:rPr>
                <w:rFonts w:ascii="Arial" w:hAnsi="Arial" w:cs="Arial"/>
              </w:rPr>
            </w:pPr>
            <w:r w:rsidRPr="00E1137A">
              <w:rPr>
                <w:rFonts w:ascii="Arial" w:hAnsi="Arial" w:cs="Arial"/>
              </w:rPr>
              <w:t>*</w:t>
            </w:r>
          </w:p>
        </w:tc>
        <w:tc>
          <w:tcPr>
            <w:tcW w:w="1608" w:type="dxa"/>
            <w:vAlign w:val="center"/>
          </w:tcPr>
          <w:p w14:paraId="4F549E93" w14:textId="77777777" w:rsidR="00E1137A" w:rsidRPr="00E1137A" w:rsidRDefault="00E1137A" w:rsidP="00C1298A">
            <w:pPr>
              <w:pStyle w:val="Body"/>
              <w:spacing w:after="0"/>
              <w:jc w:val="center"/>
              <w:rPr>
                <w:rFonts w:ascii="Arial" w:hAnsi="Arial" w:cs="Arial"/>
              </w:rPr>
            </w:pPr>
            <w:r w:rsidRPr="00E1137A">
              <w:rPr>
                <w:rFonts w:ascii="Arial" w:hAnsi="Arial" w:cs="Arial"/>
              </w:rPr>
              <w:t>*</w:t>
            </w:r>
          </w:p>
        </w:tc>
        <w:tc>
          <w:tcPr>
            <w:tcW w:w="1617" w:type="dxa"/>
            <w:vAlign w:val="center"/>
          </w:tcPr>
          <w:p w14:paraId="7C544BBC" w14:textId="77777777" w:rsidR="00E1137A" w:rsidRPr="00E1137A" w:rsidRDefault="00E1137A" w:rsidP="00C1298A">
            <w:pPr>
              <w:pStyle w:val="Body"/>
              <w:spacing w:after="0"/>
              <w:jc w:val="center"/>
              <w:rPr>
                <w:rFonts w:ascii="Arial" w:hAnsi="Arial" w:cs="Arial"/>
              </w:rPr>
            </w:pPr>
            <w:r w:rsidRPr="00E1137A">
              <w:rPr>
                <w:rFonts w:ascii="Arial" w:hAnsi="Arial" w:cs="Arial"/>
              </w:rPr>
              <w:t>*</w:t>
            </w:r>
          </w:p>
        </w:tc>
      </w:tr>
      <w:tr w:rsidR="00E1137A" w:rsidRPr="00E1137A" w14:paraId="460700E7" w14:textId="77777777" w:rsidTr="00C1298A">
        <w:trPr>
          <w:trHeight w:val="216"/>
        </w:trPr>
        <w:tc>
          <w:tcPr>
            <w:tcW w:w="1739" w:type="dxa"/>
            <w:vAlign w:val="center"/>
          </w:tcPr>
          <w:p w14:paraId="625C1424" w14:textId="77777777" w:rsidR="00E1137A" w:rsidRPr="00E1137A" w:rsidRDefault="00E1137A" w:rsidP="00F2753B">
            <w:pPr>
              <w:pStyle w:val="Body"/>
              <w:spacing w:after="0"/>
              <w:rPr>
                <w:rFonts w:ascii="Arial" w:hAnsi="Arial" w:cs="Arial"/>
              </w:rPr>
            </w:pPr>
            <w:r w:rsidRPr="00E1137A">
              <w:rPr>
                <w:rFonts w:ascii="Arial" w:hAnsi="Arial" w:cs="Arial"/>
              </w:rPr>
              <w:t>Borehole water</w:t>
            </w:r>
          </w:p>
        </w:tc>
        <w:tc>
          <w:tcPr>
            <w:tcW w:w="1608" w:type="dxa"/>
            <w:vAlign w:val="center"/>
          </w:tcPr>
          <w:p w14:paraId="017D9BB9" w14:textId="77777777" w:rsidR="00E1137A" w:rsidRPr="00E1137A" w:rsidRDefault="00E1137A" w:rsidP="00C1298A">
            <w:pPr>
              <w:pStyle w:val="Body"/>
              <w:spacing w:after="0"/>
              <w:jc w:val="center"/>
              <w:rPr>
                <w:rFonts w:ascii="Arial" w:hAnsi="Arial" w:cs="Arial"/>
              </w:rPr>
            </w:pPr>
            <w:r w:rsidRPr="00E1137A">
              <w:rPr>
                <w:rFonts w:ascii="Arial" w:hAnsi="Arial" w:cs="Arial"/>
              </w:rPr>
              <w:t>*</w:t>
            </w:r>
          </w:p>
        </w:tc>
        <w:tc>
          <w:tcPr>
            <w:tcW w:w="1609" w:type="dxa"/>
            <w:vAlign w:val="center"/>
          </w:tcPr>
          <w:p w14:paraId="4ACBB83C" w14:textId="77777777" w:rsidR="00E1137A" w:rsidRPr="00E1137A" w:rsidRDefault="00E1137A" w:rsidP="00C1298A">
            <w:pPr>
              <w:pStyle w:val="Body"/>
              <w:spacing w:after="0"/>
              <w:jc w:val="center"/>
              <w:rPr>
                <w:rFonts w:ascii="Arial" w:hAnsi="Arial" w:cs="Arial"/>
              </w:rPr>
            </w:pPr>
            <w:r w:rsidRPr="00E1137A">
              <w:rPr>
                <w:rFonts w:ascii="Arial" w:hAnsi="Arial" w:cs="Arial"/>
              </w:rPr>
              <w:t>*</w:t>
            </w:r>
          </w:p>
        </w:tc>
        <w:tc>
          <w:tcPr>
            <w:tcW w:w="1608" w:type="dxa"/>
            <w:vAlign w:val="center"/>
          </w:tcPr>
          <w:p w14:paraId="0467C033" w14:textId="77777777" w:rsidR="00E1137A" w:rsidRPr="00E1137A" w:rsidRDefault="00E1137A" w:rsidP="00C1298A">
            <w:pPr>
              <w:pStyle w:val="Body"/>
              <w:spacing w:after="0"/>
              <w:jc w:val="center"/>
              <w:rPr>
                <w:rFonts w:ascii="Arial" w:hAnsi="Arial" w:cs="Arial"/>
              </w:rPr>
            </w:pPr>
            <w:r w:rsidRPr="00E1137A">
              <w:rPr>
                <w:rFonts w:ascii="Arial" w:hAnsi="Arial" w:cs="Arial"/>
              </w:rPr>
              <w:t>*</w:t>
            </w:r>
          </w:p>
        </w:tc>
        <w:tc>
          <w:tcPr>
            <w:tcW w:w="1617" w:type="dxa"/>
            <w:vAlign w:val="center"/>
          </w:tcPr>
          <w:p w14:paraId="1B4520C6" w14:textId="77777777" w:rsidR="00E1137A" w:rsidRPr="00E1137A" w:rsidRDefault="00E1137A" w:rsidP="00C1298A">
            <w:pPr>
              <w:pStyle w:val="Body"/>
              <w:spacing w:after="0"/>
              <w:jc w:val="center"/>
              <w:rPr>
                <w:rFonts w:ascii="Arial" w:hAnsi="Arial" w:cs="Arial"/>
              </w:rPr>
            </w:pPr>
            <w:r w:rsidRPr="00E1137A">
              <w:rPr>
                <w:rFonts w:ascii="Arial" w:hAnsi="Arial" w:cs="Arial"/>
              </w:rPr>
              <w:t>*</w:t>
            </w:r>
          </w:p>
        </w:tc>
      </w:tr>
      <w:tr w:rsidR="00E1137A" w:rsidRPr="00E1137A" w14:paraId="60AD7C7E" w14:textId="77777777" w:rsidTr="00C1298A">
        <w:trPr>
          <w:trHeight w:val="216"/>
        </w:trPr>
        <w:tc>
          <w:tcPr>
            <w:tcW w:w="1739" w:type="dxa"/>
            <w:tcBorders>
              <w:top w:val="nil"/>
              <w:left w:val="nil"/>
              <w:bottom w:val="single" w:sz="8" w:space="0" w:color="auto"/>
              <w:right w:val="nil"/>
            </w:tcBorders>
            <w:vAlign w:val="center"/>
            <w:hideMark/>
          </w:tcPr>
          <w:p w14:paraId="15BA87DF" w14:textId="77777777" w:rsidR="00E1137A" w:rsidRPr="00E1137A" w:rsidRDefault="00E1137A" w:rsidP="00F2753B">
            <w:pPr>
              <w:pStyle w:val="Body"/>
              <w:spacing w:after="0"/>
              <w:rPr>
                <w:rFonts w:ascii="Arial" w:hAnsi="Arial" w:cs="Arial"/>
              </w:rPr>
            </w:pPr>
            <w:r w:rsidRPr="00E1137A">
              <w:rPr>
                <w:rFonts w:ascii="Arial" w:hAnsi="Arial" w:cs="Arial"/>
              </w:rPr>
              <w:t>Well water</w:t>
            </w:r>
          </w:p>
        </w:tc>
        <w:tc>
          <w:tcPr>
            <w:tcW w:w="1608" w:type="dxa"/>
            <w:tcBorders>
              <w:top w:val="nil"/>
              <w:left w:val="nil"/>
              <w:bottom w:val="single" w:sz="8" w:space="0" w:color="auto"/>
              <w:right w:val="nil"/>
            </w:tcBorders>
            <w:vAlign w:val="center"/>
          </w:tcPr>
          <w:p w14:paraId="2FFB2358" w14:textId="77777777" w:rsidR="00E1137A" w:rsidRPr="00E1137A" w:rsidRDefault="00E1137A" w:rsidP="00C1298A">
            <w:pPr>
              <w:pStyle w:val="Body"/>
              <w:spacing w:after="0"/>
              <w:jc w:val="center"/>
              <w:rPr>
                <w:rFonts w:ascii="Arial" w:hAnsi="Arial" w:cs="Arial"/>
              </w:rPr>
            </w:pPr>
            <w:r w:rsidRPr="00E1137A">
              <w:rPr>
                <w:rFonts w:ascii="Arial" w:hAnsi="Arial" w:cs="Arial"/>
              </w:rPr>
              <w:t>*</w:t>
            </w:r>
          </w:p>
        </w:tc>
        <w:tc>
          <w:tcPr>
            <w:tcW w:w="1609" w:type="dxa"/>
            <w:tcBorders>
              <w:top w:val="nil"/>
              <w:left w:val="nil"/>
              <w:bottom w:val="single" w:sz="8" w:space="0" w:color="auto"/>
              <w:right w:val="nil"/>
            </w:tcBorders>
            <w:vAlign w:val="center"/>
            <w:hideMark/>
          </w:tcPr>
          <w:p w14:paraId="5087BCB0" w14:textId="77777777" w:rsidR="00E1137A" w:rsidRPr="00E1137A" w:rsidRDefault="00E1137A" w:rsidP="00C1298A">
            <w:pPr>
              <w:pStyle w:val="Body"/>
              <w:spacing w:after="0"/>
              <w:jc w:val="center"/>
              <w:rPr>
                <w:rFonts w:ascii="Arial" w:hAnsi="Arial" w:cs="Arial"/>
              </w:rPr>
            </w:pPr>
            <w:r w:rsidRPr="00E1137A">
              <w:rPr>
                <w:rFonts w:ascii="Arial" w:hAnsi="Arial" w:cs="Arial"/>
              </w:rPr>
              <w:t>*</w:t>
            </w:r>
          </w:p>
        </w:tc>
        <w:tc>
          <w:tcPr>
            <w:tcW w:w="1608" w:type="dxa"/>
            <w:tcBorders>
              <w:top w:val="nil"/>
              <w:left w:val="nil"/>
              <w:bottom w:val="single" w:sz="8" w:space="0" w:color="auto"/>
              <w:right w:val="nil"/>
            </w:tcBorders>
            <w:vAlign w:val="center"/>
            <w:hideMark/>
          </w:tcPr>
          <w:p w14:paraId="025E7DFD" w14:textId="77777777" w:rsidR="00E1137A" w:rsidRPr="00E1137A" w:rsidRDefault="00E1137A" w:rsidP="00C1298A">
            <w:pPr>
              <w:pStyle w:val="Body"/>
              <w:spacing w:after="0"/>
              <w:jc w:val="center"/>
              <w:rPr>
                <w:rFonts w:ascii="Arial" w:hAnsi="Arial" w:cs="Arial"/>
              </w:rPr>
            </w:pPr>
            <w:r w:rsidRPr="00E1137A">
              <w:rPr>
                <w:rFonts w:ascii="Arial" w:hAnsi="Arial" w:cs="Arial"/>
              </w:rPr>
              <w:t>*</w:t>
            </w:r>
          </w:p>
        </w:tc>
        <w:tc>
          <w:tcPr>
            <w:tcW w:w="1617" w:type="dxa"/>
            <w:tcBorders>
              <w:top w:val="nil"/>
              <w:left w:val="nil"/>
              <w:bottom w:val="single" w:sz="8" w:space="0" w:color="auto"/>
              <w:right w:val="nil"/>
            </w:tcBorders>
            <w:vAlign w:val="center"/>
          </w:tcPr>
          <w:p w14:paraId="7E140269" w14:textId="77777777" w:rsidR="00E1137A" w:rsidRPr="00E1137A" w:rsidRDefault="00E1137A" w:rsidP="00C1298A">
            <w:pPr>
              <w:pStyle w:val="Body"/>
              <w:spacing w:after="0"/>
              <w:jc w:val="center"/>
              <w:rPr>
                <w:rFonts w:ascii="Arial" w:hAnsi="Arial" w:cs="Arial"/>
              </w:rPr>
            </w:pPr>
            <w:r w:rsidRPr="00E1137A">
              <w:rPr>
                <w:rFonts w:ascii="Arial" w:hAnsi="Arial" w:cs="Arial"/>
              </w:rPr>
              <w:t>*</w:t>
            </w:r>
          </w:p>
        </w:tc>
      </w:tr>
    </w:tbl>
    <w:p w14:paraId="7A8DD266" w14:textId="77777777" w:rsidR="00E1137A" w:rsidRPr="00E1137A" w:rsidRDefault="00E1137A" w:rsidP="00E1137A">
      <w:pPr>
        <w:pStyle w:val="Body"/>
        <w:rPr>
          <w:rFonts w:ascii="Arial" w:hAnsi="Arial" w:cs="Arial"/>
          <w:lang w:bidi="en-US"/>
        </w:rPr>
      </w:pPr>
    </w:p>
    <w:p w14:paraId="2DCD9116" w14:textId="77777777" w:rsidR="00945609" w:rsidRPr="00945609" w:rsidRDefault="007940BC" w:rsidP="00945609">
      <w:pPr>
        <w:pStyle w:val="Body"/>
        <w:spacing w:after="0"/>
        <w:rPr>
          <w:rFonts w:ascii="Arial" w:hAnsi="Arial" w:cs="Arial"/>
          <w:b/>
          <w:sz w:val="22"/>
          <w:lang w:bidi="en-US"/>
        </w:rPr>
      </w:pPr>
      <w:r>
        <w:rPr>
          <w:rFonts w:ascii="Arial" w:hAnsi="Arial" w:cs="Arial"/>
          <w:b/>
          <w:caps/>
          <w:sz w:val="22"/>
        </w:rPr>
        <w:t>4</w:t>
      </w:r>
      <w:r w:rsidR="00945609" w:rsidRPr="00C30A0F">
        <w:rPr>
          <w:rFonts w:ascii="Arial" w:hAnsi="Arial" w:cs="Arial"/>
          <w:b/>
          <w:caps/>
          <w:sz w:val="22"/>
        </w:rPr>
        <w:t>.</w:t>
      </w:r>
      <w:r>
        <w:rPr>
          <w:rFonts w:ascii="Arial" w:hAnsi="Arial" w:cs="Arial"/>
          <w:b/>
          <w:caps/>
          <w:sz w:val="22"/>
        </w:rPr>
        <w:t>3</w:t>
      </w:r>
      <w:r w:rsidR="00945609" w:rsidRPr="00C30A0F">
        <w:rPr>
          <w:rFonts w:ascii="Arial" w:hAnsi="Arial" w:cs="Arial"/>
          <w:b/>
          <w:caps/>
          <w:sz w:val="22"/>
        </w:rPr>
        <w:t xml:space="preserve"> </w:t>
      </w:r>
      <w:r w:rsidR="00945609" w:rsidRPr="00945609">
        <w:rPr>
          <w:rFonts w:ascii="Arial" w:hAnsi="Arial" w:cs="Arial"/>
          <w:b/>
          <w:sz w:val="22"/>
          <w:lang w:bidi="en-US"/>
        </w:rPr>
        <w:t>Wastewater and excreta management</w:t>
      </w:r>
    </w:p>
    <w:p w14:paraId="4243C08D" w14:textId="77777777" w:rsidR="00945609" w:rsidRDefault="00945609" w:rsidP="00945609">
      <w:pPr>
        <w:pStyle w:val="Body"/>
        <w:spacing w:after="0"/>
        <w:rPr>
          <w:rFonts w:ascii="Arial" w:hAnsi="Arial" w:cs="Arial"/>
          <w:b/>
          <w:u w:val="single"/>
        </w:rPr>
      </w:pPr>
    </w:p>
    <w:p w14:paraId="3C3EA69B" w14:textId="77777777" w:rsidR="00945609" w:rsidRDefault="007940BC" w:rsidP="00945609">
      <w:pPr>
        <w:pStyle w:val="Body"/>
        <w:spacing w:after="0"/>
        <w:rPr>
          <w:rFonts w:ascii="Arial" w:hAnsi="Arial" w:cs="Arial"/>
          <w:b/>
          <w:u w:val="single"/>
        </w:rPr>
      </w:pPr>
      <w:r>
        <w:rPr>
          <w:rFonts w:ascii="Arial" w:hAnsi="Arial" w:cs="Arial"/>
          <w:b/>
          <w:u w:val="single"/>
        </w:rPr>
        <w:t>4.</w:t>
      </w:r>
      <w:r w:rsidR="00945609">
        <w:rPr>
          <w:rFonts w:ascii="Arial" w:hAnsi="Arial" w:cs="Arial"/>
          <w:b/>
          <w:u w:val="single"/>
        </w:rPr>
        <w:t>3</w:t>
      </w:r>
      <w:r w:rsidR="00945609" w:rsidRPr="00902823">
        <w:rPr>
          <w:rFonts w:ascii="Arial" w:hAnsi="Arial" w:cs="Arial"/>
          <w:b/>
          <w:u w:val="single"/>
        </w:rPr>
        <w:t xml:space="preserve">.1 </w:t>
      </w:r>
      <w:r w:rsidR="00945609" w:rsidRPr="00945609">
        <w:rPr>
          <w:rFonts w:ascii="Arial" w:hAnsi="Arial" w:cs="Arial"/>
          <w:b/>
          <w:u w:val="single"/>
        </w:rPr>
        <w:t>Latrine coverage rate in the department</w:t>
      </w:r>
    </w:p>
    <w:p w14:paraId="4A8A69CA" w14:textId="77777777" w:rsidR="00945609" w:rsidRDefault="00945609" w:rsidP="00945609">
      <w:pPr>
        <w:pStyle w:val="Body"/>
        <w:spacing w:after="0"/>
        <w:rPr>
          <w:rFonts w:ascii="Arial" w:hAnsi="Arial" w:cs="Arial"/>
          <w:b/>
          <w:sz w:val="22"/>
        </w:rPr>
      </w:pPr>
    </w:p>
    <w:p w14:paraId="3B095049" w14:textId="77777777" w:rsidR="00E1137A" w:rsidRDefault="00E1137A" w:rsidP="00E1137A">
      <w:pPr>
        <w:pStyle w:val="Body"/>
        <w:spacing w:after="0"/>
        <w:rPr>
          <w:rFonts w:ascii="Arial" w:hAnsi="Arial" w:cs="Arial"/>
          <w:lang w:bidi="en-US"/>
        </w:rPr>
      </w:pPr>
      <w:r w:rsidRPr="00E1137A">
        <w:rPr>
          <w:rFonts w:ascii="Arial" w:hAnsi="Arial" w:cs="Arial"/>
          <w:lang w:bidi="en-US"/>
        </w:rPr>
        <w:t>The survey revealed that all households visited in the Biankouma department have a latrine. There were four types of latrine: Pit Latrines with Slab (PLS) in 39.9% of households (179), followed by Mechanical Flush Latrines (</w:t>
      </w:r>
      <w:proofErr w:type="spellStart"/>
      <w:r w:rsidRPr="00E1137A">
        <w:rPr>
          <w:rFonts w:ascii="Arial" w:hAnsi="Arial" w:cs="Arial"/>
          <w:lang w:bidi="en-US"/>
        </w:rPr>
        <w:t>MeFL</w:t>
      </w:r>
      <w:proofErr w:type="spellEnd"/>
      <w:r w:rsidRPr="00E1137A">
        <w:rPr>
          <w:rFonts w:ascii="Arial" w:hAnsi="Arial" w:cs="Arial"/>
          <w:lang w:bidi="en-US"/>
        </w:rPr>
        <w:t xml:space="preserve">) in 39.2% of households (176), Manual Flush </w:t>
      </w:r>
      <w:r w:rsidRPr="00E1137A">
        <w:rPr>
          <w:rFonts w:ascii="Arial" w:hAnsi="Arial" w:cs="Arial"/>
          <w:lang w:bidi="en-US"/>
        </w:rPr>
        <w:lastRenderedPageBreak/>
        <w:t>Latrines (</w:t>
      </w:r>
      <w:proofErr w:type="spellStart"/>
      <w:r w:rsidRPr="00E1137A">
        <w:rPr>
          <w:rFonts w:ascii="Arial" w:hAnsi="Arial" w:cs="Arial"/>
          <w:lang w:bidi="en-US"/>
        </w:rPr>
        <w:t>MaFL</w:t>
      </w:r>
      <w:proofErr w:type="spellEnd"/>
      <w:r w:rsidRPr="00E1137A">
        <w:rPr>
          <w:rFonts w:ascii="Arial" w:hAnsi="Arial" w:cs="Arial"/>
          <w:lang w:bidi="en-US"/>
        </w:rPr>
        <w:t>) in 14.5% of cases (65 households) and Traditional latrines (TL) in 6.4% of households (29) [Table 4].</w:t>
      </w:r>
    </w:p>
    <w:p w14:paraId="6F59DB8E" w14:textId="77777777" w:rsidR="003068F8" w:rsidRPr="00E1137A" w:rsidRDefault="003068F8" w:rsidP="00E1137A">
      <w:pPr>
        <w:pStyle w:val="Body"/>
        <w:spacing w:after="0"/>
        <w:rPr>
          <w:rFonts w:ascii="Arial" w:hAnsi="Arial" w:cs="Arial"/>
          <w:lang w:bidi="en-US"/>
        </w:rPr>
      </w:pPr>
    </w:p>
    <w:p w14:paraId="6548CB06" w14:textId="77777777" w:rsidR="00E1137A" w:rsidRPr="00E1137A" w:rsidRDefault="00E1137A" w:rsidP="00E1137A">
      <w:pPr>
        <w:pStyle w:val="Body"/>
        <w:rPr>
          <w:rFonts w:ascii="Arial" w:hAnsi="Arial" w:cs="Arial"/>
          <w:iCs/>
        </w:rPr>
      </w:pPr>
      <w:r w:rsidRPr="003068F8">
        <w:rPr>
          <w:rFonts w:ascii="Arial" w:hAnsi="Arial" w:cs="Arial"/>
          <w:b/>
          <w:iCs/>
        </w:rPr>
        <w:t xml:space="preserve">Table </w:t>
      </w:r>
      <w:r w:rsidRPr="003068F8">
        <w:rPr>
          <w:rFonts w:ascii="Arial" w:hAnsi="Arial" w:cs="Arial"/>
          <w:b/>
          <w:iCs/>
          <w:lang w:val="fr-FR"/>
        </w:rPr>
        <w:fldChar w:fldCharType="begin"/>
      </w:r>
      <w:r w:rsidRPr="003068F8">
        <w:rPr>
          <w:rFonts w:ascii="Arial" w:hAnsi="Arial" w:cs="Arial"/>
          <w:b/>
          <w:iCs/>
        </w:rPr>
        <w:instrText xml:space="preserve"> SEQ Table \* ARABIC </w:instrText>
      </w:r>
      <w:r w:rsidRPr="003068F8">
        <w:rPr>
          <w:rFonts w:ascii="Arial" w:hAnsi="Arial" w:cs="Arial"/>
          <w:b/>
          <w:iCs/>
          <w:lang w:val="fr-FR"/>
        </w:rPr>
        <w:fldChar w:fldCharType="separate"/>
      </w:r>
      <w:r w:rsidRPr="003068F8">
        <w:rPr>
          <w:rFonts w:ascii="Arial" w:hAnsi="Arial" w:cs="Arial"/>
          <w:b/>
          <w:iCs/>
        </w:rPr>
        <w:t>4</w:t>
      </w:r>
      <w:r w:rsidRPr="003068F8">
        <w:rPr>
          <w:rFonts w:ascii="Arial" w:hAnsi="Arial" w:cs="Arial"/>
          <w:b/>
        </w:rPr>
        <w:fldChar w:fldCharType="end"/>
      </w:r>
      <w:r w:rsidR="003068F8">
        <w:rPr>
          <w:rFonts w:ascii="Arial" w:hAnsi="Arial" w:cs="Arial"/>
          <w:b/>
        </w:rPr>
        <w:t>.</w:t>
      </w:r>
      <w:r w:rsidRPr="003068F8">
        <w:rPr>
          <w:rFonts w:ascii="Arial" w:hAnsi="Arial" w:cs="Arial"/>
          <w:b/>
          <w:iCs/>
        </w:rPr>
        <w:t xml:space="preserve"> Types of latrine encountered in the Biankouma department</w:t>
      </w:r>
      <w:r w:rsidRPr="00E1137A">
        <w:rPr>
          <w:rFonts w:ascii="Arial" w:hAnsi="Arial" w:cs="Arial"/>
          <w:iCs/>
        </w:rPr>
        <w:t>.</w:t>
      </w:r>
    </w:p>
    <w:tbl>
      <w:tblPr>
        <w:tblW w:w="7978" w:type="dxa"/>
        <w:tblInd w:w="142" w:type="dxa"/>
        <w:tblCellMar>
          <w:top w:w="23" w:type="dxa"/>
          <w:right w:w="115" w:type="dxa"/>
        </w:tblCellMar>
        <w:tblLook w:val="04A0" w:firstRow="1" w:lastRow="0" w:firstColumn="1" w:lastColumn="0" w:noHBand="0" w:noVBand="1"/>
      </w:tblPr>
      <w:tblGrid>
        <w:gridCol w:w="3067"/>
        <w:gridCol w:w="2204"/>
        <w:gridCol w:w="2707"/>
      </w:tblGrid>
      <w:tr w:rsidR="00E1137A" w:rsidRPr="00E1137A" w14:paraId="436B7B16" w14:textId="77777777" w:rsidTr="00685E02">
        <w:trPr>
          <w:trHeight w:val="157"/>
        </w:trPr>
        <w:tc>
          <w:tcPr>
            <w:tcW w:w="3067" w:type="dxa"/>
            <w:tcBorders>
              <w:top w:val="single" w:sz="8" w:space="0" w:color="auto"/>
              <w:bottom w:val="single" w:sz="8" w:space="0" w:color="auto"/>
            </w:tcBorders>
            <w:shd w:val="clear" w:color="auto" w:fill="auto"/>
            <w:vAlign w:val="center"/>
          </w:tcPr>
          <w:p w14:paraId="34A18982" w14:textId="77777777" w:rsidR="00E1137A" w:rsidRPr="00E1137A" w:rsidRDefault="00E1137A" w:rsidP="00685E02">
            <w:pPr>
              <w:pStyle w:val="Body"/>
              <w:spacing w:after="0"/>
              <w:rPr>
                <w:rFonts w:ascii="Arial" w:hAnsi="Arial" w:cs="Arial"/>
              </w:rPr>
            </w:pPr>
            <w:r w:rsidRPr="00E1137A">
              <w:rPr>
                <w:rFonts w:ascii="Arial" w:hAnsi="Arial" w:cs="Arial"/>
                <w:b/>
              </w:rPr>
              <w:t>Types of latrines</w:t>
            </w:r>
          </w:p>
        </w:tc>
        <w:tc>
          <w:tcPr>
            <w:tcW w:w="2204" w:type="dxa"/>
            <w:tcBorders>
              <w:top w:val="single" w:sz="8" w:space="0" w:color="auto"/>
              <w:bottom w:val="single" w:sz="8" w:space="0" w:color="auto"/>
            </w:tcBorders>
            <w:shd w:val="clear" w:color="auto" w:fill="auto"/>
            <w:vAlign w:val="center"/>
          </w:tcPr>
          <w:p w14:paraId="34252262" w14:textId="77777777" w:rsidR="00E1137A" w:rsidRPr="00E1137A" w:rsidRDefault="00E1137A" w:rsidP="00685E02">
            <w:pPr>
              <w:pStyle w:val="Body"/>
              <w:spacing w:after="0"/>
              <w:rPr>
                <w:rFonts w:ascii="Arial" w:hAnsi="Arial" w:cs="Arial"/>
              </w:rPr>
            </w:pPr>
            <w:r w:rsidRPr="00E1137A">
              <w:rPr>
                <w:rFonts w:ascii="Arial" w:hAnsi="Arial" w:cs="Arial"/>
                <w:b/>
              </w:rPr>
              <w:t>Households</w:t>
            </w:r>
          </w:p>
        </w:tc>
        <w:tc>
          <w:tcPr>
            <w:tcW w:w="2707" w:type="dxa"/>
            <w:tcBorders>
              <w:top w:val="single" w:sz="8" w:space="0" w:color="auto"/>
              <w:bottom w:val="single" w:sz="8" w:space="0" w:color="auto"/>
            </w:tcBorders>
            <w:shd w:val="clear" w:color="auto" w:fill="auto"/>
            <w:vAlign w:val="center"/>
          </w:tcPr>
          <w:p w14:paraId="0FA4E17F" w14:textId="77777777" w:rsidR="00E1137A" w:rsidRPr="00E1137A" w:rsidRDefault="00E1137A" w:rsidP="00685E02">
            <w:pPr>
              <w:pStyle w:val="Body"/>
              <w:spacing w:after="0"/>
              <w:rPr>
                <w:rFonts w:ascii="Arial" w:hAnsi="Arial" w:cs="Arial"/>
              </w:rPr>
            </w:pPr>
            <w:r w:rsidRPr="00E1137A">
              <w:rPr>
                <w:rFonts w:ascii="Arial" w:hAnsi="Arial" w:cs="Arial"/>
                <w:b/>
              </w:rPr>
              <w:t>Percentage (%)</w:t>
            </w:r>
          </w:p>
        </w:tc>
      </w:tr>
      <w:tr w:rsidR="00E1137A" w:rsidRPr="00E1137A" w14:paraId="5D74B50D" w14:textId="77777777" w:rsidTr="00685E02">
        <w:trPr>
          <w:trHeight w:val="11"/>
        </w:trPr>
        <w:tc>
          <w:tcPr>
            <w:tcW w:w="3067" w:type="dxa"/>
            <w:tcBorders>
              <w:top w:val="single" w:sz="8" w:space="0" w:color="auto"/>
            </w:tcBorders>
            <w:vAlign w:val="center"/>
          </w:tcPr>
          <w:p w14:paraId="0D5DCC71" w14:textId="77777777" w:rsidR="00E1137A" w:rsidRPr="00E1137A" w:rsidRDefault="00E1137A" w:rsidP="00685E02">
            <w:pPr>
              <w:pStyle w:val="Body"/>
              <w:spacing w:after="0"/>
              <w:rPr>
                <w:rFonts w:ascii="Arial" w:hAnsi="Arial" w:cs="Arial"/>
                <w:b/>
              </w:rPr>
            </w:pPr>
            <w:r w:rsidRPr="00E1137A">
              <w:rPr>
                <w:rFonts w:ascii="Arial" w:hAnsi="Arial" w:cs="Arial"/>
              </w:rPr>
              <w:t>Pit latrines with slab</w:t>
            </w:r>
          </w:p>
        </w:tc>
        <w:tc>
          <w:tcPr>
            <w:tcW w:w="2204" w:type="dxa"/>
            <w:tcBorders>
              <w:top w:val="single" w:sz="8" w:space="0" w:color="auto"/>
            </w:tcBorders>
            <w:vAlign w:val="center"/>
          </w:tcPr>
          <w:p w14:paraId="6278CF89" w14:textId="77777777" w:rsidR="00E1137A" w:rsidRPr="00E1137A" w:rsidRDefault="00E1137A" w:rsidP="00685E02">
            <w:pPr>
              <w:pStyle w:val="Body"/>
              <w:spacing w:after="0"/>
              <w:rPr>
                <w:rFonts w:ascii="Arial" w:hAnsi="Arial" w:cs="Arial"/>
                <w:bCs/>
              </w:rPr>
            </w:pPr>
            <w:r w:rsidRPr="00E1137A">
              <w:rPr>
                <w:rFonts w:ascii="Arial" w:hAnsi="Arial" w:cs="Arial"/>
                <w:bCs/>
              </w:rPr>
              <w:t>179</w:t>
            </w:r>
          </w:p>
        </w:tc>
        <w:tc>
          <w:tcPr>
            <w:tcW w:w="2707" w:type="dxa"/>
            <w:tcBorders>
              <w:top w:val="single" w:sz="8" w:space="0" w:color="auto"/>
            </w:tcBorders>
            <w:vAlign w:val="center"/>
          </w:tcPr>
          <w:p w14:paraId="4FBE955B" w14:textId="77777777" w:rsidR="00E1137A" w:rsidRPr="00E1137A" w:rsidRDefault="00E1137A" w:rsidP="00685E02">
            <w:pPr>
              <w:pStyle w:val="Body"/>
              <w:spacing w:after="0"/>
              <w:rPr>
                <w:rFonts w:ascii="Arial" w:hAnsi="Arial" w:cs="Arial"/>
                <w:bCs/>
              </w:rPr>
            </w:pPr>
            <w:r w:rsidRPr="00E1137A">
              <w:rPr>
                <w:rFonts w:ascii="Arial" w:hAnsi="Arial" w:cs="Arial"/>
                <w:bCs/>
              </w:rPr>
              <w:t>39.9%</w:t>
            </w:r>
          </w:p>
        </w:tc>
      </w:tr>
      <w:tr w:rsidR="00E1137A" w:rsidRPr="00E1137A" w14:paraId="17F4B67E" w14:textId="77777777" w:rsidTr="00685E02">
        <w:trPr>
          <w:trHeight w:val="14"/>
        </w:trPr>
        <w:tc>
          <w:tcPr>
            <w:tcW w:w="3067" w:type="dxa"/>
            <w:vAlign w:val="center"/>
          </w:tcPr>
          <w:p w14:paraId="61528A43" w14:textId="77777777" w:rsidR="00E1137A" w:rsidRPr="00E1137A" w:rsidRDefault="00E1137A" w:rsidP="00685E02">
            <w:pPr>
              <w:pStyle w:val="Body"/>
              <w:spacing w:after="0"/>
              <w:rPr>
                <w:rFonts w:ascii="Arial" w:hAnsi="Arial" w:cs="Arial"/>
                <w:b/>
              </w:rPr>
            </w:pPr>
            <w:r w:rsidRPr="00E1137A">
              <w:rPr>
                <w:rFonts w:ascii="Arial" w:hAnsi="Arial" w:cs="Arial"/>
              </w:rPr>
              <w:t>Mechanical flush latrine</w:t>
            </w:r>
          </w:p>
        </w:tc>
        <w:tc>
          <w:tcPr>
            <w:tcW w:w="2204" w:type="dxa"/>
            <w:vAlign w:val="center"/>
          </w:tcPr>
          <w:p w14:paraId="368F24AD" w14:textId="77777777" w:rsidR="00E1137A" w:rsidRPr="00E1137A" w:rsidRDefault="00E1137A" w:rsidP="00685E02">
            <w:pPr>
              <w:pStyle w:val="Body"/>
              <w:spacing w:after="0"/>
              <w:rPr>
                <w:rFonts w:ascii="Arial" w:hAnsi="Arial" w:cs="Arial"/>
                <w:bCs/>
              </w:rPr>
            </w:pPr>
            <w:r w:rsidRPr="00E1137A">
              <w:rPr>
                <w:rFonts w:ascii="Arial" w:hAnsi="Arial" w:cs="Arial"/>
                <w:bCs/>
              </w:rPr>
              <w:t>176</w:t>
            </w:r>
          </w:p>
        </w:tc>
        <w:tc>
          <w:tcPr>
            <w:tcW w:w="2707" w:type="dxa"/>
            <w:vAlign w:val="center"/>
          </w:tcPr>
          <w:p w14:paraId="2C7ECFC0" w14:textId="77777777" w:rsidR="00E1137A" w:rsidRPr="00E1137A" w:rsidRDefault="00E1137A" w:rsidP="00685E02">
            <w:pPr>
              <w:pStyle w:val="Body"/>
              <w:spacing w:after="0"/>
              <w:rPr>
                <w:rFonts w:ascii="Arial" w:hAnsi="Arial" w:cs="Arial"/>
                <w:bCs/>
              </w:rPr>
            </w:pPr>
            <w:r w:rsidRPr="00E1137A">
              <w:rPr>
                <w:rFonts w:ascii="Arial" w:hAnsi="Arial" w:cs="Arial"/>
                <w:bCs/>
              </w:rPr>
              <w:t>39.2%</w:t>
            </w:r>
          </w:p>
        </w:tc>
      </w:tr>
      <w:tr w:rsidR="00E1137A" w:rsidRPr="00E1137A" w14:paraId="40B381AD" w14:textId="77777777" w:rsidTr="00685E02">
        <w:trPr>
          <w:trHeight w:val="157"/>
        </w:trPr>
        <w:tc>
          <w:tcPr>
            <w:tcW w:w="3067" w:type="dxa"/>
            <w:vAlign w:val="center"/>
          </w:tcPr>
          <w:p w14:paraId="2209CD07" w14:textId="77777777" w:rsidR="00E1137A" w:rsidRPr="00E1137A" w:rsidRDefault="00E1137A" w:rsidP="00685E02">
            <w:pPr>
              <w:pStyle w:val="Body"/>
              <w:spacing w:after="0"/>
              <w:rPr>
                <w:rFonts w:ascii="Arial" w:hAnsi="Arial" w:cs="Arial"/>
                <w:b/>
              </w:rPr>
            </w:pPr>
            <w:r w:rsidRPr="00E1137A">
              <w:rPr>
                <w:rFonts w:ascii="Arial" w:hAnsi="Arial" w:cs="Arial"/>
              </w:rPr>
              <w:t>Manually Flu</w:t>
            </w:r>
            <w:r w:rsidRPr="00E1137A">
              <w:rPr>
                <w:rFonts w:ascii="Arial" w:hAnsi="Arial" w:cs="Arial"/>
                <w:lang w:val="fr-FR"/>
              </w:rPr>
              <w:t>sh Latrines</w:t>
            </w:r>
          </w:p>
        </w:tc>
        <w:tc>
          <w:tcPr>
            <w:tcW w:w="2204" w:type="dxa"/>
            <w:vAlign w:val="center"/>
          </w:tcPr>
          <w:p w14:paraId="6D0B436E" w14:textId="77777777" w:rsidR="00E1137A" w:rsidRPr="00E1137A" w:rsidRDefault="00E1137A" w:rsidP="00685E02">
            <w:pPr>
              <w:pStyle w:val="Body"/>
              <w:spacing w:after="0"/>
              <w:rPr>
                <w:rFonts w:ascii="Arial" w:hAnsi="Arial" w:cs="Arial"/>
                <w:bCs/>
              </w:rPr>
            </w:pPr>
            <w:r w:rsidRPr="00E1137A">
              <w:rPr>
                <w:rFonts w:ascii="Arial" w:hAnsi="Arial" w:cs="Arial"/>
                <w:bCs/>
              </w:rPr>
              <w:t>65</w:t>
            </w:r>
          </w:p>
        </w:tc>
        <w:tc>
          <w:tcPr>
            <w:tcW w:w="2707" w:type="dxa"/>
            <w:vAlign w:val="center"/>
          </w:tcPr>
          <w:p w14:paraId="6426D483" w14:textId="77777777" w:rsidR="00E1137A" w:rsidRPr="00E1137A" w:rsidRDefault="00E1137A" w:rsidP="00685E02">
            <w:pPr>
              <w:pStyle w:val="Body"/>
              <w:spacing w:after="0"/>
              <w:rPr>
                <w:rFonts w:ascii="Arial" w:hAnsi="Arial" w:cs="Arial"/>
              </w:rPr>
            </w:pPr>
            <w:r w:rsidRPr="00E1137A">
              <w:rPr>
                <w:rFonts w:ascii="Arial" w:hAnsi="Arial" w:cs="Arial"/>
                <w:iCs/>
              </w:rPr>
              <w:t>14,5</w:t>
            </w:r>
          </w:p>
        </w:tc>
      </w:tr>
      <w:tr w:rsidR="00E1137A" w:rsidRPr="00E1137A" w14:paraId="66BDD692" w14:textId="77777777" w:rsidTr="00685E02">
        <w:trPr>
          <w:trHeight w:val="14"/>
        </w:trPr>
        <w:tc>
          <w:tcPr>
            <w:tcW w:w="3067" w:type="dxa"/>
            <w:vAlign w:val="center"/>
          </w:tcPr>
          <w:p w14:paraId="4182ACC1" w14:textId="77777777" w:rsidR="00E1137A" w:rsidRPr="00E1137A" w:rsidRDefault="00E1137A" w:rsidP="00685E02">
            <w:pPr>
              <w:pStyle w:val="Body"/>
              <w:spacing w:after="0"/>
              <w:rPr>
                <w:rFonts w:ascii="Arial" w:hAnsi="Arial" w:cs="Arial"/>
                <w:b/>
              </w:rPr>
            </w:pPr>
            <w:proofErr w:type="spellStart"/>
            <w:r w:rsidRPr="00E1137A">
              <w:rPr>
                <w:rFonts w:ascii="Arial" w:hAnsi="Arial" w:cs="Arial"/>
                <w:iCs/>
                <w:lang w:val="fr-FR"/>
              </w:rPr>
              <w:t>Traditional</w:t>
            </w:r>
            <w:proofErr w:type="spellEnd"/>
            <w:r w:rsidRPr="00E1137A">
              <w:rPr>
                <w:rFonts w:ascii="Arial" w:hAnsi="Arial" w:cs="Arial"/>
                <w:iCs/>
                <w:lang w:val="fr-FR"/>
              </w:rPr>
              <w:t xml:space="preserve"> latrines</w:t>
            </w:r>
          </w:p>
        </w:tc>
        <w:tc>
          <w:tcPr>
            <w:tcW w:w="2204" w:type="dxa"/>
            <w:vAlign w:val="center"/>
          </w:tcPr>
          <w:p w14:paraId="4D2A38F6" w14:textId="77777777" w:rsidR="00E1137A" w:rsidRPr="00E1137A" w:rsidRDefault="00E1137A" w:rsidP="00685E02">
            <w:pPr>
              <w:pStyle w:val="Body"/>
              <w:spacing w:after="0"/>
              <w:rPr>
                <w:rFonts w:ascii="Arial" w:hAnsi="Arial" w:cs="Arial"/>
              </w:rPr>
            </w:pPr>
            <w:r w:rsidRPr="00E1137A">
              <w:rPr>
                <w:rFonts w:ascii="Arial" w:hAnsi="Arial" w:cs="Arial"/>
              </w:rPr>
              <w:t>29</w:t>
            </w:r>
          </w:p>
        </w:tc>
        <w:tc>
          <w:tcPr>
            <w:tcW w:w="2707" w:type="dxa"/>
            <w:vAlign w:val="center"/>
          </w:tcPr>
          <w:p w14:paraId="67D80ED4" w14:textId="77777777" w:rsidR="00E1137A" w:rsidRPr="00E1137A" w:rsidRDefault="00E1137A" w:rsidP="00685E02">
            <w:pPr>
              <w:pStyle w:val="Body"/>
              <w:spacing w:after="0"/>
              <w:rPr>
                <w:rFonts w:ascii="Arial" w:hAnsi="Arial" w:cs="Arial"/>
              </w:rPr>
            </w:pPr>
            <w:r w:rsidRPr="00E1137A">
              <w:rPr>
                <w:rFonts w:ascii="Arial" w:hAnsi="Arial" w:cs="Arial"/>
                <w:iCs/>
              </w:rPr>
              <w:t>6.4</w:t>
            </w:r>
          </w:p>
        </w:tc>
      </w:tr>
      <w:tr w:rsidR="00E1137A" w:rsidRPr="00E1137A" w14:paraId="0C93A68B" w14:textId="77777777" w:rsidTr="00685E02">
        <w:trPr>
          <w:trHeight w:val="14"/>
        </w:trPr>
        <w:tc>
          <w:tcPr>
            <w:tcW w:w="3067" w:type="dxa"/>
            <w:tcBorders>
              <w:bottom w:val="single" w:sz="8" w:space="0" w:color="auto"/>
            </w:tcBorders>
            <w:vAlign w:val="center"/>
          </w:tcPr>
          <w:p w14:paraId="1BDD8D09" w14:textId="77777777" w:rsidR="00E1137A" w:rsidRPr="00E1137A" w:rsidRDefault="00E1137A" w:rsidP="00685E02">
            <w:pPr>
              <w:pStyle w:val="Body"/>
              <w:spacing w:after="0"/>
              <w:rPr>
                <w:rFonts w:ascii="Arial" w:hAnsi="Arial" w:cs="Arial"/>
                <w:b/>
              </w:rPr>
            </w:pPr>
            <w:r w:rsidRPr="00E1137A">
              <w:rPr>
                <w:rFonts w:ascii="Arial" w:hAnsi="Arial" w:cs="Arial"/>
              </w:rPr>
              <w:t>Total</w:t>
            </w:r>
            <w:r w:rsidRPr="00E1137A">
              <w:rPr>
                <w:rFonts w:ascii="Arial" w:hAnsi="Arial" w:cs="Arial"/>
                <w:b/>
              </w:rPr>
              <w:t xml:space="preserve"> </w:t>
            </w:r>
          </w:p>
        </w:tc>
        <w:tc>
          <w:tcPr>
            <w:tcW w:w="2204" w:type="dxa"/>
            <w:tcBorders>
              <w:bottom w:val="single" w:sz="8" w:space="0" w:color="auto"/>
            </w:tcBorders>
            <w:vAlign w:val="center"/>
          </w:tcPr>
          <w:p w14:paraId="1D785EA0" w14:textId="77777777" w:rsidR="00E1137A" w:rsidRPr="00E1137A" w:rsidRDefault="00E1137A" w:rsidP="00685E02">
            <w:pPr>
              <w:pStyle w:val="Body"/>
              <w:spacing w:after="0"/>
              <w:rPr>
                <w:rFonts w:ascii="Arial" w:hAnsi="Arial" w:cs="Arial"/>
              </w:rPr>
            </w:pPr>
            <w:r w:rsidRPr="00E1137A">
              <w:rPr>
                <w:rFonts w:ascii="Arial" w:hAnsi="Arial" w:cs="Arial"/>
              </w:rPr>
              <w:t>449</w:t>
            </w:r>
          </w:p>
        </w:tc>
        <w:tc>
          <w:tcPr>
            <w:tcW w:w="2707" w:type="dxa"/>
            <w:tcBorders>
              <w:bottom w:val="single" w:sz="8" w:space="0" w:color="auto"/>
            </w:tcBorders>
            <w:vAlign w:val="center"/>
          </w:tcPr>
          <w:p w14:paraId="2DD2D720" w14:textId="77777777" w:rsidR="00E1137A" w:rsidRPr="00E1137A" w:rsidRDefault="00E1137A" w:rsidP="00685E02">
            <w:pPr>
              <w:pStyle w:val="Body"/>
              <w:spacing w:after="0"/>
              <w:rPr>
                <w:rFonts w:ascii="Arial" w:hAnsi="Arial" w:cs="Arial"/>
              </w:rPr>
            </w:pPr>
            <w:r w:rsidRPr="00E1137A">
              <w:rPr>
                <w:rFonts w:ascii="Arial" w:hAnsi="Arial" w:cs="Arial"/>
              </w:rPr>
              <w:t>100</w:t>
            </w:r>
          </w:p>
        </w:tc>
      </w:tr>
    </w:tbl>
    <w:p w14:paraId="1768D3A7" w14:textId="77777777" w:rsidR="00E1137A" w:rsidRPr="00E1137A" w:rsidRDefault="00E1137A" w:rsidP="00E1137A">
      <w:pPr>
        <w:pStyle w:val="Body"/>
        <w:rPr>
          <w:rFonts w:ascii="Arial" w:hAnsi="Arial" w:cs="Arial"/>
          <w:lang w:bidi="en-US"/>
        </w:rPr>
      </w:pPr>
    </w:p>
    <w:p w14:paraId="2B8C6724" w14:textId="77777777" w:rsidR="00E1137A" w:rsidRPr="00E1137A" w:rsidRDefault="00E1137A" w:rsidP="00E1137A">
      <w:pPr>
        <w:pStyle w:val="Body"/>
        <w:rPr>
          <w:rFonts w:ascii="Arial" w:hAnsi="Arial" w:cs="Arial"/>
          <w:lang w:bidi="en-US"/>
        </w:rPr>
      </w:pPr>
      <w:r w:rsidRPr="00E1137A">
        <w:rPr>
          <w:rFonts w:ascii="Arial" w:hAnsi="Arial" w:cs="Arial"/>
          <w:lang w:bidi="en-US"/>
        </w:rPr>
        <w:t>At sub-prefecture level (Fig</w:t>
      </w:r>
      <w:r w:rsidR="009F50B1">
        <w:rPr>
          <w:rFonts w:ascii="Arial" w:hAnsi="Arial" w:cs="Arial"/>
          <w:lang w:bidi="en-US"/>
        </w:rPr>
        <w:t>ure</w:t>
      </w:r>
      <w:r w:rsidRPr="00E1137A">
        <w:rPr>
          <w:rFonts w:ascii="Arial" w:hAnsi="Arial" w:cs="Arial"/>
          <w:lang w:bidi="en-US"/>
        </w:rPr>
        <w:t xml:space="preserve"> 8), households in Kpata (55%) and Gbangbegouiné (68%) are dominated by pit latrines with slab (PLS), while the Blapleu sub-prefecture is dominated by Mechanical Flush Latrines (</w:t>
      </w:r>
      <w:proofErr w:type="spellStart"/>
      <w:r w:rsidRPr="00E1137A">
        <w:rPr>
          <w:rFonts w:ascii="Arial" w:hAnsi="Arial" w:cs="Arial"/>
          <w:lang w:bidi="en-US"/>
        </w:rPr>
        <w:t>MeFL</w:t>
      </w:r>
      <w:proofErr w:type="spellEnd"/>
      <w:r w:rsidRPr="00E1137A">
        <w:rPr>
          <w:rFonts w:ascii="Arial" w:hAnsi="Arial" w:cs="Arial"/>
          <w:lang w:bidi="en-US"/>
        </w:rPr>
        <w:t>). Figure 9 illustrates the types of latrines encountered in the Sub-prefectures visited.</w:t>
      </w:r>
    </w:p>
    <w:p w14:paraId="445D8FC4" w14:textId="77777777" w:rsidR="00E1137A" w:rsidRPr="00E1137A" w:rsidRDefault="00E1137A" w:rsidP="00E1137A">
      <w:pPr>
        <w:pStyle w:val="Body"/>
        <w:rPr>
          <w:rFonts w:ascii="Arial" w:hAnsi="Arial" w:cs="Arial"/>
          <w:iCs/>
          <w:lang w:bidi="en-US"/>
        </w:rPr>
      </w:pPr>
      <w:r w:rsidRPr="00E1137A">
        <w:rPr>
          <w:rFonts w:ascii="Arial" w:hAnsi="Arial" w:cs="Arial"/>
          <w:noProof/>
        </w:rPr>
        <w:drawing>
          <wp:inline distT="0" distB="0" distL="0" distR="0" wp14:anchorId="164199C8" wp14:editId="6DB5592E">
            <wp:extent cx="1676400" cy="2042795"/>
            <wp:effectExtent l="0" t="0" r="0" b="0"/>
            <wp:docPr id="32" name="Graphique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E1137A">
        <w:rPr>
          <w:rFonts w:ascii="Arial" w:hAnsi="Arial" w:cs="Arial"/>
          <w:lang w:bidi="en-US"/>
        </w:rPr>
        <w:t xml:space="preserve"> </w:t>
      </w:r>
      <w:r w:rsidRPr="00E1137A">
        <w:rPr>
          <w:rFonts w:ascii="Arial" w:hAnsi="Arial" w:cs="Arial"/>
          <w:noProof/>
        </w:rPr>
        <w:drawing>
          <wp:inline distT="0" distB="0" distL="0" distR="0" wp14:anchorId="612B3D82" wp14:editId="52E3918C">
            <wp:extent cx="1743075" cy="2042795"/>
            <wp:effectExtent l="0" t="0" r="0" b="0"/>
            <wp:docPr id="30" name="Graphique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E1137A">
        <w:rPr>
          <w:rFonts w:ascii="Arial" w:hAnsi="Arial" w:cs="Arial"/>
          <w:lang w:bidi="en-US"/>
        </w:rPr>
        <w:t xml:space="preserve"> </w:t>
      </w:r>
      <w:r w:rsidRPr="00E1137A">
        <w:rPr>
          <w:rFonts w:ascii="Arial" w:hAnsi="Arial" w:cs="Arial"/>
          <w:noProof/>
        </w:rPr>
        <w:drawing>
          <wp:inline distT="0" distB="0" distL="0" distR="0" wp14:anchorId="7F538238" wp14:editId="41B7A0CB">
            <wp:extent cx="1724025" cy="2042795"/>
            <wp:effectExtent l="0" t="0" r="0" b="0"/>
            <wp:docPr id="34" name="Graphique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4613B2D" w14:textId="77777777" w:rsidR="00E1137A" w:rsidRPr="00513445" w:rsidRDefault="00E1137A" w:rsidP="00E1137A">
      <w:pPr>
        <w:pStyle w:val="Body"/>
        <w:rPr>
          <w:rFonts w:ascii="Arial" w:hAnsi="Arial" w:cs="Arial"/>
          <w:b/>
          <w:iCs/>
          <w:lang w:bidi="en-US"/>
        </w:rPr>
      </w:pPr>
      <w:r w:rsidRPr="00513445">
        <w:rPr>
          <w:rFonts w:ascii="Arial" w:hAnsi="Arial" w:cs="Arial"/>
          <w:b/>
          <w:iCs/>
          <w:lang w:bidi="en-US"/>
        </w:rPr>
        <w:t xml:space="preserve">Fig. </w:t>
      </w:r>
      <w:r w:rsidRPr="00513445">
        <w:rPr>
          <w:rFonts w:ascii="Arial" w:hAnsi="Arial" w:cs="Arial"/>
          <w:b/>
          <w:iCs/>
          <w:lang w:val="fr-FR"/>
        </w:rPr>
        <w:fldChar w:fldCharType="begin"/>
      </w:r>
      <w:r w:rsidRPr="00513445">
        <w:rPr>
          <w:rFonts w:ascii="Arial" w:hAnsi="Arial" w:cs="Arial"/>
          <w:b/>
          <w:iCs/>
          <w:lang w:bidi="en-US"/>
        </w:rPr>
        <w:instrText xml:space="preserve"> SEQ Figure \* ARABIC </w:instrText>
      </w:r>
      <w:r w:rsidRPr="00513445">
        <w:rPr>
          <w:rFonts w:ascii="Arial" w:hAnsi="Arial" w:cs="Arial"/>
          <w:b/>
          <w:iCs/>
          <w:lang w:val="fr-FR"/>
        </w:rPr>
        <w:fldChar w:fldCharType="separate"/>
      </w:r>
      <w:r w:rsidRPr="00513445">
        <w:rPr>
          <w:rFonts w:ascii="Arial" w:hAnsi="Arial" w:cs="Arial"/>
          <w:b/>
          <w:iCs/>
          <w:lang w:bidi="en-US"/>
        </w:rPr>
        <w:t>8</w:t>
      </w:r>
      <w:r w:rsidRPr="00513445">
        <w:rPr>
          <w:rFonts w:ascii="Arial" w:hAnsi="Arial" w:cs="Arial"/>
          <w:b/>
        </w:rPr>
        <w:fldChar w:fldCharType="end"/>
      </w:r>
      <w:r w:rsidR="00513445">
        <w:rPr>
          <w:rFonts w:ascii="Arial" w:hAnsi="Arial" w:cs="Arial"/>
          <w:b/>
        </w:rPr>
        <w:t>.</w:t>
      </w:r>
      <w:r w:rsidRPr="00513445">
        <w:rPr>
          <w:rFonts w:ascii="Arial" w:hAnsi="Arial" w:cs="Arial"/>
          <w:b/>
          <w:iCs/>
          <w:lang w:bidi="en-US"/>
        </w:rPr>
        <w:t xml:space="preserve"> Types of latrines found in the Sub-prefectures; </w:t>
      </w:r>
      <w:proofErr w:type="spellStart"/>
      <w:r w:rsidRPr="00513445">
        <w:rPr>
          <w:rFonts w:ascii="Arial" w:hAnsi="Arial" w:cs="Arial"/>
          <w:b/>
          <w:iCs/>
          <w:lang w:bidi="en-US"/>
        </w:rPr>
        <w:t>MeFL</w:t>
      </w:r>
      <w:proofErr w:type="spellEnd"/>
      <w:r w:rsidRPr="00513445">
        <w:rPr>
          <w:rFonts w:ascii="Arial" w:hAnsi="Arial" w:cs="Arial"/>
          <w:b/>
          <w:iCs/>
          <w:lang w:bidi="en-US"/>
        </w:rPr>
        <w:t xml:space="preserve"> = Mechanical flush latrine, PLS = Pit Latrines with Slab, </w:t>
      </w:r>
      <w:proofErr w:type="spellStart"/>
      <w:r w:rsidRPr="00513445">
        <w:rPr>
          <w:rFonts w:ascii="Arial" w:hAnsi="Arial" w:cs="Arial"/>
          <w:b/>
          <w:iCs/>
          <w:lang w:bidi="en-US"/>
        </w:rPr>
        <w:t>MaFL</w:t>
      </w:r>
      <w:proofErr w:type="spellEnd"/>
      <w:r w:rsidRPr="00513445">
        <w:rPr>
          <w:rFonts w:ascii="Arial" w:hAnsi="Arial" w:cs="Arial"/>
          <w:b/>
          <w:iCs/>
          <w:lang w:bidi="en-US"/>
        </w:rPr>
        <w:t xml:space="preserve"> = Manually Flush Latrines and TL = Traditional Latrines</w:t>
      </w:r>
    </w:p>
    <w:p w14:paraId="3128198C" w14:textId="77777777" w:rsidR="00E1137A" w:rsidRPr="00E1137A" w:rsidRDefault="00513445" w:rsidP="00E1137A">
      <w:pPr>
        <w:pStyle w:val="Body"/>
        <w:rPr>
          <w:rFonts w:ascii="Arial" w:hAnsi="Arial" w:cs="Arial"/>
          <w:lang w:bidi="en-US"/>
        </w:rPr>
      </w:pPr>
      <w:r w:rsidRPr="00513445">
        <w:rPr>
          <w:rFonts w:ascii="Arial" w:hAnsi="Arial" w:cs="Arial"/>
          <w:b/>
          <w:noProof/>
        </w:rPr>
        <mc:AlternateContent>
          <mc:Choice Requires="wps">
            <w:drawing>
              <wp:anchor distT="0" distB="0" distL="114300" distR="114300" simplePos="0" relativeHeight="251674624" behindDoc="0" locked="0" layoutInCell="1" allowOverlap="1" wp14:anchorId="3CA06EBA" wp14:editId="71C4AD62">
                <wp:simplePos x="0" y="0"/>
                <wp:positionH relativeFrom="column">
                  <wp:posOffset>15240</wp:posOffset>
                </wp:positionH>
                <wp:positionV relativeFrom="paragraph">
                  <wp:posOffset>25400</wp:posOffset>
                </wp:positionV>
                <wp:extent cx="151130" cy="198755"/>
                <wp:effectExtent l="0" t="0" r="20320" b="10795"/>
                <wp:wrapNone/>
                <wp:docPr id="923" name="Zone de texte 923"/>
                <wp:cNvGraphicFramePr/>
                <a:graphic xmlns:a="http://schemas.openxmlformats.org/drawingml/2006/main">
                  <a:graphicData uri="http://schemas.microsoft.com/office/word/2010/wordprocessingShape">
                    <wps:wsp>
                      <wps:cNvSpPr txBox="1"/>
                      <wps:spPr>
                        <a:xfrm>
                          <a:off x="0" y="0"/>
                          <a:ext cx="151130" cy="198755"/>
                        </a:xfrm>
                        <a:prstGeom prst="rect">
                          <a:avLst/>
                        </a:prstGeom>
                        <a:solidFill>
                          <a:schemeClr val="lt1"/>
                        </a:solid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8696978" w14:textId="77777777" w:rsidR="00E1137A" w:rsidRPr="00C73224" w:rsidRDefault="00E1137A" w:rsidP="0038090E">
                            <w:pPr>
                              <w:ind w:left="-142"/>
                              <w:jc w:val="center"/>
                              <w:rPr>
                                <w:rFonts w:ascii="Arial" w:hAnsi="Arial" w:cs="Arial"/>
                                <w:b/>
                                <w:sz w:val="16"/>
                                <w:szCs w:val="16"/>
                              </w:rPr>
                            </w:pPr>
                            <w:r w:rsidRPr="00C73224">
                              <w:rPr>
                                <w:rFonts w:ascii="Arial" w:hAnsi="Arial" w:cs="Arial"/>
                                <w:b/>
                                <w:sz w:val="16"/>
                                <w:szCs w:val="1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06EBA" id="Zone de texte 923" o:spid="_x0000_s1045" type="#_x0000_t202" style="position:absolute;left:0;text-align:left;margin-left:1.2pt;margin-top:2pt;width:11.9pt;height:15.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" fillcolor="white [3201]" strokeweight=".25pt">
                <v:textbox>
                  <w:txbxContent>
                    <w:p w14:paraId="78696978" w14:textId="77777777" w:rsidR="00E1137A" w:rsidRPr="00C73224" w:rsidRDefault="00E1137A" w:rsidP="0038090E">
                      <w:pPr>
                        <w:ind w:left="-142"/>
                        <w:jc w:val="center"/>
                        <w:rPr>
                          <w:rFonts w:ascii="Arial" w:hAnsi="Arial" w:cs="Arial"/>
                          <w:b/>
                          <w:sz w:val="16"/>
                          <w:szCs w:val="16"/>
                        </w:rPr>
                      </w:pPr>
                      <w:r w:rsidRPr="00C73224">
                        <w:rPr>
                          <w:rFonts w:ascii="Arial" w:hAnsi="Arial" w:cs="Arial"/>
                          <w:b/>
                          <w:sz w:val="16"/>
                          <w:szCs w:val="16"/>
                        </w:rPr>
                        <w:t>A</w:t>
                      </w:r>
                    </w:p>
                  </w:txbxContent>
                </v:textbox>
              </v:shape>
            </w:pict>
          </mc:Fallback>
        </mc:AlternateContent>
      </w:r>
      <w:r w:rsidR="00E1137A" w:rsidRPr="00E1137A">
        <w:rPr>
          <w:rFonts w:ascii="Arial" w:hAnsi="Arial" w:cs="Arial"/>
          <w:iCs/>
          <w:noProof/>
        </w:rPr>
        <mc:AlternateContent>
          <mc:Choice Requires="wps">
            <w:drawing>
              <wp:anchor distT="0" distB="0" distL="114300" distR="114300" simplePos="0" relativeHeight="251683840" behindDoc="0" locked="0" layoutInCell="1" allowOverlap="1" wp14:anchorId="213C844F" wp14:editId="29ACA058">
                <wp:simplePos x="0" y="0"/>
                <wp:positionH relativeFrom="column">
                  <wp:posOffset>2195195</wp:posOffset>
                </wp:positionH>
                <wp:positionV relativeFrom="paragraph">
                  <wp:posOffset>400050</wp:posOffset>
                </wp:positionV>
                <wp:extent cx="112395" cy="95250"/>
                <wp:effectExtent l="0" t="0" r="20955" b="19050"/>
                <wp:wrapNone/>
                <wp:docPr id="19" name="Zone de texte 19"/>
                <wp:cNvGraphicFramePr/>
                <a:graphic xmlns:a="http://schemas.openxmlformats.org/drawingml/2006/main">
                  <a:graphicData uri="http://schemas.microsoft.com/office/word/2010/wordprocessingShape">
                    <wps:wsp>
                      <wps:cNvSpPr txBox="1"/>
                      <wps:spPr>
                        <a:xfrm>
                          <a:off x="0" y="0"/>
                          <a:ext cx="112395" cy="95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92684F" w14:textId="77777777" w:rsidR="00E1137A" w:rsidRDefault="00E1137A" w:rsidP="00E113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C844F" id="Zone de texte 19" o:spid="_x0000_s1046" type="#_x0000_t202" style="position:absolute;left:0;text-align:left;margin-left:172.85pt;margin-top:31.5pt;width:8.85pt;height: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" fillcolor="white [3201]" strokeweight=".5pt">
                <v:textbox>
                  <w:txbxContent>
                    <w:p w14:paraId="4292684F" w14:textId="77777777" w:rsidR="00E1137A" w:rsidRDefault="00E1137A" w:rsidP="00E1137A"/>
                  </w:txbxContent>
                </v:textbox>
              </v:shape>
            </w:pict>
          </mc:Fallback>
        </mc:AlternateContent>
      </w:r>
      <w:r w:rsidR="00E1137A" w:rsidRPr="00E1137A">
        <w:rPr>
          <w:rFonts w:ascii="Arial" w:hAnsi="Arial" w:cs="Arial"/>
          <w:iCs/>
          <w:noProof/>
        </w:rPr>
        <mc:AlternateContent>
          <mc:Choice Requires="wps">
            <w:drawing>
              <wp:anchor distT="0" distB="0" distL="114300" distR="114300" simplePos="0" relativeHeight="251682816" behindDoc="0" locked="0" layoutInCell="1" allowOverlap="1" wp14:anchorId="5E901B0C" wp14:editId="596A7559">
                <wp:simplePos x="0" y="0"/>
                <wp:positionH relativeFrom="column">
                  <wp:posOffset>418465</wp:posOffset>
                </wp:positionH>
                <wp:positionV relativeFrom="paragraph">
                  <wp:posOffset>494665</wp:posOffset>
                </wp:positionV>
                <wp:extent cx="73660" cy="51435"/>
                <wp:effectExtent l="0" t="0" r="21590" b="24765"/>
                <wp:wrapNone/>
                <wp:docPr id="6" name="Zone de texte 6"/>
                <wp:cNvGraphicFramePr/>
                <a:graphic xmlns:a="http://schemas.openxmlformats.org/drawingml/2006/main">
                  <a:graphicData uri="http://schemas.microsoft.com/office/word/2010/wordprocessingShape">
                    <wps:wsp>
                      <wps:cNvSpPr txBox="1"/>
                      <wps:spPr>
                        <a:xfrm>
                          <a:off x="0" y="0"/>
                          <a:ext cx="73660" cy="514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85285D" w14:textId="77777777" w:rsidR="00E1137A" w:rsidRDefault="00E1137A" w:rsidP="00E113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01B0C" id="Zone de texte 6" o:spid="_x0000_s1047" type="#_x0000_t202" style="position:absolute;left:0;text-align:left;margin-left:32.95pt;margin-top:38.95pt;width:5.8pt;height:4.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" fillcolor="white [3201]" strokeweight=".5pt">
                <v:textbox>
                  <w:txbxContent>
                    <w:p w14:paraId="0F85285D" w14:textId="77777777" w:rsidR="00E1137A" w:rsidRDefault="00E1137A" w:rsidP="00E1137A"/>
                  </w:txbxContent>
                </v:textbox>
              </v:shape>
            </w:pict>
          </mc:Fallback>
        </mc:AlternateContent>
      </w:r>
      <w:r w:rsidR="00E1137A" w:rsidRPr="00E1137A">
        <w:rPr>
          <w:rFonts w:ascii="Arial" w:hAnsi="Arial" w:cs="Arial"/>
          <w:noProof/>
        </w:rPr>
        <w:drawing>
          <wp:inline distT="0" distB="0" distL="0" distR="0" wp14:anchorId="6424B6F0" wp14:editId="6F8B0CB2">
            <wp:extent cx="1247775" cy="1511935"/>
            <wp:effectExtent l="0" t="0" r="9525" b="0"/>
            <wp:docPr id="903" name="Imag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G_20230222_114629_659.jpg"/>
                    <pic:cNvPicPr/>
                  </pic:nvPicPr>
                  <pic:blipFill rotWithShape="1">
                    <a:blip r:embed="rId32" cstate="print">
                      <a:extLst>
                        <a:ext uri="{28A0092B-C50C-407E-A947-70E740481C1C}">
                          <a14:useLocalDpi xmlns:a14="http://schemas.microsoft.com/office/drawing/2010/main" val="0"/>
                        </a:ext>
                      </a:extLst>
                    </a:blip>
                    <a:srcRect r="10665"/>
                    <a:stretch/>
                  </pic:blipFill>
                  <pic:spPr bwMode="auto">
                    <a:xfrm>
                      <a:off x="0" y="0"/>
                      <a:ext cx="1247919" cy="1512110"/>
                    </a:xfrm>
                    <a:prstGeom prst="rect">
                      <a:avLst/>
                    </a:prstGeom>
                    <a:ln>
                      <a:noFill/>
                    </a:ln>
                    <a:extLst>
                      <a:ext uri="{53640926-AAD7-44D8-BBD7-CCE9431645EC}">
                        <a14:shadowObscured xmlns:a14="http://schemas.microsoft.com/office/drawing/2010/main"/>
                      </a:ext>
                    </a:extLst>
                  </pic:spPr>
                </pic:pic>
              </a:graphicData>
            </a:graphic>
          </wp:inline>
        </w:drawing>
      </w:r>
      <w:r w:rsidR="00E1137A" w:rsidRPr="00E1137A">
        <w:rPr>
          <w:rFonts w:ascii="Arial" w:hAnsi="Arial" w:cs="Arial"/>
          <w:lang w:bidi="en-US"/>
        </w:rPr>
        <w:t xml:space="preserve"> </w:t>
      </w:r>
      <w:r w:rsidR="0038090E" w:rsidRPr="00E1137A">
        <w:rPr>
          <w:rFonts w:ascii="Arial" w:hAnsi="Arial" w:cs="Arial"/>
          <w:noProof/>
        </w:rPr>
        <mc:AlternateContent>
          <mc:Choice Requires="wps">
            <w:drawing>
              <wp:anchor distT="0" distB="0" distL="114300" distR="114300" simplePos="0" relativeHeight="251695104" behindDoc="0" locked="0" layoutInCell="1" allowOverlap="1" wp14:anchorId="4472FE00" wp14:editId="0A87313A">
                <wp:simplePos x="0" y="0"/>
                <wp:positionH relativeFrom="column">
                  <wp:posOffset>1282065</wp:posOffset>
                </wp:positionH>
                <wp:positionV relativeFrom="paragraph">
                  <wp:posOffset>9525</wp:posOffset>
                </wp:positionV>
                <wp:extent cx="151130" cy="198755"/>
                <wp:effectExtent l="0" t="0" r="20320" b="10795"/>
                <wp:wrapNone/>
                <wp:docPr id="49" name="Zone de texte 49"/>
                <wp:cNvGraphicFramePr/>
                <a:graphic xmlns:a="http://schemas.openxmlformats.org/drawingml/2006/main">
                  <a:graphicData uri="http://schemas.microsoft.com/office/word/2010/wordprocessingShape">
                    <wps:wsp>
                      <wps:cNvSpPr txBox="1"/>
                      <wps:spPr>
                        <a:xfrm>
                          <a:off x="0" y="0"/>
                          <a:ext cx="151130" cy="198755"/>
                        </a:xfrm>
                        <a:prstGeom prst="rect">
                          <a:avLst/>
                        </a:prstGeom>
                        <a:solidFill>
                          <a:schemeClr val="lt1"/>
                        </a:solid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894C58" w14:textId="77777777" w:rsidR="0038090E" w:rsidRPr="0038090E" w:rsidRDefault="0038090E" w:rsidP="0038090E">
                            <w:pPr>
                              <w:ind w:left="-142"/>
                              <w:jc w:val="center"/>
                              <w:rPr>
                                <w:rFonts w:ascii="Arial" w:hAnsi="Arial" w:cs="Arial"/>
                                <w:b/>
                                <w:sz w:val="16"/>
                                <w:szCs w:val="16"/>
                                <w:lang w:val="fr-FR"/>
                              </w:rPr>
                            </w:pPr>
                            <w:r>
                              <w:rPr>
                                <w:rFonts w:ascii="Arial" w:hAnsi="Arial" w:cs="Arial"/>
                                <w:b/>
                                <w:sz w:val="16"/>
                                <w:szCs w:val="16"/>
                                <w:lang w:val="fr-FR"/>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2FE00" id="Zone de texte 49" o:spid="_x0000_s1048" type="#_x0000_t202" style="position:absolute;left:0;text-align:left;margin-left:100.95pt;margin-top:.75pt;width:11.9pt;height:15.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" fillcolor="white [3201]" strokeweight=".25pt">
                <v:textbox>
                  <w:txbxContent>
                    <w:p w14:paraId="3C894C58" w14:textId="77777777" w:rsidR="0038090E" w:rsidRPr="0038090E" w:rsidRDefault="0038090E" w:rsidP="0038090E">
                      <w:pPr>
                        <w:ind w:left="-142"/>
                        <w:jc w:val="center"/>
                        <w:rPr>
                          <w:rFonts w:ascii="Arial" w:hAnsi="Arial" w:cs="Arial"/>
                          <w:b/>
                          <w:sz w:val="16"/>
                          <w:szCs w:val="16"/>
                          <w:lang w:val="fr-FR"/>
                        </w:rPr>
                      </w:pPr>
                      <w:r>
                        <w:rPr>
                          <w:rFonts w:ascii="Arial" w:hAnsi="Arial" w:cs="Arial"/>
                          <w:b/>
                          <w:sz w:val="16"/>
                          <w:szCs w:val="16"/>
                          <w:lang w:val="fr-FR"/>
                        </w:rPr>
                        <w:t>B</w:t>
                      </w:r>
                    </w:p>
                  </w:txbxContent>
                </v:textbox>
              </v:shape>
            </w:pict>
          </mc:Fallback>
        </mc:AlternateContent>
      </w:r>
      <w:r w:rsidR="00E1137A" w:rsidRPr="00E1137A">
        <w:rPr>
          <w:rFonts w:ascii="Arial" w:hAnsi="Arial" w:cs="Arial"/>
          <w:noProof/>
        </w:rPr>
        <w:drawing>
          <wp:inline distT="0" distB="0" distL="0" distR="0" wp14:anchorId="7F782EC5" wp14:editId="40A73E51">
            <wp:extent cx="1276058" cy="1498600"/>
            <wp:effectExtent l="0" t="0" r="635" b="6350"/>
            <wp:docPr id="904" name="Imag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20230530-WA0066.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78279" cy="1501208"/>
                    </a:xfrm>
                    <a:prstGeom prst="rect">
                      <a:avLst/>
                    </a:prstGeom>
                  </pic:spPr>
                </pic:pic>
              </a:graphicData>
            </a:graphic>
          </wp:inline>
        </w:drawing>
      </w:r>
      <w:r w:rsidR="00E1137A" w:rsidRPr="00E1137A">
        <w:rPr>
          <w:rFonts w:ascii="Arial" w:hAnsi="Arial" w:cs="Arial"/>
          <w:lang w:bidi="en-US"/>
        </w:rPr>
        <w:t xml:space="preserve"> </w:t>
      </w:r>
      <w:r w:rsidR="0038090E" w:rsidRPr="00E1137A">
        <w:rPr>
          <w:rFonts w:ascii="Arial" w:hAnsi="Arial" w:cs="Arial"/>
          <w:noProof/>
        </w:rPr>
        <mc:AlternateContent>
          <mc:Choice Requires="wps">
            <w:drawing>
              <wp:anchor distT="0" distB="0" distL="114300" distR="114300" simplePos="0" relativeHeight="251697152" behindDoc="0" locked="0" layoutInCell="1" allowOverlap="1" wp14:anchorId="6B0E81EA" wp14:editId="269ADBB4">
                <wp:simplePos x="0" y="0"/>
                <wp:positionH relativeFrom="column">
                  <wp:posOffset>2596515</wp:posOffset>
                </wp:positionH>
                <wp:positionV relativeFrom="paragraph">
                  <wp:posOffset>9525</wp:posOffset>
                </wp:positionV>
                <wp:extent cx="151130" cy="198755"/>
                <wp:effectExtent l="0" t="0" r="20320" b="10795"/>
                <wp:wrapNone/>
                <wp:docPr id="51" name="Zone de texte 51"/>
                <wp:cNvGraphicFramePr/>
                <a:graphic xmlns:a="http://schemas.openxmlformats.org/drawingml/2006/main">
                  <a:graphicData uri="http://schemas.microsoft.com/office/word/2010/wordprocessingShape">
                    <wps:wsp>
                      <wps:cNvSpPr txBox="1"/>
                      <wps:spPr>
                        <a:xfrm>
                          <a:off x="0" y="0"/>
                          <a:ext cx="151130" cy="198755"/>
                        </a:xfrm>
                        <a:prstGeom prst="rect">
                          <a:avLst/>
                        </a:prstGeom>
                        <a:solidFill>
                          <a:schemeClr val="lt1"/>
                        </a:solid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5387BD" w14:textId="77777777" w:rsidR="0038090E" w:rsidRPr="0038090E" w:rsidRDefault="0038090E" w:rsidP="0038090E">
                            <w:pPr>
                              <w:ind w:left="-142"/>
                              <w:jc w:val="center"/>
                              <w:rPr>
                                <w:rFonts w:ascii="Arial" w:hAnsi="Arial" w:cs="Arial"/>
                                <w:b/>
                                <w:sz w:val="16"/>
                                <w:szCs w:val="16"/>
                                <w:lang w:val="fr-FR"/>
                              </w:rPr>
                            </w:pPr>
                            <w:r>
                              <w:rPr>
                                <w:rFonts w:ascii="Arial" w:hAnsi="Arial" w:cs="Arial"/>
                                <w:b/>
                                <w:sz w:val="16"/>
                                <w:szCs w:val="16"/>
                                <w:lang w:val="fr-FR"/>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E81EA" id="Zone de texte 51" o:spid="_x0000_s1049" type="#_x0000_t202" style="position:absolute;left:0;text-align:left;margin-left:204.45pt;margin-top:.75pt;width:11.9pt;height:15.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" fillcolor="white [3201]" strokeweight=".25pt">
                <v:textbox>
                  <w:txbxContent>
                    <w:p w14:paraId="665387BD" w14:textId="77777777" w:rsidR="0038090E" w:rsidRPr="0038090E" w:rsidRDefault="0038090E" w:rsidP="0038090E">
                      <w:pPr>
                        <w:ind w:left="-142"/>
                        <w:jc w:val="center"/>
                        <w:rPr>
                          <w:rFonts w:ascii="Arial" w:hAnsi="Arial" w:cs="Arial"/>
                          <w:b/>
                          <w:sz w:val="16"/>
                          <w:szCs w:val="16"/>
                          <w:lang w:val="fr-FR"/>
                        </w:rPr>
                      </w:pPr>
                      <w:r>
                        <w:rPr>
                          <w:rFonts w:ascii="Arial" w:hAnsi="Arial" w:cs="Arial"/>
                          <w:b/>
                          <w:sz w:val="16"/>
                          <w:szCs w:val="16"/>
                          <w:lang w:val="fr-FR"/>
                        </w:rPr>
                        <w:t>C</w:t>
                      </w:r>
                    </w:p>
                  </w:txbxContent>
                </v:textbox>
              </v:shape>
            </w:pict>
          </mc:Fallback>
        </mc:AlternateContent>
      </w:r>
      <w:r w:rsidR="00E1137A" w:rsidRPr="00E1137A">
        <w:rPr>
          <w:rFonts w:ascii="Arial" w:hAnsi="Arial" w:cs="Arial"/>
          <w:noProof/>
        </w:rPr>
        <w:drawing>
          <wp:inline distT="0" distB="0" distL="0" distR="0" wp14:anchorId="1DEB5F3C" wp14:editId="69B14847">
            <wp:extent cx="1306195" cy="1496907"/>
            <wp:effectExtent l="0" t="0" r="8255" b="8255"/>
            <wp:docPr id="905" name="Imag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G-20230530-WA0069.jpg"/>
                    <pic:cNvPicPr/>
                  </pic:nvPicPr>
                  <pic:blipFill rotWithShape="1">
                    <a:blip r:embed="rId34" cstate="print">
                      <a:extLst>
                        <a:ext uri="{28A0092B-C50C-407E-A947-70E740481C1C}">
                          <a14:useLocalDpi xmlns:a14="http://schemas.microsoft.com/office/drawing/2010/main" val="0"/>
                        </a:ext>
                      </a:extLst>
                    </a:blip>
                    <a:srcRect l="9264"/>
                    <a:stretch/>
                  </pic:blipFill>
                  <pic:spPr bwMode="auto">
                    <a:xfrm>
                      <a:off x="0" y="0"/>
                      <a:ext cx="1306608" cy="1497380"/>
                    </a:xfrm>
                    <a:prstGeom prst="rect">
                      <a:avLst/>
                    </a:prstGeom>
                    <a:ln>
                      <a:noFill/>
                    </a:ln>
                    <a:extLst>
                      <a:ext uri="{53640926-AAD7-44D8-BBD7-CCE9431645EC}">
                        <a14:shadowObscured xmlns:a14="http://schemas.microsoft.com/office/drawing/2010/main"/>
                      </a:ext>
                    </a:extLst>
                  </pic:spPr>
                </pic:pic>
              </a:graphicData>
            </a:graphic>
          </wp:inline>
        </w:drawing>
      </w:r>
      <w:r w:rsidR="00E1137A" w:rsidRPr="00E1137A">
        <w:rPr>
          <w:rFonts w:ascii="Arial" w:hAnsi="Arial" w:cs="Arial"/>
          <w:lang w:bidi="en-US"/>
        </w:rPr>
        <w:t xml:space="preserve"> </w:t>
      </w:r>
      <w:r w:rsidR="0038090E" w:rsidRPr="00E1137A">
        <w:rPr>
          <w:rFonts w:ascii="Arial" w:hAnsi="Arial" w:cs="Arial"/>
          <w:noProof/>
        </w:rPr>
        <mc:AlternateContent>
          <mc:Choice Requires="wps">
            <w:drawing>
              <wp:anchor distT="0" distB="0" distL="114300" distR="114300" simplePos="0" relativeHeight="251699200" behindDoc="0" locked="0" layoutInCell="1" allowOverlap="1" wp14:anchorId="512EB092" wp14:editId="0738B6A5">
                <wp:simplePos x="0" y="0"/>
                <wp:positionH relativeFrom="column">
                  <wp:posOffset>3939540</wp:posOffset>
                </wp:positionH>
                <wp:positionV relativeFrom="paragraph">
                  <wp:posOffset>9525</wp:posOffset>
                </wp:positionV>
                <wp:extent cx="151130" cy="198755"/>
                <wp:effectExtent l="0" t="0" r="20320" b="10795"/>
                <wp:wrapNone/>
                <wp:docPr id="52" name="Zone de texte 52"/>
                <wp:cNvGraphicFramePr/>
                <a:graphic xmlns:a="http://schemas.openxmlformats.org/drawingml/2006/main">
                  <a:graphicData uri="http://schemas.microsoft.com/office/word/2010/wordprocessingShape">
                    <wps:wsp>
                      <wps:cNvSpPr txBox="1"/>
                      <wps:spPr>
                        <a:xfrm>
                          <a:off x="0" y="0"/>
                          <a:ext cx="151130" cy="198755"/>
                        </a:xfrm>
                        <a:prstGeom prst="rect">
                          <a:avLst/>
                        </a:prstGeom>
                        <a:solidFill>
                          <a:schemeClr val="lt1"/>
                        </a:solid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E20CDF" w14:textId="77777777" w:rsidR="0038090E" w:rsidRPr="0038090E" w:rsidRDefault="0038090E" w:rsidP="0038090E">
                            <w:pPr>
                              <w:ind w:left="-142"/>
                              <w:jc w:val="center"/>
                              <w:rPr>
                                <w:rFonts w:ascii="Arial" w:hAnsi="Arial" w:cs="Arial"/>
                                <w:b/>
                                <w:sz w:val="16"/>
                                <w:szCs w:val="16"/>
                                <w:lang w:val="fr-FR"/>
                              </w:rPr>
                            </w:pPr>
                            <w:r>
                              <w:rPr>
                                <w:rFonts w:ascii="Arial" w:hAnsi="Arial" w:cs="Arial"/>
                                <w:b/>
                                <w:sz w:val="16"/>
                                <w:szCs w:val="16"/>
                                <w:lang w:val="fr-FR"/>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EB092" id="Zone de texte 52" o:spid="_x0000_s1050" type="#_x0000_t202" style="position:absolute;left:0;text-align:left;margin-left:310.2pt;margin-top:.75pt;width:11.9pt;height:15.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" fillcolor="white [3201]" strokeweight=".25pt">
                <v:textbox>
                  <w:txbxContent>
                    <w:p w14:paraId="54E20CDF" w14:textId="77777777" w:rsidR="0038090E" w:rsidRPr="0038090E" w:rsidRDefault="0038090E" w:rsidP="0038090E">
                      <w:pPr>
                        <w:ind w:left="-142"/>
                        <w:jc w:val="center"/>
                        <w:rPr>
                          <w:rFonts w:ascii="Arial" w:hAnsi="Arial" w:cs="Arial"/>
                          <w:b/>
                          <w:sz w:val="16"/>
                          <w:szCs w:val="16"/>
                          <w:lang w:val="fr-FR"/>
                        </w:rPr>
                      </w:pPr>
                      <w:r>
                        <w:rPr>
                          <w:rFonts w:ascii="Arial" w:hAnsi="Arial" w:cs="Arial"/>
                          <w:b/>
                          <w:sz w:val="16"/>
                          <w:szCs w:val="16"/>
                          <w:lang w:val="fr-FR"/>
                        </w:rPr>
                        <w:t>D</w:t>
                      </w:r>
                    </w:p>
                  </w:txbxContent>
                </v:textbox>
              </v:shape>
            </w:pict>
          </mc:Fallback>
        </mc:AlternateContent>
      </w:r>
      <w:r w:rsidR="00E1137A" w:rsidRPr="00E1137A">
        <w:rPr>
          <w:rFonts w:ascii="Arial" w:hAnsi="Arial" w:cs="Arial"/>
          <w:noProof/>
        </w:rPr>
        <w:drawing>
          <wp:inline distT="0" distB="0" distL="0" distR="0" wp14:anchorId="25C3971C" wp14:editId="5B88C55E">
            <wp:extent cx="1276350" cy="1504315"/>
            <wp:effectExtent l="0" t="0" r="0" b="635"/>
            <wp:docPr id="906" name="Imag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G_20230224_104044_434.jpg"/>
                    <pic:cNvPicPr/>
                  </pic:nvPicPr>
                  <pic:blipFill rotWithShape="1">
                    <a:blip r:embed="rId35" cstate="print">
                      <a:extLst>
                        <a:ext uri="{28A0092B-C50C-407E-A947-70E740481C1C}">
                          <a14:useLocalDpi xmlns:a14="http://schemas.microsoft.com/office/drawing/2010/main" val="0"/>
                        </a:ext>
                      </a:extLst>
                    </a:blip>
                    <a:srcRect r="11315"/>
                    <a:stretch/>
                  </pic:blipFill>
                  <pic:spPr bwMode="auto">
                    <a:xfrm>
                      <a:off x="0" y="0"/>
                      <a:ext cx="1277688" cy="1505892"/>
                    </a:xfrm>
                    <a:prstGeom prst="rect">
                      <a:avLst/>
                    </a:prstGeom>
                    <a:ln>
                      <a:noFill/>
                    </a:ln>
                    <a:extLst>
                      <a:ext uri="{53640926-AAD7-44D8-BBD7-CCE9431645EC}">
                        <a14:shadowObscured xmlns:a14="http://schemas.microsoft.com/office/drawing/2010/main"/>
                      </a:ext>
                    </a:extLst>
                  </pic:spPr>
                </pic:pic>
              </a:graphicData>
            </a:graphic>
          </wp:inline>
        </w:drawing>
      </w:r>
    </w:p>
    <w:p w14:paraId="6A68CE6C" w14:textId="77777777" w:rsidR="00E1137A" w:rsidRPr="00F316D1" w:rsidRDefault="00E1137A" w:rsidP="00E1137A">
      <w:pPr>
        <w:pStyle w:val="Body"/>
        <w:rPr>
          <w:rFonts w:ascii="Arial" w:hAnsi="Arial" w:cs="Arial"/>
          <w:b/>
          <w:iCs/>
          <w:lang w:bidi="en-US"/>
        </w:rPr>
      </w:pPr>
      <w:bookmarkStart w:id="6" w:name="_Toc137494749"/>
      <w:r w:rsidRPr="00F316D1">
        <w:rPr>
          <w:rFonts w:ascii="Arial" w:hAnsi="Arial" w:cs="Arial"/>
          <w:b/>
          <w:iCs/>
          <w:lang w:bidi="en-US"/>
        </w:rPr>
        <w:t xml:space="preserve">Fig. </w:t>
      </w:r>
      <w:r w:rsidRPr="00F316D1">
        <w:rPr>
          <w:rFonts w:ascii="Arial" w:hAnsi="Arial" w:cs="Arial"/>
          <w:b/>
          <w:iCs/>
          <w:lang w:val="fr-FR"/>
        </w:rPr>
        <w:fldChar w:fldCharType="begin"/>
      </w:r>
      <w:r w:rsidRPr="00F316D1">
        <w:rPr>
          <w:rFonts w:ascii="Arial" w:hAnsi="Arial" w:cs="Arial"/>
          <w:b/>
          <w:iCs/>
          <w:lang w:bidi="en-US"/>
        </w:rPr>
        <w:instrText xml:space="preserve"> SEQ Figure \* ARABIC </w:instrText>
      </w:r>
      <w:r w:rsidRPr="00F316D1">
        <w:rPr>
          <w:rFonts w:ascii="Arial" w:hAnsi="Arial" w:cs="Arial"/>
          <w:b/>
          <w:iCs/>
          <w:lang w:val="fr-FR"/>
        </w:rPr>
        <w:fldChar w:fldCharType="separate"/>
      </w:r>
      <w:r w:rsidRPr="00F316D1">
        <w:rPr>
          <w:rFonts w:ascii="Arial" w:hAnsi="Arial" w:cs="Arial"/>
          <w:b/>
          <w:iCs/>
          <w:lang w:bidi="en-US"/>
        </w:rPr>
        <w:t>9</w:t>
      </w:r>
      <w:r w:rsidRPr="00F316D1">
        <w:rPr>
          <w:rFonts w:ascii="Arial" w:hAnsi="Arial" w:cs="Arial"/>
          <w:b/>
        </w:rPr>
        <w:fldChar w:fldCharType="end"/>
      </w:r>
      <w:r w:rsidRPr="00F316D1">
        <w:rPr>
          <w:rFonts w:ascii="Arial" w:hAnsi="Arial" w:cs="Arial"/>
          <w:b/>
          <w:iCs/>
          <w:lang w:bidi="en-US"/>
        </w:rPr>
        <w:t xml:space="preserve"> Illustration of some latrines in the study area, A = Manual Flush Latrines; B &amp; C = Pit Latrines with Slab and D = Traditional Latrines.</w:t>
      </w:r>
      <w:bookmarkEnd w:id="6"/>
    </w:p>
    <w:p w14:paraId="51C3F8C6" w14:textId="77777777" w:rsidR="00E1137A" w:rsidRPr="00E1137A" w:rsidRDefault="00E1137A" w:rsidP="00E1137A">
      <w:pPr>
        <w:pStyle w:val="Body"/>
        <w:rPr>
          <w:rFonts w:ascii="Arial" w:hAnsi="Arial" w:cs="Arial"/>
          <w:lang w:bidi="en-US"/>
        </w:rPr>
      </w:pPr>
    </w:p>
    <w:p w14:paraId="662BA137" w14:textId="77777777" w:rsidR="00945609" w:rsidRPr="00945609" w:rsidRDefault="007940BC" w:rsidP="00945609">
      <w:pPr>
        <w:pStyle w:val="Body"/>
        <w:spacing w:after="0"/>
        <w:rPr>
          <w:rFonts w:ascii="Arial" w:hAnsi="Arial" w:cs="Arial"/>
          <w:b/>
          <w:sz w:val="22"/>
          <w:u w:val="single"/>
        </w:rPr>
      </w:pPr>
      <w:r>
        <w:rPr>
          <w:rFonts w:ascii="Arial" w:hAnsi="Arial" w:cs="Arial"/>
          <w:b/>
          <w:u w:val="single"/>
        </w:rPr>
        <w:lastRenderedPageBreak/>
        <w:t>4.</w:t>
      </w:r>
      <w:r w:rsidR="00945609" w:rsidRPr="00945609">
        <w:rPr>
          <w:rFonts w:ascii="Arial" w:hAnsi="Arial" w:cs="Arial"/>
          <w:b/>
          <w:u w:val="single"/>
        </w:rPr>
        <w:t>3.2</w:t>
      </w:r>
      <w:r w:rsidR="00945609" w:rsidRPr="00945609">
        <w:rPr>
          <w:rFonts w:ascii="Arial" w:hAnsi="Arial" w:cs="Arial"/>
          <w:b/>
          <w:u w:val="single"/>
          <w:lang w:bidi="en-US"/>
        </w:rPr>
        <w:t xml:space="preserve"> Drainage methods for toilet, laundry and dishwashing water</w:t>
      </w:r>
    </w:p>
    <w:p w14:paraId="32D49A4A" w14:textId="77777777" w:rsidR="00E1137A" w:rsidRPr="00E1137A" w:rsidRDefault="00E1137A" w:rsidP="00E1137A">
      <w:pPr>
        <w:pStyle w:val="Body"/>
        <w:spacing w:after="0"/>
        <w:rPr>
          <w:rFonts w:ascii="Arial" w:hAnsi="Arial" w:cs="Arial"/>
          <w:b/>
          <w:i/>
          <w:lang w:bidi="en-US"/>
        </w:rPr>
      </w:pPr>
    </w:p>
    <w:p w14:paraId="212FE486" w14:textId="77777777" w:rsidR="00E1137A" w:rsidRDefault="00E1137A" w:rsidP="00E1137A">
      <w:pPr>
        <w:pStyle w:val="Body"/>
        <w:spacing w:after="0"/>
        <w:rPr>
          <w:rFonts w:ascii="Arial" w:hAnsi="Arial" w:cs="Arial"/>
          <w:lang w:bidi="en-US"/>
        </w:rPr>
      </w:pPr>
      <w:r w:rsidRPr="00E1137A">
        <w:rPr>
          <w:rFonts w:ascii="Arial" w:hAnsi="Arial" w:cs="Arial"/>
          <w:lang w:bidi="en-US"/>
        </w:rPr>
        <w:t>As shown in Table 5, toilet water is mainly discharged into septic tanks (53.9%), while laundry water is discharged into the street in most households (69.9%) in the department. Dishwater is discharged into septic tanks (48.3%) and into the street (51.7%).</w:t>
      </w:r>
    </w:p>
    <w:p w14:paraId="455EA1C6" w14:textId="77777777" w:rsidR="00AA3190" w:rsidRPr="00E1137A" w:rsidRDefault="00AA3190" w:rsidP="00E1137A">
      <w:pPr>
        <w:pStyle w:val="Body"/>
        <w:spacing w:after="0"/>
        <w:rPr>
          <w:rFonts w:ascii="Arial" w:hAnsi="Arial" w:cs="Arial"/>
          <w:lang w:bidi="en-US"/>
        </w:rPr>
      </w:pPr>
    </w:p>
    <w:p w14:paraId="5A711281" w14:textId="77777777" w:rsidR="00E1137A" w:rsidRPr="003068F8" w:rsidRDefault="00E1137A" w:rsidP="00E1137A">
      <w:pPr>
        <w:pStyle w:val="Body"/>
        <w:spacing w:after="0"/>
        <w:rPr>
          <w:rFonts w:ascii="Arial" w:hAnsi="Arial" w:cs="Arial"/>
          <w:b/>
          <w:iCs/>
          <w:lang w:bidi="en-US"/>
        </w:rPr>
      </w:pPr>
      <w:r w:rsidRPr="003068F8">
        <w:rPr>
          <w:rFonts w:ascii="Arial" w:hAnsi="Arial" w:cs="Arial"/>
          <w:b/>
          <w:iCs/>
          <w:lang w:bidi="en-US"/>
        </w:rPr>
        <w:t xml:space="preserve">Table </w:t>
      </w:r>
      <w:r w:rsidRPr="003068F8">
        <w:rPr>
          <w:rFonts w:ascii="Arial" w:hAnsi="Arial" w:cs="Arial"/>
          <w:b/>
          <w:iCs/>
          <w:lang w:val="fr-FR"/>
        </w:rPr>
        <w:fldChar w:fldCharType="begin"/>
      </w:r>
      <w:r w:rsidRPr="003068F8">
        <w:rPr>
          <w:rFonts w:ascii="Arial" w:hAnsi="Arial" w:cs="Arial"/>
          <w:b/>
          <w:iCs/>
          <w:lang w:bidi="en-US"/>
        </w:rPr>
        <w:instrText xml:space="preserve"> SEQ Table \* ARABIC </w:instrText>
      </w:r>
      <w:r w:rsidRPr="003068F8">
        <w:rPr>
          <w:rFonts w:ascii="Arial" w:hAnsi="Arial" w:cs="Arial"/>
          <w:b/>
          <w:iCs/>
          <w:lang w:val="fr-FR"/>
        </w:rPr>
        <w:fldChar w:fldCharType="separate"/>
      </w:r>
      <w:r w:rsidRPr="003068F8">
        <w:rPr>
          <w:rFonts w:ascii="Arial" w:hAnsi="Arial" w:cs="Arial"/>
          <w:b/>
          <w:iCs/>
          <w:lang w:bidi="en-US"/>
        </w:rPr>
        <w:t>5</w:t>
      </w:r>
      <w:r w:rsidRPr="003068F8">
        <w:rPr>
          <w:rFonts w:ascii="Arial" w:hAnsi="Arial" w:cs="Arial"/>
          <w:b/>
        </w:rPr>
        <w:fldChar w:fldCharType="end"/>
      </w:r>
      <w:r w:rsidR="003068F8">
        <w:rPr>
          <w:rFonts w:ascii="Arial" w:hAnsi="Arial" w:cs="Arial"/>
          <w:b/>
        </w:rPr>
        <w:t>.</w:t>
      </w:r>
      <w:r w:rsidRPr="003068F8">
        <w:rPr>
          <w:rFonts w:ascii="Arial" w:hAnsi="Arial" w:cs="Arial"/>
          <w:b/>
          <w:iCs/>
          <w:lang w:bidi="en-US"/>
        </w:rPr>
        <w:t xml:space="preserve"> Toilet, laundry and dishwashing water disposal areas for households surveyed in Biankouma department</w:t>
      </w:r>
    </w:p>
    <w:tbl>
      <w:tblPr>
        <w:tblW w:w="8152" w:type="dxa"/>
        <w:jc w:val="center"/>
        <w:tblLayout w:type="fixed"/>
        <w:tblLook w:val="04A0" w:firstRow="1" w:lastRow="0" w:firstColumn="1" w:lastColumn="0" w:noHBand="0" w:noVBand="1"/>
      </w:tblPr>
      <w:tblGrid>
        <w:gridCol w:w="2172"/>
        <w:gridCol w:w="1992"/>
        <w:gridCol w:w="1994"/>
        <w:gridCol w:w="1994"/>
      </w:tblGrid>
      <w:tr w:rsidR="00E1137A" w:rsidRPr="00E1137A" w14:paraId="60CD13BC" w14:textId="77777777" w:rsidTr="00C73224">
        <w:trPr>
          <w:trHeight w:val="267"/>
          <w:jc w:val="center"/>
        </w:trPr>
        <w:tc>
          <w:tcPr>
            <w:tcW w:w="2172" w:type="dxa"/>
            <w:tcBorders>
              <w:top w:val="single" w:sz="4" w:space="0" w:color="auto"/>
              <w:bottom w:val="single" w:sz="4" w:space="0" w:color="auto"/>
            </w:tcBorders>
            <w:shd w:val="clear" w:color="auto" w:fill="auto"/>
            <w:vAlign w:val="center"/>
          </w:tcPr>
          <w:p w14:paraId="3EDFB615" w14:textId="77777777" w:rsidR="00E1137A" w:rsidRPr="00E1137A" w:rsidRDefault="00E1137A" w:rsidP="00AA3190">
            <w:pPr>
              <w:pStyle w:val="Body"/>
              <w:spacing w:after="0"/>
              <w:rPr>
                <w:rFonts w:ascii="Arial" w:hAnsi="Arial" w:cs="Arial"/>
                <w:b/>
              </w:rPr>
            </w:pPr>
            <w:r w:rsidRPr="00E1137A">
              <w:rPr>
                <w:rFonts w:ascii="Arial" w:hAnsi="Arial" w:cs="Arial"/>
                <w:b/>
              </w:rPr>
              <w:t xml:space="preserve">Type of wastewater </w:t>
            </w:r>
          </w:p>
        </w:tc>
        <w:tc>
          <w:tcPr>
            <w:tcW w:w="1992" w:type="dxa"/>
            <w:tcBorders>
              <w:top w:val="single" w:sz="4" w:space="0" w:color="auto"/>
              <w:bottom w:val="single" w:sz="4" w:space="0" w:color="auto"/>
            </w:tcBorders>
            <w:shd w:val="clear" w:color="auto" w:fill="auto"/>
            <w:vAlign w:val="center"/>
          </w:tcPr>
          <w:p w14:paraId="27590797" w14:textId="77777777" w:rsidR="00E1137A" w:rsidRPr="00E1137A" w:rsidRDefault="00E1137A" w:rsidP="00AA3190">
            <w:pPr>
              <w:pStyle w:val="Body"/>
              <w:spacing w:after="0"/>
              <w:rPr>
                <w:rFonts w:ascii="Arial" w:hAnsi="Arial" w:cs="Arial"/>
                <w:b/>
              </w:rPr>
            </w:pPr>
            <w:r w:rsidRPr="00E1137A">
              <w:rPr>
                <w:rFonts w:ascii="Arial" w:hAnsi="Arial" w:cs="Arial"/>
                <w:b/>
              </w:rPr>
              <w:t>Disposal areas</w:t>
            </w:r>
          </w:p>
        </w:tc>
        <w:tc>
          <w:tcPr>
            <w:tcW w:w="1994" w:type="dxa"/>
            <w:tcBorders>
              <w:top w:val="single" w:sz="4" w:space="0" w:color="auto"/>
              <w:bottom w:val="single" w:sz="4" w:space="0" w:color="auto"/>
            </w:tcBorders>
            <w:shd w:val="clear" w:color="auto" w:fill="auto"/>
            <w:vAlign w:val="center"/>
          </w:tcPr>
          <w:p w14:paraId="1D84FC08" w14:textId="77777777" w:rsidR="00E1137A" w:rsidRPr="00E1137A" w:rsidRDefault="00E1137A" w:rsidP="00AA3190">
            <w:pPr>
              <w:pStyle w:val="Body"/>
              <w:spacing w:after="0"/>
              <w:rPr>
                <w:rFonts w:ascii="Arial" w:hAnsi="Arial" w:cs="Arial"/>
                <w:b/>
              </w:rPr>
            </w:pPr>
            <w:r w:rsidRPr="00E1137A">
              <w:rPr>
                <w:rFonts w:ascii="Arial" w:hAnsi="Arial" w:cs="Arial"/>
                <w:b/>
              </w:rPr>
              <w:t>Households</w:t>
            </w:r>
          </w:p>
        </w:tc>
        <w:tc>
          <w:tcPr>
            <w:tcW w:w="1994" w:type="dxa"/>
            <w:tcBorders>
              <w:top w:val="single" w:sz="4" w:space="0" w:color="auto"/>
              <w:bottom w:val="single" w:sz="4" w:space="0" w:color="auto"/>
            </w:tcBorders>
            <w:shd w:val="clear" w:color="auto" w:fill="auto"/>
            <w:vAlign w:val="center"/>
          </w:tcPr>
          <w:p w14:paraId="11C58006" w14:textId="77777777" w:rsidR="00E1137A" w:rsidRPr="00E1137A" w:rsidRDefault="00E1137A" w:rsidP="00AA3190">
            <w:pPr>
              <w:pStyle w:val="Body"/>
              <w:spacing w:after="0"/>
              <w:rPr>
                <w:rFonts w:ascii="Arial" w:hAnsi="Arial" w:cs="Arial"/>
                <w:b/>
              </w:rPr>
            </w:pPr>
            <w:r w:rsidRPr="00E1137A">
              <w:rPr>
                <w:rFonts w:ascii="Arial" w:hAnsi="Arial" w:cs="Arial"/>
                <w:b/>
              </w:rPr>
              <w:t xml:space="preserve">Percentage </w:t>
            </w:r>
          </w:p>
        </w:tc>
      </w:tr>
      <w:tr w:rsidR="00E1137A" w:rsidRPr="00E1137A" w14:paraId="5AB56FED" w14:textId="77777777" w:rsidTr="00C73224">
        <w:trPr>
          <w:trHeight w:val="267"/>
          <w:jc w:val="center"/>
        </w:trPr>
        <w:tc>
          <w:tcPr>
            <w:tcW w:w="2172" w:type="dxa"/>
            <w:vMerge w:val="restart"/>
            <w:tcBorders>
              <w:top w:val="single" w:sz="4" w:space="0" w:color="auto"/>
            </w:tcBorders>
            <w:vAlign w:val="center"/>
          </w:tcPr>
          <w:p w14:paraId="367AFDEC" w14:textId="77777777" w:rsidR="00E1137A" w:rsidRPr="00E1137A" w:rsidRDefault="00E1137A" w:rsidP="00AA3190">
            <w:pPr>
              <w:pStyle w:val="Body"/>
              <w:spacing w:after="0"/>
              <w:rPr>
                <w:rFonts w:ascii="Arial" w:hAnsi="Arial" w:cs="Arial"/>
              </w:rPr>
            </w:pPr>
            <w:r w:rsidRPr="00E1137A">
              <w:rPr>
                <w:rFonts w:ascii="Arial" w:hAnsi="Arial" w:cs="Arial"/>
              </w:rPr>
              <w:t>Toilet waters</w:t>
            </w:r>
          </w:p>
        </w:tc>
        <w:tc>
          <w:tcPr>
            <w:tcW w:w="1992" w:type="dxa"/>
            <w:tcBorders>
              <w:top w:val="single" w:sz="4" w:space="0" w:color="auto"/>
            </w:tcBorders>
            <w:vAlign w:val="center"/>
          </w:tcPr>
          <w:p w14:paraId="276C0C6B" w14:textId="77777777" w:rsidR="00E1137A" w:rsidRPr="00E1137A" w:rsidRDefault="00E1137A" w:rsidP="00AA3190">
            <w:pPr>
              <w:pStyle w:val="Body"/>
              <w:spacing w:after="0"/>
              <w:rPr>
                <w:rFonts w:ascii="Arial" w:hAnsi="Arial" w:cs="Arial"/>
              </w:rPr>
            </w:pPr>
            <w:r w:rsidRPr="00E1137A">
              <w:rPr>
                <w:rFonts w:ascii="Arial" w:hAnsi="Arial" w:cs="Arial"/>
              </w:rPr>
              <w:t>Septic tanks</w:t>
            </w:r>
          </w:p>
        </w:tc>
        <w:tc>
          <w:tcPr>
            <w:tcW w:w="1994" w:type="dxa"/>
            <w:tcBorders>
              <w:top w:val="single" w:sz="4" w:space="0" w:color="auto"/>
            </w:tcBorders>
            <w:vAlign w:val="center"/>
          </w:tcPr>
          <w:p w14:paraId="77253BDC" w14:textId="77777777" w:rsidR="00E1137A" w:rsidRPr="00E1137A" w:rsidRDefault="00E1137A" w:rsidP="00AA3190">
            <w:pPr>
              <w:pStyle w:val="Body"/>
              <w:spacing w:after="0"/>
              <w:rPr>
                <w:rFonts w:ascii="Arial" w:hAnsi="Arial" w:cs="Arial"/>
              </w:rPr>
            </w:pPr>
            <w:r w:rsidRPr="00E1137A">
              <w:rPr>
                <w:rFonts w:ascii="Arial" w:hAnsi="Arial" w:cs="Arial"/>
              </w:rPr>
              <w:t>242</w:t>
            </w:r>
          </w:p>
        </w:tc>
        <w:tc>
          <w:tcPr>
            <w:tcW w:w="1994" w:type="dxa"/>
            <w:tcBorders>
              <w:top w:val="single" w:sz="4" w:space="0" w:color="auto"/>
            </w:tcBorders>
            <w:vAlign w:val="center"/>
          </w:tcPr>
          <w:p w14:paraId="6A7662B3" w14:textId="77777777" w:rsidR="00E1137A" w:rsidRPr="00E1137A" w:rsidRDefault="00E1137A" w:rsidP="00AA3190">
            <w:pPr>
              <w:pStyle w:val="Body"/>
              <w:spacing w:after="0"/>
              <w:rPr>
                <w:rFonts w:ascii="Arial" w:hAnsi="Arial" w:cs="Arial"/>
                <w:b/>
              </w:rPr>
            </w:pPr>
            <w:r w:rsidRPr="00E1137A">
              <w:rPr>
                <w:rFonts w:ascii="Arial" w:hAnsi="Arial" w:cs="Arial"/>
                <w:b/>
              </w:rPr>
              <w:t>53.9 (%)</w:t>
            </w:r>
          </w:p>
        </w:tc>
      </w:tr>
      <w:tr w:rsidR="00E1137A" w:rsidRPr="00E1137A" w14:paraId="694B3B25" w14:textId="77777777" w:rsidTr="00C73224">
        <w:trPr>
          <w:trHeight w:val="267"/>
          <w:jc w:val="center"/>
        </w:trPr>
        <w:tc>
          <w:tcPr>
            <w:tcW w:w="2172" w:type="dxa"/>
            <w:vMerge/>
            <w:vAlign w:val="center"/>
          </w:tcPr>
          <w:p w14:paraId="7D93BD72" w14:textId="77777777" w:rsidR="00E1137A" w:rsidRPr="00E1137A" w:rsidRDefault="00E1137A" w:rsidP="00AA3190">
            <w:pPr>
              <w:pStyle w:val="Body"/>
              <w:spacing w:after="0"/>
              <w:rPr>
                <w:rFonts w:ascii="Arial" w:hAnsi="Arial" w:cs="Arial"/>
                <w:b/>
              </w:rPr>
            </w:pPr>
          </w:p>
        </w:tc>
        <w:tc>
          <w:tcPr>
            <w:tcW w:w="1992" w:type="dxa"/>
            <w:vAlign w:val="center"/>
          </w:tcPr>
          <w:p w14:paraId="27D7C344" w14:textId="77777777" w:rsidR="00E1137A" w:rsidRPr="00E1137A" w:rsidRDefault="00E1137A" w:rsidP="00AA3190">
            <w:pPr>
              <w:pStyle w:val="Body"/>
              <w:spacing w:after="0"/>
              <w:rPr>
                <w:rFonts w:ascii="Arial" w:hAnsi="Arial" w:cs="Arial"/>
              </w:rPr>
            </w:pPr>
            <w:r w:rsidRPr="00E1137A">
              <w:rPr>
                <w:rFonts w:ascii="Arial" w:hAnsi="Arial" w:cs="Arial"/>
              </w:rPr>
              <w:t>Infiltration wells</w:t>
            </w:r>
          </w:p>
        </w:tc>
        <w:tc>
          <w:tcPr>
            <w:tcW w:w="1994" w:type="dxa"/>
            <w:vAlign w:val="center"/>
          </w:tcPr>
          <w:p w14:paraId="1B6ABD21" w14:textId="77777777" w:rsidR="00E1137A" w:rsidRPr="00E1137A" w:rsidRDefault="00E1137A" w:rsidP="00AA3190">
            <w:pPr>
              <w:pStyle w:val="Body"/>
              <w:spacing w:after="0"/>
              <w:rPr>
                <w:rFonts w:ascii="Arial" w:hAnsi="Arial" w:cs="Arial"/>
                <w:bCs/>
              </w:rPr>
            </w:pPr>
            <w:r w:rsidRPr="00E1137A">
              <w:rPr>
                <w:rFonts w:ascii="Arial" w:hAnsi="Arial" w:cs="Arial"/>
                <w:bCs/>
              </w:rPr>
              <w:t>162</w:t>
            </w:r>
          </w:p>
        </w:tc>
        <w:tc>
          <w:tcPr>
            <w:tcW w:w="1994" w:type="dxa"/>
            <w:vAlign w:val="center"/>
          </w:tcPr>
          <w:p w14:paraId="68E66205" w14:textId="77777777" w:rsidR="00E1137A" w:rsidRPr="00E1137A" w:rsidRDefault="00E1137A" w:rsidP="00AA3190">
            <w:pPr>
              <w:pStyle w:val="Body"/>
              <w:spacing w:after="0"/>
              <w:rPr>
                <w:rFonts w:ascii="Arial" w:hAnsi="Arial" w:cs="Arial"/>
                <w:bCs/>
              </w:rPr>
            </w:pPr>
            <w:r w:rsidRPr="00E1137A">
              <w:rPr>
                <w:rFonts w:ascii="Arial" w:hAnsi="Arial" w:cs="Arial"/>
                <w:bCs/>
              </w:rPr>
              <w:t xml:space="preserve">36.1 </w:t>
            </w:r>
            <w:r w:rsidRPr="00E1137A">
              <w:rPr>
                <w:rFonts w:ascii="Arial" w:hAnsi="Arial" w:cs="Arial"/>
              </w:rPr>
              <w:t>(%)</w:t>
            </w:r>
          </w:p>
        </w:tc>
      </w:tr>
      <w:tr w:rsidR="00E1137A" w:rsidRPr="00E1137A" w14:paraId="1E0C4A2F" w14:textId="77777777" w:rsidTr="00C73224">
        <w:trPr>
          <w:trHeight w:val="267"/>
          <w:jc w:val="center"/>
        </w:trPr>
        <w:tc>
          <w:tcPr>
            <w:tcW w:w="2172" w:type="dxa"/>
            <w:vMerge/>
            <w:tcBorders>
              <w:bottom w:val="single" w:sz="4" w:space="0" w:color="auto"/>
            </w:tcBorders>
            <w:vAlign w:val="center"/>
          </w:tcPr>
          <w:p w14:paraId="0628F8C6" w14:textId="77777777" w:rsidR="00E1137A" w:rsidRPr="00E1137A" w:rsidRDefault="00E1137A" w:rsidP="00AA3190">
            <w:pPr>
              <w:pStyle w:val="Body"/>
              <w:spacing w:after="0"/>
              <w:rPr>
                <w:rFonts w:ascii="Arial" w:hAnsi="Arial" w:cs="Arial"/>
                <w:b/>
              </w:rPr>
            </w:pPr>
          </w:p>
        </w:tc>
        <w:tc>
          <w:tcPr>
            <w:tcW w:w="1992" w:type="dxa"/>
            <w:tcBorders>
              <w:bottom w:val="single" w:sz="4" w:space="0" w:color="auto"/>
            </w:tcBorders>
            <w:vAlign w:val="center"/>
          </w:tcPr>
          <w:p w14:paraId="6CDC80D8" w14:textId="77777777" w:rsidR="00E1137A" w:rsidRPr="00E1137A" w:rsidRDefault="00E1137A" w:rsidP="00AA3190">
            <w:pPr>
              <w:pStyle w:val="Body"/>
              <w:spacing w:after="0"/>
              <w:rPr>
                <w:rFonts w:ascii="Arial" w:hAnsi="Arial" w:cs="Arial"/>
              </w:rPr>
            </w:pPr>
            <w:r w:rsidRPr="00E1137A">
              <w:rPr>
                <w:rFonts w:ascii="Arial" w:hAnsi="Arial" w:cs="Arial"/>
              </w:rPr>
              <w:t>Streets</w:t>
            </w:r>
          </w:p>
        </w:tc>
        <w:tc>
          <w:tcPr>
            <w:tcW w:w="1994" w:type="dxa"/>
            <w:tcBorders>
              <w:bottom w:val="single" w:sz="4" w:space="0" w:color="auto"/>
            </w:tcBorders>
            <w:vAlign w:val="center"/>
          </w:tcPr>
          <w:p w14:paraId="6247D228" w14:textId="77777777" w:rsidR="00E1137A" w:rsidRPr="00E1137A" w:rsidRDefault="00E1137A" w:rsidP="00AA3190">
            <w:pPr>
              <w:pStyle w:val="Body"/>
              <w:spacing w:after="0"/>
              <w:rPr>
                <w:rFonts w:ascii="Arial" w:hAnsi="Arial" w:cs="Arial"/>
              </w:rPr>
            </w:pPr>
            <w:r w:rsidRPr="00E1137A">
              <w:rPr>
                <w:rFonts w:ascii="Arial" w:hAnsi="Arial" w:cs="Arial"/>
              </w:rPr>
              <w:t>45</w:t>
            </w:r>
          </w:p>
        </w:tc>
        <w:tc>
          <w:tcPr>
            <w:tcW w:w="1994" w:type="dxa"/>
            <w:tcBorders>
              <w:bottom w:val="single" w:sz="4" w:space="0" w:color="auto"/>
            </w:tcBorders>
            <w:vAlign w:val="center"/>
          </w:tcPr>
          <w:p w14:paraId="785633C0" w14:textId="77777777" w:rsidR="00E1137A" w:rsidRPr="00E1137A" w:rsidRDefault="00E1137A" w:rsidP="00AA3190">
            <w:pPr>
              <w:pStyle w:val="Body"/>
              <w:spacing w:after="0"/>
              <w:rPr>
                <w:rFonts w:ascii="Arial" w:hAnsi="Arial" w:cs="Arial"/>
              </w:rPr>
            </w:pPr>
            <w:r w:rsidRPr="00E1137A">
              <w:rPr>
                <w:rFonts w:ascii="Arial" w:hAnsi="Arial" w:cs="Arial"/>
              </w:rPr>
              <w:t>10 (%)</w:t>
            </w:r>
          </w:p>
        </w:tc>
      </w:tr>
      <w:tr w:rsidR="00E1137A" w:rsidRPr="00E1137A" w14:paraId="0F946619" w14:textId="77777777" w:rsidTr="00C73224">
        <w:trPr>
          <w:trHeight w:val="267"/>
          <w:jc w:val="center"/>
        </w:trPr>
        <w:tc>
          <w:tcPr>
            <w:tcW w:w="2172" w:type="dxa"/>
            <w:vMerge w:val="restart"/>
            <w:tcBorders>
              <w:top w:val="single" w:sz="4" w:space="0" w:color="auto"/>
            </w:tcBorders>
            <w:vAlign w:val="center"/>
          </w:tcPr>
          <w:p w14:paraId="5886A33F" w14:textId="77777777" w:rsidR="00E1137A" w:rsidRPr="00E1137A" w:rsidRDefault="00E1137A" w:rsidP="00AA3190">
            <w:pPr>
              <w:pStyle w:val="Body"/>
              <w:spacing w:after="0"/>
              <w:rPr>
                <w:rFonts w:ascii="Arial" w:hAnsi="Arial" w:cs="Arial"/>
              </w:rPr>
            </w:pPr>
            <w:r w:rsidRPr="00E1137A">
              <w:rPr>
                <w:rFonts w:ascii="Arial" w:hAnsi="Arial" w:cs="Arial"/>
                <w:lang w:val="zh-CN"/>
              </w:rPr>
              <w:t>Laundry</w:t>
            </w:r>
            <w:r w:rsidRPr="00E1137A">
              <w:rPr>
                <w:rFonts w:ascii="Arial" w:hAnsi="Arial" w:cs="Arial"/>
              </w:rPr>
              <w:t xml:space="preserve"> water</w:t>
            </w:r>
          </w:p>
        </w:tc>
        <w:tc>
          <w:tcPr>
            <w:tcW w:w="1992" w:type="dxa"/>
            <w:tcBorders>
              <w:top w:val="single" w:sz="4" w:space="0" w:color="auto"/>
            </w:tcBorders>
            <w:vAlign w:val="center"/>
          </w:tcPr>
          <w:p w14:paraId="40318E3D" w14:textId="77777777" w:rsidR="00E1137A" w:rsidRPr="00E1137A" w:rsidRDefault="00E1137A" w:rsidP="00AA3190">
            <w:pPr>
              <w:pStyle w:val="Body"/>
              <w:spacing w:after="0"/>
              <w:rPr>
                <w:rFonts w:ascii="Arial" w:hAnsi="Arial" w:cs="Arial"/>
              </w:rPr>
            </w:pPr>
            <w:r w:rsidRPr="00E1137A">
              <w:rPr>
                <w:rFonts w:ascii="Arial" w:hAnsi="Arial" w:cs="Arial"/>
              </w:rPr>
              <w:t>Septic tanks</w:t>
            </w:r>
          </w:p>
        </w:tc>
        <w:tc>
          <w:tcPr>
            <w:tcW w:w="1994" w:type="dxa"/>
            <w:tcBorders>
              <w:top w:val="single" w:sz="4" w:space="0" w:color="auto"/>
            </w:tcBorders>
            <w:vAlign w:val="center"/>
          </w:tcPr>
          <w:p w14:paraId="482A98A5" w14:textId="77777777" w:rsidR="00E1137A" w:rsidRPr="00E1137A" w:rsidRDefault="00E1137A" w:rsidP="00AA3190">
            <w:pPr>
              <w:pStyle w:val="Body"/>
              <w:spacing w:after="0"/>
              <w:rPr>
                <w:rFonts w:ascii="Arial" w:hAnsi="Arial" w:cs="Arial"/>
              </w:rPr>
            </w:pPr>
            <w:r w:rsidRPr="00E1137A">
              <w:rPr>
                <w:rFonts w:ascii="Arial" w:hAnsi="Arial" w:cs="Arial"/>
              </w:rPr>
              <w:t>135</w:t>
            </w:r>
          </w:p>
        </w:tc>
        <w:tc>
          <w:tcPr>
            <w:tcW w:w="1994" w:type="dxa"/>
            <w:tcBorders>
              <w:top w:val="single" w:sz="4" w:space="0" w:color="auto"/>
            </w:tcBorders>
            <w:vAlign w:val="center"/>
          </w:tcPr>
          <w:p w14:paraId="252ECDA8" w14:textId="77777777" w:rsidR="00E1137A" w:rsidRPr="00E1137A" w:rsidRDefault="00E1137A" w:rsidP="00AA3190">
            <w:pPr>
              <w:pStyle w:val="Body"/>
              <w:spacing w:after="0"/>
              <w:rPr>
                <w:rFonts w:ascii="Arial" w:hAnsi="Arial" w:cs="Arial"/>
              </w:rPr>
            </w:pPr>
            <w:r w:rsidRPr="00E1137A">
              <w:rPr>
                <w:rFonts w:ascii="Arial" w:hAnsi="Arial" w:cs="Arial"/>
              </w:rPr>
              <w:t>30.1 (%)</w:t>
            </w:r>
          </w:p>
        </w:tc>
      </w:tr>
      <w:tr w:rsidR="00E1137A" w:rsidRPr="00E1137A" w14:paraId="16E632A4" w14:textId="77777777" w:rsidTr="00C73224">
        <w:trPr>
          <w:trHeight w:val="267"/>
          <w:jc w:val="center"/>
        </w:trPr>
        <w:tc>
          <w:tcPr>
            <w:tcW w:w="2172" w:type="dxa"/>
            <w:vMerge/>
            <w:vAlign w:val="center"/>
          </w:tcPr>
          <w:p w14:paraId="4B1D8C2C" w14:textId="77777777" w:rsidR="00E1137A" w:rsidRPr="00E1137A" w:rsidRDefault="00E1137A" w:rsidP="00AA3190">
            <w:pPr>
              <w:pStyle w:val="Body"/>
              <w:spacing w:after="0"/>
              <w:rPr>
                <w:rFonts w:ascii="Arial" w:hAnsi="Arial" w:cs="Arial"/>
              </w:rPr>
            </w:pPr>
          </w:p>
        </w:tc>
        <w:tc>
          <w:tcPr>
            <w:tcW w:w="1992" w:type="dxa"/>
            <w:vAlign w:val="center"/>
          </w:tcPr>
          <w:p w14:paraId="47974B93" w14:textId="77777777" w:rsidR="00E1137A" w:rsidRPr="00E1137A" w:rsidRDefault="00E1137A" w:rsidP="00AA3190">
            <w:pPr>
              <w:pStyle w:val="Body"/>
              <w:spacing w:after="0"/>
              <w:rPr>
                <w:rFonts w:ascii="Arial" w:hAnsi="Arial" w:cs="Arial"/>
              </w:rPr>
            </w:pPr>
            <w:r w:rsidRPr="00E1137A">
              <w:rPr>
                <w:rFonts w:ascii="Arial" w:hAnsi="Arial" w:cs="Arial"/>
              </w:rPr>
              <w:t>Infiltration wells</w:t>
            </w:r>
          </w:p>
        </w:tc>
        <w:tc>
          <w:tcPr>
            <w:tcW w:w="1994" w:type="dxa"/>
            <w:vAlign w:val="center"/>
          </w:tcPr>
          <w:p w14:paraId="123B2D35" w14:textId="77777777" w:rsidR="00E1137A" w:rsidRPr="00E1137A" w:rsidRDefault="00E1137A" w:rsidP="00AA3190">
            <w:pPr>
              <w:pStyle w:val="Body"/>
              <w:spacing w:after="0"/>
              <w:rPr>
                <w:rFonts w:ascii="Arial" w:hAnsi="Arial" w:cs="Arial"/>
              </w:rPr>
            </w:pPr>
            <w:r w:rsidRPr="00E1137A">
              <w:rPr>
                <w:rFonts w:ascii="Arial" w:hAnsi="Arial" w:cs="Arial"/>
              </w:rPr>
              <w:t>0</w:t>
            </w:r>
          </w:p>
        </w:tc>
        <w:tc>
          <w:tcPr>
            <w:tcW w:w="1994" w:type="dxa"/>
            <w:vAlign w:val="center"/>
          </w:tcPr>
          <w:p w14:paraId="034205D3" w14:textId="77777777" w:rsidR="00E1137A" w:rsidRPr="00E1137A" w:rsidRDefault="00E1137A" w:rsidP="00AA3190">
            <w:pPr>
              <w:pStyle w:val="Body"/>
              <w:spacing w:after="0"/>
              <w:rPr>
                <w:rFonts w:ascii="Arial" w:hAnsi="Arial" w:cs="Arial"/>
              </w:rPr>
            </w:pPr>
            <w:r w:rsidRPr="00E1137A">
              <w:rPr>
                <w:rFonts w:ascii="Arial" w:hAnsi="Arial" w:cs="Arial"/>
              </w:rPr>
              <w:t>0 (%)</w:t>
            </w:r>
          </w:p>
        </w:tc>
      </w:tr>
      <w:tr w:rsidR="00E1137A" w:rsidRPr="00E1137A" w14:paraId="52D8FE70" w14:textId="77777777" w:rsidTr="00C73224">
        <w:trPr>
          <w:trHeight w:val="267"/>
          <w:jc w:val="center"/>
        </w:trPr>
        <w:tc>
          <w:tcPr>
            <w:tcW w:w="2172" w:type="dxa"/>
            <w:vMerge/>
            <w:tcBorders>
              <w:bottom w:val="single" w:sz="4" w:space="0" w:color="auto"/>
            </w:tcBorders>
            <w:vAlign w:val="center"/>
          </w:tcPr>
          <w:p w14:paraId="18317FE5" w14:textId="77777777" w:rsidR="00E1137A" w:rsidRPr="00E1137A" w:rsidRDefault="00E1137A" w:rsidP="00AA3190">
            <w:pPr>
              <w:pStyle w:val="Body"/>
              <w:spacing w:after="0"/>
              <w:rPr>
                <w:rFonts w:ascii="Arial" w:hAnsi="Arial" w:cs="Arial"/>
              </w:rPr>
            </w:pPr>
          </w:p>
        </w:tc>
        <w:tc>
          <w:tcPr>
            <w:tcW w:w="1992" w:type="dxa"/>
            <w:tcBorders>
              <w:bottom w:val="single" w:sz="4" w:space="0" w:color="auto"/>
            </w:tcBorders>
            <w:vAlign w:val="center"/>
          </w:tcPr>
          <w:p w14:paraId="3E043528" w14:textId="77777777" w:rsidR="00E1137A" w:rsidRPr="00E1137A" w:rsidRDefault="00E1137A" w:rsidP="00AA3190">
            <w:pPr>
              <w:pStyle w:val="Body"/>
              <w:spacing w:after="0"/>
              <w:rPr>
                <w:rFonts w:ascii="Arial" w:hAnsi="Arial" w:cs="Arial"/>
              </w:rPr>
            </w:pPr>
            <w:r w:rsidRPr="00E1137A">
              <w:rPr>
                <w:rFonts w:ascii="Arial" w:hAnsi="Arial" w:cs="Arial"/>
              </w:rPr>
              <w:t>Streets</w:t>
            </w:r>
          </w:p>
        </w:tc>
        <w:tc>
          <w:tcPr>
            <w:tcW w:w="1994" w:type="dxa"/>
            <w:tcBorders>
              <w:bottom w:val="single" w:sz="4" w:space="0" w:color="auto"/>
            </w:tcBorders>
            <w:vAlign w:val="center"/>
          </w:tcPr>
          <w:p w14:paraId="42780584" w14:textId="77777777" w:rsidR="00E1137A" w:rsidRPr="00E1137A" w:rsidRDefault="00E1137A" w:rsidP="00AA3190">
            <w:pPr>
              <w:pStyle w:val="Body"/>
              <w:spacing w:after="0"/>
              <w:rPr>
                <w:rFonts w:ascii="Arial" w:hAnsi="Arial" w:cs="Arial"/>
              </w:rPr>
            </w:pPr>
            <w:r w:rsidRPr="00E1137A">
              <w:rPr>
                <w:rFonts w:ascii="Arial" w:hAnsi="Arial" w:cs="Arial"/>
              </w:rPr>
              <w:t>314</w:t>
            </w:r>
          </w:p>
        </w:tc>
        <w:tc>
          <w:tcPr>
            <w:tcW w:w="1994" w:type="dxa"/>
            <w:tcBorders>
              <w:bottom w:val="single" w:sz="4" w:space="0" w:color="auto"/>
            </w:tcBorders>
            <w:vAlign w:val="center"/>
          </w:tcPr>
          <w:p w14:paraId="11786575" w14:textId="77777777" w:rsidR="00E1137A" w:rsidRPr="00E1137A" w:rsidRDefault="00E1137A" w:rsidP="00AA3190">
            <w:pPr>
              <w:pStyle w:val="Body"/>
              <w:spacing w:after="0"/>
              <w:rPr>
                <w:rFonts w:ascii="Arial" w:hAnsi="Arial" w:cs="Arial"/>
                <w:b/>
              </w:rPr>
            </w:pPr>
            <w:r w:rsidRPr="00E1137A">
              <w:rPr>
                <w:rFonts w:ascii="Arial" w:hAnsi="Arial" w:cs="Arial"/>
                <w:b/>
              </w:rPr>
              <w:t>69.9 (%)</w:t>
            </w:r>
          </w:p>
        </w:tc>
      </w:tr>
      <w:tr w:rsidR="00E1137A" w:rsidRPr="00E1137A" w14:paraId="10E49294" w14:textId="77777777" w:rsidTr="00C73224">
        <w:trPr>
          <w:trHeight w:val="267"/>
          <w:jc w:val="center"/>
        </w:trPr>
        <w:tc>
          <w:tcPr>
            <w:tcW w:w="2172" w:type="dxa"/>
            <w:vMerge w:val="restart"/>
            <w:tcBorders>
              <w:top w:val="single" w:sz="4" w:space="0" w:color="auto"/>
            </w:tcBorders>
            <w:vAlign w:val="center"/>
          </w:tcPr>
          <w:p w14:paraId="69A5ECB8" w14:textId="77777777" w:rsidR="00E1137A" w:rsidRPr="00E1137A" w:rsidRDefault="00E1137A" w:rsidP="00AA3190">
            <w:pPr>
              <w:pStyle w:val="Body"/>
              <w:spacing w:after="0"/>
              <w:rPr>
                <w:rFonts w:ascii="Arial" w:hAnsi="Arial" w:cs="Arial"/>
              </w:rPr>
            </w:pPr>
            <w:r w:rsidRPr="00E1137A">
              <w:rPr>
                <w:rFonts w:ascii="Arial" w:hAnsi="Arial" w:cs="Arial"/>
              </w:rPr>
              <w:t>Dishwater</w:t>
            </w:r>
          </w:p>
        </w:tc>
        <w:tc>
          <w:tcPr>
            <w:tcW w:w="1992" w:type="dxa"/>
            <w:tcBorders>
              <w:top w:val="single" w:sz="4" w:space="0" w:color="auto"/>
            </w:tcBorders>
            <w:vAlign w:val="center"/>
          </w:tcPr>
          <w:p w14:paraId="1D774D7A" w14:textId="77777777" w:rsidR="00E1137A" w:rsidRPr="00E1137A" w:rsidRDefault="00E1137A" w:rsidP="00AA3190">
            <w:pPr>
              <w:pStyle w:val="Body"/>
              <w:spacing w:after="0"/>
              <w:rPr>
                <w:rFonts w:ascii="Arial" w:hAnsi="Arial" w:cs="Arial"/>
              </w:rPr>
            </w:pPr>
            <w:r w:rsidRPr="00E1137A">
              <w:rPr>
                <w:rFonts w:ascii="Arial" w:hAnsi="Arial" w:cs="Arial"/>
              </w:rPr>
              <w:t>Septic tanks</w:t>
            </w:r>
          </w:p>
        </w:tc>
        <w:tc>
          <w:tcPr>
            <w:tcW w:w="1994" w:type="dxa"/>
            <w:tcBorders>
              <w:top w:val="single" w:sz="4" w:space="0" w:color="auto"/>
            </w:tcBorders>
            <w:vAlign w:val="center"/>
          </w:tcPr>
          <w:p w14:paraId="04E3F3C0" w14:textId="77777777" w:rsidR="00E1137A" w:rsidRPr="00E1137A" w:rsidRDefault="00E1137A" w:rsidP="00AA3190">
            <w:pPr>
              <w:pStyle w:val="Body"/>
              <w:spacing w:after="0"/>
              <w:rPr>
                <w:rFonts w:ascii="Arial" w:hAnsi="Arial" w:cs="Arial"/>
              </w:rPr>
            </w:pPr>
            <w:r w:rsidRPr="00E1137A">
              <w:rPr>
                <w:rFonts w:ascii="Arial" w:hAnsi="Arial" w:cs="Arial"/>
              </w:rPr>
              <w:t>217</w:t>
            </w:r>
          </w:p>
        </w:tc>
        <w:tc>
          <w:tcPr>
            <w:tcW w:w="1994" w:type="dxa"/>
            <w:tcBorders>
              <w:top w:val="single" w:sz="4" w:space="0" w:color="auto"/>
            </w:tcBorders>
            <w:vAlign w:val="center"/>
          </w:tcPr>
          <w:p w14:paraId="380AC998" w14:textId="77777777" w:rsidR="00E1137A" w:rsidRPr="00E1137A" w:rsidRDefault="00E1137A" w:rsidP="00AA3190">
            <w:pPr>
              <w:pStyle w:val="Body"/>
              <w:spacing w:after="0"/>
              <w:rPr>
                <w:rFonts w:ascii="Arial" w:hAnsi="Arial" w:cs="Arial"/>
                <w:b/>
              </w:rPr>
            </w:pPr>
            <w:r w:rsidRPr="00E1137A">
              <w:rPr>
                <w:rFonts w:ascii="Arial" w:hAnsi="Arial" w:cs="Arial"/>
                <w:b/>
              </w:rPr>
              <w:t>48.3 (%)</w:t>
            </w:r>
          </w:p>
        </w:tc>
      </w:tr>
      <w:tr w:rsidR="00E1137A" w:rsidRPr="00E1137A" w14:paraId="1052C138" w14:textId="77777777" w:rsidTr="00C73224">
        <w:trPr>
          <w:trHeight w:val="267"/>
          <w:jc w:val="center"/>
        </w:trPr>
        <w:tc>
          <w:tcPr>
            <w:tcW w:w="2172" w:type="dxa"/>
            <w:vMerge/>
            <w:vAlign w:val="center"/>
          </w:tcPr>
          <w:p w14:paraId="2BD800BF" w14:textId="77777777" w:rsidR="00E1137A" w:rsidRPr="00E1137A" w:rsidRDefault="00E1137A" w:rsidP="00AA3190">
            <w:pPr>
              <w:pStyle w:val="Body"/>
              <w:spacing w:after="0"/>
              <w:rPr>
                <w:rFonts w:ascii="Arial" w:hAnsi="Arial" w:cs="Arial"/>
                <w:b/>
              </w:rPr>
            </w:pPr>
          </w:p>
        </w:tc>
        <w:tc>
          <w:tcPr>
            <w:tcW w:w="1992" w:type="dxa"/>
            <w:vAlign w:val="center"/>
          </w:tcPr>
          <w:p w14:paraId="18A17615" w14:textId="77777777" w:rsidR="00E1137A" w:rsidRPr="00E1137A" w:rsidRDefault="00E1137A" w:rsidP="00AA3190">
            <w:pPr>
              <w:pStyle w:val="Body"/>
              <w:spacing w:after="0"/>
              <w:rPr>
                <w:rFonts w:ascii="Arial" w:hAnsi="Arial" w:cs="Arial"/>
              </w:rPr>
            </w:pPr>
            <w:r w:rsidRPr="00E1137A">
              <w:rPr>
                <w:rFonts w:ascii="Arial" w:hAnsi="Arial" w:cs="Arial"/>
              </w:rPr>
              <w:t>Infiltration wells</w:t>
            </w:r>
          </w:p>
        </w:tc>
        <w:tc>
          <w:tcPr>
            <w:tcW w:w="1994" w:type="dxa"/>
            <w:vAlign w:val="center"/>
          </w:tcPr>
          <w:p w14:paraId="053BBD2E" w14:textId="77777777" w:rsidR="00E1137A" w:rsidRPr="00E1137A" w:rsidRDefault="00E1137A" w:rsidP="00AA3190">
            <w:pPr>
              <w:pStyle w:val="Body"/>
              <w:spacing w:after="0"/>
              <w:rPr>
                <w:rFonts w:ascii="Arial" w:hAnsi="Arial" w:cs="Arial"/>
              </w:rPr>
            </w:pPr>
            <w:r w:rsidRPr="00E1137A">
              <w:rPr>
                <w:rFonts w:ascii="Arial" w:hAnsi="Arial" w:cs="Arial"/>
              </w:rPr>
              <w:t>0</w:t>
            </w:r>
          </w:p>
        </w:tc>
        <w:tc>
          <w:tcPr>
            <w:tcW w:w="1994" w:type="dxa"/>
            <w:vAlign w:val="center"/>
          </w:tcPr>
          <w:p w14:paraId="5FD52E01" w14:textId="77777777" w:rsidR="00E1137A" w:rsidRPr="00E1137A" w:rsidRDefault="00E1137A" w:rsidP="00AA3190">
            <w:pPr>
              <w:pStyle w:val="Body"/>
              <w:spacing w:after="0"/>
              <w:rPr>
                <w:rFonts w:ascii="Arial" w:hAnsi="Arial" w:cs="Arial"/>
              </w:rPr>
            </w:pPr>
            <w:r w:rsidRPr="00E1137A">
              <w:rPr>
                <w:rFonts w:ascii="Arial" w:hAnsi="Arial" w:cs="Arial"/>
              </w:rPr>
              <w:t>0 (%)</w:t>
            </w:r>
          </w:p>
        </w:tc>
      </w:tr>
      <w:tr w:rsidR="00E1137A" w:rsidRPr="00E1137A" w14:paraId="55D01E43" w14:textId="77777777" w:rsidTr="00C73224">
        <w:trPr>
          <w:trHeight w:val="267"/>
          <w:jc w:val="center"/>
        </w:trPr>
        <w:tc>
          <w:tcPr>
            <w:tcW w:w="2172" w:type="dxa"/>
            <w:vMerge/>
            <w:tcBorders>
              <w:bottom w:val="single" w:sz="4" w:space="0" w:color="auto"/>
            </w:tcBorders>
            <w:vAlign w:val="center"/>
          </w:tcPr>
          <w:p w14:paraId="51CB478D" w14:textId="77777777" w:rsidR="00E1137A" w:rsidRPr="00E1137A" w:rsidRDefault="00E1137A" w:rsidP="00AA3190">
            <w:pPr>
              <w:pStyle w:val="Body"/>
              <w:spacing w:after="0"/>
              <w:rPr>
                <w:rFonts w:ascii="Arial" w:hAnsi="Arial" w:cs="Arial"/>
                <w:b/>
              </w:rPr>
            </w:pPr>
          </w:p>
        </w:tc>
        <w:tc>
          <w:tcPr>
            <w:tcW w:w="1992" w:type="dxa"/>
            <w:tcBorders>
              <w:bottom w:val="single" w:sz="4" w:space="0" w:color="auto"/>
            </w:tcBorders>
            <w:vAlign w:val="center"/>
          </w:tcPr>
          <w:p w14:paraId="7E84CDA0" w14:textId="77777777" w:rsidR="00E1137A" w:rsidRPr="00E1137A" w:rsidRDefault="00E1137A" w:rsidP="00AA3190">
            <w:pPr>
              <w:pStyle w:val="Body"/>
              <w:spacing w:after="0"/>
              <w:rPr>
                <w:rFonts w:ascii="Arial" w:hAnsi="Arial" w:cs="Arial"/>
              </w:rPr>
            </w:pPr>
            <w:r w:rsidRPr="00E1137A">
              <w:rPr>
                <w:rFonts w:ascii="Arial" w:hAnsi="Arial" w:cs="Arial"/>
              </w:rPr>
              <w:t>Streets</w:t>
            </w:r>
          </w:p>
        </w:tc>
        <w:tc>
          <w:tcPr>
            <w:tcW w:w="1994" w:type="dxa"/>
            <w:tcBorders>
              <w:bottom w:val="single" w:sz="4" w:space="0" w:color="auto"/>
            </w:tcBorders>
            <w:vAlign w:val="center"/>
          </w:tcPr>
          <w:p w14:paraId="47D1786C" w14:textId="77777777" w:rsidR="00E1137A" w:rsidRPr="00E1137A" w:rsidRDefault="00E1137A" w:rsidP="00AA3190">
            <w:pPr>
              <w:pStyle w:val="Body"/>
              <w:spacing w:after="0"/>
              <w:rPr>
                <w:rFonts w:ascii="Arial" w:hAnsi="Arial" w:cs="Arial"/>
              </w:rPr>
            </w:pPr>
            <w:r w:rsidRPr="00E1137A">
              <w:rPr>
                <w:rFonts w:ascii="Arial" w:hAnsi="Arial" w:cs="Arial"/>
              </w:rPr>
              <w:t>232</w:t>
            </w:r>
          </w:p>
        </w:tc>
        <w:tc>
          <w:tcPr>
            <w:tcW w:w="1994" w:type="dxa"/>
            <w:tcBorders>
              <w:bottom w:val="single" w:sz="4" w:space="0" w:color="auto"/>
            </w:tcBorders>
            <w:vAlign w:val="center"/>
          </w:tcPr>
          <w:p w14:paraId="4A05A678" w14:textId="77777777" w:rsidR="00E1137A" w:rsidRPr="00E1137A" w:rsidRDefault="00E1137A" w:rsidP="00AA3190">
            <w:pPr>
              <w:pStyle w:val="Body"/>
              <w:spacing w:after="0"/>
              <w:rPr>
                <w:rFonts w:ascii="Arial" w:hAnsi="Arial" w:cs="Arial"/>
                <w:b/>
              </w:rPr>
            </w:pPr>
            <w:r w:rsidRPr="00E1137A">
              <w:rPr>
                <w:rFonts w:ascii="Arial" w:hAnsi="Arial" w:cs="Arial"/>
                <w:b/>
              </w:rPr>
              <w:t>51.7 (%)</w:t>
            </w:r>
          </w:p>
        </w:tc>
      </w:tr>
    </w:tbl>
    <w:p w14:paraId="2C25D3EC" w14:textId="77777777" w:rsidR="00E1137A" w:rsidRPr="00E1137A" w:rsidRDefault="00E1137A" w:rsidP="00AA3190">
      <w:pPr>
        <w:pStyle w:val="Body"/>
        <w:spacing w:before="240"/>
        <w:rPr>
          <w:rFonts w:ascii="Arial" w:hAnsi="Arial" w:cs="Arial"/>
          <w:lang w:bidi="en-US"/>
        </w:rPr>
      </w:pPr>
      <w:r w:rsidRPr="00E1137A">
        <w:rPr>
          <w:rFonts w:ascii="Arial" w:hAnsi="Arial" w:cs="Arial"/>
          <w:lang w:bidi="en-US"/>
        </w:rPr>
        <w:t>By sub-prefecture, toilet water is disposed of in septic tanks in the majority of households (64.9%) in Blapleu, and in infiltration wells in Kpata (66.7%) and Gbangbe</w:t>
      </w:r>
      <w:r w:rsidR="009F50B1">
        <w:rPr>
          <w:rFonts w:ascii="Arial" w:hAnsi="Arial" w:cs="Arial"/>
          <w:lang w:bidi="en-US"/>
        </w:rPr>
        <w:t>gouiné (66.7%) [Figure</w:t>
      </w:r>
      <w:r w:rsidRPr="00E1137A">
        <w:rPr>
          <w:rFonts w:ascii="Arial" w:hAnsi="Arial" w:cs="Arial"/>
          <w:lang w:bidi="en-US"/>
        </w:rPr>
        <w:t xml:space="preserve"> 10A]. Laundry water (Fig</w:t>
      </w:r>
      <w:r w:rsidR="009F50B1">
        <w:rPr>
          <w:rFonts w:ascii="Arial" w:hAnsi="Arial" w:cs="Arial"/>
          <w:lang w:bidi="en-US"/>
        </w:rPr>
        <w:t>ure</w:t>
      </w:r>
      <w:r w:rsidRPr="00E1137A">
        <w:rPr>
          <w:rFonts w:ascii="Arial" w:hAnsi="Arial" w:cs="Arial"/>
          <w:lang w:bidi="en-US"/>
        </w:rPr>
        <w:t>. 10B) is discharged into the streets in the majority of households in Blapleu (63.8%) and in all households in Kpata and Gbangbegouiné. The same applies to dishwater in Kpata and Gbangbegouiné. On the other hand, most households in Blapleu (58.2%) discharge th</w:t>
      </w:r>
      <w:r w:rsidR="009F50B1">
        <w:rPr>
          <w:rFonts w:ascii="Arial" w:hAnsi="Arial" w:cs="Arial"/>
          <w:lang w:bidi="en-US"/>
        </w:rPr>
        <w:t>is water into septic tanks (Figure</w:t>
      </w:r>
      <w:r w:rsidRPr="00E1137A">
        <w:rPr>
          <w:rFonts w:ascii="Arial" w:hAnsi="Arial" w:cs="Arial"/>
          <w:lang w:bidi="en-US"/>
        </w:rPr>
        <w:t xml:space="preserve"> 10C). Fig. 11 illustrates some of the places where wastewater is disposed of in villages in the Biankouma department.</w:t>
      </w:r>
    </w:p>
    <w:p w14:paraId="423FC792" w14:textId="77777777" w:rsidR="00E1137A" w:rsidRPr="00E1137A" w:rsidRDefault="00E1137A" w:rsidP="00AA3190">
      <w:pPr>
        <w:pStyle w:val="Body"/>
        <w:rPr>
          <w:rFonts w:ascii="Arial" w:hAnsi="Arial" w:cs="Arial"/>
          <w:i/>
          <w:iCs/>
          <w:lang w:val="fr-FR"/>
        </w:rPr>
      </w:pPr>
      <w:bookmarkStart w:id="7" w:name="_Toc137494751"/>
      <w:r w:rsidRPr="00E1137A">
        <w:rPr>
          <w:rFonts w:ascii="Arial" w:hAnsi="Arial" w:cs="Arial"/>
          <w:i/>
          <w:iCs/>
          <w:noProof/>
        </w:rPr>
        <w:drawing>
          <wp:inline distT="0" distB="0" distL="0" distR="0" wp14:anchorId="290889D5" wp14:editId="479C6C52">
            <wp:extent cx="2524125" cy="2609850"/>
            <wp:effectExtent l="0" t="0" r="0" b="0"/>
            <wp:docPr id="39" name="Graphique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E1137A">
        <w:rPr>
          <w:rFonts w:ascii="Arial" w:hAnsi="Arial" w:cs="Arial"/>
          <w:i/>
          <w:iCs/>
          <w:lang w:val="fr-FR"/>
        </w:rPr>
        <w:t xml:space="preserve"> </w:t>
      </w:r>
      <w:r w:rsidRPr="00E1137A">
        <w:rPr>
          <w:rFonts w:ascii="Arial" w:hAnsi="Arial" w:cs="Arial"/>
          <w:i/>
          <w:iCs/>
          <w:noProof/>
        </w:rPr>
        <w:drawing>
          <wp:inline distT="0" distB="0" distL="0" distR="0" wp14:anchorId="56F46B9E" wp14:editId="79D16077">
            <wp:extent cx="2619375" cy="2609850"/>
            <wp:effectExtent l="0" t="0" r="0" b="0"/>
            <wp:docPr id="40" name="Graphique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3D806C7" w14:textId="77777777" w:rsidR="00E1137A" w:rsidRPr="00E1137A" w:rsidRDefault="00E1137A" w:rsidP="00AA3190">
      <w:pPr>
        <w:pStyle w:val="Body"/>
        <w:jc w:val="center"/>
        <w:rPr>
          <w:rFonts w:ascii="Arial" w:hAnsi="Arial" w:cs="Arial"/>
          <w:lang w:val="fr-FR"/>
        </w:rPr>
      </w:pPr>
      <w:r w:rsidRPr="00E1137A">
        <w:rPr>
          <w:rFonts w:ascii="Arial" w:hAnsi="Arial" w:cs="Arial"/>
          <w:noProof/>
        </w:rPr>
        <w:lastRenderedPageBreak/>
        <w:drawing>
          <wp:inline distT="0" distB="0" distL="0" distR="0" wp14:anchorId="706EADCA" wp14:editId="610E0243">
            <wp:extent cx="2524125" cy="2609850"/>
            <wp:effectExtent l="0" t="0" r="0" b="0"/>
            <wp:docPr id="44" name="Graphique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188D8DC" w14:textId="77777777" w:rsidR="00E1137A" w:rsidRPr="00513445" w:rsidRDefault="00E1137A" w:rsidP="005E574D">
      <w:pPr>
        <w:pStyle w:val="Body"/>
        <w:spacing w:after="0"/>
        <w:rPr>
          <w:rFonts w:ascii="Arial" w:hAnsi="Arial" w:cs="Arial"/>
          <w:b/>
          <w:iCs/>
          <w:lang w:bidi="en-US"/>
        </w:rPr>
      </w:pPr>
      <w:r w:rsidRPr="00513445">
        <w:rPr>
          <w:rFonts w:ascii="Arial" w:hAnsi="Arial" w:cs="Arial"/>
          <w:b/>
          <w:iCs/>
          <w:lang w:bidi="en-US"/>
        </w:rPr>
        <w:t xml:space="preserve">Fig. </w:t>
      </w:r>
      <w:r w:rsidRPr="00513445">
        <w:rPr>
          <w:rFonts w:ascii="Arial" w:hAnsi="Arial" w:cs="Arial"/>
          <w:b/>
          <w:iCs/>
          <w:lang w:val="fr-FR"/>
        </w:rPr>
        <w:fldChar w:fldCharType="begin"/>
      </w:r>
      <w:r w:rsidRPr="00513445">
        <w:rPr>
          <w:rFonts w:ascii="Arial" w:hAnsi="Arial" w:cs="Arial"/>
          <w:b/>
          <w:iCs/>
          <w:lang w:bidi="en-US"/>
        </w:rPr>
        <w:instrText xml:space="preserve"> SEQ Figure \* ARABIC </w:instrText>
      </w:r>
      <w:r w:rsidRPr="00513445">
        <w:rPr>
          <w:rFonts w:ascii="Arial" w:hAnsi="Arial" w:cs="Arial"/>
          <w:b/>
          <w:iCs/>
          <w:lang w:val="fr-FR"/>
        </w:rPr>
        <w:fldChar w:fldCharType="separate"/>
      </w:r>
      <w:r w:rsidRPr="00513445">
        <w:rPr>
          <w:rFonts w:ascii="Arial" w:hAnsi="Arial" w:cs="Arial"/>
          <w:b/>
          <w:iCs/>
          <w:lang w:bidi="en-US"/>
        </w:rPr>
        <w:t>10</w:t>
      </w:r>
      <w:r w:rsidRPr="00513445">
        <w:rPr>
          <w:rFonts w:ascii="Arial" w:hAnsi="Arial" w:cs="Arial"/>
          <w:b/>
        </w:rPr>
        <w:fldChar w:fldCharType="end"/>
      </w:r>
      <w:r w:rsidR="00513445">
        <w:rPr>
          <w:rFonts w:ascii="Arial" w:hAnsi="Arial" w:cs="Arial"/>
          <w:b/>
        </w:rPr>
        <w:t>.</w:t>
      </w:r>
      <w:r w:rsidRPr="00513445">
        <w:rPr>
          <w:rFonts w:ascii="Arial" w:hAnsi="Arial" w:cs="Arial"/>
          <w:b/>
          <w:iCs/>
          <w:lang w:bidi="en-US"/>
        </w:rPr>
        <w:t xml:space="preserve"> Toilet, laundry and dishwashing water disposal areas in the sub-prefectures.</w:t>
      </w:r>
      <w:bookmarkEnd w:id="7"/>
    </w:p>
    <w:p w14:paraId="69F43E38" w14:textId="77777777" w:rsidR="00E1137A" w:rsidRPr="00E1137A" w:rsidRDefault="00E1137A" w:rsidP="00E1137A">
      <w:pPr>
        <w:pStyle w:val="Body"/>
        <w:rPr>
          <w:rFonts w:ascii="Arial" w:hAnsi="Arial" w:cs="Arial"/>
          <w:lang w:bidi="en-US"/>
        </w:rPr>
      </w:pPr>
    </w:p>
    <w:p w14:paraId="5A03E36D" w14:textId="77777777" w:rsidR="00E1137A" w:rsidRPr="00E1137A" w:rsidRDefault="0038090E" w:rsidP="00E1137A">
      <w:pPr>
        <w:pStyle w:val="Body"/>
        <w:rPr>
          <w:rFonts w:ascii="Arial" w:hAnsi="Arial" w:cs="Arial"/>
          <w:lang w:bidi="en-US"/>
        </w:rPr>
      </w:pPr>
      <w:r w:rsidRPr="00E1137A">
        <w:rPr>
          <w:rFonts w:ascii="Arial" w:hAnsi="Arial" w:cs="Arial"/>
          <w:noProof/>
        </w:rPr>
        <mc:AlternateContent>
          <mc:Choice Requires="wps">
            <w:drawing>
              <wp:anchor distT="0" distB="0" distL="114300" distR="114300" simplePos="0" relativeHeight="251719680" behindDoc="0" locked="0" layoutInCell="1" allowOverlap="1" wp14:anchorId="7179A31F" wp14:editId="6273D3D8">
                <wp:simplePos x="0" y="0"/>
                <wp:positionH relativeFrom="column">
                  <wp:posOffset>2615565</wp:posOffset>
                </wp:positionH>
                <wp:positionV relativeFrom="paragraph">
                  <wp:posOffset>50800</wp:posOffset>
                </wp:positionV>
                <wp:extent cx="151130" cy="198755"/>
                <wp:effectExtent l="0" t="0" r="20320" b="10795"/>
                <wp:wrapNone/>
                <wp:docPr id="896" name="Zone de texte 896"/>
                <wp:cNvGraphicFramePr/>
                <a:graphic xmlns:a="http://schemas.openxmlformats.org/drawingml/2006/main">
                  <a:graphicData uri="http://schemas.microsoft.com/office/word/2010/wordprocessingShape">
                    <wps:wsp>
                      <wps:cNvSpPr txBox="1"/>
                      <wps:spPr>
                        <a:xfrm>
                          <a:off x="0" y="0"/>
                          <a:ext cx="151130" cy="198755"/>
                        </a:xfrm>
                        <a:prstGeom prst="rect">
                          <a:avLst/>
                        </a:prstGeom>
                        <a:solidFill>
                          <a:schemeClr val="lt1"/>
                        </a:solid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7979B0" w14:textId="77777777" w:rsidR="0038090E" w:rsidRPr="0038090E" w:rsidRDefault="0038090E" w:rsidP="0038090E">
                            <w:pPr>
                              <w:ind w:left="-142"/>
                              <w:jc w:val="center"/>
                              <w:rPr>
                                <w:rFonts w:ascii="Arial" w:hAnsi="Arial" w:cs="Arial"/>
                                <w:b/>
                                <w:sz w:val="16"/>
                                <w:szCs w:val="16"/>
                                <w:lang w:val="fr-FR"/>
                              </w:rPr>
                            </w:pPr>
                            <w:r>
                              <w:rPr>
                                <w:rFonts w:ascii="Arial" w:hAnsi="Arial" w:cs="Arial"/>
                                <w:b/>
                                <w:sz w:val="16"/>
                                <w:szCs w:val="16"/>
                                <w:lang w:val="fr-FR"/>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9A31F" id="Zone de texte 896" o:spid="_x0000_s1051" type="#_x0000_t202" style="position:absolute;left:0;text-align:left;margin-left:205.95pt;margin-top:4pt;width:11.9pt;height:15.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" fillcolor="white [3201]" strokeweight=".25pt">
                <v:textbox>
                  <w:txbxContent>
                    <w:p w14:paraId="587979B0" w14:textId="77777777" w:rsidR="0038090E" w:rsidRPr="0038090E" w:rsidRDefault="0038090E" w:rsidP="0038090E">
                      <w:pPr>
                        <w:ind w:left="-142"/>
                        <w:jc w:val="center"/>
                        <w:rPr>
                          <w:rFonts w:ascii="Arial" w:hAnsi="Arial" w:cs="Arial"/>
                          <w:b/>
                          <w:sz w:val="16"/>
                          <w:szCs w:val="16"/>
                          <w:lang w:val="fr-FR"/>
                        </w:rPr>
                      </w:pPr>
                      <w:r>
                        <w:rPr>
                          <w:rFonts w:ascii="Arial" w:hAnsi="Arial" w:cs="Arial"/>
                          <w:b/>
                          <w:sz w:val="16"/>
                          <w:szCs w:val="16"/>
                          <w:lang w:val="fr-FR"/>
                        </w:rPr>
                        <w:t>C</w:t>
                      </w:r>
                    </w:p>
                  </w:txbxContent>
                </v:textbox>
              </v:shape>
            </w:pict>
          </mc:Fallback>
        </mc:AlternateContent>
      </w:r>
      <w:r w:rsidRPr="00E1137A">
        <w:rPr>
          <w:rFonts w:ascii="Arial" w:hAnsi="Arial" w:cs="Arial"/>
          <w:noProof/>
        </w:rPr>
        <mc:AlternateContent>
          <mc:Choice Requires="wps">
            <w:drawing>
              <wp:anchor distT="0" distB="0" distL="114300" distR="114300" simplePos="0" relativeHeight="251715584" behindDoc="0" locked="0" layoutInCell="1" allowOverlap="1" wp14:anchorId="109301C7" wp14:editId="72B7EFE1">
                <wp:simplePos x="0" y="0"/>
                <wp:positionH relativeFrom="column">
                  <wp:posOffset>-3810</wp:posOffset>
                </wp:positionH>
                <wp:positionV relativeFrom="paragraph">
                  <wp:posOffset>60325</wp:posOffset>
                </wp:positionV>
                <wp:extent cx="151130" cy="198755"/>
                <wp:effectExtent l="0" t="0" r="20320" b="10795"/>
                <wp:wrapNone/>
                <wp:docPr id="62" name="Zone de texte 62"/>
                <wp:cNvGraphicFramePr/>
                <a:graphic xmlns:a="http://schemas.openxmlformats.org/drawingml/2006/main">
                  <a:graphicData uri="http://schemas.microsoft.com/office/word/2010/wordprocessingShape">
                    <wps:wsp>
                      <wps:cNvSpPr txBox="1"/>
                      <wps:spPr>
                        <a:xfrm>
                          <a:off x="0" y="0"/>
                          <a:ext cx="151130" cy="198755"/>
                        </a:xfrm>
                        <a:prstGeom prst="rect">
                          <a:avLst/>
                        </a:prstGeom>
                        <a:solidFill>
                          <a:schemeClr val="lt1"/>
                        </a:solid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07A6C1" w14:textId="77777777" w:rsidR="0038090E" w:rsidRPr="00C73224" w:rsidRDefault="0038090E" w:rsidP="0038090E">
                            <w:pPr>
                              <w:ind w:left="-142"/>
                              <w:jc w:val="center"/>
                              <w:rPr>
                                <w:rFonts w:ascii="Arial" w:hAnsi="Arial" w:cs="Arial"/>
                                <w:b/>
                                <w:sz w:val="16"/>
                                <w:szCs w:val="16"/>
                              </w:rPr>
                            </w:pPr>
                            <w:r w:rsidRPr="00C73224">
                              <w:rPr>
                                <w:rFonts w:ascii="Arial" w:hAnsi="Arial" w:cs="Arial"/>
                                <w:b/>
                                <w:sz w:val="16"/>
                                <w:szCs w:val="1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301C7" id="Zone de texte 62" o:spid="_x0000_s1052" type="#_x0000_t202" style="position:absolute;left:0;text-align:left;margin-left:-.3pt;margin-top:4.75pt;width:11.9pt;height:15.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" fillcolor="white [3201]" strokeweight=".25pt">
                <v:textbox>
                  <w:txbxContent>
                    <w:p w14:paraId="3C07A6C1" w14:textId="77777777" w:rsidR="0038090E" w:rsidRPr="00C73224" w:rsidRDefault="0038090E" w:rsidP="0038090E">
                      <w:pPr>
                        <w:ind w:left="-142"/>
                        <w:jc w:val="center"/>
                        <w:rPr>
                          <w:rFonts w:ascii="Arial" w:hAnsi="Arial" w:cs="Arial"/>
                          <w:b/>
                          <w:sz w:val="16"/>
                          <w:szCs w:val="16"/>
                        </w:rPr>
                      </w:pPr>
                      <w:r w:rsidRPr="00C73224">
                        <w:rPr>
                          <w:rFonts w:ascii="Arial" w:hAnsi="Arial" w:cs="Arial"/>
                          <w:b/>
                          <w:sz w:val="16"/>
                          <w:szCs w:val="16"/>
                        </w:rPr>
                        <w:t>A</w:t>
                      </w:r>
                    </w:p>
                  </w:txbxContent>
                </v:textbox>
              </v:shape>
            </w:pict>
          </mc:Fallback>
        </mc:AlternateContent>
      </w:r>
      <w:r w:rsidR="00E1137A" w:rsidRPr="00E1137A">
        <w:rPr>
          <w:rFonts w:ascii="Arial" w:hAnsi="Arial" w:cs="Arial"/>
          <w:iCs/>
          <w:noProof/>
        </w:rPr>
        <w:drawing>
          <wp:inline distT="0" distB="0" distL="0" distR="0" wp14:anchorId="157A7A9C" wp14:editId="451CC61E">
            <wp:extent cx="1304925" cy="1810385"/>
            <wp:effectExtent l="0" t="0" r="9525" b="0"/>
            <wp:docPr id="910" name="Imag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 name="Image 910"/>
                    <pic:cNvPicPr>
                      <a:picLocks noChangeAspect="1"/>
                    </pic:cNvPicPr>
                  </pic:nvPicPr>
                  <pic:blipFill rotWithShape="1">
                    <a:blip r:embed="rId39" cstate="print">
                      <a:extLst>
                        <a:ext uri="{28A0092B-C50C-407E-A947-70E740481C1C}">
                          <a14:useLocalDpi xmlns:a14="http://schemas.microsoft.com/office/drawing/2010/main" val="0"/>
                        </a:ext>
                      </a:extLst>
                    </a:blip>
                    <a:srcRect l="5270"/>
                    <a:stretch/>
                  </pic:blipFill>
                  <pic:spPr bwMode="auto">
                    <a:xfrm>
                      <a:off x="0" y="0"/>
                      <a:ext cx="1304925" cy="1810385"/>
                    </a:xfrm>
                    <a:prstGeom prst="rect">
                      <a:avLst/>
                    </a:prstGeom>
                    <a:ln>
                      <a:noFill/>
                    </a:ln>
                    <a:extLst>
                      <a:ext uri="{53640926-AAD7-44D8-BBD7-CCE9431645EC}">
                        <a14:shadowObscured xmlns:a14="http://schemas.microsoft.com/office/drawing/2010/main"/>
                      </a:ext>
                    </a:extLst>
                  </pic:spPr>
                </pic:pic>
              </a:graphicData>
            </a:graphic>
          </wp:inline>
        </w:drawing>
      </w:r>
      <w:r w:rsidR="00E1137A" w:rsidRPr="00E1137A">
        <w:rPr>
          <w:rFonts w:ascii="Arial" w:hAnsi="Arial" w:cs="Arial"/>
          <w:iCs/>
          <w:lang w:bidi="en-US"/>
        </w:rPr>
        <w:t xml:space="preserve"> </w:t>
      </w:r>
      <w:r w:rsidRPr="00E1137A">
        <w:rPr>
          <w:rFonts w:ascii="Arial" w:hAnsi="Arial" w:cs="Arial"/>
          <w:noProof/>
        </w:rPr>
        <mc:AlternateContent>
          <mc:Choice Requires="wps">
            <w:drawing>
              <wp:anchor distT="0" distB="0" distL="114300" distR="114300" simplePos="0" relativeHeight="251717632" behindDoc="0" locked="0" layoutInCell="1" allowOverlap="1" wp14:anchorId="227B44CE" wp14:editId="6E0B57FE">
                <wp:simplePos x="0" y="0"/>
                <wp:positionH relativeFrom="column">
                  <wp:posOffset>1339215</wp:posOffset>
                </wp:positionH>
                <wp:positionV relativeFrom="paragraph">
                  <wp:posOffset>60325</wp:posOffset>
                </wp:positionV>
                <wp:extent cx="151130" cy="198755"/>
                <wp:effectExtent l="0" t="0" r="20320" b="10795"/>
                <wp:wrapNone/>
                <wp:docPr id="63" name="Zone de texte 63"/>
                <wp:cNvGraphicFramePr/>
                <a:graphic xmlns:a="http://schemas.openxmlformats.org/drawingml/2006/main">
                  <a:graphicData uri="http://schemas.microsoft.com/office/word/2010/wordprocessingShape">
                    <wps:wsp>
                      <wps:cNvSpPr txBox="1"/>
                      <wps:spPr>
                        <a:xfrm>
                          <a:off x="0" y="0"/>
                          <a:ext cx="151130" cy="198755"/>
                        </a:xfrm>
                        <a:prstGeom prst="rect">
                          <a:avLst/>
                        </a:prstGeom>
                        <a:solidFill>
                          <a:schemeClr val="lt1"/>
                        </a:solid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B00ADC8" w14:textId="77777777" w:rsidR="0038090E" w:rsidRPr="0038090E" w:rsidRDefault="0038090E" w:rsidP="0038090E">
                            <w:pPr>
                              <w:ind w:left="-142"/>
                              <w:jc w:val="center"/>
                              <w:rPr>
                                <w:rFonts w:ascii="Arial" w:hAnsi="Arial" w:cs="Arial"/>
                                <w:b/>
                                <w:sz w:val="16"/>
                                <w:szCs w:val="16"/>
                                <w:lang w:val="fr-FR"/>
                              </w:rPr>
                            </w:pPr>
                            <w:r>
                              <w:rPr>
                                <w:rFonts w:ascii="Arial" w:hAnsi="Arial" w:cs="Arial"/>
                                <w:b/>
                                <w:sz w:val="16"/>
                                <w:szCs w:val="16"/>
                                <w:lang w:val="fr-FR"/>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B44CE" id="Zone de texte 63" o:spid="_x0000_s1053" type="#_x0000_t202" style="position:absolute;left:0;text-align:left;margin-left:105.45pt;margin-top:4.75pt;width:11.9pt;height:15.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" fillcolor="white [3201]" strokeweight=".25pt">
                <v:textbox>
                  <w:txbxContent>
                    <w:p w14:paraId="4B00ADC8" w14:textId="77777777" w:rsidR="0038090E" w:rsidRPr="0038090E" w:rsidRDefault="0038090E" w:rsidP="0038090E">
                      <w:pPr>
                        <w:ind w:left="-142"/>
                        <w:jc w:val="center"/>
                        <w:rPr>
                          <w:rFonts w:ascii="Arial" w:hAnsi="Arial" w:cs="Arial"/>
                          <w:b/>
                          <w:sz w:val="16"/>
                          <w:szCs w:val="16"/>
                          <w:lang w:val="fr-FR"/>
                        </w:rPr>
                      </w:pPr>
                      <w:r>
                        <w:rPr>
                          <w:rFonts w:ascii="Arial" w:hAnsi="Arial" w:cs="Arial"/>
                          <w:b/>
                          <w:sz w:val="16"/>
                          <w:szCs w:val="16"/>
                          <w:lang w:val="fr-FR"/>
                        </w:rPr>
                        <w:t>B</w:t>
                      </w:r>
                    </w:p>
                  </w:txbxContent>
                </v:textbox>
              </v:shape>
            </w:pict>
          </mc:Fallback>
        </mc:AlternateContent>
      </w:r>
      <w:r w:rsidR="00E1137A" w:rsidRPr="00E1137A">
        <w:rPr>
          <w:rFonts w:ascii="Arial" w:hAnsi="Arial" w:cs="Arial"/>
          <w:iCs/>
          <w:noProof/>
        </w:rPr>
        <w:drawing>
          <wp:inline distT="0" distB="0" distL="0" distR="0" wp14:anchorId="443B9E37" wp14:editId="32536A2B">
            <wp:extent cx="1228725" cy="1810385"/>
            <wp:effectExtent l="0" t="0" r="9525" b="0"/>
            <wp:docPr id="911" name="Imag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 name="Image 911"/>
                    <pic:cNvPicPr>
                      <a:picLocks noChangeAspect="1"/>
                    </pic:cNvPicPr>
                  </pic:nvPicPr>
                  <pic:blipFill rotWithShape="1">
                    <a:blip r:embed="rId40" cstate="print">
                      <a:extLst>
                        <a:ext uri="{28A0092B-C50C-407E-A947-70E740481C1C}">
                          <a14:useLocalDpi xmlns:a14="http://schemas.microsoft.com/office/drawing/2010/main" val="0"/>
                        </a:ext>
                      </a:extLst>
                    </a:blip>
                    <a:srcRect l="6089"/>
                    <a:stretch/>
                  </pic:blipFill>
                  <pic:spPr bwMode="auto">
                    <a:xfrm>
                      <a:off x="0" y="0"/>
                      <a:ext cx="1228725" cy="1810385"/>
                    </a:xfrm>
                    <a:prstGeom prst="rect">
                      <a:avLst/>
                    </a:prstGeom>
                    <a:ln>
                      <a:noFill/>
                    </a:ln>
                    <a:extLst>
                      <a:ext uri="{53640926-AAD7-44D8-BBD7-CCE9431645EC}">
                        <a14:shadowObscured xmlns:a14="http://schemas.microsoft.com/office/drawing/2010/main"/>
                      </a:ext>
                    </a:extLst>
                  </pic:spPr>
                </pic:pic>
              </a:graphicData>
            </a:graphic>
          </wp:inline>
        </w:drawing>
      </w:r>
      <w:r w:rsidR="00E1137A" w:rsidRPr="00E1137A">
        <w:rPr>
          <w:rFonts w:ascii="Arial" w:hAnsi="Arial" w:cs="Arial"/>
          <w:iCs/>
          <w:lang w:bidi="en-US"/>
        </w:rPr>
        <w:t xml:space="preserve"> </w:t>
      </w:r>
      <w:r w:rsidR="00E1137A" w:rsidRPr="00E1137A">
        <w:rPr>
          <w:rFonts w:ascii="Arial" w:hAnsi="Arial" w:cs="Arial"/>
          <w:iCs/>
          <w:noProof/>
        </w:rPr>
        <w:drawing>
          <wp:inline distT="0" distB="0" distL="0" distR="0" wp14:anchorId="09A3CAC3" wp14:editId="49C1FEA9">
            <wp:extent cx="1257300" cy="1866265"/>
            <wp:effectExtent l="0" t="0" r="0" b="635"/>
            <wp:docPr id="912" name="Imag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 name="Image 912"/>
                    <pic:cNvPicPr>
                      <a:picLocks noChangeAspect="1"/>
                    </pic:cNvPicPr>
                  </pic:nvPicPr>
                  <pic:blipFill rotWithShape="1">
                    <a:blip r:embed="rId41" cstate="print">
                      <a:extLst>
                        <a:ext uri="{28A0092B-C50C-407E-A947-70E740481C1C}">
                          <a14:useLocalDpi xmlns:a14="http://schemas.microsoft.com/office/drawing/2010/main" val="0"/>
                        </a:ext>
                      </a:extLst>
                    </a:blip>
                    <a:srcRect l="2805" r="8086"/>
                    <a:stretch/>
                  </pic:blipFill>
                  <pic:spPr bwMode="auto">
                    <a:xfrm>
                      <a:off x="0" y="0"/>
                      <a:ext cx="1257300" cy="1866265"/>
                    </a:xfrm>
                    <a:prstGeom prst="rect">
                      <a:avLst/>
                    </a:prstGeom>
                    <a:ln>
                      <a:noFill/>
                    </a:ln>
                    <a:extLst>
                      <a:ext uri="{53640926-AAD7-44D8-BBD7-CCE9431645EC}">
                        <a14:shadowObscured xmlns:a14="http://schemas.microsoft.com/office/drawing/2010/main"/>
                      </a:ext>
                    </a:extLst>
                  </pic:spPr>
                </pic:pic>
              </a:graphicData>
            </a:graphic>
          </wp:inline>
        </w:drawing>
      </w:r>
      <w:r w:rsidR="00E1137A" w:rsidRPr="00E1137A">
        <w:rPr>
          <w:rFonts w:ascii="Arial" w:hAnsi="Arial" w:cs="Arial"/>
          <w:iCs/>
          <w:lang w:bidi="en-US"/>
        </w:rPr>
        <w:t xml:space="preserve"> </w:t>
      </w:r>
      <w:r w:rsidRPr="00E1137A">
        <w:rPr>
          <w:rFonts w:ascii="Arial" w:hAnsi="Arial" w:cs="Arial"/>
          <w:noProof/>
        </w:rPr>
        <mc:AlternateContent>
          <mc:Choice Requires="wps">
            <w:drawing>
              <wp:anchor distT="0" distB="0" distL="114300" distR="114300" simplePos="0" relativeHeight="251721728" behindDoc="0" locked="0" layoutInCell="1" allowOverlap="1" wp14:anchorId="64AD1B64" wp14:editId="6000B93F">
                <wp:simplePos x="0" y="0"/>
                <wp:positionH relativeFrom="column">
                  <wp:posOffset>3901440</wp:posOffset>
                </wp:positionH>
                <wp:positionV relativeFrom="paragraph">
                  <wp:posOffset>60325</wp:posOffset>
                </wp:positionV>
                <wp:extent cx="151130" cy="198755"/>
                <wp:effectExtent l="0" t="0" r="20320" b="10795"/>
                <wp:wrapNone/>
                <wp:docPr id="897" name="Zone de texte 897"/>
                <wp:cNvGraphicFramePr/>
                <a:graphic xmlns:a="http://schemas.openxmlformats.org/drawingml/2006/main">
                  <a:graphicData uri="http://schemas.microsoft.com/office/word/2010/wordprocessingShape">
                    <wps:wsp>
                      <wps:cNvSpPr txBox="1"/>
                      <wps:spPr>
                        <a:xfrm>
                          <a:off x="0" y="0"/>
                          <a:ext cx="151130" cy="198755"/>
                        </a:xfrm>
                        <a:prstGeom prst="rect">
                          <a:avLst/>
                        </a:prstGeom>
                        <a:solidFill>
                          <a:schemeClr val="lt1"/>
                        </a:solid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B8E62F" w14:textId="77777777" w:rsidR="0038090E" w:rsidRPr="0038090E" w:rsidRDefault="0038090E" w:rsidP="0038090E">
                            <w:pPr>
                              <w:ind w:left="-142"/>
                              <w:jc w:val="center"/>
                              <w:rPr>
                                <w:rFonts w:ascii="Arial" w:hAnsi="Arial" w:cs="Arial"/>
                                <w:b/>
                                <w:sz w:val="16"/>
                                <w:szCs w:val="16"/>
                                <w:lang w:val="fr-FR"/>
                              </w:rPr>
                            </w:pPr>
                            <w:r>
                              <w:rPr>
                                <w:rFonts w:ascii="Arial" w:hAnsi="Arial" w:cs="Arial"/>
                                <w:b/>
                                <w:sz w:val="16"/>
                                <w:szCs w:val="16"/>
                                <w:lang w:val="fr-FR"/>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D1B64" id="Zone de texte 897" o:spid="_x0000_s1054" type="#_x0000_t202" style="position:absolute;left:0;text-align:left;margin-left:307.2pt;margin-top:4.75pt;width:11.9pt;height:15.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" fillcolor="white [3201]" strokeweight=".25pt">
                <v:textbox>
                  <w:txbxContent>
                    <w:p w14:paraId="4CB8E62F" w14:textId="77777777" w:rsidR="0038090E" w:rsidRPr="0038090E" w:rsidRDefault="0038090E" w:rsidP="0038090E">
                      <w:pPr>
                        <w:ind w:left="-142"/>
                        <w:jc w:val="center"/>
                        <w:rPr>
                          <w:rFonts w:ascii="Arial" w:hAnsi="Arial" w:cs="Arial"/>
                          <w:b/>
                          <w:sz w:val="16"/>
                          <w:szCs w:val="16"/>
                          <w:lang w:val="fr-FR"/>
                        </w:rPr>
                      </w:pPr>
                      <w:r>
                        <w:rPr>
                          <w:rFonts w:ascii="Arial" w:hAnsi="Arial" w:cs="Arial"/>
                          <w:b/>
                          <w:sz w:val="16"/>
                          <w:szCs w:val="16"/>
                          <w:lang w:val="fr-FR"/>
                        </w:rPr>
                        <w:t>D</w:t>
                      </w:r>
                    </w:p>
                  </w:txbxContent>
                </v:textbox>
              </v:shape>
            </w:pict>
          </mc:Fallback>
        </mc:AlternateContent>
      </w:r>
      <w:r w:rsidR="00E1137A" w:rsidRPr="00E1137A">
        <w:rPr>
          <w:rFonts w:ascii="Arial" w:hAnsi="Arial" w:cs="Arial"/>
          <w:iCs/>
          <w:noProof/>
        </w:rPr>
        <w:drawing>
          <wp:inline distT="0" distB="0" distL="0" distR="0" wp14:anchorId="16CF91A3" wp14:editId="60C03BC6">
            <wp:extent cx="1314450" cy="1802765"/>
            <wp:effectExtent l="0" t="0" r="0" b="6985"/>
            <wp:docPr id="913" name="Imag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 name="Image 913"/>
                    <pic:cNvPicPr>
                      <a:picLocks noChangeAspect="1"/>
                    </pic:cNvPicPr>
                  </pic:nvPicPr>
                  <pic:blipFill rotWithShape="1">
                    <a:blip r:embed="rId42" cstate="print">
                      <a:extLst>
                        <a:ext uri="{28A0092B-C50C-407E-A947-70E740481C1C}">
                          <a14:useLocalDpi xmlns:a14="http://schemas.microsoft.com/office/drawing/2010/main" val="0"/>
                        </a:ext>
                      </a:extLst>
                    </a:blip>
                    <a:srcRect r="5931"/>
                    <a:stretch/>
                  </pic:blipFill>
                  <pic:spPr bwMode="auto">
                    <a:xfrm>
                      <a:off x="0" y="0"/>
                      <a:ext cx="1314450" cy="1802765"/>
                    </a:xfrm>
                    <a:prstGeom prst="rect">
                      <a:avLst/>
                    </a:prstGeom>
                    <a:ln>
                      <a:noFill/>
                    </a:ln>
                    <a:extLst>
                      <a:ext uri="{53640926-AAD7-44D8-BBD7-CCE9431645EC}">
                        <a14:shadowObscured xmlns:a14="http://schemas.microsoft.com/office/drawing/2010/main"/>
                      </a:ext>
                    </a:extLst>
                  </pic:spPr>
                </pic:pic>
              </a:graphicData>
            </a:graphic>
          </wp:inline>
        </w:drawing>
      </w:r>
    </w:p>
    <w:p w14:paraId="6238BAD1" w14:textId="77777777" w:rsidR="00E1137A" w:rsidRPr="00513445" w:rsidRDefault="00E1137A" w:rsidP="00E1137A">
      <w:pPr>
        <w:pStyle w:val="Body"/>
        <w:rPr>
          <w:rFonts w:ascii="Arial" w:hAnsi="Arial" w:cs="Arial"/>
          <w:b/>
          <w:iCs/>
          <w:lang w:bidi="en-US"/>
        </w:rPr>
      </w:pPr>
      <w:bookmarkStart w:id="8" w:name="_Toc137494752"/>
      <w:r w:rsidRPr="00513445">
        <w:rPr>
          <w:rFonts w:ascii="Arial" w:hAnsi="Arial" w:cs="Arial"/>
          <w:b/>
          <w:iCs/>
          <w:lang w:bidi="en-US"/>
        </w:rPr>
        <w:t xml:space="preserve">Fig. </w:t>
      </w:r>
      <w:r w:rsidRPr="00513445">
        <w:rPr>
          <w:rFonts w:ascii="Arial" w:hAnsi="Arial" w:cs="Arial"/>
          <w:b/>
          <w:iCs/>
          <w:lang w:val="fr-FR"/>
        </w:rPr>
        <w:fldChar w:fldCharType="begin"/>
      </w:r>
      <w:r w:rsidRPr="00513445">
        <w:rPr>
          <w:rFonts w:ascii="Arial" w:hAnsi="Arial" w:cs="Arial"/>
          <w:b/>
          <w:iCs/>
          <w:lang w:bidi="en-US"/>
        </w:rPr>
        <w:instrText xml:space="preserve"> SEQ Figure \* ARABIC </w:instrText>
      </w:r>
      <w:r w:rsidRPr="00513445">
        <w:rPr>
          <w:rFonts w:ascii="Arial" w:hAnsi="Arial" w:cs="Arial"/>
          <w:b/>
          <w:iCs/>
          <w:lang w:val="fr-FR"/>
        </w:rPr>
        <w:fldChar w:fldCharType="separate"/>
      </w:r>
      <w:r w:rsidRPr="00513445">
        <w:rPr>
          <w:rFonts w:ascii="Arial" w:hAnsi="Arial" w:cs="Arial"/>
          <w:b/>
          <w:iCs/>
          <w:lang w:bidi="en-US"/>
        </w:rPr>
        <w:t>11</w:t>
      </w:r>
      <w:r w:rsidRPr="00513445">
        <w:rPr>
          <w:rFonts w:ascii="Arial" w:hAnsi="Arial" w:cs="Arial"/>
          <w:b/>
        </w:rPr>
        <w:fldChar w:fldCharType="end"/>
      </w:r>
      <w:r w:rsidR="00513445">
        <w:rPr>
          <w:rFonts w:ascii="Arial" w:hAnsi="Arial" w:cs="Arial"/>
          <w:b/>
        </w:rPr>
        <w:t>.</w:t>
      </w:r>
      <w:r w:rsidRPr="00513445">
        <w:rPr>
          <w:rFonts w:ascii="Arial" w:hAnsi="Arial" w:cs="Arial"/>
          <w:b/>
          <w:iCs/>
          <w:lang w:bidi="en-US"/>
        </w:rPr>
        <w:t xml:space="preserve"> </w:t>
      </w:r>
      <w:bookmarkEnd w:id="8"/>
      <w:r w:rsidRPr="00513445">
        <w:rPr>
          <w:rFonts w:ascii="Arial" w:hAnsi="Arial" w:cs="Arial"/>
          <w:b/>
          <w:iCs/>
          <w:lang w:bidi="en-US"/>
        </w:rPr>
        <w:t>Toilet, laundry and dishwashing water disposal areas for households in the villages. A &amp; B = discharge of toilet water into the streets, C &amp; D = discharge of laundry water and dishwater into the streets.</w:t>
      </w:r>
    </w:p>
    <w:p w14:paraId="3563C52F" w14:textId="77777777" w:rsidR="00E1137A" w:rsidRPr="00E1137A" w:rsidRDefault="00E1137A" w:rsidP="00E1137A">
      <w:pPr>
        <w:pStyle w:val="Body"/>
        <w:rPr>
          <w:rFonts w:ascii="Arial" w:hAnsi="Arial" w:cs="Arial"/>
          <w:lang w:bidi="en-US"/>
        </w:rPr>
      </w:pPr>
    </w:p>
    <w:p w14:paraId="4F906D12" w14:textId="77777777" w:rsidR="007940BC" w:rsidRPr="007940BC" w:rsidRDefault="007940BC" w:rsidP="007940BC">
      <w:pPr>
        <w:pStyle w:val="Body"/>
        <w:spacing w:after="0"/>
        <w:rPr>
          <w:rFonts w:ascii="Arial" w:hAnsi="Arial" w:cs="Arial"/>
          <w:b/>
          <w:u w:val="single"/>
          <w:lang w:bidi="en-US"/>
        </w:rPr>
      </w:pPr>
      <w:r>
        <w:rPr>
          <w:rFonts w:ascii="Arial" w:hAnsi="Arial" w:cs="Arial"/>
          <w:b/>
          <w:u w:val="single"/>
        </w:rPr>
        <w:t>4.</w:t>
      </w:r>
      <w:r w:rsidR="00945609" w:rsidRPr="00945609">
        <w:rPr>
          <w:rFonts w:ascii="Arial" w:hAnsi="Arial" w:cs="Arial"/>
          <w:b/>
          <w:u w:val="single"/>
        </w:rPr>
        <w:t>3.</w:t>
      </w:r>
      <w:r w:rsidR="00945609">
        <w:rPr>
          <w:rFonts w:ascii="Arial" w:hAnsi="Arial" w:cs="Arial"/>
          <w:b/>
          <w:u w:val="single"/>
        </w:rPr>
        <w:t xml:space="preserve">3 </w:t>
      </w:r>
      <w:r w:rsidRPr="007940BC">
        <w:rPr>
          <w:rFonts w:ascii="Arial" w:hAnsi="Arial" w:cs="Arial"/>
          <w:b/>
          <w:u w:val="single"/>
          <w:lang w:bidi="en-US"/>
        </w:rPr>
        <w:t>Risks associated with poor wastewater and excreta management in the department</w:t>
      </w:r>
    </w:p>
    <w:p w14:paraId="72B532F0" w14:textId="77777777" w:rsidR="00945609" w:rsidRPr="00945609" w:rsidRDefault="00945609" w:rsidP="00945609">
      <w:pPr>
        <w:pStyle w:val="Body"/>
        <w:spacing w:after="0"/>
        <w:rPr>
          <w:rFonts w:ascii="Arial" w:hAnsi="Arial" w:cs="Arial"/>
          <w:b/>
          <w:sz w:val="22"/>
          <w:u w:val="single"/>
        </w:rPr>
      </w:pPr>
    </w:p>
    <w:p w14:paraId="2C701481" w14:textId="77777777" w:rsidR="00E1137A" w:rsidRPr="00E1137A" w:rsidRDefault="00E1137A" w:rsidP="00C1298A">
      <w:pPr>
        <w:pStyle w:val="Body"/>
        <w:spacing w:after="0"/>
        <w:rPr>
          <w:rFonts w:ascii="Arial" w:hAnsi="Arial" w:cs="Arial"/>
          <w:lang w:bidi="en-US"/>
        </w:rPr>
      </w:pPr>
      <w:r w:rsidRPr="00E1137A">
        <w:rPr>
          <w:rFonts w:ascii="Arial" w:hAnsi="Arial" w:cs="Arial"/>
          <w:lang w:bidi="en-US"/>
        </w:rPr>
        <w:t>Overall, all the populations surveyed are aware of the risks associated with poor wastewater and excreta management. According to them, these practices are likely to cause illness, and children are particularly exposed to fecal matter discharged through effluent. However, cases of illness have been recorded in localities, no</w:t>
      </w:r>
      <w:r w:rsidR="009F50B1">
        <w:rPr>
          <w:rFonts w:ascii="Arial" w:hAnsi="Arial" w:cs="Arial"/>
          <w:lang w:bidi="en-US"/>
        </w:rPr>
        <w:t>tably diarrhea and malaria (Figure</w:t>
      </w:r>
      <w:r w:rsidRPr="00E1137A">
        <w:rPr>
          <w:rFonts w:ascii="Arial" w:hAnsi="Arial" w:cs="Arial"/>
          <w:lang w:bidi="en-US"/>
        </w:rPr>
        <w:t xml:space="preserve"> 12), the latter being the most contracted at both departmental and sub-prefecture levels.</w:t>
      </w:r>
    </w:p>
    <w:p w14:paraId="62CF6151" w14:textId="77777777" w:rsidR="00E1137A" w:rsidRPr="00E1137A" w:rsidRDefault="00E1137A" w:rsidP="00E1137A">
      <w:pPr>
        <w:pStyle w:val="Body"/>
        <w:rPr>
          <w:rFonts w:ascii="Arial" w:hAnsi="Arial" w:cs="Arial"/>
          <w:lang w:bidi="en-US"/>
        </w:rPr>
      </w:pPr>
      <w:r w:rsidRPr="00E1137A">
        <w:rPr>
          <w:rFonts w:ascii="Arial" w:hAnsi="Arial" w:cs="Arial"/>
          <w:lang w:bidi="en-US"/>
        </w:rPr>
        <w:t>Cases of malaria occurred in 62% of households in the department, compared with 38% of cases of diarrhea (Fig</w:t>
      </w:r>
      <w:r w:rsidR="009F50B1">
        <w:rPr>
          <w:rFonts w:ascii="Arial" w:hAnsi="Arial" w:cs="Arial"/>
          <w:lang w:bidi="en-US"/>
        </w:rPr>
        <w:t>ure</w:t>
      </w:r>
      <w:r w:rsidRPr="00E1137A">
        <w:rPr>
          <w:rFonts w:ascii="Arial" w:hAnsi="Arial" w:cs="Arial"/>
          <w:lang w:bidi="en-US"/>
        </w:rPr>
        <w:t xml:space="preserve"> 12A). In each of the sub-prefectures, malaria cases were recorded </w:t>
      </w:r>
      <w:r w:rsidRPr="00E1137A">
        <w:rPr>
          <w:rFonts w:ascii="Arial" w:hAnsi="Arial" w:cs="Arial"/>
          <w:lang w:bidi="en-US"/>
        </w:rPr>
        <w:lastRenderedPageBreak/>
        <w:t>in 58%, 92% and 86% of households in Blapleu, Kpata and Gbangbeg</w:t>
      </w:r>
      <w:r w:rsidR="00AA3190">
        <w:rPr>
          <w:rFonts w:ascii="Arial" w:hAnsi="Arial" w:cs="Arial"/>
          <w:lang w:bidi="en-US"/>
        </w:rPr>
        <w:t>ouiné, respectively (Fig</w:t>
      </w:r>
      <w:r w:rsidR="009F50B1">
        <w:rPr>
          <w:rFonts w:ascii="Arial" w:hAnsi="Arial" w:cs="Arial"/>
          <w:lang w:bidi="en-US"/>
        </w:rPr>
        <w:t>ure</w:t>
      </w:r>
      <w:r w:rsidR="00AA3190">
        <w:rPr>
          <w:rFonts w:ascii="Arial" w:hAnsi="Arial" w:cs="Arial"/>
          <w:lang w:bidi="en-US"/>
        </w:rPr>
        <w:t xml:space="preserve"> 12B).</w:t>
      </w:r>
    </w:p>
    <w:p w14:paraId="48D55311" w14:textId="77777777" w:rsidR="00E1137A" w:rsidRPr="00E1137A" w:rsidRDefault="00E1137A" w:rsidP="00E1137A">
      <w:pPr>
        <w:pStyle w:val="Body"/>
        <w:rPr>
          <w:rFonts w:ascii="Arial" w:hAnsi="Arial" w:cs="Arial"/>
          <w:lang w:bidi="en-US"/>
        </w:rPr>
      </w:pPr>
      <w:r w:rsidRPr="00E1137A">
        <w:rPr>
          <w:rFonts w:ascii="Arial" w:hAnsi="Arial" w:cs="Arial"/>
          <w:noProof/>
        </w:rPr>
        <w:drawing>
          <wp:inline distT="0" distB="0" distL="0" distR="0" wp14:anchorId="518F03C8" wp14:editId="7690EAB1">
            <wp:extent cx="1838325" cy="2286000"/>
            <wp:effectExtent l="0" t="0" r="0" b="0"/>
            <wp:docPr id="45" name="Graphique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E1137A">
        <w:rPr>
          <w:rFonts w:ascii="Arial" w:hAnsi="Arial" w:cs="Arial"/>
          <w:noProof/>
        </w:rPr>
        <w:drawing>
          <wp:inline distT="0" distB="0" distL="0" distR="0" wp14:anchorId="30887CBE" wp14:editId="7F2642FC">
            <wp:extent cx="3324225" cy="2343150"/>
            <wp:effectExtent l="0" t="0" r="0" b="0"/>
            <wp:docPr id="47" name="Graphique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AE08992" w14:textId="77777777" w:rsidR="00E1137A" w:rsidRPr="00513445" w:rsidRDefault="00E1137A" w:rsidP="00E1137A">
      <w:pPr>
        <w:pStyle w:val="Body"/>
        <w:rPr>
          <w:rFonts w:ascii="Arial" w:hAnsi="Arial" w:cs="Arial"/>
          <w:b/>
          <w:iCs/>
          <w:lang w:bidi="en-US"/>
        </w:rPr>
      </w:pPr>
      <w:bookmarkStart w:id="9" w:name="_Toc137494750"/>
      <w:r w:rsidRPr="00513445">
        <w:rPr>
          <w:rFonts w:ascii="Arial" w:hAnsi="Arial" w:cs="Arial"/>
          <w:b/>
          <w:iCs/>
          <w:lang w:bidi="en-US"/>
        </w:rPr>
        <w:t xml:space="preserve">Fig. </w:t>
      </w:r>
      <w:r w:rsidRPr="00513445">
        <w:rPr>
          <w:rFonts w:ascii="Arial" w:hAnsi="Arial" w:cs="Arial"/>
          <w:b/>
          <w:iCs/>
          <w:lang w:val="fr-FR"/>
        </w:rPr>
        <w:fldChar w:fldCharType="begin"/>
      </w:r>
      <w:r w:rsidRPr="00513445">
        <w:rPr>
          <w:rFonts w:ascii="Arial" w:hAnsi="Arial" w:cs="Arial"/>
          <w:b/>
          <w:iCs/>
          <w:lang w:bidi="en-US"/>
        </w:rPr>
        <w:instrText xml:space="preserve"> SEQ Figure \* ARABIC </w:instrText>
      </w:r>
      <w:r w:rsidRPr="00513445">
        <w:rPr>
          <w:rFonts w:ascii="Arial" w:hAnsi="Arial" w:cs="Arial"/>
          <w:b/>
          <w:iCs/>
          <w:lang w:val="fr-FR"/>
        </w:rPr>
        <w:fldChar w:fldCharType="separate"/>
      </w:r>
      <w:r w:rsidRPr="00513445">
        <w:rPr>
          <w:rFonts w:ascii="Arial" w:hAnsi="Arial" w:cs="Arial"/>
          <w:b/>
          <w:iCs/>
          <w:lang w:bidi="en-US"/>
        </w:rPr>
        <w:t>12</w:t>
      </w:r>
      <w:r w:rsidRPr="00513445">
        <w:rPr>
          <w:rFonts w:ascii="Arial" w:hAnsi="Arial" w:cs="Arial"/>
          <w:b/>
        </w:rPr>
        <w:fldChar w:fldCharType="end"/>
      </w:r>
      <w:r w:rsidR="00513445">
        <w:rPr>
          <w:rFonts w:ascii="Arial" w:hAnsi="Arial" w:cs="Arial"/>
          <w:b/>
        </w:rPr>
        <w:t>.</w:t>
      </w:r>
      <w:r w:rsidRPr="00513445">
        <w:rPr>
          <w:rFonts w:ascii="Arial" w:hAnsi="Arial" w:cs="Arial"/>
          <w:b/>
          <w:iCs/>
          <w:lang w:bidi="en-US"/>
        </w:rPr>
        <w:t xml:space="preserve"> </w:t>
      </w:r>
      <w:bookmarkEnd w:id="9"/>
      <w:r w:rsidRPr="00513445">
        <w:rPr>
          <w:rFonts w:ascii="Arial" w:hAnsi="Arial" w:cs="Arial"/>
          <w:b/>
          <w:iCs/>
          <w:lang w:bidi="en-US"/>
        </w:rPr>
        <w:t>Pathologies contracted in all households surveyed in the department as a whole (A) and in each sub-prefecture (B).</w:t>
      </w:r>
    </w:p>
    <w:p w14:paraId="530A6A13" w14:textId="77777777" w:rsidR="00E1137A" w:rsidRDefault="00E1137A" w:rsidP="00441B6F">
      <w:pPr>
        <w:pStyle w:val="Body"/>
        <w:spacing w:after="0"/>
        <w:rPr>
          <w:rFonts w:ascii="Arial" w:hAnsi="Arial" w:cs="Arial"/>
        </w:rPr>
      </w:pPr>
    </w:p>
    <w:p w14:paraId="5194320B" w14:textId="77777777" w:rsidR="00E1137A" w:rsidRDefault="00AA3190" w:rsidP="00E1137A">
      <w:pPr>
        <w:pStyle w:val="Head1"/>
        <w:spacing w:after="0"/>
        <w:jc w:val="both"/>
        <w:rPr>
          <w:rFonts w:ascii="Arial" w:hAnsi="Arial" w:cs="Arial"/>
        </w:rPr>
      </w:pPr>
      <w:r>
        <w:rPr>
          <w:rFonts w:ascii="Arial" w:hAnsi="Arial" w:cs="Arial"/>
        </w:rPr>
        <w:t xml:space="preserve">4. </w:t>
      </w:r>
      <w:r w:rsidR="00E1137A">
        <w:rPr>
          <w:rFonts w:ascii="Arial" w:hAnsi="Arial" w:cs="Arial"/>
        </w:rPr>
        <w:t>discussion</w:t>
      </w:r>
    </w:p>
    <w:p w14:paraId="3D50B35A" w14:textId="77777777" w:rsidR="00E1137A" w:rsidRDefault="00E1137A" w:rsidP="00441B6F">
      <w:pPr>
        <w:pStyle w:val="Body"/>
        <w:spacing w:after="0"/>
        <w:rPr>
          <w:rFonts w:ascii="Arial" w:hAnsi="Arial" w:cs="Arial"/>
        </w:rPr>
      </w:pPr>
    </w:p>
    <w:p w14:paraId="5BFD57FD" w14:textId="77777777" w:rsidR="00E16FCE" w:rsidRPr="00E16FCE" w:rsidRDefault="00E16FCE" w:rsidP="00C1298A">
      <w:pPr>
        <w:pStyle w:val="Body"/>
        <w:spacing w:after="0"/>
        <w:rPr>
          <w:rFonts w:ascii="Arial" w:hAnsi="Arial" w:cs="Arial"/>
          <w:lang w:bidi="en-US"/>
        </w:rPr>
      </w:pPr>
      <w:r w:rsidRPr="00E16FCE">
        <w:rPr>
          <w:rFonts w:ascii="Arial" w:hAnsi="Arial" w:cs="Arial"/>
          <w:lang w:bidi="en-US"/>
        </w:rPr>
        <w:t xml:space="preserve">This study presents the realities in terms of access to water and sanitation services in one of Côte d'Ivoire's remote mountainous areas (i.e. the department of Biankouma). The survey revealed that most village households are home to between 5 and 10 people (56.12%), living mainly in common courtyards in Kpata (79%) and Gbangbegouiné (65%), and in unique courtyards yards in Blapleu (53%). This situation may be linked to the status of household heads. In fact, in the sub-prefectures of Kpata and Gbangbegouiné, unique courtyards are mostly inhabited by house owners who are natives of the village, while common courtyards are mostly inhabited by non-native tenants. In Blapleu, the existence of community infrastructures such as health centers and elementary school has favored the settlement of non-native tenants, which can be explained by the higher rates of 18.50% civil servants and 50% school attendance (including secondary and higher education), recorded in the locality. However, while most heads of household have had some schooling, in rural areas of developing countries this is at primary level, due to the limited financial resources of parents, who are mostly farmers (Peng </w:t>
      </w:r>
      <w:r w:rsidRPr="009F50B1">
        <w:rPr>
          <w:rFonts w:ascii="Arial" w:hAnsi="Arial" w:cs="Arial"/>
          <w:i/>
          <w:lang w:bidi="en-US"/>
        </w:rPr>
        <w:t>et al.</w:t>
      </w:r>
      <w:r w:rsidR="009F50B1">
        <w:rPr>
          <w:rFonts w:ascii="Arial" w:hAnsi="Arial" w:cs="Arial"/>
          <w:i/>
          <w:lang w:bidi="en-US"/>
        </w:rPr>
        <w:t>,</w:t>
      </w:r>
      <w:r w:rsidRPr="00E16FCE">
        <w:rPr>
          <w:rFonts w:ascii="Arial" w:hAnsi="Arial" w:cs="Arial"/>
          <w:lang w:bidi="en-US"/>
        </w:rPr>
        <w:t xml:space="preserve"> 2023).</w:t>
      </w:r>
    </w:p>
    <w:p w14:paraId="21256C04" w14:textId="77777777" w:rsidR="00E16FCE" w:rsidRPr="00E16FCE" w:rsidRDefault="00E16FCE" w:rsidP="00C1298A">
      <w:pPr>
        <w:pStyle w:val="Body"/>
        <w:spacing w:after="0"/>
        <w:rPr>
          <w:rFonts w:ascii="Arial" w:hAnsi="Arial" w:cs="Arial"/>
          <w:lang w:bidi="en-US"/>
        </w:rPr>
      </w:pPr>
      <w:r w:rsidRPr="00E16FCE">
        <w:rPr>
          <w:rFonts w:ascii="Arial" w:hAnsi="Arial" w:cs="Arial"/>
          <w:lang w:bidi="en-US"/>
        </w:rPr>
        <w:t>In addition to tap water, we found that other water sources, such as wells, boreholes and marigots, are used in some of the households (32.1%) surveyed. These waters, particularly marigot water, are of dubious quality, given their appearance and environment, and could be sources of waterborne diseases (</w:t>
      </w:r>
      <w:proofErr w:type="spellStart"/>
      <w:r w:rsidRPr="00E16FCE">
        <w:rPr>
          <w:rFonts w:ascii="Arial" w:hAnsi="Arial" w:cs="Arial"/>
          <w:lang w:bidi="en-US"/>
        </w:rPr>
        <w:t>Oguntoke</w:t>
      </w:r>
      <w:proofErr w:type="spellEnd"/>
      <w:r w:rsidRPr="00E16FCE">
        <w:rPr>
          <w:rFonts w:ascii="Arial" w:hAnsi="Arial" w:cs="Arial"/>
          <w:lang w:bidi="en-US"/>
        </w:rPr>
        <w:t xml:space="preserve"> </w:t>
      </w:r>
      <w:r w:rsidRPr="009F50B1">
        <w:rPr>
          <w:rFonts w:ascii="Arial" w:hAnsi="Arial" w:cs="Arial"/>
          <w:i/>
          <w:lang w:bidi="en-US"/>
        </w:rPr>
        <w:t>et al.</w:t>
      </w:r>
      <w:r w:rsidR="009F50B1">
        <w:rPr>
          <w:rFonts w:ascii="Arial" w:hAnsi="Arial" w:cs="Arial"/>
          <w:i/>
          <w:lang w:bidi="en-US"/>
        </w:rPr>
        <w:t>,</w:t>
      </w:r>
      <w:r w:rsidRPr="00E16FCE">
        <w:rPr>
          <w:rFonts w:ascii="Arial" w:hAnsi="Arial" w:cs="Arial"/>
          <w:lang w:bidi="en-US"/>
        </w:rPr>
        <w:t xml:space="preserve"> 2009; </w:t>
      </w:r>
      <w:proofErr w:type="spellStart"/>
      <w:r w:rsidRPr="00E16FCE">
        <w:rPr>
          <w:rFonts w:ascii="Arial" w:hAnsi="Arial" w:cs="Arial"/>
          <w:lang w:bidi="en-US"/>
        </w:rPr>
        <w:t>Nwabor</w:t>
      </w:r>
      <w:proofErr w:type="spellEnd"/>
      <w:r w:rsidRPr="00E16FCE">
        <w:rPr>
          <w:rFonts w:ascii="Arial" w:hAnsi="Arial" w:cs="Arial"/>
          <w:lang w:bidi="en-US"/>
        </w:rPr>
        <w:t xml:space="preserve"> </w:t>
      </w:r>
      <w:r w:rsidRPr="009F50B1">
        <w:rPr>
          <w:rFonts w:ascii="Arial" w:hAnsi="Arial" w:cs="Arial"/>
          <w:i/>
          <w:lang w:bidi="en-US"/>
        </w:rPr>
        <w:t>et al.</w:t>
      </w:r>
      <w:r w:rsidR="009F50B1" w:rsidRPr="009F50B1">
        <w:rPr>
          <w:rFonts w:ascii="Arial" w:hAnsi="Arial" w:cs="Arial"/>
          <w:i/>
          <w:lang w:bidi="en-US"/>
        </w:rPr>
        <w:t>,</w:t>
      </w:r>
      <w:r w:rsidRPr="00E16FCE">
        <w:rPr>
          <w:rFonts w:ascii="Arial" w:hAnsi="Arial" w:cs="Arial"/>
          <w:lang w:bidi="en-US"/>
        </w:rPr>
        <w:t xml:space="preserve"> 2016; </w:t>
      </w:r>
      <w:proofErr w:type="spellStart"/>
      <w:r w:rsidRPr="00E16FCE">
        <w:rPr>
          <w:rFonts w:ascii="Arial" w:hAnsi="Arial" w:cs="Arial"/>
          <w:lang w:bidi="en-US"/>
        </w:rPr>
        <w:t>Mutono</w:t>
      </w:r>
      <w:proofErr w:type="spellEnd"/>
      <w:r w:rsidRPr="00E16FCE">
        <w:rPr>
          <w:rFonts w:ascii="Arial" w:hAnsi="Arial" w:cs="Arial"/>
          <w:lang w:bidi="en-US"/>
        </w:rPr>
        <w:t xml:space="preserve"> </w:t>
      </w:r>
      <w:r w:rsidRPr="009F50B1">
        <w:rPr>
          <w:rFonts w:ascii="Arial" w:hAnsi="Arial" w:cs="Arial"/>
          <w:i/>
          <w:lang w:bidi="en-US"/>
        </w:rPr>
        <w:t>et al.</w:t>
      </w:r>
      <w:r w:rsidR="009F50B1">
        <w:rPr>
          <w:rFonts w:ascii="Arial" w:hAnsi="Arial" w:cs="Arial"/>
          <w:i/>
          <w:lang w:bidi="en-US"/>
        </w:rPr>
        <w:t>,</w:t>
      </w:r>
      <w:r w:rsidRPr="00E16FCE">
        <w:rPr>
          <w:rFonts w:ascii="Arial" w:hAnsi="Arial" w:cs="Arial"/>
          <w:lang w:bidi="en-US"/>
        </w:rPr>
        <w:t xml:space="preserve"> 2020). Indeed, the rocky conditions of the area, as in the Tonkpi region of Côte d'Ivoire, make it difficult to excavate the canals needed to supply tap water to all households. Given the current state of affairs, we need to think of other alternatives to achieve this, for the benefit of the populations of these disadvantaged areas. The situation in Gbangbegouiné reveals the urgency of action, insofar as the villages investigated in this locality have no drinking water infrastructure capable of delivering tap water to the population. This shows how rural water supply is overshadowed by that of urban areas, as mentioned by Omarova </w:t>
      </w:r>
      <w:r w:rsidRPr="009F50B1">
        <w:rPr>
          <w:rFonts w:ascii="Arial" w:hAnsi="Arial" w:cs="Arial"/>
          <w:i/>
          <w:lang w:bidi="en-US"/>
        </w:rPr>
        <w:t>et al.</w:t>
      </w:r>
      <w:r w:rsidR="007940BC">
        <w:rPr>
          <w:rFonts w:ascii="Arial" w:hAnsi="Arial" w:cs="Arial"/>
          <w:i/>
          <w:lang w:bidi="en-US"/>
        </w:rPr>
        <w:t>,</w:t>
      </w:r>
      <w:r w:rsidRPr="00E16FCE">
        <w:rPr>
          <w:rFonts w:ascii="Arial" w:hAnsi="Arial" w:cs="Arial"/>
          <w:lang w:bidi="en-US"/>
        </w:rPr>
        <w:t xml:space="preserve"> (2019), while indicating that this must now change, as the Sustainable Development Goals call for water for all.</w:t>
      </w:r>
    </w:p>
    <w:p w14:paraId="33AD8688" w14:textId="77777777" w:rsidR="00E16FCE" w:rsidRPr="00E16FCE" w:rsidRDefault="00E16FCE" w:rsidP="00C1298A">
      <w:pPr>
        <w:pStyle w:val="Body"/>
        <w:spacing w:after="0"/>
        <w:rPr>
          <w:rFonts w:ascii="Arial" w:hAnsi="Arial" w:cs="Arial"/>
          <w:lang w:bidi="en-US"/>
        </w:rPr>
      </w:pPr>
      <w:r w:rsidRPr="00E16FCE">
        <w:rPr>
          <w:rFonts w:ascii="Arial" w:hAnsi="Arial" w:cs="Arial"/>
          <w:lang w:bidi="en-US"/>
        </w:rPr>
        <w:lastRenderedPageBreak/>
        <w:t xml:space="preserve">The majority of households (67.93%) in the Biankouma department, located in favorable areas, use drinking water from the country's tap water distribution company and/or boreholes. This reflects the population's growing awareness of the risks associated with drinking unsafe water, as well as the government's efforts to promote access to drinking water in rural areas (Coulibaly </w:t>
      </w:r>
      <w:r w:rsidRPr="005E574D">
        <w:rPr>
          <w:rFonts w:ascii="Arial" w:hAnsi="Arial" w:cs="Arial"/>
          <w:i/>
          <w:lang w:bidi="en-US"/>
        </w:rPr>
        <w:t>et al.</w:t>
      </w:r>
      <w:r w:rsidR="005E574D" w:rsidRPr="005E574D">
        <w:rPr>
          <w:rFonts w:ascii="Arial" w:hAnsi="Arial" w:cs="Arial"/>
          <w:i/>
          <w:lang w:bidi="en-US"/>
        </w:rPr>
        <w:t>,</w:t>
      </w:r>
      <w:r w:rsidRPr="00E16FCE">
        <w:rPr>
          <w:rFonts w:ascii="Arial" w:hAnsi="Arial" w:cs="Arial"/>
          <w:i/>
          <w:lang w:bidi="en-US"/>
        </w:rPr>
        <w:t xml:space="preserve"> </w:t>
      </w:r>
      <w:r w:rsidRPr="00E16FCE">
        <w:rPr>
          <w:rFonts w:ascii="Arial" w:hAnsi="Arial" w:cs="Arial"/>
          <w:lang w:bidi="en-US"/>
        </w:rPr>
        <w:t xml:space="preserve">2004; </w:t>
      </w:r>
      <w:proofErr w:type="spellStart"/>
      <w:r w:rsidRPr="00E16FCE">
        <w:rPr>
          <w:rFonts w:ascii="Arial" w:hAnsi="Arial" w:cs="Arial"/>
          <w:lang w:bidi="en-US"/>
        </w:rPr>
        <w:t>Mutono</w:t>
      </w:r>
      <w:proofErr w:type="spellEnd"/>
      <w:r w:rsidRPr="00E16FCE">
        <w:rPr>
          <w:rFonts w:ascii="Arial" w:hAnsi="Arial" w:cs="Arial"/>
          <w:lang w:bidi="en-US"/>
        </w:rPr>
        <w:t xml:space="preserve"> </w:t>
      </w:r>
      <w:r w:rsidRPr="005E574D">
        <w:rPr>
          <w:rFonts w:ascii="Arial" w:hAnsi="Arial" w:cs="Arial"/>
          <w:i/>
          <w:lang w:bidi="en-US"/>
        </w:rPr>
        <w:t>et al.</w:t>
      </w:r>
      <w:r w:rsidR="005E574D" w:rsidRPr="005E574D">
        <w:rPr>
          <w:rFonts w:ascii="Arial" w:hAnsi="Arial" w:cs="Arial"/>
          <w:i/>
          <w:lang w:bidi="en-US"/>
        </w:rPr>
        <w:t>,</w:t>
      </w:r>
      <w:r w:rsidRPr="00E16FCE">
        <w:rPr>
          <w:rFonts w:ascii="Arial" w:hAnsi="Arial" w:cs="Arial"/>
          <w:lang w:bidi="en-US"/>
        </w:rPr>
        <w:t xml:space="preserve"> 2020). However, the daily use of all types of water in all domestic activities, including drinking, washing up, toilets and bathing could raise the risk of waterborne infections and diseases (</w:t>
      </w:r>
      <w:proofErr w:type="spellStart"/>
      <w:r w:rsidRPr="00E16FCE">
        <w:rPr>
          <w:rFonts w:ascii="Arial" w:hAnsi="Arial" w:cs="Arial"/>
          <w:lang w:bidi="en-US"/>
        </w:rPr>
        <w:t>Nwabor</w:t>
      </w:r>
      <w:proofErr w:type="spellEnd"/>
      <w:r w:rsidRPr="00E16FCE">
        <w:rPr>
          <w:rFonts w:ascii="Arial" w:hAnsi="Arial" w:cs="Arial"/>
          <w:lang w:bidi="en-US"/>
        </w:rPr>
        <w:t xml:space="preserve"> </w:t>
      </w:r>
      <w:r w:rsidRPr="009F50B1">
        <w:rPr>
          <w:rFonts w:ascii="Arial" w:hAnsi="Arial" w:cs="Arial"/>
          <w:i/>
          <w:lang w:bidi="en-US"/>
        </w:rPr>
        <w:t>et al.</w:t>
      </w:r>
      <w:r w:rsidR="009F50B1" w:rsidRPr="009F50B1">
        <w:rPr>
          <w:rFonts w:ascii="Arial" w:hAnsi="Arial" w:cs="Arial"/>
          <w:i/>
          <w:lang w:bidi="en-US"/>
        </w:rPr>
        <w:t>,</w:t>
      </w:r>
      <w:r w:rsidRPr="00E16FCE">
        <w:rPr>
          <w:rFonts w:ascii="Arial" w:hAnsi="Arial" w:cs="Arial"/>
          <w:lang w:bidi="en-US"/>
        </w:rPr>
        <w:t xml:space="preserve"> 2016).</w:t>
      </w:r>
    </w:p>
    <w:p w14:paraId="230EE846" w14:textId="77777777" w:rsidR="00E16FCE" w:rsidRPr="00E16FCE" w:rsidRDefault="00E16FCE" w:rsidP="00C1298A">
      <w:pPr>
        <w:pStyle w:val="Body"/>
        <w:spacing w:after="0"/>
        <w:rPr>
          <w:rFonts w:ascii="Arial" w:hAnsi="Arial" w:cs="Arial"/>
          <w:lang w:bidi="en-US"/>
        </w:rPr>
      </w:pPr>
      <w:r w:rsidRPr="00E16FCE">
        <w:rPr>
          <w:rFonts w:ascii="Arial" w:hAnsi="Arial" w:cs="Arial"/>
          <w:lang w:bidi="en-US"/>
        </w:rPr>
        <w:t xml:space="preserve">With regard to wastewater and excreta management, the survey revealed that the majority of households have a pit latrine with slab. This is due to the Community-Led Total Sanitation (CLTS) programs run by the NGO ASAPSU and UNICEF in the various villages. CLTS is an approach that gives the community the opportunity to make decisions collectively to end open defecation and promote hygiene and sanitation behavior change (Kamal </w:t>
      </w:r>
      <w:r w:rsidRPr="009F50B1">
        <w:rPr>
          <w:rFonts w:ascii="Arial" w:hAnsi="Arial" w:cs="Arial"/>
          <w:i/>
          <w:lang w:bidi="en-US"/>
        </w:rPr>
        <w:t>et al.</w:t>
      </w:r>
      <w:r w:rsidR="009F50B1">
        <w:rPr>
          <w:rFonts w:ascii="Arial" w:hAnsi="Arial" w:cs="Arial"/>
          <w:lang w:bidi="en-US"/>
        </w:rPr>
        <w:t>,</w:t>
      </w:r>
      <w:r w:rsidRPr="00E16FCE">
        <w:rPr>
          <w:rFonts w:ascii="Arial" w:hAnsi="Arial" w:cs="Arial"/>
          <w:lang w:bidi="en-US"/>
        </w:rPr>
        <w:t xml:space="preserve"> 2011 and 2024). The Department has benefited from this in the two years preceding the present study. However, the CLTS approach should focus on the management of wastewater and excreta emanating from latrine installations, given </w:t>
      </w:r>
      <w:proofErr w:type="gramStart"/>
      <w:r w:rsidRPr="00E16FCE">
        <w:rPr>
          <w:rFonts w:ascii="Arial" w:hAnsi="Arial" w:cs="Arial"/>
          <w:lang w:bidi="en-US"/>
        </w:rPr>
        <w:t>the  observations</w:t>
      </w:r>
      <w:proofErr w:type="gramEnd"/>
      <w:r w:rsidRPr="00E16FCE">
        <w:rPr>
          <w:rFonts w:ascii="Arial" w:hAnsi="Arial" w:cs="Arial"/>
          <w:lang w:bidi="en-US"/>
        </w:rPr>
        <w:t xml:space="preserve"> made (</w:t>
      </w:r>
      <w:r w:rsidRPr="00E16FCE">
        <w:rPr>
          <w:rFonts w:ascii="Arial" w:hAnsi="Arial" w:cs="Arial"/>
          <w:i/>
          <w:lang w:bidi="en-US"/>
        </w:rPr>
        <w:t>i.e.</w:t>
      </w:r>
      <w:r w:rsidRPr="00E16FCE">
        <w:rPr>
          <w:rFonts w:ascii="Arial" w:hAnsi="Arial" w:cs="Arial"/>
          <w:lang w:bidi="en-US"/>
        </w:rPr>
        <w:t xml:space="preserve"> dumping of wastewater in the streets, etc.) and the diseases recorded (</w:t>
      </w:r>
      <w:r w:rsidRPr="00E16FCE">
        <w:rPr>
          <w:rFonts w:ascii="Arial" w:hAnsi="Arial" w:cs="Arial"/>
          <w:i/>
          <w:lang w:bidi="en-US"/>
        </w:rPr>
        <w:t>i.e.</w:t>
      </w:r>
      <w:r w:rsidRPr="00E16FCE">
        <w:rPr>
          <w:rFonts w:ascii="Arial" w:hAnsi="Arial" w:cs="Arial"/>
          <w:lang w:bidi="en-US"/>
        </w:rPr>
        <w:t xml:space="preserve"> malaria, diarrhea, etc.) in the villages.</w:t>
      </w:r>
    </w:p>
    <w:p w14:paraId="0DF1893E" w14:textId="77777777" w:rsidR="00E053D0" w:rsidRDefault="00E16FCE" w:rsidP="00441B6F">
      <w:pPr>
        <w:pStyle w:val="Body"/>
        <w:spacing w:after="0"/>
        <w:rPr>
          <w:rFonts w:ascii="Arial" w:hAnsi="Arial" w:cs="Arial"/>
          <w:lang w:bidi="en-US"/>
        </w:rPr>
      </w:pPr>
      <w:r w:rsidRPr="00E16FCE">
        <w:rPr>
          <w:rFonts w:ascii="Arial" w:hAnsi="Arial" w:cs="Arial"/>
          <w:lang w:bidi="en-US"/>
        </w:rPr>
        <w:t xml:space="preserve">Indeed, while the population is aware of the risks associated with poor wastewater and excreta management, and believes that the disposal of these effluents is likely to cause illness if done incorrectly, cases of diarrhea (38%) and malaria (62%) have occurred in localities. This could be explained by poor household sanitation. In fact, most household wastewater (shower wastewater, laundry wastewater, dishwater) is discharged directly into the streets. However, puddles of wastewater and stagnant excreta are conducive to the proliferation of flies and mosquitoes, vectors of malaria, diarrhea, cholera, acute respiratory infections, etc. (Omang </w:t>
      </w:r>
      <w:r w:rsidRPr="00C1298A">
        <w:rPr>
          <w:rFonts w:ascii="Arial" w:hAnsi="Arial" w:cs="Arial"/>
          <w:i/>
          <w:lang w:bidi="en-US"/>
        </w:rPr>
        <w:t>et al.</w:t>
      </w:r>
      <w:r w:rsidR="009F50B1" w:rsidRPr="00C1298A">
        <w:rPr>
          <w:rFonts w:ascii="Arial" w:hAnsi="Arial" w:cs="Arial"/>
          <w:i/>
          <w:lang w:bidi="en-US"/>
        </w:rPr>
        <w:t>,</w:t>
      </w:r>
      <w:r w:rsidRPr="00E16FCE">
        <w:rPr>
          <w:rFonts w:ascii="Arial" w:hAnsi="Arial" w:cs="Arial"/>
          <w:lang w:bidi="en-US"/>
        </w:rPr>
        <w:t xml:space="preserve"> 2021; </w:t>
      </w:r>
      <w:proofErr w:type="spellStart"/>
      <w:r w:rsidRPr="00E16FCE">
        <w:rPr>
          <w:rFonts w:ascii="Arial" w:hAnsi="Arial" w:cs="Arial"/>
          <w:lang w:bidi="en-US"/>
        </w:rPr>
        <w:t>Basaria</w:t>
      </w:r>
      <w:proofErr w:type="spellEnd"/>
      <w:r w:rsidRPr="00E16FCE">
        <w:rPr>
          <w:rFonts w:ascii="Arial" w:hAnsi="Arial" w:cs="Arial"/>
          <w:lang w:bidi="en-US"/>
        </w:rPr>
        <w:t xml:space="preserve"> </w:t>
      </w:r>
      <w:r w:rsidRPr="009F50B1">
        <w:rPr>
          <w:rFonts w:ascii="Arial" w:hAnsi="Arial" w:cs="Arial"/>
          <w:i/>
          <w:lang w:bidi="en-US"/>
        </w:rPr>
        <w:t>et al.</w:t>
      </w:r>
      <w:r w:rsidR="009F50B1" w:rsidRPr="009F50B1">
        <w:rPr>
          <w:rFonts w:ascii="Arial" w:hAnsi="Arial" w:cs="Arial"/>
          <w:i/>
          <w:lang w:bidi="en-US"/>
        </w:rPr>
        <w:t>,</w:t>
      </w:r>
      <w:r w:rsidRPr="00E16FCE">
        <w:rPr>
          <w:rFonts w:ascii="Arial" w:hAnsi="Arial" w:cs="Arial"/>
          <w:lang w:bidi="en-US"/>
        </w:rPr>
        <w:t xml:space="preserve"> 2023). Similar observations have been made in various parts of developing countries, linking the said pathologies to the state of the environment, degraded by poor sanitation (</w:t>
      </w:r>
      <w:proofErr w:type="spellStart"/>
      <w:r w:rsidRPr="00E16FCE">
        <w:rPr>
          <w:rFonts w:ascii="Arial" w:hAnsi="Arial" w:cs="Arial"/>
          <w:lang w:bidi="en-US"/>
        </w:rPr>
        <w:t>Oguntoke</w:t>
      </w:r>
      <w:proofErr w:type="spellEnd"/>
      <w:r w:rsidRPr="00E16FCE">
        <w:rPr>
          <w:rFonts w:ascii="Arial" w:hAnsi="Arial" w:cs="Arial"/>
          <w:lang w:bidi="en-US"/>
        </w:rPr>
        <w:t xml:space="preserve"> </w:t>
      </w:r>
      <w:r w:rsidRPr="00C1298A">
        <w:rPr>
          <w:rFonts w:ascii="Arial" w:hAnsi="Arial" w:cs="Arial"/>
          <w:i/>
          <w:lang w:bidi="en-US"/>
        </w:rPr>
        <w:t>et al.</w:t>
      </w:r>
      <w:r w:rsidR="00C1298A" w:rsidRPr="00C1298A">
        <w:rPr>
          <w:rFonts w:ascii="Arial" w:hAnsi="Arial" w:cs="Arial"/>
          <w:i/>
          <w:lang w:bidi="en-US"/>
        </w:rPr>
        <w:t>,</w:t>
      </w:r>
      <w:r w:rsidRPr="00E16FCE">
        <w:rPr>
          <w:rFonts w:ascii="Arial" w:hAnsi="Arial" w:cs="Arial"/>
          <w:lang w:bidi="en-US"/>
        </w:rPr>
        <w:t xml:space="preserve"> 2009; </w:t>
      </w:r>
      <w:proofErr w:type="spellStart"/>
      <w:r w:rsidRPr="00E16FCE">
        <w:rPr>
          <w:rFonts w:ascii="Arial" w:hAnsi="Arial" w:cs="Arial"/>
          <w:lang w:bidi="en-US"/>
        </w:rPr>
        <w:t>Onohuean</w:t>
      </w:r>
      <w:proofErr w:type="spellEnd"/>
      <w:r w:rsidRPr="00E16FCE">
        <w:rPr>
          <w:rFonts w:ascii="Arial" w:hAnsi="Arial" w:cs="Arial"/>
          <w:lang w:bidi="en-US"/>
        </w:rPr>
        <w:t xml:space="preserve"> and </w:t>
      </w:r>
      <w:proofErr w:type="spellStart"/>
      <w:r w:rsidRPr="00E16FCE">
        <w:rPr>
          <w:rFonts w:ascii="Arial" w:hAnsi="Arial" w:cs="Arial"/>
          <w:lang w:bidi="en-US"/>
        </w:rPr>
        <w:t>Nwodo</w:t>
      </w:r>
      <w:proofErr w:type="spellEnd"/>
      <w:r w:rsidRPr="00E16FCE">
        <w:rPr>
          <w:rFonts w:ascii="Arial" w:hAnsi="Arial" w:cs="Arial"/>
          <w:lang w:bidi="en-US"/>
        </w:rPr>
        <w:t xml:space="preserve"> 2023; Sikder </w:t>
      </w:r>
      <w:r w:rsidRPr="00C1298A">
        <w:rPr>
          <w:rFonts w:ascii="Arial" w:hAnsi="Arial" w:cs="Arial"/>
          <w:i/>
          <w:lang w:bidi="en-US"/>
        </w:rPr>
        <w:t>et al.</w:t>
      </w:r>
      <w:r w:rsidR="00C1298A" w:rsidRPr="00C1298A">
        <w:rPr>
          <w:rFonts w:ascii="Arial" w:hAnsi="Arial" w:cs="Arial"/>
          <w:i/>
          <w:lang w:bidi="en-US"/>
        </w:rPr>
        <w:t>,</w:t>
      </w:r>
      <w:r w:rsidRPr="00E16FCE">
        <w:rPr>
          <w:rFonts w:ascii="Arial" w:hAnsi="Arial" w:cs="Arial"/>
          <w:lang w:bidi="en-US"/>
        </w:rPr>
        <w:t xml:space="preserve"> 2023).</w:t>
      </w:r>
    </w:p>
    <w:p w14:paraId="062AD1C4" w14:textId="77777777" w:rsidR="00790ADA" w:rsidRPr="00FB3A86" w:rsidRDefault="00790ADA" w:rsidP="00441B6F">
      <w:pPr>
        <w:pStyle w:val="Body"/>
        <w:spacing w:after="0"/>
        <w:rPr>
          <w:rFonts w:ascii="Arial" w:hAnsi="Arial" w:cs="Arial"/>
        </w:rPr>
      </w:pPr>
    </w:p>
    <w:p w14:paraId="33BDEF32" w14:textId="77777777" w:rsidR="00B01FCD" w:rsidRDefault="00E16FCE" w:rsidP="00441B6F">
      <w:pPr>
        <w:pStyle w:val="ConcHead"/>
        <w:spacing w:after="0"/>
        <w:jc w:val="both"/>
        <w:rPr>
          <w:rFonts w:ascii="Arial" w:hAnsi="Arial" w:cs="Arial"/>
        </w:rPr>
      </w:pPr>
      <w:r>
        <w:rPr>
          <w:rFonts w:ascii="Arial" w:hAnsi="Arial" w:cs="Arial"/>
        </w:rPr>
        <w:t>5</w:t>
      </w:r>
      <w:r w:rsidR="00000F8F">
        <w:rPr>
          <w:rFonts w:ascii="Arial" w:hAnsi="Arial" w:cs="Arial"/>
        </w:rPr>
        <w:t xml:space="preserve">. </w:t>
      </w:r>
      <w:r w:rsidR="00B01FCD" w:rsidRPr="00FB3A86">
        <w:rPr>
          <w:rFonts w:ascii="Arial" w:hAnsi="Arial" w:cs="Arial"/>
        </w:rPr>
        <w:t>Conclusion</w:t>
      </w:r>
    </w:p>
    <w:p w14:paraId="188E2456" w14:textId="77777777" w:rsidR="00790ADA" w:rsidRPr="00FB3A86" w:rsidRDefault="00790ADA" w:rsidP="00441B6F">
      <w:pPr>
        <w:pStyle w:val="ConcHead"/>
        <w:spacing w:after="0"/>
        <w:jc w:val="both"/>
        <w:rPr>
          <w:rFonts w:ascii="Arial" w:hAnsi="Arial" w:cs="Arial"/>
        </w:rPr>
      </w:pPr>
    </w:p>
    <w:p w14:paraId="2014C28C" w14:textId="77777777" w:rsidR="00E16FCE" w:rsidRPr="00E16FCE" w:rsidRDefault="00E16FCE" w:rsidP="00C1298A">
      <w:pPr>
        <w:pStyle w:val="Body"/>
        <w:spacing w:after="0"/>
        <w:rPr>
          <w:rFonts w:ascii="Arial" w:hAnsi="Arial" w:cs="Arial"/>
          <w:lang w:bidi="en-US"/>
        </w:rPr>
      </w:pPr>
      <w:r w:rsidRPr="00E16FCE">
        <w:rPr>
          <w:rFonts w:ascii="Arial" w:hAnsi="Arial" w:cs="Arial"/>
          <w:lang w:bidi="en-US"/>
        </w:rPr>
        <w:t xml:space="preserve">This study sheds light on access to water and sanitation services in the department of Biankouma, one of the disadvantaged mountainous areas of Côte d'Ivoire, West Africa. Households are dominated by communal courtyards and mostly house between 5 and 10 people (56.12%), using water sources of dubious quality such as marigots and wells, which are poorly maintained. These water sources and the discharge of wastewater and excrement, mainly in the streets, remain the undisputed causes of environmental diseases, with malaria present in 62% of households and diarrhea in 38%. </w:t>
      </w:r>
    </w:p>
    <w:p w14:paraId="57783D64" w14:textId="77777777" w:rsidR="00E16FCE" w:rsidRPr="00E16FCE" w:rsidRDefault="00E16FCE" w:rsidP="00C1298A">
      <w:pPr>
        <w:pStyle w:val="Body"/>
        <w:spacing w:after="0"/>
        <w:rPr>
          <w:rFonts w:ascii="Arial" w:hAnsi="Arial" w:cs="Arial"/>
          <w:lang w:bidi="en-US"/>
        </w:rPr>
      </w:pPr>
      <w:r w:rsidRPr="00E16FCE">
        <w:rPr>
          <w:rFonts w:ascii="Arial" w:hAnsi="Arial" w:cs="Arial"/>
          <w:lang w:bidi="en-US"/>
        </w:rPr>
        <w:t>As all households have latrines, the state should build more boreholes, especially in the most disadvantaged areas, to guarantee water of acceptable quality. Households should also be encouraged to acquire improved latrines, and environmental hygiene awareness in the department should be stepped up. Further studies on the physicochemical and microbiological quality of the water consumed in the locality would confirm the recommendations made at the end of the present investigation.</w:t>
      </w:r>
    </w:p>
    <w:p w14:paraId="3AD7F893" w14:textId="77777777" w:rsidR="00790ADA" w:rsidRPr="00FB3A86" w:rsidRDefault="00790ADA" w:rsidP="00441B6F">
      <w:pPr>
        <w:pStyle w:val="Body"/>
        <w:spacing w:after="0"/>
        <w:rPr>
          <w:rFonts w:ascii="Arial" w:hAnsi="Arial" w:cs="Arial"/>
        </w:rPr>
      </w:pPr>
    </w:p>
    <w:p w14:paraId="6DC9C41E" w14:textId="77777777" w:rsidR="00842B0D" w:rsidRDefault="00842B0D" w:rsidP="00441B6F"/>
    <w:p w14:paraId="7075B5B8" w14:textId="77777777" w:rsidR="00842B0D" w:rsidRDefault="00842B0D" w:rsidP="00842B0D">
      <w:pPr>
        <w:pStyle w:val="ReferHead"/>
        <w:spacing w:after="0"/>
        <w:jc w:val="both"/>
        <w:rPr>
          <w:rFonts w:ascii="Arial" w:hAnsi="Arial" w:cs="Arial"/>
          <w:bCs/>
        </w:rPr>
      </w:pPr>
      <w:r w:rsidRPr="00842B0D">
        <w:rPr>
          <w:rFonts w:ascii="Arial" w:hAnsi="Arial" w:cs="Arial"/>
          <w:bCs/>
        </w:rPr>
        <w:t>DISCLAIMER (ARTIFICIAL INTELLIGENCE)</w:t>
      </w:r>
    </w:p>
    <w:p w14:paraId="6EC959BD" w14:textId="77777777" w:rsidR="00842B0D" w:rsidRPr="00315186" w:rsidRDefault="00842B0D" w:rsidP="00842B0D">
      <w:pPr>
        <w:pStyle w:val="ReferHead"/>
        <w:spacing w:after="0"/>
        <w:jc w:val="both"/>
      </w:pPr>
    </w:p>
    <w:p w14:paraId="3D849847" w14:textId="77777777" w:rsidR="00315186" w:rsidRDefault="00842B0D" w:rsidP="00842B0D">
      <w:pPr>
        <w:jc w:val="both"/>
        <w:rPr>
          <w:rFonts w:ascii="Arial" w:hAnsi="Arial" w:cs="Arial"/>
          <w:bCs/>
          <w:lang w:bidi="en-US"/>
        </w:rPr>
      </w:pPr>
      <w:r>
        <w:rPr>
          <w:rFonts w:ascii="Arial" w:hAnsi="Arial" w:cs="Arial"/>
          <w:bCs/>
          <w:lang w:bidi="en-US"/>
        </w:rPr>
        <w:t xml:space="preserve">Author(s) </w:t>
      </w:r>
      <w:r w:rsidRPr="00842B0D">
        <w:rPr>
          <w:rFonts w:ascii="Arial" w:hAnsi="Arial" w:cs="Arial"/>
          <w:bCs/>
          <w:lang w:bidi="en-US"/>
        </w:rPr>
        <w:t xml:space="preserve">hereby </w:t>
      </w:r>
      <w:r>
        <w:rPr>
          <w:rFonts w:ascii="Arial" w:hAnsi="Arial" w:cs="Arial"/>
          <w:bCs/>
          <w:lang w:bidi="en-US"/>
        </w:rPr>
        <w:t xml:space="preserve">declare </w:t>
      </w:r>
      <w:r w:rsidRPr="00842B0D">
        <w:rPr>
          <w:rFonts w:ascii="Arial" w:hAnsi="Arial" w:cs="Arial"/>
          <w:bCs/>
          <w:lang w:bidi="en-US"/>
        </w:rPr>
        <w:t>that</w:t>
      </w:r>
      <w:r>
        <w:rPr>
          <w:rFonts w:ascii="Arial" w:hAnsi="Arial" w:cs="Arial"/>
          <w:bCs/>
          <w:lang w:bidi="en-US"/>
        </w:rPr>
        <w:t xml:space="preserve"> NO</w:t>
      </w:r>
      <w:r w:rsidRPr="00842B0D">
        <w:rPr>
          <w:rFonts w:ascii="Arial" w:hAnsi="Arial" w:cs="Arial"/>
          <w:bCs/>
          <w:lang w:bidi="en-US"/>
        </w:rPr>
        <w:t xml:space="preserve"> generative AI technologies such as Large Language Models (</w:t>
      </w:r>
      <w:proofErr w:type="spellStart"/>
      <w:r w:rsidRPr="00842B0D">
        <w:rPr>
          <w:rFonts w:ascii="Arial" w:hAnsi="Arial" w:cs="Arial"/>
          <w:bCs/>
          <w:lang w:bidi="en-US"/>
        </w:rPr>
        <w:t>ChatGPT</w:t>
      </w:r>
      <w:proofErr w:type="spellEnd"/>
      <w:r w:rsidRPr="00842B0D">
        <w:rPr>
          <w:rFonts w:ascii="Arial" w:hAnsi="Arial" w:cs="Arial"/>
          <w:bCs/>
          <w:lang w:bidi="en-US"/>
        </w:rPr>
        <w:t xml:space="preserve">, COPILOT, </w:t>
      </w:r>
      <w:proofErr w:type="spellStart"/>
      <w:r w:rsidRPr="00842B0D">
        <w:rPr>
          <w:rFonts w:ascii="Arial" w:hAnsi="Arial" w:cs="Arial"/>
          <w:bCs/>
          <w:lang w:bidi="en-US"/>
        </w:rPr>
        <w:t>etc</w:t>
      </w:r>
      <w:proofErr w:type="spellEnd"/>
      <w:r w:rsidRPr="00842B0D">
        <w:rPr>
          <w:rFonts w:ascii="Arial" w:hAnsi="Arial" w:cs="Arial"/>
          <w:bCs/>
          <w:lang w:bidi="en-US"/>
        </w:rPr>
        <w:t xml:space="preserve">) and text-to-image generators </w:t>
      </w:r>
      <w:r>
        <w:rPr>
          <w:rFonts w:ascii="Arial" w:hAnsi="Arial" w:cs="Arial"/>
          <w:bCs/>
          <w:lang w:bidi="en-US"/>
        </w:rPr>
        <w:t>have</w:t>
      </w:r>
      <w:r w:rsidRPr="00842B0D">
        <w:rPr>
          <w:rFonts w:ascii="Arial" w:hAnsi="Arial" w:cs="Arial"/>
          <w:bCs/>
          <w:lang w:bidi="en-US"/>
        </w:rPr>
        <w:t xml:space="preserve"> been used during writing or editing of this manuscript</w:t>
      </w:r>
    </w:p>
    <w:p w14:paraId="22D2B5EF" w14:textId="77777777" w:rsidR="00842B0D" w:rsidRPr="00315186" w:rsidRDefault="00842B0D" w:rsidP="00441B6F"/>
    <w:p w14:paraId="45E196B3" w14:textId="77777777" w:rsidR="002B685A" w:rsidRDefault="002B685A" w:rsidP="00441B6F">
      <w:pPr>
        <w:pStyle w:val="ReferHead"/>
        <w:spacing w:after="0"/>
        <w:jc w:val="both"/>
        <w:rPr>
          <w:rFonts w:ascii="Arial" w:hAnsi="Arial" w:cs="Arial"/>
          <w:b w:val="0"/>
          <w:caps w:val="0"/>
          <w:sz w:val="20"/>
        </w:rPr>
      </w:pPr>
    </w:p>
    <w:p w14:paraId="7A5F3E0B" w14:textId="77777777"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t>
      </w:r>
    </w:p>
    <w:p w14:paraId="32DC3737" w14:textId="77777777" w:rsidR="00842B0D" w:rsidRPr="002B685A" w:rsidRDefault="00842B0D" w:rsidP="00441B6F">
      <w:pPr>
        <w:pStyle w:val="ReferHead"/>
        <w:spacing w:after="0"/>
        <w:jc w:val="both"/>
        <w:rPr>
          <w:rFonts w:ascii="Arial" w:hAnsi="Arial" w:cs="Arial"/>
          <w:bCs/>
        </w:rPr>
      </w:pPr>
    </w:p>
    <w:p w14:paraId="453EFF57" w14:textId="77777777" w:rsidR="001A29D8" w:rsidRDefault="00842B0D" w:rsidP="00441B6F">
      <w:pPr>
        <w:pStyle w:val="ReferHead"/>
        <w:spacing w:after="0"/>
        <w:jc w:val="both"/>
        <w:rPr>
          <w:rFonts w:ascii="Arial" w:hAnsi="Arial" w:cs="Arial"/>
          <w:b w:val="0"/>
          <w:caps w:val="0"/>
          <w:sz w:val="20"/>
        </w:rPr>
      </w:pPr>
      <w:r w:rsidRPr="00842B0D">
        <w:rPr>
          <w:rFonts w:ascii="Arial" w:hAnsi="Arial" w:cs="Arial"/>
          <w:b w:val="0"/>
          <w:caps w:val="0"/>
          <w:sz w:val="20"/>
        </w:rPr>
        <w:t>All contributing authors read and approved the final manuscript for publication.</w:t>
      </w:r>
    </w:p>
    <w:p w14:paraId="2B7C7754" w14:textId="77777777" w:rsidR="00845BC8" w:rsidRDefault="00845BC8" w:rsidP="00441B6F">
      <w:pPr>
        <w:pStyle w:val="ReferHead"/>
        <w:spacing w:after="0"/>
        <w:jc w:val="both"/>
        <w:rPr>
          <w:rFonts w:ascii="Arial" w:hAnsi="Arial" w:cs="Arial"/>
          <w:b w:val="0"/>
          <w:caps w:val="0"/>
          <w:sz w:val="20"/>
        </w:rPr>
      </w:pPr>
    </w:p>
    <w:p w14:paraId="71098733" w14:textId="77777777" w:rsidR="00845BC8" w:rsidRDefault="00845BC8" w:rsidP="00441B6F">
      <w:pPr>
        <w:pStyle w:val="ReferHead"/>
        <w:spacing w:after="0"/>
        <w:jc w:val="both"/>
        <w:rPr>
          <w:rFonts w:ascii="Arial" w:hAnsi="Arial" w:cs="Arial"/>
          <w:b w:val="0"/>
          <w:caps w:val="0"/>
          <w:sz w:val="20"/>
        </w:rPr>
      </w:pPr>
    </w:p>
    <w:p w14:paraId="6B222C6C" w14:textId="77777777" w:rsidR="00845BC8" w:rsidRPr="00845BC8" w:rsidRDefault="00845BC8" w:rsidP="00845BC8">
      <w:pPr>
        <w:pStyle w:val="ReferHead"/>
        <w:jc w:val="both"/>
        <w:rPr>
          <w:rFonts w:ascii="Arial" w:hAnsi="Arial" w:cs="Arial"/>
          <w:b w:val="0"/>
          <w:caps w:val="0"/>
          <w:sz w:val="20"/>
          <w:u w:val="single"/>
        </w:rPr>
      </w:pPr>
      <w:r w:rsidRPr="00845BC8">
        <w:rPr>
          <w:rFonts w:ascii="Arial" w:hAnsi="Arial" w:cs="Arial"/>
          <w:b w:val="0"/>
          <w:caps w:val="0"/>
          <w:sz w:val="20"/>
          <w:u w:val="single"/>
        </w:rPr>
        <w:t>DEFINITIONS, ACRONYMS, ABBREVIATIONS</w:t>
      </w:r>
    </w:p>
    <w:p w14:paraId="190F25AB" w14:textId="77777777" w:rsidR="00845BC8" w:rsidRPr="00845BC8" w:rsidRDefault="00845BC8" w:rsidP="00845BC8">
      <w:pPr>
        <w:pStyle w:val="ReferHead"/>
        <w:jc w:val="both"/>
        <w:rPr>
          <w:rFonts w:ascii="Arial" w:hAnsi="Arial" w:cs="Arial"/>
          <w:b w:val="0"/>
          <w:caps w:val="0"/>
          <w:sz w:val="20"/>
          <w:u w:val="single"/>
        </w:rPr>
      </w:pPr>
    </w:p>
    <w:p w14:paraId="7524E377" w14:textId="77777777" w:rsidR="00845BC8" w:rsidRPr="00845BC8" w:rsidRDefault="00845BC8" w:rsidP="00845BC8">
      <w:pPr>
        <w:pStyle w:val="ReferHead"/>
        <w:jc w:val="both"/>
        <w:rPr>
          <w:rFonts w:ascii="Arial" w:hAnsi="Arial" w:cs="Arial"/>
          <w:b w:val="0"/>
          <w:caps w:val="0"/>
          <w:sz w:val="20"/>
          <w:u w:val="single"/>
        </w:rPr>
      </w:pPr>
      <w:proofErr w:type="gramStart"/>
      <w:r w:rsidRPr="00845BC8">
        <w:rPr>
          <w:rFonts w:ascii="Arial" w:hAnsi="Arial" w:cs="Arial"/>
          <w:b w:val="0"/>
          <w:caps w:val="0"/>
          <w:sz w:val="20"/>
          <w:u w:val="single"/>
        </w:rPr>
        <w:t>FAO :</w:t>
      </w:r>
      <w:proofErr w:type="gramEnd"/>
      <w:r w:rsidRPr="00845BC8">
        <w:rPr>
          <w:rFonts w:ascii="Arial" w:hAnsi="Arial" w:cs="Arial"/>
          <w:b w:val="0"/>
          <w:caps w:val="0"/>
          <w:sz w:val="20"/>
          <w:u w:val="single"/>
        </w:rPr>
        <w:t xml:space="preserve"> Food and Agriculture Organization of the United Nations</w:t>
      </w:r>
    </w:p>
    <w:p w14:paraId="23373DF9" w14:textId="77777777" w:rsidR="00845BC8" w:rsidRPr="00845BC8" w:rsidRDefault="00845BC8" w:rsidP="00845BC8">
      <w:pPr>
        <w:pStyle w:val="ReferHead"/>
        <w:jc w:val="both"/>
        <w:rPr>
          <w:rFonts w:ascii="Arial" w:hAnsi="Arial" w:cs="Arial"/>
          <w:b w:val="0"/>
          <w:caps w:val="0"/>
          <w:sz w:val="20"/>
          <w:u w:val="single"/>
        </w:rPr>
      </w:pPr>
      <w:proofErr w:type="gramStart"/>
      <w:r w:rsidRPr="00845BC8">
        <w:rPr>
          <w:rFonts w:ascii="Arial" w:hAnsi="Arial" w:cs="Arial"/>
          <w:b w:val="0"/>
          <w:caps w:val="0"/>
          <w:sz w:val="20"/>
          <w:u w:val="single"/>
        </w:rPr>
        <w:t>INS :</w:t>
      </w:r>
      <w:proofErr w:type="gramEnd"/>
      <w:r w:rsidRPr="00845BC8">
        <w:rPr>
          <w:rFonts w:ascii="Arial" w:hAnsi="Arial" w:cs="Arial"/>
          <w:b w:val="0"/>
          <w:caps w:val="0"/>
          <w:sz w:val="20"/>
          <w:u w:val="single"/>
        </w:rPr>
        <w:t xml:space="preserve"> </w:t>
      </w:r>
      <w:proofErr w:type="spellStart"/>
      <w:r w:rsidRPr="00845BC8">
        <w:rPr>
          <w:rFonts w:ascii="Arial" w:hAnsi="Arial" w:cs="Arial"/>
          <w:b w:val="0"/>
          <w:caps w:val="0"/>
          <w:sz w:val="20"/>
          <w:u w:val="single"/>
        </w:rPr>
        <w:t>Institut</w:t>
      </w:r>
      <w:proofErr w:type="spellEnd"/>
      <w:r w:rsidRPr="00845BC8">
        <w:rPr>
          <w:rFonts w:ascii="Arial" w:hAnsi="Arial" w:cs="Arial"/>
          <w:b w:val="0"/>
          <w:caps w:val="0"/>
          <w:sz w:val="20"/>
          <w:u w:val="single"/>
        </w:rPr>
        <w:t xml:space="preserve"> National de la </w:t>
      </w:r>
      <w:proofErr w:type="spellStart"/>
      <w:r w:rsidRPr="00845BC8">
        <w:rPr>
          <w:rFonts w:ascii="Arial" w:hAnsi="Arial" w:cs="Arial"/>
          <w:b w:val="0"/>
          <w:caps w:val="0"/>
          <w:sz w:val="20"/>
          <w:u w:val="single"/>
        </w:rPr>
        <w:t>Statistique</w:t>
      </w:r>
      <w:proofErr w:type="spellEnd"/>
    </w:p>
    <w:p w14:paraId="1951491C" w14:textId="77777777" w:rsidR="00845BC8" w:rsidRPr="00845BC8" w:rsidRDefault="00845BC8" w:rsidP="00845BC8">
      <w:pPr>
        <w:pStyle w:val="ReferHead"/>
        <w:jc w:val="both"/>
        <w:rPr>
          <w:rFonts w:ascii="Arial" w:hAnsi="Arial" w:cs="Arial"/>
          <w:b w:val="0"/>
          <w:caps w:val="0"/>
          <w:sz w:val="20"/>
          <w:u w:val="single"/>
        </w:rPr>
      </w:pPr>
      <w:proofErr w:type="gramStart"/>
      <w:r w:rsidRPr="00845BC8">
        <w:rPr>
          <w:rFonts w:ascii="Arial" w:hAnsi="Arial" w:cs="Arial"/>
          <w:b w:val="0"/>
          <w:caps w:val="0"/>
          <w:sz w:val="20"/>
          <w:u w:val="single"/>
        </w:rPr>
        <w:t>ORSTOM :</w:t>
      </w:r>
      <w:proofErr w:type="gramEnd"/>
      <w:r w:rsidRPr="00845BC8">
        <w:rPr>
          <w:rFonts w:ascii="Arial" w:hAnsi="Arial" w:cs="Arial"/>
          <w:b w:val="0"/>
          <w:caps w:val="0"/>
          <w:sz w:val="20"/>
          <w:u w:val="single"/>
        </w:rPr>
        <w:t xml:space="preserve"> Office de la recherche </w:t>
      </w:r>
      <w:proofErr w:type="spellStart"/>
      <w:r w:rsidRPr="00845BC8">
        <w:rPr>
          <w:rFonts w:ascii="Arial" w:hAnsi="Arial" w:cs="Arial"/>
          <w:b w:val="0"/>
          <w:caps w:val="0"/>
          <w:sz w:val="20"/>
          <w:u w:val="single"/>
        </w:rPr>
        <w:t>scientifique</w:t>
      </w:r>
      <w:proofErr w:type="spellEnd"/>
      <w:r w:rsidRPr="00845BC8">
        <w:rPr>
          <w:rFonts w:ascii="Arial" w:hAnsi="Arial" w:cs="Arial"/>
          <w:b w:val="0"/>
          <w:caps w:val="0"/>
          <w:sz w:val="20"/>
          <w:u w:val="single"/>
        </w:rPr>
        <w:t xml:space="preserve"> et technique </w:t>
      </w:r>
      <w:proofErr w:type="spellStart"/>
      <w:r w:rsidRPr="00845BC8">
        <w:rPr>
          <w:rFonts w:ascii="Arial" w:hAnsi="Arial" w:cs="Arial"/>
          <w:b w:val="0"/>
          <w:caps w:val="0"/>
          <w:sz w:val="20"/>
          <w:u w:val="single"/>
        </w:rPr>
        <w:t>outre-mer</w:t>
      </w:r>
      <w:proofErr w:type="spellEnd"/>
    </w:p>
    <w:p w14:paraId="5E6E6DDE" w14:textId="77777777" w:rsidR="00845BC8" w:rsidRPr="00845BC8" w:rsidRDefault="00845BC8" w:rsidP="00845BC8">
      <w:pPr>
        <w:pStyle w:val="ReferHead"/>
        <w:jc w:val="both"/>
        <w:rPr>
          <w:rFonts w:ascii="Arial" w:hAnsi="Arial" w:cs="Arial"/>
          <w:b w:val="0"/>
          <w:caps w:val="0"/>
          <w:sz w:val="20"/>
          <w:u w:val="single"/>
        </w:rPr>
      </w:pPr>
      <w:proofErr w:type="gramStart"/>
      <w:r w:rsidRPr="00845BC8">
        <w:rPr>
          <w:rFonts w:ascii="Arial" w:hAnsi="Arial" w:cs="Arial"/>
          <w:b w:val="0"/>
          <w:caps w:val="0"/>
          <w:sz w:val="20"/>
          <w:u w:val="single"/>
        </w:rPr>
        <w:t>RGPH :</w:t>
      </w:r>
      <w:proofErr w:type="gramEnd"/>
      <w:r w:rsidRPr="00845BC8">
        <w:rPr>
          <w:rFonts w:ascii="Arial" w:hAnsi="Arial" w:cs="Arial"/>
          <w:b w:val="0"/>
          <w:caps w:val="0"/>
          <w:sz w:val="20"/>
          <w:u w:val="single"/>
        </w:rPr>
        <w:t xml:space="preserve"> </w:t>
      </w:r>
      <w:proofErr w:type="spellStart"/>
      <w:r w:rsidRPr="00845BC8">
        <w:rPr>
          <w:rFonts w:ascii="Arial" w:hAnsi="Arial" w:cs="Arial"/>
          <w:b w:val="0"/>
          <w:caps w:val="0"/>
          <w:sz w:val="20"/>
          <w:u w:val="single"/>
        </w:rPr>
        <w:t>Recensement</w:t>
      </w:r>
      <w:proofErr w:type="spellEnd"/>
      <w:r w:rsidRPr="00845BC8">
        <w:rPr>
          <w:rFonts w:ascii="Arial" w:hAnsi="Arial" w:cs="Arial"/>
          <w:b w:val="0"/>
          <w:caps w:val="0"/>
          <w:sz w:val="20"/>
          <w:u w:val="single"/>
        </w:rPr>
        <w:t xml:space="preserve"> </w:t>
      </w:r>
      <w:proofErr w:type="spellStart"/>
      <w:r w:rsidRPr="00845BC8">
        <w:rPr>
          <w:rFonts w:ascii="Arial" w:hAnsi="Arial" w:cs="Arial"/>
          <w:b w:val="0"/>
          <w:caps w:val="0"/>
          <w:sz w:val="20"/>
          <w:u w:val="single"/>
        </w:rPr>
        <w:t>général</w:t>
      </w:r>
      <w:proofErr w:type="spellEnd"/>
      <w:r w:rsidRPr="00845BC8">
        <w:rPr>
          <w:rFonts w:ascii="Arial" w:hAnsi="Arial" w:cs="Arial"/>
          <w:b w:val="0"/>
          <w:caps w:val="0"/>
          <w:sz w:val="20"/>
          <w:u w:val="single"/>
        </w:rPr>
        <w:t xml:space="preserve"> de la population et de </w:t>
      </w:r>
      <w:proofErr w:type="spellStart"/>
      <w:r w:rsidRPr="00845BC8">
        <w:rPr>
          <w:rFonts w:ascii="Arial" w:hAnsi="Arial" w:cs="Arial"/>
          <w:b w:val="0"/>
          <w:caps w:val="0"/>
          <w:sz w:val="20"/>
          <w:u w:val="single"/>
        </w:rPr>
        <w:t>l’habitat</w:t>
      </w:r>
      <w:proofErr w:type="spellEnd"/>
    </w:p>
    <w:p w14:paraId="4D79CE6A" w14:textId="77777777" w:rsidR="00845BC8" w:rsidRPr="00845BC8" w:rsidRDefault="00845BC8" w:rsidP="00845BC8">
      <w:pPr>
        <w:pStyle w:val="ReferHead"/>
        <w:jc w:val="both"/>
        <w:rPr>
          <w:rFonts w:ascii="Arial" w:hAnsi="Arial" w:cs="Arial"/>
          <w:b w:val="0"/>
          <w:caps w:val="0"/>
          <w:sz w:val="20"/>
          <w:u w:val="single"/>
        </w:rPr>
      </w:pPr>
      <w:proofErr w:type="gramStart"/>
      <w:r w:rsidRPr="00845BC8">
        <w:rPr>
          <w:rFonts w:ascii="Arial" w:hAnsi="Arial" w:cs="Arial"/>
          <w:b w:val="0"/>
          <w:caps w:val="0"/>
          <w:sz w:val="20"/>
          <w:u w:val="single"/>
        </w:rPr>
        <w:t>UN :</w:t>
      </w:r>
      <w:proofErr w:type="gramEnd"/>
      <w:r w:rsidRPr="00845BC8">
        <w:rPr>
          <w:rFonts w:ascii="Arial" w:hAnsi="Arial" w:cs="Arial"/>
          <w:b w:val="0"/>
          <w:caps w:val="0"/>
          <w:sz w:val="20"/>
          <w:u w:val="single"/>
        </w:rPr>
        <w:t xml:space="preserve"> United Nation</w:t>
      </w:r>
    </w:p>
    <w:p w14:paraId="54F0A082" w14:textId="77777777" w:rsidR="00845BC8" w:rsidRPr="00845BC8" w:rsidRDefault="00845BC8" w:rsidP="00845BC8">
      <w:pPr>
        <w:pStyle w:val="ReferHead"/>
        <w:jc w:val="both"/>
        <w:rPr>
          <w:rFonts w:ascii="Arial" w:hAnsi="Arial" w:cs="Arial"/>
          <w:b w:val="0"/>
          <w:caps w:val="0"/>
          <w:sz w:val="20"/>
          <w:u w:val="single"/>
        </w:rPr>
      </w:pPr>
      <w:proofErr w:type="gramStart"/>
      <w:r w:rsidRPr="00845BC8">
        <w:rPr>
          <w:rFonts w:ascii="Arial" w:hAnsi="Arial" w:cs="Arial"/>
          <w:b w:val="0"/>
          <w:caps w:val="0"/>
          <w:sz w:val="20"/>
          <w:u w:val="single"/>
        </w:rPr>
        <w:t>UNDP :</w:t>
      </w:r>
      <w:proofErr w:type="gramEnd"/>
      <w:r w:rsidRPr="00845BC8">
        <w:rPr>
          <w:rFonts w:ascii="Arial" w:hAnsi="Arial" w:cs="Arial"/>
          <w:b w:val="0"/>
          <w:caps w:val="0"/>
          <w:sz w:val="20"/>
          <w:u w:val="single"/>
        </w:rPr>
        <w:t xml:space="preserve"> United Nations Development </w:t>
      </w:r>
      <w:proofErr w:type="spellStart"/>
      <w:r w:rsidRPr="00845BC8">
        <w:rPr>
          <w:rFonts w:ascii="Arial" w:hAnsi="Arial" w:cs="Arial"/>
          <w:b w:val="0"/>
          <w:caps w:val="0"/>
          <w:sz w:val="20"/>
          <w:u w:val="single"/>
        </w:rPr>
        <w:t>Programme</w:t>
      </w:r>
      <w:proofErr w:type="spellEnd"/>
    </w:p>
    <w:p w14:paraId="2E4A7990" w14:textId="77777777" w:rsidR="00845BC8" w:rsidRPr="00845BC8" w:rsidRDefault="00845BC8" w:rsidP="00845BC8">
      <w:pPr>
        <w:pStyle w:val="ReferHead"/>
        <w:jc w:val="both"/>
        <w:rPr>
          <w:rFonts w:ascii="Arial" w:hAnsi="Arial" w:cs="Arial"/>
          <w:b w:val="0"/>
          <w:caps w:val="0"/>
          <w:sz w:val="20"/>
          <w:u w:val="single"/>
        </w:rPr>
      </w:pPr>
      <w:proofErr w:type="gramStart"/>
      <w:r w:rsidRPr="00845BC8">
        <w:rPr>
          <w:rFonts w:ascii="Arial" w:hAnsi="Arial" w:cs="Arial"/>
          <w:b w:val="0"/>
          <w:caps w:val="0"/>
          <w:sz w:val="20"/>
          <w:u w:val="single"/>
        </w:rPr>
        <w:t>UNICEF :</w:t>
      </w:r>
      <w:proofErr w:type="gramEnd"/>
      <w:r w:rsidRPr="00845BC8">
        <w:rPr>
          <w:rFonts w:ascii="Arial" w:hAnsi="Arial" w:cs="Arial"/>
          <w:b w:val="0"/>
          <w:caps w:val="0"/>
          <w:sz w:val="20"/>
          <w:u w:val="single"/>
        </w:rPr>
        <w:t xml:space="preserve"> United Nations Children's Fund</w:t>
      </w:r>
    </w:p>
    <w:p w14:paraId="7A265716" w14:textId="77777777" w:rsidR="00845BC8" w:rsidRPr="00845BC8" w:rsidRDefault="00845BC8" w:rsidP="00845BC8">
      <w:pPr>
        <w:pStyle w:val="ReferHead"/>
        <w:jc w:val="both"/>
        <w:rPr>
          <w:rFonts w:ascii="Arial" w:hAnsi="Arial" w:cs="Arial"/>
          <w:b w:val="0"/>
          <w:caps w:val="0"/>
          <w:sz w:val="20"/>
          <w:u w:val="single"/>
        </w:rPr>
      </w:pPr>
      <w:proofErr w:type="gramStart"/>
      <w:r w:rsidRPr="00845BC8">
        <w:rPr>
          <w:rFonts w:ascii="Arial" w:hAnsi="Arial" w:cs="Arial"/>
          <w:b w:val="0"/>
          <w:caps w:val="0"/>
          <w:sz w:val="20"/>
          <w:u w:val="single"/>
        </w:rPr>
        <w:t>WHO :</w:t>
      </w:r>
      <w:proofErr w:type="gramEnd"/>
      <w:r w:rsidRPr="00845BC8">
        <w:rPr>
          <w:rFonts w:ascii="Arial" w:hAnsi="Arial" w:cs="Arial"/>
          <w:b w:val="0"/>
          <w:caps w:val="0"/>
          <w:sz w:val="20"/>
          <w:u w:val="single"/>
        </w:rPr>
        <w:t xml:space="preserve"> World Health Organization</w:t>
      </w:r>
    </w:p>
    <w:p w14:paraId="0D39B1A9" w14:textId="77777777" w:rsidR="00845BC8" w:rsidRPr="00F469F0" w:rsidRDefault="00845BC8" w:rsidP="00441B6F">
      <w:pPr>
        <w:pStyle w:val="ReferHead"/>
        <w:spacing w:after="0"/>
        <w:jc w:val="both"/>
        <w:rPr>
          <w:rFonts w:ascii="Arial" w:hAnsi="Arial" w:cs="Arial"/>
          <w:b w:val="0"/>
          <w:caps w:val="0"/>
          <w:sz w:val="20"/>
          <w:u w:val="single"/>
        </w:rPr>
      </w:pPr>
    </w:p>
    <w:p w14:paraId="1CD67597" w14:textId="77777777" w:rsidR="001A29D8" w:rsidRDefault="001A29D8" w:rsidP="00441B6F">
      <w:pPr>
        <w:pStyle w:val="ReferHead"/>
        <w:spacing w:after="0"/>
        <w:jc w:val="both"/>
        <w:rPr>
          <w:rFonts w:ascii="Arial" w:hAnsi="Arial" w:cs="Arial"/>
          <w:b w:val="0"/>
          <w:caps w:val="0"/>
          <w:sz w:val="20"/>
        </w:rPr>
      </w:pPr>
    </w:p>
    <w:p w14:paraId="6A69D22F" w14:textId="77777777" w:rsidR="00842B0D" w:rsidRDefault="00842B0D" w:rsidP="00441B6F">
      <w:pPr>
        <w:pStyle w:val="ReferHead"/>
        <w:spacing w:after="0"/>
        <w:jc w:val="both"/>
        <w:rPr>
          <w:rFonts w:ascii="Arial" w:hAnsi="Arial" w:cs="Arial"/>
        </w:rPr>
      </w:pPr>
    </w:p>
    <w:p w14:paraId="78B134FB" w14:textId="77777777" w:rsidR="00B01FCD" w:rsidRPr="0074791E" w:rsidRDefault="00B01FCD" w:rsidP="00441B6F">
      <w:pPr>
        <w:pStyle w:val="ReferHead"/>
        <w:spacing w:after="0"/>
        <w:jc w:val="both"/>
        <w:rPr>
          <w:rFonts w:ascii="Arial" w:hAnsi="Arial" w:cs="Arial"/>
          <w:lang w:val="fr-FR"/>
        </w:rPr>
      </w:pPr>
      <w:r w:rsidRPr="0074791E">
        <w:rPr>
          <w:rFonts w:ascii="Arial" w:hAnsi="Arial" w:cs="Arial"/>
          <w:lang w:val="fr-FR"/>
        </w:rPr>
        <w:t>References</w:t>
      </w:r>
    </w:p>
    <w:p w14:paraId="414A6E34" w14:textId="77777777" w:rsidR="00790ADA" w:rsidRPr="0074791E" w:rsidRDefault="00790ADA" w:rsidP="00441B6F">
      <w:pPr>
        <w:pStyle w:val="ReferHead"/>
        <w:spacing w:after="0"/>
        <w:jc w:val="both"/>
        <w:rPr>
          <w:rFonts w:ascii="Arial" w:hAnsi="Arial" w:cs="Arial"/>
          <w:lang w:val="fr-FR"/>
        </w:rPr>
      </w:pPr>
    </w:p>
    <w:p w14:paraId="67DB5B79" w14:textId="77777777" w:rsidR="001752B1" w:rsidRDefault="001752B1" w:rsidP="0074791E">
      <w:pPr>
        <w:pStyle w:val="Body"/>
        <w:rPr>
          <w:lang w:val="fr-FR"/>
        </w:rPr>
      </w:pPr>
      <w:proofErr w:type="spellStart"/>
      <w:r w:rsidRPr="001752B1">
        <w:rPr>
          <w:lang w:val="fr-FR"/>
        </w:rPr>
        <w:t>Avenard</w:t>
      </w:r>
      <w:proofErr w:type="spellEnd"/>
      <w:r w:rsidRPr="001752B1">
        <w:rPr>
          <w:lang w:val="fr-FR"/>
        </w:rPr>
        <w:t xml:space="preserve">, J. M. (1971). Aspects of </w:t>
      </w:r>
      <w:proofErr w:type="spellStart"/>
      <w:r w:rsidRPr="001752B1">
        <w:rPr>
          <w:lang w:val="fr-FR"/>
        </w:rPr>
        <w:t>geomorphology</w:t>
      </w:r>
      <w:proofErr w:type="spellEnd"/>
      <w:r w:rsidRPr="001752B1">
        <w:rPr>
          <w:lang w:val="fr-FR"/>
        </w:rPr>
        <w:t xml:space="preserve">. In the </w:t>
      </w:r>
      <w:proofErr w:type="spellStart"/>
      <w:r w:rsidRPr="001752B1">
        <w:rPr>
          <w:lang w:val="fr-FR"/>
        </w:rPr>
        <w:t>natural</w:t>
      </w:r>
      <w:proofErr w:type="spellEnd"/>
      <w:r w:rsidRPr="001752B1">
        <w:rPr>
          <w:lang w:val="fr-FR"/>
        </w:rPr>
        <w:t xml:space="preserve"> </w:t>
      </w:r>
      <w:proofErr w:type="spellStart"/>
      <w:r w:rsidRPr="001752B1">
        <w:rPr>
          <w:lang w:val="fr-FR"/>
        </w:rPr>
        <w:t>environment</w:t>
      </w:r>
      <w:proofErr w:type="spellEnd"/>
      <w:r w:rsidRPr="001752B1">
        <w:rPr>
          <w:lang w:val="fr-FR"/>
        </w:rPr>
        <w:t xml:space="preserve"> of the Ivory </w:t>
      </w:r>
      <w:proofErr w:type="spellStart"/>
      <w:r w:rsidRPr="001752B1">
        <w:rPr>
          <w:lang w:val="fr-FR"/>
        </w:rPr>
        <w:t>Coast</w:t>
      </w:r>
      <w:proofErr w:type="spellEnd"/>
      <w:r w:rsidRPr="001752B1">
        <w:rPr>
          <w:lang w:val="fr-FR"/>
        </w:rPr>
        <w:t>. ORSTOM, Paris, France.</w:t>
      </w:r>
    </w:p>
    <w:p w14:paraId="4C503677" w14:textId="750F5275" w:rsidR="0074791E" w:rsidRPr="0074791E" w:rsidRDefault="0074791E" w:rsidP="0074791E">
      <w:pPr>
        <w:pStyle w:val="Body"/>
        <w:rPr>
          <w:lang w:bidi="en-US"/>
        </w:rPr>
      </w:pPr>
      <w:proofErr w:type="spellStart"/>
      <w:r w:rsidRPr="0074791E">
        <w:t>Basaria</w:t>
      </w:r>
      <w:proofErr w:type="spellEnd"/>
      <w:r w:rsidRPr="0074791E">
        <w:t xml:space="preserve">, A. A. A., Ahsan, A., Nadeem, A., Tariq, R. &amp; </w:t>
      </w:r>
      <w:proofErr w:type="spellStart"/>
      <w:r w:rsidRPr="0074791E">
        <w:t>Raufi</w:t>
      </w:r>
      <w:proofErr w:type="spellEnd"/>
      <w:r w:rsidRPr="0074791E">
        <w:t xml:space="preserve"> N</w:t>
      </w:r>
      <w:r w:rsidRPr="00162813">
        <w:t>. (2023</w:t>
      </w:r>
      <w:r w:rsidRPr="00162813">
        <w:rPr>
          <w:b/>
        </w:rPr>
        <w:t xml:space="preserve">). </w:t>
      </w:r>
      <w:r w:rsidRPr="0074791E">
        <w:rPr>
          <w:lang w:bidi="en-US"/>
        </w:rPr>
        <w:t xml:space="preserve">Infectious diseases following hydrometeorological disasters: current scenario, prevention, and control measures. Annal of Medicine and Surgery, 85(8), 3778-3782, </w:t>
      </w:r>
      <w:hyperlink r:id="rId45" w:history="1">
        <w:r w:rsidRPr="0074791E">
          <w:rPr>
            <w:rStyle w:val="Hyperlink"/>
            <w:lang w:bidi="en-US"/>
          </w:rPr>
          <w:t>https://doi.org/10.1097/MS9.0000000000001056</w:t>
        </w:r>
      </w:hyperlink>
      <w:r w:rsidRPr="0074791E">
        <w:rPr>
          <w:lang w:bidi="en-US"/>
        </w:rPr>
        <w:t xml:space="preserve">. </w:t>
      </w:r>
    </w:p>
    <w:p w14:paraId="3C465084" w14:textId="77777777" w:rsidR="0074791E" w:rsidRPr="0074791E" w:rsidRDefault="0074791E" w:rsidP="0074791E">
      <w:pPr>
        <w:pStyle w:val="Body"/>
        <w:rPr>
          <w:lang w:bidi="en-US"/>
        </w:rPr>
      </w:pPr>
      <w:r w:rsidRPr="0074791E">
        <w:rPr>
          <w:lang w:bidi="en-US"/>
        </w:rPr>
        <w:t xml:space="preserve">Birhan, T. A., Bitew, B. D., Dagne, H., Amare, D. E., </w:t>
      </w:r>
      <w:proofErr w:type="spellStart"/>
      <w:r w:rsidRPr="0074791E">
        <w:rPr>
          <w:lang w:bidi="en-US"/>
        </w:rPr>
        <w:t>Azanaw</w:t>
      </w:r>
      <w:proofErr w:type="spellEnd"/>
      <w:r w:rsidRPr="0074791E">
        <w:rPr>
          <w:lang w:bidi="en-US"/>
        </w:rPr>
        <w:t xml:space="preserve">, J., Genet, M., </w:t>
      </w:r>
      <w:proofErr w:type="spellStart"/>
      <w:r w:rsidRPr="0074791E">
        <w:rPr>
          <w:lang w:bidi="en-US"/>
        </w:rPr>
        <w:t>Engdaw</w:t>
      </w:r>
      <w:proofErr w:type="spellEnd"/>
      <w:r w:rsidRPr="0074791E">
        <w:rPr>
          <w:lang w:bidi="en-US"/>
        </w:rPr>
        <w:t xml:space="preserve">, G. T., Tesfaye, A. H, </w:t>
      </w:r>
      <w:proofErr w:type="spellStart"/>
      <w:r w:rsidRPr="0074791E">
        <w:rPr>
          <w:lang w:bidi="en-US"/>
        </w:rPr>
        <w:t>Yirdaw</w:t>
      </w:r>
      <w:proofErr w:type="spellEnd"/>
      <w:r w:rsidRPr="0074791E">
        <w:rPr>
          <w:lang w:bidi="en-US"/>
        </w:rPr>
        <w:t>, G. &amp; Maru, T. (2023). Prevalence of diarrheal disease and associated factors among under-five children in flood-prone settlements of Northwest Ethiopia: A cross-sectional community-based study. Frontiers in Pediatrics.</w:t>
      </w:r>
      <w:r w:rsidRPr="0074791E">
        <w:t xml:space="preserve"> </w:t>
      </w:r>
      <w:r w:rsidRPr="0074791E">
        <w:rPr>
          <w:lang w:bidi="en-US"/>
        </w:rPr>
        <w:t>1, 1056129,</w:t>
      </w:r>
      <w:hyperlink r:id="rId46" w:history="1">
        <w:r w:rsidRPr="0074791E">
          <w:rPr>
            <w:rStyle w:val="Hyperlink"/>
            <w:lang w:bidi="en-US"/>
          </w:rPr>
          <w:t xml:space="preserve"> https://doi.org/10.3389/fped.2023.1056129</w:t>
        </w:r>
      </w:hyperlink>
      <w:r w:rsidRPr="0074791E">
        <w:rPr>
          <w:lang w:bidi="en-US"/>
        </w:rPr>
        <w:t>.</w:t>
      </w:r>
    </w:p>
    <w:p w14:paraId="708BB742" w14:textId="77777777" w:rsidR="0074791E" w:rsidRPr="0074791E" w:rsidRDefault="0074791E" w:rsidP="0074791E">
      <w:pPr>
        <w:pStyle w:val="Body"/>
      </w:pPr>
      <w:r w:rsidRPr="0074791E">
        <w:rPr>
          <w:lang w:bidi="en-US"/>
        </w:rPr>
        <w:t xml:space="preserve">Boschi-Pinto, C., </w:t>
      </w:r>
      <w:proofErr w:type="spellStart"/>
      <w:r w:rsidRPr="0074791E">
        <w:rPr>
          <w:lang w:bidi="en-US"/>
        </w:rPr>
        <w:t>Velebit</w:t>
      </w:r>
      <w:proofErr w:type="spellEnd"/>
      <w:r w:rsidRPr="0074791E">
        <w:rPr>
          <w:lang w:bidi="en-US"/>
        </w:rPr>
        <w:t xml:space="preserve">, L. &amp; Shibuya, K. (2008). Estimating child mortality due to </w:t>
      </w:r>
      <w:proofErr w:type="spellStart"/>
      <w:r w:rsidRPr="0074791E">
        <w:rPr>
          <w:lang w:bidi="en-US"/>
        </w:rPr>
        <w:t>diarrhoea</w:t>
      </w:r>
      <w:proofErr w:type="spellEnd"/>
      <w:r w:rsidRPr="0074791E">
        <w:rPr>
          <w:lang w:bidi="en-US"/>
        </w:rPr>
        <w:t xml:space="preserve"> in developing countries. Bulletin of the World Health Organization. </w:t>
      </w:r>
      <w:r w:rsidRPr="0074791E">
        <w:t xml:space="preserve">86(9), 710-717 </w:t>
      </w:r>
      <w:hyperlink r:id="rId47" w:history="1">
        <w:r w:rsidRPr="0074791E">
          <w:rPr>
            <w:rStyle w:val="Hyperlink"/>
          </w:rPr>
          <w:t>https://doi.org/10.2471/blt.07.050054</w:t>
        </w:r>
      </w:hyperlink>
      <w:r w:rsidRPr="0074791E">
        <w:t xml:space="preserve">. </w:t>
      </w:r>
    </w:p>
    <w:p w14:paraId="6A1EF5B2" w14:textId="20457A07" w:rsidR="001752B1" w:rsidRDefault="001752B1" w:rsidP="0074791E">
      <w:pPr>
        <w:pStyle w:val="Body"/>
        <w:rPr>
          <w:lang w:val="fr-FR"/>
        </w:rPr>
      </w:pPr>
      <w:r w:rsidRPr="001752B1">
        <w:rPr>
          <w:lang w:val="fr-FR"/>
        </w:rPr>
        <w:t xml:space="preserve">Coulibaly, L., Diomandé, D., Coulibaly, A. &amp; </w:t>
      </w:r>
      <w:proofErr w:type="spellStart"/>
      <w:r w:rsidRPr="001752B1">
        <w:rPr>
          <w:lang w:val="fr-FR"/>
        </w:rPr>
        <w:t>Gourène</w:t>
      </w:r>
      <w:proofErr w:type="spellEnd"/>
      <w:r w:rsidRPr="001752B1">
        <w:rPr>
          <w:lang w:val="fr-FR"/>
        </w:rPr>
        <w:t xml:space="preserve">, G. (2004). Use of water </w:t>
      </w:r>
      <w:proofErr w:type="spellStart"/>
      <w:r w:rsidRPr="001752B1">
        <w:rPr>
          <w:lang w:val="fr-FR"/>
        </w:rPr>
        <w:t>resources</w:t>
      </w:r>
      <w:proofErr w:type="spellEnd"/>
      <w:r w:rsidRPr="001752B1">
        <w:rPr>
          <w:lang w:val="fr-FR"/>
        </w:rPr>
        <w:t xml:space="preserve">, </w:t>
      </w:r>
      <w:proofErr w:type="spellStart"/>
      <w:r w:rsidRPr="001752B1">
        <w:rPr>
          <w:lang w:val="fr-FR"/>
        </w:rPr>
        <w:t>sanitation</w:t>
      </w:r>
      <w:proofErr w:type="spellEnd"/>
      <w:r w:rsidRPr="001752B1">
        <w:rPr>
          <w:lang w:val="fr-FR"/>
        </w:rPr>
        <w:t xml:space="preserve"> and </w:t>
      </w:r>
      <w:proofErr w:type="spellStart"/>
      <w:r w:rsidRPr="001752B1">
        <w:rPr>
          <w:lang w:val="fr-FR"/>
        </w:rPr>
        <w:t>health</w:t>
      </w:r>
      <w:proofErr w:type="spellEnd"/>
      <w:r w:rsidRPr="001752B1">
        <w:rPr>
          <w:lang w:val="fr-FR"/>
        </w:rPr>
        <w:t xml:space="preserve"> </w:t>
      </w:r>
      <w:proofErr w:type="spellStart"/>
      <w:r w:rsidRPr="001752B1">
        <w:rPr>
          <w:lang w:val="fr-FR"/>
        </w:rPr>
        <w:t>risks</w:t>
      </w:r>
      <w:proofErr w:type="spellEnd"/>
      <w:r w:rsidRPr="001752B1">
        <w:rPr>
          <w:lang w:val="fr-FR"/>
        </w:rPr>
        <w:t xml:space="preserve"> in the </w:t>
      </w:r>
      <w:proofErr w:type="spellStart"/>
      <w:r w:rsidRPr="001752B1">
        <w:rPr>
          <w:lang w:val="fr-FR"/>
        </w:rPr>
        <w:t>precarious</w:t>
      </w:r>
      <w:proofErr w:type="spellEnd"/>
      <w:r w:rsidRPr="001752B1">
        <w:rPr>
          <w:lang w:val="fr-FR"/>
        </w:rPr>
        <w:t xml:space="preserve"> </w:t>
      </w:r>
      <w:proofErr w:type="spellStart"/>
      <w:r w:rsidRPr="001752B1">
        <w:rPr>
          <w:lang w:val="fr-FR"/>
        </w:rPr>
        <w:t>neighborhoods</w:t>
      </w:r>
      <w:proofErr w:type="spellEnd"/>
      <w:r w:rsidRPr="001752B1">
        <w:rPr>
          <w:lang w:val="fr-FR"/>
        </w:rPr>
        <w:t xml:space="preserve"> of the commune of Port-Bouët (</w:t>
      </w:r>
      <w:proofErr w:type="gramStart"/>
      <w:r w:rsidRPr="001752B1">
        <w:rPr>
          <w:lang w:val="fr-FR"/>
        </w:rPr>
        <w:t>Abidjan;</w:t>
      </w:r>
      <w:proofErr w:type="gramEnd"/>
      <w:r w:rsidRPr="001752B1">
        <w:rPr>
          <w:lang w:val="fr-FR"/>
        </w:rPr>
        <w:t xml:space="preserve"> Ivory </w:t>
      </w:r>
      <w:proofErr w:type="spellStart"/>
      <w:r w:rsidRPr="001752B1">
        <w:rPr>
          <w:lang w:val="fr-FR"/>
        </w:rPr>
        <w:t>Coast</w:t>
      </w:r>
      <w:proofErr w:type="spellEnd"/>
      <w:r w:rsidRPr="001752B1">
        <w:rPr>
          <w:lang w:val="fr-FR"/>
        </w:rPr>
        <w:t xml:space="preserve">). Vertigo, 5, 3299-3310, </w:t>
      </w:r>
      <w:hyperlink r:id="rId48" w:history="1">
        <w:r w:rsidRPr="00366C56">
          <w:rPr>
            <w:rStyle w:val="Hyperlink"/>
            <w:lang w:val="fr-FR"/>
          </w:rPr>
          <w:t>https://doi.org/10.4000/vertigo.3299</w:t>
        </w:r>
      </w:hyperlink>
      <w:r w:rsidRPr="001752B1">
        <w:rPr>
          <w:lang w:val="fr-FR"/>
        </w:rPr>
        <w:t>.</w:t>
      </w:r>
    </w:p>
    <w:p w14:paraId="10D5AC08" w14:textId="77777777" w:rsidR="00F43B01" w:rsidRDefault="00F43B01" w:rsidP="0074791E">
      <w:pPr>
        <w:pStyle w:val="Body"/>
        <w:rPr>
          <w:lang w:val="fr-FR"/>
        </w:rPr>
      </w:pPr>
      <w:proofErr w:type="spellStart"/>
      <w:r w:rsidRPr="00F43B01">
        <w:rPr>
          <w:lang w:val="fr-FR"/>
        </w:rPr>
        <w:lastRenderedPageBreak/>
        <w:t>Eldin</w:t>
      </w:r>
      <w:proofErr w:type="spellEnd"/>
      <w:r w:rsidRPr="00F43B01">
        <w:rPr>
          <w:lang w:val="fr-FR"/>
        </w:rPr>
        <w:t xml:space="preserve">, M., </w:t>
      </w:r>
      <w:proofErr w:type="spellStart"/>
      <w:r w:rsidRPr="00F43B01">
        <w:rPr>
          <w:lang w:val="fr-FR"/>
        </w:rPr>
        <w:t>Avenard</w:t>
      </w:r>
      <w:proofErr w:type="spellEnd"/>
      <w:r w:rsidRPr="00F43B01">
        <w:rPr>
          <w:lang w:val="fr-FR"/>
        </w:rPr>
        <w:t xml:space="preserve">, J. M., Girard, G., Coulin, J., </w:t>
      </w:r>
      <w:proofErr w:type="spellStart"/>
      <w:r w:rsidRPr="00F43B01">
        <w:rPr>
          <w:lang w:val="fr-FR"/>
        </w:rPr>
        <w:t>Touchebeuf</w:t>
      </w:r>
      <w:proofErr w:type="spellEnd"/>
      <w:r w:rsidRPr="00F43B01">
        <w:rPr>
          <w:lang w:val="fr-FR"/>
        </w:rPr>
        <w:t xml:space="preserve">, P. &amp; Perraud, A. (1971). The </w:t>
      </w:r>
      <w:proofErr w:type="spellStart"/>
      <w:r w:rsidRPr="00F43B01">
        <w:rPr>
          <w:lang w:val="fr-FR"/>
        </w:rPr>
        <w:t>natural</w:t>
      </w:r>
      <w:proofErr w:type="spellEnd"/>
      <w:r w:rsidRPr="00F43B01">
        <w:rPr>
          <w:lang w:val="fr-FR"/>
        </w:rPr>
        <w:t xml:space="preserve"> </w:t>
      </w:r>
      <w:proofErr w:type="spellStart"/>
      <w:r w:rsidRPr="00F43B01">
        <w:rPr>
          <w:lang w:val="fr-FR"/>
        </w:rPr>
        <w:t>environment</w:t>
      </w:r>
      <w:proofErr w:type="spellEnd"/>
      <w:r w:rsidRPr="00F43B01">
        <w:rPr>
          <w:lang w:val="fr-FR"/>
        </w:rPr>
        <w:t xml:space="preserve"> of the </w:t>
      </w:r>
      <w:proofErr w:type="spellStart"/>
      <w:r w:rsidRPr="00F43B01">
        <w:rPr>
          <w:lang w:val="fr-FR"/>
        </w:rPr>
        <w:t>Coast</w:t>
      </w:r>
      <w:proofErr w:type="spellEnd"/>
      <w:r w:rsidRPr="00F43B01">
        <w:rPr>
          <w:lang w:val="fr-FR"/>
        </w:rPr>
        <w:t>. ORSTOM, 50, Paris, France, 77-108.</w:t>
      </w:r>
    </w:p>
    <w:p w14:paraId="502FF865" w14:textId="77777777" w:rsidR="00F43B01" w:rsidRDefault="00F43B01" w:rsidP="0074791E">
      <w:pPr>
        <w:pStyle w:val="Body"/>
        <w:rPr>
          <w:lang w:val="fr-FR"/>
        </w:rPr>
      </w:pPr>
      <w:r w:rsidRPr="00F43B01">
        <w:rPr>
          <w:lang w:val="fr-FR"/>
        </w:rPr>
        <w:t xml:space="preserve">FAO (2018) The State of Food and Agriculture 2018. Migration, Agriculture and Rural </w:t>
      </w:r>
      <w:proofErr w:type="spellStart"/>
      <w:r w:rsidRPr="00F43B01">
        <w:rPr>
          <w:lang w:val="fr-FR"/>
        </w:rPr>
        <w:t>Development</w:t>
      </w:r>
      <w:proofErr w:type="spellEnd"/>
      <w:r w:rsidRPr="00F43B01">
        <w:rPr>
          <w:lang w:val="fr-FR"/>
        </w:rPr>
        <w:t xml:space="preserve">. Rome, </w:t>
      </w:r>
      <w:proofErr w:type="spellStart"/>
      <w:r w:rsidRPr="00F43B01">
        <w:rPr>
          <w:lang w:val="fr-FR"/>
        </w:rPr>
        <w:t>Italy</w:t>
      </w:r>
      <w:proofErr w:type="spellEnd"/>
      <w:r w:rsidRPr="00F43B01">
        <w:rPr>
          <w:lang w:val="fr-FR"/>
        </w:rPr>
        <w:t>.</w:t>
      </w:r>
    </w:p>
    <w:p w14:paraId="2FECF642" w14:textId="381D1EB6" w:rsidR="0074791E" w:rsidRPr="0074791E" w:rsidRDefault="0074791E" w:rsidP="0074791E">
      <w:pPr>
        <w:pStyle w:val="Body"/>
      </w:pPr>
      <w:r w:rsidRPr="0074791E">
        <w:rPr>
          <w:lang w:bidi="en-US"/>
        </w:rPr>
        <w:t xml:space="preserve">Fehling, M., Nelson, B. D. &amp; </w:t>
      </w:r>
      <w:proofErr w:type="spellStart"/>
      <w:r w:rsidRPr="0074791E">
        <w:rPr>
          <w:lang w:bidi="en-US"/>
        </w:rPr>
        <w:t>Venkatapuram</w:t>
      </w:r>
      <w:proofErr w:type="spellEnd"/>
      <w:r w:rsidRPr="0074791E">
        <w:rPr>
          <w:lang w:bidi="en-US"/>
        </w:rPr>
        <w:t xml:space="preserve">, S. (2013). Limitations of the Millennium Development Goals: a literature review. </w:t>
      </w:r>
      <w:r w:rsidRPr="0074791E">
        <w:t xml:space="preserve">Global Public Health. 8(10), 1109-22, </w:t>
      </w:r>
      <w:hyperlink r:id="rId49" w:history="1">
        <w:r w:rsidRPr="0074791E">
          <w:rPr>
            <w:rStyle w:val="Hyperlink"/>
          </w:rPr>
          <w:t>https://doi.org/10.1080/17441692.2013.845676</w:t>
        </w:r>
      </w:hyperlink>
      <w:r w:rsidRPr="0074791E">
        <w:rPr>
          <w:lang w:bidi="en-US"/>
        </w:rPr>
        <w:t>.</w:t>
      </w:r>
      <w:r w:rsidRPr="0074791E">
        <w:t xml:space="preserve"> </w:t>
      </w:r>
    </w:p>
    <w:p w14:paraId="6E637EEB" w14:textId="77777777" w:rsidR="00F43B01" w:rsidRDefault="00F43B01" w:rsidP="0074791E">
      <w:pPr>
        <w:pStyle w:val="Body"/>
      </w:pPr>
      <w:proofErr w:type="spellStart"/>
      <w:r w:rsidRPr="00F43B01">
        <w:t>Guillaumet</w:t>
      </w:r>
      <w:proofErr w:type="spellEnd"/>
      <w:r w:rsidRPr="00F43B01">
        <w:t xml:space="preserve">, J. L. &amp; </w:t>
      </w:r>
      <w:proofErr w:type="spellStart"/>
      <w:r w:rsidRPr="00F43B01">
        <w:t>Adjanohoun</w:t>
      </w:r>
      <w:proofErr w:type="spellEnd"/>
      <w:r w:rsidRPr="00F43B01">
        <w:t>, E. (1971). The vegetation of the Ivory Coast. In The natural environment of the Ivory Coast. ORSTOM, 50, Paris, France, 161-263.</w:t>
      </w:r>
    </w:p>
    <w:p w14:paraId="6BEEF7B6" w14:textId="3B20A4EA" w:rsidR="0074791E" w:rsidRPr="0074791E" w:rsidRDefault="0074791E" w:rsidP="0074791E">
      <w:pPr>
        <w:pStyle w:val="Body"/>
        <w:rPr>
          <w:lang w:val="fr-FR"/>
        </w:rPr>
      </w:pPr>
      <w:r w:rsidRPr="0074791E">
        <w:rPr>
          <w:lang w:bidi="en-US"/>
        </w:rPr>
        <w:t xml:space="preserve">Herrera, V. (2019). Reconciling global aspirations and local realities: challenges facing the sustainable development goals for water and sanitation. </w:t>
      </w:r>
      <w:r w:rsidRPr="0074791E">
        <w:rPr>
          <w:lang w:val="fr-FR" w:bidi="en-US"/>
        </w:rPr>
        <w:t xml:space="preserve">World </w:t>
      </w:r>
      <w:proofErr w:type="spellStart"/>
      <w:r w:rsidRPr="0074791E">
        <w:rPr>
          <w:lang w:val="fr-FR" w:bidi="en-US"/>
        </w:rPr>
        <w:t>Development</w:t>
      </w:r>
      <w:proofErr w:type="spellEnd"/>
      <w:r w:rsidRPr="0074791E">
        <w:rPr>
          <w:lang w:val="fr-FR" w:bidi="en-US"/>
        </w:rPr>
        <w:t xml:space="preserve">, 118, </w:t>
      </w:r>
      <w:r w:rsidRPr="0074791E">
        <w:rPr>
          <w:lang w:val="fr-FR"/>
        </w:rPr>
        <w:t xml:space="preserve">106-117, </w:t>
      </w:r>
      <w:hyperlink r:id="rId50" w:tgtFrame="_blank" w:tooltip="Persistent link using digital object identifier" w:history="1">
        <w:r w:rsidRPr="0074791E">
          <w:rPr>
            <w:rStyle w:val="Hyperlink"/>
            <w:lang w:val="fr-FR"/>
          </w:rPr>
          <w:t>https://doi.org/10.1016/j.worlddev.2019.02.009</w:t>
        </w:r>
      </w:hyperlink>
      <w:r w:rsidRPr="0074791E">
        <w:rPr>
          <w:lang w:val="fr-FR" w:bidi="en-US"/>
        </w:rPr>
        <w:t>.</w:t>
      </w:r>
    </w:p>
    <w:p w14:paraId="309EFCAB" w14:textId="77777777" w:rsidR="00F43B01" w:rsidRDefault="00F43B01" w:rsidP="0074791E">
      <w:pPr>
        <w:pStyle w:val="Body"/>
        <w:rPr>
          <w:lang w:val="fr-FR"/>
        </w:rPr>
      </w:pPr>
      <w:r w:rsidRPr="00F43B01">
        <w:rPr>
          <w:lang w:val="fr-FR"/>
        </w:rPr>
        <w:t xml:space="preserve">National Institute of </w:t>
      </w:r>
      <w:proofErr w:type="spellStart"/>
      <w:r w:rsidRPr="00F43B01">
        <w:rPr>
          <w:lang w:val="fr-FR"/>
        </w:rPr>
        <w:t>Statistics</w:t>
      </w:r>
      <w:proofErr w:type="spellEnd"/>
      <w:r w:rsidRPr="00F43B01">
        <w:rPr>
          <w:lang w:val="fr-FR"/>
        </w:rPr>
        <w:t xml:space="preserve"> (INS) (2021) General Population and </w:t>
      </w:r>
      <w:proofErr w:type="spellStart"/>
      <w:r w:rsidRPr="00F43B01">
        <w:rPr>
          <w:lang w:val="fr-FR"/>
        </w:rPr>
        <w:t>Housing</w:t>
      </w:r>
      <w:proofErr w:type="spellEnd"/>
      <w:r w:rsidRPr="00F43B01">
        <w:rPr>
          <w:lang w:val="fr-FR"/>
        </w:rPr>
        <w:t xml:space="preserve"> </w:t>
      </w:r>
      <w:proofErr w:type="spellStart"/>
      <w:r w:rsidRPr="00F43B01">
        <w:rPr>
          <w:lang w:val="fr-FR"/>
        </w:rPr>
        <w:t>Census</w:t>
      </w:r>
      <w:proofErr w:type="spellEnd"/>
      <w:r w:rsidRPr="00F43B01">
        <w:rPr>
          <w:lang w:val="fr-FR"/>
        </w:rPr>
        <w:t xml:space="preserve"> (RGPH). </w:t>
      </w:r>
      <w:proofErr w:type="spellStart"/>
      <w:r w:rsidRPr="00F43B01">
        <w:rPr>
          <w:lang w:val="fr-FR"/>
        </w:rPr>
        <w:t>Overall</w:t>
      </w:r>
      <w:proofErr w:type="spellEnd"/>
      <w:r w:rsidRPr="00F43B01">
        <w:rPr>
          <w:lang w:val="fr-FR"/>
        </w:rPr>
        <w:t xml:space="preserve"> </w:t>
      </w:r>
      <w:proofErr w:type="spellStart"/>
      <w:r w:rsidRPr="00F43B01">
        <w:rPr>
          <w:lang w:val="fr-FR"/>
        </w:rPr>
        <w:t>results</w:t>
      </w:r>
      <w:proofErr w:type="spellEnd"/>
      <w:r w:rsidRPr="00F43B01">
        <w:rPr>
          <w:lang w:val="fr-FR"/>
        </w:rPr>
        <w:t xml:space="preserve">. Permanent </w:t>
      </w:r>
      <w:proofErr w:type="spellStart"/>
      <w:r w:rsidRPr="00F43B01">
        <w:rPr>
          <w:lang w:val="fr-FR"/>
        </w:rPr>
        <w:t>Technical</w:t>
      </w:r>
      <w:proofErr w:type="spellEnd"/>
      <w:r w:rsidRPr="00F43B01">
        <w:rPr>
          <w:lang w:val="fr-FR"/>
        </w:rPr>
        <w:t xml:space="preserve"> </w:t>
      </w:r>
      <w:proofErr w:type="spellStart"/>
      <w:r w:rsidRPr="00F43B01">
        <w:rPr>
          <w:lang w:val="fr-FR"/>
        </w:rPr>
        <w:t>Secretariat</w:t>
      </w:r>
      <w:proofErr w:type="spellEnd"/>
      <w:r w:rsidRPr="00F43B01">
        <w:rPr>
          <w:lang w:val="fr-FR"/>
        </w:rPr>
        <w:t xml:space="preserve"> of the RGPH </w:t>
      </w:r>
      <w:proofErr w:type="spellStart"/>
      <w:r w:rsidRPr="00F43B01">
        <w:rPr>
          <w:lang w:val="fr-FR"/>
        </w:rPr>
        <w:t>Technical</w:t>
      </w:r>
      <w:proofErr w:type="spellEnd"/>
      <w:r w:rsidRPr="00F43B01">
        <w:rPr>
          <w:lang w:val="fr-FR"/>
        </w:rPr>
        <w:t xml:space="preserve"> </w:t>
      </w:r>
      <w:proofErr w:type="spellStart"/>
      <w:r w:rsidRPr="00F43B01">
        <w:rPr>
          <w:lang w:val="fr-FR"/>
        </w:rPr>
        <w:t>Committee</w:t>
      </w:r>
      <w:proofErr w:type="spellEnd"/>
      <w:r w:rsidRPr="00F43B01">
        <w:rPr>
          <w:lang w:val="fr-FR"/>
        </w:rPr>
        <w:t xml:space="preserve">, National Institute of </w:t>
      </w:r>
      <w:proofErr w:type="spellStart"/>
      <w:r w:rsidRPr="00F43B01">
        <w:rPr>
          <w:lang w:val="fr-FR"/>
        </w:rPr>
        <w:t>Statistics</w:t>
      </w:r>
      <w:proofErr w:type="spellEnd"/>
      <w:r w:rsidRPr="00F43B01">
        <w:rPr>
          <w:lang w:val="fr-FR"/>
        </w:rPr>
        <w:t xml:space="preserve">, Abidjan, Ivory </w:t>
      </w:r>
      <w:proofErr w:type="spellStart"/>
      <w:r w:rsidRPr="00F43B01">
        <w:rPr>
          <w:lang w:val="fr-FR"/>
        </w:rPr>
        <w:t>Coast</w:t>
      </w:r>
      <w:proofErr w:type="spellEnd"/>
      <w:r w:rsidRPr="00F43B01">
        <w:rPr>
          <w:lang w:val="fr-FR"/>
        </w:rPr>
        <w:t>.</w:t>
      </w:r>
    </w:p>
    <w:p w14:paraId="660E24A3" w14:textId="663F975F" w:rsidR="0074791E" w:rsidRPr="0074791E" w:rsidRDefault="0074791E" w:rsidP="0074791E">
      <w:pPr>
        <w:pStyle w:val="Body"/>
        <w:rPr>
          <w:lang w:bidi="en-US"/>
        </w:rPr>
      </w:pPr>
      <w:r w:rsidRPr="0074791E">
        <w:rPr>
          <w:lang w:bidi="en-US"/>
        </w:rPr>
        <w:t>Kamal, K. &amp; Chambers, R. (2024). Handbook on Community-Led Total Sanitation. Plan: UK and Institute of Development Studies (IDS). Brighton, United Kingdom.</w:t>
      </w:r>
    </w:p>
    <w:p w14:paraId="573CFB7E" w14:textId="77777777" w:rsidR="00F43B01" w:rsidRDefault="00F43B01" w:rsidP="0074791E">
      <w:pPr>
        <w:pStyle w:val="Body"/>
        <w:rPr>
          <w:lang w:val="fr-FR"/>
        </w:rPr>
      </w:pPr>
      <w:r w:rsidRPr="00F43B01">
        <w:rPr>
          <w:lang w:val="fr-FR"/>
        </w:rPr>
        <w:t xml:space="preserve">Kamal, K. &amp; </w:t>
      </w:r>
      <w:proofErr w:type="spellStart"/>
      <w:r w:rsidRPr="00F43B01">
        <w:rPr>
          <w:lang w:val="fr-FR"/>
        </w:rPr>
        <w:t>Milward</w:t>
      </w:r>
      <w:proofErr w:type="spellEnd"/>
      <w:r w:rsidRPr="00F43B01">
        <w:rPr>
          <w:lang w:val="fr-FR"/>
        </w:rPr>
        <w:t xml:space="preserve">, K (2011) </w:t>
      </w:r>
      <w:proofErr w:type="spellStart"/>
      <w:r w:rsidRPr="00F43B01">
        <w:rPr>
          <w:lang w:val="fr-FR"/>
        </w:rPr>
        <w:t>Digging</w:t>
      </w:r>
      <w:proofErr w:type="spellEnd"/>
      <w:r w:rsidRPr="00F43B01">
        <w:rPr>
          <w:lang w:val="fr-FR"/>
        </w:rPr>
        <w:t xml:space="preserve">, </w:t>
      </w:r>
      <w:proofErr w:type="spellStart"/>
      <w:r w:rsidRPr="00F43B01">
        <w:rPr>
          <w:lang w:val="fr-FR"/>
        </w:rPr>
        <w:t>Planting</w:t>
      </w:r>
      <w:proofErr w:type="spellEnd"/>
      <w:r w:rsidRPr="00F43B01">
        <w:rPr>
          <w:lang w:val="fr-FR"/>
        </w:rPr>
        <w:t xml:space="preserve"> and </w:t>
      </w:r>
      <w:proofErr w:type="gramStart"/>
      <w:r w:rsidRPr="00F43B01">
        <w:rPr>
          <w:lang w:val="fr-FR"/>
        </w:rPr>
        <w:t>Growing:</w:t>
      </w:r>
      <w:proofErr w:type="gramEnd"/>
      <w:r w:rsidRPr="00F43B01">
        <w:rPr>
          <w:lang w:val="fr-FR"/>
        </w:rPr>
        <w:t xml:space="preserve"> </w:t>
      </w:r>
      <w:proofErr w:type="spellStart"/>
      <w:r w:rsidRPr="00F43B01">
        <w:rPr>
          <w:lang w:val="fr-FR"/>
        </w:rPr>
        <w:t>Introducing</w:t>
      </w:r>
      <w:proofErr w:type="spellEnd"/>
      <w:r w:rsidRPr="00F43B01">
        <w:rPr>
          <w:lang w:val="fr-FR"/>
        </w:rPr>
        <w:t xml:space="preserve"> CLTS in </w:t>
      </w:r>
      <w:proofErr w:type="spellStart"/>
      <w:r w:rsidRPr="00F43B01">
        <w:rPr>
          <w:lang w:val="fr-FR"/>
        </w:rPr>
        <w:t>Africa</w:t>
      </w:r>
      <w:proofErr w:type="spellEnd"/>
      <w:r w:rsidRPr="00F43B01">
        <w:rPr>
          <w:lang w:val="fr-FR"/>
        </w:rPr>
        <w:t xml:space="preserve">, Institute of </w:t>
      </w:r>
      <w:proofErr w:type="spellStart"/>
      <w:r w:rsidRPr="00F43B01">
        <w:rPr>
          <w:lang w:val="fr-FR"/>
        </w:rPr>
        <w:t>Development</w:t>
      </w:r>
      <w:proofErr w:type="spellEnd"/>
      <w:r w:rsidRPr="00F43B01">
        <w:rPr>
          <w:lang w:val="fr-FR"/>
        </w:rPr>
        <w:t xml:space="preserve"> </w:t>
      </w:r>
      <w:proofErr w:type="spellStart"/>
      <w:r w:rsidRPr="00F43B01">
        <w:rPr>
          <w:lang w:val="fr-FR"/>
        </w:rPr>
        <w:t>Studies</w:t>
      </w:r>
      <w:proofErr w:type="spellEnd"/>
      <w:r w:rsidRPr="00F43B01">
        <w:rPr>
          <w:lang w:val="fr-FR"/>
        </w:rPr>
        <w:t>. IDS Practice Paper 8, Brighton, UK.</w:t>
      </w:r>
    </w:p>
    <w:p w14:paraId="32D3DEE4" w14:textId="77777777" w:rsidR="00F43B01" w:rsidRDefault="00F43B01" w:rsidP="0074791E">
      <w:pPr>
        <w:pStyle w:val="Body"/>
        <w:rPr>
          <w:lang w:val="fr-FR"/>
        </w:rPr>
      </w:pPr>
      <w:r w:rsidRPr="00F43B01">
        <w:rPr>
          <w:lang w:val="fr-FR"/>
        </w:rPr>
        <w:t xml:space="preserve">Konan, K. M. Atta, B. N., Touré, Y., Yapo, A. &amp; </w:t>
      </w:r>
      <w:proofErr w:type="spellStart"/>
      <w:r w:rsidRPr="00F43B01">
        <w:rPr>
          <w:lang w:val="fr-FR"/>
        </w:rPr>
        <w:t>Gbongue</w:t>
      </w:r>
      <w:proofErr w:type="spellEnd"/>
      <w:r w:rsidRPr="00F43B01">
        <w:rPr>
          <w:lang w:val="fr-FR"/>
        </w:rPr>
        <w:t xml:space="preserve">, M. (2017). Evolution of the </w:t>
      </w:r>
      <w:proofErr w:type="spellStart"/>
      <w:r w:rsidRPr="00F43B01">
        <w:rPr>
          <w:lang w:val="fr-FR"/>
        </w:rPr>
        <w:t>cocoa</w:t>
      </w:r>
      <w:proofErr w:type="spellEnd"/>
      <w:r w:rsidRPr="00F43B01">
        <w:rPr>
          <w:lang w:val="fr-FR"/>
        </w:rPr>
        <w:t xml:space="preserve"> and coffee </w:t>
      </w:r>
      <w:proofErr w:type="spellStart"/>
      <w:r w:rsidRPr="00F43B01">
        <w:rPr>
          <w:lang w:val="fr-FR"/>
        </w:rPr>
        <w:t>sector</w:t>
      </w:r>
      <w:proofErr w:type="spellEnd"/>
      <w:r w:rsidRPr="00F43B01">
        <w:rPr>
          <w:lang w:val="fr-FR"/>
        </w:rPr>
        <w:t xml:space="preserve"> </w:t>
      </w:r>
      <w:proofErr w:type="spellStart"/>
      <w:r w:rsidRPr="00F43B01">
        <w:rPr>
          <w:lang w:val="fr-FR"/>
        </w:rPr>
        <w:t>from</w:t>
      </w:r>
      <w:proofErr w:type="spellEnd"/>
      <w:r w:rsidRPr="00F43B01">
        <w:rPr>
          <w:lang w:val="fr-FR"/>
        </w:rPr>
        <w:t xml:space="preserve"> 2012 to 2017. In JNCC, 4th Edition of the Cocoa and </w:t>
      </w:r>
      <w:proofErr w:type="spellStart"/>
      <w:r w:rsidRPr="00F43B01">
        <w:rPr>
          <w:lang w:val="fr-FR"/>
        </w:rPr>
        <w:t>Chocolate</w:t>
      </w:r>
      <w:proofErr w:type="spellEnd"/>
      <w:r w:rsidRPr="00F43B01">
        <w:rPr>
          <w:lang w:val="fr-FR"/>
        </w:rPr>
        <w:t xml:space="preserve"> Days, Abidjan, Ivory </w:t>
      </w:r>
      <w:proofErr w:type="spellStart"/>
      <w:r w:rsidRPr="00F43B01">
        <w:rPr>
          <w:lang w:val="fr-FR"/>
        </w:rPr>
        <w:t>Coast</w:t>
      </w:r>
      <w:proofErr w:type="spellEnd"/>
      <w:r w:rsidRPr="00F43B01">
        <w:rPr>
          <w:lang w:val="fr-FR"/>
        </w:rPr>
        <w:t xml:space="preserve">, </w:t>
      </w:r>
      <w:proofErr w:type="spellStart"/>
      <w:r w:rsidRPr="00F43B01">
        <w:rPr>
          <w:lang w:val="fr-FR"/>
        </w:rPr>
        <w:t>September</w:t>
      </w:r>
      <w:proofErr w:type="spellEnd"/>
      <w:r w:rsidRPr="00F43B01">
        <w:rPr>
          <w:lang w:val="fr-FR"/>
        </w:rPr>
        <w:t xml:space="preserve"> 26-October 1, 2017.</w:t>
      </w:r>
    </w:p>
    <w:p w14:paraId="0922A387" w14:textId="77777777" w:rsidR="00F43B01" w:rsidRDefault="00F43B01" w:rsidP="0074791E">
      <w:pPr>
        <w:pStyle w:val="Body"/>
        <w:rPr>
          <w:lang w:val="es-ES"/>
        </w:rPr>
      </w:pPr>
      <w:proofErr w:type="spellStart"/>
      <w:r w:rsidRPr="00F43B01">
        <w:rPr>
          <w:lang w:val="es-ES"/>
        </w:rPr>
        <w:t>Kpangui</w:t>
      </w:r>
      <w:proofErr w:type="spellEnd"/>
      <w:r w:rsidRPr="00F43B01">
        <w:rPr>
          <w:lang w:val="es-ES"/>
        </w:rPr>
        <w:t xml:space="preserve">, K. B., </w:t>
      </w:r>
      <w:proofErr w:type="spellStart"/>
      <w:r w:rsidRPr="00F43B01">
        <w:rPr>
          <w:lang w:val="es-ES"/>
        </w:rPr>
        <w:t>Konan</w:t>
      </w:r>
      <w:proofErr w:type="spellEnd"/>
      <w:r w:rsidRPr="00F43B01">
        <w:rPr>
          <w:lang w:val="es-ES"/>
        </w:rPr>
        <w:t xml:space="preserve">, G. D., </w:t>
      </w:r>
      <w:proofErr w:type="spellStart"/>
      <w:r w:rsidRPr="00F43B01">
        <w:rPr>
          <w:lang w:val="es-ES"/>
        </w:rPr>
        <w:t>Koua</w:t>
      </w:r>
      <w:proofErr w:type="spellEnd"/>
      <w:r w:rsidRPr="00F43B01">
        <w:rPr>
          <w:lang w:val="es-ES"/>
        </w:rPr>
        <w:t xml:space="preserve">, K. A. N. &amp; </w:t>
      </w:r>
      <w:proofErr w:type="spellStart"/>
      <w:r w:rsidRPr="00F43B01">
        <w:rPr>
          <w:lang w:val="es-ES"/>
        </w:rPr>
        <w:t>Barima</w:t>
      </w:r>
      <w:proofErr w:type="spellEnd"/>
      <w:r w:rsidRPr="00F43B01">
        <w:rPr>
          <w:lang w:val="es-ES"/>
        </w:rPr>
        <w:t xml:space="preserve">, Y. S. S. (2021). </w:t>
      </w:r>
      <w:proofErr w:type="spellStart"/>
      <w:r w:rsidRPr="00F43B01">
        <w:rPr>
          <w:lang w:val="es-ES"/>
        </w:rPr>
        <w:t>Impacts</w:t>
      </w:r>
      <w:proofErr w:type="spellEnd"/>
      <w:r w:rsidRPr="00F43B01">
        <w:rPr>
          <w:lang w:val="es-ES"/>
        </w:rPr>
        <w:t xml:space="preserve"> </w:t>
      </w:r>
      <w:proofErr w:type="spellStart"/>
      <w:r w:rsidRPr="00F43B01">
        <w:rPr>
          <w:lang w:val="es-ES"/>
        </w:rPr>
        <w:t>of</w:t>
      </w:r>
      <w:proofErr w:type="spellEnd"/>
      <w:r w:rsidRPr="00F43B01">
        <w:rPr>
          <w:lang w:val="es-ES"/>
        </w:rPr>
        <w:t xml:space="preserve"> cocoa </w:t>
      </w:r>
      <w:proofErr w:type="spellStart"/>
      <w:r w:rsidRPr="00F43B01">
        <w:rPr>
          <w:lang w:val="es-ES"/>
        </w:rPr>
        <w:t>plantations</w:t>
      </w:r>
      <w:proofErr w:type="spellEnd"/>
      <w:r w:rsidRPr="00F43B01">
        <w:rPr>
          <w:lang w:val="es-ES"/>
        </w:rPr>
        <w:t xml:space="preserve"> </w:t>
      </w:r>
      <w:proofErr w:type="spellStart"/>
      <w:r w:rsidRPr="00F43B01">
        <w:rPr>
          <w:lang w:val="es-ES"/>
        </w:rPr>
        <w:t>on</w:t>
      </w:r>
      <w:proofErr w:type="spellEnd"/>
      <w:r w:rsidRPr="00F43B01">
        <w:rPr>
          <w:lang w:val="es-ES"/>
        </w:rPr>
        <w:t xml:space="preserve"> </w:t>
      </w:r>
      <w:proofErr w:type="spellStart"/>
      <w:r w:rsidRPr="00F43B01">
        <w:rPr>
          <w:lang w:val="es-ES"/>
        </w:rPr>
        <w:t>landscape</w:t>
      </w:r>
      <w:proofErr w:type="spellEnd"/>
      <w:r w:rsidRPr="00F43B01">
        <w:rPr>
          <w:lang w:val="es-ES"/>
        </w:rPr>
        <w:t xml:space="preserve"> </w:t>
      </w:r>
      <w:proofErr w:type="spellStart"/>
      <w:r w:rsidRPr="00F43B01">
        <w:rPr>
          <w:lang w:val="es-ES"/>
        </w:rPr>
        <w:t>dynamics</w:t>
      </w:r>
      <w:proofErr w:type="spellEnd"/>
      <w:r w:rsidRPr="00F43B01">
        <w:rPr>
          <w:lang w:val="es-ES"/>
        </w:rPr>
        <w:t xml:space="preserve"> in </w:t>
      </w:r>
      <w:proofErr w:type="spellStart"/>
      <w:r w:rsidRPr="00F43B01">
        <w:rPr>
          <w:lang w:val="es-ES"/>
        </w:rPr>
        <w:t>the</w:t>
      </w:r>
      <w:proofErr w:type="spellEnd"/>
      <w:r w:rsidRPr="00F43B01">
        <w:rPr>
          <w:lang w:val="es-ES"/>
        </w:rPr>
        <w:t xml:space="preserve"> </w:t>
      </w:r>
      <w:proofErr w:type="spellStart"/>
      <w:r w:rsidRPr="00F43B01">
        <w:rPr>
          <w:lang w:val="es-ES"/>
        </w:rPr>
        <w:t>forest-savannah</w:t>
      </w:r>
      <w:proofErr w:type="spellEnd"/>
      <w:r w:rsidRPr="00F43B01">
        <w:rPr>
          <w:lang w:val="es-ES"/>
        </w:rPr>
        <w:t xml:space="preserve"> </w:t>
      </w:r>
      <w:proofErr w:type="spellStart"/>
      <w:r w:rsidRPr="00F43B01">
        <w:rPr>
          <w:lang w:val="es-ES"/>
        </w:rPr>
        <w:t>contact</w:t>
      </w:r>
      <w:proofErr w:type="spellEnd"/>
      <w:r w:rsidRPr="00F43B01">
        <w:rPr>
          <w:lang w:val="es-ES"/>
        </w:rPr>
        <w:t xml:space="preserve"> </w:t>
      </w:r>
      <w:proofErr w:type="spellStart"/>
      <w:r w:rsidRPr="00F43B01">
        <w:rPr>
          <w:lang w:val="es-ES"/>
        </w:rPr>
        <w:t>zone</w:t>
      </w:r>
      <w:proofErr w:type="spellEnd"/>
      <w:r w:rsidRPr="00F43B01">
        <w:rPr>
          <w:lang w:val="es-ES"/>
        </w:rPr>
        <w:t xml:space="preserve"> </w:t>
      </w:r>
      <w:proofErr w:type="spellStart"/>
      <w:r w:rsidRPr="00F43B01">
        <w:rPr>
          <w:lang w:val="es-ES"/>
        </w:rPr>
        <w:t>of</w:t>
      </w:r>
      <w:proofErr w:type="spellEnd"/>
      <w:r w:rsidRPr="00F43B01">
        <w:rPr>
          <w:lang w:val="es-ES"/>
        </w:rPr>
        <w:t xml:space="preserve"> </w:t>
      </w:r>
      <w:proofErr w:type="spellStart"/>
      <w:r w:rsidRPr="00F43B01">
        <w:rPr>
          <w:lang w:val="es-ES"/>
        </w:rPr>
        <w:t>Biankouma</w:t>
      </w:r>
      <w:proofErr w:type="spellEnd"/>
      <w:r w:rsidRPr="00F43B01">
        <w:rPr>
          <w:lang w:val="es-ES"/>
        </w:rPr>
        <w:t xml:space="preserve"> (</w:t>
      </w:r>
      <w:proofErr w:type="spellStart"/>
      <w:r w:rsidRPr="00F43B01">
        <w:rPr>
          <w:lang w:val="es-ES"/>
        </w:rPr>
        <w:t>west</w:t>
      </w:r>
      <w:proofErr w:type="spellEnd"/>
      <w:r w:rsidRPr="00F43B01">
        <w:rPr>
          <w:lang w:val="es-ES"/>
        </w:rPr>
        <w:t xml:space="preserve">, Ivory </w:t>
      </w:r>
      <w:proofErr w:type="spellStart"/>
      <w:r w:rsidRPr="00F43B01">
        <w:rPr>
          <w:lang w:val="es-ES"/>
        </w:rPr>
        <w:t>Coast</w:t>
      </w:r>
      <w:proofErr w:type="spellEnd"/>
      <w:r w:rsidRPr="00F43B01">
        <w:rPr>
          <w:lang w:val="es-ES"/>
        </w:rPr>
        <w:t xml:space="preserve">). </w:t>
      </w:r>
      <w:proofErr w:type="spellStart"/>
      <w:r w:rsidRPr="00F43B01">
        <w:rPr>
          <w:lang w:val="es-ES"/>
        </w:rPr>
        <w:t>African</w:t>
      </w:r>
      <w:proofErr w:type="spellEnd"/>
      <w:r w:rsidRPr="00F43B01">
        <w:rPr>
          <w:lang w:val="es-ES"/>
        </w:rPr>
        <w:t xml:space="preserve"> </w:t>
      </w:r>
      <w:proofErr w:type="spellStart"/>
      <w:r w:rsidRPr="00F43B01">
        <w:rPr>
          <w:lang w:val="es-ES"/>
        </w:rPr>
        <w:t>Agronomy</w:t>
      </w:r>
      <w:proofErr w:type="spellEnd"/>
      <w:r w:rsidRPr="00F43B01">
        <w:rPr>
          <w:lang w:val="es-ES"/>
        </w:rPr>
        <w:t>, 33 (2), 57-68.</w:t>
      </w:r>
    </w:p>
    <w:p w14:paraId="1431FD24" w14:textId="77777777" w:rsidR="00F43B01" w:rsidRDefault="00F43B01" w:rsidP="0074791E">
      <w:pPr>
        <w:pStyle w:val="Body"/>
        <w:rPr>
          <w:lang w:val="fr-FR"/>
        </w:rPr>
      </w:pPr>
      <w:proofErr w:type="spellStart"/>
      <w:r w:rsidRPr="00F43B01">
        <w:rPr>
          <w:lang w:val="fr-FR"/>
        </w:rPr>
        <w:t>Lauginie</w:t>
      </w:r>
      <w:proofErr w:type="spellEnd"/>
      <w:r w:rsidRPr="00F43B01">
        <w:rPr>
          <w:lang w:val="fr-FR"/>
        </w:rPr>
        <w:t xml:space="preserve">, F. (2007). Nature conservation and </w:t>
      </w:r>
      <w:proofErr w:type="spellStart"/>
      <w:r w:rsidRPr="00F43B01">
        <w:rPr>
          <w:lang w:val="fr-FR"/>
        </w:rPr>
        <w:t>protected</w:t>
      </w:r>
      <w:proofErr w:type="spellEnd"/>
      <w:r w:rsidRPr="00F43B01">
        <w:rPr>
          <w:lang w:val="fr-FR"/>
        </w:rPr>
        <w:t xml:space="preserve"> areas in Ivory </w:t>
      </w:r>
      <w:proofErr w:type="spellStart"/>
      <w:r w:rsidRPr="00F43B01">
        <w:rPr>
          <w:lang w:val="fr-FR"/>
        </w:rPr>
        <w:t>Coast</w:t>
      </w:r>
      <w:proofErr w:type="spellEnd"/>
      <w:r w:rsidRPr="00F43B01">
        <w:rPr>
          <w:lang w:val="fr-FR"/>
        </w:rPr>
        <w:t xml:space="preserve">. NEI/Hachette and Afrique Nature, Abidjan, Ivory </w:t>
      </w:r>
      <w:proofErr w:type="spellStart"/>
      <w:r w:rsidRPr="00F43B01">
        <w:rPr>
          <w:lang w:val="fr-FR"/>
        </w:rPr>
        <w:t>Coast</w:t>
      </w:r>
      <w:proofErr w:type="spellEnd"/>
      <w:r w:rsidRPr="00F43B01">
        <w:rPr>
          <w:lang w:val="fr-FR"/>
        </w:rPr>
        <w:t>.</w:t>
      </w:r>
    </w:p>
    <w:p w14:paraId="5F9480B3" w14:textId="4C9BE877" w:rsidR="0074791E" w:rsidRPr="0074791E" w:rsidRDefault="0074791E" w:rsidP="0074791E">
      <w:pPr>
        <w:pStyle w:val="Body"/>
        <w:rPr>
          <w:lang w:bidi="en-US"/>
        </w:rPr>
      </w:pPr>
      <w:r w:rsidRPr="0074791E">
        <w:rPr>
          <w:lang w:bidi="en-US"/>
        </w:rPr>
        <w:t xml:space="preserve">MDG (2013) Assessing Progress in Africa toward the Millennium Development Goals. MDG Report 2013, Food security in Africa: Issues, challenges and lessons. </w:t>
      </w:r>
      <w:hyperlink r:id="rId51" w:history="1">
        <w:r w:rsidRPr="0074791E">
          <w:rPr>
            <w:rStyle w:val="Hyperlink"/>
            <w:lang w:bidi="en-US"/>
          </w:rPr>
          <w:t>https://hdl.handle.net/10855/22433</w:t>
        </w:r>
      </w:hyperlink>
      <w:r w:rsidRPr="0074791E">
        <w:rPr>
          <w:lang w:bidi="en-US"/>
        </w:rPr>
        <w:t xml:space="preserve"> </w:t>
      </w:r>
    </w:p>
    <w:p w14:paraId="5F1A45BE" w14:textId="77777777" w:rsidR="0074791E" w:rsidRPr="0074791E" w:rsidRDefault="0074791E" w:rsidP="0074791E">
      <w:pPr>
        <w:pStyle w:val="Body"/>
        <w:rPr>
          <w:lang w:bidi="en-US"/>
        </w:rPr>
      </w:pPr>
      <w:proofErr w:type="spellStart"/>
      <w:r w:rsidRPr="0074791E">
        <w:rPr>
          <w:lang w:bidi="en-US"/>
        </w:rPr>
        <w:t>Mutono</w:t>
      </w:r>
      <w:proofErr w:type="spellEnd"/>
      <w:r w:rsidRPr="0074791E">
        <w:rPr>
          <w:lang w:bidi="en-US"/>
        </w:rPr>
        <w:t xml:space="preserve"> N, Wright J, Mutembei H, Muema J, Thomas M, </w:t>
      </w:r>
      <w:proofErr w:type="spellStart"/>
      <w:r w:rsidRPr="0074791E">
        <w:rPr>
          <w:lang w:bidi="en-US"/>
        </w:rPr>
        <w:t>Mutunga</w:t>
      </w:r>
      <w:proofErr w:type="spellEnd"/>
      <w:r w:rsidRPr="0074791E">
        <w:rPr>
          <w:lang w:bidi="en-US"/>
        </w:rPr>
        <w:t xml:space="preserve"> M, </w:t>
      </w:r>
      <w:proofErr w:type="spellStart"/>
      <w:r w:rsidRPr="0074791E">
        <w:rPr>
          <w:lang w:bidi="en-US"/>
        </w:rPr>
        <w:t>Thumbi</w:t>
      </w:r>
      <w:proofErr w:type="spellEnd"/>
      <w:r w:rsidRPr="0074791E">
        <w:rPr>
          <w:lang w:bidi="en-US"/>
        </w:rPr>
        <w:t xml:space="preserve"> S M (2020</w:t>
      </w:r>
      <w:r w:rsidRPr="0074791E">
        <w:rPr>
          <w:b/>
          <w:lang w:bidi="en-US"/>
        </w:rPr>
        <w:t xml:space="preserve">) </w:t>
      </w:r>
      <w:r w:rsidRPr="0074791E">
        <w:rPr>
          <w:lang w:bidi="en-US"/>
        </w:rPr>
        <w:t xml:space="preserve">The nexus between improved water supply and water-borne diseases in urban areas in Africa: a scoping review protocol. AAS Open Research.3, 12, </w:t>
      </w:r>
      <w:hyperlink r:id="rId52" w:history="1">
        <w:r w:rsidRPr="0074791E">
          <w:rPr>
            <w:rStyle w:val="Hyperlink"/>
            <w:lang w:bidi="en-US"/>
          </w:rPr>
          <w:t>https://doi.org/10.12688/aasopenres.13063.2</w:t>
        </w:r>
      </w:hyperlink>
      <w:r w:rsidRPr="0074791E">
        <w:rPr>
          <w:lang w:bidi="en-US"/>
        </w:rPr>
        <w:t xml:space="preserve"> </w:t>
      </w:r>
    </w:p>
    <w:p w14:paraId="0DF26763" w14:textId="77777777" w:rsidR="0074791E" w:rsidRPr="0074791E" w:rsidRDefault="0074791E" w:rsidP="0074791E">
      <w:pPr>
        <w:pStyle w:val="Body"/>
        <w:rPr>
          <w:lang w:bidi="en-US"/>
        </w:rPr>
      </w:pPr>
      <w:proofErr w:type="spellStart"/>
      <w:r w:rsidRPr="0074791E">
        <w:rPr>
          <w:lang w:bidi="en-US"/>
        </w:rPr>
        <w:t>Nwabor</w:t>
      </w:r>
      <w:proofErr w:type="spellEnd"/>
      <w:r w:rsidRPr="0074791E">
        <w:rPr>
          <w:lang w:bidi="en-US"/>
        </w:rPr>
        <w:t xml:space="preserve">, O. F., </w:t>
      </w:r>
      <w:proofErr w:type="spellStart"/>
      <w:r w:rsidRPr="0074791E">
        <w:rPr>
          <w:lang w:bidi="en-US"/>
        </w:rPr>
        <w:t>Nnamonu</w:t>
      </w:r>
      <w:proofErr w:type="spellEnd"/>
      <w:r w:rsidRPr="0074791E">
        <w:rPr>
          <w:lang w:bidi="en-US"/>
        </w:rPr>
        <w:t>, E. I., Martins, P. E. &amp; Ani, O. C. (2016). Water and Waterborne Diseases: A Review</w:t>
      </w:r>
      <w:r w:rsidRPr="0074791E">
        <w:rPr>
          <w:i/>
          <w:lang w:bidi="en-US"/>
        </w:rPr>
        <w:t xml:space="preserve">. </w:t>
      </w:r>
      <w:r w:rsidRPr="0074791E">
        <w:rPr>
          <w:lang w:bidi="en-US"/>
        </w:rPr>
        <w:t xml:space="preserve">International Journal of TROPICAL DISEASE &amp; Health, 12(4), 1-14, </w:t>
      </w:r>
      <w:hyperlink r:id="rId53" w:history="1">
        <w:r w:rsidRPr="0074791E">
          <w:rPr>
            <w:rStyle w:val="Hyperlink"/>
            <w:lang w:bidi="en-US"/>
          </w:rPr>
          <w:t>https://doi.org/10.9734/IJTDH/2016/21895</w:t>
        </w:r>
      </w:hyperlink>
      <w:r w:rsidRPr="0074791E">
        <w:rPr>
          <w:lang w:bidi="en-US"/>
        </w:rPr>
        <w:t xml:space="preserve"> </w:t>
      </w:r>
    </w:p>
    <w:p w14:paraId="277500E1" w14:textId="77777777" w:rsidR="0074791E" w:rsidRPr="0074791E" w:rsidRDefault="0074791E" w:rsidP="0074791E">
      <w:pPr>
        <w:pStyle w:val="Body"/>
        <w:rPr>
          <w:u w:val="single"/>
          <w:lang w:bidi="en-US"/>
        </w:rPr>
      </w:pPr>
      <w:r w:rsidRPr="00162813">
        <w:rPr>
          <w:lang w:bidi="en-US"/>
        </w:rPr>
        <w:lastRenderedPageBreak/>
        <w:t xml:space="preserve">Odafivwotu, O. &amp; Tano, D. A. (2018). </w:t>
      </w:r>
      <w:r w:rsidRPr="0074791E">
        <w:rPr>
          <w:lang w:bidi="en-US"/>
        </w:rPr>
        <w:t xml:space="preserve">Assessment of Water, Sanitation and Hygiene Services in Sub-Saharan Africa. European Scientific Journal, 14(35), 308-326. </w:t>
      </w:r>
      <w:hyperlink r:id="rId54" w:history="1">
        <w:r w:rsidRPr="0074791E">
          <w:rPr>
            <w:rStyle w:val="Hyperlink"/>
            <w:lang w:bidi="en-US"/>
          </w:rPr>
          <w:t>https://doi.org/10.19044/esj.2018.v14n35p308</w:t>
        </w:r>
      </w:hyperlink>
    </w:p>
    <w:p w14:paraId="4EAF8F41" w14:textId="77777777" w:rsidR="0074791E" w:rsidRPr="0074791E" w:rsidRDefault="0074791E" w:rsidP="0074791E">
      <w:pPr>
        <w:pStyle w:val="Body"/>
        <w:rPr>
          <w:lang w:bidi="en-US"/>
        </w:rPr>
      </w:pPr>
      <w:proofErr w:type="spellStart"/>
      <w:r w:rsidRPr="0074791E">
        <w:rPr>
          <w:lang w:bidi="en-US"/>
        </w:rPr>
        <w:t>Oguntoke</w:t>
      </w:r>
      <w:proofErr w:type="spellEnd"/>
      <w:r w:rsidRPr="0074791E">
        <w:rPr>
          <w:lang w:bidi="en-US"/>
        </w:rPr>
        <w:t xml:space="preserve">, O., Aboderin, O. &amp; Bankole, A. (2009). Association of water-borne diseases morbidity pattern and water quality in parts of Ibadan City, Nigeria. Tanzania Journal of Health Research, 11(4), 189-195, </w:t>
      </w:r>
      <w:hyperlink r:id="rId55" w:history="1">
        <w:r w:rsidRPr="0074791E">
          <w:rPr>
            <w:rStyle w:val="Hyperlink"/>
            <w:lang w:bidi="en-US"/>
          </w:rPr>
          <w:t>https://doi.org/10.4314/thrb.v11i4.50174</w:t>
        </w:r>
      </w:hyperlink>
      <w:r w:rsidRPr="0074791E">
        <w:rPr>
          <w:lang w:bidi="en-US"/>
        </w:rPr>
        <w:t xml:space="preserve"> </w:t>
      </w:r>
    </w:p>
    <w:p w14:paraId="006BCAF6" w14:textId="77777777" w:rsidR="00F43B01" w:rsidRDefault="00F43B01" w:rsidP="0074791E">
      <w:pPr>
        <w:pStyle w:val="Body"/>
        <w:rPr>
          <w:lang w:val="fr-FR"/>
        </w:rPr>
      </w:pPr>
      <w:proofErr w:type="spellStart"/>
      <w:r w:rsidRPr="00F43B01">
        <w:rPr>
          <w:lang w:val="fr-FR"/>
        </w:rPr>
        <w:t>Okoudjou</w:t>
      </w:r>
      <w:proofErr w:type="spellEnd"/>
      <w:r w:rsidRPr="00F43B01">
        <w:rPr>
          <w:lang w:val="fr-FR"/>
        </w:rPr>
        <w:t xml:space="preserve">, A. K. &amp; Correia, T. (2020). </w:t>
      </w:r>
      <w:proofErr w:type="spellStart"/>
      <w:r w:rsidRPr="00F43B01">
        <w:rPr>
          <w:lang w:val="fr-FR"/>
        </w:rPr>
        <w:t>Regional</w:t>
      </w:r>
      <w:proofErr w:type="spellEnd"/>
      <w:r w:rsidRPr="00F43B01">
        <w:rPr>
          <w:lang w:val="fr-FR"/>
        </w:rPr>
        <w:t xml:space="preserve"> monitoring report of National </w:t>
      </w:r>
      <w:proofErr w:type="spellStart"/>
      <w:r w:rsidRPr="00F43B01">
        <w:rPr>
          <w:lang w:val="fr-FR"/>
        </w:rPr>
        <w:t>Development</w:t>
      </w:r>
      <w:proofErr w:type="spellEnd"/>
      <w:r w:rsidRPr="00F43B01">
        <w:rPr>
          <w:lang w:val="fr-FR"/>
        </w:rPr>
        <w:t xml:space="preserve"> Plans or </w:t>
      </w:r>
      <w:proofErr w:type="spellStart"/>
      <w:r w:rsidRPr="00F43B01">
        <w:rPr>
          <w:lang w:val="fr-FR"/>
        </w:rPr>
        <w:t>Poverty</w:t>
      </w:r>
      <w:proofErr w:type="spellEnd"/>
      <w:r w:rsidRPr="00F43B01">
        <w:rPr>
          <w:lang w:val="fr-FR"/>
        </w:rPr>
        <w:t xml:space="preserve"> Reduction </w:t>
      </w:r>
      <w:proofErr w:type="spellStart"/>
      <w:r w:rsidRPr="00F43B01">
        <w:rPr>
          <w:lang w:val="fr-FR"/>
        </w:rPr>
        <w:t>Strategies</w:t>
      </w:r>
      <w:proofErr w:type="spellEnd"/>
      <w:r w:rsidRPr="00F43B01">
        <w:rPr>
          <w:lang w:val="fr-FR"/>
        </w:rPr>
        <w:t xml:space="preserve"> </w:t>
      </w:r>
      <w:proofErr w:type="spellStart"/>
      <w:r w:rsidRPr="00F43B01">
        <w:rPr>
          <w:lang w:val="fr-FR"/>
        </w:rPr>
        <w:t>focused</w:t>
      </w:r>
      <w:proofErr w:type="spellEnd"/>
      <w:r w:rsidRPr="00F43B01">
        <w:rPr>
          <w:lang w:val="fr-FR"/>
        </w:rPr>
        <w:t xml:space="preserve"> on the </w:t>
      </w:r>
      <w:proofErr w:type="spellStart"/>
      <w:r w:rsidRPr="00F43B01">
        <w:rPr>
          <w:lang w:val="fr-FR"/>
        </w:rPr>
        <w:t>Sustainable</w:t>
      </w:r>
      <w:proofErr w:type="spellEnd"/>
      <w:r w:rsidRPr="00F43B01">
        <w:rPr>
          <w:lang w:val="fr-FR"/>
        </w:rPr>
        <w:t xml:space="preserve"> </w:t>
      </w:r>
      <w:proofErr w:type="spellStart"/>
      <w:r w:rsidRPr="00F43B01">
        <w:rPr>
          <w:lang w:val="fr-FR"/>
        </w:rPr>
        <w:t>Development</w:t>
      </w:r>
      <w:proofErr w:type="spellEnd"/>
      <w:r w:rsidRPr="00F43B01">
        <w:rPr>
          <w:lang w:val="fr-FR"/>
        </w:rPr>
        <w:t xml:space="preserve"> Goals, PND/SRP.</w:t>
      </w:r>
    </w:p>
    <w:p w14:paraId="630D4B77" w14:textId="728C0369" w:rsidR="0074791E" w:rsidRPr="0074791E" w:rsidRDefault="0074791E" w:rsidP="0074791E">
      <w:pPr>
        <w:pStyle w:val="Body"/>
        <w:rPr>
          <w:lang w:bidi="en-US"/>
        </w:rPr>
      </w:pPr>
      <w:r w:rsidRPr="0074791E">
        <w:rPr>
          <w:lang w:bidi="en-US"/>
        </w:rPr>
        <w:t xml:space="preserve">Omang, D. I., John, G. E., </w:t>
      </w:r>
      <w:proofErr w:type="spellStart"/>
      <w:r w:rsidRPr="0074791E">
        <w:rPr>
          <w:lang w:bidi="en-US"/>
        </w:rPr>
        <w:t>Inah</w:t>
      </w:r>
      <w:proofErr w:type="spellEnd"/>
      <w:r w:rsidRPr="0074791E">
        <w:rPr>
          <w:lang w:bidi="en-US"/>
        </w:rPr>
        <w:t xml:space="preserve">, S. A. &amp; </w:t>
      </w:r>
      <w:proofErr w:type="spellStart"/>
      <w:r w:rsidRPr="0074791E">
        <w:rPr>
          <w:lang w:bidi="en-US"/>
        </w:rPr>
        <w:t>Bisong</w:t>
      </w:r>
      <w:proofErr w:type="spellEnd"/>
      <w:r w:rsidRPr="0074791E">
        <w:rPr>
          <w:lang w:bidi="en-US"/>
        </w:rPr>
        <w:t xml:space="preserve">, J. O. (2021). Public health implication of solid waste generated by households in </w:t>
      </w:r>
      <w:proofErr w:type="spellStart"/>
      <w:r w:rsidRPr="0074791E">
        <w:rPr>
          <w:lang w:bidi="en-US"/>
        </w:rPr>
        <w:t>Bekwarra</w:t>
      </w:r>
      <w:proofErr w:type="spellEnd"/>
      <w:r w:rsidRPr="0074791E">
        <w:rPr>
          <w:lang w:bidi="en-US"/>
        </w:rPr>
        <w:t xml:space="preserve"> Local Government area. African Health Sciences, 21(3), 1467-1473, </w:t>
      </w:r>
      <w:hyperlink r:id="rId56" w:history="1">
        <w:r w:rsidRPr="0074791E">
          <w:rPr>
            <w:rStyle w:val="Hyperlink"/>
            <w:lang w:bidi="en-US"/>
          </w:rPr>
          <w:t>https://doi.org/10.4314/ahs.v21i3.58</w:t>
        </w:r>
      </w:hyperlink>
    </w:p>
    <w:p w14:paraId="1014FD35" w14:textId="77777777" w:rsidR="0074791E" w:rsidRPr="0074791E" w:rsidRDefault="0074791E" w:rsidP="0074791E">
      <w:pPr>
        <w:pStyle w:val="Body"/>
        <w:rPr>
          <w:lang w:bidi="en-US"/>
        </w:rPr>
      </w:pPr>
      <w:r w:rsidRPr="0074791E">
        <w:rPr>
          <w:lang w:bidi="en-US"/>
        </w:rPr>
        <w:t xml:space="preserve">Omarova, A., </w:t>
      </w:r>
      <w:proofErr w:type="spellStart"/>
      <w:r w:rsidRPr="0074791E">
        <w:rPr>
          <w:lang w:bidi="en-US"/>
        </w:rPr>
        <w:t>Tussupova</w:t>
      </w:r>
      <w:proofErr w:type="spellEnd"/>
      <w:r w:rsidRPr="0074791E">
        <w:rPr>
          <w:lang w:bidi="en-US"/>
        </w:rPr>
        <w:t xml:space="preserve">, K., Hjorth, P., </w:t>
      </w:r>
      <w:proofErr w:type="spellStart"/>
      <w:r w:rsidRPr="0074791E">
        <w:rPr>
          <w:lang w:bidi="en-US"/>
        </w:rPr>
        <w:t>Kalishev</w:t>
      </w:r>
      <w:proofErr w:type="spellEnd"/>
      <w:r w:rsidRPr="0074791E">
        <w:rPr>
          <w:lang w:bidi="en-US"/>
        </w:rPr>
        <w:t xml:space="preserve">, M. &amp; </w:t>
      </w:r>
      <w:proofErr w:type="spellStart"/>
      <w:r w:rsidRPr="0074791E">
        <w:rPr>
          <w:lang w:bidi="en-US"/>
        </w:rPr>
        <w:t>Dosmagambetova</w:t>
      </w:r>
      <w:proofErr w:type="spellEnd"/>
      <w:r w:rsidRPr="0074791E">
        <w:rPr>
          <w:lang w:bidi="en-US"/>
        </w:rPr>
        <w:t xml:space="preserve">, R. (2019). Water Supply Challenges in Rural Areas: A Case Study from Central Kazakhstan. International Journal of Environmental Research Public Health, 6(5), 688, </w:t>
      </w:r>
      <w:hyperlink r:id="rId57" w:history="1">
        <w:r w:rsidRPr="0074791E">
          <w:rPr>
            <w:rStyle w:val="Hyperlink"/>
            <w:lang w:bidi="en-US"/>
          </w:rPr>
          <w:t>https://doi.org/10.3390/ijerph16050688</w:t>
        </w:r>
      </w:hyperlink>
      <w:r w:rsidRPr="0074791E">
        <w:rPr>
          <w:lang w:bidi="en-US"/>
        </w:rPr>
        <w:t xml:space="preserve">. </w:t>
      </w:r>
    </w:p>
    <w:p w14:paraId="1042A017" w14:textId="77777777" w:rsidR="0074791E" w:rsidRPr="00162813" w:rsidRDefault="0074791E" w:rsidP="0074791E">
      <w:pPr>
        <w:pStyle w:val="Body"/>
      </w:pPr>
      <w:proofErr w:type="spellStart"/>
      <w:r w:rsidRPr="0074791E">
        <w:rPr>
          <w:lang w:val="es-ES"/>
        </w:rPr>
        <w:t>Onohuean</w:t>
      </w:r>
      <w:proofErr w:type="spellEnd"/>
      <w:r w:rsidRPr="0074791E">
        <w:rPr>
          <w:lang w:val="es-ES"/>
        </w:rPr>
        <w:t xml:space="preserve">, H. &amp; </w:t>
      </w:r>
      <w:proofErr w:type="spellStart"/>
      <w:r w:rsidRPr="0074791E">
        <w:rPr>
          <w:lang w:val="es-ES"/>
        </w:rPr>
        <w:t>Nwodo</w:t>
      </w:r>
      <w:proofErr w:type="spellEnd"/>
      <w:r w:rsidRPr="0074791E">
        <w:rPr>
          <w:lang w:val="es-ES"/>
        </w:rPr>
        <w:t xml:space="preserve">, U. U. (2023). </w:t>
      </w:r>
      <w:r w:rsidRPr="0074791E">
        <w:rPr>
          <w:lang w:bidi="en-US"/>
        </w:rPr>
        <w:t xml:space="preserve">Demographic dynamics of waterborne disease and perceived associated WASH factors in Bushenyi and Sheema districts of South-Western Uganda. </w:t>
      </w:r>
      <w:r w:rsidRPr="00162813">
        <w:t xml:space="preserve">Environmental Monitoring and Assessment, 195(7), 864, </w:t>
      </w:r>
      <w:hyperlink r:id="rId58" w:history="1">
        <w:r w:rsidRPr="00162813">
          <w:rPr>
            <w:rStyle w:val="Hyperlink"/>
          </w:rPr>
          <w:t>https://doi.org/10.1007/s10661-023-11270-1</w:t>
        </w:r>
      </w:hyperlink>
      <w:r w:rsidRPr="00162813">
        <w:t xml:space="preserve">. </w:t>
      </w:r>
    </w:p>
    <w:p w14:paraId="2D8BE258" w14:textId="77777777" w:rsidR="00F43B01" w:rsidRDefault="00F43B01" w:rsidP="0074791E">
      <w:pPr>
        <w:pStyle w:val="Body"/>
      </w:pPr>
      <w:r w:rsidRPr="00F43B01">
        <w:t xml:space="preserve">Payen, G. &amp; </w:t>
      </w:r>
      <w:proofErr w:type="spellStart"/>
      <w:r w:rsidRPr="00F43B01">
        <w:t>Fonlladosa</w:t>
      </w:r>
      <w:proofErr w:type="spellEnd"/>
      <w:r w:rsidRPr="00F43B01">
        <w:t>, P. (2017). How to finance the achievement of the Sustainable Development Goal “Water” by 2030? Annales des Mines - Responsibility and environment, 4(88), 53-57.</w:t>
      </w:r>
    </w:p>
    <w:p w14:paraId="2BA13AE9" w14:textId="2088720B" w:rsidR="0074791E" w:rsidRPr="0074791E" w:rsidRDefault="0074791E" w:rsidP="0074791E">
      <w:pPr>
        <w:pStyle w:val="Body"/>
        <w:rPr>
          <w:lang w:val="fr-FR"/>
        </w:rPr>
      </w:pPr>
      <w:r w:rsidRPr="00162813">
        <w:rPr>
          <w:lang w:val="fr-FR" w:bidi="en-US"/>
        </w:rPr>
        <w:t xml:space="preserve">Peng, Y., Peng, X., Yin, M., He, J. &amp; Ma, L. (2023). </w:t>
      </w:r>
      <w:r w:rsidRPr="0074791E">
        <w:rPr>
          <w:lang w:bidi="en-US"/>
        </w:rPr>
        <w:t xml:space="preserve">The welfare effects of impoverished rural areas: Review and research prospects. </w:t>
      </w:r>
      <w:proofErr w:type="spellStart"/>
      <w:r w:rsidRPr="0074791E">
        <w:rPr>
          <w:lang w:val="fr-FR"/>
        </w:rPr>
        <w:t>Heliyon</w:t>
      </w:r>
      <w:proofErr w:type="spellEnd"/>
      <w:r w:rsidRPr="0074791E">
        <w:rPr>
          <w:lang w:val="fr-FR"/>
        </w:rPr>
        <w:t xml:space="preserve">, 9(9), e19513, </w:t>
      </w:r>
      <w:hyperlink r:id="rId59" w:history="1">
        <w:r w:rsidRPr="0074791E">
          <w:rPr>
            <w:rStyle w:val="Hyperlink"/>
            <w:lang w:val="fr-FR"/>
          </w:rPr>
          <w:t>https://doi.org/10.1016/j.heliyon.2023.e19513</w:t>
        </w:r>
      </w:hyperlink>
      <w:r w:rsidRPr="0074791E">
        <w:rPr>
          <w:lang w:val="fr-FR"/>
        </w:rPr>
        <w:t xml:space="preserve">. </w:t>
      </w:r>
    </w:p>
    <w:p w14:paraId="326E676D" w14:textId="77777777" w:rsidR="00F43B01" w:rsidRDefault="00F43B01" w:rsidP="0074791E">
      <w:pPr>
        <w:pStyle w:val="Body"/>
        <w:rPr>
          <w:lang w:val="fr-FR"/>
        </w:rPr>
      </w:pPr>
      <w:r w:rsidRPr="00F43B01">
        <w:rPr>
          <w:lang w:val="fr-FR"/>
        </w:rPr>
        <w:t xml:space="preserve">Perraud, A. (1971). </w:t>
      </w:r>
      <w:proofErr w:type="spellStart"/>
      <w:r w:rsidRPr="00F43B01">
        <w:rPr>
          <w:lang w:val="fr-FR"/>
        </w:rPr>
        <w:t>Soils</w:t>
      </w:r>
      <w:proofErr w:type="spellEnd"/>
      <w:r w:rsidRPr="00F43B01">
        <w:rPr>
          <w:lang w:val="fr-FR"/>
        </w:rPr>
        <w:t xml:space="preserve">. In the </w:t>
      </w:r>
      <w:proofErr w:type="spellStart"/>
      <w:r w:rsidRPr="00F43B01">
        <w:rPr>
          <w:lang w:val="fr-FR"/>
        </w:rPr>
        <w:t>natural</w:t>
      </w:r>
      <w:proofErr w:type="spellEnd"/>
      <w:r w:rsidRPr="00F43B01">
        <w:rPr>
          <w:lang w:val="fr-FR"/>
        </w:rPr>
        <w:t xml:space="preserve"> </w:t>
      </w:r>
      <w:proofErr w:type="spellStart"/>
      <w:r w:rsidRPr="00F43B01">
        <w:rPr>
          <w:lang w:val="fr-FR"/>
        </w:rPr>
        <w:t>environment</w:t>
      </w:r>
      <w:proofErr w:type="spellEnd"/>
      <w:r w:rsidRPr="00F43B01">
        <w:rPr>
          <w:lang w:val="fr-FR"/>
        </w:rPr>
        <w:t xml:space="preserve"> of the Ivory </w:t>
      </w:r>
      <w:proofErr w:type="spellStart"/>
      <w:r w:rsidRPr="00F43B01">
        <w:rPr>
          <w:lang w:val="fr-FR"/>
        </w:rPr>
        <w:t>Coast</w:t>
      </w:r>
      <w:proofErr w:type="spellEnd"/>
      <w:r w:rsidRPr="00F43B01">
        <w:rPr>
          <w:lang w:val="fr-FR"/>
        </w:rPr>
        <w:t>. ORSTOM, 50, Paris, France, 263-327.</w:t>
      </w:r>
    </w:p>
    <w:p w14:paraId="41B3CB53" w14:textId="77777777" w:rsidR="00F43B01" w:rsidRDefault="00F43B01" w:rsidP="0074791E">
      <w:pPr>
        <w:pStyle w:val="Body"/>
        <w:rPr>
          <w:lang w:val="fr-FR"/>
        </w:rPr>
      </w:pPr>
      <w:proofErr w:type="spellStart"/>
      <w:r w:rsidRPr="00F43B01">
        <w:rPr>
          <w:lang w:val="fr-FR"/>
        </w:rPr>
        <w:t>Poilecot</w:t>
      </w:r>
      <w:proofErr w:type="spellEnd"/>
      <w:r w:rsidRPr="00F43B01">
        <w:rPr>
          <w:lang w:val="fr-FR"/>
        </w:rPr>
        <w:t xml:space="preserve">, P. (1996). Contribution to the </w:t>
      </w:r>
      <w:proofErr w:type="spellStart"/>
      <w:r w:rsidRPr="00F43B01">
        <w:rPr>
          <w:lang w:val="fr-FR"/>
        </w:rPr>
        <w:t>monographs</w:t>
      </w:r>
      <w:proofErr w:type="spellEnd"/>
      <w:r w:rsidRPr="00F43B01">
        <w:rPr>
          <w:lang w:val="fr-FR"/>
        </w:rPr>
        <w:t xml:space="preserve"> of the national </w:t>
      </w:r>
      <w:proofErr w:type="spellStart"/>
      <w:r w:rsidRPr="00F43B01">
        <w:rPr>
          <w:lang w:val="fr-FR"/>
        </w:rPr>
        <w:t>parks</w:t>
      </w:r>
      <w:proofErr w:type="spellEnd"/>
      <w:r w:rsidRPr="00F43B01">
        <w:rPr>
          <w:lang w:val="fr-FR"/>
        </w:rPr>
        <w:t xml:space="preserve"> and </w:t>
      </w:r>
      <w:proofErr w:type="spellStart"/>
      <w:r w:rsidRPr="00F43B01">
        <w:rPr>
          <w:lang w:val="fr-FR"/>
        </w:rPr>
        <w:t>reserves</w:t>
      </w:r>
      <w:proofErr w:type="spellEnd"/>
      <w:r w:rsidRPr="00F43B01">
        <w:rPr>
          <w:lang w:val="fr-FR"/>
        </w:rPr>
        <w:t xml:space="preserve"> of Côte </w:t>
      </w:r>
      <w:proofErr w:type="gramStart"/>
      <w:r w:rsidRPr="00F43B01">
        <w:rPr>
          <w:lang w:val="fr-FR"/>
        </w:rPr>
        <w:t>d’Ivoire:</w:t>
      </w:r>
      <w:proofErr w:type="gramEnd"/>
      <w:r w:rsidRPr="00F43B01">
        <w:rPr>
          <w:lang w:val="fr-FR"/>
        </w:rPr>
        <w:t xml:space="preserve"> </w:t>
      </w:r>
      <w:proofErr w:type="spellStart"/>
      <w:r w:rsidRPr="00F43B01">
        <w:rPr>
          <w:lang w:val="fr-FR"/>
        </w:rPr>
        <w:t>elements</w:t>
      </w:r>
      <w:proofErr w:type="spellEnd"/>
      <w:r w:rsidRPr="00F43B01">
        <w:rPr>
          <w:lang w:val="fr-FR"/>
        </w:rPr>
        <w:t xml:space="preserve"> of the </w:t>
      </w:r>
      <w:proofErr w:type="spellStart"/>
      <w:r w:rsidRPr="00F43B01">
        <w:rPr>
          <w:lang w:val="fr-FR"/>
        </w:rPr>
        <w:t>natural</w:t>
      </w:r>
      <w:proofErr w:type="spellEnd"/>
      <w:r w:rsidRPr="00F43B01">
        <w:rPr>
          <w:lang w:val="fr-FR"/>
        </w:rPr>
        <w:t xml:space="preserve"> </w:t>
      </w:r>
      <w:proofErr w:type="spellStart"/>
      <w:r w:rsidRPr="00F43B01">
        <w:rPr>
          <w:lang w:val="fr-FR"/>
        </w:rPr>
        <w:t>environment</w:t>
      </w:r>
      <w:proofErr w:type="spellEnd"/>
      <w:r w:rsidRPr="00F43B01">
        <w:rPr>
          <w:lang w:val="fr-FR"/>
        </w:rPr>
        <w:t xml:space="preserve"> of the national </w:t>
      </w:r>
      <w:proofErr w:type="spellStart"/>
      <w:r w:rsidRPr="00F43B01">
        <w:rPr>
          <w:lang w:val="fr-FR"/>
        </w:rPr>
        <w:t>parks</w:t>
      </w:r>
      <w:proofErr w:type="spellEnd"/>
      <w:r w:rsidRPr="00F43B01">
        <w:rPr>
          <w:lang w:val="fr-FR"/>
        </w:rPr>
        <w:t xml:space="preserve"> of Comoé, </w:t>
      </w:r>
      <w:proofErr w:type="spellStart"/>
      <w:r w:rsidRPr="00F43B01">
        <w:rPr>
          <w:lang w:val="fr-FR"/>
        </w:rPr>
        <w:t>Marahoué</w:t>
      </w:r>
      <w:proofErr w:type="spellEnd"/>
      <w:r w:rsidRPr="00F43B01">
        <w:rPr>
          <w:lang w:val="fr-FR"/>
        </w:rPr>
        <w:t xml:space="preserve">, Monts </w:t>
      </w:r>
      <w:proofErr w:type="spellStart"/>
      <w:r w:rsidRPr="00F43B01">
        <w:rPr>
          <w:lang w:val="fr-FR"/>
        </w:rPr>
        <w:t>Péko</w:t>
      </w:r>
      <w:proofErr w:type="spellEnd"/>
      <w:r w:rsidRPr="00F43B01">
        <w:rPr>
          <w:lang w:val="fr-FR"/>
        </w:rPr>
        <w:t xml:space="preserve"> and </w:t>
      </w:r>
      <w:proofErr w:type="spellStart"/>
      <w:r w:rsidRPr="00F43B01">
        <w:rPr>
          <w:lang w:val="fr-FR"/>
        </w:rPr>
        <w:t>Sangbé</w:t>
      </w:r>
      <w:proofErr w:type="spellEnd"/>
      <w:r w:rsidRPr="00F43B01">
        <w:rPr>
          <w:lang w:val="fr-FR"/>
        </w:rPr>
        <w:t xml:space="preserve"> as </w:t>
      </w:r>
      <w:proofErr w:type="spellStart"/>
      <w:r w:rsidRPr="00F43B01">
        <w:rPr>
          <w:lang w:val="fr-FR"/>
        </w:rPr>
        <w:t>well</w:t>
      </w:r>
      <w:proofErr w:type="spellEnd"/>
      <w:r w:rsidRPr="00F43B01">
        <w:rPr>
          <w:lang w:val="fr-FR"/>
        </w:rPr>
        <w:t xml:space="preserve"> as the </w:t>
      </w:r>
      <w:proofErr w:type="spellStart"/>
      <w:r w:rsidRPr="00F43B01">
        <w:rPr>
          <w:lang w:val="fr-FR"/>
        </w:rPr>
        <w:t>reserves</w:t>
      </w:r>
      <w:proofErr w:type="spellEnd"/>
      <w:r w:rsidRPr="00F43B01">
        <w:rPr>
          <w:lang w:val="fr-FR"/>
        </w:rPr>
        <w:t xml:space="preserve"> of Haut Bandama and Mont Nimba. WWF, Abidjan, Côte d’Ivoire.</w:t>
      </w:r>
    </w:p>
    <w:p w14:paraId="65068734" w14:textId="072C187B" w:rsidR="0074791E" w:rsidRPr="0074791E" w:rsidRDefault="0074791E" w:rsidP="0074791E">
      <w:pPr>
        <w:pStyle w:val="Body"/>
        <w:rPr>
          <w:lang w:bidi="en-US"/>
        </w:rPr>
      </w:pPr>
      <w:proofErr w:type="spellStart"/>
      <w:r w:rsidRPr="0074791E">
        <w:rPr>
          <w:lang w:val="fr-FR"/>
        </w:rPr>
        <w:t>Sikder</w:t>
      </w:r>
      <w:proofErr w:type="spellEnd"/>
      <w:r w:rsidRPr="0074791E">
        <w:rPr>
          <w:lang w:val="fr-FR"/>
        </w:rPr>
        <w:t xml:space="preserve">, M., Deshpande, A., Hegde, S. T., </w:t>
      </w:r>
      <w:proofErr w:type="spellStart"/>
      <w:r w:rsidRPr="0074791E">
        <w:rPr>
          <w:lang w:val="fr-FR"/>
        </w:rPr>
        <w:t>Malembaka</w:t>
      </w:r>
      <w:proofErr w:type="spellEnd"/>
      <w:r w:rsidRPr="0074791E">
        <w:rPr>
          <w:lang w:val="fr-FR"/>
        </w:rPr>
        <w:t xml:space="preserve">, E. B., </w:t>
      </w:r>
      <w:proofErr w:type="spellStart"/>
      <w:r w:rsidRPr="0074791E">
        <w:rPr>
          <w:lang w:val="fr-FR"/>
        </w:rPr>
        <w:t>Gallandat</w:t>
      </w:r>
      <w:proofErr w:type="spellEnd"/>
      <w:r w:rsidRPr="0074791E">
        <w:rPr>
          <w:lang w:val="fr-FR"/>
        </w:rPr>
        <w:t xml:space="preserve">, K., Reiner, R. C., </w:t>
      </w:r>
      <w:proofErr w:type="spellStart"/>
      <w:r w:rsidRPr="0074791E">
        <w:rPr>
          <w:lang w:val="fr-FR"/>
        </w:rPr>
        <w:t>Lessler</w:t>
      </w:r>
      <w:proofErr w:type="spellEnd"/>
      <w:r w:rsidRPr="0074791E">
        <w:rPr>
          <w:lang w:val="fr-FR"/>
        </w:rPr>
        <w:t xml:space="preserve">, J., Lee, E.C. &amp; </w:t>
      </w:r>
      <w:proofErr w:type="spellStart"/>
      <w:r w:rsidRPr="0074791E">
        <w:rPr>
          <w:lang w:val="fr-FR"/>
        </w:rPr>
        <w:t>Azman</w:t>
      </w:r>
      <w:proofErr w:type="spellEnd"/>
      <w:r w:rsidRPr="0074791E">
        <w:rPr>
          <w:lang w:val="fr-FR"/>
        </w:rPr>
        <w:t xml:space="preserve">, A. S. (2023). </w:t>
      </w:r>
      <w:r w:rsidRPr="0074791E">
        <w:rPr>
          <w:lang w:bidi="en-US"/>
        </w:rPr>
        <w:t xml:space="preserve">Water, Sanitation, and Cholera in Sub-Saharan Africa. Environmental Science &amp; Technology, 57(28), 10185-10192, </w:t>
      </w:r>
      <w:hyperlink r:id="rId60" w:history="1">
        <w:r w:rsidRPr="0074791E">
          <w:rPr>
            <w:rStyle w:val="Hyperlink"/>
            <w:lang w:bidi="en-US"/>
          </w:rPr>
          <w:t>https://doi.org/10.1021/acs.est.3c01317</w:t>
        </w:r>
      </w:hyperlink>
      <w:r w:rsidRPr="0074791E">
        <w:rPr>
          <w:lang w:bidi="en-US"/>
        </w:rPr>
        <w:t>.</w:t>
      </w:r>
    </w:p>
    <w:p w14:paraId="467DB559" w14:textId="77777777" w:rsidR="0074791E" w:rsidRPr="0074791E" w:rsidRDefault="0074791E" w:rsidP="0074791E">
      <w:pPr>
        <w:pStyle w:val="Body"/>
        <w:rPr>
          <w:lang w:bidi="en-US"/>
        </w:rPr>
      </w:pPr>
      <w:r w:rsidRPr="0074791E">
        <w:rPr>
          <w:lang w:bidi="en-US"/>
        </w:rPr>
        <w:t xml:space="preserve">Statistics Canada (2013). Health in Canada: Welcome to the Vital Statistics Council for Canada. Statistics Canada. </w:t>
      </w:r>
      <w:hyperlink r:id="rId61" w:history="1">
        <w:r w:rsidRPr="0074791E">
          <w:rPr>
            <w:rStyle w:val="Hyperlink"/>
            <w:lang w:bidi="en-US"/>
          </w:rPr>
          <w:t>http://www.statcan.gc.ca/health-sante/vital/vscc-csecc-eng.htm. Accessed 06 May 2024</w:t>
        </w:r>
      </w:hyperlink>
      <w:r w:rsidRPr="0074791E">
        <w:rPr>
          <w:lang w:bidi="en-US"/>
        </w:rPr>
        <w:t>.</w:t>
      </w:r>
    </w:p>
    <w:p w14:paraId="70F030DE" w14:textId="795CAA36" w:rsidR="00F43B01" w:rsidRDefault="00F43B01" w:rsidP="0074791E">
      <w:pPr>
        <w:pStyle w:val="Body"/>
        <w:rPr>
          <w:lang w:bidi="en-US"/>
        </w:rPr>
      </w:pPr>
      <w:proofErr w:type="spellStart"/>
      <w:r w:rsidRPr="00F43B01">
        <w:rPr>
          <w:lang w:bidi="en-US"/>
        </w:rPr>
        <w:t>Tiebre</w:t>
      </w:r>
      <w:proofErr w:type="spellEnd"/>
      <w:r w:rsidRPr="00F43B01">
        <w:rPr>
          <w:lang w:bidi="en-US"/>
        </w:rPr>
        <w:t xml:space="preserve">, M. S., Ouattara, D., </w:t>
      </w:r>
      <w:proofErr w:type="spellStart"/>
      <w:r w:rsidRPr="00F43B01">
        <w:rPr>
          <w:lang w:bidi="en-US"/>
        </w:rPr>
        <w:t>Kpangui</w:t>
      </w:r>
      <w:proofErr w:type="spellEnd"/>
      <w:r w:rsidRPr="00F43B01">
        <w:rPr>
          <w:lang w:bidi="en-US"/>
        </w:rPr>
        <w:t xml:space="preserve">, K. B., Kouassi, D. F. &amp; N’guessan, K. E. (2016). Floristic diversity of the </w:t>
      </w:r>
      <w:proofErr w:type="spellStart"/>
      <w:r w:rsidRPr="00F43B01">
        <w:rPr>
          <w:lang w:bidi="en-US"/>
        </w:rPr>
        <w:t>Foungbesso</w:t>
      </w:r>
      <w:proofErr w:type="spellEnd"/>
      <w:r w:rsidRPr="00F43B01">
        <w:rPr>
          <w:lang w:bidi="en-US"/>
        </w:rPr>
        <w:t xml:space="preserve"> region in the forest-savannah transition zone in western Côte </w:t>
      </w:r>
      <w:r w:rsidRPr="00F43B01">
        <w:rPr>
          <w:lang w:bidi="en-US"/>
        </w:rPr>
        <w:lastRenderedPageBreak/>
        <w:t xml:space="preserve">d’Ivoire. International Journal of Biological and Chemical Sciences, 10, 1007-1016. </w:t>
      </w:r>
      <w:hyperlink r:id="rId62" w:history="1">
        <w:r w:rsidRPr="00366C56">
          <w:rPr>
            <w:rStyle w:val="Hyperlink"/>
            <w:lang w:bidi="en-US"/>
          </w:rPr>
          <w:t>https://doi.org/10.4314/ijbcs.v10i3.8</w:t>
        </w:r>
      </w:hyperlink>
    </w:p>
    <w:p w14:paraId="0B669B80" w14:textId="78BFCB89" w:rsidR="0074791E" w:rsidRPr="0074791E" w:rsidRDefault="0074791E" w:rsidP="0074791E">
      <w:pPr>
        <w:pStyle w:val="Body"/>
        <w:rPr>
          <w:lang w:bidi="en-US"/>
        </w:rPr>
      </w:pPr>
      <w:r w:rsidRPr="0074791E">
        <w:rPr>
          <w:lang w:bidi="en-US"/>
        </w:rPr>
        <w:t>United Nation (2022) The Sustainable Development Goals Report 2022. United Nations publication, Department of Economic and Social Affairs; New York, United States of America.</w:t>
      </w:r>
    </w:p>
    <w:p w14:paraId="7A684175" w14:textId="77777777" w:rsidR="0074791E" w:rsidRPr="0074791E" w:rsidRDefault="0074791E" w:rsidP="0074791E">
      <w:pPr>
        <w:pStyle w:val="Body"/>
        <w:rPr>
          <w:lang w:bidi="en-US"/>
        </w:rPr>
      </w:pPr>
      <w:r w:rsidRPr="0074791E">
        <w:rPr>
          <w:lang w:bidi="en-US"/>
        </w:rPr>
        <w:t xml:space="preserve">United Nations (2018) Sustainable Development Goal 6 Synthesis Report 2018 on Water and Sanitation. United Nations Publications, New York, United States of America. </w:t>
      </w:r>
    </w:p>
    <w:p w14:paraId="0CA41C0B" w14:textId="77777777" w:rsidR="0074791E" w:rsidRPr="0074791E" w:rsidRDefault="0074791E" w:rsidP="0074791E">
      <w:pPr>
        <w:pStyle w:val="Body"/>
        <w:rPr>
          <w:lang w:bidi="en-US"/>
        </w:rPr>
      </w:pPr>
      <w:r w:rsidRPr="0074791E">
        <w:rPr>
          <w:lang w:bidi="en-US"/>
        </w:rPr>
        <w:t>UN-Water (2020) Monitoring water and sanitation in the 2030, Agenda for Sustainable Development, Integrated Monitoring Initiative for SDG 6. UN-Water. Geneva, Switzerland.</w:t>
      </w:r>
    </w:p>
    <w:p w14:paraId="0ED49343" w14:textId="77777777" w:rsidR="0074791E" w:rsidRPr="0074791E" w:rsidRDefault="0074791E" w:rsidP="0074791E">
      <w:pPr>
        <w:pStyle w:val="Body"/>
        <w:rPr>
          <w:lang w:bidi="en-US"/>
        </w:rPr>
      </w:pPr>
      <w:r w:rsidRPr="0074791E">
        <w:rPr>
          <w:lang w:bidi="en-US"/>
        </w:rPr>
        <w:t>UN-Water (2021) Summary Progress Update 2021: SDG 6 —Water and Sanitation for all. UN-Water. Geneva, Switzerland.</w:t>
      </w:r>
    </w:p>
    <w:p w14:paraId="0C222CD6" w14:textId="77777777" w:rsidR="0074791E" w:rsidRPr="0074791E" w:rsidRDefault="0074791E" w:rsidP="0074791E">
      <w:pPr>
        <w:pStyle w:val="Body"/>
        <w:rPr>
          <w:lang w:bidi="en-US"/>
        </w:rPr>
      </w:pPr>
      <w:r w:rsidRPr="0074791E">
        <w:rPr>
          <w:lang w:bidi="en-US"/>
        </w:rPr>
        <w:t>WHO-UNICEF (2021) Progress on household drinking water, sanitation and hygiene 2000-2020: Five years into the SDGs. World Health Organization (WHO) and the United Nations Children’s Fund (UNICEF), Geneva, Switzerland.</w:t>
      </w:r>
    </w:p>
    <w:p w14:paraId="161EC9C3" w14:textId="77777777" w:rsidR="0074791E" w:rsidRPr="0074791E" w:rsidRDefault="0074791E" w:rsidP="0074791E">
      <w:pPr>
        <w:pStyle w:val="Body"/>
        <w:spacing w:after="0"/>
      </w:pPr>
    </w:p>
    <w:p w14:paraId="362F0446" w14:textId="77777777" w:rsidR="00441B6F" w:rsidRDefault="00441B6F" w:rsidP="00441B6F">
      <w:pPr>
        <w:pStyle w:val="Body"/>
        <w:spacing w:after="0"/>
        <w:jc w:val="left"/>
        <w:rPr>
          <w:rFonts w:ascii="Arial" w:hAnsi="Arial" w:cs="Arial"/>
        </w:rPr>
      </w:pPr>
    </w:p>
    <w:p w14:paraId="44C3C161" w14:textId="77777777" w:rsidR="00B01FCD" w:rsidRPr="00FB3A86" w:rsidRDefault="00B01FCD" w:rsidP="00441B6F">
      <w:pPr>
        <w:pStyle w:val="Reference"/>
        <w:numPr>
          <w:ilvl w:val="0"/>
          <w:numId w:val="0"/>
        </w:numPr>
        <w:spacing w:line="240" w:lineRule="auto"/>
        <w:rPr>
          <w:rFonts w:ascii="Arial" w:hAnsi="Arial" w:cs="Arial"/>
        </w:rPr>
      </w:pPr>
    </w:p>
    <w:p w14:paraId="45178277" w14:textId="77777777" w:rsidR="002B2605" w:rsidRPr="00FB3A86" w:rsidRDefault="002B2605" w:rsidP="00441B6F">
      <w:pPr>
        <w:pStyle w:val="Appendix"/>
        <w:spacing w:after="0"/>
        <w:jc w:val="both"/>
        <w:rPr>
          <w:rFonts w:ascii="Arial" w:hAnsi="Arial" w:cs="Arial"/>
          <w:b w:val="0"/>
        </w:rPr>
        <w:sectPr w:rsidR="002B2605" w:rsidRPr="00FB3A86" w:rsidSect="00C96851">
          <w:headerReference w:type="even" r:id="rId63"/>
          <w:headerReference w:type="default" r:id="rId64"/>
          <w:footerReference w:type="default" r:id="rId65"/>
          <w:headerReference w:type="first" r:id="rId66"/>
          <w:type w:val="continuous"/>
          <w:pgSz w:w="12240" w:h="15840"/>
          <w:pgMar w:top="1440" w:right="2016" w:bottom="2016" w:left="2016" w:header="720" w:footer="1123" w:gutter="0"/>
          <w:cols w:space="720"/>
          <w:docGrid w:linePitch="272"/>
        </w:sectPr>
      </w:pPr>
    </w:p>
    <w:p w14:paraId="31F4F715" w14:textId="77777777" w:rsidR="00B01FCD" w:rsidRPr="00FB3A86" w:rsidRDefault="00B01FCD" w:rsidP="00441B6F">
      <w:pPr>
        <w:pStyle w:val="Appendix"/>
        <w:spacing w:after="0"/>
        <w:jc w:val="both"/>
        <w:rPr>
          <w:rFonts w:ascii="Arial" w:hAnsi="Arial" w:cs="Arial"/>
          <w:b w:val="0"/>
        </w:rPr>
      </w:pPr>
    </w:p>
    <w:sectPr w:rsidR="00B01FCD" w:rsidRPr="00FB3A86" w:rsidSect="00C9685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578D86" w14:textId="77777777" w:rsidR="000A6199" w:rsidRDefault="000A6199" w:rsidP="00C37E61">
      <w:r>
        <w:separator/>
      </w:r>
    </w:p>
  </w:endnote>
  <w:endnote w:type="continuationSeparator" w:id="0">
    <w:p w14:paraId="4513960A" w14:textId="77777777" w:rsidR="000A6199" w:rsidRDefault="000A619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37124" w14:textId="77777777" w:rsidR="00C96851" w:rsidRDefault="00C968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90178" w14:textId="77777777" w:rsidR="00C96851" w:rsidRDefault="00C968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4C3BDF" w14:textId="4B6B4C08" w:rsidR="00E1137A" w:rsidRPr="00C96851" w:rsidRDefault="00E1137A" w:rsidP="00C96851">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55015" w14:textId="77777777" w:rsidR="00E1137A" w:rsidRPr="00C37E61" w:rsidRDefault="00E1137A"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542562" w14:textId="77777777" w:rsidR="000A6199" w:rsidRDefault="000A6199" w:rsidP="00C37E61">
      <w:r>
        <w:separator/>
      </w:r>
    </w:p>
  </w:footnote>
  <w:footnote w:type="continuationSeparator" w:id="0">
    <w:p w14:paraId="3142F469" w14:textId="77777777" w:rsidR="000A6199" w:rsidRDefault="000A6199"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4E3927" w14:textId="58D09EC1" w:rsidR="00C96851" w:rsidRDefault="00C96851">
    <w:pPr>
      <w:pStyle w:val="Header"/>
    </w:pPr>
    <w:r>
      <w:rPr>
        <w:noProof/>
      </w:rPr>
      <w:pict w14:anchorId="4BD581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0348547"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36C6BD" w14:textId="28D5A686" w:rsidR="00C96851" w:rsidRDefault="00C96851">
    <w:pPr>
      <w:pStyle w:val="Header"/>
    </w:pPr>
    <w:r>
      <w:rPr>
        <w:noProof/>
      </w:rPr>
      <w:pict w14:anchorId="2D0B62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0348548"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AEB3A" w14:textId="38114B57" w:rsidR="00E1137A" w:rsidRPr="00296529" w:rsidRDefault="00C96851" w:rsidP="00296529">
    <w:pPr>
      <w:ind w:left="2160"/>
      <w:jc w:val="center"/>
      <w:rPr>
        <w:rFonts w:ascii="Times New Roman" w:eastAsia="Calibri" w:hAnsi="Times New Roman"/>
        <w:i/>
        <w:sz w:val="18"/>
        <w:szCs w:val="22"/>
      </w:rPr>
    </w:pPr>
    <w:r>
      <w:rPr>
        <w:noProof/>
      </w:rPr>
      <w:pict w14:anchorId="43553C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0348546"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78EF1391" w14:textId="77777777" w:rsidR="00E1137A" w:rsidRPr="00296529" w:rsidRDefault="00E1137A"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06CE997D" w14:textId="77777777" w:rsidR="00E1137A" w:rsidRPr="00296529" w:rsidRDefault="00E1137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EE314F8" w14:textId="77777777" w:rsidR="00E1137A" w:rsidRPr="00296529" w:rsidRDefault="00E1137A"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8A84FA7" w14:textId="77777777" w:rsidR="00E1137A" w:rsidRDefault="00E1137A"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C04802D" w14:textId="77777777" w:rsidR="00E1137A" w:rsidRDefault="00E1137A"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33B61544" w14:textId="77777777" w:rsidR="00E1137A" w:rsidRDefault="00E1137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BA281" w14:textId="7DEEDBD3" w:rsidR="00C96851" w:rsidRDefault="00C96851">
    <w:pPr>
      <w:pStyle w:val="Header"/>
    </w:pPr>
    <w:r>
      <w:rPr>
        <w:noProof/>
      </w:rPr>
      <w:pict w14:anchorId="01643F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0348550"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C23FD4" w14:textId="043668C1" w:rsidR="00C96851" w:rsidRDefault="00C96851">
    <w:pPr>
      <w:pStyle w:val="Header"/>
    </w:pPr>
    <w:r>
      <w:rPr>
        <w:noProof/>
      </w:rPr>
      <w:pict w14:anchorId="3BECBD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0348551"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68E928" w14:textId="165F0CC0" w:rsidR="00C96851" w:rsidRDefault="00C96851">
    <w:pPr>
      <w:pStyle w:val="Header"/>
    </w:pPr>
    <w:r>
      <w:rPr>
        <w:noProof/>
      </w:rPr>
      <w:pict w14:anchorId="377B75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0348549"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7713B3"/>
    <w:multiLevelType w:val="hybridMultilevel"/>
    <w:tmpl w:val="D062F0C2"/>
    <w:lvl w:ilvl="0" w:tplc="040C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75D1741"/>
    <w:multiLevelType w:val="hybridMultilevel"/>
    <w:tmpl w:val="8E2A6612"/>
    <w:lvl w:ilvl="0" w:tplc="040C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0CA68F1"/>
    <w:multiLevelType w:val="hybridMultilevel"/>
    <w:tmpl w:val="7E8894E6"/>
    <w:lvl w:ilvl="0" w:tplc="040C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972013"/>
    <w:multiLevelType w:val="hybridMultilevel"/>
    <w:tmpl w:val="5A945BB2"/>
    <w:lvl w:ilvl="0" w:tplc="040C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4"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7"/>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9"/>
  </w:num>
  <w:num w:numId="10">
    <w:abstractNumId w:val="2"/>
  </w:num>
  <w:num w:numId="11">
    <w:abstractNumId w:val="22"/>
  </w:num>
  <w:num w:numId="12">
    <w:abstractNumId w:val="3"/>
  </w:num>
  <w:num w:numId="13">
    <w:abstractNumId w:val="19"/>
  </w:num>
  <w:num w:numId="14">
    <w:abstractNumId w:val="9"/>
  </w:num>
  <w:num w:numId="15">
    <w:abstractNumId w:val="25"/>
  </w:num>
  <w:num w:numId="16">
    <w:abstractNumId w:val="5"/>
  </w:num>
  <w:num w:numId="17">
    <w:abstractNumId w:val="26"/>
  </w:num>
  <w:num w:numId="18">
    <w:abstractNumId w:val="15"/>
  </w:num>
  <w:num w:numId="19">
    <w:abstractNumId w:val="32"/>
  </w:num>
  <w:num w:numId="20">
    <w:abstractNumId w:val="12"/>
  </w:num>
  <w:num w:numId="21">
    <w:abstractNumId w:val="10"/>
  </w:num>
  <w:num w:numId="22">
    <w:abstractNumId w:val="14"/>
  </w:num>
  <w:num w:numId="23">
    <w:abstractNumId w:val="23"/>
  </w:num>
  <w:num w:numId="24">
    <w:abstractNumId w:val="30"/>
  </w:num>
  <w:num w:numId="25">
    <w:abstractNumId w:val="4"/>
  </w:num>
  <w:num w:numId="26">
    <w:abstractNumId w:val="18"/>
  </w:num>
  <w:num w:numId="27">
    <w:abstractNumId w:val="24"/>
  </w:num>
  <w:num w:numId="28">
    <w:abstractNumId w:val="31"/>
  </w:num>
  <w:num w:numId="29">
    <w:abstractNumId w:val="28"/>
  </w:num>
  <w:num w:numId="30">
    <w:abstractNumId w:val="11"/>
  </w:num>
  <w:num w:numId="31">
    <w:abstractNumId w:val="21"/>
  </w:num>
  <w:num w:numId="32">
    <w:abstractNumId w:val="16"/>
  </w:num>
  <w:num w:numId="33">
    <w:abstractNumId w:val="20"/>
  </w:num>
  <w:num w:numId="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30174"/>
    <w:rsid w:val="0004579C"/>
    <w:rsid w:val="000A47FA"/>
    <w:rsid w:val="000A6199"/>
    <w:rsid w:val="000A65D3"/>
    <w:rsid w:val="000B1E33"/>
    <w:rsid w:val="000D689F"/>
    <w:rsid w:val="000E7B7B"/>
    <w:rsid w:val="000E7D62"/>
    <w:rsid w:val="00103357"/>
    <w:rsid w:val="00123C9F"/>
    <w:rsid w:val="00126190"/>
    <w:rsid w:val="00130F17"/>
    <w:rsid w:val="001320BF"/>
    <w:rsid w:val="0013726A"/>
    <w:rsid w:val="00162813"/>
    <w:rsid w:val="00163BC4"/>
    <w:rsid w:val="001752B1"/>
    <w:rsid w:val="00182ABA"/>
    <w:rsid w:val="00191062"/>
    <w:rsid w:val="00192B72"/>
    <w:rsid w:val="001A29D8"/>
    <w:rsid w:val="001A5CAA"/>
    <w:rsid w:val="001A7577"/>
    <w:rsid w:val="001B0427"/>
    <w:rsid w:val="001C7497"/>
    <w:rsid w:val="001D3A51"/>
    <w:rsid w:val="001E10D2"/>
    <w:rsid w:val="001E25B4"/>
    <w:rsid w:val="001E44FE"/>
    <w:rsid w:val="001F7665"/>
    <w:rsid w:val="00200595"/>
    <w:rsid w:val="00204835"/>
    <w:rsid w:val="00231920"/>
    <w:rsid w:val="0023195C"/>
    <w:rsid w:val="0024282C"/>
    <w:rsid w:val="002460DC"/>
    <w:rsid w:val="00250985"/>
    <w:rsid w:val="002556F6"/>
    <w:rsid w:val="00283105"/>
    <w:rsid w:val="00284C4C"/>
    <w:rsid w:val="00287E68"/>
    <w:rsid w:val="002952F3"/>
    <w:rsid w:val="00296529"/>
    <w:rsid w:val="002B2605"/>
    <w:rsid w:val="002B27FB"/>
    <w:rsid w:val="002B685A"/>
    <w:rsid w:val="002C57D2"/>
    <w:rsid w:val="002D2886"/>
    <w:rsid w:val="002E0D56"/>
    <w:rsid w:val="002F6031"/>
    <w:rsid w:val="003068F8"/>
    <w:rsid w:val="00315186"/>
    <w:rsid w:val="0033343E"/>
    <w:rsid w:val="003512C2"/>
    <w:rsid w:val="00371FB6"/>
    <w:rsid w:val="003763C1"/>
    <w:rsid w:val="00376BBE"/>
    <w:rsid w:val="0038090E"/>
    <w:rsid w:val="0039224F"/>
    <w:rsid w:val="003A43A4"/>
    <w:rsid w:val="003A7E18"/>
    <w:rsid w:val="003C0A38"/>
    <w:rsid w:val="003C4C86"/>
    <w:rsid w:val="003C6258"/>
    <w:rsid w:val="003C6FE5"/>
    <w:rsid w:val="003E2904"/>
    <w:rsid w:val="003E6E54"/>
    <w:rsid w:val="00401927"/>
    <w:rsid w:val="0041027F"/>
    <w:rsid w:val="00412475"/>
    <w:rsid w:val="00423789"/>
    <w:rsid w:val="00440F43"/>
    <w:rsid w:val="00441B6F"/>
    <w:rsid w:val="00446221"/>
    <w:rsid w:val="00450E62"/>
    <w:rsid w:val="004539DB"/>
    <w:rsid w:val="00471A80"/>
    <w:rsid w:val="004A0FBB"/>
    <w:rsid w:val="004C5D94"/>
    <w:rsid w:val="004D305E"/>
    <w:rsid w:val="004D4277"/>
    <w:rsid w:val="00502516"/>
    <w:rsid w:val="00505F06"/>
    <w:rsid w:val="00506828"/>
    <w:rsid w:val="00513445"/>
    <w:rsid w:val="0053056E"/>
    <w:rsid w:val="00554FDA"/>
    <w:rsid w:val="005C784C"/>
    <w:rsid w:val="005D17F6"/>
    <w:rsid w:val="005E5539"/>
    <w:rsid w:val="005E574D"/>
    <w:rsid w:val="005F163F"/>
    <w:rsid w:val="00602BF5"/>
    <w:rsid w:val="00617FDD"/>
    <w:rsid w:val="00633614"/>
    <w:rsid w:val="00633F68"/>
    <w:rsid w:val="00636EB2"/>
    <w:rsid w:val="006375B8"/>
    <w:rsid w:val="0066510A"/>
    <w:rsid w:val="00673F9F"/>
    <w:rsid w:val="00685E02"/>
    <w:rsid w:val="00686953"/>
    <w:rsid w:val="00687DEA"/>
    <w:rsid w:val="00687E67"/>
    <w:rsid w:val="006967F7"/>
    <w:rsid w:val="006A250C"/>
    <w:rsid w:val="006B21D3"/>
    <w:rsid w:val="006B57D0"/>
    <w:rsid w:val="006C4450"/>
    <w:rsid w:val="006D30FF"/>
    <w:rsid w:val="006D6940"/>
    <w:rsid w:val="006F11EC"/>
    <w:rsid w:val="0070082C"/>
    <w:rsid w:val="00702372"/>
    <w:rsid w:val="007369E6"/>
    <w:rsid w:val="00744517"/>
    <w:rsid w:val="00746E59"/>
    <w:rsid w:val="0074791E"/>
    <w:rsid w:val="00754C9A"/>
    <w:rsid w:val="0075599A"/>
    <w:rsid w:val="00761D52"/>
    <w:rsid w:val="0077749E"/>
    <w:rsid w:val="0078087F"/>
    <w:rsid w:val="00790ADA"/>
    <w:rsid w:val="007940BC"/>
    <w:rsid w:val="007D2288"/>
    <w:rsid w:val="007E088F"/>
    <w:rsid w:val="007F7B32"/>
    <w:rsid w:val="00804BC2"/>
    <w:rsid w:val="0081431A"/>
    <w:rsid w:val="0083216F"/>
    <w:rsid w:val="00842B0D"/>
    <w:rsid w:val="00844BDB"/>
    <w:rsid w:val="00845BC8"/>
    <w:rsid w:val="00860000"/>
    <w:rsid w:val="00863BD3"/>
    <w:rsid w:val="008641ED"/>
    <w:rsid w:val="00866D66"/>
    <w:rsid w:val="008671C6"/>
    <w:rsid w:val="00875803"/>
    <w:rsid w:val="008B3715"/>
    <w:rsid w:val="008B459E"/>
    <w:rsid w:val="008B5E98"/>
    <w:rsid w:val="008E13AE"/>
    <w:rsid w:val="008E1506"/>
    <w:rsid w:val="008E710C"/>
    <w:rsid w:val="008F69D6"/>
    <w:rsid w:val="00902823"/>
    <w:rsid w:val="00915CA6"/>
    <w:rsid w:val="00927834"/>
    <w:rsid w:val="00945609"/>
    <w:rsid w:val="009500A6"/>
    <w:rsid w:val="00957C18"/>
    <w:rsid w:val="009659BA"/>
    <w:rsid w:val="00983040"/>
    <w:rsid w:val="00985C0B"/>
    <w:rsid w:val="009B3FB9"/>
    <w:rsid w:val="009C21C4"/>
    <w:rsid w:val="009C2465"/>
    <w:rsid w:val="009D35A0"/>
    <w:rsid w:val="009D7EB7"/>
    <w:rsid w:val="009E048A"/>
    <w:rsid w:val="009E08E9"/>
    <w:rsid w:val="009E3DB9"/>
    <w:rsid w:val="009E6E35"/>
    <w:rsid w:val="009F0EDA"/>
    <w:rsid w:val="009F50B1"/>
    <w:rsid w:val="00A03B96"/>
    <w:rsid w:val="00A05B19"/>
    <w:rsid w:val="00A1134E"/>
    <w:rsid w:val="00A24E7E"/>
    <w:rsid w:val="00A258C3"/>
    <w:rsid w:val="00A310F5"/>
    <w:rsid w:val="00A347C0"/>
    <w:rsid w:val="00A461AE"/>
    <w:rsid w:val="00A51431"/>
    <w:rsid w:val="00A539AD"/>
    <w:rsid w:val="00A55A82"/>
    <w:rsid w:val="00A94063"/>
    <w:rsid w:val="00AA3190"/>
    <w:rsid w:val="00AA6219"/>
    <w:rsid w:val="00AA74E0"/>
    <w:rsid w:val="00AB1565"/>
    <w:rsid w:val="00AB703F"/>
    <w:rsid w:val="00AC670A"/>
    <w:rsid w:val="00AC6BB8"/>
    <w:rsid w:val="00AE008F"/>
    <w:rsid w:val="00B01FCD"/>
    <w:rsid w:val="00B1776C"/>
    <w:rsid w:val="00B33E9B"/>
    <w:rsid w:val="00B52583"/>
    <w:rsid w:val="00B52896"/>
    <w:rsid w:val="00B95236"/>
    <w:rsid w:val="00B96BD9"/>
    <w:rsid w:val="00BA1B01"/>
    <w:rsid w:val="00BA2641"/>
    <w:rsid w:val="00BB37AA"/>
    <w:rsid w:val="00BC53A0"/>
    <w:rsid w:val="00BE62AD"/>
    <w:rsid w:val="00BF121F"/>
    <w:rsid w:val="00BF1F80"/>
    <w:rsid w:val="00C1298A"/>
    <w:rsid w:val="00C166EF"/>
    <w:rsid w:val="00C17EB0"/>
    <w:rsid w:val="00C27F5F"/>
    <w:rsid w:val="00C30A0F"/>
    <w:rsid w:val="00C37E61"/>
    <w:rsid w:val="00C70F1B"/>
    <w:rsid w:val="00C71A47"/>
    <w:rsid w:val="00C73224"/>
    <w:rsid w:val="00C7464C"/>
    <w:rsid w:val="00C85588"/>
    <w:rsid w:val="00C96851"/>
    <w:rsid w:val="00CD6755"/>
    <w:rsid w:val="00CD6856"/>
    <w:rsid w:val="00CE0089"/>
    <w:rsid w:val="00CE765A"/>
    <w:rsid w:val="00CE793C"/>
    <w:rsid w:val="00CF193C"/>
    <w:rsid w:val="00D173F1"/>
    <w:rsid w:val="00D56CA6"/>
    <w:rsid w:val="00D74CB0"/>
    <w:rsid w:val="00D8295D"/>
    <w:rsid w:val="00DC2A65"/>
    <w:rsid w:val="00DE15F0"/>
    <w:rsid w:val="00DE5663"/>
    <w:rsid w:val="00DE78AA"/>
    <w:rsid w:val="00E053D0"/>
    <w:rsid w:val="00E1137A"/>
    <w:rsid w:val="00E15994"/>
    <w:rsid w:val="00E16FCE"/>
    <w:rsid w:val="00E23A4F"/>
    <w:rsid w:val="00E3114E"/>
    <w:rsid w:val="00E31A70"/>
    <w:rsid w:val="00E33693"/>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2753B"/>
    <w:rsid w:val="00F316D1"/>
    <w:rsid w:val="00F43B01"/>
    <w:rsid w:val="00F469F0"/>
    <w:rsid w:val="00F53273"/>
    <w:rsid w:val="00F755E4"/>
    <w:rsid w:val="00F77D02"/>
    <w:rsid w:val="00FB3A86"/>
    <w:rsid w:val="00FB5939"/>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4564121C"/>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2D2886"/>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semiHidden/>
    <w:rsid w:val="002D2886"/>
    <w:rPr>
      <w:rFonts w:asciiTheme="majorHAnsi" w:eastAsiaTheme="majorEastAsia" w:hAnsiTheme="majorHAnsi" w:cstheme="majorBidi"/>
      <w:color w:val="243F60" w:themeColor="accent1" w:themeShade="7F"/>
      <w:sz w:val="24"/>
      <w:szCs w:val="24"/>
    </w:rPr>
  </w:style>
  <w:style w:type="character" w:styleId="UnresolvedMention">
    <w:name w:val="Unresolved Mention"/>
    <w:basedOn w:val="DefaultParagraphFont"/>
    <w:uiPriority w:val="99"/>
    <w:semiHidden/>
    <w:unhideWhenUsed/>
    <w:rsid w:val="004A0F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85033524">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42043768">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72330659">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image" Target="media/image4.jpg"/><Relationship Id="rId34" Type="http://schemas.openxmlformats.org/officeDocument/2006/relationships/image" Target="media/image12.jpeg"/><Relationship Id="rId42" Type="http://schemas.openxmlformats.org/officeDocument/2006/relationships/image" Target="media/image17.jpeg"/><Relationship Id="rId47" Type="http://schemas.openxmlformats.org/officeDocument/2006/relationships/hyperlink" Target="https://doi.org/10.2471/blt.07.050054" TargetMode="External"/><Relationship Id="rId50" Type="http://schemas.openxmlformats.org/officeDocument/2006/relationships/hyperlink" Target="https://doi.org/10.1016/j.worlddev.2019.02.009" TargetMode="External"/><Relationship Id="rId55" Type="http://schemas.openxmlformats.org/officeDocument/2006/relationships/hyperlink" Target="https://doi.org/10.4314/thrb.v11i4.50174" TargetMode="External"/><Relationship Id="rId63" Type="http://schemas.openxmlformats.org/officeDocument/2006/relationships/header" Target="header4.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chart" Target="charts/chart7.xml"/><Relationship Id="rId11" Type="http://schemas.openxmlformats.org/officeDocument/2006/relationships/footer" Target="footer2.xml"/><Relationship Id="rId24" Type="http://schemas.openxmlformats.org/officeDocument/2006/relationships/image" Target="media/image6.jpeg"/><Relationship Id="rId32" Type="http://schemas.openxmlformats.org/officeDocument/2006/relationships/image" Target="media/image10.jpeg"/><Relationship Id="rId37" Type="http://schemas.openxmlformats.org/officeDocument/2006/relationships/chart" Target="charts/chart11.xml"/><Relationship Id="rId40" Type="http://schemas.openxmlformats.org/officeDocument/2006/relationships/image" Target="media/image15.jpeg"/><Relationship Id="rId45" Type="http://schemas.openxmlformats.org/officeDocument/2006/relationships/hyperlink" Target="https://doi.org/10.1097/MS9.0000000000001056" TargetMode="External"/><Relationship Id="rId53" Type="http://schemas.openxmlformats.org/officeDocument/2006/relationships/hyperlink" Target="https://doi.org/10.9734/IJTDH/2016/21895" TargetMode="External"/><Relationship Id="rId58" Type="http://schemas.openxmlformats.org/officeDocument/2006/relationships/hyperlink" Target="https://doi.org/10.1007/s10661-023-11270-1" TargetMode="External"/><Relationship Id="rId66" Type="http://schemas.openxmlformats.org/officeDocument/2006/relationships/header" Target="header6.xml"/><Relationship Id="rId5" Type="http://schemas.openxmlformats.org/officeDocument/2006/relationships/webSettings" Target="webSettings.xml"/><Relationship Id="rId61" Type="http://schemas.openxmlformats.org/officeDocument/2006/relationships/hyperlink" Target="http://www.statcan.gc.ca/health-sante/vital/vscc-csecc-eng.htm.%20Accessed%2006%20May%202024" TargetMode="External"/><Relationship Id="rId19" Type="http://schemas.openxmlformats.org/officeDocument/2006/relationships/chart" Target="charts/chart4.xml"/><Relationship Id="rId14" Type="http://schemas.openxmlformats.org/officeDocument/2006/relationships/image" Target="media/image1.png"/><Relationship Id="rId22" Type="http://schemas.openxmlformats.org/officeDocument/2006/relationships/image" Target="media/image5.jpeg"/><Relationship Id="rId27" Type="http://schemas.openxmlformats.org/officeDocument/2006/relationships/image" Target="media/image9.jpeg"/><Relationship Id="rId30" Type="http://schemas.openxmlformats.org/officeDocument/2006/relationships/chart" Target="charts/chart8.xml"/><Relationship Id="rId35" Type="http://schemas.openxmlformats.org/officeDocument/2006/relationships/image" Target="media/image13.jpeg"/><Relationship Id="rId43" Type="http://schemas.openxmlformats.org/officeDocument/2006/relationships/chart" Target="charts/chart13.xml"/><Relationship Id="rId48" Type="http://schemas.openxmlformats.org/officeDocument/2006/relationships/hyperlink" Target="https://doi.org/10.4000/vertigo.3299" TargetMode="External"/><Relationship Id="rId56" Type="http://schemas.openxmlformats.org/officeDocument/2006/relationships/hyperlink" Target="https://doi.org/10.4314/ahs.v21i3.58" TargetMode="External"/><Relationship Id="rId64" Type="http://schemas.openxmlformats.org/officeDocument/2006/relationships/header" Target="header5.xml"/><Relationship Id="rId8" Type="http://schemas.openxmlformats.org/officeDocument/2006/relationships/header" Target="header1.xml"/><Relationship Id="rId51" Type="http://schemas.openxmlformats.org/officeDocument/2006/relationships/hyperlink" Target="https://hdl.handle.net/10855/22433"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chart" Target="charts/chart2.xml"/><Relationship Id="rId25" Type="http://schemas.openxmlformats.org/officeDocument/2006/relationships/image" Target="media/image7.jpeg"/><Relationship Id="rId33" Type="http://schemas.openxmlformats.org/officeDocument/2006/relationships/image" Target="media/image11.jpeg"/><Relationship Id="rId38" Type="http://schemas.openxmlformats.org/officeDocument/2006/relationships/chart" Target="charts/chart12.xml"/><Relationship Id="rId46" Type="http://schemas.openxmlformats.org/officeDocument/2006/relationships/hyperlink" Target="%20https://doi.org/10.3389/fped.2023.1056129" TargetMode="External"/><Relationship Id="rId59" Type="http://schemas.openxmlformats.org/officeDocument/2006/relationships/hyperlink" Target="https://doi.org/10.1016/j.heliyon.2023.e19513" TargetMode="External"/><Relationship Id="rId67" Type="http://schemas.openxmlformats.org/officeDocument/2006/relationships/fontTable" Target="fontTable.xml"/><Relationship Id="rId20" Type="http://schemas.openxmlformats.org/officeDocument/2006/relationships/image" Target="media/image3.jpeg"/><Relationship Id="rId41" Type="http://schemas.openxmlformats.org/officeDocument/2006/relationships/image" Target="media/image16.jpeg"/><Relationship Id="rId54" Type="http://schemas.openxmlformats.org/officeDocument/2006/relationships/hyperlink" Target="https://doi.org/10.19044/esj.2018.v14n35p308" TargetMode="External"/><Relationship Id="rId62" Type="http://schemas.openxmlformats.org/officeDocument/2006/relationships/hyperlink" Target="https://doi.org/10.4314/ijbcs.v10i3.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chart" Target="charts/chart5.xml"/><Relationship Id="rId28" Type="http://schemas.openxmlformats.org/officeDocument/2006/relationships/chart" Target="charts/chart6.xml"/><Relationship Id="rId36" Type="http://schemas.openxmlformats.org/officeDocument/2006/relationships/chart" Target="charts/chart10.xml"/><Relationship Id="rId49" Type="http://schemas.openxmlformats.org/officeDocument/2006/relationships/hyperlink" Target="https://doi.org/10.1080/17441692.2013.845676" TargetMode="External"/><Relationship Id="rId57" Type="http://schemas.openxmlformats.org/officeDocument/2006/relationships/hyperlink" Target="https://doi.org/10.3390/ijerph16050688" TargetMode="External"/><Relationship Id="rId10" Type="http://schemas.openxmlformats.org/officeDocument/2006/relationships/footer" Target="footer1.xml"/><Relationship Id="rId31" Type="http://schemas.openxmlformats.org/officeDocument/2006/relationships/chart" Target="charts/chart9.xml"/><Relationship Id="rId44" Type="http://schemas.openxmlformats.org/officeDocument/2006/relationships/chart" Target="charts/chart14.xml"/><Relationship Id="rId52" Type="http://schemas.openxmlformats.org/officeDocument/2006/relationships/hyperlink" Target="https://doi.org/10.12688/aasopenres.13063.2" TargetMode="External"/><Relationship Id="rId60" Type="http://schemas.openxmlformats.org/officeDocument/2006/relationships/hyperlink" Target="https://doi.org/10.1021/acs.est.3c01317" TargetMode="External"/><Relationship Id="rId65"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chart" Target="charts/chart3.xml"/><Relationship Id="rId39"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ZAHUI%20FRANCK%20MICHAEL\Post%20Doctorat_Pour%20Articles\ARTICLES%20DES%20MEMOIRES%20ENCADRES\DANHO\Donn&#233;es%20DANHO\eau%20vaissel_08_06_2023.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oleObject" Target="file:///D:\ZAHUI%20FRANCK%20MICHAEL\Post%20Doctorat_Pour%20Articles\ARTICLES%20DES%20MEMOIRES%20ENCADRES\DANHO\Donn&#233;es%20DANHO\Graphique%20eaux%20de%20lessive%20toilette%20et%20autr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1.xml.rels><?xml version="1.0" encoding="UTF-8" standalone="yes"?>
<Relationships xmlns="http://schemas.openxmlformats.org/package/2006/relationships"><Relationship Id="rId3" Type="http://schemas.openxmlformats.org/officeDocument/2006/relationships/oleObject" Target="file:///D:\ZAHUI%20FRANCK%20MICHAEL\Post%20Doctorat_Pour%20Articles\ARTICLES%20DES%20MEMOIRES%20ENCADRES\DANHO\Donn&#233;es%20DANHO\Graphique%20eaux%20de%20lessive%20toilette%20et%20autr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2.xml.rels><?xml version="1.0" encoding="UTF-8" standalone="yes"?>
<Relationships xmlns="http://schemas.openxmlformats.org/package/2006/relationships"><Relationship Id="rId3" Type="http://schemas.openxmlformats.org/officeDocument/2006/relationships/oleObject" Target="file:///D:\ZAHUI%20FRANCK%20MICHAEL\Post%20Doctorat_Pour%20Articles\ARTICLES%20DES%20MEMOIRES%20ENCADRES\DANHO\Donn&#233;es%20DANHO\Graphique%20eaux%20de%20lessive%20toilette%20et%20autre.xlsx" TargetMode="Externa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7.xml"/></Relationships>
</file>

<file path=word/charts/_rels/chart13.xml.rels><?xml version="1.0" encoding="UTF-8" standalone="yes"?>
<Relationships xmlns="http://schemas.openxmlformats.org/package/2006/relationships"><Relationship Id="rId3" Type="http://schemas.openxmlformats.org/officeDocument/2006/relationships/oleObject" Target="file:///D:\ZAHUI%20FRANCK%20MICHAEL\Post%20Doctorat_Pour%20Articles\ARTICLES%20DES%20MEMOIRES%20ENCADRES\DANHO\Donn&#233;es%20DANHO\Maladies.xlsx" TargetMode="Externa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chartUserShapes" Target="../drawings/drawing8.xml"/></Relationships>
</file>

<file path=word/charts/_rels/chart14.xml.rels><?xml version="1.0" encoding="UTF-8" standalone="yes"?>
<Relationships xmlns="http://schemas.openxmlformats.org/package/2006/relationships"><Relationship Id="rId3" Type="http://schemas.openxmlformats.org/officeDocument/2006/relationships/oleObject" Target="file:///D:\ZAHUI%20FRANCK%20MICHAEL\Post%20Doctorat_Pour%20Articles\ARTICLES%20DES%20MEMOIRES%20ENCADRES\DANHO\Donn&#233;es%20DANHO\Maladies.xlsx" TargetMode="Externa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chartUserShapes" Target="../drawings/drawing9.xml"/></Relationships>
</file>

<file path=word/charts/_rels/chart2.xml.rels><?xml version="1.0" encoding="UTF-8" standalone="yes"?>
<Relationships xmlns="http://schemas.openxmlformats.org/package/2006/relationships"><Relationship Id="rId3" Type="http://schemas.openxmlformats.org/officeDocument/2006/relationships/oleObject" Target="file:///D:\ZAHUI%20FRANCK%20MICHAEL\Post%20Doctorat_Pour%20Articles\ARTICLES%20DES%20MEMOIRES%20ENCADRES\DANHO\Donn&#233;es%20DANHO\eau%20vaissel_08_06_2023.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file:///D:\ZAHUI%20FRANCK%20MICHAEL\Post%20Doctorat_Pour%20Articles\ARTICLES%20DES%20MEMOIRES%20ENCADRES\DANHO\Donn&#233;es%20DANHO\eau%20vaissel_08_06_2023.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3" Type="http://schemas.openxmlformats.org/officeDocument/2006/relationships/oleObject" Target="file:///D:\ZAHUI%20FRANCK%20MICHAEL\Post%20Doctorat_Pour%20Articles\ARTICLES%20DES%20MEMOIRES%20ENCADRES\DANHO\Donn&#233;es%20DANHO\eau%20vaissel_08_06_2023.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4.xml"/></Relationships>
</file>

<file path=word/charts/_rels/chart5.xml.rels><?xml version="1.0" encoding="UTF-8" standalone="yes"?>
<Relationships xmlns="http://schemas.openxmlformats.org/package/2006/relationships"><Relationship Id="rId3" Type="http://schemas.openxmlformats.org/officeDocument/2006/relationships/oleObject" Target="file:///D:\ZAHUI%20FRANCK%20MICHAEL\Post%20Doctorat_Pour%20Articles\ARTICLES%20DES%20MEMOIRES%20ENCADRES\DANHO\Donn&#233;es%20DANHO\somme%20des%20donn&#233;es%20_08_06_2023.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ZAHUI%20FRANCK%20MICHAEL\Post%20Doctorat_Pour%20Articles\ARTICLES%20DES%20MEMOIRES%20ENCADRES\DANHO\Donn&#233;es%20DANHO\somme%20des%20donn&#233;es%20_08_06_2023.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ZAHUI%20FRANCK%20MICHAEL\Post%20Doctorat_Pour%20Articles\ARTICLES%20DES%20MEMOIRES%20ENCADRES\DANHO\Donn&#233;es%20DANHO\somme%20des%20donn&#233;es%20_08_06_2023.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ZAHUI%20FRANCK%20MICHAEL\Post%20Doctorat_Pour%20Articles\ARTICLES%20DES%20MEMOIRES%20ENCADRES\DANHO\Donn&#233;es%20DANHO\somme%20des%20donn&#233;es%20_08_06_2023.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ZAHUI%20FRANCK%20MICHAEL\Post%20Doctorat_Pour%20Articles\ARTICLES%20DES%20MEMOIRES%20ENCADRES\DANHO\Donn&#233;es%20DANHO\somme%20des%20donn&#233;es%20_08_06_2023.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295255400767216"/>
          <c:y val="3.3015609890868908E-2"/>
          <c:w val="0.75089844538663442"/>
          <c:h val="0.53937649936085641"/>
        </c:manualLayout>
      </c:layout>
      <c:barChart>
        <c:barDir val="col"/>
        <c:grouping val="stacked"/>
        <c:varyColors val="0"/>
        <c:ser>
          <c:idx val="0"/>
          <c:order val="0"/>
          <c:tx>
            <c:strRef>
              <c:f>'TYPE D''habitat'!$M$3</c:f>
              <c:strCache>
                <c:ptCount val="1"/>
                <c:pt idx="0">
                  <c:v>Unique courtyards</c:v>
                </c:pt>
              </c:strCache>
            </c:strRef>
          </c:tx>
          <c:spPr>
            <a:pattFill prst="weave">
              <a:fgClr>
                <a:sysClr val="windowText" lastClr="000000"/>
              </a:fgClr>
              <a:bgClr>
                <a:schemeClr val="bg1"/>
              </a:bgClr>
            </a:pattFill>
            <a:ln>
              <a:solidFill>
                <a:schemeClr val="tx1">
                  <a:lumMod val="95000"/>
                  <a:lumOff val="5000"/>
                </a:schemeClr>
              </a:solidFill>
            </a:ln>
            <a:effectLst/>
          </c:spPr>
          <c:invertIfNegative val="0"/>
          <c:cat>
            <c:strRef>
              <c:f>'TYPE D''habitat'!$L$4:$L$6</c:f>
              <c:strCache>
                <c:ptCount val="3"/>
                <c:pt idx="0">
                  <c:v>Gbangbegouiné</c:v>
                </c:pt>
                <c:pt idx="1">
                  <c:v>Blapleu</c:v>
                </c:pt>
                <c:pt idx="2">
                  <c:v>Kpata</c:v>
                </c:pt>
              </c:strCache>
            </c:strRef>
          </c:cat>
          <c:val>
            <c:numRef>
              <c:f>'TYPE D''habitat'!$M$4:$M$6</c:f>
              <c:numCache>
                <c:formatCode>0%</c:formatCode>
                <c:ptCount val="3"/>
                <c:pt idx="0">
                  <c:v>0.35294117647058826</c:v>
                </c:pt>
                <c:pt idx="1">
                  <c:v>0.53351206434316356</c:v>
                </c:pt>
                <c:pt idx="2">
                  <c:v>0.21428571428571427</c:v>
                </c:pt>
              </c:numCache>
            </c:numRef>
          </c:val>
          <c:extLst>
            <c:ext xmlns:c16="http://schemas.microsoft.com/office/drawing/2014/chart" uri="{C3380CC4-5D6E-409C-BE32-E72D297353CC}">
              <c16:uniqueId val="{00000000-99FE-4B31-9E1D-8CA317F4109A}"/>
            </c:ext>
          </c:extLst>
        </c:ser>
        <c:ser>
          <c:idx val="1"/>
          <c:order val="1"/>
          <c:tx>
            <c:strRef>
              <c:f>'TYPE D''habitat'!$N$3</c:f>
              <c:strCache>
                <c:ptCount val="1"/>
                <c:pt idx="0">
                  <c:v>Common courtyards</c:v>
                </c:pt>
              </c:strCache>
            </c:strRef>
          </c:tx>
          <c:spPr>
            <a:pattFill prst="dotGrid">
              <a:fgClr>
                <a:sysClr val="windowText" lastClr="000000"/>
              </a:fgClr>
              <a:bgClr>
                <a:schemeClr val="bg1"/>
              </a:bgClr>
            </a:pattFill>
            <a:ln>
              <a:solidFill>
                <a:schemeClr val="tx1"/>
              </a:solidFill>
            </a:ln>
            <a:effectLst/>
          </c:spPr>
          <c:invertIfNegative val="0"/>
          <c:cat>
            <c:strRef>
              <c:f>'TYPE D''habitat'!$L$4:$L$6</c:f>
              <c:strCache>
                <c:ptCount val="3"/>
                <c:pt idx="0">
                  <c:v>Gbangbegouiné</c:v>
                </c:pt>
                <c:pt idx="1">
                  <c:v>Blapleu</c:v>
                </c:pt>
                <c:pt idx="2">
                  <c:v>Kpata</c:v>
                </c:pt>
              </c:strCache>
            </c:strRef>
          </c:cat>
          <c:val>
            <c:numRef>
              <c:f>'TYPE D''habitat'!$N$4:$N$6</c:f>
              <c:numCache>
                <c:formatCode>0%</c:formatCode>
                <c:ptCount val="3"/>
                <c:pt idx="0">
                  <c:v>0.6470588235294118</c:v>
                </c:pt>
                <c:pt idx="1">
                  <c:v>0.46648793565683644</c:v>
                </c:pt>
                <c:pt idx="2">
                  <c:v>0.7857142857142857</c:v>
                </c:pt>
              </c:numCache>
            </c:numRef>
          </c:val>
          <c:extLst>
            <c:ext xmlns:c16="http://schemas.microsoft.com/office/drawing/2014/chart" uri="{C3380CC4-5D6E-409C-BE32-E72D297353CC}">
              <c16:uniqueId val="{00000001-99FE-4B31-9E1D-8CA317F4109A}"/>
            </c:ext>
          </c:extLst>
        </c:ser>
        <c:dLbls>
          <c:showLegendKey val="0"/>
          <c:showVal val="0"/>
          <c:showCatName val="0"/>
          <c:showSerName val="0"/>
          <c:showPercent val="0"/>
          <c:showBubbleSize val="0"/>
        </c:dLbls>
        <c:gapWidth val="150"/>
        <c:overlap val="100"/>
        <c:axId val="1978919648"/>
        <c:axId val="1978927808"/>
      </c:barChart>
      <c:catAx>
        <c:axId val="1978919648"/>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Sub-prefectures</a:t>
                </a:r>
              </a:p>
            </c:rich>
          </c:tx>
          <c:layout>
            <c:manualLayout>
              <c:xMode val="edge"/>
              <c:yMode val="edge"/>
              <c:x val="0.38991601049868768"/>
              <c:y val="0.8204455910765046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978927808"/>
        <c:crosses val="autoZero"/>
        <c:auto val="1"/>
        <c:lblAlgn val="ctr"/>
        <c:lblOffset val="100"/>
        <c:noMultiLvlLbl val="0"/>
      </c:catAx>
      <c:valAx>
        <c:axId val="1978927808"/>
        <c:scaling>
          <c:orientation val="minMax"/>
          <c:max val="1"/>
        </c:scaling>
        <c:delete val="0"/>
        <c:axPos val="l"/>
        <c:majorGridlines>
          <c:spPr>
            <a:ln w="9525" cap="flat" cmpd="sng" algn="ctr">
              <a:solidFill>
                <a:schemeClr val="tx1">
                  <a:lumMod val="95000"/>
                  <a:lumOff val="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Households (%)</a:t>
                </a:r>
              </a:p>
            </c:rich>
          </c:tx>
          <c:layout>
            <c:manualLayout>
              <c:xMode val="edge"/>
              <c:yMode val="edge"/>
              <c:x val="2.5485564304461944E-2"/>
              <c:y val="0.15258040854604071"/>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978919648"/>
        <c:crosses val="autoZero"/>
        <c:crossBetween val="between"/>
      </c:valAx>
      <c:spPr>
        <a:noFill/>
        <a:ln>
          <a:solidFill>
            <a:schemeClr val="tx1">
              <a:lumMod val="95000"/>
              <a:lumOff val="5000"/>
            </a:schemeClr>
          </a:solidFill>
        </a:ln>
        <a:effectLst/>
      </c:spPr>
    </c:plotArea>
    <c:legend>
      <c:legendPos val="t"/>
      <c:layout>
        <c:manualLayout>
          <c:xMode val="edge"/>
          <c:yMode val="edge"/>
          <c:x val="4.8860892388451448E-2"/>
          <c:y val="0.899425451729579"/>
          <c:w val="0.94059438724005651"/>
          <c:h val="7.8388577653283539E-2"/>
        </c:manualLayout>
      </c:layout>
      <c:overlay val="0"/>
      <c:spPr>
        <a:noFill/>
        <a:ln>
          <a:solidFill>
            <a:schemeClr val="tx1">
              <a:lumMod val="95000"/>
              <a:lumOff val="5000"/>
            </a:schemeClr>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317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a:t>Toilet water </a:t>
            </a:r>
          </a:p>
        </c:rich>
      </c:tx>
      <c:layout>
        <c:manualLayout>
          <c:xMode val="edge"/>
          <c:yMode val="edge"/>
          <c:x val="0.38394594292734679"/>
          <c:y val="5.0602306633494923E-3"/>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22778230079730599"/>
          <c:y val="9.9505335555683277E-2"/>
          <c:w val="0.76324468875352847"/>
          <c:h val="0.49460313811138573"/>
        </c:manualLayout>
      </c:layout>
      <c:barChart>
        <c:barDir val="col"/>
        <c:grouping val="clustered"/>
        <c:varyColors val="0"/>
        <c:ser>
          <c:idx val="0"/>
          <c:order val="0"/>
          <c:tx>
            <c:strRef>
              <c:f>' EAU USEE'!$C$22</c:f>
              <c:strCache>
                <c:ptCount val="1"/>
                <c:pt idx="0">
                  <c:v>Septic tanks</c:v>
                </c:pt>
              </c:strCache>
            </c:strRef>
          </c:tx>
          <c:spPr>
            <a:pattFill prst="pct60">
              <a:fgClr>
                <a:schemeClr val="tx1">
                  <a:lumMod val="95000"/>
                  <a:lumOff val="5000"/>
                </a:schemeClr>
              </a:fgClr>
              <a:bgClr>
                <a:schemeClr val="bg1"/>
              </a:bgClr>
            </a:pattFill>
            <a:ln>
              <a:solidFill>
                <a:schemeClr val="tx1"/>
              </a:solidFill>
            </a:ln>
            <a:effectLst/>
          </c:spPr>
          <c:invertIfNegative val="0"/>
          <c:cat>
            <c:strRef>
              <c:f>' EAU USEE'!$B$23:$B$25</c:f>
              <c:strCache>
                <c:ptCount val="3"/>
                <c:pt idx="0">
                  <c:v>Blapleu</c:v>
                </c:pt>
                <c:pt idx="1">
                  <c:v>Kpata</c:v>
                </c:pt>
                <c:pt idx="2">
                  <c:v>Gbangbegouiné</c:v>
                </c:pt>
              </c:strCache>
            </c:strRef>
          </c:cat>
          <c:val>
            <c:numRef>
              <c:f>' EAU USEE'!$C$23:$C$25</c:f>
              <c:numCache>
                <c:formatCode>0%</c:formatCode>
                <c:ptCount val="3"/>
                <c:pt idx="0">
                  <c:v>0.6487935656836461</c:v>
                </c:pt>
                <c:pt idx="1">
                  <c:v>0</c:v>
                </c:pt>
                <c:pt idx="2">
                  <c:v>0</c:v>
                </c:pt>
              </c:numCache>
            </c:numRef>
          </c:val>
          <c:extLst>
            <c:ext xmlns:c16="http://schemas.microsoft.com/office/drawing/2014/chart" uri="{C3380CC4-5D6E-409C-BE32-E72D297353CC}">
              <c16:uniqueId val="{00000000-6D81-4D5A-99E1-2E7551F20B3C}"/>
            </c:ext>
          </c:extLst>
        </c:ser>
        <c:ser>
          <c:idx val="1"/>
          <c:order val="1"/>
          <c:tx>
            <c:strRef>
              <c:f>' EAU USEE'!$D$22</c:f>
              <c:strCache>
                <c:ptCount val="1"/>
                <c:pt idx="0">
                  <c:v>Streets</c:v>
                </c:pt>
              </c:strCache>
            </c:strRef>
          </c:tx>
          <c:spPr>
            <a:pattFill prst="dotGrid">
              <a:fgClr>
                <a:schemeClr val="tx1">
                  <a:lumMod val="95000"/>
                  <a:lumOff val="5000"/>
                </a:schemeClr>
              </a:fgClr>
              <a:bgClr>
                <a:schemeClr val="bg1"/>
              </a:bgClr>
            </a:pattFill>
            <a:ln>
              <a:solidFill>
                <a:schemeClr val="tx1"/>
              </a:solidFill>
            </a:ln>
            <a:effectLst/>
          </c:spPr>
          <c:invertIfNegative val="0"/>
          <c:cat>
            <c:strRef>
              <c:f>' EAU USEE'!$B$23:$B$25</c:f>
              <c:strCache>
                <c:ptCount val="3"/>
                <c:pt idx="0">
                  <c:v>Blapleu</c:v>
                </c:pt>
                <c:pt idx="1">
                  <c:v>Kpata</c:v>
                </c:pt>
                <c:pt idx="2">
                  <c:v>Gbangbegouiné</c:v>
                </c:pt>
              </c:strCache>
            </c:strRef>
          </c:cat>
          <c:val>
            <c:numRef>
              <c:f>' EAU USEE'!$D$23:$D$25</c:f>
              <c:numCache>
                <c:formatCode>0%</c:formatCode>
                <c:ptCount val="3"/>
                <c:pt idx="0">
                  <c:v>5.3619302949061663E-2</c:v>
                </c:pt>
                <c:pt idx="1">
                  <c:v>0.33333333333333331</c:v>
                </c:pt>
                <c:pt idx="2">
                  <c:v>0.3235294117647059</c:v>
                </c:pt>
              </c:numCache>
            </c:numRef>
          </c:val>
          <c:extLst>
            <c:ext xmlns:c16="http://schemas.microsoft.com/office/drawing/2014/chart" uri="{C3380CC4-5D6E-409C-BE32-E72D297353CC}">
              <c16:uniqueId val="{00000001-6D81-4D5A-99E1-2E7551F20B3C}"/>
            </c:ext>
          </c:extLst>
        </c:ser>
        <c:ser>
          <c:idx val="2"/>
          <c:order val="2"/>
          <c:tx>
            <c:strRef>
              <c:f>' EAU USEE'!$E$22</c:f>
              <c:strCache>
                <c:ptCount val="1"/>
                <c:pt idx="0">
                  <c:v>Infiltration wells</c:v>
                </c:pt>
              </c:strCache>
            </c:strRef>
          </c:tx>
          <c:spPr>
            <a:pattFill prst="sphere">
              <a:fgClr>
                <a:sysClr val="windowText" lastClr="000000"/>
              </a:fgClr>
              <a:bgClr>
                <a:schemeClr val="bg1"/>
              </a:bgClr>
            </a:pattFill>
            <a:ln>
              <a:solidFill>
                <a:schemeClr val="tx1"/>
              </a:solidFill>
            </a:ln>
            <a:effectLst/>
          </c:spPr>
          <c:invertIfNegative val="0"/>
          <c:cat>
            <c:strRef>
              <c:f>' EAU USEE'!$B$23:$B$25</c:f>
              <c:strCache>
                <c:ptCount val="3"/>
                <c:pt idx="0">
                  <c:v>Blapleu</c:v>
                </c:pt>
                <c:pt idx="1">
                  <c:v>Kpata</c:v>
                </c:pt>
                <c:pt idx="2">
                  <c:v>Gbangbegouiné</c:v>
                </c:pt>
              </c:strCache>
            </c:strRef>
          </c:cat>
          <c:val>
            <c:numRef>
              <c:f>' EAU USEE'!$E$23:$E$25</c:f>
              <c:numCache>
                <c:formatCode>0%</c:formatCode>
                <c:ptCount val="3"/>
                <c:pt idx="0">
                  <c:v>0.2975871313672922</c:v>
                </c:pt>
                <c:pt idx="1">
                  <c:v>0.66666666666666663</c:v>
                </c:pt>
                <c:pt idx="2">
                  <c:v>0.67647058823529416</c:v>
                </c:pt>
              </c:numCache>
            </c:numRef>
          </c:val>
          <c:extLst>
            <c:ext xmlns:c16="http://schemas.microsoft.com/office/drawing/2014/chart" uri="{C3380CC4-5D6E-409C-BE32-E72D297353CC}">
              <c16:uniqueId val="{00000002-6D81-4D5A-99E1-2E7551F20B3C}"/>
            </c:ext>
          </c:extLst>
        </c:ser>
        <c:dLbls>
          <c:showLegendKey val="0"/>
          <c:showVal val="0"/>
          <c:showCatName val="0"/>
          <c:showSerName val="0"/>
          <c:showPercent val="0"/>
          <c:showBubbleSize val="0"/>
        </c:dLbls>
        <c:gapWidth val="152"/>
        <c:overlap val="-15"/>
        <c:axId val="1952985920"/>
        <c:axId val="1952986464"/>
      </c:barChart>
      <c:catAx>
        <c:axId val="1952985920"/>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Sub-prefectures</a:t>
                </a:r>
              </a:p>
            </c:rich>
          </c:tx>
          <c:layout>
            <c:manualLayout>
              <c:xMode val="edge"/>
              <c:yMode val="edge"/>
              <c:x val="0.29225929777645721"/>
              <c:y val="0.8310151924440102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952986464"/>
        <c:crosses val="autoZero"/>
        <c:auto val="1"/>
        <c:lblAlgn val="ctr"/>
        <c:lblOffset val="100"/>
        <c:noMultiLvlLbl val="0"/>
      </c:catAx>
      <c:valAx>
        <c:axId val="1952986464"/>
        <c:scaling>
          <c:orientation val="minMax"/>
          <c:max val="1"/>
        </c:scaling>
        <c:delete val="0"/>
        <c:axPos val="l"/>
        <c:majorGridlines>
          <c:spPr>
            <a:ln w="9525" cap="flat" cmpd="sng" algn="ctr">
              <a:solidFill>
                <a:schemeClr val="tx1">
                  <a:lumMod val="95000"/>
                  <a:lumOff val="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Households (%)</a:t>
                </a:r>
              </a:p>
            </c:rich>
          </c:tx>
          <c:layout>
            <c:manualLayout>
              <c:xMode val="edge"/>
              <c:yMode val="edge"/>
              <c:x val="0"/>
              <c:y val="0.29398432860126067"/>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952985920"/>
        <c:crosses val="autoZero"/>
        <c:crossBetween val="between"/>
      </c:valAx>
      <c:spPr>
        <a:noFill/>
        <a:ln>
          <a:solidFill>
            <a:schemeClr val="tx1">
              <a:lumMod val="95000"/>
              <a:lumOff val="5000"/>
            </a:schemeClr>
          </a:solidFill>
        </a:ln>
        <a:effectLst/>
      </c:spPr>
    </c:plotArea>
    <c:legend>
      <c:legendPos val="t"/>
      <c:layout>
        <c:manualLayout>
          <c:xMode val="edge"/>
          <c:yMode val="edge"/>
          <c:x val="7.67545188926856E-2"/>
          <c:y val="0.90179512232503789"/>
          <c:w val="0.88729212970928772"/>
          <c:h val="8.4379354860772693E-2"/>
        </c:manualLayout>
      </c:layout>
      <c:overlay val="0"/>
      <c:spPr>
        <a:noFill/>
        <a:ln>
          <a:solidFill>
            <a:schemeClr val="tx1">
              <a:lumMod val="95000"/>
              <a:lumOff val="5000"/>
            </a:schemeClr>
          </a:solid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3175" cap="flat" cmpd="sng" algn="ctr">
      <a:noFill/>
      <a:round/>
    </a:ln>
    <a:effectLst/>
  </c:spPr>
  <c:txPr>
    <a:bodyPr/>
    <a:lstStyle/>
    <a:p>
      <a:pPr algn="just">
        <a:defRPr sz="9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a:t>Laundry water</a:t>
            </a:r>
          </a:p>
        </c:rich>
      </c:tx>
      <c:layout>
        <c:manualLayout>
          <c:xMode val="edge"/>
          <c:yMode val="edge"/>
          <c:x val="0.34546275193421361"/>
          <c:y val="0"/>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22773600572655692"/>
          <c:y val="9.4722685211793792E-2"/>
          <c:w val="0.74391219279408261"/>
          <c:h val="0.47397015154127631"/>
        </c:manualLayout>
      </c:layout>
      <c:barChart>
        <c:barDir val="col"/>
        <c:grouping val="clustered"/>
        <c:varyColors val="0"/>
        <c:ser>
          <c:idx val="0"/>
          <c:order val="0"/>
          <c:tx>
            <c:strRef>
              <c:f>' EAU USEE'!$C$29</c:f>
              <c:strCache>
                <c:ptCount val="1"/>
                <c:pt idx="0">
                  <c:v>Septic tanks</c:v>
                </c:pt>
              </c:strCache>
            </c:strRef>
          </c:tx>
          <c:spPr>
            <a:pattFill prst="pct60">
              <a:fgClr>
                <a:schemeClr val="tx1">
                  <a:lumMod val="95000"/>
                  <a:lumOff val="5000"/>
                </a:schemeClr>
              </a:fgClr>
              <a:bgClr>
                <a:schemeClr val="bg1"/>
              </a:bgClr>
            </a:pattFill>
            <a:ln>
              <a:solidFill>
                <a:schemeClr val="tx1"/>
              </a:solidFill>
            </a:ln>
            <a:effectLst/>
          </c:spPr>
          <c:invertIfNegative val="0"/>
          <c:cat>
            <c:strRef>
              <c:f>' EAU USEE'!$B$30:$B$32</c:f>
              <c:strCache>
                <c:ptCount val="3"/>
                <c:pt idx="0">
                  <c:v>Blapleu</c:v>
                </c:pt>
                <c:pt idx="1">
                  <c:v>Kpata</c:v>
                </c:pt>
                <c:pt idx="2">
                  <c:v>Gbangbegouiné</c:v>
                </c:pt>
              </c:strCache>
            </c:strRef>
          </c:cat>
          <c:val>
            <c:numRef>
              <c:f>' EAU USEE'!$C$30:$C$32</c:f>
              <c:numCache>
                <c:formatCode>0%</c:formatCode>
                <c:ptCount val="3"/>
                <c:pt idx="0">
                  <c:v>0.63806970509383376</c:v>
                </c:pt>
                <c:pt idx="1">
                  <c:v>1</c:v>
                </c:pt>
                <c:pt idx="2">
                  <c:v>1</c:v>
                </c:pt>
              </c:numCache>
            </c:numRef>
          </c:val>
          <c:extLst>
            <c:ext xmlns:c16="http://schemas.microsoft.com/office/drawing/2014/chart" uri="{C3380CC4-5D6E-409C-BE32-E72D297353CC}">
              <c16:uniqueId val="{00000000-DE86-48C2-9534-ED0065ACB4B5}"/>
            </c:ext>
          </c:extLst>
        </c:ser>
        <c:ser>
          <c:idx val="1"/>
          <c:order val="1"/>
          <c:tx>
            <c:strRef>
              <c:f>' EAU USEE'!$D$29</c:f>
              <c:strCache>
                <c:ptCount val="1"/>
                <c:pt idx="0">
                  <c:v>Streets</c:v>
                </c:pt>
              </c:strCache>
            </c:strRef>
          </c:tx>
          <c:spPr>
            <a:pattFill prst="dotGrid">
              <a:fgClr>
                <a:schemeClr val="tx1">
                  <a:lumMod val="95000"/>
                  <a:lumOff val="5000"/>
                </a:schemeClr>
              </a:fgClr>
              <a:bgClr>
                <a:schemeClr val="bg1"/>
              </a:bgClr>
            </a:pattFill>
            <a:ln>
              <a:solidFill>
                <a:schemeClr val="tx1"/>
              </a:solidFill>
            </a:ln>
            <a:effectLst/>
          </c:spPr>
          <c:invertIfNegative val="0"/>
          <c:cat>
            <c:strRef>
              <c:f>' EAU USEE'!$B$30:$B$32</c:f>
              <c:strCache>
                <c:ptCount val="3"/>
                <c:pt idx="0">
                  <c:v>Blapleu</c:v>
                </c:pt>
                <c:pt idx="1">
                  <c:v>Kpata</c:v>
                </c:pt>
                <c:pt idx="2">
                  <c:v>Gbangbegouiné</c:v>
                </c:pt>
              </c:strCache>
            </c:strRef>
          </c:cat>
          <c:val>
            <c:numRef>
              <c:f>' EAU USEE'!$D$30:$D$32</c:f>
              <c:numCache>
                <c:formatCode>0%</c:formatCode>
                <c:ptCount val="3"/>
                <c:pt idx="0">
                  <c:v>0.36193029490616624</c:v>
                </c:pt>
                <c:pt idx="1">
                  <c:v>0</c:v>
                </c:pt>
                <c:pt idx="2">
                  <c:v>0</c:v>
                </c:pt>
              </c:numCache>
            </c:numRef>
          </c:val>
          <c:extLst>
            <c:ext xmlns:c16="http://schemas.microsoft.com/office/drawing/2014/chart" uri="{C3380CC4-5D6E-409C-BE32-E72D297353CC}">
              <c16:uniqueId val="{00000001-DE86-48C2-9534-ED0065ACB4B5}"/>
            </c:ext>
          </c:extLst>
        </c:ser>
        <c:ser>
          <c:idx val="2"/>
          <c:order val="2"/>
          <c:tx>
            <c:strRef>
              <c:f>' EAU USEE'!$E$29</c:f>
              <c:strCache>
                <c:ptCount val="1"/>
                <c:pt idx="0">
                  <c:v>Infiltration wells</c:v>
                </c:pt>
              </c:strCache>
            </c:strRef>
          </c:tx>
          <c:spPr>
            <a:pattFill prst="sphere">
              <a:fgClr>
                <a:sysClr val="windowText" lastClr="000000"/>
              </a:fgClr>
              <a:bgClr>
                <a:schemeClr val="bg1"/>
              </a:bgClr>
            </a:pattFill>
            <a:ln>
              <a:solidFill>
                <a:schemeClr val="tx1"/>
              </a:solidFill>
            </a:ln>
            <a:effectLst/>
          </c:spPr>
          <c:invertIfNegative val="0"/>
          <c:cat>
            <c:strRef>
              <c:f>' EAU USEE'!$B$30:$B$32</c:f>
              <c:strCache>
                <c:ptCount val="3"/>
                <c:pt idx="0">
                  <c:v>Blapleu</c:v>
                </c:pt>
                <c:pt idx="1">
                  <c:v>Kpata</c:v>
                </c:pt>
                <c:pt idx="2">
                  <c:v>Gbangbegouiné</c:v>
                </c:pt>
              </c:strCache>
            </c:strRef>
          </c:cat>
          <c:val>
            <c:numRef>
              <c:f>' EAU USEE'!$E$30:$E$32</c:f>
              <c:numCache>
                <c:formatCode>0%</c:formatCode>
                <c:ptCount val="3"/>
                <c:pt idx="0">
                  <c:v>0</c:v>
                </c:pt>
                <c:pt idx="1">
                  <c:v>0</c:v>
                </c:pt>
                <c:pt idx="2">
                  <c:v>0</c:v>
                </c:pt>
              </c:numCache>
            </c:numRef>
          </c:val>
          <c:extLst>
            <c:ext xmlns:c16="http://schemas.microsoft.com/office/drawing/2014/chart" uri="{C3380CC4-5D6E-409C-BE32-E72D297353CC}">
              <c16:uniqueId val="{00000002-DE86-48C2-9534-ED0065ACB4B5}"/>
            </c:ext>
          </c:extLst>
        </c:ser>
        <c:dLbls>
          <c:showLegendKey val="0"/>
          <c:showVal val="0"/>
          <c:showCatName val="0"/>
          <c:showSerName val="0"/>
          <c:showPercent val="0"/>
          <c:showBubbleSize val="0"/>
        </c:dLbls>
        <c:gapWidth val="152"/>
        <c:overlap val="-15"/>
        <c:axId val="1184232784"/>
        <c:axId val="1697632464"/>
      </c:barChart>
      <c:catAx>
        <c:axId val="1184232784"/>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Sub-prefectures</a:t>
                </a:r>
              </a:p>
            </c:rich>
          </c:tx>
          <c:layout>
            <c:manualLayout>
              <c:xMode val="edge"/>
              <c:yMode val="edge"/>
              <c:x val="0.30514073013600573"/>
              <c:y val="0.8266467421499319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97632464"/>
        <c:crosses val="autoZero"/>
        <c:auto val="1"/>
        <c:lblAlgn val="ctr"/>
        <c:lblOffset val="100"/>
        <c:noMultiLvlLbl val="0"/>
      </c:catAx>
      <c:valAx>
        <c:axId val="1697632464"/>
        <c:scaling>
          <c:orientation val="minMax"/>
          <c:max val="1"/>
        </c:scaling>
        <c:delete val="0"/>
        <c:axPos val="l"/>
        <c:majorGridlines>
          <c:spPr>
            <a:ln w="9525" cap="flat" cmpd="sng" algn="ctr">
              <a:solidFill>
                <a:schemeClr val="tx1">
                  <a:lumMod val="95000"/>
                  <a:lumOff val="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Households (%)</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84232784"/>
        <c:crosses val="autoZero"/>
        <c:crossBetween val="between"/>
      </c:valAx>
      <c:spPr>
        <a:noFill/>
        <a:ln>
          <a:solidFill>
            <a:schemeClr val="tx1">
              <a:lumMod val="95000"/>
              <a:lumOff val="5000"/>
            </a:schemeClr>
          </a:solidFill>
        </a:ln>
        <a:effectLst/>
      </c:spPr>
    </c:plotArea>
    <c:legend>
      <c:legendPos val="t"/>
      <c:layout>
        <c:manualLayout>
          <c:xMode val="edge"/>
          <c:yMode val="edge"/>
          <c:x val="8.9297256024815086E-2"/>
          <c:y val="0.90511255436136173"/>
          <c:w val="0.89105378191362439"/>
          <c:h val="7.8667356361476704E-2"/>
        </c:manualLayout>
      </c:layout>
      <c:overlay val="0"/>
      <c:spPr>
        <a:noFill/>
        <a:ln>
          <a:solidFill>
            <a:schemeClr val="tx1">
              <a:lumMod val="95000"/>
              <a:lumOff val="5000"/>
            </a:schemeClr>
          </a:solid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3175" cap="flat" cmpd="sng" algn="ctr">
      <a:noFill/>
      <a:round/>
    </a:ln>
    <a:effectLst/>
  </c:spPr>
  <c:txPr>
    <a:bodyPr/>
    <a:lstStyle/>
    <a:p>
      <a:pPr algn="just">
        <a:defRPr sz="9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a:t>Dishwater</a:t>
            </a:r>
          </a:p>
        </c:rich>
      </c:tx>
      <c:layout>
        <c:manualLayout>
          <c:xMode val="edge"/>
          <c:yMode val="edge"/>
          <c:x val="0.41197222222222224"/>
          <c:y val="9.2592592592592587E-3"/>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22821849155647991"/>
          <c:y val="8.9771059639442874E-2"/>
          <c:w val="0.77166067449116016"/>
          <c:h val="0.4832660880893539"/>
        </c:manualLayout>
      </c:layout>
      <c:barChart>
        <c:barDir val="col"/>
        <c:grouping val="clustered"/>
        <c:varyColors val="0"/>
        <c:ser>
          <c:idx val="0"/>
          <c:order val="0"/>
          <c:tx>
            <c:strRef>
              <c:f>' EAU USEE'!$H$27</c:f>
              <c:strCache>
                <c:ptCount val="1"/>
                <c:pt idx="0">
                  <c:v>Septic tanks</c:v>
                </c:pt>
              </c:strCache>
            </c:strRef>
          </c:tx>
          <c:spPr>
            <a:pattFill prst="pct60">
              <a:fgClr>
                <a:schemeClr val="tx1">
                  <a:lumMod val="95000"/>
                  <a:lumOff val="5000"/>
                </a:schemeClr>
              </a:fgClr>
              <a:bgClr>
                <a:schemeClr val="bg1"/>
              </a:bgClr>
            </a:pattFill>
            <a:ln>
              <a:solidFill>
                <a:schemeClr val="tx1"/>
              </a:solidFill>
            </a:ln>
            <a:effectLst/>
          </c:spPr>
          <c:invertIfNegative val="0"/>
          <c:cat>
            <c:strRef>
              <c:f>' EAU USEE'!$G$28:$G$30</c:f>
              <c:strCache>
                <c:ptCount val="3"/>
                <c:pt idx="0">
                  <c:v>Blapleu</c:v>
                </c:pt>
                <c:pt idx="1">
                  <c:v>Kpata</c:v>
                </c:pt>
                <c:pt idx="2">
                  <c:v>Gbangbegouiné</c:v>
                </c:pt>
              </c:strCache>
            </c:strRef>
          </c:cat>
          <c:val>
            <c:numRef>
              <c:f>' EAU USEE'!$H$28:$H$30</c:f>
              <c:numCache>
                <c:formatCode>0.00%</c:formatCode>
                <c:ptCount val="3"/>
                <c:pt idx="0">
                  <c:v>0.41823056300268097</c:v>
                </c:pt>
                <c:pt idx="1">
                  <c:v>1</c:v>
                </c:pt>
                <c:pt idx="2">
                  <c:v>1</c:v>
                </c:pt>
              </c:numCache>
            </c:numRef>
          </c:val>
          <c:extLst>
            <c:ext xmlns:c16="http://schemas.microsoft.com/office/drawing/2014/chart" uri="{C3380CC4-5D6E-409C-BE32-E72D297353CC}">
              <c16:uniqueId val="{00000000-6C1D-4ED0-98F0-0FC165B2D305}"/>
            </c:ext>
          </c:extLst>
        </c:ser>
        <c:ser>
          <c:idx val="1"/>
          <c:order val="1"/>
          <c:tx>
            <c:strRef>
              <c:f>' EAU USEE'!$I$27</c:f>
              <c:strCache>
                <c:ptCount val="1"/>
                <c:pt idx="0">
                  <c:v>Streets</c:v>
                </c:pt>
              </c:strCache>
            </c:strRef>
          </c:tx>
          <c:spPr>
            <a:pattFill prst="dotGrid">
              <a:fgClr>
                <a:schemeClr val="tx1">
                  <a:lumMod val="95000"/>
                  <a:lumOff val="5000"/>
                </a:schemeClr>
              </a:fgClr>
              <a:bgClr>
                <a:schemeClr val="bg1"/>
              </a:bgClr>
            </a:pattFill>
            <a:ln>
              <a:solidFill>
                <a:schemeClr val="tx1"/>
              </a:solidFill>
            </a:ln>
            <a:effectLst/>
          </c:spPr>
          <c:invertIfNegative val="0"/>
          <c:cat>
            <c:strRef>
              <c:f>' EAU USEE'!$G$28:$G$30</c:f>
              <c:strCache>
                <c:ptCount val="3"/>
                <c:pt idx="0">
                  <c:v>Blapleu</c:v>
                </c:pt>
                <c:pt idx="1">
                  <c:v>Kpata</c:v>
                </c:pt>
                <c:pt idx="2">
                  <c:v>Gbangbegouiné</c:v>
                </c:pt>
              </c:strCache>
            </c:strRef>
          </c:cat>
          <c:val>
            <c:numRef>
              <c:f>' EAU USEE'!$I$28:$I$30</c:f>
              <c:numCache>
                <c:formatCode>0.00%</c:formatCode>
                <c:ptCount val="3"/>
                <c:pt idx="0">
                  <c:v>0.58176943699731909</c:v>
                </c:pt>
                <c:pt idx="1">
                  <c:v>0</c:v>
                </c:pt>
                <c:pt idx="2">
                  <c:v>0</c:v>
                </c:pt>
              </c:numCache>
            </c:numRef>
          </c:val>
          <c:extLst>
            <c:ext xmlns:c16="http://schemas.microsoft.com/office/drawing/2014/chart" uri="{C3380CC4-5D6E-409C-BE32-E72D297353CC}">
              <c16:uniqueId val="{00000001-6C1D-4ED0-98F0-0FC165B2D305}"/>
            </c:ext>
          </c:extLst>
        </c:ser>
        <c:ser>
          <c:idx val="2"/>
          <c:order val="2"/>
          <c:tx>
            <c:strRef>
              <c:f>' EAU USEE'!$J$27</c:f>
              <c:strCache>
                <c:ptCount val="1"/>
                <c:pt idx="0">
                  <c:v>Infiltration wells</c:v>
                </c:pt>
              </c:strCache>
            </c:strRef>
          </c:tx>
          <c:spPr>
            <a:pattFill prst="sphere">
              <a:fgClr>
                <a:sysClr val="windowText" lastClr="000000"/>
              </a:fgClr>
              <a:bgClr>
                <a:schemeClr val="bg1"/>
              </a:bgClr>
            </a:pattFill>
            <a:ln>
              <a:solidFill>
                <a:schemeClr val="tx1"/>
              </a:solidFill>
            </a:ln>
            <a:effectLst/>
          </c:spPr>
          <c:invertIfNegative val="0"/>
          <c:cat>
            <c:strRef>
              <c:f>' EAU USEE'!$G$28:$G$30</c:f>
              <c:strCache>
                <c:ptCount val="3"/>
                <c:pt idx="0">
                  <c:v>Blapleu</c:v>
                </c:pt>
                <c:pt idx="1">
                  <c:v>Kpata</c:v>
                </c:pt>
                <c:pt idx="2">
                  <c:v>Gbangbegouiné</c:v>
                </c:pt>
              </c:strCache>
            </c:strRef>
          </c:cat>
          <c:val>
            <c:numRef>
              <c:f>' EAU USEE'!$J$28:$J$30</c:f>
              <c:numCache>
                <c:formatCode>0%</c:formatCode>
                <c:ptCount val="3"/>
                <c:pt idx="0">
                  <c:v>0</c:v>
                </c:pt>
                <c:pt idx="1">
                  <c:v>0</c:v>
                </c:pt>
                <c:pt idx="2">
                  <c:v>0</c:v>
                </c:pt>
              </c:numCache>
            </c:numRef>
          </c:val>
          <c:extLst>
            <c:ext xmlns:c16="http://schemas.microsoft.com/office/drawing/2014/chart" uri="{C3380CC4-5D6E-409C-BE32-E72D297353CC}">
              <c16:uniqueId val="{00000002-6C1D-4ED0-98F0-0FC165B2D305}"/>
            </c:ext>
          </c:extLst>
        </c:ser>
        <c:dLbls>
          <c:showLegendKey val="0"/>
          <c:showVal val="0"/>
          <c:showCatName val="0"/>
          <c:showSerName val="0"/>
          <c:showPercent val="0"/>
          <c:showBubbleSize val="0"/>
        </c:dLbls>
        <c:gapWidth val="152"/>
        <c:overlap val="-15"/>
        <c:axId val="1844513632"/>
        <c:axId val="1844526144"/>
      </c:barChart>
      <c:catAx>
        <c:axId val="1844513632"/>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Sub-prefectures</a:t>
                </a:r>
              </a:p>
            </c:rich>
          </c:tx>
          <c:layout>
            <c:manualLayout>
              <c:xMode val="edge"/>
              <c:yMode val="edge"/>
              <c:x val="0.29759857376318527"/>
              <c:y val="0.8223844282238442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44526144"/>
        <c:crosses val="autoZero"/>
        <c:auto val="1"/>
        <c:lblAlgn val="ctr"/>
        <c:lblOffset val="100"/>
        <c:noMultiLvlLbl val="0"/>
      </c:catAx>
      <c:valAx>
        <c:axId val="1844526144"/>
        <c:scaling>
          <c:orientation val="minMax"/>
          <c:max val="1"/>
        </c:scaling>
        <c:delete val="0"/>
        <c:axPos val="l"/>
        <c:majorGridlines>
          <c:spPr>
            <a:ln w="9525" cap="flat" cmpd="sng" algn="ctr">
              <a:solidFill>
                <a:schemeClr val="tx1">
                  <a:lumMod val="95000"/>
                  <a:lumOff val="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Households (%)</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44513632"/>
        <c:crosses val="autoZero"/>
        <c:crossBetween val="between"/>
      </c:valAx>
      <c:spPr>
        <a:noFill/>
        <a:ln>
          <a:solidFill>
            <a:schemeClr val="tx1">
              <a:lumMod val="95000"/>
              <a:lumOff val="5000"/>
            </a:schemeClr>
          </a:solidFill>
        </a:ln>
        <a:effectLst/>
      </c:spPr>
    </c:plotArea>
    <c:legend>
      <c:legendPos val="t"/>
      <c:layout>
        <c:manualLayout>
          <c:xMode val="edge"/>
          <c:yMode val="edge"/>
          <c:x val="9.8827910662110649E-2"/>
          <c:y val="0.90731996091729405"/>
          <c:w val="0.8971231614916062"/>
          <c:h val="8.3434296990248472E-2"/>
        </c:manualLayout>
      </c:layout>
      <c:overlay val="0"/>
      <c:spPr>
        <a:noFill/>
        <a:ln>
          <a:solidFill>
            <a:schemeClr val="tx1">
              <a:lumMod val="95000"/>
              <a:lumOff val="5000"/>
            </a:schemeClr>
          </a:solid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317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a:t>Department </a:t>
            </a:r>
          </a:p>
        </c:rich>
      </c:tx>
      <c:layout>
        <c:manualLayout>
          <c:xMode val="edge"/>
          <c:yMode val="edge"/>
          <c:x val="0.3356294452830702"/>
          <c:y val="0.88772747156605425"/>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6146492051187902"/>
          <c:y val="1.4933945756780403E-2"/>
          <c:w val="0.83711367685256954"/>
          <c:h val="0.67317891513560801"/>
        </c:manualLayout>
      </c:layout>
      <c:pieChart>
        <c:varyColors val="1"/>
        <c:ser>
          <c:idx val="0"/>
          <c:order val="0"/>
          <c:spPr>
            <a:ln w="0"/>
          </c:spPr>
          <c:dPt>
            <c:idx val="0"/>
            <c:bubble3D val="0"/>
            <c:spPr>
              <a:pattFill prst="pct60">
                <a:fgClr>
                  <a:sysClr val="windowText" lastClr="000000"/>
                </a:fgClr>
                <a:bgClr>
                  <a:schemeClr val="bg1"/>
                </a:bgClr>
              </a:pattFill>
              <a:ln w="0">
                <a:solidFill>
                  <a:schemeClr val="tx1">
                    <a:lumMod val="95000"/>
                    <a:lumOff val="5000"/>
                  </a:schemeClr>
                </a:solidFill>
              </a:ln>
              <a:effectLst/>
              <a:sp3d contourW="25400">
                <a:contourClr>
                  <a:schemeClr val="accent1"/>
                </a:contourClr>
              </a:sp3d>
            </c:spPr>
            <c:extLst>
              <c:ext xmlns:c16="http://schemas.microsoft.com/office/drawing/2014/chart" uri="{C3380CC4-5D6E-409C-BE32-E72D297353CC}">
                <c16:uniqueId val="{00000001-DD12-47AF-8628-677F09A33E7F}"/>
              </c:ext>
            </c:extLst>
          </c:dPt>
          <c:dPt>
            <c:idx val="1"/>
            <c:bubble3D val="0"/>
            <c:spPr>
              <a:pattFill prst="dotGrid">
                <a:fgClr>
                  <a:schemeClr val="tx1">
                    <a:lumMod val="95000"/>
                    <a:lumOff val="5000"/>
                  </a:schemeClr>
                </a:fgClr>
                <a:bgClr>
                  <a:schemeClr val="bg1"/>
                </a:bgClr>
              </a:pattFill>
              <a:ln w="0">
                <a:solidFill>
                  <a:schemeClr val="tx1">
                    <a:lumMod val="95000"/>
                    <a:lumOff val="5000"/>
                  </a:schemeClr>
                </a:solidFill>
              </a:ln>
              <a:effectLst/>
              <a:sp3d contourW="25400">
                <a:contourClr>
                  <a:schemeClr val="accent2"/>
                </a:contourClr>
              </a:sp3d>
            </c:spPr>
            <c:extLst>
              <c:ext xmlns:c16="http://schemas.microsoft.com/office/drawing/2014/chart" uri="{C3380CC4-5D6E-409C-BE32-E72D297353CC}">
                <c16:uniqueId val="{00000003-DD12-47AF-8628-677F09A33E7F}"/>
              </c:ext>
            </c:extLst>
          </c:dPt>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(Maladies!$A$3,Maladies!$A$5)</c:f>
              <c:strCache>
                <c:ptCount val="2"/>
                <c:pt idx="0">
                  <c:v>Malaria</c:v>
                </c:pt>
                <c:pt idx="1">
                  <c:v>Diarrhea</c:v>
                </c:pt>
              </c:strCache>
            </c:strRef>
          </c:cat>
          <c:val>
            <c:numRef>
              <c:f>(Maladies!$G$3,Maladies!$G$5)</c:f>
              <c:numCache>
                <c:formatCode>0.00</c:formatCode>
                <c:ptCount val="2"/>
                <c:pt idx="0">
                  <c:v>61.76</c:v>
                </c:pt>
                <c:pt idx="1">
                  <c:v>38.21</c:v>
                </c:pt>
              </c:numCache>
            </c:numRef>
          </c:val>
          <c:extLst>
            <c:ext xmlns:c16="http://schemas.microsoft.com/office/drawing/2014/chart" uri="{C3380CC4-5D6E-409C-BE32-E72D297353CC}">
              <c16:uniqueId val="{00000004-DD12-47AF-8628-677F09A33E7F}"/>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t"/>
      <c:layout>
        <c:manualLayout>
          <c:xMode val="edge"/>
          <c:yMode val="edge"/>
          <c:x val="0.17831395427903118"/>
          <c:y val="0.79007392825896761"/>
          <c:w val="0.71307739382318147"/>
          <c:h val="7.2023184601924764E-2"/>
        </c:manualLayout>
      </c:layout>
      <c:overlay val="0"/>
      <c:spPr>
        <a:noFill/>
        <a:ln>
          <a:solidFill>
            <a:schemeClr val="tx1">
              <a:lumMod val="95000"/>
              <a:lumOff val="5000"/>
            </a:schemeClr>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317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389820183651825"/>
          <c:y val="4.7441691739752052E-2"/>
          <c:w val="0.79122923388158151"/>
          <c:h val="0.60523611377846054"/>
        </c:manualLayout>
      </c:layout>
      <c:barChart>
        <c:barDir val="col"/>
        <c:grouping val="clustered"/>
        <c:varyColors val="0"/>
        <c:ser>
          <c:idx val="0"/>
          <c:order val="0"/>
          <c:tx>
            <c:strRef>
              <c:f>Maladies!$G$11</c:f>
              <c:strCache>
                <c:ptCount val="1"/>
                <c:pt idx="0">
                  <c:v>Malaria</c:v>
                </c:pt>
              </c:strCache>
            </c:strRef>
          </c:tx>
          <c:spPr>
            <a:pattFill prst="pct60">
              <a:fgClr>
                <a:sysClr val="windowText" lastClr="000000"/>
              </a:fgClr>
              <a:bgClr>
                <a:schemeClr val="bg1"/>
              </a:bgClr>
            </a:pattFill>
            <a:ln>
              <a:solidFill>
                <a:schemeClr val="tx1">
                  <a:lumMod val="95000"/>
                  <a:lumOff val="5000"/>
                </a:schemeClr>
              </a:solidFill>
            </a:ln>
            <a:effectLst/>
          </c:spPr>
          <c:invertIfNegative val="0"/>
          <c:dLbls>
            <c:dLbl>
              <c:idx val="0"/>
              <c:layout>
                <c:manualLayout>
                  <c:x val="-4.2895464091767921E-2"/>
                  <c:y val="9.612473508931275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CF8-43BA-B6AB-E7E461EF0F7D}"/>
                </c:ext>
              </c:extLst>
            </c:dLbl>
            <c:dLbl>
              <c:idx val="1"/>
              <c:layout>
                <c:manualLayout>
                  <c:x val="2.0017883242825031E-2"/>
                  <c:y val="-3.84498940357251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CF8-43BA-B6AB-E7E461EF0F7D}"/>
                </c:ext>
              </c:extLst>
            </c:dLbl>
            <c:dLbl>
              <c:idx val="2"/>
              <c:layout>
                <c:manualLayout>
                  <c:x val="2.859697606117851E-2"/>
                  <c:y val="-3.84498940357251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CF8-43BA-B6AB-E7E461EF0F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Maladies!$F$12:$F$14</c:f>
              <c:strCache>
                <c:ptCount val="3"/>
                <c:pt idx="0">
                  <c:v>Blapleu</c:v>
                </c:pt>
                <c:pt idx="1">
                  <c:v>Kpata</c:v>
                </c:pt>
                <c:pt idx="2">
                  <c:v>Gbangbégouiné</c:v>
                </c:pt>
              </c:strCache>
            </c:strRef>
          </c:cat>
          <c:val>
            <c:numRef>
              <c:f>Maladies!$G$12:$G$14</c:f>
              <c:numCache>
                <c:formatCode>0%</c:formatCode>
                <c:ptCount val="3"/>
                <c:pt idx="0">
                  <c:v>0.57569999999999999</c:v>
                </c:pt>
                <c:pt idx="1">
                  <c:v>0.92</c:v>
                </c:pt>
                <c:pt idx="2">
                  <c:v>0.85709999999999997</c:v>
                </c:pt>
              </c:numCache>
            </c:numRef>
          </c:val>
          <c:extLst>
            <c:ext xmlns:c16="http://schemas.microsoft.com/office/drawing/2014/chart" uri="{C3380CC4-5D6E-409C-BE32-E72D297353CC}">
              <c16:uniqueId val="{00000003-0CF8-43BA-B6AB-E7E461EF0F7D}"/>
            </c:ext>
          </c:extLst>
        </c:ser>
        <c:ser>
          <c:idx val="1"/>
          <c:order val="1"/>
          <c:tx>
            <c:strRef>
              <c:f>Maladies!$H$11</c:f>
              <c:strCache>
                <c:ptCount val="1"/>
                <c:pt idx="0">
                  <c:v>Diarrhea</c:v>
                </c:pt>
              </c:strCache>
            </c:strRef>
          </c:tx>
          <c:spPr>
            <a:pattFill prst="dotGrid">
              <a:fgClr>
                <a:sysClr val="windowText" lastClr="000000"/>
              </a:fgClr>
              <a:bgClr>
                <a:schemeClr val="bg1"/>
              </a:bgClr>
            </a:pattFill>
            <a:ln>
              <a:solidFill>
                <a:schemeClr val="tx1">
                  <a:lumMod val="95000"/>
                  <a:lumOff val="5000"/>
                </a:schemeClr>
              </a:solidFill>
            </a:ln>
            <a:effectLst/>
          </c:spPr>
          <c:invertIfNegative val="0"/>
          <c:dLbls>
            <c:dLbl>
              <c:idx val="0"/>
              <c:layout>
                <c:manualLayout>
                  <c:x val="2.287758084894289E-2"/>
                  <c:y val="-5.28686042991220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CF8-43BA-B6AB-E7E461EF0F7D}"/>
                </c:ext>
              </c:extLst>
            </c:dLbl>
            <c:dLbl>
              <c:idx val="1"/>
              <c:layout>
                <c:manualLayout>
                  <c:x val="5.7193952122357228E-2"/>
                  <c:y val="-3.84498940357251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CF8-43BA-B6AB-E7E461EF0F7D}"/>
                </c:ext>
              </c:extLst>
            </c:dLbl>
            <c:dLbl>
              <c:idx val="2"/>
              <c:layout>
                <c:manualLayout>
                  <c:x val="8.8650625789653603E-2"/>
                  <c:y val="-1.44187102633969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CF8-43BA-B6AB-E7E461EF0F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Maladies!$F$12:$F$14</c:f>
              <c:strCache>
                <c:ptCount val="3"/>
                <c:pt idx="0">
                  <c:v>Blapleu</c:v>
                </c:pt>
                <c:pt idx="1">
                  <c:v>Kpata</c:v>
                </c:pt>
                <c:pt idx="2">
                  <c:v>Gbangbégouiné</c:v>
                </c:pt>
              </c:strCache>
            </c:strRef>
          </c:cat>
          <c:val>
            <c:numRef>
              <c:f>Maladies!$H$12:$H$14</c:f>
              <c:numCache>
                <c:formatCode>0%</c:formatCode>
                <c:ptCount val="3"/>
                <c:pt idx="0">
                  <c:v>0.42430000000000001</c:v>
                </c:pt>
                <c:pt idx="1">
                  <c:v>0.08</c:v>
                </c:pt>
                <c:pt idx="2">
                  <c:v>0.1429</c:v>
                </c:pt>
              </c:numCache>
            </c:numRef>
          </c:val>
          <c:extLst>
            <c:ext xmlns:c16="http://schemas.microsoft.com/office/drawing/2014/chart" uri="{C3380CC4-5D6E-409C-BE32-E72D297353CC}">
              <c16:uniqueId val="{00000007-0CF8-43BA-B6AB-E7E461EF0F7D}"/>
            </c:ext>
          </c:extLst>
        </c:ser>
        <c:dLbls>
          <c:showLegendKey val="0"/>
          <c:showVal val="1"/>
          <c:showCatName val="0"/>
          <c:showSerName val="0"/>
          <c:showPercent val="0"/>
          <c:showBubbleSize val="0"/>
        </c:dLbls>
        <c:gapWidth val="150"/>
        <c:axId val="1983142640"/>
        <c:axId val="1983155152"/>
      </c:barChart>
      <c:catAx>
        <c:axId val="1983142640"/>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Sub-prefecture</a:t>
                </a:r>
              </a:p>
            </c:rich>
          </c:tx>
          <c:layout>
            <c:manualLayout>
              <c:xMode val="edge"/>
              <c:yMode val="edge"/>
              <c:x val="0.38822550306211717"/>
              <c:y val="0.9131295567220766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6350">
            <a:solidFill>
              <a:sysClr val="windowText" lastClr="00000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983155152"/>
        <c:crosses val="autoZero"/>
        <c:auto val="1"/>
        <c:lblAlgn val="ctr"/>
        <c:lblOffset val="100"/>
        <c:noMultiLvlLbl val="0"/>
      </c:catAx>
      <c:valAx>
        <c:axId val="1983155152"/>
        <c:scaling>
          <c:orientation val="minMax"/>
        </c:scaling>
        <c:delete val="0"/>
        <c:axPos val="l"/>
        <c:majorGridlines>
          <c:spPr>
            <a:ln w="9525" cap="flat" cmpd="sng" algn="ctr">
              <a:solidFill>
                <a:schemeClr val="tx1">
                  <a:lumMod val="95000"/>
                  <a:lumOff val="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Households (%)</a:t>
                </a:r>
              </a:p>
            </c:rich>
          </c:tx>
          <c:layout>
            <c:manualLayout>
              <c:xMode val="edge"/>
              <c:yMode val="edge"/>
              <c:x val="8.4067715031323088E-3"/>
              <c:y val="0.22317137187119901"/>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w="3175">
            <a:solidFill>
              <a:sysClr val="windowText" lastClr="00000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983142640"/>
        <c:crosses val="autoZero"/>
        <c:crossBetween val="between"/>
        <c:majorUnit val="0.2"/>
      </c:valAx>
      <c:spPr>
        <a:noFill/>
        <a:ln>
          <a:solidFill>
            <a:schemeClr val="tx1">
              <a:lumMod val="95000"/>
              <a:lumOff val="5000"/>
            </a:schemeClr>
          </a:solidFill>
        </a:ln>
        <a:effectLst/>
      </c:spPr>
    </c:plotArea>
    <c:legend>
      <c:legendPos val="t"/>
      <c:layout>
        <c:manualLayout>
          <c:xMode val="edge"/>
          <c:yMode val="edge"/>
          <c:x val="0.19335424046206259"/>
          <c:y val="0.80175063482918307"/>
          <c:w val="0.76776662229542225"/>
          <c:h val="6.3906706783603273E-2"/>
        </c:manualLayout>
      </c:layout>
      <c:overlay val="0"/>
      <c:spPr>
        <a:noFill/>
        <a:ln>
          <a:solidFill>
            <a:schemeClr val="tx1">
              <a:lumMod val="95000"/>
              <a:lumOff val="5000"/>
            </a:schemeClr>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317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649267156212215"/>
          <c:y val="4.1469427144438666E-2"/>
          <c:w val="0.73036578292881926"/>
          <c:h val="0.55132780381696178"/>
        </c:manualLayout>
      </c:layout>
      <c:barChart>
        <c:barDir val="col"/>
        <c:grouping val="stacked"/>
        <c:varyColors val="0"/>
        <c:ser>
          <c:idx val="0"/>
          <c:order val="0"/>
          <c:tx>
            <c:strRef>
              <c:f>'TAILLE M SP'!$I$11</c:f>
              <c:strCache>
                <c:ptCount val="1"/>
                <c:pt idx="0">
                  <c:v>[1 ; 5[ </c:v>
                </c:pt>
              </c:strCache>
            </c:strRef>
          </c:tx>
          <c:spPr>
            <a:pattFill prst="weave">
              <a:fgClr>
                <a:sysClr val="windowText" lastClr="000000"/>
              </a:fgClr>
              <a:bgClr>
                <a:schemeClr val="bg1"/>
              </a:bgClr>
            </a:pattFill>
            <a:ln>
              <a:solidFill>
                <a:schemeClr val="tx1">
                  <a:lumMod val="95000"/>
                  <a:lumOff val="5000"/>
                </a:schemeClr>
              </a:solidFill>
            </a:ln>
            <a:effectLst/>
          </c:spPr>
          <c:invertIfNegative val="0"/>
          <c:cat>
            <c:strRef>
              <c:f>'TAILLE M SP'!$J$10:$L$10</c:f>
              <c:strCache>
                <c:ptCount val="3"/>
                <c:pt idx="0">
                  <c:v>Gbangbegouine</c:v>
                </c:pt>
                <c:pt idx="1">
                  <c:v>Blapleu </c:v>
                </c:pt>
                <c:pt idx="2">
                  <c:v>Kpata</c:v>
                </c:pt>
              </c:strCache>
            </c:strRef>
          </c:cat>
          <c:val>
            <c:numRef>
              <c:f>'TAILLE M SP'!$J$11:$L$11</c:f>
              <c:numCache>
                <c:formatCode>0.00%</c:formatCode>
                <c:ptCount val="3"/>
                <c:pt idx="0">
                  <c:v>0.58823529411764697</c:v>
                </c:pt>
                <c:pt idx="1">
                  <c:v>0.40750670241286902</c:v>
                </c:pt>
                <c:pt idx="2" formatCode="0.000%">
                  <c:v>0.16666666666666699</c:v>
                </c:pt>
              </c:numCache>
            </c:numRef>
          </c:val>
          <c:extLst>
            <c:ext xmlns:c16="http://schemas.microsoft.com/office/drawing/2014/chart" uri="{C3380CC4-5D6E-409C-BE32-E72D297353CC}">
              <c16:uniqueId val="{00000000-B80E-4E45-81FA-0D5780C745B9}"/>
            </c:ext>
          </c:extLst>
        </c:ser>
        <c:ser>
          <c:idx val="1"/>
          <c:order val="1"/>
          <c:tx>
            <c:strRef>
              <c:f>'TAILLE M SP'!$I$12</c:f>
              <c:strCache>
                <c:ptCount val="1"/>
                <c:pt idx="0">
                  <c:v>[5 ; 10[ </c:v>
                </c:pt>
              </c:strCache>
            </c:strRef>
          </c:tx>
          <c:spPr>
            <a:pattFill prst="dotGrid">
              <a:fgClr>
                <a:sysClr val="windowText" lastClr="000000"/>
              </a:fgClr>
              <a:bgClr>
                <a:schemeClr val="bg1"/>
              </a:bgClr>
            </a:pattFill>
            <a:ln>
              <a:solidFill>
                <a:schemeClr val="tx1"/>
              </a:solidFill>
            </a:ln>
            <a:effectLst/>
          </c:spPr>
          <c:invertIfNegative val="0"/>
          <c:cat>
            <c:strRef>
              <c:f>'TAILLE M SP'!$J$10:$L$10</c:f>
              <c:strCache>
                <c:ptCount val="3"/>
                <c:pt idx="0">
                  <c:v>Gbangbegouine</c:v>
                </c:pt>
                <c:pt idx="1">
                  <c:v>Blapleu </c:v>
                </c:pt>
                <c:pt idx="2">
                  <c:v>Kpata</c:v>
                </c:pt>
              </c:strCache>
            </c:strRef>
          </c:cat>
          <c:val>
            <c:numRef>
              <c:f>'TAILLE M SP'!$J$12:$L$12</c:f>
              <c:numCache>
                <c:formatCode>0.00%</c:formatCode>
                <c:ptCount val="3"/>
                <c:pt idx="0">
                  <c:v>0.17647058823529399</c:v>
                </c:pt>
                <c:pt idx="1">
                  <c:v>0.579088471849866</c:v>
                </c:pt>
                <c:pt idx="2">
                  <c:v>0.71428571428571397</c:v>
                </c:pt>
              </c:numCache>
            </c:numRef>
          </c:val>
          <c:extLst>
            <c:ext xmlns:c16="http://schemas.microsoft.com/office/drawing/2014/chart" uri="{C3380CC4-5D6E-409C-BE32-E72D297353CC}">
              <c16:uniqueId val="{00000001-B80E-4E45-81FA-0D5780C745B9}"/>
            </c:ext>
          </c:extLst>
        </c:ser>
        <c:ser>
          <c:idx val="2"/>
          <c:order val="2"/>
          <c:tx>
            <c:strRef>
              <c:f>'TAILLE M SP'!$I$13</c:f>
              <c:strCache>
                <c:ptCount val="1"/>
                <c:pt idx="0">
                  <c:v>[10 ; More [ </c:v>
                </c:pt>
              </c:strCache>
            </c:strRef>
          </c:tx>
          <c:spPr>
            <a:pattFill prst="pct60">
              <a:fgClr>
                <a:sysClr val="windowText" lastClr="000000"/>
              </a:fgClr>
              <a:bgClr>
                <a:schemeClr val="bg1"/>
              </a:bgClr>
            </a:pattFill>
            <a:ln>
              <a:solidFill>
                <a:schemeClr val="tx1">
                  <a:lumMod val="95000"/>
                  <a:lumOff val="5000"/>
                </a:schemeClr>
              </a:solidFill>
            </a:ln>
            <a:effectLst/>
          </c:spPr>
          <c:invertIfNegative val="0"/>
          <c:cat>
            <c:strRef>
              <c:f>'TAILLE M SP'!$J$10:$L$10</c:f>
              <c:strCache>
                <c:ptCount val="3"/>
                <c:pt idx="0">
                  <c:v>Gbangbegouine</c:v>
                </c:pt>
                <c:pt idx="1">
                  <c:v>Blapleu </c:v>
                </c:pt>
                <c:pt idx="2">
                  <c:v>Kpata</c:v>
                </c:pt>
              </c:strCache>
            </c:strRef>
          </c:cat>
          <c:val>
            <c:numRef>
              <c:f>'TAILLE M SP'!$J$13:$L$13</c:f>
              <c:numCache>
                <c:formatCode>0.00%</c:formatCode>
                <c:ptCount val="3"/>
                <c:pt idx="0">
                  <c:v>0.23529411764705899</c:v>
                </c:pt>
                <c:pt idx="1">
                  <c:v>1.34048257372654E-2</c:v>
                </c:pt>
                <c:pt idx="2">
                  <c:v>0.119047619047619</c:v>
                </c:pt>
              </c:numCache>
            </c:numRef>
          </c:val>
          <c:extLst>
            <c:ext xmlns:c16="http://schemas.microsoft.com/office/drawing/2014/chart" uri="{C3380CC4-5D6E-409C-BE32-E72D297353CC}">
              <c16:uniqueId val="{00000002-B80E-4E45-81FA-0D5780C745B9}"/>
            </c:ext>
          </c:extLst>
        </c:ser>
        <c:dLbls>
          <c:showLegendKey val="0"/>
          <c:showVal val="0"/>
          <c:showCatName val="0"/>
          <c:showSerName val="0"/>
          <c:showPercent val="0"/>
          <c:showBubbleSize val="0"/>
        </c:dLbls>
        <c:gapWidth val="150"/>
        <c:overlap val="100"/>
        <c:axId val="1978937600"/>
        <c:axId val="1978935968"/>
      </c:barChart>
      <c:catAx>
        <c:axId val="1978937600"/>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r>
                  <a:rPr lang="en-US"/>
                  <a:t>Sub-prefectures</a:t>
                </a:r>
              </a:p>
            </c:rich>
          </c:tx>
          <c:layout>
            <c:manualLayout>
              <c:xMode val="edge"/>
              <c:yMode val="edge"/>
              <c:x val="0.41950318008001808"/>
              <c:y val="0.8161106992834196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978935968"/>
        <c:crosses val="autoZero"/>
        <c:auto val="1"/>
        <c:lblAlgn val="ctr"/>
        <c:lblOffset val="100"/>
        <c:noMultiLvlLbl val="0"/>
      </c:catAx>
      <c:valAx>
        <c:axId val="1978935968"/>
        <c:scaling>
          <c:orientation val="minMax"/>
          <c:max val="1"/>
        </c:scaling>
        <c:delete val="0"/>
        <c:axPos val="l"/>
        <c:majorGridlines>
          <c:spPr>
            <a:ln w="9525" cap="flat" cmpd="sng" algn="ctr">
              <a:solidFill>
                <a:schemeClr val="tx1">
                  <a:lumMod val="95000"/>
                  <a:lumOff val="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r>
                  <a:rPr lang="en-US"/>
                  <a:t>Households (%)</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978937600"/>
        <c:crosses val="autoZero"/>
        <c:crossBetween val="between"/>
      </c:valAx>
      <c:spPr>
        <a:noFill/>
        <a:ln>
          <a:solidFill>
            <a:schemeClr val="tx1">
              <a:lumMod val="95000"/>
              <a:lumOff val="5000"/>
            </a:schemeClr>
          </a:solidFill>
        </a:ln>
        <a:effectLst/>
      </c:spPr>
    </c:plotArea>
    <c:legend>
      <c:legendPos val="t"/>
      <c:layout>
        <c:manualLayout>
          <c:xMode val="edge"/>
          <c:yMode val="edge"/>
          <c:x val="0.10289893538588575"/>
          <c:y val="0.89448974549048677"/>
          <c:w val="0.86910849626942721"/>
          <c:h val="7.8405506946917031E-2"/>
        </c:manualLayout>
      </c:layout>
      <c:overlay val="0"/>
      <c:spPr>
        <a:noFill/>
        <a:ln>
          <a:solidFill>
            <a:schemeClr val="tx1">
              <a:lumMod val="95000"/>
              <a:lumOff val="5000"/>
            </a:schemeClr>
          </a:solid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3175" cap="flat" cmpd="sng" algn="ctr">
      <a:noFill/>
      <a:round/>
    </a:ln>
    <a:effectLst/>
  </c:spPr>
  <c:txPr>
    <a:bodyPr/>
    <a:lstStyle/>
    <a:p>
      <a:pPr>
        <a:defRPr sz="900">
          <a:solidFill>
            <a:schemeClr val="tx1"/>
          </a:solidFill>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809361667629383"/>
          <c:y val="5.1900845727617391E-2"/>
          <c:w val="0.7602999625046869"/>
          <c:h val="0.57252415670263435"/>
        </c:manualLayout>
      </c:layout>
      <c:barChart>
        <c:barDir val="col"/>
        <c:grouping val="stacked"/>
        <c:varyColors val="0"/>
        <c:ser>
          <c:idx val="0"/>
          <c:order val="0"/>
          <c:tx>
            <c:strRef>
              <c:f>'niveau d''instruction'!$B$23</c:f>
              <c:strCache>
                <c:ptCount val="1"/>
                <c:pt idx="0">
                  <c:v>NFE</c:v>
                </c:pt>
              </c:strCache>
            </c:strRef>
          </c:tx>
          <c:spPr>
            <a:pattFill prst="weave">
              <a:fgClr>
                <a:sysClr val="windowText" lastClr="000000"/>
              </a:fgClr>
              <a:bgClr>
                <a:schemeClr val="bg1"/>
              </a:bgClr>
            </a:pattFill>
            <a:ln>
              <a:solidFill>
                <a:schemeClr val="tx1">
                  <a:lumMod val="95000"/>
                  <a:lumOff val="5000"/>
                </a:schemeClr>
              </a:solidFill>
            </a:ln>
            <a:effectLst/>
          </c:spPr>
          <c:invertIfNegative val="0"/>
          <c:cat>
            <c:strRef>
              <c:f>'niveau d''instruction'!$A$24:$A$26</c:f>
              <c:strCache>
                <c:ptCount val="3"/>
                <c:pt idx="0">
                  <c:v>Gbangbegouiné</c:v>
                </c:pt>
                <c:pt idx="1">
                  <c:v>Blapleu</c:v>
                </c:pt>
                <c:pt idx="2">
                  <c:v>Kpata</c:v>
                </c:pt>
              </c:strCache>
            </c:strRef>
          </c:cat>
          <c:val>
            <c:numRef>
              <c:f>'niveau d''instruction'!$B$24:$B$26</c:f>
              <c:numCache>
                <c:formatCode>0%</c:formatCode>
                <c:ptCount val="3"/>
                <c:pt idx="0">
                  <c:v>0.35294117647058826</c:v>
                </c:pt>
                <c:pt idx="1">
                  <c:v>0.27613941018766758</c:v>
                </c:pt>
                <c:pt idx="2">
                  <c:v>0.21428571428571427</c:v>
                </c:pt>
              </c:numCache>
            </c:numRef>
          </c:val>
          <c:extLst>
            <c:ext xmlns:c16="http://schemas.microsoft.com/office/drawing/2014/chart" uri="{C3380CC4-5D6E-409C-BE32-E72D297353CC}">
              <c16:uniqueId val="{00000000-461A-4848-BDBC-B56D83CECEC9}"/>
            </c:ext>
          </c:extLst>
        </c:ser>
        <c:ser>
          <c:idx val="1"/>
          <c:order val="1"/>
          <c:tx>
            <c:strRef>
              <c:f>'niveau d''instruction'!$C$23</c:f>
              <c:strCache>
                <c:ptCount val="1"/>
                <c:pt idx="0">
                  <c:v>PSE</c:v>
                </c:pt>
              </c:strCache>
            </c:strRef>
          </c:tx>
          <c:spPr>
            <a:pattFill prst="dotGrid">
              <a:fgClr>
                <a:sysClr val="windowText" lastClr="000000"/>
              </a:fgClr>
              <a:bgClr>
                <a:schemeClr val="bg1"/>
              </a:bgClr>
            </a:pattFill>
            <a:ln>
              <a:solidFill>
                <a:schemeClr val="tx1">
                  <a:lumMod val="95000"/>
                  <a:lumOff val="5000"/>
                </a:schemeClr>
              </a:solidFill>
            </a:ln>
            <a:effectLst/>
          </c:spPr>
          <c:invertIfNegative val="0"/>
          <c:cat>
            <c:strRef>
              <c:f>'niveau d''instruction'!$A$24:$A$26</c:f>
              <c:strCache>
                <c:ptCount val="3"/>
                <c:pt idx="0">
                  <c:v>Gbangbegouiné</c:v>
                </c:pt>
                <c:pt idx="1">
                  <c:v>Blapleu</c:v>
                </c:pt>
                <c:pt idx="2">
                  <c:v>Kpata</c:v>
                </c:pt>
              </c:strCache>
            </c:strRef>
          </c:cat>
          <c:val>
            <c:numRef>
              <c:f>'niveau d''instruction'!$C$24:$C$26</c:f>
              <c:numCache>
                <c:formatCode>0%</c:formatCode>
                <c:ptCount val="3"/>
                <c:pt idx="0">
                  <c:v>0.64705882352941202</c:v>
                </c:pt>
                <c:pt idx="1">
                  <c:v>0.22252010723860591</c:v>
                </c:pt>
                <c:pt idx="2">
                  <c:v>0.66666666666666663</c:v>
                </c:pt>
              </c:numCache>
            </c:numRef>
          </c:val>
          <c:extLst>
            <c:ext xmlns:c16="http://schemas.microsoft.com/office/drawing/2014/chart" uri="{C3380CC4-5D6E-409C-BE32-E72D297353CC}">
              <c16:uniqueId val="{00000001-461A-4848-BDBC-B56D83CECEC9}"/>
            </c:ext>
          </c:extLst>
        </c:ser>
        <c:ser>
          <c:idx val="2"/>
          <c:order val="2"/>
          <c:tx>
            <c:strRef>
              <c:f>'niveau d''instruction'!$D$23</c:f>
              <c:strCache>
                <c:ptCount val="1"/>
                <c:pt idx="0">
                  <c:v>SSE</c:v>
                </c:pt>
              </c:strCache>
            </c:strRef>
          </c:tx>
          <c:spPr>
            <a:pattFill prst="pct60">
              <a:fgClr>
                <a:sysClr val="windowText" lastClr="000000"/>
              </a:fgClr>
              <a:bgClr>
                <a:schemeClr val="bg1"/>
              </a:bgClr>
            </a:pattFill>
            <a:ln>
              <a:solidFill>
                <a:schemeClr val="tx1">
                  <a:lumMod val="95000"/>
                  <a:lumOff val="5000"/>
                </a:schemeClr>
              </a:solidFill>
            </a:ln>
            <a:effectLst/>
          </c:spPr>
          <c:invertIfNegative val="0"/>
          <c:cat>
            <c:strRef>
              <c:f>'niveau d''instruction'!$A$24:$A$26</c:f>
              <c:strCache>
                <c:ptCount val="3"/>
                <c:pt idx="0">
                  <c:v>Gbangbegouiné</c:v>
                </c:pt>
                <c:pt idx="1">
                  <c:v>Blapleu</c:v>
                </c:pt>
                <c:pt idx="2">
                  <c:v>Kpata</c:v>
                </c:pt>
              </c:strCache>
            </c:strRef>
          </c:cat>
          <c:val>
            <c:numRef>
              <c:f>'niveau d''instruction'!$D$24:$D$26</c:f>
              <c:numCache>
                <c:formatCode>0%</c:formatCode>
                <c:ptCount val="3"/>
                <c:pt idx="0" formatCode="0.00%">
                  <c:v>0</c:v>
                </c:pt>
                <c:pt idx="1">
                  <c:v>0.46380697050938335</c:v>
                </c:pt>
                <c:pt idx="2">
                  <c:v>0.11904761904761904</c:v>
                </c:pt>
              </c:numCache>
            </c:numRef>
          </c:val>
          <c:extLst>
            <c:ext xmlns:c16="http://schemas.microsoft.com/office/drawing/2014/chart" uri="{C3380CC4-5D6E-409C-BE32-E72D297353CC}">
              <c16:uniqueId val="{00000002-461A-4848-BDBC-B56D83CECEC9}"/>
            </c:ext>
          </c:extLst>
        </c:ser>
        <c:ser>
          <c:idx val="3"/>
          <c:order val="3"/>
          <c:tx>
            <c:strRef>
              <c:f>'niveau d''instruction'!$E$23</c:f>
              <c:strCache>
                <c:ptCount val="1"/>
                <c:pt idx="0">
                  <c:v>HSE</c:v>
                </c:pt>
              </c:strCache>
            </c:strRef>
          </c:tx>
          <c:spPr>
            <a:pattFill prst="sphere">
              <a:fgClr>
                <a:sysClr val="windowText" lastClr="000000"/>
              </a:fgClr>
              <a:bgClr>
                <a:schemeClr val="bg1"/>
              </a:bgClr>
            </a:pattFill>
            <a:ln>
              <a:solidFill>
                <a:schemeClr val="tx1">
                  <a:lumMod val="95000"/>
                  <a:lumOff val="5000"/>
                </a:schemeClr>
              </a:solidFill>
            </a:ln>
            <a:effectLst/>
          </c:spPr>
          <c:invertIfNegative val="0"/>
          <c:cat>
            <c:strRef>
              <c:f>'niveau d''instruction'!$A$24:$A$26</c:f>
              <c:strCache>
                <c:ptCount val="3"/>
                <c:pt idx="0">
                  <c:v>Gbangbegouiné</c:v>
                </c:pt>
                <c:pt idx="1">
                  <c:v>Blapleu</c:v>
                </c:pt>
                <c:pt idx="2">
                  <c:v>Kpata</c:v>
                </c:pt>
              </c:strCache>
            </c:strRef>
          </c:cat>
          <c:val>
            <c:numRef>
              <c:f>'niveau d''instruction'!$E$24:$E$26</c:f>
              <c:numCache>
                <c:formatCode>0%</c:formatCode>
                <c:ptCount val="3"/>
                <c:pt idx="0" formatCode="0.00%">
                  <c:v>0</c:v>
                </c:pt>
                <c:pt idx="1">
                  <c:v>3.7533512064343161E-2</c:v>
                </c:pt>
                <c:pt idx="2">
                  <c:v>0</c:v>
                </c:pt>
              </c:numCache>
            </c:numRef>
          </c:val>
          <c:extLst>
            <c:ext xmlns:c16="http://schemas.microsoft.com/office/drawing/2014/chart" uri="{C3380CC4-5D6E-409C-BE32-E72D297353CC}">
              <c16:uniqueId val="{00000003-461A-4848-BDBC-B56D83CECEC9}"/>
            </c:ext>
          </c:extLst>
        </c:ser>
        <c:dLbls>
          <c:showLegendKey val="0"/>
          <c:showVal val="0"/>
          <c:showCatName val="0"/>
          <c:showSerName val="0"/>
          <c:showPercent val="0"/>
          <c:showBubbleSize val="0"/>
        </c:dLbls>
        <c:gapWidth val="150"/>
        <c:overlap val="100"/>
        <c:axId val="1978938144"/>
        <c:axId val="1978940320"/>
      </c:barChart>
      <c:catAx>
        <c:axId val="1978938144"/>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Sub-prefectures</a:t>
                </a:r>
              </a:p>
            </c:rich>
          </c:tx>
          <c:layout>
            <c:manualLayout>
              <c:xMode val="edge"/>
              <c:yMode val="edge"/>
              <c:x val="0.42044366075862133"/>
              <c:y val="0.8210226499465345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78940320"/>
        <c:crosses val="autoZero"/>
        <c:auto val="1"/>
        <c:lblAlgn val="ctr"/>
        <c:lblOffset val="100"/>
        <c:noMultiLvlLbl val="0"/>
      </c:catAx>
      <c:valAx>
        <c:axId val="1978940320"/>
        <c:scaling>
          <c:orientation val="minMax"/>
          <c:max val="1"/>
        </c:scaling>
        <c:delete val="0"/>
        <c:axPos val="l"/>
        <c:majorGridlines>
          <c:spPr>
            <a:ln w="9525" cap="flat" cmpd="sng" algn="ctr">
              <a:solidFill>
                <a:schemeClr val="tx1">
                  <a:lumMod val="95000"/>
                  <a:lumOff val="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Households (%)</a:t>
                </a:r>
              </a:p>
            </c:rich>
          </c:tx>
          <c:layout>
            <c:manualLayout>
              <c:xMode val="edge"/>
              <c:yMode val="edge"/>
              <c:x val="1.5729790532940144E-2"/>
              <c:y val="0.16848605035481679"/>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78938144"/>
        <c:crosses val="autoZero"/>
        <c:crossBetween val="between"/>
      </c:valAx>
      <c:spPr>
        <a:noFill/>
        <a:ln>
          <a:solidFill>
            <a:schemeClr val="tx1">
              <a:lumMod val="95000"/>
              <a:lumOff val="5000"/>
            </a:schemeClr>
          </a:solidFill>
        </a:ln>
        <a:effectLst/>
      </c:spPr>
    </c:plotArea>
    <c:legend>
      <c:legendPos val="t"/>
      <c:layout>
        <c:manualLayout>
          <c:xMode val="edge"/>
          <c:yMode val="edge"/>
          <c:x val="0.19347459945885143"/>
          <c:y val="0.90864197530864199"/>
          <c:w val="0.77778656046372574"/>
          <c:h val="6.3532613978808217E-2"/>
        </c:manualLayout>
      </c:layout>
      <c:overlay val="0"/>
      <c:spPr>
        <a:noFill/>
        <a:ln>
          <a:solidFill>
            <a:schemeClr val="tx1">
              <a:lumMod val="95000"/>
              <a:lumOff val="5000"/>
            </a:schemeClr>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3175" cap="flat" cmpd="sng" algn="ctr">
      <a:no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245510041581882"/>
          <c:y val="2.6435446495800329E-2"/>
          <c:w val="0.75416713360268173"/>
          <c:h val="0.60156663145053502"/>
        </c:manualLayout>
      </c:layout>
      <c:barChart>
        <c:barDir val="col"/>
        <c:grouping val="stacked"/>
        <c:varyColors val="0"/>
        <c:ser>
          <c:idx val="0"/>
          <c:order val="0"/>
          <c:tx>
            <c:strRef>
              <c:f>' activité du chef de menage'!$L$11</c:f>
              <c:strCache>
                <c:ptCount val="1"/>
                <c:pt idx="0">
                  <c:v>Civ Ser </c:v>
                </c:pt>
              </c:strCache>
            </c:strRef>
          </c:tx>
          <c:spPr>
            <a:pattFill prst="weave">
              <a:fgClr>
                <a:sysClr val="windowText" lastClr="000000"/>
              </a:fgClr>
              <a:bgClr>
                <a:schemeClr val="bg1"/>
              </a:bgClr>
            </a:pattFill>
            <a:ln>
              <a:solidFill>
                <a:schemeClr val="tx1">
                  <a:lumMod val="95000"/>
                  <a:lumOff val="5000"/>
                </a:schemeClr>
              </a:solidFill>
            </a:ln>
            <a:effectLst/>
          </c:spPr>
          <c:invertIfNegative val="0"/>
          <c:cat>
            <c:strRef>
              <c:f>' activité du chef de menage'!$M$10:$O$10</c:f>
              <c:strCache>
                <c:ptCount val="3"/>
                <c:pt idx="0">
                  <c:v>Gbangbegouine</c:v>
                </c:pt>
                <c:pt idx="1">
                  <c:v>Blapleu </c:v>
                </c:pt>
                <c:pt idx="2">
                  <c:v>Kpata</c:v>
                </c:pt>
              </c:strCache>
            </c:strRef>
          </c:cat>
          <c:val>
            <c:numRef>
              <c:f>' activité du chef de menage'!$M$11:$O$11</c:f>
              <c:numCache>
                <c:formatCode>0.00%</c:formatCode>
                <c:ptCount val="3"/>
                <c:pt idx="0">
                  <c:v>0</c:v>
                </c:pt>
                <c:pt idx="1">
                  <c:v>0.185</c:v>
                </c:pt>
                <c:pt idx="2" formatCode="0.0%">
                  <c:v>0</c:v>
                </c:pt>
              </c:numCache>
            </c:numRef>
          </c:val>
          <c:extLst>
            <c:ext xmlns:c16="http://schemas.microsoft.com/office/drawing/2014/chart" uri="{C3380CC4-5D6E-409C-BE32-E72D297353CC}">
              <c16:uniqueId val="{00000000-108D-415C-A24F-486EB816B320}"/>
            </c:ext>
          </c:extLst>
        </c:ser>
        <c:ser>
          <c:idx val="1"/>
          <c:order val="1"/>
          <c:tx>
            <c:strRef>
              <c:f>' activité du chef de menage'!$L$12</c:f>
              <c:strCache>
                <c:ptCount val="1"/>
                <c:pt idx="0">
                  <c:v>Farm</c:v>
                </c:pt>
              </c:strCache>
            </c:strRef>
          </c:tx>
          <c:spPr>
            <a:pattFill prst="dotGrid">
              <a:fgClr>
                <a:sysClr val="windowText" lastClr="000000"/>
              </a:fgClr>
              <a:bgClr>
                <a:schemeClr val="bg1"/>
              </a:bgClr>
            </a:pattFill>
            <a:ln>
              <a:solidFill>
                <a:schemeClr val="tx1">
                  <a:lumMod val="95000"/>
                  <a:lumOff val="5000"/>
                </a:schemeClr>
              </a:solidFill>
            </a:ln>
            <a:effectLst/>
          </c:spPr>
          <c:invertIfNegative val="0"/>
          <c:cat>
            <c:strRef>
              <c:f>' activité du chef de menage'!$M$10:$O$10</c:f>
              <c:strCache>
                <c:ptCount val="3"/>
                <c:pt idx="0">
                  <c:v>Gbangbegouine</c:v>
                </c:pt>
                <c:pt idx="1">
                  <c:v>Blapleu </c:v>
                </c:pt>
                <c:pt idx="2">
                  <c:v>Kpata</c:v>
                </c:pt>
              </c:strCache>
            </c:strRef>
          </c:cat>
          <c:val>
            <c:numRef>
              <c:f>' activité du chef de menage'!$M$12:$O$12</c:f>
              <c:numCache>
                <c:formatCode>0.00%</c:formatCode>
                <c:ptCount val="3"/>
                <c:pt idx="0">
                  <c:v>1</c:v>
                </c:pt>
                <c:pt idx="1">
                  <c:v>0.56499999999999995</c:v>
                </c:pt>
                <c:pt idx="2" formatCode="0.0%">
                  <c:v>0.90500000000000003</c:v>
                </c:pt>
              </c:numCache>
            </c:numRef>
          </c:val>
          <c:extLst>
            <c:ext xmlns:c16="http://schemas.microsoft.com/office/drawing/2014/chart" uri="{C3380CC4-5D6E-409C-BE32-E72D297353CC}">
              <c16:uniqueId val="{00000001-108D-415C-A24F-486EB816B320}"/>
            </c:ext>
          </c:extLst>
        </c:ser>
        <c:ser>
          <c:idx val="2"/>
          <c:order val="2"/>
          <c:tx>
            <c:strRef>
              <c:f>' activité du chef de menage'!$L$13</c:f>
              <c:strCache>
                <c:ptCount val="1"/>
                <c:pt idx="0">
                  <c:v>Tradesp</c:v>
                </c:pt>
              </c:strCache>
            </c:strRef>
          </c:tx>
          <c:spPr>
            <a:pattFill prst="pct60">
              <a:fgClr>
                <a:sysClr val="windowText" lastClr="000000"/>
              </a:fgClr>
              <a:bgClr>
                <a:schemeClr val="bg1"/>
              </a:bgClr>
            </a:pattFill>
            <a:ln>
              <a:solidFill>
                <a:schemeClr val="tx1">
                  <a:lumMod val="95000"/>
                  <a:lumOff val="5000"/>
                </a:schemeClr>
              </a:solidFill>
            </a:ln>
            <a:effectLst/>
          </c:spPr>
          <c:invertIfNegative val="0"/>
          <c:cat>
            <c:strRef>
              <c:f>' activité du chef de menage'!$M$10:$O$10</c:f>
              <c:strCache>
                <c:ptCount val="3"/>
                <c:pt idx="0">
                  <c:v>Gbangbegouine</c:v>
                </c:pt>
                <c:pt idx="1">
                  <c:v>Blapleu </c:v>
                </c:pt>
                <c:pt idx="2">
                  <c:v>Kpata</c:v>
                </c:pt>
              </c:strCache>
            </c:strRef>
          </c:cat>
          <c:val>
            <c:numRef>
              <c:f>' activité du chef de menage'!$M$13:$O$13</c:f>
              <c:numCache>
                <c:formatCode>0.00%</c:formatCode>
                <c:ptCount val="3"/>
                <c:pt idx="0">
                  <c:v>0</c:v>
                </c:pt>
                <c:pt idx="1">
                  <c:v>0.25</c:v>
                </c:pt>
                <c:pt idx="2" formatCode="0.0%">
                  <c:v>9.5000000000000001E-2</c:v>
                </c:pt>
              </c:numCache>
            </c:numRef>
          </c:val>
          <c:extLst>
            <c:ext xmlns:c16="http://schemas.microsoft.com/office/drawing/2014/chart" uri="{C3380CC4-5D6E-409C-BE32-E72D297353CC}">
              <c16:uniqueId val="{00000002-108D-415C-A24F-486EB816B320}"/>
            </c:ext>
          </c:extLst>
        </c:ser>
        <c:dLbls>
          <c:showLegendKey val="0"/>
          <c:showVal val="0"/>
          <c:showCatName val="0"/>
          <c:showSerName val="0"/>
          <c:showPercent val="0"/>
          <c:showBubbleSize val="0"/>
        </c:dLbls>
        <c:gapWidth val="150"/>
        <c:overlap val="100"/>
        <c:axId val="1978928896"/>
        <c:axId val="1978933792"/>
      </c:barChart>
      <c:catAx>
        <c:axId val="1978928896"/>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Tahoma" panose="020B0604030504040204" pitchFamily="34" charset="0"/>
                    <a:cs typeface="Arial" panose="020B0604020202020204" pitchFamily="34" charset="0"/>
                  </a:defRPr>
                </a:pPr>
                <a:r>
                  <a:rPr lang="en-US"/>
                  <a:t>Sub-prefectures</a:t>
                </a:r>
              </a:p>
            </c:rich>
          </c:tx>
          <c:layout>
            <c:manualLayout>
              <c:xMode val="edge"/>
              <c:yMode val="edge"/>
              <c:x val="0.39159711777600836"/>
              <c:y val="0.8373154801165050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Tahoma" panose="020B0604030504040204" pitchFamily="34" charset="0"/>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Tahoma" panose="020B0604030504040204" pitchFamily="34" charset="0"/>
                <a:cs typeface="Arial" panose="020B0604020202020204" pitchFamily="34" charset="0"/>
              </a:defRPr>
            </a:pPr>
            <a:endParaRPr lang="en-US"/>
          </a:p>
        </c:txPr>
        <c:crossAx val="1978933792"/>
        <c:crosses val="autoZero"/>
        <c:auto val="1"/>
        <c:lblAlgn val="ctr"/>
        <c:lblOffset val="100"/>
        <c:noMultiLvlLbl val="0"/>
      </c:catAx>
      <c:valAx>
        <c:axId val="1978933792"/>
        <c:scaling>
          <c:orientation val="minMax"/>
          <c:max val="1"/>
        </c:scaling>
        <c:delete val="0"/>
        <c:axPos val="l"/>
        <c:majorGridlines>
          <c:spPr>
            <a:ln w="9525" cap="flat" cmpd="sng" algn="ctr">
              <a:solidFill>
                <a:schemeClr val="tx1">
                  <a:lumMod val="95000"/>
                  <a:lumOff val="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Tahoma" panose="020B0604030504040204" pitchFamily="34" charset="0"/>
                    <a:cs typeface="Arial" panose="020B0604020202020204" pitchFamily="34" charset="0"/>
                  </a:defRPr>
                </a:pPr>
                <a:r>
                  <a:rPr lang="en-US"/>
                  <a:t>Households (%)</a:t>
                </a:r>
              </a:p>
            </c:rich>
          </c:tx>
          <c:layout>
            <c:manualLayout>
              <c:xMode val="edge"/>
              <c:yMode val="edge"/>
              <c:x val="1.4985205500997769E-2"/>
              <c:y val="0.16543565857084766"/>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Tahoma" panose="020B0604030504040204" pitchFamily="34" charset="0"/>
                  <a:cs typeface="Arial" panose="020B0604020202020204" pitchFamily="34" charset="0"/>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Tahoma" panose="020B0604030504040204" pitchFamily="34" charset="0"/>
                <a:cs typeface="Arial" panose="020B0604020202020204" pitchFamily="34" charset="0"/>
              </a:defRPr>
            </a:pPr>
            <a:endParaRPr lang="en-US"/>
          </a:p>
        </c:txPr>
        <c:crossAx val="1978928896"/>
        <c:crosses val="autoZero"/>
        <c:crossBetween val="between"/>
      </c:valAx>
      <c:spPr>
        <a:noFill/>
        <a:ln>
          <a:solidFill>
            <a:schemeClr val="tx1">
              <a:lumMod val="95000"/>
              <a:lumOff val="5000"/>
            </a:schemeClr>
          </a:solidFill>
        </a:ln>
        <a:effectLst/>
      </c:spPr>
    </c:plotArea>
    <c:legend>
      <c:legendPos val="t"/>
      <c:layout>
        <c:manualLayout>
          <c:xMode val="edge"/>
          <c:yMode val="edge"/>
          <c:x val="0.21970411001995538"/>
          <c:y val="0.90437049705332417"/>
          <c:w val="0.75534833426720538"/>
          <c:h val="6.3562588405137288E-2"/>
        </c:manualLayout>
      </c:layout>
      <c:overlay val="0"/>
      <c:spPr>
        <a:noFill/>
        <a:ln>
          <a:solidFill>
            <a:schemeClr val="tx1">
              <a:lumMod val="95000"/>
              <a:lumOff val="5000"/>
            </a:schemeClr>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Tahom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3175" cap="flat" cmpd="sng" algn="ctr">
      <a:noFill/>
      <a:round/>
    </a:ln>
    <a:effectLst/>
  </c:spPr>
  <c:txPr>
    <a:bodyPr/>
    <a:lstStyle/>
    <a:p>
      <a:pPr>
        <a:defRPr sz="900">
          <a:solidFill>
            <a:sysClr val="windowText" lastClr="000000"/>
          </a:solidFill>
          <a:latin typeface="Arial" panose="020B0604020202020204" pitchFamily="34" charset="0"/>
          <a:ea typeface="Tahoma" panose="020B0604030504040204" pitchFamily="34" charset="0"/>
          <a:cs typeface="Arial" panose="020B0604020202020204" pitchFamily="34" charset="0"/>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895443890124423"/>
          <c:y val="0.194580962809453"/>
          <c:w val="0.47010273654842311"/>
          <c:h val="0.76795408871269122"/>
        </c:manualLayout>
      </c:layout>
      <c:pieChart>
        <c:varyColors val="1"/>
        <c:ser>
          <c:idx val="0"/>
          <c:order val="0"/>
          <c:spPr>
            <a:ln w="3175">
              <a:solidFill>
                <a:schemeClr val="tx1"/>
              </a:solidFill>
            </a:ln>
          </c:spPr>
          <c:dPt>
            <c:idx val="0"/>
            <c:bubble3D val="0"/>
            <c:spPr>
              <a:pattFill prst="lgConfetti">
                <a:fgClr>
                  <a:schemeClr val="tx1">
                    <a:lumMod val="95000"/>
                    <a:lumOff val="5000"/>
                  </a:schemeClr>
                </a:fgClr>
                <a:bgClr>
                  <a:schemeClr val="bg1"/>
                </a:bgClr>
              </a:pattFill>
              <a:ln w="3175">
                <a:solidFill>
                  <a:schemeClr val="tx1"/>
                </a:solidFill>
              </a:ln>
              <a:effectLst/>
            </c:spPr>
            <c:extLst>
              <c:ext xmlns:c16="http://schemas.microsoft.com/office/drawing/2014/chart" uri="{C3380CC4-5D6E-409C-BE32-E72D297353CC}">
                <c16:uniqueId val="{00000001-449E-4FC5-ABDC-7D7F13236ABC}"/>
              </c:ext>
            </c:extLst>
          </c:dPt>
          <c:dPt>
            <c:idx val="1"/>
            <c:bubble3D val="0"/>
            <c:spPr>
              <a:pattFill prst="lgGrid">
                <a:fgClr>
                  <a:schemeClr val="tx1">
                    <a:lumMod val="95000"/>
                    <a:lumOff val="5000"/>
                  </a:schemeClr>
                </a:fgClr>
                <a:bgClr>
                  <a:schemeClr val="bg1"/>
                </a:bgClr>
              </a:pattFill>
              <a:ln w="3175">
                <a:solidFill>
                  <a:schemeClr val="tx1"/>
                </a:solidFill>
              </a:ln>
              <a:effectLst/>
            </c:spPr>
            <c:extLst>
              <c:ext xmlns:c16="http://schemas.microsoft.com/office/drawing/2014/chart" uri="{C3380CC4-5D6E-409C-BE32-E72D297353CC}">
                <c16:uniqueId val="{00000003-449E-4FC5-ABDC-7D7F13236ABC}"/>
              </c:ext>
            </c:extLst>
          </c:dPt>
          <c:dPt>
            <c:idx val="2"/>
            <c:bubble3D val="0"/>
            <c:spPr>
              <a:pattFill prst="lgCheck">
                <a:fgClr>
                  <a:schemeClr val="tx1"/>
                </a:fgClr>
                <a:bgClr>
                  <a:schemeClr val="bg1"/>
                </a:bgClr>
              </a:pattFill>
              <a:ln w="3175">
                <a:solidFill>
                  <a:schemeClr val="tx1"/>
                </a:solidFill>
              </a:ln>
              <a:effectLst/>
            </c:spPr>
            <c:extLst>
              <c:ext xmlns:c16="http://schemas.microsoft.com/office/drawing/2014/chart" uri="{C3380CC4-5D6E-409C-BE32-E72D297353CC}">
                <c16:uniqueId val="{00000005-449E-4FC5-ABDC-7D7F13236ABC}"/>
              </c:ext>
            </c:extLst>
          </c:dPt>
          <c:dPt>
            <c:idx val="3"/>
            <c:bubble3D val="0"/>
            <c:spPr>
              <a:pattFill prst="pct90">
                <a:fgClr>
                  <a:schemeClr val="tx1"/>
                </a:fgClr>
                <a:bgClr>
                  <a:schemeClr val="bg1"/>
                </a:bgClr>
              </a:pattFill>
              <a:ln w="3175">
                <a:solidFill>
                  <a:schemeClr val="tx1"/>
                </a:solidFill>
              </a:ln>
              <a:effectLst/>
            </c:spPr>
            <c:extLst>
              <c:ext xmlns:c16="http://schemas.microsoft.com/office/drawing/2014/chart" uri="{C3380CC4-5D6E-409C-BE32-E72D297353CC}">
                <c16:uniqueId val="{00000007-449E-4FC5-ABDC-7D7F13236ABC}"/>
              </c:ext>
            </c:extLst>
          </c:dPt>
          <c:dLbls>
            <c:dLbl>
              <c:idx val="0"/>
              <c:layout>
                <c:manualLayout>
                  <c:x val="3.4861236922525608E-2"/>
                  <c:y val="5.5405183727034123E-4"/>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49E-4FC5-ABDC-7D7F13236ABC}"/>
                </c:ext>
              </c:extLst>
            </c:dLbl>
            <c:dLbl>
              <c:idx val="1"/>
              <c:layout>
                <c:manualLayout>
                  <c:x val="2.9753598618683326E-2"/>
                  <c:y val="-3.782505910165484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49E-4FC5-ABDC-7D7F13236ABC}"/>
                </c:ext>
              </c:extLst>
            </c:dLbl>
            <c:dLbl>
              <c:idx val="2"/>
              <c:layout>
                <c:manualLayout>
                  <c:x val="3.3472798446018609E-2"/>
                  <c:y val="0"/>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49E-4FC5-ABDC-7D7F13236ABC}"/>
                </c:ext>
              </c:extLst>
            </c:dLbl>
            <c:dLbl>
              <c:idx val="3"/>
              <c:layout>
                <c:manualLayout>
                  <c:x val="-5.2068797582695829E-2"/>
                  <c:y val="-3.30969267139479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49E-4FC5-ABDC-7D7F13236ABC}"/>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'soures d''eau'!$Q$3:$T$3</c:f>
              <c:strCache>
                <c:ptCount val="4"/>
                <c:pt idx="0">
                  <c:v>Borehole</c:v>
                </c:pt>
                <c:pt idx="1">
                  <c:v>Well</c:v>
                </c:pt>
                <c:pt idx="2">
                  <c:v>Marigots</c:v>
                </c:pt>
                <c:pt idx="3">
                  <c:v>Tape water</c:v>
                </c:pt>
              </c:strCache>
            </c:strRef>
          </c:cat>
          <c:val>
            <c:numRef>
              <c:f>'soures d''eau'!$Q$4:$T$4</c:f>
              <c:numCache>
                <c:formatCode>0.0%</c:formatCode>
                <c:ptCount val="4"/>
                <c:pt idx="0">
                  <c:v>0.18930957683741648</c:v>
                </c:pt>
                <c:pt idx="1">
                  <c:v>0.10690423162583519</c:v>
                </c:pt>
                <c:pt idx="2">
                  <c:v>2.4498886414253896E-2</c:v>
                </c:pt>
                <c:pt idx="3">
                  <c:v>0.67928730512249447</c:v>
                </c:pt>
              </c:numCache>
            </c:numRef>
          </c:val>
          <c:extLst>
            <c:ext xmlns:c16="http://schemas.microsoft.com/office/drawing/2014/chart" uri="{C3380CC4-5D6E-409C-BE32-E72D297353CC}">
              <c16:uniqueId val="{00000008-449E-4FC5-ABDC-7D7F13236ABC}"/>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3.0501831339851983E-2"/>
          <c:y val="2.3135459131438357E-2"/>
          <c:w val="0.87595590024696068"/>
          <c:h val="7.8125546806649182E-2"/>
        </c:manualLayout>
      </c:layout>
      <c:overlay val="0"/>
      <c:spPr>
        <a:noFill/>
        <a:ln>
          <a:solidFill>
            <a:schemeClr val="tx1"/>
          </a:solid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317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511979977053766"/>
          <c:y val="4.7717445723908798E-2"/>
          <c:w val="0.82993143957252868"/>
          <c:h val="0.65993190399137003"/>
        </c:manualLayout>
      </c:layout>
      <c:barChart>
        <c:barDir val="col"/>
        <c:grouping val="clustered"/>
        <c:varyColors val="0"/>
        <c:ser>
          <c:idx val="0"/>
          <c:order val="0"/>
          <c:tx>
            <c:strRef>
              <c:f>'soures d''eau'!$K$10</c:f>
              <c:strCache>
                <c:ptCount val="1"/>
                <c:pt idx="0">
                  <c:v>Borehole</c:v>
                </c:pt>
              </c:strCache>
            </c:strRef>
          </c:tx>
          <c:spPr>
            <a:pattFill prst="lgConfetti">
              <a:fgClr>
                <a:schemeClr val="tx1"/>
              </a:fgClr>
              <a:bgClr>
                <a:schemeClr val="bg1"/>
              </a:bgClr>
            </a:pattFill>
            <a:ln w="3175">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'soures d''eau'!$J$11:$J$13</c:f>
              <c:strCache>
                <c:ptCount val="3"/>
                <c:pt idx="0">
                  <c:v>Blapleu</c:v>
                </c:pt>
                <c:pt idx="1">
                  <c:v>Kpata</c:v>
                </c:pt>
                <c:pt idx="2">
                  <c:v>Gbangbegouiné</c:v>
                </c:pt>
              </c:strCache>
            </c:strRef>
          </c:cat>
          <c:val>
            <c:numRef>
              <c:f>'soures d''eau'!$K$11:$K$13</c:f>
              <c:numCache>
                <c:formatCode>0.0%</c:formatCode>
                <c:ptCount val="3"/>
                <c:pt idx="0">
                  <c:v>0.15013404825737264</c:v>
                </c:pt>
                <c:pt idx="1">
                  <c:v>0.21428571428571427</c:v>
                </c:pt>
                <c:pt idx="2">
                  <c:v>0.58823529411764708</c:v>
                </c:pt>
              </c:numCache>
            </c:numRef>
          </c:val>
          <c:extLst>
            <c:ext xmlns:c16="http://schemas.microsoft.com/office/drawing/2014/chart" uri="{C3380CC4-5D6E-409C-BE32-E72D297353CC}">
              <c16:uniqueId val="{00000000-A535-488F-A94D-D8721F82414B}"/>
            </c:ext>
          </c:extLst>
        </c:ser>
        <c:ser>
          <c:idx val="1"/>
          <c:order val="1"/>
          <c:tx>
            <c:strRef>
              <c:f>'soures d''eau'!$L$10</c:f>
              <c:strCache>
                <c:ptCount val="1"/>
                <c:pt idx="0">
                  <c:v>Well</c:v>
                </c:pt>
              </c:strCache>
            </c:strRef>
          </c:tx>
          <c:spPr>
            <a:pattFill prst="dotGrid">
              <a:fgClr>
                <a:schemeClr val="tx1">
                  <a:lumMod val="95000"/>
                  <a:lumOff val="5000"/>
                </a:schemeClr>
              </a:fgClr>
              <a:bgClr>
                <a:schemeClr val="bg1"/>
              </a:bgClr>
            </a:patt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'soures d''eau'!$J$11:$J$13</c:f>
              <c:strCache>
                <c:ptCount val="3"/>
                <c:pt idx="0">
                  <c:v>Blapleu</c:v>
                </c:pt>
                <c:pt idx="1">
                  <c:v>Kpata</c:v>
                </c:pt>
                <c:pt idx="2">
                  <c:v>Gbangbegouiné</c:v>
                </c:pt>
              </c:strCache>
            </c:strRef>
          </c:cat>
          <c:val>
            <c:numRef>
              <c:f>'soures d''eau'!$L$11:$L$13</c:f>
              <c:numCache>
                <c:formatCode>0.0%</c:formatCode>
                <c:ptCount val="3"/>
                <c:pt idx="0">
                  <c:v>0.11796246648793565</c:v>
                </c:pt>
                <c:pt idx="1">
                  <c:v>0</c:v>
                </c:pt>
                <c:pt idx="2">
                  <c:v>0.11764705882352941</c:v>
                </c:pt>
              </c:numCache>
            </c:numRef>
          </c:val>
          <c:extLst>
            <c:ext xmlns:c16="http://schemas.microsoft.com/office/drawing/2014/chart" uri="{C3380CC4-5D6E-409C-BE32-E72D297353CC}">
              <c16:uniqueId val="{00000001-A535-488F-A94D-D8721F82414B}"/>
            </c:ext>
          </c:extLst>
        </c:ser>
        <c:ser>
          <c:idx val="2"/>
          <c:order val="2"/>
          <c:tx>
            <c:strRef>
              <c:f>'soures d''eau'!$M$10</c:f>
              <c:strCache>
                <c:ptCount val="1"/>
                <c:pt idx="0">
                  <c:v>Marigots</c:v>
                </c:pt>
              </c:strCache>
            </c:strRef>
          </c:tx>
          <c:spPr>
            <a:pattFill prst="lgCheck">
              <a:fgClr>
                <a:schemeClr val="tx1"/>
              </a:fgClr>
              <a:bgClr>
                <a:schemeClr val="bg1"/>
              </a:bgClr>
            </a:pattFill>
            <a:ln w="3175">
              <a:solidFill>
                <a:schemeClr val="tx1"/>
              </a:solidFill>
            </a:ln>
            <a:effectLst/>
          </c:spPr>
          <c:invertIfNegative val="0"/>
          <c:dLbls>
            <c:dLbl>
              <c:idx val="1"/>
              <c:layout>
                <c:manualLayout>
                  <c:x val="8.3333333333333332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535-488F-A94D-D8721F82414B}"/>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'soures d''eau'!$J$11:$J$13</c:f>
              <c:strCache>
                <c:ptCount val="3"/>
                <c:pt idx="0">
                  <c:v>Blapleu</c:v>
                </c:pt>
                <c:pt idx="1">
                  <c:v>Kpata</c:v>
                </c:pt>
                <c:pt idx="2">
                  <c:v>Gbangbegouiné</c:v>
                </c:pt>
              </c:strCache>
            </c:strRef>
          </c:cat>
          <c:val>
            <c:numRef>
              <c:f>'soures d''eau'!$M$11:$M$13</c:f>
              <c:numCache>
                <c:formatCode>0.0%</c:formatCode>
                <c:ptCount val="3"/>
                <c:pt idx="0">
                  <c:v>0</c:v>
                </c:pt>
                <c:pt idx="1">
                  <c:v>2.3809523809523808E-2</c:v>
                </c:pt>
                <c:pt idx="2">
                  <c:v>0.29411764705882354</c:v>
                </c:pt>
              </c:numCache>
            </c:numRef>
          </c:val>
          <c:extLst>
            <c:ext xmlns:c16="http://schemas.microsoft.com/office/drawing/2014/chart" uri="{C3380CC4-5D6E-409C-BE32-E72D297353CC}">
              <c16:uniqueId val="{00000003-A535-488F-A94D-D8721F82414B}"/>
            </c:ext>
          </c:extLst>
        </c:ser>
        <c:ser>
          <c:idx val="3"/>
          <c:order val="3"/>
          <c:tx>
            <c:strRef>
              <c:f>'soures d''eau'!$N$10</c:f>
              <c:strCache>
                <c:ptCount val="1"/>
                <c:pt idx="0">
                  <c:v>Tape water</c:v>
                </c:pt>
              </c:strCache>
            </c:strRef>
          </c:tx>
          <c:spPr>
            <a:pattFill prst="pct90">
              <a:fgClr>
                <a:schemeClr val="tx1"/>
              </a:fgClr>
              <a:bgClr>
                <a:schemeClr val="bg1"/>
              </a:bgClr>
            </a:patt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'soures d''eau'!$J$11:$J$13</c:f>
              <c:strCache>
                <c:ptCount val="3"/>
                <c:pt idx="0">
                  <c:v>Blapleu</c:v>
                </c:pt>
                <c:pt idx="1">
                  <c:v>Kpata</c:v>
                </c:pt>
                <c:pt idx="2">
                  <c:v>Gbangbegouiné</c:v>
                </c:pt>
              </c:strCache>
            </c:strRef>
          </c:cat>
          <c:val>
            <c:numRef>
              <c:f>'soures d''eau'!$N$11:$N$13</c:f>
              <c:numCache>
                <c:formatCode>0.0%</c:formatCode>
                <c:ptCount val="3"/>
                <c:pt idx="0">
                  <c:v>0.73190348525469173</c:v>
                </c:pt>
                <c:pt idx="1">
                  <c:v>0.76190476190476186</c:v>
                </c:pt>
                <c:pt idx="2">
                  <c:v>0</c:v>
                </c:pt>
              </c:numCache>
            </c:numRef>
          </c:val>
          <c:extLst>
            <c:ext xmlns:c16="http://schemas.microsoft.com/office/drawing/2014/chart" uri="{C3380CC4-5D6E-409C-BE32-E72D297353CC}">
              <c16:uniqueId val="{00000004-A535-488F-A94D-D8721F82414B}"/>
            </c:ext>
          </c:extLst>
        </c:ser>
        <c:dLbls>
          <c:dLblPos val="outEnd"/>
          <c:showLegendKey val="0"/>
          <c:showVal val="1"/>
          <c:showCatName val="0"/>
          <c:showSerName val="0"/>
          <c:showPercent val="0"/>
          <c:showBubbleSize val="0"/>
        </c:dLbls>
        <c:gapWidth val="219"/>
        <c:overlap val="-27"/>
        <c:axId val="1978940864"/>
        <c:axId val="1978934336"/>
      </c:barChart>
      <c:catAx>
        <c:axId val="197894086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Sub-prefectures</a:t>
                </a:r>
              </a:p>
            </c:rich>
          </c:tx>
          <c:layout>
            <c:manualLayout>
              <c:xMode val="edge"/>
              <c:yMode val="edge"/>
              <c:x val="0.47718008864161443"/>
              <c:y val="0.82844085722425354"/>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978934336"/>
        <c:crosses val="autoZero"/>
        <c:auto val="1"/>
        <c:lblAlgn val="ctr"/>
        <c:lblOffset val="100"/>
        <c:noMultiLvlLbl val="0"/>
      </c:catAx>
      <c:valAx>
        <c:axId val="1978934336"/>
        <c:scaling>
          <c:orientation val="minMax"/>
          <c:max val="1"/>
        </c:scaling>
        <c:delete val="0"/>
        <c:axPos val="l"/>
        <c:majorGridlines>
          <c:spPr>
            <a:ln w="9525" cap="flat" cmpd="sng" algn="ctr">
              <a:solidFill>
                <a:schemeClr val="tx1">
                  <a:lumMod val="95000"/>
                  <a:lumOff val="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Households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978940864"/>
        <c:crosses val="autoZero"/>
        <c:crossBetween val="between"/>
      </c:valAx>
      <c:spPr>
        <a:noFill/>
        <a:ln>
          <a:solidFill>
            <a:schemeClr val="tx1">
              <a:lumMod val="95000"/>
              <a:lumOff val="5000"/>
            </a:schemeClr>
          </a:solidFill>
        </a:ln>
        <a:effectLst/>
      </c:spPr>
    </c:plotArea>
    <c:legend>
      <c:legendPos val="t"/>
      <c:layout>
        <c:manualLayout>
          <c:xMode val="edge"/>
          <c:yMode val="edge"/>
          <c:x val="0.14735686108098767"/>
          <c:y val="0.91201027617212593"/>
          <c:w val="0.82504675687994089"/>
          <c:h val="7.4967844819012266E-2"/>
        </c:manualLayout>
      </c:layout>
      <c:overlay val="0"/>
      <c:spPr>
        <a:noFill/>
        <a:ln>
          <a:solidFill>
            <a:schemeClr val="tx1">
              <a:lumMod val="95000"/>
              <a:lumOff val="5000"/>
            </a:schemeClr>
          </a:solid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317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000"/>
              <a:t>Kpata</a:t>
            </a:r>
          </a:p>
        </c:rich>
      </c:tx>
      <c:layout>
        <c:manualLayout>
          <c:xMode val="edge"/>
          <c:yMode val="edge"/>
          <c:x val="0.4447604288825599"/>
          <c:y val="0.90160984855598936"/>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8923954505686788"/>
          <c:y val="0.20997505868185501"/>
          <c:w val="0.64657415347833991"/>
          <c:h val="0.60898964409057199"/>
        </c:manualLayout>
      </c:layout>
      <c:pieChart>
        <c:varyColors val="1"/>
        <c:ser>
          <c:idx val="0"/>
          <c:order val="0"/>
          <c:tx>
            <c:strRef>
              <c:f>'type de latrine'!$K$10</c:f>
              <c:strCache>
                <c:ptCount val="1"/>
                <c:pt idx="0">
                  <c:v>Pkata</c:v>
                </c:pt>
              </c:strCache>
            </c:strRef>
          </c:tx>
          <c:explosion val="15"/>
          <c:dPt>
            <c:idx val="0"/>
            <c:bubble3D val="0"/>
            <c:spPr>
              <a:pattFill prst="pct80">
                <a:fgClr>
                  <a:schemeClr val="tx1"/>
                </a:fgClr>
                <a:bgClr>
                  <a:schemeClr val="bg1"/>
                </a:bgClr>
              </a:pattFill>
              <a:ln w="3175">
                <a:solidFill>
                  <a:sysClr val="windowText" lastClr="000000"/>
                </a:solidFill>
              </a:ln>
              <a:effectLst/>
            </c:spPr>
            <c:extLst>
              <c:ext xmlns:c16="http://schemas.microsoft.com/office/drawing/2014/chart" uri="{C3380CC4-5D6E-409C-BE32-E72D297353CC}">
                <c16:uniqueId val="{00000001-8228-4913-91DB-DFF81B0A7A36}"/>
              </c:ext>
            </c:extLst>
          </c:dPt>
          <c:dPt>
            <c:idx val="1"/>
            <c:bubble3D val="0"/>
            <c:spPr>
              <a:pattFill prst="trellis">
                <a:fgClr>
                  <a:schemeClr val="tx1">
                    <a:lumMod val="95000"/>
                    <a:lumOff val="5000"/>
                  </a:schemeClr>
                </a:fgClr>
                <a:bgClr>
                  <a:schemeClr val="bg1"/>
                </a:bgClr>
              </a:pattFill>
              <a:ln w="3175">
                <a:solidFill>
                  <a:schemeClr val="tx1">
                    <a:lumMod val="95000"/>
                    <a:lumOff val="5000"/>
                  </a:schemeClr>
                </a:solidFill>
              </a:ln>
              <a:effectLst/>
            </c:spPr>
            <c:extLst>
              <c:ext xmlns:c16="http://schemas.microsoft.com/office/drawing/2014/chart" uri="{C3380CC4-5D6E-409C-BE32-E72D297353CC}">
                <c16:uniqueId val="{00000003-8228-4913-91DB-DFF81B0A7A36}"/>
              </c:ext>
            </c:extLst>
          </c:dPt>
          <c:dPt>
            <c:idx val="2"/>
            <c:bubble3D val="0"/>
            <c:spPr>
              <a:pattFill prst="smConfetti">
                <a:fgClr>
                  <a:schemeClr val="tx1">
                    <a:lumMod val="95000"/>
                    <a:lumOff val="5000"/>
                  </a:schemeClr>
                </a:fgClr>
                <a:bgClr>
                  <a:schemeClr val="bg1"/>
                </a:bgClr>
              </a:pattFill>
              <a:ln w="3175">
                <a:solidFill>
                  <a:schemeClr val="tx1">
                    <a:lumMod val="95000"/>
                    <a:lumOff val="5000"/>
                  </a:schemeClr>
                </a:solidFill>
              </a:ln>
              <a:effectLst/>
            </c:spPr>
            <c:extLst>
              <c:ext xmlns:c16="http://schemas.microsoft.com/office/drawing/2014/chart" uri="{C3380CC4-5D6E-409C-BE32-E72D297353CC}">
                <c16:uniqueId val="{00000005-8228-4913-91DB-DFF81B0A7A36}"/>
              </c:ext>
            </c:extLst>
          </c:dPt>
          <c:dPt>
            <c:idx val="3"/>
            <c:bubble3D val="0"/>
            <c:spPr>
              <a:pattFill prst="lgCheck">
                <a:fgClr>
                  <a:schemeClr val="tx1"/>
                </a:fgClr>
                <a:bgClr>
                  <a:schemeClr val="bg1"/>
                </a:bgClr>
              </a:pattFill>
              <a:ln w="3175">
                <a:solidFill>
                  <a:sysClr val="windowText" lastClr="000000"/>
                </a:solidFill>
              </a:ln>
              <a:effectLst/>
            </c:spPr>
            <c:extLst>
              <c:ext xmlns:c16="http://schemas.microsoft.com/office/drawing/2014/chart" uri="{C3380CC4-5D6E-409C-BE32-E72D297353CC}">
                <c16:uniqueId val="{00000007-8228-4913-91DB-DFF81B0A7A36}"/>
              </c:ext>
            </c:extLst>
          </c:dPt>
          <c:dLbls>
            <c:dLbl>
              <c:idx val="0"/>
              <c:layout>
                <c:manualLayout>
                  <c:x val="-1.9674011336818191E-4"/>
                  <c:y val="2.622453596991100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228-4913-91DB-DFF81B0A7A36}"/>
                </c:ext>
              </c:extLst>
            </c:dLbl>
            <c:dLbl>
              <c:idx val="1"/>
              <c:layout>
                <c:manualLayout>
                  <c:x val="4.1616907261592249E-2"/>
                  <c:y val="3.49289151356080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228-4913-91DB-DFF81B0A7A36}"/>
                </c:ext>
              </c:extLst>
            </c:dLbl>
            <c:dLbl>
              <c:idx val="2"/>
              <c:delete val="1"/>
              <c:extLst>
                <c:ext xmlns:c15="http://schemas.microsoft.com/office/drawing/2012/chart" uri="{CE6537A1-D6FC-4f65-9D91-7224C49458BB}"/>
                <c:ext xmlns:c16="http://schemas.microsoft.com/office/drawing/2014/chart" uri="{C3380CC4-5D6E-409C-BE32-E72D297353CC}">
                  <c16:uniqueId val="{00000005-8228-4913-91DB-DFF81B0A7A36}"/>
                </c:ext>
              </c:extLst>
            </c:dLbl>
            <c:dLbl>
              <c:idx val="3"/>
              <c:layout>
                <c:manualLayout>
                  <c:x val="0"/>
                  <c:y val="-4.877712730493324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228-4913-91DB-DFF81B0A7A3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'type de latrine'!$L$9:$O$9</c:f>
              <c:strCache>
                <c:ptCount val="4"/>
                <c:pt idx="0">
                  <c:v>PLS</c:v>
                </c:pt>
                <c:pt idx="1">
                  <c:v>MeFL</c:v>
                </c:pt>
                <c:pt idx="2">
                  <c:v>MaFL</c:v>
                </c:pt>
                <c:pt idx="3">
                  <c:v> LT </c:v>
                </c:pt>
              </c:strCache>
            </c:strRef>
          </c:cat>
          <c:val>
            <c:numRef>
              <c:f>'type de latrine'!$L$10:$O$10</c:f>
              <c:numCache>
                <c:formatCode>0.0%</c:formatCode>
                <c:ptCount val="4"/>
                <c:pt idx="0">
                  <c:v>0.54761904761904767</c:v>
                </c:pt>
                <c:pt idx="1">
                  <c:v>2.3809523809523808E-2</c:v>
                </c:pt>
                <c:pt idx="2">
                  <c:v>0</c:v>
                </c:pt>
                <c:pt idx="3">
                  <c:v>0.42857142857142855</c:v>
                </c:pt>
              </c:numCache>
            </c:numRef>
          </c:val>
          <c:extLst>
            <c:ext xmlns:c16="http://schemas.microsoft.com/office/drawing/2014/chart" uri="{C3380CC4-5D6E-409C-BE32-E72D297353CC}">
              <c16:uniqueId val="{00000008-8228-4913-91DB-DFF81B0A7A36}"/>
            </c:ext>
          </c:extLst>
        </c:ser>
        <c:dLbls>
          <c:showLegendKey val="0"/>
          <c:showVal val="0"/>
          <c:showCatName val="0"/>
          <c:showSerName val="0"/>
          <c:showPercent val="0"/>
          <c:showBubbleSize val="0"/>
          <c:showLeaderLines val="1"/>
        </c:dLbls>
        <c:firstSliceAng val="0"/>
        <c:extLst>
          <c:ext xmlns:c15="http://schemas.microsoft.com/office/drawing/2012/chart" uri="{02D57815-91ED-43cb-92C2-25804820EDAC}">
            <c15:filteredPieSeries>
              <c15:ser>
                <c:idx val="1"/>
                <c:order val="1"/>
                <c:tx>
                  <c:strRef>
                    <c:extLst>
                      <c:ext uri="{02D57815-91ED-43cb-92C2-25804820EDAC}">
                        <c15:formulaRef>
                          <c15:sqref>'type de latrine'!$K$11</c15:sqref>
                        </c15:formulaRef>
                      </c:ext>
                    </c:extLst>
                    <c:strCache>
                      <c:ptCount val="1"/>
                      <c:pt idx="0">
                        <c:v>Gbangbegouiné</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A-8228-4913-91DB-DFF81B0A7A3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C-8228-4913-91DB-DFF81B0A7A3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E-8228-4913-91DB-DFF81B0A7A3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0-8228-4913-91DB-DFF81B0A7A36}"/>
                    </c:ext>
                  </c:extLst>
                </c:dPt>
                <c:cat>
                  <c:strRef>
                    <c:extLst>
                      <c:ext uri="{02D57815-91ED-43cb-92C2-25804820EDAC}">
                        <c15:formulaRef>
                          <c15:sqref>'type de latrine'!$L$9:$O$9</c15:sqref>
                        </c15:formulaRef>
                      </c:ext>
                    </c:extLst>
                    <c:strCache>
                      <c:ptCount val="4"/>
                      <c:pt idx="0">
                        <c:v>PLS</c:v>
                      </c:pt>
                      <c:pt idx="1">
                        <c:v>MeFL</c:v>
                      </c:pt>
                      <c:pt idx="2">
                        <c:v>MaFL</c:v>
                      </c:pt>
                      <c:pt idx="3">
                        <c:v> LT </c:v>
                      </c:pt>
                    </c:strCache>
                  </c:strRef>
                </c:cat>
                <c:val>
                  <c:numRef>
                    <c:extLst>
                      <c:ext uri="{02D57815-91ED-43cb-92C2-25804820EDAC}">
                        <c15:formulaRef>
                          <c15:sqref>'type de latrine'!$L$11:$O$11</c15:sqref>
                        </c15:formulaRef>
                      </c:ext>
                    </c:extLst>
                    <c:numCache>
                      <c:formatCode>0.0%</c:formatCode>
                      <c:ptCount val="4"/>
                      <c:pt idx="0">
                        <c:v>0.67647058823529416</c:v>
                      </c:pt>
                      <c:pt idx="1">
                        <c:v>0</c:v>
                      </c:pt>
                      <c:pt idx="2">
                        <c:v>0</c:v>
                      </c:pt>
                      <c:pt idx="3">
                        <c:v>0.3235294117647059</c:v>
                      </c:pt>
                    </c:numCache>
                  </c:numRef>
                </c:val>
                <c:extLst>
                  <c:ext xmlns:c16="http://schemas.microsoft.com/office/drawing/2014/chart" uri="{C3380CC4-5D6E-409C-BE32-E72D297353CC}">
                    <c16:uniqueId val="{00000011-8228-4913-91DB-DFF81B0A7A36}"/>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'type de latrine'!$K$12</c15:sqref>
                        </c15:formulaRef>
                      </c:ext>
                    </c:extLst>
                    <c:strCache>
                      <c:ptCount val="1"/>
                      <c:pt idx="0">
                        <c:v>Blapleu</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3-8228-4913-91DB-DFF81B0A7A36}"/>
                    </c:ext>
                  </c:extLst>
                </c:dPt>
                <c:dPt>
                  <c:idx val="1"/>
                  <c:bubble3D val="0"/>
                  <c:spPr>
                    <a:solidFill>
                      <a:schemeClr val="accent2"/>
                    </a:solidFill>
                    <a:ln w="19050">
                      <a:solidFill>
                        <a:schemeClr val="lt1"/>
                      </a:solidFill>
                    </a:ln>
                    <a:effectLst/>
                  </c:spPr>
                  <c:extLst xmlns:c15="http://schemas.microsoft.com/office/drawing/2012/chart">
                    <c:ext xmlns:c16="http://schemas.microsoft.com/office/drawing/2014/chart" uri="{C3380CC4-5D6E-409C-BE32-E72D297353CC}">
                      <c16:uniqueId val="{00000015-8228-4913-91DB-DFF81B0A7A36}"/>
                    </c:ext>
                  </c:extLst>
                </c:dPt>
                <c:dPt>
                  <c:idx val="2"/>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17-8228-4913-91DB-DFF81B0A7A36}"/>
                    </c:ext>
                  </c:extLst>
                </c:dPt>
                <c:dPt>
                  <c:idx val="3"/>
                  <c:bubble3D val="0"/>
                  <c:spPr>
                    <a:solidFill>
                      <a:schemeClr val="accent4"/>
                    </a:solidFill>
                    <a:ln w="19050">
                      <a:solidFill>
                        <a:schemeClr val="lt1"/>
                      </a:solidFill>
                    </a:ln>
                    <a:effectLst/>
                  </c:spPr>
                  <c:extLst xmlns:c15="http://schemas.microsoft.com/office/drawing/2012/chart">
                    <c:ext xmlns:c16="http://schemas.microsoft.com/office/drawing/2014/chart" uri="{C3380CC4-5D6E-409C-BE32-E72D297353CC}">
                      <c16:uniqueId val="{00000019-8228-4913-91DB-DFF81B0A7A36}"/>
                    </c:ext>
                  </c:extLst>
                </c:dPt>
                <c:cat>
                  <c:strRef>
                    <c:extLst xmlns:c15="http://schemas.microsoft.com/office/drawing/2012/chart">
                      <c:ext xmlns:c15="http://schemas.microsoft.com/office/drawing/2012/chart" uri="{02D57815-91ED-43cb-92C2-25804820EDAC}">
                        <c15:formulaRef>
                          <c15:sqref>'type de latrine'!$L$9:$O$9</c15:sqref>
                        </c15:formulaRef>
                      </c:ext>
                    </c:extLst>
                    <c:strCache>
                      <c:ptCount val="4"/>
                      <c:pt idx="0">
                        <c:v>PLS</c:v>
                      </c:pt>
                      <c:pt idx="1">
                        <c:v>MeFL</c:v>
                      </c:pt>
                      <c:pt idx="2">
                        <c:v>MaFL</c:v>
                      </c:pt>
                      <c:pt idx="3">
                        <c:v> LT </c:v>
                      </c:pt>
                    </c:strCache>
                  </c:strRef>
                </c:cat>
                <c:val>
                  <c:numRef>
                    <c:extLst xmlns:c15="http://schemas.microsoft.com/office/drawing/2012/chart">
                      <c:ext xmlns:c15="http://schemas.microsoft.com/office/drawing/2012/chart" uri="{02D57815-91ED-43cb-92C2-25804820EDAC}">
                        <c15:formulaRef>
                          <c15:sqref>'type de latrine'!$L$12:$O$12</c15:sqref>
                        </c15:formulaRef>
                      </c:ext>
                    </c:extLst>
                    <c:numCache>
                      <c:formatCode>0.0%</c:formatCode>
                      <c:ptCount val="4"/>
                      <c:pt idx="0">
                        <c:v>0.23324396782841822</c:v>
                      </c:pt>
                      <c:pt idx="1">
                        <c:v>0.59249329758713132</c:v>
                      </c:pt>
                      <c:pt idx="2">
                        <c:v>0.17426273458445041</c:v>
                      </c:pt>
                      <c:pt idx="3">
                        <c:v>0</c:v>
                      </c:pt>
                    </c:numCache>
                  </c:numRef>
                </c:val>
                <c:extLst xmlns:c15="http://schemas.microsoft.com/office/drawing/2012/chart">
                  <c:ext xmlns:c16="http://schemas.microsoft.com/office/drawing/2014/chart" uri="{C3380CC4-5D6E-409C-BE32-E72D297353CC}">
                    <c16:uniqueId val="{0000001A-8228-4913-91DB-DFF81B0A7A36}"/>
                  </c:ext>
                </c:extLst>
              </c15:ser>
            </c15:filteredPieSeries>
          </c:ext>
        </c:extLst>
      </c:pieChart>
      <c:spPr>
        <a:noFill/>
        <a:ln>
          <a:noFill/>
        </a:ln>
        <a:effectLst/>
      </c:spPr>
    </c:plotArea>
    <c:plotVisOnly val="1"/>
    <c:dispBlanksAs val="gap"/>
    <c:showDLblsOverMax val="0"/>
  </c:chart>
  <c:spPr>
    <a:solidFill>
      <a:schemeClr val="bg1"/>
    </a:solidFill>
    <a:ln w="317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1069306930693069"/>
          <c:y val="0.88699303464859747"/>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8923954505686788"/>
          <c:y val="0.21619203101632811"/>
          <c:w val="0.63997349341233334"/>
          <c:h val="0.60277267175609883"/>
        </c:manualLayout>
      </c:layout>
      <c:pieChart>
        <c:varyColors val="1"/>
        <c:ser>
          <c:idx val="1"/>
          <c:order val="1"/>
          <c:tx>
            <c:strRef>
              <c:f>'type de latrine'!$K$11</c:f>
              <c:strCache>
                <c:ptCount val="1"/>
                <c:pt idx="0">
                  <c:v>Gbangbegouiné</c:v>
                </c:pt>
              </c:strCache>
            </c:strRef>
          </c:tx>
          <c:explosion val="15"/>
          <c:dPt>
            <c:idx val="0"/>
            <c:bubble3D val="0"/>
            <c:spPr>
              <a:pattFill prst="pct90">
                <a:fgClr>
                  <a:schemeClr val="tx1"/>
                </a:fgClr>
                <a:bgClr>
                  <a:schemeClr val="bg1"/>
                </a:bgClr>
              </a:pattFill>
              <a:ln w="3175">
                <a:solidFill>
                  <a:schemeClr val="tx1"/>
                </a:solidFill>
              </a:ln>
              <a:effectLst/>
            </c:spPr>
            <c:extLst>
              <c:ext xmlns:c16="http://schemas.microsoft.com/office/drawing/2014/chart" uri="{C3380CC4-5D6E-409C-BE32-E72D297353CC}">
                <c16:uniqueId val="{00000001-2A3F-447E-B2DA-E1E14F4E2EE0}"/>
              </c:ext>
            </c:extLst>
          </c:dPt>
          <c:dPt>
            <c:idx val="1"/>
            <c:bubble3D val="0"/>
            <c:spPr>
              <a:pattFill prst="trellis">
                <a:fgClr>
                  <a:schemeClr val="tx1">
                    <a:lumMod val="95000"/>
                    <a:lumOff val="5000"/>
                  </a:schemeClr>
                </a:fgClr>
                <a:bgClr>
                  <a:schemeClr val="bg1"/>
                </a:bgClr>
              </a:pattFill>
              <a:ln w="3175">
                <a:solidFill>
                  <a:schemeClr val="tx1">
                    <a:lumMod val="95000"/>
                    <a:lumOff val="5000"/>
                  </a:schemeClr>
                </a:solidFill>
              </a:ln>
              <a:effectLst/>
            </c:spPr>
            <c:extLst>
              <c:ext xmlns:c16="http://schemas.microsoft.com/office/drawing/2014/chart" uri="{C3380CC4-5D6E-409C-BE32-E72D297353CC}">
                <c16:uniqueId val="{00000003-2A3F-447E-B2DA-E1E14F4E2EE0}"/>
              </c:ext>
            </c:extLst>
          </c:dPt>
          <c:dPt>
            <c:idx val="2"/>
            <c:bubble3D val="0"/>
            <c:spPr>
              <a:pattFill prst="lgConfetti">
                <a:fgClr>
                  <a:schemeClr val="tx1">
                    <a:lumMod val="95000"/>
                    <a:lumOff val="5000"/>
                  </a:schemeClr>
                </a:fgClr>
                <a:bgClr>
                  <a:schemeClr val="bg1"/>
                </a:bgClr>
              </a:pattFill>
              <a:ln w="3175">
                <a:solidFill>
                  <a:schemeClr val="tx1">
                    <a:lumMod val="95000"/>
                    <a:lumOff val="5000"/>
                  </a:schemeClr>
                </a:solidFill>
              </a:ln>
              <a:effectLst/>
            </c:spPr>
            <c:extLst>
              <c:ext xmlns:c16="http://schemas.microsoft.com/office/drawing/2014/chart" uri="{C3380CC4-5D6E-409C-BE32-E72D297353CC}">
                <c16:uniqueId val="{00000005-2A3F-447E-B2DA-E1E14F4E2EE0}"/>
              </c:ext>
            </c:extLst>
          </c:dPt>
          <c:dPt>
            <c:idx val="3"/>
            <c:bubble3D val="0"/>
            <c:spPr>
              <a:pattFill prst="lgCheck">
                <a:fgClr>
                  <a:schemeClr val="tx1"/>
                </a:fgClr>
                <a:bgClr>
                  <a:schemeClr val="bg1"/>
                </a:bgClr>
              </a:pattFill>
              <a:ln w="3175">
                <a:solidFill>
                  <a:schemeClr val="tx1"/>
                </a:solidFill>
              </a:ln>
              <a:effectLst/>
            </c:spPr>
            <c:extLst>
              <c:ext xmlns:c16="http://schemas.microsoft.com/office/drawing/2014/chart" uri="{C3380CC4-5D6E-409C-BE32-E72D297353CC}">
                <c16:uniqueId val="{00000007-2A3F-447E-B2DA-E1E14F4E2EE0}"/>
              </c:ext>
            </c:extLst>
          </c:dPt>
          <c:dLbls>
            <c:dLbl>
              <c:idx val="0"/>
              <c:layout>
                <c:manualLayout>
                  <c:x val="1.4065902653257452E-2"/>
                  <c:y val="-6.380263842479588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A3F-447E-B2DA-E1E14F4E2EE0}"/>
                </c:ext>
              </c:extLst>
            </c:dLbl>
            <c:dLbl>
              <c:idx val="2"/>
              <c:delete val="1"/>
              <c:extLst>
                <c:ext xmlns:c15="http://schemas.microsoft.com/office/drawing/2012/chart" uri="{CE6537A1-D6FC-4f65-9D91-7224C49458BB}"/>
                <c:ext xmlns:c16="http://schemas.microsoft.com/office/drawing/2014/chart" uri="{C3380CC4-5D6E-409C-BE32-E72D297353CC}">
                  <c16:uniqueId val="{00000005-2A3F-447E-B2DA-E1E14F4E2EE0}"/>
                </c:ext>
              </c:extLst>
            </c:dLbl>
            <c:dLbl>
              <c:idx val="3"/>
              <c:layout>
                <c:manualLayout>
                  <c:x val="5.4320313921155895E-3"/>
                  <c:y val="7.007492977627767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A3F-447E-B2DA-E1E14F4E2EE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'type de latrine'!$L$9:$O$9</c:f>
              <c:strCache>
                <c:ptCount val="4"/>
                <c:pt idx="0">
                  <c:v>PLS</c:v>
                </c:pt>
                <c:pt idx="1">
                  <c:v>MeFL</c:v>
                </c:pt>
                <c:pt idx="2">
                  <c:v>MaFL</c:v>
                </c:pt>
                <c:pt idx="3">
                  <c:v> LT </c:v>
                </c:pt>
              </c:strCache>
            </c:strRef>
          </c:cat>
          <c:val>
            <c:numRef>
              <c:f>'type de latrine'!$L$11:$O$11</c:f>
              <c:numCache>
                <c:formatCode>0.0%</c:formatCode>
                <c:ptCount val="4"/>
                <c:pt idx="0">
                  <c:v>0.67647058823529416</c:v>
                </c:pt>
                <c:pt idx="1">
                  <c:v>0</c:v>
                </c:pt>
                <c:pt idx="2">
                  <c:v>0</c:v>
                </c:pt>
                <c:pt idx="3">
                  <c:v>0.3235294117647059</c:v>
                </c:pt>
              </c:numCache>
            </c:numRef>
          </c:val>
          <c:extLst>
            <c:ext xmlns:c16="http://schemas.microsoft.com/office/drawing/2014/chart" uri="{C3380CC4-5D6E-409C-BE32-E72D297353CC}">
              <c16:uniqueId val="{00000008-2A3F-447E-B2DA-E1E14F4E2EE0}"/>
            </c:ext>
          </c:extLst>
        </c:ser>
        <c:dLbls>
          <c:dLblPos val="bestFit"/>
          <c:showLegendKey val="0"/>
          <c:showVal val="1"/>
          <c:showCatName val="0"/>
          <c:showSerName val="0"/>
          <c:showPercent val="0"/>
          <c:showBubbleSize val="0"/>
          <c:showLeaderLines val="1"/>
        </c:dLbls>
        <c:firstSliceAng val="0"/>
        <c:extLst>
          <c:ext xmlns:c15="http://schemas.microsoft.com/office/drawing/2012/chart" uri="{02D57815-91ED-43cb-92C2-25804820EDAC}">
            <c15:filteredPieSeries>
              <c15:ser>
                <c:idx val="0"/>
                <c:order val="0"/>
                <c:tx>
                  <c:strRef>
                    <c:extLst>
                      <c:ext uri="{02D57815-91ED-43cb-92C2-25804820EDAC}">
                        <c15:formulaRef>
                          <c15:sqref>'type de latrine'!$K$10</c15:sqref>
                        </c15:formulaRef>
                      </c:ext>
                    </c:extLst>
                    <c:strCache>
                      <c:ptCount val="1"/>
                      <c:pt idx="0">
                        <c:v>Pkata</c:v>
                      </c:pt>
                    </c:strCache>
                  </c:strRef>
                </c:tx>
                <c:explosion val="15"/>
                <c:dPt>
                  <c:idx val="0"/>
                  <c:bubble3D val="0"/>
                  <c:spPr>
                    <a:pattFill prst="pct80">
                      <a:fgClr>
                        <a:schemeClr val="tx1"/>
                      </a:fgClr>
                      <a:bgClr>
                        <a:schemeClr val="bg1"/>
                      </a:bgClr>
                    </a:pattFill>
                    <a:ln w="3175">
                      <a:solidFill>
                        <a:sysClr val="windowText" lastClr="000000"/>
                      </a:solidFill>
                    </a:ln>
                    <a:effectLst/>
                  </c:spPr>
                  <c:extLst>
                    <c:ext xmlns:c16="http://schemas.microsoft.com/office/drawing/2014/chart" uri="{C3380CC4-5D6E-409C-BE32-E72D297353CC}">
                      <c16:uniqueId val="{0000000A-2A3F-447E-B2DA-E1E14F4E2EE0}"/>
                    </c:ext>
                  </c:extLst>
                </c:dPt>
                <c:dPt>
                  <c:idx val="1"/>
                  <c:bubble3D val="0"/>
                  <c:spPr>
                    <a:pattFill prst="trellis">
                      <a:fgClr>
                        <a:srgbClr val="FF0000"/>
                      </a:fgClr>
                      <a:bgClr>
                        <a:schemeClr val="bg1"/>
                      </a:bgClr>
                    </a:pattFill>
                    <a:ln w="3175">
                      <a:solidFill>
                        <a:srgbClr val="FF0000"/>
                      </a:solidFill>
                    </a:ln>
                    <a:effectLst/>
                  </c:spPr>
                  <c:extLst>
                    <c:ext xmlns:c16="http://schemas.microsoft.com/office/drawing/2014/chart" uri="{C3380CC4-5D6E-409C-BE32-E72D297353CC}">
                      <c16:uniqueId val="{0000000C-2A3F-447E-B2DA-E1E14F4E2EE0}"/>
                    </c:ext>
                  </c:extLst>
                </c:dPt>
                <c:dPt>
                  <c:idx val="2"/>
                  <c:bubble3D val="0"/>
                  <c:spPr>
                    <a:pattFill prst="smConfetti">
                      <a:fgClr>
                        <a:srgbClr val="FFFF00"/>
                      </a:fgClr>
                      <a:bgClr>
                        <a:schemeClr val="bg1"/>
                      </a:bgClr>
                    </a:pattFill>
                    <a:ln w="3175">
                      <a:solidFill>
                        <a:srgbClr val="FFFF00"/>
                      </a:solidFill>
                    </a:ln>
                    <a:effectLst/>
                  </c:spPr>
                  <c:extLst>
                    <c:ext xmlns:c16="http://schemas.microsoft.com/office/drawing/2014/chart" uri="{C3380CC4-5D6E-409C-BE32-E72D297353CC}">
                      <c16:uniqueId val="{0000000E-2A3F-447E-B2DA-E1E14F4E2EE0}"/>
                    </c:ext>
                  </c:extLst>
                </c:dPt>
                <c:dPt>
                  <c:idx val="3"/>
                  <c:bubble3D val="0"/>
                  <c:spPr>
                    <a:pattFill prst="lgCheck">
                      <a:fgClr>
                        <a:schemeClr val="tx1"/>
                      </a:fgClr>
                      <a:bgClr>
                        <a:schemeClr val="bg1"/>
                      </a:bgClr>
                    </a:pattFill>
                    <a:ln w="3175">
                      <a:solidFill>
                        <a:sysClr val="windowText" lastClr="000000"/>
                      </a:solidFill>
                    </a:ln>
                    <a:effectLst/>
                  </c:spPr>
                  <c:extLst>
                    <c:ext xmlns:c16="http://schemas.microsoft.com/office/drawing/2014/chart" uri="{C3380CC4-5D6E-409C-BE32-E72D297353CC}">
                      <c16:uniqueId val="{00000010-2A3F-447E-B2DA-E1E14F4E2EE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'type de latrine'!$L$9:$O$9</c15:sqref>
                        </c15:formulaRef>
                      </c:ext>
                    </c:extLst>
                    <c:strCache>
                      <c:ptCount val="4"/>
                      <c:pt idx="0">
                        <c:v>PLS</c:v>
                      </c:pt>
                      <c:pt idx="1">
                        <c:v>MeFL</c:v>
                      </c:pt>
                      <c:pt idx="2">
                        <c:v>MaFL</c:v>
                      </c:pt>
                      <c:pt idx="3">
                        <c:v> LT </c:v>
                      </c:pt>
                    </c:strCache>
                  </c:strRef>
                </c:cat>
                <c:val>
                  <c:numRef>
                    <c:extLst>
                      <c:ext uri="{02D57815-91ED-43cb-92C2-25804820EDAC}">
                        <c15:formulaRef>
                          <c15:sqref>'type de latrine'!$L$10:$O$10</c15:sqref>
                        </c15:formulaRef>
                      </c:ext>
                    </c:extLst>
                    <c:numCache>
                      <c:formatCode>0.0%</c:formatCode>
                      <c:ptCount val="4"/>
                      <c:pt idx="0">
                        <c:v>0.54761904761904767</c:v>
                      </c:pt>
                      <c:pt idx="1">
                        <c:v>2.3809523809523808E-2</c:v>
                      </c:pt>
                      <c:pt idx="2">
                        <c:v>0</c:v>
                      </c:pt>
                      <c:pt idx="3">
                        <c:v>0.42857142857142855</c:v>
                      </c:pt>
                    </c:numCache>
                  </c:numRef>
                </c:val>
                <c:extLst>
                  <c:ext xmlns:c16="http://schemas.microsoft.com/office/drawing/2014/chart" uri="{C3380CC4-5D6E-409C-BE32-E72D297353CC}">
                    <c16:uniqueId val="{00000011-2A3F-447E-B2DA-E1E14F4E2EE0}"/>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'type de latrine'!$K$12</c15:sqref>
                        </c15:formulaRef>
                      </c:ext>
                    </c:extLst>
                    <c:strCache>
                      <c:ptCount val="1"/>
                      <c:pt idx="0">
                        <c:v>Blapleu</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3-2A3F-447E-B2DA-E1E14F4E2EE0}"/>
                    </c:ext>
                  </c:extLst>
                </c:dPt>
                <c:dPt>
                  <c:idx val="1"/>
                  <c:bubble3D val="0"/>
                  <c:spPr>
                    <a:solidFill>
                      <a:schemeClr val="accent2"/>
                    </a:solidFill>
                    <a:ln w="19050">
                      <a:solidFill>
                        <a:schemeClr val="lt1"/>
                      </a:solidFill>
                    </a:ln>
                    <a:effectLst/>
                  </c:spPr>
                  <c:extLst xmlns:c15="http://schemas.microsoft.com/office/drawing/2012/chart">
                    <c:ext xmlns:c16="http://schemas.microsoft.com/office/drawing/2014/chart" uri="{C3380CC4-5D6E-409C-BE32-E72D297353CC}">
                      <c16:uniqueId val="{00000015-2A3F-447E-B2DA-E1E14F4E2EE0}"/>
                    </c:ext>
                  </c:extLst>
                </c:dPt>
                <c:dPt>
                  <c:idx val="2"/>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17-2A3F-447E-B2DA-E1E14F4E2EE0}"/>
                    </c:ext>
                  </c:extLst>
                </c:dPt>
                <c:dPt>
                  <c:idx val="3"/>
                  <c:bubble3D val="0"/>
                  <c:spPr>
                    <a:solidFill>
                      <a:schemeClr val="accent4"/>
                    </a:solidFill>
                    <a:ln w="19050">
                      <a:solidFill>
                        <a:schemeClr val="lt1"/>
                      </a:solidFill>
                    </a:ln>
                    <a:effectLst/>
                  </c:spPr>
                  <c:extLst xmlns:c15="http://schemas.microsoft.com/office/drawing/2012/chart">
                    <c:ext xmlns:c16="http://schemas.microsoft.com/office/drawing/2014/chart" uri="{C3380CC4-5D6E-409C-BE32-E72D297353CC}">
                      <c16:uniqueId val="{00000019-2A3F-447E-B2DA-E1E14F4E2EE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'type de latrine'!$L$9:$O$9</c15:sqref>
                        </c15:formulaRef>
                      </c:ext>
                    </c:extLst>
                    <c:strCache>
                      <c:ptCount val="4"/>
                      <c:pt idx="0">
                        <c:v>PLS</c:v>
                      </c:pt>
                      <c:pt idx="1">
                        <c:v>MeFL</c:v>
                      </c:pt>
                      <c:pt idx="2">
                        <c:v>MaFL</c:v>
                      </c:pt>
                      <c:pt idx="3">
                        <c:v> LT </c:v>
                      </c:pt>
                    </c:strCache>
                  </c:strRef>
                </c:cat>
                <c:val>
                  <c:numRef>
                    <c:extLst xmlns:c15="http://schemas.microsoft.com/office/drawing/2012/chart">
                      <c:ext xmlns:c15="http://schemas.microsoft.com/office/drawing/2012/chart" uri="{02D57815-91ED-43cb-92C2-25804820EDAC}">
                        <c15:formulaRef>
                          <c15:sqref>'type de latrine'!$L$12:$O$12</c15:sqref>
                        </c15:formulaRef>
                      </c:ext>
                    </c:extLst>
                    <c:numCache>
                      <c:formatCode>0.0%</c:formatCode>
                      <c:ptCount val="4"/>
                      <c:pt idx="0">
                        <c:v>0.23324396782841822</c:v>
                      </c:pt>
                      <c:pt idx="1">
                        <c:v>0.59249329758713132</c:v>
                      </c:pt>
                      <c:pt idx="2">
                        <c:v>0.17426273458445041</c:v>
                      </c:pt>
                      <c:pt idx="3">
                        <c:v>0</c:v>
                      </c:pt>
                    </c:numCache>
                  </c:numRef>
                </c:val>
                <c:extLst xmlns:c15="http://schemas.microsoft.com/office/drawing/2012/chart">
                  <c:ext xmlns:c16="http://schemas.microsoft.com/office/drawing/2014/chart" uri="{C3380CC4-5D6E-409C-BE32-E72D297353CC}">
                    <c16:uniqueId val="{0000001A-2A3F-447E-B2DA-E1E14F4E2EE0}"/>
                  </c:ext>
                </c:extLst>
              </c15:ser>
            </c15:filteredPieSeries>
          </c:ext>
        </c:extLst>
      </c:pieChart>
      <c:spPr>
        <a:noFill/>
        <a:ln>
          <a:noFill/>
        </a:ln>
        <a:effectLst/>
      </c:spPr>
    </c:plotArea>
    <c:legend>
      <c:legendPos val="t"/>
      <c:layout>
        <c:manualLayout>
          <c:xMode val="edge"/>
          <c:yMode val="edge"/>
          <c:x val="1.0462306073126999E-3"/>
          <c:y val="2.2698802376156197E-2"/>
          <c:w val="0.98575244926067407"/>
          <c:h val="0.1405825326352482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317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6250825082508253"/>
          <c:y val="0.88699303464859758"/>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8923936488137003"/>
          <c:y val="0.23183970980935437"/>
          <c:w val="0.67297679374236641"/>
          <c:h val="0.6338575334284644"/>
        </c:manualLayout>
      </c:layout>
      <c:pieChart>
        <c:varyColors val="1"/>
        <c:ser>
          <c:idx val="2"/>
          <c:order val="2"/>
          <c:tx>
            <c:strRef>
              <c:f>'type de latrine'!$K$12</c:f>
              <c:strCache>
                <c:ptCount val="1"/>
                <c:pt idx="0">
                  <c:v>Blapleu</c:v>
                </c:pt>
              </c:strCache>
            </c:strRef>
          </c:tx>
          <c:explosion val="15"/>
          <c:dPt>
            <c:idx val="0"/>
            <c:bubble3D val="0"/>
            <c:spPr>
              <a:pattFill prst="pct90">
                <a:fgClr>
                  <a:schemeClr val="tx1"/>
                </a:fgClr>
                <a:bgClr>
                  <a:schemeClr val="bg1"/>
                </a:bgClr>
              </a:pattFill>
              <a:ln w="3175">
                <a:solidFill>
                  <a:schemeClr val="tx1"/>
                </a:solidFill>
              </a:ln>
              <a:effectLst/>
            </c:spPr>
            <c:extLst>
              <c:ext xmlns:c16="http://schemas.microsoft.com/office/drawing/2014/chart" uri="{C3380CC4-5D6E-409C-BE32-E72D297353CC}">
                <c16:uniqueId val="{00000001-B236-4EA2-AB42-EE8833BFE12E}"/>
              </c:ext>
            </c:extLst>
          </c:dPt>
          <c:dPt>
            <c:idx val="1"/>
            <c:bubble3D val="0"/>
            <c:spPr>
              <a:pattFill prst="trellis">
                <a:fgClr>
                  <a:schemeClr val="tx1">
                    <a:lumMod val="95000"/>
                    <a:lumOff val="5000"/>
                  </a:schemeClr>
                </a:fgClr>
                <a:bgClr>
                  <a:schemeClr val="bg1"/>
                </a:bgClr>
              </a:pattFill>
              <a:ln w="3175">
                <a:solidFill>
                  <a:schemeClr val="tx1">
                    <a:lumMod val="95000"/>
                    <a:lumOff val="5000"/>
                  </a:schemeClr>
                </a:solidFill>
              </a:ln>
              <a:effectLst/>
            </c:spPr>
            <c:extLst>
              <c:ext xmlns:c16="http://schemas.microsoft.com/office/drawing/2014/chart" uri="{C3380CC4-5D6E-409C-BE32-E72D297353CC}">
                <c16:uniqueId val="{00000003-B236-4EA2-AB42-EE8833BFE12E}"/>
              </c:ext>
            </c:extLst>
          </c:dPt>
          <c:dPt>
            <c:idx val="2"/>
            <c:bubble3D val="0"/>
            <c:spPr>
              <a:pattFill prst="lgConfetti">
                <a:fgClr>
                  <a:schemeClr val="tx1">
                    <a:lumMod val="95000"/>
                    <a:lumOff val="5000"/>
                  </a:schemeClr>
                </a:fgClr>
                <a:bgClr>
                  <a:schemeClr val="bg1"/>
                </a:bgClr>
              </a:pattFill>
              <a:ln w="3175">
                <a:solidFill>
                  <a:schemeClr val="tx1">
                    <a:lumMod val="95000"/>
                    <a:lumOff val="5000"/>
                  </a:schemeClr>
                </a:solidFill>
              </a:ln>
              <a:effectLst/>
            </c:spPr>
            <c:extLst>
              <c:ext xmlns:c16="http://schemas.microsoft.com/office/drawing/2014/chart" uri="{C3380CC4-5D6E-409C-BE32-E72D297353CC}">
                <c16:uniqueId val="{00000005-B236-4EA2-AB42-EE8833BFE12E}"/>
              </c:ext>
            </c:extLst>
          </c:dPt>
          <c:dPt>
            <c:idx val="3"/>
            <c:bubble3D val="0"/>
            <c:spPr>
              <a:pattFill prst="lgCheck">
                <a:fgClr>
                  <a:schemeClr val="tx1"/>
                </a:fgClr>
                <a:bgClr>
                  <a:schemeClr val="bg1"/>
                </a:bgClr>
              </a:pattFill>
              <a:ln w="3175">
                <a:solidFill>
                  <a:schemeClr val="tx1"/>
                </a:solidFill>
              </a:ln>
              <a:effectLst/>
            </c:spPr>
            <c:extLst>
              <c:ext xmlns:c16="http://schemas.microsoft.com/office/drawing/2014/chart" uri="{C3380CC4-5D6E-409C-BE32-E72D297353CC}">
                <c16:uniqueId val="{00000007-B236-4EA2-AB42-EE8833BFE12E}"/>
              </c:ext>
            </c:extLst>
          </c:dPt>
          <c:dLbls>
            <c:dLbl>
              <c:idx val="0"/>
              <c:layout>
                <c:manualLayout>
                  <c:x val="8.721706816350927E-2"/>
                  <c:y val="0.13630768342230704"/>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236-4EA2-AB42-EE8833BFE12E}"/>
                </c:ext>
              </c:extLst>
            </c:dLbl>
            <c:dLbl>
              <c:idx val="1"/>
              <c:layout>
                <c:manualLayout>
                  <c:x val="-0.26766923936488135"/>
                  <c:y val="-0.20085281626615867"/>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236-4EA2-AB42-EE8833BFE12E}"/>
                </c:ext>
              </c:extLst>
            </c:dLbl>
            <c:dLbl>
              <c:idx val="2"/>
              <c:layout>
                <c:manualLayout>
                  <c:x val="-5.2079467789298617E-2"/>
                  <c:y val="7.934852355205022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236-4EA2-AB42-EE8833BFE12E}"/>
                </c:ext>
              </c:extLst>
            </c:dLbl>
            <c:dLbl>
              <c:idx val="3"/>
              <c:layout>
                <c:manualLayout>
                  <c:x val="-1.8363422804193674E-2"/>
                  <c:y val="1.950562831806422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236-4EA2-AB42-EE8833BFE12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'type de latrine'!$L$9:$O$9</c:f>
              <c:strCache>
                <c:ptCount val="4"/>
                <c:pt idx="0">
                  <c:v>PLS</c:v>
                </c:pt>
                <c:pt idx="1">
                  <c:v>MeFL</c:v>
                </c:pt>
                <c:pt idx="2">
                  <c:v>MaFL</c:v>
                </c:pt>
                <c:pt idx="3">
                  <c:v> LT </c:v>
                </c:pt>
              </c:strCache>
            </c:strRef>
          </c:cat>
          <c:val>
            <c:numRef>
              <c:f>'type de latrine'!$L$12:$O$12</c:f>
              <c:numCache>
                <c:formatCode>0.0%</c:formatCode>
                <c:ptCount val="4"/>
                <c:pt idx="0">
                  <c:v>0.23324396782841822</c:v>
                </c:pt>
                <c:pt idx="1">
                  <c:v>0.59249329758713132</c:v>
                </c:pt>
                <c:pt idx="2">
                  <c:v>0.17426273458445041</c:v>
                </c:pt>
                <c:pt idx="3">
                  <c:v>0</c:v>
                </c:pt>
              </c:numCache>
            </c:numRef>
          </c:val>
          <c:extLst>
            <c:ext xmlns:c16="http://schemas.microsoft.com/office/drawing/2014/chart" uri="{C3380CC4-5D6E-409C-BE32-E72D297353CC}">
              <c16:uniqueId val="{00000008-B236-4EA2-AB42-EE8833BFE12E}"/>
            </c:ext>
          </c:extLst>
        </c:ser>
        <c:dLbls>
          <c:dLblPos val="bestFit"/>
          <c:showLegendKey val="0"/>
          <c:showVal val="1"/>
          <c:showCatName val="0"/>
          <c:showSerName val="0"/>
          <c:showPercent val="0"/>
          <c:showBubbleSize val="0"/>
          <c:showLeaderLines val="1"/>
        </c:dLbls>
        <c:firstSliceAng val="0"/>
        <c:extLst>
          <c:ext xmlns:c15="http://schemas.microsoft.com/office/drawing/2012/chart" uri="{02D57815-91ED-43cb-92C2-25804820EDAC}">
            <c15:filteredPieSeries>
              <c15:ser>
                <c:idx val="0"/>
                <c:order val="0"/>
                <c:tx>
                  <c:strRef>
                    <c:extLst>
                      <c:ext uri="{02D57815-91ED-43cb-92C2-25804820EDAC}">
                        <c15:formulaRef>
                          <c15:sqref>'type de latrine'!$K$10</c15:sqref>
                        </c15:formulaRef>
                      </c:ext>
                    </c:extLst>
                    <c:strCache>
                      <c:ptCount val="1"/>
                      <c:pt idx="0">
                        <c:v>Pkata</c:v>
                      </c:pt>
                    </c:strCache>
                  </c:strRef>
                </c:tx>
                <c:explosion val="15"/>
                <c:dPt>
                  <c:idx val="0"/>
                  <c:bubble3D val="0"/>
                  <c:spPr>
                    <a:pattFill prst="pct80">
                      <a:fgClr>
                        <a:schemeClr val="tx1"/>
                      </a:fgClr>
                      <a:bgClr>
                        <a:schemeClr val="bg1"/>
                      </a:bgClr>
                    </a:pattFill>
                    <a:ln w="3175">
                      <a:solidFill>
                        <a:sysClr val="windowText" lastClr="000000"/>
                      </a:solidFill>
                    </a:ln>
                    <a:effectLst/>
                  </c:spPr>
                  <c:extLst>
                    <c:ext xmlns:c16="http://schemas.microsoft.com/office/drawing/2014/chart" uri="{C3380CC4-5D6E-409C-BE32-E72D297353CC}">
                      <c16:uniqueId val="{0000000A-B236-4EA2-AB42-EE8833BFE12E}"/>
                    </c:ext>
                  </c:extLst>
                </c:dPt>
                <c:dPt>
                  <c:idx val="1"/>
                  <c:bubble3D val="0"/>
                  <c:spPr>
                    <a:pattFill prst="trellis">
                      <a:fgClr>
                        <a:srgbClr val="FF0000"/>
                      </a:fgClr>
                      <a:bgClr>
                        <a:schemeClr val="bg1"/>
                      </a:bgClr>
                    </a:pattFill>
                    <a:ln w="3175">
                      <a:solidFill>
                        <a:srgbClr val="FF0000"/>
                      </a:solidFill>
                    </a:ln>
                    <a:effectLst/>
                  </c:spPr>
                  <c:extLst>
                    <c:ext xmlns:c16="http://schemas.microsoft.com/office/drawing/2014/chart" uri="{C3380CC4-5D6E-409C-BE32-E72D297353CC}">
                      <c16:uniqueId val="{0000000C-B236-4EA2-AB42-EE8833BFE12E}"/>
                    </c:ext>
                  </c:extLst>
                </c:dPt>
                <c:dPt>
                  <c:idx val="2"/>
                  <c:bubble3D val="0"/>
                  <c:spPr>
                    <a:pattFill prst="smConfetti">
                      <a:fgClr>
                        <a:srgbClr val="FFFF00"/>
                      </a:fgClr>
                      <a:bgClr>
                        <a:schemeClr val="bg1"/>
                      </a:bgClr>
                    </a:pattFill>
                    <a:ln w="3175">
                      <a:solidFill>
                        <a:srgbClr val="FFFF00"/>
                      </a:solidFill>
                    </a:ln>
                    <a:effectLst/>
                  </c:spPr>
                  <c:extLst>
                    <c:ext xmlns:c16="http://schemas.microsoft.com/office/drawing/2014/chart" uri="{C3380CC4-5D6E-409C-BE32-E72D297353CC}">
                      <c16:uniqueId val="{0000000E-B236-4EA2-AB42-EE8833BFE12E}"/>
                    </c:ext>
                  </c:extLst>
                </c:dPt>
                <c:dPt>
                  <c:idx val="3"/>
                  <c:bubble3D val="0"/>
                  <c:spPr>
                    <a:pattFill prst="lgCheck">
                      <a:fgClr>
                        <a:schemeClr val="tx1"/>
                      </a:fgClr>
                      <a:bgClr>
                        <a:schemeClr val="bg1"/>
                      </a:bgClr>
                    </a:pattFill>
                    <a:ln w="3175">
                      <a:solidFill>
                        <a:sysClr val="windowText" lastClr="000000"/>
                      </a:solidFill>
                    </a:ln>
                    <a:effectLst/>
                  </c:spPr>
                  <c:extLst>
                    <c:ext xmlns:c16="http://schemas.microsoft.com/office/drawing/2014/chart" uri="{C3380CC4-5D6E-409C-BE32-E72D297353CC}">
                      <c16:uniqueId val="{00000010-B236-4EA2-AB42-EE8833BFE12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'type de latrine'!$L$9:$O$9</c15:sqref>
                        </c15:formulaRef>
                      </c:ext>
                    </c:extLst>
                    <c:strCache>
                      <c:ptCount val="4"/>
                      <c:pt idx="0">
                        <c:v>PLS</c:v>
                      </c:pt>
                      <c:pt idx="1">
                        <c:v>MeFL</c:v>
                      </c:pt>
                      <c:pt idx="2">
                        <c:v>MaFL</c:v>
                      </c:pt>
                      <c:pt idx="3">
                        <c:v> LT </c:v>
                      </c:pt>
                    </c:strCache>
                  </c:strRef>
                </c:cat>
                <c:val>
                  <c:numRef>
                    <c:extLst>
                      <c:ext uri="{02D57815-91ED-43cb-92C2-25804820EDAC}">
                        <c15:formulaRef>
                          <c15:sqref>'type de latrine'!$L$10:$O$10</c15:sqref>
                        </c15:formulaRef>
                      </c:ext>
                    </c:extLst>
                    <c:numCache>
                      <c:formatCode>0.0%</c:formatCode>
                      <c:ptCount val="4"/>
                      <c:pt idx="0">
                        <c:v>0.54761904761904767</c:v>
                      </c:pt>
                      <c:pt idx="1">
                        <c:v>2.3809523809523808E-2</c:v>
                      </c:pt>
                      <c:pt idx="2">
                        <c:v>0</c:v>
                      </c:pt>
                      <c:pt idx="3">
                        <c:v>0.42857142857142855</c:v>
                      </c:pt>
                    </c:numCache>
                  </c:numRef>
                </c:val>
                <c:extLst>
                  <c:ext xmlns:c16="http://schemas.microsoft.com/office/drawing/2014/chart" uri="{C3380CC4-5D6E-409C-BE32-E72D297353CC}">
                    <c16:uniqueId val="{00000011-B236-4EA2-AB42-EE8833BFE12E}"/>
                  </c:ext>
                </c:extLst>
              </c15:ser>
            </c15:filteredPieSeries>
            <c15:filteredPieSeries>
              <c15:ser>
                <c:idx val="1"/>
                <c:order val="1"/>
                <c:tx>
                  <c:strRef>
                    <c:extLst xmlns:c15="http://schemas.microsoft.com/office/drawing/2012/chart">
                      <c:ext xmlns:c15="http://schemas.microsoft.com/office/drawing/2012/chart" uri="{02D57815-91ED-43cb-92C2-25804820EDAC}">
                        <c15:formulaRef>
                          <c15:sqref>'type de latrine'!$K$11</c15:sqref>
                        </c15:formulaRef>
                      </c:ext>
                    </c:extLst>
                    <c:strCache>
                      <c:ptCount val="1"/>
                      <c:pt idx="0">
                        <c:v>Gbangbegouiné</c:v>
                      </c:pt>
                    </c:strCache>
                  </c:strRef>
                </c:tx>
                <c:explosion val="15"/>
                <c:dPt>
                  <c:idx val="0"/>
                  <c:bubble3D val="0"/>
                  <c:spPr>
                    <a:pattFill prst="pct90">
                      <a:fgClr>
                        <a:schemeClr val="tx1"/>
                      </a:fgClr>
                      <a:bgClr>
                        <a:schemeClr val="bg1"/>
                      </a:bgClr>
                    </a:pattFill>
                    <a:ln w="3175">
                      <a:solidFill>
                        <a:schemeClr val="tx1"/>
                      </a:solidFill>
                    </a:ln>
                    <a:effectLst/>
                  </c:spPr>
                  <c:extLst xmlns:c15="http://schemas.microsoft.com/office/drawing/2012/chart">
                    <c:ext xmlns:c16="http://schemas.microsoft.com/office/drawing/2014/chart" uri="{C3380CC4-5D6E-409C-BE32-E72D297353CC}">
                      <c16:uniqueId val="{00000013-B236-4EA2-AB42-EE8833BFE12E}"/>
                    </c:ext>
                  </c:extLst>
                </c:dPt>
                <c:dPt>
                  <c:idx val="1"/>
                  <c:bubble3D val="0"/>
                  <c:spPr>
                    <a:pattFill prst="trellis">
                      <a:fgClr>
                        <a:srgbClr val="FF0000"/>
                      </a:fgClr>
                      <a:bgClr>
                        <a:schemeClr val="bg1"/>
                      </a:bgClr>
                    </a:pattFill>
                    <a:ln w="3175">
                      <a:solidFill>
                        <a:srgbClr val="FF0000"/>
                      </a:solidFill>
                    </a:ln>
                    <a:effectLst/>
                  </c:spPr>
                  <c:extLst xmlns:c15="http://schemas.microsoft.com/office/drawing/2012/chart">
                    <c:ext xmlns:c16="http://schemas.microsoft.com/office/drawing/2014/chart" uri="{C3380CC4-5D6E-409C-BE32-E72D297353CC}">
                      <c16:uniqueId val="{00000015-B236-4EA2-AB42-EE8833BFE12E}"/>
                    </c:ext>
                  </c:extLst>
                </c:dPt>
                <c:dPt>
                  <c:idx val="2"/>
                  <c:bubble3D val="0"/>
                  <c:spPr>
                    <a:pattFill prst="lgConfetti">
                      <a:fgClr>
                        <a:srgbClr val="FFFF00"/>
                      </a:fgClr>
                      <a:bgClr>
                        <a:schemeClr val="bg1"/>
                      </a:bgClr>
                    </a:pattFill>
                    <a:ln w="3175">
                      <a:solidFill>
                        <a:srgbClr val="FFFF00"/>
                      </a:solidFill>
                    </a:ln>
                    <a:effectLst/>
                  </c:spPr>
                  <c:extLst xmlns:c15="http://schemas.microsoft.com/office/drawing/2012/chart">
                    <c:ext xmlns:c16="http://schemas.microsoft.com/office/drawing/2014/chart" uri="{C3380CC4-5D6E-409C-BE32-E72D297353CC}">
                      <c16:uniqueId val="{00000017-B236-4EA2-AB42-EE8833BFE12E}"/>
                    </c:ext>
                  </c:extLst>
                </c:dPt>
                <c:dPt>
                  <c:idx val="3"/>
                  <c:bubble3D val="0"/>
                  <c:spPr>
                    <a:pattFill prst="lgCheck">
                      <a:fgClr>
                        <a:schemeClr val="tx1"/>
                      </a:fgClr>
                      <a:bgClr>
                        <a:schemeClr val="bg1"/>
                      </a:bgClr>
                    </a:pattFill>
                    <a:ln w="3175">
                      <a:solidFill>
                        <a:schemeClr val="tx1"/>
                      </a:solidFill>
                    </a:ln>
                    <a:effectLst/>
                  </c:spPr>
                  <c:extLst xmlns:c15="http://schemas.microsoft.com/office/drawing/2012/chart">
                    <c:ext xmlns:c16="http://schemas.microsoft.com/office/drawing/2014/chart" uri="{C3380CC4-5D6E-409C-BE32-E72D297353CC}">
                      <c16:uniqueId val="{00000019-B236-4EA2-AB42-EE8833BFE12E}"/>
                    </c:ext>
                  </c:extLst>
                </c:dPt>
                <c:dLbls>
                  <c:dLbl>
                    <c:idx val="0"/>
                    <c:layout>
                      <c:manualLayout>
                        <c:x val="1.4065902653257452E-2"/>
                        <c:y val="-6.3802638424795888E-2"/>
                      </c:manualLayout>
                    </c:layout>
                    <c:dLblPos val="bestFi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13-B236-4EA2-AB42-EE8833BFE12E}"/>
                      </c:ext>
                    </c:extLst>
                  </c:dLbl>
                  <c:dLbl>
                    <c:idx val="3"/>
                    <c:layout>
                      <c:manualLayout>
                        <c:x val="5.4320313921155895E-3"/>
                        <c:y val="7.0074929776277675E-2"/>
                      </c:manualLayout>
                    </c:layout>
                    <c:dLblPos val="bestFi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19-B236-4EA2-AB42-EE8833BFE12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'type de latrine'!$L$9:$O$9</c15:sqref>
                        </c15:formulaRef>
                      </c:ext>
                    </c:extLst>
                    <c:strCache>
                      <c:ptCount val="4"/>
                      <c:pt idx="0">
                        <c:v>PLS</c:v>
                      </c:pt>
                      <c:pt idx="1">
                        <c:v>MeFL</c:v>
                      </c:pt>
                      <c:pt idx="2">
                        <c:v>MaFL</c:v>
                      </c:pt>
                      <c:pt idx="3">
                        <c:v> LT </c:v>
                      </c:pt>
                    </c:strCache>
                  </c:strRef>
                </c:cat>
                <c:val>
                  <c:numRef>
                    <c:extLst xmlns:c15="http://schemas.microsoft.com/office/drawing/2012/chart">
                      <c:ext xmlns:c15="http://schemas.microsoft.com/office/drawing/2012/chart" uri="{02D57815-91ED-43cb-92C2-25804820EDAC}">
                        <c15:formulaRef>
                          <c15:sqref>'type de latrine'!$L$11:$O$11</c15:sqref>
                        </c15:formulaRef>
                      </c:ext>
                    </c:extLst>
                    <c:numCache>
                      <c:formatCode>0.0%</c:formatCode>
                      <c:ptCount val="4"/>
                      <c:pt idx="0">
                        <c:v>0.67647058823529416</c:v>
                      </c:pt>
                      <c:pt idx="1">
                        <c:v>0</c:v>
                      </c:pt>
                      <c:pt idx="2">
                        <c:v>0</c:v>
                      </c:pt>
                      <c:pt idx="3">
                        <c:v>0.3235294117647059</c:v>
                      </c:pt>
                    </c:numCache>
                  </c:numRef>
                </c:val>
                <c:extLst xmlns:c15="http://schemas.microsoft.com/office/drawing/2012/chart">
                  <c:ext xmlns:c16="http://schemas.microsoft.com/office/drawing/2014/chart" uri="{C3380CC4-5D6E-409C-BE32-E72D297353CC}">
                    <c16:uniqueId val="{0000001A-B236-4EA2-AB42-EE8833BFE12E}"/>
                  </c:ext>
                </c:extLst>
              </c15:ser>
            </c15:filteredPieSeries>
          </c:ext>
        </c:extLst>
      </c:pieChart>
      <c:spPr>
        <a:noFill/>
        <a:ln>
          <a:noFill/>
        </a:ln>
        <a:effectLst/>
      </c:spPr>
    </c:plotArea>
    <c:plotVisOnly val="1"/>
    <c:dispBlanksAs val="gap"/>
    <c:showDLblsOverMax val="0"/>
  </c:chart>
  <c:spPr>
    <a:solidFill>
      <a:schemeClr val="bg1"/>
    </a:solidFill>
    <a:ln w="317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0</cdr:y>
    </cdr:from>
    <cdr:to>
      <cdr:x>0.08497</cdr:x>
      <cdr:y>0.08525</cdr:y>
    </cdr:to>
    <cdr:sp macro="" textlink="">
      <cdr:nvSpPr>
        <cdr:cNvPr id="2" name="Zone de texte 1"/>
        <cdr:cNvSpPr txBox="1"/>
      </cdr:nvSpPr>
      <cdr:spPr>
        <a:xfrm xmlns:a="http://schemas.openxmlformats.org/drawingml/2006/main">
          <a:off x="0" y="0"/>
          <a:ext cx="247658" cy="219079"/>
        </a:xfrm>
        <a:prstGeom xmlns:a="http://schemas.openxmlformats.org/drawingml/2006/main" prst="rect">
          <a:avLst/>
        </a:prstGeom>
        <a:ln xmlns:a="http://schemas.openxmlformats.org/drawingml/2006/main">
          <a:solidFill>
            <a:schemeClr val="tx1">
              <a:lumMod val="95000"/>
              <a:lumOff val="5000"/>
            </a:schemeClr>
          </a:solidFill>
        </a:ln>
      </cdr:spPr>
      <cdr:txBody>
        <a:bodyPr xmlns:a="http://schemas.openxmlformats.org/drawingml/2006/main" vertOverflow="clip" wrap="square" rtlCol="0"/>
        <a:lstStyle xmlns:a="http://schemas.openxmlformats.org/drawingml/2006/main"/>
        <a:p xmlns:a="http://schemas.openxmlformats.org/drawingml/2006/main">
          <a:r>
            <a:rPr lang="en-US" sz="1050" b="1">
              <a:latin typeface="Arial" panose="020B0604020202020204" pitchFamily="34" charset="0"/>
              <a:cs typeface="Arial" panose="020B0604020202020204" pitchFamily="34" charset="0"/>
            </a:rPr>
            <a:t>A</a:t>
          </a:r>
        </a:p>
      </cdr:txBody>
    </cdr:sp>
  </cdr:relSizeAnchor>
</c:userShapes>
</file>

<file path=word/drawings/drawing2.xml><?xml version="1.0" encoding="utf-8"?>
<c:userShapes xmlns:c="http://schemas.openxmlformats.org/drawingml/2006/chart">
  <cdr:relSizeAnchor xmlns:cdr="http://schemas.openxmlformats.org/drawingml/2006/chartDrawing">
    <cdr:from>
      <cdr:x>6.55025E-5</cdr:x>
      <cdr:y>0</cdr:y>
    </cdr:from>
    <cdr:to>
      <cdr:x>0.085</cdr:x>
      <cdr:y>0.08525</cdr:y>
    </cdr:to>
    <cdr:sp macro="" textlink="">
      <cdr:nvSpPr>
        <cdr:cNvPr id="2" name="Zone de texte 1"/>
        <cdr:cNvSpPr txBox="1"/>
      </cdr:nvSpPr>
      <cdr:spPr>
        <a:xfrm xmlns:a="http://schemas.openxmlformats.org/drawingml/2006/main">
          <a:off x="191" y="0"/>
          <a:ext cx="247649" cy="219079"/>
        </a:xfrm>
        <a:prstGeom xmlns:a="http://schemas.openxmlformats.org/drawingml/2006/main" prst="rect">
          <a:avLst/>
        </a:prstGeom>
        <a:ln xmlns:a="http://schemas.openxmlformats.org/drawingml/2006/main">
          <a:solidFill>
            <a:schemeClr val="tx1">
              <a:lumMod val="95000"/>
              <a:lumOff val="5000"/>
            </a:schemeClr>
          </a:solid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50" b="1">
              <a:latin typeface="Arial" panose="020B0604020202020204" pitchFamily="34" charset="0"/>
              <a:cs typeface="Arial" panose="020B0604020202020204" pitchFamily="34" charset="0"/>
            </a:rPr>
            <a:t>B</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0.0784</cdr:x>
      <cdr:y>0.07778</cdr:y>
    </cdr:to>
    <cdr:sp macro="" textlink="">
      <cdr:nvSpPr>
        <cdr:cNvPr id="2" name="Zone de texte 1"/>
        <cdr:cNvSpPr txBox="1"/>
      </cdr:nvSpPr>
      <cdr:spPr>
        <a:xfrm xmlns:a="http://schemas.openxmlformats.org/drawingml/2006/main">
          <a:off x="0" y="0"/>
          <a:ext cx="228608" cy="200031"/>
        </a:xfrm>
        <a:prstGeom xmlns:a="http://schemas.openxmlformats.org/drawingml/2006/main" prst="rect">
          <a:avLst/>
        </a:prstGeom>
        <a:ln xmlns:a="http://schemas.openxmlformats.org/drawingml/2006/main">
          <a:solidFill>
            <a:schemeClr val="tx1">
              <a:lumMod val="95000"/>
              <a:lumOff val="5000"/>
            </a:schemeClr>
          </a:solidFill>
        </a:ln>
      </cdr:spPr>
      <cdr:txBody>
        <a:bodyPr xmlns:a="http://schemas.openxmlformats.org/drawingml/2006/main" vertOverflow="clip" wrap="square" rtlCol="0"/>
        <a:lstStyle xmlns:a="http://schemas.openxmlformats.org/drawingml/2006/main"/>
        <a:p xmlns:a="http://schemas.openxmlformats.org/drawingml/2006/main">
          <a:r>
            <a:rPr lang="en-US" sz="1050" b="1">
              <a:latin typeface="Arial" panose="020B0604020202020204" pitchFamily="34" charset="0"/>
              <a:cs typeface="Arial" panose="020B0604020202020204" pitchFamily="34" charset="0"/>
            </a:rPr>
            <a:t>C</a:t>
          </a:r>
        </a:p>
      </cdr:txBody>
    </cdr:sp>
  </cdr:relSizeAnchor>
</c:userShapes>
</file>

<file path=word/drawings/drawing4.xml><?xml version="1.0" encoding="utf-8"?>
<c:userShapes xmlns:c="http://schemas.openxmlformats.org/drawingml/2006/chart">
  <cdr:relSizeAnchor xmlns:cdr="http://schemas.openxmlformats.org/drawingml/2006/chartDrawing">
    <cdr:from>
      <cdr:x>3.42945E-7</cdr:x>
      <cdr:y>0.00371</cdr:y>
    </cdr:from>
    <cdr:to>
      <cdr:x>0.07408</cdr:x>
      <cdr:y>0.08776</cdr:y>
    </cdr:to>
    <cdr:sp macro="" textlink="">
      <cdr:nvSpPr>
        <cdr:cNvPr id="2" name="Zone de texte 1"/>
        <cdr:cNvSpPr txBox="1"/>
      </cdr:nvSpPr>
      <cdr:spPr>
        <a:xfrm xmlns:a="http://schemas.openxmlformats.org/drawingml/2006/main">
          <a:off x="1" y="9533"/>
          <a:ext cx="216000" cy="216000"/>
        </a:xfrm>
        <a:prstGeom xmlns:a="http://schemas.openxmlformats.org/drawingml/2006/main" prst="rect">
          <a:avLst/>
        </a:prstGeom>
        <a:ln xmlns:a="http://schemas.openxmlformats.org/drawingml/2006/main">
          <a:solidFill>
            <a:schemeClr val="tx1">
              <a:lumMod val="95000"/>
              <a:lumOff val="5000"/>
            </a:schemeClr>
          </a:solidFill>
        </a:ln>
      </cdr:spPr>
      <cdr:txBody>
        <a:bodyPr xmlns:a="http://schemas.openxmlformats.org/drawingml/2006/main" vertOverflow="clip" wrap="square" rtlCol="0"/>
        <a:lstStyle xmlns:a="http://schemas.openxmlformats.org/drawingml/2006/main"/>
        <a:p xmlns:a="http://schemas.openxmlformats.org/drawingml/2006/main">
          <a:r>
            <a:rPr lang="en-US" sz="1050" b="1">
              <a:latin typeface="Arial" panose="020B0604020202020204" pitchFamily="34" charset="0"/>
              <a:cs typeface="Arial" panose="020B0604020202020204" pitchFamily="34" charset="0"/>
            </a:rPr>
            <a:t>D</a:t>
          </a:r>
        </a:p>
      </cdr:txBody>
    </cdr:sp>
  </cdr:relSizeAnchor>
</c:userShapes>
</file>

<file path=word/drawings/drawing5.xml><?xml version="1.0" encoding="utf-8"?>
<c:userShapes xmlns:c="http://schemas.openxmlformats.org/drawingml/2006/chart">
  <cdr:relSizeAnchor xmlns:cdr="http://schemas.openxmlformats.org/drawingml/2006/chartDrawing">
    <cdr:from>
      <cdr:x>0.09057</cdr:x>
      <cdr:y>0</cdr:y>
    </cdr:from>
    <cdr:to>
      <cdr:x>0.15849</cdr:x>
      <cdr:y>0.06569</cdr:y>
    </cdr:to>
    <cdr:sp macro="" textlink="">
      <cdr:nvSpPr>
        <cdr:cNvPr id="2" name="Zone de texte 1"/>
        <cdr:cNvSpPr txBox="1"/>
      </cdr:nvSpPr>
      <cdr:spPr>
        <a:xfrm xmlns:a="http://schemas.openxmlformats.org/drawingml/2006/main">
          <a:off x="228600" y="0"/>
          <a:ext cx="171450" cy="171450"/>
        </a:xfrm>
        <a:prstGeom xmlns:a="http://schemas.openxmlformats.org/drawingml/2006/main" prst="rect">
          <a:avLst/>
        </a:prstGeom>
        <a:ln xmlns:a="http://schemas.openxmlformats.org/drawingml/2006/main">
          <a:solidFill>
            <a:schemeClr val="tx1">
              <a:lumMod val="95000"/>
              <a:lumOff val="5000"/>
            </a:schemeClr>
          </a:solidFill>
        </a:ln>
      </cdr:spPr>
      <cdr:txBody>
        <a:bodyPr xmlns:a="http://schemas.openxmlformats.org/drawingml/2006/main" vertOverflow="clip" wrap="square" rtlCol="0"/>
        <a:lstStyle xmlns:a="http://schemas.openxmlformats.org/drawingml/2006/main"/>
        <a:p xmlns:a="http://schemas.openxmlformats.org/drawingml/2006/main">
          <a:pPr algn="ctr"/>
          <a:r>
            <a:rPr lang="en-US" sz="800" b="1">
              <a:latin typeface="Arial" panose="020B0604020202020204" pitchFamily="34" charset="0"/>
              <a:cs typeface="Arial" panose="020B0604020202020204" pitchFamily="34" charset="0"/>
            </a:rPr>
            <a:t>A</a:t>
          </a:r>
        </a:p>
      </cdr:txBody>
    </cdr:sp>
  </cdr:relSizeAnchor>
</c:userShapes>
</file>

<file path=word/drawings/drawing6.xml><?xml version="1.0" encoding="utf-8"?>
<c:userShapes xmlns:c="http://schemas.openxmlformats.org/drawingml/2006/chart">
  <cdr:relSizeAnchor xmlns:cdr="http://schemas.openxmlformats.org/drawingml/2006/chartDrawing">
    <cdr:from>
      <cdr:x>0.11273</cdr:x>
      <cdr:y>0</cdr:y>
    </cdr:from>
    <cdr:to>
      <cdr:x>0.17091</cdr:x>
      <cdr:y>0.05839</cdr:y>
    </cdr:to>
    <cdr:sp macro="" textlink="">
      <cdr:nvSpPr>
        <cdr:cNvPr id="2" name="Zone de texte 1"/>
        <cdr:cNvSpPr txBox="1"/>
      </cdr:nvSpPr>
      <cdr:spPr>
        <a:xfrm xmlns:a="http://schemas.openxmlformats.org/drawingml/2006/main">
          <a:off x="295275" y="0"/>
          <a:ext cx="152400" cy="152400"/>
        </a:xfrm>
        <a:prstGeom xmlns:a="http://schemas.openxmlformats.org/drawingml/2006/main" prst="rect">
          <a:avLst/>
        </a:prstGeom>
        <a:ln xmlns:a="http://schemas.openxmlformats.org/drawingml/2006/main">
          <a:solidFill>
            <a:schemeClr val="tx1">
              <a:lumMod val="95000"/>
              <a:lumOff val="5000"/>
            </a:schemeClr>
          </a:solidFill>
        </a:ln>
      </cdr:spPr>
      <cdr:txBody>
        <a:bodyPr xmlns:a="http://schemas.openxmlformats.org/drawingml/2006/main" vertOverflow="clip" wrap="square" rtlCol="0"/>
        <a:lstStyle xmlns:a="http://schemas.openxmlformats.org/drawingml/2006/main"/>
        <a:p xmlns:a="http://schemas.openxmlformats.org/drawingml/2006/main">
          <a:pPr algn="ctr"/>
          <a:r>
            <a:rPr lang="en-US" sz="800" b="1">
              <a:latin typeface="Arial" panose="020B0604020202020204" pitchFamily="34" charset="0"/>
              <a:cs typeface="Arial" panose="020B0604020202020204" pitchFamily="34" charset="0"/>
            </a:rPr>
            <a:t>B</a:t>
          </a:r>
        </a:p>
      </cdr:txBody>
    </cdr:sp>
  </cdr:relSizeAnchor>
</c:userShapes>
</file>

<file path=word/drawings/drawing7.xml><?xml version="1.0" encoding="utf-8"?>
<c:userShapes xmlns:c="http://schemas.openxmlformats.org/drawingml/2006/chart">
  <cdr:relSizeAnchor xmlns:cdr="http://schemas.openxmlformats.org/drawingml/2006/chartDrawing">
    <cdr:from>
      <cdr:x>0.09434</cdr:x>
      <cdr:y>0.00365</cdr:y>
    </cdr:from>
    <cdr:to>
      <cdr:x>0.15849</cdr:x>
      <cdr:y>0.06569</cdr:y>
    </cdr:to>
    <cdr:sp macro="" textlink="">
      <cdr:nvSpPr>
        <cdr:cNvPr id="2" name="Zone de texte 1"/>
        <cdr:cNvSpPr txBox="1"/>
      </cdr:nvSpPr>
      <cdr:spPr>
        <a:xfrm xmlns:a="http://schemas.openxmlformats.org/drawingml/2006/main">
          <a:off x="238125" y="9525"/>
          <a:ext cx="161925" cy="161925"/>
        </a:xfrm>
        <a:prstGeom xmlns:a="http://schemas.openxmlformats.org/drawingml/2006/main" prst="rect">
          <a:avLst/>
        </a:prstGeom>
        <a:ln xmlns:a="http://schemas.openxmlformats.org/drawingml/2006/main">
          <a:solidFill>
            <a:schemeClr val="tx1">
              <a:lumMod val="95000"/>
              <a:lumOff val="5000"/>
            </a:schemeClr>
          </a:solidFill>
        </a:ln>
      </cdr:spPr>
      <cdr:txBody>
        <a:bodyPr xmlns:a="http://schemas.openxmlformats.org/drawingml/2006/main" vertOverflow="clip" wrap="square" rtlCol="0"/>
        <a:lstStyle xmlns:a="http://schemas.openxmlformats.org/drawingml/2006/main"/>
        <a:p xmlns:a="http://schemas.openxmlformats.org/drawingml/2006/main">
          <a:pPr algn="ctr"/>
          <a:r>
            <a:rPr lang="en-US" sz="800" b="1">
              <a:latin typeface="Arial" panose="020B0604020202020204" pitchFamily="34" charset="0"/>
              <a:cs typeface="Arial" panose="020B0604020202020204" pitchFamily="34" charset="0"/>
            </a:rPr>
            <a:t>C</a:t>
          </a:r>
        </a:p>
      </cdr:txBody>
    </cdr:sp>
  </cdr:relSizeAnchor>
</c:userShapes>
</file>

<file path=word/drawings/drawing8.xml><?xml version="1.0" encoding="utf-8"?>
<c:userShapes xmlns:c="http://schemas.openxmlformats.org/drawingml/2006/chart">
  <cdr:relSizeAnchor xmlns:cdr="http://schemas.openxmlformats.org/drawingml/2006/chartDrawing">
    <cdr:from>
      <cdr:x>0.05705</cdr:x>
      <cdr:y>0.04167</cdr:y>
    </cdr:from>
    <cdr:to>
      <cdr:x>0.15544</cdr:x>
      <cdr:y>0.125</cdr:y>
    </cdr:to>
    <cdr:sp macro="" textlink="">
      <cdr:nvSpPr>
        <cdr:cNvPr id="2" name="Zone de texte 1"/>
        <cdr:cNvSpPr txBox="1"/>
      </cdr:nvSpPr>
      <cdr:spPr>
        <a:xfrm xmlns:a="http://schemas.openxmlformats.org/drawingml/2006/main">
          <a:off x="104874" y="95250"/>
          <a:ext cx="180876" cy="190500"/>
        </a:xfrm>
        <a:prstGeom xmlns:a="http://schemas.openxmlformats.org/drawingml/2006/main" prst="rect">
          <a:avLst/>
        </a:prstGeom>
        <a:ln xmlns:a="http://schemas.openxmlformats.org/drawingml/2006/main">
          <a:solidFill>
            <a:schemeClr val="tx1">
              <a:lumMod val="95000"/>
              <a:lumOff val="5000"/>
            </a:schemeClr>
          </a:solidFill>
        </a:ln>
      </cdr:spPr>
      <cdr:txBody>
        <a:bodyPr xmlns:a="http://schemas.openxmlformats.org/drawingml/2006/main" vertOverflow="clip" wrap="square" rtlCol="0"/>
        <a:lstStyle xmlns:a="http://schemas.openxmlformats.org/drawingml/2006/main"/>
        <a:p xmlns:a="http://schemas.openxmlformats.org/drawingml/2006/main">
          <a:pPr algn="ctr"/>
          <a:r>
            <a:rPr lang="en-US" sz="900" b="1">
              <a:latin typeface="Arial" panose="020B0604020202020204" pitchFamily="34" charset="0"/>
              <a:cs typeface="Arial" panose="020B0604020202020204" pitchFamily="34" charset="0"/>
            </a:rPr>
            <a:t>A</a:t>
          </a:r>
        </a:p>
      </cdr:txBody>
    </cdr:sp>
  </cdr:relSizeAnchor>
</c:userShapes>
</file>

<file path=word/drawings/drawing9.xml><?xml version="1.0" encoding="utf-8"?>
<c:userShapes xmlns:c="http://schemas.openxmlformats.org/drawingml/2006/chart">
  <cdr:relSizeAnchor xmlns:cdr="http://schemas.openxmlformats.org/drawingml/2006/chartDrawing">
    <cdr:from>
      <cdr:x>0.02716</cdr:x>
      <cdr:y>0.07878</cdr:y>
    </cdr:from>
    <cdr:to>
      <cdr:x>0.08023</cdr:x>
      <cdr:y>0.15041</cdr:y>
    </cdr:to>
    <cdr:sp macro="" textlink="">
      <cdr:nvSpPr>
        <cdr:cNvPr id="2" name="Zone de texte 1"/>
        <cdr:cNvSpPr txBox="1"/>
      </cdr:nvSpPr>
      <cdr:spPr>
        <a:xfrm xmlns:a="http://schemas.openxmlformats.org/drawingml/2006/main">
          <a:off x="90301" y="184595"/>
          <a:ext cx="176399" cy="167830"/>
        </a:xfrm>
        <a:prstGeom xmlns:a="http://schemas.openxmlformats.org/drawingml/2006/main" prst="rect">
          <a:avLst/>
        </a:prstGeom>
        <a:ln xmlns:a="http://schemas.openxmlformats.org/drawingml/2006/main">
          <a:solidFill>
            <a:schemeClr val="tx1">
              <a:lumMod val="95000"/>
              <a:lumOff val="5000"/>
            </a:schemeClr>
          </a:solidFill>
        </a:ln>
      </cdr:spPr>
      <cdr:txBody>
        <a:bodyPr xmlns:a="http://schemas.openxmlformats.org/drawingml/2006/main" vertOverflow="clip" wrap="square" rtlCol="0"/>
        <a:lstStyle xmlns:a="http://schemas.openxmlformats.org/drawingml/2006/main"/>
        <a:p xmlns:a="http://schemas.openxmlformats.org/drawingml/2006/main">
          <a:pPr algn="ctr"/>
          <a:r>
            <a:rPr lang="en-US" sz="900" b="1">
              <a:latin typeface="Arial" panose="020B0604020202020204" pitchFamily="34" charset="0"/>
              <a:cs typeface="Arial" panose="020B0604020202020204" pitchFamily="34" charset="0"/>
            </a:rPr>
            <a:t>B</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DFB900-1A4C-4920-A30B-4C924074B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14</TotalTime>
  <Pages>20</Pages>
  <Words>5814</Words>
  <Characters>33145</Characters>
  <Application>Microsoft Office Word</Application>
  <DocSecurity>0</DocSecurity>
  <Lines>276</Lines>
  <Paragraphs>77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38882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11</cp:revision>
  <cp:lastPrinted>1999-07-06T11:00:00Z</cp:lastPrinted>
  <dcterms:created xsi:type="dcterms:W3CDTF">2025-04-14T17:31:00Z</dcterms:created>
  <dcterms:modified xsi:type="dcterms:W3CDTF">2025-04-15T07:15:00Z</dcterms:modified>
</cp:coreProperties>
</file>