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E195" w14:textId="55070B24" w:rsidR="00376440" w:rsidRPr="00181CB9" w:rsidRDefault="00376440" w:rsidP="00927D6F">
      <w:pPr>
        <w:spacing w:line="360" w:lineRule="auto"/>
        <w:jc w:val="center"/>
        <w:rPr>
          <w:rFonts w:ascii="Times New Roman" w:hAnsi="Times New Roman" w:cs="Times New Roman"/>
          <w:b/>
          <w:bCs/>
          <w:sz w:val="24"/>
          <w:szCs w:val="24"/>
        </w:rPr>
      </w:pPr>
      <w:r w:rsidRPr="00181CB9">
        <w:rPr>
          <w:rFonts w:ascii="Times New Roman" w:hAnsi="Times New Roman" w:cs="Times New Roman"/>
          <w:b/>
          <w:bCs/>
          <w:sz w:val="24"/>
          <w:szCs w:val="24"/>
        </w:rPr>
        <w:t xml:space="preserve">Response of nutrient uptake of chrysanthemum var. Marigold through </w:t>
      </w:r>
      <w:proofErr w:type="spellStart"/>
      <w:r w:rsidRPr="00181CB9">
        <w:rPr>
          <w:rFonts w:ascii="Times New Roman" w:hAnsi="Times New Roman" w:cs="Times New Roman"/>
          <w:b/>
          <w:bCs/>
          <w:sz w:val="24"/>
          <w:szCs w:val="24"/>
        </w:rPr>
        <w:t>phenophase</w:t>
      </w:r>
      <w:proofErr w:type="spellEnd"/>
      <w:r w:rsidRPr="00181CB9">
        <w:rPr>
          <w:rFonts w:ascii="Times New Roman" w:hAnsi="Times New Roman" w:cs="Times New Roman"/>
          <w:b/>
          <w:bCs/>
          <w:sz w:val="24"/>
          <w:szCs w:val="24"/>
        </w:rPr>
        <w:t xml:space="preserve"> based irrigation and fertigation</w:t>
      </w:r>
    </w:p>
    <w:p w14:paraId="0120AFB0" w14:textId="77777777" w:rsidR="0099471C" w:rsidRDefault="0099471C" w:rsidP="00C74570">
      <w:pPr>
        <w:spacing w:line="360" w:lineRule="auto"/>
        <w:rPr>
          <w:rFonts w:ascii="Times New Roman" w:hAnsi="Times New Roman" w:cs="Times New Roman"/>
          <w:b/>
          <w:bCs/>
          <w:sz w:val="24"/>
          <w:szCs w:val="24"/>
        </w:rPr>
      </w:pPr>
    </w:p>
    <w:p w14:paraId="0124D614" w14:textId="19E4FF3E" w:rsidR="00376440" w:rsidRPr="00181CB9" w:rsidRDefault="00376440" w:rsidP="00C74570">
      <w:pPr>
        <w:spacing w:line="360" w:lineRule="auto"/>
        <w:rPr>
          <w:rFonts w:ascii="Times New Roman" w:hAnsi="Times New Roman" w:cs="Times New Roman"/>
          <w:b/>
          <w:bCs/>
          <w:sz w:val="24"/>
          <w:szCs w:val="24"/>
        </w:rPr>
      </w:pPr>
      <w:bookmarkStart w:id="0" w:name="_GoBack"/>
      <w:bookmarkEnd w:id="0"/>
      <w:r w:rsidRPr="00181CB9">
        <w:rPr>
          <w:rFonts w:ascii="Times New Roman" w:hAnsi="Times New Roman" w:cs="Times New Roman"/>
          <w:b/>
          <w:bCs/>
          <w:sz w:val="24"/>
          <w:szCs w:val="24"/>
        </w:rPr>
        <w:t>Abstract</w:t>
      </w:r>
    </w:p>
    <w:p w14:paraId="6A252FAE" w14:textId="66616117" w:rsidR="00CD496C" w:rsidRPr="00181CB9" w:rsidRDefault="00CD496C" w:rsidP="004F56EC">
      <w:pPr>
        <w:spacing w:line="360" w:lineRule="auto"/>
        <w:ind w:firstLine="720"/>
        <w:jc w:val="both"/>
        <w:rPr>
          <w:rFonts w:ascii="Times New Roman" w:eastAsia="Times New Roman" w:hAnsi="Times New Roman" w:cs="Times New Roman"/>
          <w:color w:val="000000" w:themeColor="text1"/>
          <w:sz w:val="24"/>
          <w:szCs w:val="24"/>
        </w:rPr>
      </w:pPr>
      <w:r w:rsidRPr="00181CB9">
        <w:rPr>
          <w:rFonts w:ascii="Times New Roman" w:hAnsi="Times New Roman" w:cs="Times New Roman"/>
          <w:color w:val="1D1B11"/>
          <w:sz w:val="24"/>
          <w:szCs w:val="24"/>
        </w:rPr>
        <w:t>The present investigation entitled</w:t>
      </w:r>
      <w:r w:rsidRPr="00181CB9">
        <w:rPr>
          <w:rFonts w:ascii="Times New Roman" w:eastAsia="Times New Roman" w:hAnsi="Times New Roman" w:cs="Times New Roman"/>
          <w:sz w:val="24"/>
          <w:szCs w:val="24"/>
        </w:rPr>
        <w:t xml:space="preserve"> “</w:t>
      </w:r>
      <w:r w:rsidRPr="00181CB9">
        <w:rPr>
          <w:rFonts w:ascii="Times New Roman" w:hAnsi="Times New Roman" w:cs="Times New Roman"/>
          <w:sz w:val="24"/>
          <w:szCs w:val="24"/>
        </w:rPr>
        <w:t>Response of nutrient uptake of chrysanthemum (</w:t>
      </w:r>
      <w:proofErr w:type="spellStart"/>
      <w:r w:rsidRPr="00181CB9">
        <w:rPr>
          <w:rFonts w:ascii="Times New Roman" w:hAnsi="Times New Roman" w:cs="Times New Roman"/>
          <w:i/>
          <w:iCs/>
          <w:sz w:val="24"/>
          <w:szCs w:val="24"/>
        </w:rPr>
        <w:t>Dendranthema</w:t>
      </w:r>
      <w:proofErr w:type="spellEnd"/>
      <w:r w:rsidRPr="00181CB9">
        <w:rPr>
          <w:rFonts w:ascii="Times New Roman" w:hAnsi="Times New Roman" w:cs="Times New Roman"/>
          <w:i/>
          <w:iCs/>
          <w:sz w:val="24"/>
          <w:szCs w:val="24"/>
        </w:rPr>
        <w:t xml:space="preserve"> x grandiflora</w:t>
      </w:r>
      <w:r w:rsidRPr="00181CB9">
        <w:rPr>
          <w:rFonts w:ascii="Times New Roman" w:hAnsi="Times New Roman" w:cs="Times New Roman"/>
          <w:sz w:val="24"/>
          <w:szCs w:val="24"/>
        </w:rPr>
        <w:t xml:space="preserve"> </w:t>
      </w:r>
      <w:proofErr w:type="spellStart"/>
      <w:r w:rsidRPr="00181CB9">
        <w:rPr>
          <w:rFonts w:ascii="Times New Roman" w:hAnsi="Times New Roman" w:cs="Times New Roman"/>
          <w:sz w:val="24"/>
          <w:szCs w:val="24"/>
        </w:rPr>
        <w:t>Tzelev</w:t>
      </w:r>
      <w:proofErr w:type="spellEnd"/>
      <w:r w:rsidRPr="00181CB9">
        <w:rPr>
          <w:rFonts w:ascii="Times New Roman" w:hAnsi="Times New Roman" w:cs="Times New Roman"/>
          <w:sz w:val="24"/>
          <w:szCs w:val="24"/>
        </w:rPr>
        <w:t xml:space="preserve">.) var. Marigold through </w:t>
      </w:r>
      <w:proofErr w:type="spellStart"/>
      <w:r w:rsidRPr="00181CB9">
        <w:rPr>
          <w:rFonts w:ascii="Times New Roman" w:hAnsi="Times New Roman" w:cs="Times New Roman"/>
          <w:sz w:val="24"/>
          <w:szCs w:val="24"/>
        </w:rPr>
        <w:t>phenophase</w:t>
      </w:r>
      <w:proofErr w:type="spellEnd"/>
      <w:r w:rsidRPr="00181CB9">
        <w:rPr>
          <w:rFonts w:ascii="Times New Roman" w:hAnsi="Times New Roman" w:cs="Times New Roman"/>
          <w:sz w:val="24"/>
          <w:szCs w:val="24"/>
        </w:rPr>
        <w:t xml:space="preserve"> based irrigation and fertigation was conducted at the Division of Flower and Medicinal Crops at ICAR-Indian Institute of Horticultural Research, </w:t>
      </w:r>
      <w:proofErr w:type="spellStart"/>
      <w:r w:rsidRPr="00181CB9">
        <w:rPr>
          <w:rFonts w:ascii="Times New Roman" w:hAnsi="Times New Roman" w:cs="Times New Roman"/>
          <w:sz w:val="24"/>
          <w:szCs w:val="24"/>
        </w:rPr>
        <w:t>Hesaraghatta</w:t>
      </w:r>
      <w:proofErr w:type="spellEnd"/>
      <w:r w:rsidRPr="00181CB9">
        <w:rPr>
          <w:rFonts w:ascii="Times New Roman" w:hAnsi="Times New Roman" w:cs="Times New Roman"/>
          <w:sz w:val="24"/>
          <w:szCs w:val="24"/>
        </w:rPr>
        <w:t xml:space="preserve">, Bengaluru. The experiment comprised of three main plots (irrigation regimes) and five sub plots (nutrient regimes) and was laid out in split plot design with three replications. </w:t>
      </w:r>
      <w:r w:rsidRPr="00181CB9">
        <w:rPr>
          <w:rFonts w:ascii="Times New Roman" w:eastAsia="Times New Roman" w:hAnsi="Times New Roman" w:cs="Times New Roman"/>
          <w:color w:val="000000"/>
          <w:sz w:val="24"/>
          <w:szCs w:val="24"/>
        </w:rPr>
        <w:t xml:space="preserve">The irrigation regime </w:t>
      </w:r>
      <w:r w:rsidRPr="00181CB9">
        <w:rPr>
          <w:rFonts w:ascii="Times New Roman" w:eastAsia="Calibri" w:hAnsi="Times New Roman" w:cs="Times New Roman"/>
          <w:color w:val="000000"/>
          <w:sz w:val="24"/>
          <w:szCs w:val="24"/>
        </w:rPr>
        <w:t>I</w:t>
      </w:r>
      <w:r w:rsidRPr="00181CB9">
        <w:rPr>
          <w:rFonts w:ascii="Times New Roman" w:eastAsia="Calibri" w:hAnsi="Times New Roman" w:cs="Times New Roman"/>
          <w:color w:val="000000"/>
          <w:sz w:val="24"/>
          <w:szCs w:val="24"/>
          <w:vertAlign w:val="subscript"/>
        </w:rPr>
        <w:t>1</w:t>
      </w:r>
      <w:r w:rsidRPr="00181CB9">
        <w:rPr>
          <w:rFonts w:ascii="Times New Roman" w:eastAsia="Calibri" w:hAnsi="Times New Roman" w:cs="Times New Roman"/>
          <w:color w:val="000000"/>
          <w:sz w:val="24"/>
          <w:szCs w:val="24"/>
        </w:rPr>
        <w:t xml:space="preserve"> – (0.8, 1.0 and 1.2 ER at vegetative, bud and flowering phases, respectively)</w:t>
      </w:r>
      <w:r w:rsidRPr="00181CB9">
        <w:rPr>
          <w:rFonts w:ascii="Times New Roman" w:hAnsi="Times New Roman" w:cs="Times New Roman"/>
          <w:bCs/>
          <w:color w:val="000000"/>
          <w:kern w:val="24"/>
          <w:sz w:val="24"/>
          <w:szCs w:val="24"/>
        </w:rPr>
        <w:t xml:space="preserve"> combined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 xml:space="preserve">40:20:20 % NPK (vegetative phase), 30:40:40 % NPK (bud phase), 30:40:40% NPK (flowering phase) @ 75:112.5:75 kg NPK/ha was recorded maximum uptake of nitrogen </w:t>
      </w:r>
      <w:r w:rsidRPr="00181CB9">
        <w:rPr>
          <w:rFonts w:ascii="Times New Roman" w:eastAsia="Times New Roman" w:hAnsi="Times New Roman" w:cs="Times New Roman"/>
          <w:color w:val="000000"/>
          <w:sz w:val="24"/>
          <w:szCs w:val="24"/>
        </w:rPr>
        <w:t xml:space="preserve">(96.15 kg/ha) and potassium (196.47 kg/ha). </w:t>
      </w:r>
      <w:r w:rsidRPr="00181CB9">
        <w:rPr>
          <w:rFonts w:ascii="Times New Roman" w:eastAsia="Times New Roman" w:hAnsi="Times New Roman" w:cs="Times New Roman"/>
          <w:color w:val="000000" w:themeColor="text1"/>
          <w:sz w:val="24"/>
          <w:szCs w:val="24"/>
        </w:rPr>
        <w:t xml:space="preserve"> </w:t>
      </w:r>
      <w:r w:rsidRPr="00181CB9">
        <w:rPr>
          <w:rFonts w:ascii="Times New Roman" w:eastAsia="Times New Roman" w:hAnsi="Times New Roman" w:cs="Times New Roman"/>
          <w:color w:val="000000"/>
          <w:sz w:val="24"/>
          <w:szCs w:val="24"/>
        </w:rPr>
        <w:t>The increased P uptake (21.27 kg/ha) was observed by</w:t>
      </w:r>
      <w:r w:rsidRPr="00181CB9">
        <w:rPr>
          <w:rFonts w:ascii="Times New Roman" w:hAnsi="Times New Roman" w:cs="Times New Roman"/>
          <w:color w:val="000000"/>
          <w:sz w:val="24"/>
          <w:szCs w:val="24"/>
        </w:rPr>
        <w:t xml:space="preserve"> the treatment </w:t>
      </w:r>
      <w:r w:rsidRPr="00181CB9">
        <w:rPr>
          <w:rFonts w:ascii="Times New Roman" w:hAnsi="Times New Roman" w:cs="Times New Roman"/>
          <w:bCs/>
          <w:color w:val="000000"/>
          <w:kern w:val="24"/>
          <w:sz w:val="24"/>
          <w:szCs w:val="24"/>
        </w:rPr>
        <w:t>I</w:t>
      </w:r>
      <w:r w:rsidRPr="00181CB9">
        <w:rPr>
          <w:rFonts w:ascii="Times New Roman" w:hAnsi="Times New Roman" w:cs="Times New Roman"/>
          <w:bCs/>
          <w:color w:val="000000"/>
          <w:kern w:val="24"/>
          <w:sz w:val="24"/>
          <w:szCs w:val="24"/>
          <w:vertAlign w:val="subscript"/>
        </w:rPr>
        <w:t>3</w:t>
      </w:r>
      <w:r w:rsidRPr="00181CB9">
        <w:rPr>
          <w:rFonts w:ascii="Times New Roman" w:hAnsi="Times New Roman" w:cs="Times New Roman"/>
          <w:bCs/>
          <w:color w:val="000000"/>
          <w:kern w:val="24"/>
          <w:sz w:val="24"/>
          <w:szCs w:val="24"/>
        </w:rPr>
        <w:t xml:space="preserve">-(0.8 ER each at vegetative, bud and flowering phases) combination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 xml:space="preserve">40:20:20 % NPK (vegetative phase), 30:40:40 % NPK (bud phase), 30:40:40% NPK (flowering phase) @ 75:112.5:75 kg NPK/ha. </w:t>
      </w:r>
      <w:r w:rsidRPr="00181CB9">
        <w:rPr>
          <w:rFonts w:ascii="Times New Roman" w:hAnsi="Times New Roman" w:cs="Times New Roman"/>
          <w:color w:val="000000"/>
          <w:sz w:val="24"/>
          <w:szCs w:val="24"/>
        </w:rPr>
        <w:t xml:space="preserve">The maximum estimated yield </w:t>
      </w:r>
      <w:r w:rsidRPr="00181CB9">
        <w:rPr>
          <w:rFonts w:ascii="Times New Roman" w:hAnsi="Times New Roman" w:cs="Times New Roman"/>
          <w:bCs/>
          <w:color w:val="000000"/>
          <w:sz w:val="24"/>
          <w:szCs w:val="24"/>
        </w:rPr>
        <w:t>(26.27 t/ha</w:t>
      </w:r>
      <w:r w:rsidRPr="00181CB9">
        <w:rPr>
          <w:rFonts w:ascii="Times New Roman" w:hAnsi="Times New Roman" w:cs="Times New Roman"/>
          <w:b/>
          <w:bCs/>
          <w:color w:val="000000"/>
          <w:sz w:val="24"/>
          <w:szCs w:val="24"/>
        </w:rPr>
        <w:t>)</w:t>
      </w:r>
      <w:r w:rsidRPr="00181CB9">
        <w:rPr>
          <w:rFonts w:ascii="Times New Roman" w:hAnsi="Times New Roman" w:cs="Times New Roman"/>
          <w:color w:val="000000"/>
          <w:sz w:val="24"/>
          <w:szCs w:val="24"/>
        </w:rPr>
        <w:t xml:space="preserve"> </w:t>
      </w:r>
      <w:r w:rsidRPr="00181CB9">
        <w:rPr>
          <w:rFonts w:ascii="Times New Roman" w:hAnsi="Times New Roman" w:cs="Times New Roman"/>
          <w:sz w:val="24"/>
          <w:szCs w:val="24"/>
        </w:rPr>
        <w:t>of chrysanthemum (</w:t>
      </w:r>
      <w:proofErr w:type="spellStart"/>
      <w:r w:rsidRPr="00181CB9">
        <w:rPr>
          <w:rFonts w:ascii="Times New Roman" w:hAnsi="Times New Roman" w:cs="Times New Roman"/>
          <w:i/>
          <w:iCs/>
          <w:sz w:val="24"/>
          <w:szCs w:val="24"/>
        </w:rPr>
        <w:t>Dendranthema</w:t>
      </w:r>
      <w:proofErr w:type="spellEnd"/>
      <w:r w:rsidRPr="00181CB9">
        <w:rPr>
          <w:rFonts w:ascii="Times New Roman" w:hAnsi="Times New Roman" w:cs="Times New Roman"/>
          <w:i/>
          <w:iCs/>
          <w:sz w:val="24"/>
          <w:szCs w:val="24"/>
        </w:rPr>
        <w:t xml:space="preserve"> x grandiflora</w:t>
      </w:r>
      <w:r w:rsidRPr="00181CB9">
        <w:rPr>
          <w:rFonts w:ascii="Times New Roman" w:hAnsi="Times New Roman" w:cs="Times New Roman"/>
          <w:sz w:val="24"/>
          <w:szCs w:val="24"/>
        </w:rPr>
        <w:t xml:space="preserve"> </w:t>
      </w:r>
      <w:proofErr w:type="spellStart"/>
      <w:r w:rsidRPr="00181CB9">
        <w:rPr>
          <w:rFonts w:ascii="Times New Roman" w:hAnsi="Times New Roman" w:cs="Times New Roman"/>
          <w:sz w:val="24"/>
          <w:szCs w:val="24"/>
        </w:rPr>
        <w:t>Tzelev</w:t>
      </w:r>
      <w:proofErr w:type="spellEnd"/>
      <w:r w:rsidRPr="00181CB9">
        <w:rPr>
          <w:rFonts w:ascii="Times New Roman" w:hAnsi="Times New Roman" w:cs="Times New Roman"/>
          <w:sz w:val="24"/>
          <w:szCs w:val="24"/>
        </w:rPr>
        <w:t xml:space="preserve">.) var. Marigold </w:t>
      </w:r>
      <w:r w:rsidRPr="00181CB9">
        <w:rPr>
          <w:rFonts w:ascii="Times New Roman" w:hAnsi="Times New Roman" w:cs="Times New Roman"/>
          <w:color w:val="000000"/>
          <w:sz w:val="24"/>
          <w:szCs w:val="24"/>
        </w:rPr>
        <w:t xml:space="preserve">was recorded by the </w:t>
      </w:r>
      <w:r w:rsidR="00CF7DD6" w:rsidRPr="00181CB9">
        <w:rPr>
          <w:rFonts w:ascii="Times New Roman" w:hAnsi="Times New Roman" w:cs="Times New Roman"/>
          <w:color w:val="000000"/>
          <w:sz w:val="24"/>
          <w:szCs w:val="24"/>
        </w:rPr>
        <w:t xml:space="preserve">above best treatment </w:t>
      </w:r>
      <w:r w:rsidRPr="00181CB9">
        <w:rPr>
          <w:rFonts w:ascii="Times New Roman" w:eastAsia="Times New Roman" w:hAnsi="Times New Roman" w:cs="Times New Roman"/>
          <w:color w:val="000000"/>
          <w:sz w:val="24"/>
          <w:szCs w:val="24"/>
        </w:rPr>
        <w:t xml:space="preserve">irrigation </w:t>
      </w:r>
      <w:r w:rsidR="00CF7DD6" w:rsidRPr="00181CB9">
        <w:rPr>
          <w:rFonts w:ascii="Times New Roman" w:eastAsia="Times New Roman" w:hAnsi="Times New Roman" w:cs="Times New Roman"/>
          <w:color w:val="000000"/>
          <w:sz w:val="24"/>
          <w:szCs w:val="24"/>
        </w:rPr>
        <w:t>at</w:t>
      </w:r>
      <w:r w:rsidRPr="00181CB9">
        <w:rPr>
          <w:rFonts w:ascii="Times New Roman" w:eastAsia="Times New Roman" w:hAnsi="Times New Roman" w:cs="Times New Roman"/>
          <w:color w:val="000000"/>
          <w:sz w:val="24"/>
          <w:szCs w:val="24"/>
        </w:rPr>
        <w:t xml:space="preserve"> </w:t>
      </w:r>
      <w:r w:rsidRPr="00181CB9">
        <w:rPr>
          <w:rFonts w:ascii="Times New Roman" w:hAnsi="Times New Roman" w:cs="Times New Roman"/>
          <w:bCs/>
          <w:color w:val="000000"/>
          <w:kern w:val="24"/>
          <w:sz w:val="24"/>
          <w:szCs w:val="24"/>
        </w:rPr>
        <w:t>I</w:t>
      </w:r>
      <w:r w:rsidRPr="00181CB9">
        <w:rPr>
          <w:rFonts w:ascii="Times New Roman" w:hAnsi="Times New Roman" w:cs="Times New Roman"/>
          <w:bCs/>
          <w:color w:val="000000"/>
          <w:kern w:val="24"/>
          <w:sz w:val="24"/>
          <w:szCs w:val="24"/>
          <w:vertAlign w:val="subscript"/>
        </w:rPr>
        <w:t>3</w:t>
      </w:r>
      <w:r w:rsidRPr="00181CB9">
        <w:rPr>
          <w:rFonts w:ascii="Times New Roman" w:hAnsi="Times New Roman" w:cs="Times New Roman"/>
          <w:bCs/>
          <w:color w:val="000000"/>
          <w:kern w:val="24"/>
          <w:sz w:val="24"/>
          <w:szCs w:val="24"/>
        </w:rPr>
        <w:t>-(0.8 ER each at vegetative, bud and flowering phases) combined with fertigation treatment</w:t>
      </w:r>
      <w:r w:rsidRPr="00181CB9">
        <w:rPr>
          <w:rFonts w:ascii="Times New Roman" w:hAnsi="Times New Roman" w:cs="Times New Roman"/>
          <w:bCs/>
          <w:color w:val="000000" w:themeColor="text1"/>
          <w:kern w:val="24"/>
          <w:sz w:val="24"/>
          <w:szCs w:val="24"/>
        </w:rPr>
        <w:t xml:space="preserve"> 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40:20:20 % NPK (vegetative phase), 30:40:40 % NPK (bud phase), 30:40:40% NPK (flowering phase) @ 75:112.5:75 kg NPK/ha.</w:t>
      </w:r>
    </w:p>
    <w:p w14:paraId="250652B3" w14:textId="078F3E63" w:rsidR="00376440" w:rsidRPr="00181CB9" w:rsidRDefault="00376440" w:rsidP="004F56EC">
      <w:pPr>
        <w:spacing w:line="360" w:lineRule="auto"/>
        <w:jc w:val="both"/>
        <w:rPr>
          <w:rFonts w:ascii="Times New Roman" w:hAnsi="Times New Roman" w:cs="Times New Roman"/>
          <w:sz w:val="24"/>
          <w:szCs w:val="24"/>
        </w:rPr>
      </w:pPr>
      <w:r w:rsidRPr="00181CB9">
        <w:rPr>
          <w:rFonts w:ascii="Times New Roman" w:hAnsi="Times New Roman" w:cs="Times New Roman"/>
          <w:b/>
          <w:sz w:val="24"/>
          <w:szCs w:val="24"/>
        </w:rPr>
        <w:t xml:space="preserve">Key words: </w:t>
      </w:r>
      <w:r w:rsidRPr="00181CB9">
        <w:rPr>
          <w:rFonts w:ascii="Times New Roman" w:hAnsi="Times New Roman" w:cs="Times New Roman"/>
          <w:sz w:val="24"/>
          <w:szCs w:val="24"/>
        </w:rPr>
        <w:t xml:space="preserve">Chrysanthemum, </w:t>
      </w:r>
      <w:proofErr w:type="spellStart"/>
      <w:r w:rsidRPr="00181CB9">
        <w:rPr>
          <w:rFonts w:ascii="Times New Roman" w:hAnsi="Times New Roman" w:cs="Times New Roman"/>
          <w:sz w:val="24"/>
          <w:szCs w:val="24"/>
        </w:rPr>
        <w:t>phenophase</w:t>
      </w:r>
      <w:proofErr w:type="spellEnd"/>
      <w:r w:rsidRPr="00181CB9">
        <w:rPr>
          <w:rFonts w:ascii="Times New Roman" w:hAnsi="Times New Roman" w:cs="Times New Roman"/>
          <w:sz w:val="24"/>
          <w:szCs w:val="24"/>
        </w:rPr>
        <w:t>, irrigation, fertigation</w:t>
      </w:r>
      <w:r w:rsidR="00CF7DD6" w:rsidRPr="00181CB9">
        <w:rPr>
          <w:rFonts w:ascii="Times New Roman" w:hAnsi="Times New Roman" w:cs="Times New Roman"/>
          <w:sz w:val="24"/>
          <w:szCs w:val="24"/>
        </w:rPr>
        <w:t xml:space="preserve">, nutrients </w:t>
      </w:r>
      <w:r w:rsidR="00B57D79" w:rsidRPr="00181CB9">
        <w:rPr>
          <w:rFonts w:ascii="Times New Roman" w:hAnsi="Times New Roman" w:cs="Times New Roman"/>
          <w:sz w:val="24"/>
          <w:szCs w:val="24"/>
        </w:rPr>
        <w:t>and uptake</w:t>
      </w:r>
      <w:r w:rsidR="00CF7DD6" w:rsidRPr="00181CB9">
        <w:rPr>
          <w:rFonts w:ascii="Times New Roman" w:hAnsi="Times New Roman" w:cs="Times New Roman"/>
          <w:sz w:val="24"/>
          <w:szCs w:val="24"/>
        </w:rPr>
        <w:t xml:space="preserve"> </w:t>
      </w:r>
    </w:p>
    <w:p w14:paraId="0DCCFE75" w14:textId="77777777" w:rsidR="00513270" w:rsidRPr="00181CB9" w:rsidRDefault="00513270" w:rsidP="004F56EC">
      <w:pPr>
        <w:spacing w:line="360" w:lineRule="auto"/>
        <w:jc w:val="both"/>
        <w:rPr>
          <w:rFonts w:ascii="Times New Roman" w:hAnsi="Times New Roman" w:cs="Times New Roman"/>
          <w:sz w:val="24"/>
          <w:szCs w:val="24"/>
        </w:rPr>
      </w:pPr>
    </w:p>
    <w:p w14:paraId="2238428C" w14:textId="77777777" w:rsidR="00513270" w:rsidRPr="00181CB9" w:rsidRDefault="00513270" w:rsidP="004F56EC">
      <w:pPr>
        <w:spacing w:line="360" w:lineRule="auto"/>
        <w:jc w:val="both"/>
        <w:rPr>
          <w:rFonts w:ascii="Times New Roman" w:hAnsi="Times New Roman" w:cs="Times New Roman"/>
          <w:sz w:val="24"/>
          <w:szCs w:val="24"/>
        </w:rPr>
      </w:pPr>
    </w:p>
    <w:p w14:paraId="08372A4E" w14:textId="70BF29CB" w:rsidR="00B57D79" w:rsidRPr="00E13182" w:rsidRDefault="00B57D79" w:rsidP="00E13182">
      <w:pPr>
        <w:pStyle w:val="ListParagraph"/>
        <w:numPr>
          <w:ilvl w:val="0"/>
          <w:numId w:val="3"/>
        </w:numPr>
        <w:spacing w:line="360" w:lineRule="auto"/>
        <w:rPr>
          <w:rFonts w:ascii="Times New Roman" w:hAnsi="Times New Roman" w:cs="Times New Roman"/>
          <w:b/>
          <w:bCs/>
          <w:sz w:val="24"/>
          <w:szCs w:val="24"/>
        </w:rPr>
      </w:pPr>
      <w:r w:rsidRPr="00E13182">
        <w:rPr>
          <w:rFonts w:ascii="Times New Roman" w:hAnsi="Times New Roman" w:cs="Times New Roman"/>
          <w:b/>
          <w:bCs/>
          <w:sz w:val="24"/>
          <w:szCs w:val="24"/>
        </w:rPr>
        <w:t>Introduction</w:t>
      </w:r>
    </w:p>
    <w:p w14:paraId="7D8BA842" w14:textId="28ED7E22" w:rsidR="00B57D79" w:rsidRPr="00181CB9" w:rsidRDefault="003A671A" w:rsidP="004F56EC">
      <w:pPr>
        <w:autoSpaceDE w:val="0"/>
        <w:autoSpaceDN w:val="0"/>
        <w:adjustRightInd w:val="0"/>
        <w:spacing w:before="240" w:after="0" w:line="360"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t>Chrysanthemum (</w:t>
      </w:r>
      <w:r w:rsidRPr="00181CB9">
        <w:rPr>
          <w:rFonts w:ascii="Times New Roman" w:hAnsi="Times New Roman" w:cs="Times New Roman"/>
          <w:i/>
          <w:iCs/>
          <w:sz w:val="24"/>
          <w:szCs w:val="24"/>
        </w:rPr>
        <w:t>Dendranthema grandiflora</w:t>
      </w:r>
      <w:r w:rsidRPr="00181CB9">
        <w:rPr>
          <w:rFonts w:ascii="Times New Roman" w:hAnsi="Times New Roman" w:cs="Times New Roman"/>
          <w:sz w:val="24"/>
          <w:szCs w:val="24"/>
        </w:rPr>
        <w:t xml:space="preserve"> Tzvelev.) is </w:t>
      </w:r>
      <w:r w:rsidR="00504994" w:rsidRPr="00181CB9">
        <w:rPr>
          <w:rFonts w:ascii="Times New Roman" w:hAnsi="Times New Roman" w:cs="Times New Roman"/>
          <w:sz w:val="24"/>
          <w:szCs w:val="24"/>
        </w:rPr>
        <w:t>one of the most</w:t>
      </w:r>
      <w:r w:rsidRPr="00181CB9">
        <w:rPr>
          <w:rFonts w:ascii="Times New Roman" w:hAnsi="Times New Roman" w:cs="Times New Roman"/>
          <w:sz w:val="24"/>
          <w:szCs w:val="24"/>
        </w:rPr>
        <w:t xml:space="preserve"> popular flower crop</w:t>
      </w:r>
      <w:r w:rsidR="00504994" w:rsidRPr="00181CB9">
        <w:rPr>
          <w:rFonts w:ascii="Times New Roman" w:hAnsi="Times New Roman" w:cs="Times New Roman"/>
          <w:sz w:val="24"/>
          <w:szCs w:val="24"/>
        </w:rPr>
        <w:t xml:space="preserve">s </w:t>
      </w:r>
      <w:r w:rsidRPr="00181CB9">
        <w:rPr>
          <w:rFonts w:ascii="Times New Roman" w:hAnsi="Times New Roman" w:cs="Times New Roman"/>
          <w:sz w:val="24"/>
          <w:szCs w:val="24"/>
        </w:rPr>
        <w:t xml:space="preserve">belongs to the </w:t>
      </w:r>
      <w:r w:rsidR="00504994" w:rsidRPr="00181CB9">
        <w:rPr>
          <w:rFonts w:ascii="Times New Roman" w:hAnsi="Times New Roman" w:cs="Times New Roman"/>
          <w:sz w:val="24"/>
          <w:szCs w:val="24"/>
        </w:rPr>
        <w:t xml:space="preserve">family </w:t>
      </w:r>
      <w:r w:rsidRPr="00181CB9">
        <w:rPr>
          <w:rFonts w:ascii="Times New Roman" w:hAnsi="Times New Roman" w:cs="Times New Roman"/>
          <w:sz w:val="24"/>
          <w:szCs w:val="24"/>
        </w:rPr>
        <w:t xml:space="preserve">Asteraceae and is </w:t>
      </w:r>
      <w:r w:rsidR="00504994" w:rsidRPr="00181CB9">
        <w:rPr>
          <w:rFonts w:ascii="Times New Roman" w:hAnsi="Times New Roman" w:cs="Times New Roman"/>
          <w:sz w:val="24"/>
          <w:szCs w:val="24"/>
        </w:rPr>
        <w:t xml:space="preserve">commonly </w:t>
      </w:r>
      <w:r w:rsidRPr="00181CB9">
        <w:rPr>
          <w:rFonts w:ascii="Times New Roman" w:hAnsi="Times New Roman" w:cs="Times New Roman"/>
          <w:sz w:val="24"/>
          <w:szCs w:val="24"/>
        </w:rPr>
        <w:t xml:space="preserve">known as "Queen of the East". Its origin, is said to be in China </w:t>
      </w:r>
      <w:r w:rsidRPr="00181CB9">
        <w:rPr>
          <w:rFonts w:ascii="Times New Roman" w:hAnsi="Times New Roman" w:cs="Times New Roman"/>
          <w:b/>
          <w:bCs/>
          <w:sz w:val="24"/>
          <w:szCs w:val="24"/>
        </w:rPr>
        <w:t>(Carter, 1990).</w:t>
      </w:r>
      <w:r w:rsidRPr="00181CB9">
        <w:rPr>
          <w:rFonts w:ascii="Times New Roman" w:hAnsi="Times New Roman" w:cs="Times New Roman"/>
          <w:sz w:val="24"/>
          <w:szCs w:val="24"/>
        </w:rPr>
        <w:t xml:space="preserve"> It is commercially grown in West Bengal, North-Eastern </w:t>
      </w:r>
      <w:r w:rsidRPr="00181CB9">
        <w:rPr>
          <w:rFonts w:ascii="Times New Roman" w:hAnsi="Times New Roman" w:cs="Times New Roman"/>
          <w:sz w:val="24"/>
          <w:szCs w:val="24"/>
        </w:rPr>
        <w:lastRenderedPageBreak/>
        <w:t xml:space="preserve">States, Maharashtra, Andhra Pradesh, Karnataka, Tamil Nadu and Rajasthan in India. </w:t>
      </w:r>
      <w:r w:rsidR="00504994" w:rsidRPr="00181CB9">
        <w:rPr>
          <w:rFonts w:ascii="Times New Roman" w:hAnsi="Times New Roman" w:cs="Times New Roman"/>
          <w:sz w:val="24"/>
          <w:szCs w:val="24"/>
        </w:rPr>
        <w:t xml:space="preserve">Flower crops are very responsive to fertilizer application because they consume a large amount of nutrients from the soil. As a result, optimum levels of inorganic or chemical fertilizers in a balanced proportion along with the respective growth stages are required to ensure optimum flower production. Flower crop fertilizer needs are critical to the growth, quantity and quality of flowering </w:t>
      </w:r>
      <w:r w:rsidR="00504994" w:rsidRPr="00181CB9">
        <w:rPr>
          <w:rFonts w:ascii="Times New Roman" w:hAnsi="Times New Roman" w:cs="Times New Roman"/>
          <w:b/>
          <w:bCs/>
          <w:sz w:val="24"/>
          <w:szCs w:val="24"/>
        </w:rPr>
        <w:t xml:space="preserve">(Nikam </w:t>
      </w:r>
      <w:r w:rsidR="00504994" w:rsidRPr="00181CB9">
        <w:rPr>
          <w:rFonts w:ascii="Times New Roman" w:hAnsi="Times New Roman" w:cs="Times New Roman"/>
          <w:b/>
          <w:bCs/>
          <w:i/>
          <w:iCs/>
          <w:sz w:val="24"/>
          <w:szCs w:val="24"/>
        </w:rPr>
        <w:t>et al</w:t>
      </w:r>
      <w:r w:rsidR="00504994" w:rsidRPr="00181CB9">
        <w:rPr>
          <w:rFonts w:ascii="Times New Roman" w:hAnsi="Times New Roman" w:cs="Times New Roman"/>
          <w:b/>
          <w:bCs/>
          <w:sz w:val="24"/>
          <w:szCs w:val="24"/>
        </w:rPr>
        <w:t>., 2017).</w:t>
      </w:r>
      <w:r w:rsidR="00504994" w:rsidRPr="00181CB9">
        <w:rPr>
          <w:rFonts w:ascii="Times New Roman" w:hAnsi="Times New Roman" w:cs="Times New Roman"/>
          <w:sz w:val="24"/>
          <w:szCs w:val="24"/>
        </w:rPr>
        <w:t xml:space="preserve"> Nitrogen is a vital element in protein, nucleic acid, and amino acids structures and synthesis, as well as greater photosynthetic activity, vegetative development, and glucose consumption in plants </w:t>
      </w:r>
      <w:r w:rsidR="00504994" w:rsidRPr="00181CB9">
        <w:rPr>
          <w:rFonts w:ascii="Times New Roman" w:hAnsi="Times New Roman" w:cs="Times New Roman"/>
          <w:b/>
          <w:bCs/>
          <w:sz w:val="24"/>
          <w:szCs w:val="24"/>
        </w:rPr>
        <w:t>(</w:t>
      </w:r>
      <w:proofErr w:type="spellStart"/>
      <w:r w:rsidR="00504994" w:rsidRPr="00181CB9">
        <w:rPr>
          <w:rFonts w:ascii="Times New Roman" w:hAnsi="Times New Roman" w:cs="Times New Roman"/>
          <w:b/>
          <w:bCs/>
          <w:sz w:val="24"/>
          <w:szCs w:val="24"/>
        </w:rPr>
        <w:t>Rolaniya</w:t>
      </w:r>
      <w:proofErr w:type="spellEnd"/>
      <w:r w:rsidR="00504994" w:rsidRPr="00181CB9">
        <w:rPr>
          <w:rFonts w:ascii="Times New Roman" w:hAnsi="Times New Roman" w:cs="Times New Roman"/>
          <w:b/>
          <w:bCs/>
          <w:sz w:val="24"/>
          <w:szCs w:val="24"/>
        </w:rPr>
        <w:t xml:space="preserve"> </w:t>
      </w:r>
      <w:r w:rsidR="00504994" w:rsidRPr="00181CB9">
        <w:rPr>
          <w:rFonts w:ascii="Times New Roman" w:hAnsi="Times New Roman" w:cs="Times New Roman"/>
          <w:b/>
          <w:bCs/>
          <w:i/>
          <w:iCs/>
          <w:sz w:val="24"/>
          <w:szCs w:val="24"/>
        </w:rPr>
        <w:t xml:space="preserve">et al., </w:t>
      </w:r>
      <w:r w:rsidR="00504994" w:rsidRPr="00181CB9">
        <w:rPr>
          <w:rFonts w:ascii="Times New Roman" w:hAnsi="Times New Roman" w:cs="Times New Roman"/>
          <w:b/>
          <w:bCs/>
          <w:sz w:val="24"/>
          <w:szCs w:val="24"/>
        </w:rPr>
        <w:t>2017</w:t>
      </w:r>
      <w:r w:rsidR="00504994" w:rsidRPr="00181CB9">
        <w:rPr>
          <w:rFonts w:ascii="Times New Roman" w:hAnsi="Times New Roman" w:cs="Times New Roman"/>
          <w:b/>
          <w:bCs/>
          <w:i/>
          <w:iCs/>
          <w:sz w:val="24"/>
          <w:szCs w:val="24"/>
        </w:rPr>
        <w:t xml:space="preserve"> </w:t>
      </w:r>
      <w:r w:rsidR="00504994" w:rsidRPr="00181CB9">
        <w:rPr>
          <w:rFonts w:ascii="Times New Roman" w:hAnsi="Times New Roman" w:cs="Times New Roman"/>
          <w:b/>
          <w:bCs/>
          <w:sz w:val="24"/>
          <w:szCs w:val="24"/>
        </w:rPr>
        <w:t xml:space="preserve">and Mohanty </w:t>
      </w:r>
      <w:r w:rsidR="00504994" w:rsidRPr="00181CB9">
        <w:rPr>
          <w:rFonts w:ascii="Times New Roman" w:hAnsi="Times New Roman" w:cs="Times New Roman"/>
          <w:b/>
          <w:bCs/>
          <w:i/>
          <w:iCs/>
          <w:sz w:val="24"/>
          <w:szCs w:val="24"/>
        </w:rPr>
        <w:t xml:space="preserve">et al., </w:t>
      </w:r>
      <w:r w:rsidR="00504994" w:rsidRPr="00181CB9">
        <w:rPr>
          <w:rFonts w:ascii="Times New Roman" w:hAnsi="Times New Roman" w:cs="Times New Roman"/>
          <w:b/>
          <w:bCs/>
          <w:sz w:val="24"/>
          <w:szCs w:val="24"/>
        </w:rPr>
        <w:t>2021).</w:t>
      </w:r>
      <w:r w:rsidR="00504994" w:rsidRPr="00181CB9">
        <w:rPr>
          <w:rFonts w:ascii="Times New Roman" w:hAnsi="Times New Roman" w:cs="Times New Roman"/>
          <w:sz w:val="24"/>
          <w:szCs w:val="24"/>
        </w:rPr>
        <w:t xml:space="preserve"> Phosphorus is an important constituent of nucleic acid, phospholipids, enzymes, energy storage and transfer for proper metabolism </w:t>
      </w:r>
      <w:r w:rsidR="00504994" w:rsidRPr="00181CB9">
        <w:rPr>
          <w:rFonts w:ascii="Times New Roman" w:hAnsi="Times New Roman" w:cs="Times New Roman"/>
          <w:b/>
          <w:bCs/>
          <w:sz w:val="24"/>
          <w:szCs w:val="24"/>
        </w:rPr>
        <w:t xml:space="preserve">(Tisdale </w:t>
      </w:r>
      <w:r w:rsidR="00504994" w:rsidRPr="00181CB9">
        <w:rPr>
          <w:rFonts w:ascii="Times New Roman" w:hAnsi="Times New Roman" w:cs="Times New Roman"/>
          <w:b/>
          <w:bCs/>
          <w:i/>
          <w:iCs/>
          <w:sz w:val="24"/>
          <w:szCs w:val="24"/>
        </w:rPr>
        <w:t>et al.,</w:t>
      </w:r>
      <w:r w:rsidR="00504994" w:rsidRPr="00181CB9">
        <w:rPr>
          <w:rFonts w:ascii="Times New Roman" w:hAnsi="Times New Roman" w:cs="Times New Roman"/>
          <w:b/>
          <w:bCs/>
          <w:sz w:val="24"/>
          <w:szCs w:val="24"/>
        </w:rPr>
        <w:t xml:space="preserve"> 1995).</w:t>
      </w:r>
      <w:r w:rsidR="00504994" w:rsidRPr="00181CB9">
        <w:rPr>
          <w:rFonts w:ascii="Times New Roman" w:hAnsi="Times New Roman" w:cs="Times New Roman"/>
          <w:sz w:val="24"/>
          <w:szCs w:val="24"/>
        </w:rPr>
        <w:t xml:space="preserve"> Potassium plays </w:t>
      </w:r>
      <w:r w:rsidR="00B8074D" w:rsidRPr="00181CB9">
        <w:rPr>
          <w:rFonts w:ascii="Times New Roman" w:hAnsi="Times New Roman" w:cs="Times New Roman"/>
          <w:sz w:val="24"/>
          <w:szCs w:val="24"/>
        </w:rPr>
        <w:t>vital</w:t>
      </w:r>
      <w:r w:rsidR="00504994" w:rsidRPr="00181CB9">
        <w:rPr>
          <w:rFonts w:ascii="Times New Roman" w:hAnsi="Times New Roman" w:cs="Times New Roman"/>
          <w:sz w:val="24"/>
          <w:szCs w:val="24"/>
        </w:rPr>
        <w:t xml:space="preserve"> role in synthesis of amino acids, protein, </w:t>
      </w:r>
      <w:r w:rsidR="00B8074D" w:rsidRPr="00181CB9">
        <w:rPr>
          <w:rFonts w:ascii="Times New Roman" w:hAnsi="Times New Roman" w:cs="Times New Roman"/>
          <w:sz w:val="24"/>
          <w:szCs w:val="24"/>
        </w:rPr>
        <w:t xml:space="preserve">transpiration, disease resistance, </w:t>
      </w:r>
      <w:r w:rsidR="00504994" w:rsidRPr="00181CB9">
        <w:rPr>
          <w:rFonts w:ascii="Times New Roman" w:hAnsi="Times New Roman" w:cs="Times New Roman"/>
          <w:sz w:val="24"/>
          <w:szCs w:val="24"/>
        </w:rPr>
        <w:t xml:space="preserve">respiration, chlorophyll and improves quality of several flower crops </w:t>
      </w:r>
      <w:r w:rsidR="00504994" w:rsidRPr="00181CB9">
        <w:rPr>
          <w:rFonts w:ascii="Times New Roman" w:hAnsi="Times New Roman" w:cs="Times New Roman"/>
          <w:b/>
          <w:bCs/>
          <w:sz w:val="24"/>
          <w:szCs w:val="24"/>
        </w:rPr>
        <w:t xml:space="preserve">(Luthra </w:t>
      </w:r>
      <w:r w:rsidR="00504994" w:rsidRPr="00181CB9">
        <w:rPr>
          <w:rFonts w:ascii="Times New Roman" w:hAnsi="Times New Roman" w:cs="Times New Roman"/>
          <w:b/>
          <w:bCs/>
          <w:i/>
          <w:iCs/>
          <w:sz w:val="24"/>
          <w:szCs w:val="24"/>
        </w:rPr>
        <w:t>et al</w:t>
      </w:r>
      <w:r w:rsidR="00504994" w:rsidRPr="00181CB9">
        <w:rPr>
          <w:rFonts w:ascii="Times New Roman" w:hAnsi="Times New Roman" w:cs="Times New Roman"/>
          <w:b/>
          <w:bCs/>
          <w:sz w:val="24"/>
          <w:szCs w:val="24"/>
        </w:rPr>
        <w:t>., 1983).</w:t>
      </w:r>
      <w:r w:rsidR="00504994" w:rsidRPr="00181CB9">
        <w:rPr>
          <w:rFonts w:ascii="Times New Roman" w:hAnsi="Times New Roman" w:cs="Times New Roman"/>
          <w:sz w:val="24"/>
          <w:szCs w:val="24"/>
        </w:rPr>
        <w:t xml:space="preserve"> </w:t>
      </w:r>
      <w:r w:rsidR="00B8074D" w:rsidRPr="00181CB9">
        <w:rPr>
          <w:rFonts w:ascii="Times New Roman" w:hAnsi="Times New Roman" w:cs="Times New Roman"/>
          <w:sz w:val="24"/>
          <w:szCs w:val="24"/>
        </w:rPr>
        <w:t xml:space="preserve"> </w:t>
      </w:r>
      <w:r w:rsidR="00B57D79" w:rsidRPr="00181CB9">
        <w:rPr>
          <w:rFonts w:ascii="Times New Roman" w:hAnsi="Times New Roman" w:cs="Times New Roman"/>
          <w:sz w:val="24"/>
          <w:szCs w:val="24"/>
        </w:rPr>
        <w:t xml:space="preserve">Therefore, optimized fertilizer and irrigation scheduling is pre-requisite to get enhanced resources use efficiencies along with increased growth, yield and quality </w:t>
      </w:r>
      <w:r w:rsidR="00B57D79" w:rsidRPr="00181CB9">
        <w:rPr>
          <w:rFonts w:ascii="Times New Roman" w:hAnsi="Times New Roman" w:cs="Times New Roman"/>
          <w:b/>
          <w:bCs/>
          <w:sz w:val="24"/>
          <w:szCs w:val="24"/>
        </w:rPr>
        <w:t>(</w:t>
      </w:r>
      <w:r w:rsidR="003A29A0" w:rsidRPr="00181CB9">
        <w:rPr>
          <w:rFonts w:ascii="Times New Roman" w:hAnsi="Times New Roman" w:cs="Times New Roman"/>
          <w:b/>
          <w:bCs/>
          <w:sz w:val="24"/>
          <w:szCs w:val="24"/>
        </w:rPr>
        <w:t xml:space="preserve">Ganesh </w:t>
      </w:r>
      <w:r w:rsidR="003A29A0" w:rsidRPr="00181CB9">
        <w:rPr>
          <w:rFonts w:ascii="Times New Roman" w:hAnsi="Times New Roman" w:cs="Times New Roman"/>
          <w:b/>
          <w:bCs/>
          <w:i/>
          <w:iCs/>
          <w:sz w:val="24"/>
          <w:szCs w:val="24"/>
        </w:rPr>
        <w:t>et al</w:t>
      </w:r>
      <w:r w:rsidR="003A29A0" w:rsidRPr="00181CB9">
        <w:rPr>
          <w:rFonts w:ascii="Times New Roman" w:hAnsi="Times New Roman" w:cs="Times New Roman"/>
          <w:b/>
          <w:bCs/>
          <w:sz w:val="24"/>
          <w:szCs w:val="24"/>
        </w:rPr>
        <w:t>.</w:t>
      </w:r>
      <w:r w:rsidR="00B57D79" w:rsidRPr="00181CB9">
        <w:rPr>
          <w:rFonts w:ascii="Times New Roman" w:hAnsi="Times New Roman" w:cs="Times New Roman"/>
          <w:b/>
          <w:bCs/>
          <w:sz w:val="24"/>
          <w:szCs w:val="24"/>
        </w:rPr>
        <w:t>, 201</w:t>
      </w:r>
      <w:r w:rsidR="003A29A0" w:rsidRPr="00181CB9">
        <w:rPr>
          <w:rFonts w:ascii="Times New Roman" w:hAnsi="Times New Roman" w:cs="Times New Roman"/>
          <w:b/>
          <w:bCs/>
          <w:sz w:val="24"/>
          <w:szCs w:val="24"/>
        </w:rPr>
        <w:t>4</w:t>
      </w:r>
      <w:r w:rsidR="00B57D79" w:rsidRPr="00181CB9">
        <w:rPr>
          <w:rFonts w:ascii="Times New Roman" w:hAnsi="Times New Roman" w:cs="Times New Roman"/>
          <w:b/>
          <w:bCs/>
          <w:sz w:val="24"/>
          <w:szCs w:val="24"/>
        </w:rPr>
        <w:t xml:space="preserve"> </w:t>
      </w:r>
      <w:r w:rsidR="003A29A0" w:rsidRPr="00181CB9">
        <w:rPr>
          <w:rFonts w:ascii="Times New Roman" w:hAnsi="Times New Roman" w:cs="Times New Roman"/>
          <w:b/>
          <w:bCs/>
          <w:sz w:val="24"/>
          <w:szCs w:val="24"/>
        </w:rPr>
        <w:t>and</w:t>
      </w:r>
      <w:r w:rsidR="00B57D79" w:rsidRPr="00181CB9">
        <w:rPr>
          <w:rFonts w:ascii="Times New Roman" w:hAnsi="Times New Roman" w:cs="Times New Roman"/>
          <w:b/>
          <w:bCs/>
          <w:sz w:val="24"/>
          <w:szCs w:val="24"/>
        </w:rPr>
        <w:t xml:space="preserve"> </w:t>
      </w:r>
      <w:r w:rsidR="003A29A0" w:rsidRPr="00181CB9">
        <w:rPr>
          <w:rFonts w:ascii="Times New Roman" w:hAnsi="Times New Roman" w:cs="Times New Roman"/>
          <w:b/>
          <w:bCs/>
          <w:sz w:val="24"/>
          <w:szCs w:val="24"/>
        </w:rPr>
        <w:t>Choudhary</w:t>
      </w:r>
      <w:r w:rsidR="00B57D79" w:rsidRPr="00181CB9">
        <w:rPr>
          <w:rFonts w:ascii="Times New Roman" w:hAnsi="Times New Roman" w:cs="Times New Roman"/>
          <w:b/>
          <w:bCs/>
          <w:sz w:val="24"/>
          <w:szCs w:val="24"/>
        </w:rPr>
        <w:t xml:space="preserve">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20</w:t>
      </w:r>
      <w:r w:rsidR="003A29A0" w:rsidRPr="00181CB9">
        <w:rPr>
          <w:rFonts w:ascii="Times New Roman" w:hAnsi="Times New Roman" w:cs="Times New Roman"/>
          <w:b/>
          <w:bCs/>
          <w:sz w:val="24"/>
          <w:szCs w:val="24"/>
        </w:rPr>
        <w:t>2</w:t>
      </w:r>
      <w:r w:rsidR="00B57D79" w:rsidRPr="00181CB9">
        <w:rPr>
          <w:rFonts w:ascii="Times New Roman" w:hAnsi="Times New Roman" w:cs="Times New Roman"/>
          <w:b/>
          <w:bCs/>
          <w:sz w:val="24"/>
          <w:szCs w:val="24"/>
        </w:rPr>
        <w:t>1)</w:t>
      </w:r>
      <w:r w:rsidR="00B57D79" w:rsidRPr="00181CB9">
        <w:rPr>
          <w:rFonts w:ascii="Times New Roman" w:hAnsi="Times New Roman" w:cs="Times New Roman"/>
          <w:sz w:val="24"/>
          <w:szCs w:val="24"/>
        </w:rPr>
        <w:t xml:space="preserve">. Micro-irrigation is one of the potential water-conserving irrigation practices. Under micro irrigation, plants are irrigated with an optimum amount of irrigation water than their full water requirement (crop evapotranspiration) either at specific crop critical growth stages or during the entire crop cultivation period </w:t>
      </w:r>
      <w:r w:rsidR="00B57D79" w:rsidRPr="00181CB9">
        <w:rPr>
          <w:rFonts w:ascii="Times New Roman" w:hAnsi="Times New Roman" w:cs="Times New Roman"/>
          <w:b/>
          <w:bCs/>
          <w:sz w:val="24"/>
          <w:szCs w:val="24"/>
        </w:rPr>
        <w:t>(</w:t>
      </w:r>
      <w:proofErr w:type="spellStart"/>
      <w:r w:rsidR="006F79F1" w:rsidRPr="00181CB9">
        <w:rPr>
          <w:rFonts w:ascii="Times New Roman" w:hAnsi="Times New Roman" w:cs="Times New Roman"/>
          <w:b/>
          <w:bCs/>
          <w:sz w:val="24"/>
          <w:szCs w:val="24"/>
        </w:rPr>
        <w:t>Thentu</w:t>
      </w:r>
      <w:proofErr w:type="spellEnd"/>
      <w:r w:rsidR="00B57D79" w:rsidRPr="00181CB9">
        <w:rPr>
          <w:rFonts w:ascii="Times New Roman" w:hAnsi="Times New Roman" w:cs="Times New Roman"/>
          <w:b/>
          <w:bCs/>
          <w:sz w:val="24"/>
          <w:szCs w:val="24"/>
        </w:rPr>
        <w:t xml:space="preserve">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20</w:t>
      </w:r>
      <w:r w:rsidR="006F79F1" w:rsidRPr="00181CB9">
        <w:rPr>
          <w:rFonts w:ascii="Times New Roman" w:hAnsi="Times New Roman" w:cs="Times New Roman"/>
          <w:b/>
          <w:bCs/>
          <w:sz w:val="24"/>
          <w:szCs w:val="24"/>
        </w:rPr>
        <w:t>15</w:t>
      </w:r>
      <w:r w:rsidR="00B57D79" w:rsidRPr="00181CB9">
        <w:rPr>
          <w:rFonts w:ascii="Times New Roman" w:hAnsi="Times New Roman" w:cs="Times New Roman"/>
          <w:b/>
          <w:bCs/>
          <w:sz w:val="24"/>
          <w:szCs w:val="24"/>
        </w:rPr>
        <w:t>).</w:t>
      </w:r>
      <w:r w:rsidR="00B57D79" w:rsidRPr="00181CB9">
        <w:rPr>
          <w:rFonts w:ascii="Times New Roman" w:hAnsi="Times New Roman" w:cs="Times New Roman"/>
          <w:sz w:val="24"/>
          <w:szCs w:val="24"/>
        </w:rPr>
        <w:t xml:space="preserve"> Fertigation improves fertilizer-use efficiency and maintains nutritional balance and nutrient concentration at optimum levels. It saves energy and labour, provides opportunities to apply the nutrient at critical stages of crop growth, and results in high-quality crop productivity. Drip fertigation reduces ground water contamination with chemical fertilizers, incidence of pest or disease and avoids runoff. Drip fertigation also plays an important role in effective weed management and successful crop cultivation in uneven lands </w:t>
      </w:r>
      <w:r w:rsidR="00B57D79" w:rsidRPr="00181CB9">
        <w:rPr>
          <w:rFonts w:ascii="Times New Roman" w:hAnsi="Times New Roman" w:cs="Times New Roman"/>
          <w:b/>
          <w:bCs/>
          <w:sz w:val="24"/>
          <w:szCs w:val="24"/>
        </w:rPr>
        <w:t xml:space="preserve">(Elfving, 1982). </w:t>
      </w:r>
      <w:r w:rsidR="00B57D79" w:rsidRPr="00181CB9">
        <w:rPr>
          <w:rFonts w:ascii="Times New Roman" w:hAnsi="Times New Roman" w:cs="Times New Roman"/>
          <w:sz w:val="24"/>
          <w:szCs w:val="24"/>
        </w:rPr>
        <w:t xml:space="preserve">Fertigation had a positive impact on the nitrogen content in biomass of the plant (0.142, 0.022 and 0.113 mg /g in stem, leaves and fruits, respectively) when compared to control (0.129, 0.013 and 0.093 mg /g in stem, leaves and fruits, respectively) in tomato cv. Arka Abhijit </w:t>
      </w:r>
      <w:r w:rsidR="00B57D79" w:rsidRPr="00181CB9">
        <w:rPr>
          <w:rFonts w:ascii="Times New Roman" w:hAnsi="Times New Roman" w:cs="Times New Roman"/>
          <w:b/>
          <w:bCs/>
          <w:sz w:val="24"/>
          <w:szCs w:val="24"/>
        </w:rPr>
        <w:t xml:space="preserve">(Hebbar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xml:space="preserve">., 2004). </w:t>
      </w:r>
      <w:r w:rsidR="00B57D79" w:rsidRPr="00181CB9">
        <w:rPr>
          <w:rFonts w:ascii="Times New Roman" w:hAnsi="Times New Roman" w:cs="Times New Roman"/>
          <w:sz w:val="24"/>
          <w:szCs w:val="24"/>
        </w:rPr>
        <w:t xml:space="preserve">Drip irrigation with 100 % RDF (120:240:120 kg NPK /ha) with mulch resulted in highest foliar nitrogen content (2.18 %) during peak flowering stage when compared to surface irrigation (1.23 %) in </w:t>
      </w:r>
      <w:r w:rsidR="00B57D79" w:rsidRPr="00181CB9">
        <w:rPr>
          <w:rFonts w:ascii="Times New Roman" w:hAnsi="Times New Roman" w:cs="Times New Roman"/>
          <w:i/>
          <w:iCs/>
          <w:sz w:val="24"/>
          <w:szCs w:val="24"/>
        </w:rPr>
        <w:t>Jasminum grandiflorum</w:t>
      </w:r>
      <w:r w:rsidR="00B57D79" w:rsidRPr="00181CB9">
        <w:rPr>
          <w:rFonts w:ascii="Times New Roman" w:hAnsi="Times New Roman" w:cs="Times New Roman"/>
          <w:sz w:val="24"/>
          <w:szCs w:val="24"/>
        </w:rPr>
        <w:t xml:space="preserve"> cv. Co. 2 </w:t>
      </w:r>
      <w:proofErr w:type="spellStart"/>
      <w:r w:rsidR="00B57D79" w:rsidRPr="00181CB9">
        <w:rPr>
          <w:rFonts w:ascii="Times New Roman" w:hAnsi="Times New Roman" w:cs="Times New Roman"/>
          <w:sz w:val="24"/>
          <w:szCs w:val="24"/>
        </w:rPr>
        <w:t>pitchi</w:t>
      </w:r>
      <w:proofErr w:type="spellEnd"/>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w:t>
      </w:r>
      <w:proofErr w:type="spellStart"/>
      <w:r w:rsidR="00B57D79" w:rsidRPr="00181CB9">
        <w:rPr>
          <w:rFonts w:ascii="Times New Roman" w:hAnsi="Times New Roman" w:cs="Times New Roman"/>
          <w:b/>
          <w:bCs/>
          <w:sz w:val="24"/>
          <w:szCs w:val="24"/>
        </w:rPr>
        <w:t>Vijayselvaraj</w:t>
      </w:r>
      <w:proofErr w:type="spellEnd"/>
      <w:r w:rsidR="00B57D79" w:rsidRPr="00181CB9">
        <w:rPr>
          <w:rFonts w:ascii="Times New Roman" w:hAnsi="Times New Roman" w:cs="Times New Roman"/>
          <w:b/>
          <w:bCs/>
          <w:sz w:val="24"/>
          <w:szCs w:val="24"/>
        </w:rPr>
        <w:t>, 2007).</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 xml:space="preserve">Qasim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xml:space="preserve"> (2008) </w:t>
      </w:r>
      <w:r w:rsidR="00B57D79" w:rsidRPr="00181CB9">
        <w:rPr>
          <w:rFonts w:ascii="Times New Roman" w:hAnsi="Times New Roman" w:cs="Times New Roman"/>
          <w:sz w:val="24"/>
          <w:szCs w:val="24"/>
        </w:rPr>
        <w:t xml:space="preserve">reported that the leaf nitrogen content was maximum (3.53%) in case of application of compound water soluble fertilizer 17:17:17 @ 2g /l (500ml) at two days interval in rose cv. Amalia. Drip fertigation at 125 % RDF (90:90:75 kg NPK </w:t>
      </w:r>
      <w:r w:rsidR="00B57D79" w:rsidRPr="00181CB9">
        <w:rPr>
          <w:rFonts w:ascii="Times New Roman" w:hAnsi="Times New Roman" w:cs="Times New Roman"/>
          <w:sz w:val="24"/>
          <w:szCs w:val="24"/>
        </w:rPr>
        <w:lastRenderedPageBreak/>
        <w:t xml:space="preserve">/ha) along with foliar application of 0.2 % humic acid recorded maximum uptake of nitrogen (0.55 g /plant) at flowering stage as compared to control (0.30 g /plant) in marigold hybrid L3 </w:t>
      </w:r>
      <w:r w:rsidR="00B57D79" w:rsidRPr="00181CB9">
        <w:rPr>
          <w:rFonts w:ascii="Times New Roman" w:hAnsi="Times New Roman" w:cs="Times New Roman"/>
          <w:b/>
          <w:bCs/>
          <w:sz w:val="24"/>
          <w:szCs w:val="24"/>
        </w:rPr>
        <w:t xml:space="preserve">(Swapna, 2010). </w:t>
      </w:r>
      <w:r w:rsidR="00B57D79" w:rsidRPr="00181CB9">
        <w:rPr>
          <w:rFonts w:ascii="Times New Roman" w:hAnsi="Times New Roman" w:cs="Times New Roman"/>
          <w:sz w:val="24"/>
          <w:szCs w:val="24"/>
          <w:shd w:val="clear" w:color="auto" w:fill="FFFFFF"/>
        </w:rPr>
        <w:t xml:space="preserve">Higher leaf tissue P content (2.5 g/kg) in tomato was observed under the application of 75 kg P/ha through drip fertigation </w:t>
      </w:r>
      <w:r w:rsidR="00B57D79" w:rsidRPr="00181CB9">
        <w:rPr>
          <w:rFonts w:ascii="Times New Roman" w:hAnsi="Times New Roman" w:cs="Times New Roman"/>
          <w:b/>
          <w:bCs/>
          <w:sz w:val="24"/>
          <w:szCs w:val="24"/>
          <w:shd w:val="clear" w:color="auto" w:fill="FFFFFF"/>
        </w:rPr>
        <w:t>(Carrijo and Hochmuth, 2000).</w:t>
      </w:r>
      <w:r w:rsidR="00B57D79" w:rsidRPr="00181CB9">
        <w:rPr>
          <w:rFonts w:ascii="Times New Roman" w:hAnsi="Times New Roman" w:cs="Times New Roman"/>
          <w:sz w:val="24"/>
          <w:szCs w:val="24"/>
          <w:shd w:val="clear" w:color="auto" w:fill="FFFFFF"/>
        </w:rPr>
        <w:t xml:space="preserve"> </w:t>
      </w:r>
      <w:r w:rsidR="00B57D79" w:rsidRPr="00181CB9">
        <w:rPr>
          <w:rFonts w:ascii="Times New Roman" w:hAnsi="Times New Roman" w:cs="Times New Roman"/>
          <w:b/>
          <w:bCs/>
          <w:sz w:val="24"/>
          <w:szCs w:val="24"/>
          <w:shd w:val="clear" w:color="auto" w:fill="FFFFFF"/>
        </w:rPr>
        <w:t xml:space="preserve">Hebbar </w:t>
      </w:r>
      <w:r w:rsidR="00B57D79" w:rsidRPr="00181CB9">
        <w:rPr>
          <w:rFonts w:ascii="Times New Roman" w:hAnsi="Times New Roman" w:cs="Times New Roman"/>
          <w:b/>
          <w:bCs/>
          <w:i/>
          <w:iCs/>
          <w:sz w:val="24"/>
          <w:szCs w:val="24"/>
          <w:shd w:val="clear" w:color="auto" w:fill="FFFFFF"/>
        </w:rPr>
        <w:t>et al</w:t>
      </w:r>
      <w:r w:rsidR="00B57D79" w:rsidRPr="00181CB9">
        <w:rPr>
          <w:rFonts w:ascii="Times New Roman" w:hAnsi="Times New Roman" w:cs="Times New Roman"/>
          <w:b/>
          <w:bCs/>
          <w:sz w:val="24"/>
          <w:szCs w:val="24"/>
          <w:shd w:val="clear" w:color="auto" w:fill="FFFFFF"/>
        </w:rPr>
        <w:t>. (2004)</w:t>
      </w:r>
      <w:r w:rsidR="00B57D79" w:rsidRPr="00181CB9">
        <w:rPr>
          <w:rFonts w:ascii="Times New Roman" w:hAnsi="Times New Roman" w:cs="Times New Roman"/>
          <w:sz w:val="24"/>
          <w:szCs w:val="24"/>
          <w:shd w:val="clear" w:color="auto" w:fill="FFFFFF"/>
        </w:rPr>
        <w:t xml:space="preserve"> reported that phosphorous uptake in whole plant of tomato cv. Arka Abhijit was 0.035mg/ g dry matter with 100 % RDF (</w:t>
      </w:r>
      <w:r w:rsidR="00B57D79" w:rsidRPr="00181CB9">
        <w:rPr>
          <w:rFonts w:ascii="Times New Roman" w:hAnsi="Times New Roman" w:cs="Times New Roman"/>
          <w:sz w:val="24"/>
          <w:szCs w:val="24"/>
        </w:rPr>
        <w:t xml:space="preserve">180:120:180 kg NPK/ha) </w:t>
      </w:r>
      <w:r w:rsidR="00B57D79" w:rsidRPr="00181CB9">
        <w:rPr>
          <w:rFonts w:ascii="Times New Roman" w:hAnsi="Times New Roman" w:cs="Times New Roman"/>
          <w:sz w:val="24"/>
          <w:szCs w:val="24"/>
          <w:shd w:val="clear" w:color="auto" w:fill="FFFFFF"/>
        </w:rPr>
        <w:t xml:space="preserve">when compared to control. The leaf phosphorous percentage was the highest (0.31 %) in case of application of compound water soluble fertilizer 17:17:17 @ 2g/lit two days interval in </w:t>
      </w:r>
      <w:r w:rsidR="00B57D79" w:rsidRPr="00181CB9">
        <w:rPr>
          <w:rFonts w:ascii="Times New Roman" w:hAnsi="Times New Roman" w:cs="Times New Roman"/>
          <w:iCs/>
          <w:sz w:val="24"/>
          <w:szCs w:val="24"/>
          <w:shd w:val="clear" w:color="auto" w:fill="FFFFFF"/>
        </w:rPr>
        <w:t xml:space="preserve">rose </w:t>
      </w:r>
      <w:r w:rsidR="00B57D79" w:rsidRPr="00181CB9">
        <w:rPr>
          <w:rFonts w:ascii="Times New Roman" w:hAnsi="Times New Roman" w:cs="Times New Roman"/>
          <w:sz w:val="24"/>
          <w:szCs w:val="24"/>
          <w:shd w:val="clear" w:color="auto" w:fill="FFFFFF"/>
        </w:rPr>
        <w:t xml:space="preserve">cv. Amalia </w:t>
      </w:r>
      <w:r w:rsidR="00B57D79" w:rsidRPr="00181CB9">
        <w:rPr>
          <w:rFonts w:ascii="Times New Roman" w:hAnsi="Times New Roman" w:cs="Times New Roman"/>
          <w:b/>
          <w:bCs/>
          <w:sz w:val="24"/>
          <w:szCs w:val="24"/>
          <w:shd w:val="clear" w:color="auto" w:fill="FFFFFF"/>
        </w:rPr>
        <w:t xml:space="preserve">(Qasim </w:t>
      </w:r>
      <w:r w:rsidR="00B57D79" w:rsidRPr="00181CB9">
        <w:rPr>
          <w:rFonts w:ascii="Times New Roman" w:hAnsi="Times New Roman" w:cs="Times New Roman"/>
          <w:b/>
          <w:bCs/>
          <w:i/>
          <w:iCs/>
          <w:sz w:val="24"/>
          <w:szCs w:val="24"/>
          <w:shd w:val="clear" w:color="auto" w:fill="FFFFFF"/>
        </w:rPr>
        <w:t>et al</w:t>
      </w:r>
      <w:r w:rsidR="00B57D79" w:rsidRPr="00181CB9">
        <w:rPr>
          <w:rFonts w:ascii="Times New Roman" w:hAnsi="Times New Roman" w:cs="Times New Roman"/>
          <w:b/>
          <w:bCs/>
          <w:sz w:val="24"/>
          <w:szCs w:val="24"/>
          <w:shd w:val="clear" w:color="auto" w:fill="FFFFFF"/>
        </w:rPr>
        <w:t>., 2008).</w:t>
      </w:r>
      <w:r w:rsidR="00B57D79" w:rsidRPr="00181CB9">
        <w:rPr>
          <w:rFonts w:ascii="Times New Roman" w:hAnsi="Times New Roman" w:cs="Times New Roman"/>
          <w:sz w:val="24"/>
          <w:szCs w:val="24"/>
          <w:shd w:val="clear" w:color="auto" w:fill="FFFFFF"/>
        </w:rPr>
        <w:t xml:space="preserve"> </w:t>
      </w:r>
      <w:r w:rsidR="00B57D79" w:rsidRPr="00181CB9">
        <w:rPr>
          <w:rFonts w:ascii="Times New Roman" w:hAnsi="Times New Roman" w:cs="Times New Roman"/>
          <w:sz w:val="24"/>
          <w:szCs w:val="24"/>
        </w:rPr>
        <w:t xml:space="preserve">Properly designed drip fertigation system delivers water and nutrients at optimum rate, duration and frequency, so as to maximize water and nutrient uptake, while minimizing leaching of nutrients and chemicals from the root zone of crops </w:t>
      </w:r>
      <w:r w:rsidR="00B57D79" w:rsidRPr="00181CB9">
        <w:rPr>
          <w:rFonts w:ascii="Times New Roman" w:hAnsi="Times New Roman" w:cs="Times New Roman"/>
          <w:b/>
          <w:bCs/>
          <w:sz w:val="24"/>
          <w:szCs w:val="24"/>
        </w:rPr>
        <w:t xml:space="preserve">(Gardenas </w:t>
      </w:r>
      <w:r w:rsidR="00B57D79" w:rsidRPr="00181CB9">
        <w:rPr>
          <w:rFonts w:ascii="Times New Roman" w:hAnsi="Times New Roman" w:cs="Times New Roman"/>
          <w:b/>
          <w:bCs/>
          <w:i/>
          <w:iCs/>
          <w:sz w:val="24"/>
          <w:szCs w:val="24"/>
        </w:rPr>
        <w:t xml:space="preserve">et al., </w:t>
      </w:r>
      <w:r w:rsidR="00B57D79" w:rsidRPr="00181CB9">
        <w:rPr>
          <w:rFonts w:ascii="Times New Roman" w:hAnsi="Times New Roman" w:cs="Times New Roman"/>
          <w:b/>
          <w:bCs/>
          <w:sz w:val="24"/>
          <w:szCs w:val="24"/>
        </w:rPr>
        <w:t>2005).</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sz w:val="24"/>
          <w:szCs w:val="24"/>
          <w:shd w:val="clear" w:color="auto" w:fill="FFFFFF"/>
        </w:rPr>
        <w:t xml:space="preserve">Application of NPK in the form of liquid fertilizers significantly increased the concentration and total uptake of nitrogen, phosphorous and potassium in grape cv. Bangalore Blue over solid fertilizer </w:t>
      </w:r>
      <w:r w:rsidR="00B57D79" w:rsidRPr="00181CB9">
        <w:rPr>
          <w:rFonts w:ascii="Times New Roman" w:hAnsi="Times New Roman" w:cs="Times New Roman"/>
          <w:b/>
          <w:bCs/>
          <w:sz w:val="24"/>
          <w:szCs w:val="24"/>
        </w:rPr>
        <w:t>(</w:t>
      </w:r>
      <w:proofErr w:type="spellStart"/>
      <w:r w:rsidR="00B57D79" w:rsidRPr="00181CB9">
        <w:rPr>
          <w:rFonts w:ascii="Times New Roman" w:hAnsi="Times New Roman" w:cs="Times New Roman"/>
          <w:b/>
          <w:bCs/>
          <w:sz w:val="24"/>
          <w:szCs w:val="24"/>
        </w:rPr>
        <w:t>Venkateshamurthy</w:t>
      </w:r>
      <w:proofErr w:type="spellEnd"/>
      <w:r w:rsidR="00B57D79" w:rsidRPr="00181CB9">
        <w:rPr>
          <w:rFonts w:ascii="Times New Roman" w:hAnsi="Times New Roman" w:cs="Times New Roman"/>
          <w:b/>
          <w:bCs/>
          <w:sz w:val="24"/>
          <w:szCs w:val="24"/>
        </w:rPr>
        <w:t xml:space="preserve">, 1997). </w:t>
      </w:r>
      <w:r w:rsidR="00B8074D" w:rsidRPr="00181CB9">
        <w:rPr>
          <w:rFonts w:ascii="Times New Roman" w:hAnsi="Times New Roman" w:cs="Times New Roman"/>
          <w:sz w:val="24"/>
          <w:szCs w:val="24"/>
        </w:rPr>
        <w:t xml:space="preserve">The above-mentioned previous work was reported about only on the effect of fertigation on flower crops, since, which was not studied on the responsive growth stages of the particular crop. Hence the present investigation was undertaken to study the </w:t>
      </w:r>
      <w:r w:rsidR="00B8074D" w:rsidRPr="00181CB9">
        <w:rPr>
          <w:rFonts w:ascii="Times New Roman" w:eastAsia="Times New Roman" w:hAnsi="Times New Roman" w:cs="Times New Roman"/>
          <w:sz w:val="24"/>
          <w:szCs w:val="24"/>
        </w:rPr>
        <w:t>“</w:t>
      </w:r>
      <w:r w:rsidR="00B8074D" w:rsidRPr="00181CB9">
        <w:rPr>
          <w:rFonts w:ascii="Times New Roman" w:hAnsi="Times New Roman" w:cs="Times New Roman"/>
          <w:sz w:val="24"/>
          <w:szCs w:val="24"/>
        </w:rPr>
        <w:t>Response of nutrient uptake of chrysanthemum (</w:t>
      </w:r>
      <w:proofErr w:type="spellStart"/>
      <w:r w:rsidR="00B8074D" w:rsidRPr="00181CB9">
        <w:rPr>
          <w:rFonts w:ascii="Times New Roman" w:hAnsi="Times New Roman" w:cs="Times New Roman"/>
          <w:i/>
          <w:iCs/>
          <w:sz w:val="24"/>
          <w:szCs w:val="24"/>
        </w:rPr>
        <w:t>Dendranthema</w:t>
      </w:r>
      <w:proofErr w:type="spellEnd"/>
      <w:r w:rsidR="00B8074D" w:rsidRPr="00181CB9">
        <w:rPr>
          <w:rFonts w:ascii="Times New Roman" w:hAnsi="Times New Roman" w:cs="Times New Roman"/>
          <w:i/>
          <w:iCs/>
          <w:sz w:val="24"/>
          <w:szCs w:val="24"/>
        </w:rPr>
        <w:t xml:space="preserve"> x grandiflora</w:t>
      </w:r>
      <w:r w:rsidR="00B8074D" w:rsidRPr="00181CB9">
        <w:rPr>
          <w:rFonts w:ascii="Times New Roman" w:hAnsi="Times New Roman" w:cs="Times New Roman"/>
          <w:sz w:val="24"/>
          <w:szCs w:val="24"/>
        </w:rPr>
        <w:t xml:space="preserve"> </w:t>
      </w:r>
      <w:proofErr w:type="spellStart"/>
      <w:r w:rsidR="00B8074D" w:rsidRPr="00181CB9">
        <w:rPr>
          <w:rFonts w:ascii="Times New Roman" w:hAnsi="Times New Roman" w:cs="Times New Roman"/>
          <w:sz w:val="24"/>
          <w:szCs w:val="24"/>
        </w:rPr>
        <w:t>Tzelev</w:t>
      </w:r>
      <w:proofErr w:type="spellEnd"/>
      <w:r w:rsidR="00B8074D" w:rsidRPr="00181CB9">
        <w:rPr>
          <w:rFonts w:ascii="Times New Roman" w:hAnsi="Times New Roman" w:cs="Times New Roman"/>
          <w:sz w:val="24"/>
          <w:szCs w:val="24"/>
        </w:rPr>
        <w:t xml:space="preserve">.) var. Marigold through </w:t>
      </w:r>
      <w:proofErr w:type="spellStart"/>
      <w:r w:rsidR="00B8074D" w:rsidRPr="00181CB9">
        <w:rPr>
          <w:rFonts w:ascii="Times New Roman" w:hAnsi="Times New Roman" w:cs="Times New Roman"/>
          <w:sz w:val="24"/>
          <w:szCs w:val="24"/>
        </w:rPr>
        <w:t>phenophase</w:t>
      </w:r>
      <w:proofErr w:type="spellEnd"/>
      <w:r w:rsidR="00B8074D" w:rsidRPr="00181CB9">
        <w:rPr>
          <w:rFonts w:ascii="Times New Roman" w:hAnsi="Times New Roman" w:cs="Times New Roman"/>
          <w:sz w:val="24"/>
          <w:szCs w:val="24"/>
        </w:rPr>
        <w:t xml:space="preserve"> based irrigation and fertigation.</w:t>
      </w:r>
    </w:p>
    <w:p w14:paraId="70570C0E" w14:textId="77777777" w:rsidR="00B57D79" w:rsidRPr="00181CB9" w:rsidRDefault="00B57D79" w:rsidP="004F56EC">
      <w:pPr>
        <w:spacing w:line="360" w:lineRule="auto"/>
        <w:rPr>
          <w:rFonts w:ascii="Times New Roman" w:hAnsi="Times New Roman" w:cs="Times New Roman"/>
          <w:sz w:val="24"/>
          <w:szCs w:val="24"/>
        </w:rPr>
      </w:pPr>
    </w:p>
    <w:p w14:paraId="56765D16" w14:textId="77777777" w:rsidR="00B57D79" w:rsidRPr="00181CB9" w:rsidRDefault="00B57D79"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 xml:space="preserve">2. Materials and methods </w:t>
      </w:r>
    </w:p>
    <w:p w14:paraId="15DDF354" w14:textId="77777777" w:rsidR="00B57D79" w:rsidRPr="00181CB9" w:rsidRDefault="00B57D79"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2.1. Planting material and experimental site</w:t>
      </w:r>
    </w:p>
    <w:p w14:paraId="7ECCAB4A" w14:textId="222CAC28" w:rsidR="00B57D79" w:rsidRPr="00181CB9" w:rsidRDefault="00B57D79" w:rsidP="004F56EC">
      <w:pPr>
        <w:spacing w:line="360"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t xml:space="preserve">The chrysanthemum cv. Marigold </w:t>
      </w:r>
      <w:r w:rsidR="006C569B" w:rsidRPr="00181CB9">
        <w:rPr>
          <w:rFonts w:ascii="Times New Roman" w:hAnsi="Times New Roman" w:cs="Times New Roman"/>
          <w:sz w:val="24"/>
          <w:szCs w:val="24"/>
        </w:rPr>
        <w:t>was</w:t>
      </w:r>
      <w:r w:rsidRPr="00181CB9">
        <w:rPr>
          <w:rFonts w:ascii="Times New Roman" w:hAnsi="Times New Roman" w:cs="Times New Roman"/>
          <w:sz w:val="24"/>
          <w:szCs w:val="24"/>
        </w:rPr>
        <w:t xml:space="preserve"> chosen </w:t>
      </w:r>
      <w:r w:rsidR="006C569B" w:rsidRPr="00181CB9">
        <w:rPr>
          <w:rFonts w:ascii="Times New Roman" w:hAnsi="Times New Roman" w:cs="Times New Roman"/>
          <w:sz w:val="24"/>
          <w:szCs w:val="24"/>
        </w:rPr>
        <w:t xml:space="preserve">as planting material </w:t>
      </w:r>
      <w:r w:rsidRPr="00181CB9">
        <w:rPr>
          <w:rFonts w:ascii="Times New Roman" w:hAnsi="Times New Roman" w:cs="Times New Roman"/>
          <w:sz w:val="24"/>
          <w:szCs w:val="24"/>
        </w:rPr>
        <w:t>for the investigation and were grown under open field conditions at the Division of Flower and Medicinal Crops, ICAR-Indian Institute of Horticultural Research (ICAR-IIHR), Bengaluru. The experimental site is situated in eastern zone of Karnataka state at 13</w:t>
      </w:r>
      <w:r w:rsidRPr="00181CB9">
        <w:rPr>
          <w:rFonts w:ascii="Times New Roman" w:hAnsi="Times New Roman" w:cs="Times New Roman"/>
          <w:sz w:val="24"/>
          <w:szCs w:val="24"/>
          <w:vertAlign w:val="superscript"/>
        </w:rPr>
        <w:t>0</w:t>
      </w:r>
      <w:r w:rsidRPr="00181CB9">
        <w:rPr>
          <w:rFonts w:ascii="Times New Roman" w:hAnsi="Times New Roman" w:cs="Times New Roman"/>
          <w:sz w:val="24"/>
          <w:szCs w:val="24"/>
        </w:rPr>
        <w:t xml:space="preserve"> 7´ north latitude, </w:t>
      </w:r>
      <w:r w:rsidRPr="00181CB9">
        <w:rPr>
          <w:rFonts w:ascii="Times New Roman" w:eastAsia="Times New Roman" w:hAnsi="Times New Roman" w:cs="Times New Roman"/>
          <w:sz w:val="24"/>
          <w:szCs w:val="24"/>
        </w:rPr>
        <w:t>77</w:t>
      </w:r>
      <w:r w:rsidRPr="00181CB9">
        <w:rPr>
          <w:rFonts w:ascii="Times New Roman" w:eastAsia="Times New Roman" w:hAnsi="Times New Roman" w:cs="Times New Roman"/>
          <w:sz w:val="24"/>
          <w:szCs w:val="24"/>
          <w:vertAlign w:val="superscript"/>
        </w:rPr>
        <w:t>0</w:t>
      </w:r>
      <w:r w:rsidRPr="00181CB9">
        <w:rPr>
          <w:rFonts w:ascii="Times New Roman" w:eastAsia="Times New Roman" w:hAnsi="Times New Roman" w:cs="Times New Roman"/>
          <w:sz w:val="24"/>
          <w:szCs w:val="24"/>
        </w:rPr>
        <w:t xml:space="preserve"> 29´ east longitudes and at an altitude of 890 meters above the mean sea level.</w:t>
      </w:r>
      <w:r w:rsidRPr="00181CB9">
        <w:rPr>
          <w:rFonts w:ascii="Times New Roman" w:hAnsi="Times New Roman" w:cs="Times New Roman"/>
          <w:sz w:val="24"/>
          <w:szCs w:val="24"/>
        </w:rPr>
        <w:t xml:space="preserve"> The cultivar </w:t>
      </w:r>
      <w:r w:rsidR="005E7D8E" w:rsidRPr="00181CB9">
        <w:rPr>
          <w:rFonts w:ascii="Times New Roman" w:hAnsi="Times New Roman" w:cs="Times New Roman"/>
          <w:sz w:val="24"/>
          <w:szCs w:val="24"/>
        </w:rPr>
        <w:t xml:space="preserve">cv. Marigold </w:t>
      </w:r>
      <w:r w:rsidRPr="00181CB9">
        <w:rPr>
          <w:rFonts w:ascii="Times New Roman" w:hAnsi="Times New Roman" w:cs="Times New Roman"/>
          <w:sz w:val="24"/>
          <w:szCs w:val="24"/>
        </w:rPr>
        <w:t xml:space="preserve">was chosen because of its commendable flower yield and longevity of harvested flowers (shelf life) under open condition. Further, no previous study has investigated on their growth and physiological responses to </w:t>
      </w:r>
      <w:proofErr w:type="spellStart"/>
      <w:r w:rsidRPr="00181CB9">
        <w:rPr>
          <w:rFonts w:ascii="Times New Roman" w:hAnsi="Times New Roman" w:cs="Times New Roman"/>
          <w:sz w:val="24"/>
          <w:szCs w:val="24"/>
        </w:rPr>
        <w:t>phenophase</w:t>
      </w:r>
      <w:proofErr w:type="spellEnd"/>
      <w:r w:rsidRPr="00181CB9">
        <w:rPr>
          <w:rFonts w:ascii="Times New Roman" w:hAnsi="Times New Roman" w:cs="Times New Roman"/>
          <w:sz w:val="24"/>
          <w:szCs w:val="24"/>
        </w:rPr>
        <w:t xml:space="preserve"> based irrigation and nutrient regime under field conditions.</w:t>
      </w:r>
    </w:p>
    <w:p w14:paraId="0CD4248E" w14:textId="77777777" w:rsidR="00B57D79" w:rsidRPr="00181CB9" w:rsidRDefault="00B57D79" w:rsidP="004F56EC">
      <w:pPr>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2.2. Treatments</w:t>
      </w:r>
    </w:p>
    <w:p w14:paraId="418B1A00" w14:textId="1D17A3B2" w:rsidR="00B57D79" w:rsidRPr="00181CB9" w:rsidRDefault="00B57D79" w:rsidP="004F56EC">
      <w:pPr>
        <w:spacing w:line="360"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lastRenderedPageBreak/>
        <w:t xml:space="preserve">The treatment consists of main plot treatments (irrigation regimes) at three </w:t>
      </w:r>
      <w:proofErr w:type="spellStart"/>
      <w:r w:rsidRPr="00181CB9">
        <w:rPr>
          <w:rFonts w:ascii="Times New Roman" w:hAnsi="Times New Roman" w:cs="Times New Roman"/>
          <w:sz w:val="24"/>
          <w:szCs w:val="24"/>
        </w:rPr>
        <w:t>phenophases</w:t>
      </w:r>
      <w:proofErr w:type="spellEnd"/>
      <w:r w:rsidRPr="00181CB9">
        <w:rPr>
          <w:rFonts w:ascii="Times New Roman" w:hAnsi="Times New Roman" w:cs="Times New Roman"/>
          <w:sz w:val="24"/>
          <w:szCs w:val="24"/>
        </w:rPr>
        <w:t xml:space="preserve"> i.e. I</w:t>
      </w:r>
      <w:r w:rsidRPr="00181CB9">
        <w:rPr>
          <w:rFonts w:ascii="Times New Roman" w:hAnsi="Times New Roman" w:cs="Times New Roman"/>
          <w:sz w:val="24"/>
          <w:szCs w:val="24"/>
          <w:vertAlign w:val="subscript"/>
        </w:rPr>
        <w:t>1</w:t>
      </w:r>
      <w:r w:rsidRPr="00181CB9">
        <w:rPr>
          <w:rFonts w:ascii="Times New Roman" w:hAnsi="Times New Roman" w:cs="Times New Roman"/>
          <w:sz w:val="24"/>
          <w:szCs w:val="24"/>
        </w:rPr>
        <w:t xml:space="preserve"> – (0.8, 1.0 and 1.2 ER at vegetative, bud and flowering phases, respectively), I</w:t>
      </w:r>
      <w:r w:rsidRPr="00181CB9">
        <w:rPr>
          <w:rFonts w:ascii="Times New Roman" w:hAnsi="Times New Roman" w:cs="Times New Roman"/>
          <w:sz w:val="24"/>
          <w:szCs w:val="24"/>
          <w:vertAlign w:val="subscript"/>
        </w:rPr>
        <w:t>2</w:t>
      </w:r>
      <w:r w:rsidRPr="00181CB9">
        <w:rPr>
          <w:rFonts w:ascii="Times New Roman" w:hAnsi="Times New Roman" w:cs="Times New Roman"/>
          <w:sz w:val="24"/>
          <w:szCs w:val="24"/>
        </w:rPr>
        <w:t xml:space="preserve"> - (0.6, 0.8 and 1.0 ER at vegetative, bud and flowering phases, respectively) and I</w:t>
      </w:r>
      <w:r w:rsidRPr="00181CB9">
        <w:rPr>
          <w:rFonts w:ascii="Times New Roman" w:hAnsi="Times New Roman" w:cs="Times New Roman"/>
          <w:sz w:val="24"/>
          <w:szCs w:val="24"/>
          <w:vertAlign w:val="subscript"/>
        </w:rPr>
        <w:t>3</w:t>
      </w:r>
      <w:r w:rsidRPr="00181CB9">
        <w:rPr>
          <w:rFonts w:ascii="Times New Roman" w:hAnsi="Times New Roman" w:cs="Times New Roman"/>
          <w:sz w:val="24"/>
          <w:szCs w:val="24"/>
        </w:rPr>
        <w:t>-</w:t>
      </w:r>
      <w:r w:rsidRPr="00181CB9">
        <w:rPr>
          <w:rFonts w:ascii="Times New Roman" w:hAnsi="Times New Roman" w:cs="Times New Roman"/>
          <w:sz w:val="24"/>
          <w:szCs w:val="24"/>
          <w:vertAlign w:val="subscript"/>
        </w:rPr>
        <w:t xml:space="preserve"> </w:t>
      </w:r>
      <w:r w:rsidRPr="00181CB9">
        <w:rPr>
          <w:rFonts w:ascii="Times New Roman" w:hAnsi="Times New Roman" w:cs="Times New Roman"/>
          <w:sz w:val="24"/>
          <w:szCs w:val="24"/>
        </w:rPr>
        <w:t>(0.8 ER each at vegetative, bud and flowering phases) and five sub plot treatments (nutrient regimes)  (F</w:t>
      </w:r>
      <w:r w:rsidRPr="00181CB9">
        <w:rPr>
          <w:rFonts w:ascii="Times New Roman" w:hAnsi="Times New Roman" w:cs="Times New Roman"/>
          <w:sz w:val="24"/>
          <w:szCs w:val="24"/>
          <w:vertAlign w:val="subscript"/>
        </w:rPr>
        <w:t>1</w:t>
      </w:r>
      <w:r w:rsidRPr="00181CB9">
        <w:rPr>
          <w:rFonts w:ascii="Times New Roman" w:hAnsi="Times New Roman" w:cs="Times New Roman"/>
          <w:sz w:val="24"/>
          <w:szCs w:val="24"/>
        </w:rPr>
        <w:t xml:space="preserve">: 33.3:33.3:33.3 % NPK (vegetative phase), 33.3:33.3:33.3 % NPK (bud phase ) 33.3:33.3:33.3 % NPK (flowering phase) @ </w:t>
      </w:r>
      <w:r w:rsidRPr="00181CB9">
        <w:rPr>
          <w:rFonts w:ascii="Times New Roman" w:hAnsi="Times New Roman" w:cs="Times New Roman"/>
          <w:bCs/>
          <w:color w:val="000000"/>
          <w:kern w:val="24"/>
          <w:sz w:val="24"/>
          <w:szCs w:val="24"/>
        </w:rPr>
        <w:t>100:150:100 Kg NPK/ha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2</w:t>
      </w:r>
      <w:r w:rsidRPr="00181CB9">
        <w:rPr>
          <w:rFonts w:ascii="Times New Roman" w:hAnsi="Times New Roman" w:cs="Times New Roman"/>
          <w:sz w:val="24"/>
          <w:szCs w:val="24"/>
        </w:rPr>
        <w:t xml:space="preserve">: 40:20:20  % NPK (vegetative phase), 30:40:40  % NPK (bud phase) 30:40:40% NPK (flowering phase) @ </w:t>
      </w:r>
      <w:r w:rsidRPr="00181CB9">
        <w:rPr>
          <w:rFonts w:ascii="Times New Roman" w:hAnsi="Times New Roman" w:cs="Times New Roman"/>
          <w:bCs/>
          <w:color w:val="000000"/>
          <w:kern w:val="24"/>
          <w:sz w:val="24"/>
          <w:szCs w:val="24"/>
        </w:rPr>
        <w:t>100:150:100 Kg NPK/ha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3</w:t>
      </w:r>
      <w:r w:rsidRPr="00181CB9">
        <w:rPr>
          <w:rFonts w:ascii="Times New Roman" w:hAnsi="Times New Roman" w:cs="Times New Roman"/>
          <w:sz w:val="24"/>
          <w:szCs w:val="24"/>
        </w:rPr>
        <w:t>: 33.3:33.3:33.3  % NPK (vegetative phase), 33.3:33.3:33.3 % NPK (bud phase ) 33.3:33.3:33.3 % NPK (flowering phase  @ 75</w:t>
      </w:r>
      <w:r w:rsidRPr="00181CB9">
        <w:rPr>
          <w:rFonts w:ascii="Times New Roman" w:hAnsi="Times New Roman" w:cs="Times New Roman"/>
          <w:bCs/>
          <w:color w:val="000000"/>
          <w:kern w:val="24"/>
          <w:sz w:val="24"/>
          <w:szCs w:val="24"/>
        </w:rPr>
        <w:t>:112.5:75 Kg NPK/ha (75%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4</w:t>
      </w:r>
      <w:r w:rsidRPr="00181CB9">
        <w:rPr>
          <w:rFonts w:ascii="Times New Roman" w:hAnsi="Times New Roman" w:cs="Times New Roman"/>
          <w:sz w:val="24"/>
          <w:szCs w:val="24"/>
        </w:rPr>
        <w:t>: 40:20:20  % NPK (vegetative phase), 30:40:40 % NPK (bud phase) 30:40:40% NPK (flowering phase) @ 75</w:t>
      </w:r>
      <w:r w:rsidRPr="00181CB9">
        <w:rPr>
          <w:rFonts w:ascii="Times New Roman" w:hAnsi="Times New Roman" w:cs="Times New Roman"/>
          <w:bCs/>
          <w:color w:val="000000"/>
          <w:kern w:val="24"/>
          <w:sz w:val="24"/>
          <w:szCs w:val="24"/>
        </w:rPr>
        <w:t>:112.5:75 Kg NPK/ha (75%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5</w:t>
      </w:r>
      <w:r w:rsidRPr="00181CB9">
        <w:rPr>
          <w:rFonts w:ascii="Times New Roman" w:hAnsi="Times New Roman" w:cs="Times New Roman"/>
          <w:sz w:val="24"/>
          <w:szCs w:val="24"/>
        </w:rPr>
        <w:t>: soil application of recommended dose of fertilizer (</w:t>
      </w:r>
      <w:r w:rsidRPr="00181CB9">
        <w:rPr>
          <w:rFonts w:ascii="Times New Roman" w:hAnsi="Times New Roman" w:cs="Times New Roman"/>
          <w:bCs/>
          <w:color w:val="000000"/>
          <w:kern w:val="24"/>
          <w:sz w:val="24"/>
          <w:szCs w:val="24"/>
        </w:rPr>
        <w:t xml:space="preserve">100:150:100 Kg NPK/ha) </w:t>
      </w:r>
      <w:r w:rsidRPr="00181CB9">
        <w:rPr>
          <w:rFonts w:ascii="Times New Roman" w:hAnsi="Times New Roman" w:cs="Times New Roman"/>
          <w:sz w:val="24"/>
          <w:szCs w:val="24"/>
        </w:rPr>
        <w:t>and F</w:t>
      </w:r>
      <w:r w:rsidRPr="00181CB9">
        <w:rPr>
          <w:rFonts w:ascii="Times New Roman" w:hAnsi="Times New Roman" w:cs="Times New Roman"/>
          <w:sz w:val="24"/>
          <w:szCs w:val="24"/>
          <w:vertAlign w:val="subscript"/>
        </w:rPr>
        <w:t>1</w:t>
      </w:r>
      <w:r w:rsidRPr="00181CB9">
        <w:rPr>
          <w:rFonts w:ascii="Times New Roman" w:hAnsi="Times New Roman" w:cs="Times New Roman"/>
          <w:sz w:val="24"/>
          <w:szCs w:val="24"/>
        </w:rPr>
        <w:t>-F</w:t>
      </w:r>
      <w:r w:rsidRPr="00181CB9">
        <w:rPr>
          <w:rFonts w:ascii="Times New Roman" w:hAnsi="Times New Roman" w:cs="Times New Roman"/>
          <w:sz w:val="24"/>
          <w:szCs w:val="24"/>
          <w:vertAlign w:val="subscript"/>
        </w:rPr>
        <w:t>4</w:t>
      </w:r>
      <w:r w:rsidRPr="00181CB9">
        <w:rPr>
          <w:rFonts w:ascii="Times New Roman" w:hAnsi="Times New Roman" w:cs="Times New Roman"/>
          <w:sz w:val="24"/>
          <w:szCs w:val="24"/>
        </w:rPr>
        <w:t xml:space="preserve">: 25% of fertilizer dose i.e. </w:t>
      </w:r>
      <w:r w:rsidRPr="00181CB9">
        <w:rPr>
          <w:rFonts w:ascii="Times New Roman" w:hAnsi="Times New Roman" w:cs="Times New Roman"/>
          <w:bCs/>
          <w:color w:val="000000"/>
          <w:kern w:val="24"/>
          <w:sz w:val="24"/>
          <w:szCs w:val="24"/>
        </w:rPr>
        <w:t xml:space="preserve">100:150:100 </w:t>
      </w:r>
      <w:r w:rsidRPr="00181CB9">
        <w:rPr>
          <w:rFonts w:ascii="Times New Roman" w:hAnsi="Times New Roman" w:cs="Times New Roman"/>
          <w:sz w:val="24"/>
          <w:szCs w:val="24"/>
        </w:rPr>
        <w:t>and 75</w:t>
      </w:r>
      <w:r w:rsidRPr="00181CB9">
        <w:rPr>
          <w:rFonts w:ascii="Times New Roman" w:hAnsi="Times New Roman" w:cs="Times New Roman"/>
          <w:bCs/>
          <w:color w:val="000000"/>
          <w:kern w:val="24"/>
          <w:sz w:val="24"/>
          <w:szCs w:val="24"/>
        </w:rPr>
        <w:t xml:space="preserve">:112.5:75 </w:t>
      </w:r>
      <w:r w:rsidRPr="00181CB9">
        <w:rPr>
          <w:rFonts w:ascii="Times New Roman" w:hAnsi="Times New Roman" w:cs="Times New Roman"/>
          <w:sz w:val="24"/>
          <w:szCs w:val="24"/>
        </w:rPr>
        <w:t xml:space="preserve">kg NPK/ha was applied as basal dose along with farmyard manure at 20 t/ha along with basal doses were applied before transplanting according to the treatments. </w:t>
      </w:r>
      <w:r w:rsidR="006C569B" w:rsidRPr="00181CB9">
        <w:rPr>
          <w:rFonts w:ascii="Times New Roman" w:hAnsi="Times New Roman" w:cs="Times New Roman"/>
          <w:sz w:val="24"/>
          <w:szCs w:val="24"/>
        </w:rPr>
        <w:t xml:space="preserve">The split plot design was followed with three replications. </w:t>
      </w:r>
      <w:r w:rsidRPr="00181CB9">
        <w:rPr>
          <w:rFonts w:ascii="Times New Roman" w:hAnsi="Times New Roman" w:cs="Times New Roman"/>
          <w:sz w:val="24"/>
          <w:szCs w:val="24"/>
        </w:rPr>
        <w:t xml:space="preserve">Thirty days old healthy and uniform seedlings were transplanted in the main field with the spacing of 60×45 cm. Scheduling of irrigation was started on daily basis after transplanting till final harvest. </w:t>
      </w:r>
    </w:p>
    <w:p w14:paraId="49ED2A99" w14:textId="657F8E55" w:rsidR="00140DEC" w:rsidRPr="00181CB9" w:rsidRDefault="00140DEC" w:rsidP="004F56EC">
      <w:pPr>
        <w:tabs>
          <w:tab w:val="left" w:pos="720"/>
        </w:tabs>
        <w:spacing w:before="240" w:after="0" w:line="360" w:lineRule="auto"/>
        <w:jc w:val="both"/>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 xml:space="preserve">2.2.1. </w:t>
      </w:r>
      <w:r w:rsidR="00A33FC5" w:rsidRPr="00181CB9">
        <w:rPr>
          <w:rFonts w:ascii="Times New Roman" w:eastAsia="Times New Roman" w:hAnsi="Times New Roman" w:cs="Times New Roman"/>
          <w:b/>
          <w:sz w:val="24"/>
          <w:szCs w:val="24"/>
        </w:rPr>
        <w:t>S</w:t>
      </w:r>
      <w:r w:rsidR="00513270" w:rsidRPr="00181CB9">
        <w:rPr>
          <w:rFonts w:ascii="Times New Roman" w:eastAsia="Times New Roman" w:hAnsi="Times New Roman" w:cs="Times New Roman"/>
          <w:b/>
          <w:sz w:val="24"/>
          <w:szCs w:val="24"/>
        </w:rPr>
        <w:t>cheduling of i</w:t>
      </w:r>
      <w:r w:rsidRPr="00181CB9">
        <w:rPr>
          <w:rFonts w:ascii="Times New Roman" w:eastAsia="Times New Roman" w:hAnsi="Times New Roman" w:cs="Times New Roman"/>
          <w:b/>
          <w:sz w:val="24"/>
          <w:szCs w:val="24"/>
        </w:rPr>
        <w:t xml:space="preserve">rrigation and fertigation </w:t>
      </w:r>
      <w:r w:rsidR="00513270" w:rsidRPr="00181CB9">
        <w:rPr>
          <w:rFonts w:ascii="Times New Roman" w:eastAsia="Times New Roman" w:hAnsi="Times New Roman" w:cs="Times New Roman"/>
          <w:b/>
          <w:sz w:val="24"/>
          <w:szCs w:val="24"/>
        </w:rPr>
        <w:t>treatments</w:t>
      </w:r>
    </w:p>
    <w:p w14:paraId="3CA96750" w14:textId="69842DC4" w:rsidR="00140DEC" w:rsidRPr="00181CB9" w:rsidRDefault="00140DEC" w:rsidP="00A33FC5">
      <w:pPr>
        <w:tabs>
          <w:tab w:val="left" w:pos="720"/>
        </w:tabs>
        <w:spacing w:before="240" w:after="0" w:line="360" w:lineRule="auto"/>
        <w:jc w:val="both"/>
        <w:rPr>
          <w:rFonts w:ascii="Times New Roman" w:eastAsia="Times New Roman" w:hAnsi="Times New Roman" w:cs="Times New Roman"/>
          <w:bCs/>
          <w:sz w:val="24"/>
          <w:szCs w:val="24"/>
        </w:rPr>
      </w:pPr>
      <w:r w:rsidRPr="00181CB9">
        <w:rPr>
          <w:rFonts w:ascii="Times New Roman" w:eastAsia="Times New Roman" w:hAnsi="Times New Roman" w:cs="Times New Roman"/>
          <w:sz w:val="24"/>
          <w:szCs w:val="24"/>
        </w:rPr>
        <w:tab/>
        <w:t>The field was irrigated immediately after transplanting to facilitate establishment of the crop. Scheduling of irrigation was started on daily basis after transplanting till final harvest. The open pan evaporimeter observation of the previous day was considered for scheduling the irrigation as per the treatment.</w:t>
      </w:r>
      <w:r w:rsidRPr="00181CB9">
        <w:rPr>
          <w:rFonts w:ascii="Times New Roman" w:eastAsia="Times New Roman" w:hAnsi="Times New Roman" w:cs="Times New Roman"/>
          <w:bCs/>
          <w:sz w:val="24"/>
          <w:szCs w:val="24"/>
        </w:rPr>
        <w:t xml:space="preserve"> The pan evaporation was noted down for scheduling irrigation water using USWB Class-A open pan evaporimeter. The weekly fertigation was given with respect to the crop </w:t>
      </w:r>
      <w:proofErr w:type="spellStart"/>
      <w:r w:rsidRPr="00181CB9">
        <w:rPr>
          <w:rFonts w:ascii="Times New Roman" w:eastAsia="Times New Roman" w:hAnsi="Times New Roman" w:cs="Times New Roman"/>
          <w:bCs/>
          <w:sz w:val="24"/>
          <w:szCs w:val="24"/>
        </w:rPr>
        <w:t>phenophases</w:t>
      </w:r>
      <w:proofErr w:type="spellEnd"/>
      <w:r w:rsidRPr="00181CB9">
        <w:rPr>
          <w:rFonts w:ascii="Times New Roman" w:eastAsia="Times New Roman" w:hAnsi="Times New Roman" w:cs="Times New Roman"/>
          <w:bCs/>
          <w:sz w:val="24"/>
          <w:szCs w:val="24"/>
        </w:rPr>
        <w:t xml:space="preserve"> as per the treatment combinations.</w:t>
      </w:r>
    </w:p>
    <w:p w14:paraId="1BD5E4D5" w14:textId="77777777" w:rsidR="00813A95" w:rsidRPr="00181CB9" w:rsidRDefault="00813A95" w:rsidP="00A33FC5">
      <w:pPr>
        <w:tabs>
          <w:tab w:val="left" w:pos="720"/>
        </w:tabs>
        <w:spacing w:before="240" w:after="0" w:line="360" w:lineRule="auto"/>
        <w:jc w:val="both"/>
        <w:rPr>
          <w:rFonts w:ascii="Times New Roman" w:eastAsia="Times New Roman" w:hAnsi="Times New Roman" w:cs="Times New Roman"/>
          <w:sz w:val="24"/>
          <w:szCs w:val="24"/>
        </w:rPr>
      </w:pPr>
    </w:p>
    <w:p w14:paraId="0987E45F" w14:textId="7E478F3A" w:rsidR="00DF4A66" w:rsidRPr="00181CB9" w:rsidRDefault="00B57D79" w:rsidP="004F56EC">
      <w:pPr>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 xml:space="preserve">2.3. </w:t>
      </w:r>
      <w:r w:rsidR="00DF4A66" w:rsidRPr="00181CB9">
        <w:rPr>
          <w:rFonts w:ascii="Times New Roman" w:hAnsi="Times New Roman" w:cs="Times New Roman"/>
          <w:b/>
          <w:bCs/>
          <w:sz w:val="24"/>
          <w:szCs w:val="24"/>
        </w:rPr>
        <w:t>Nutrient</w:t>
      </w:r>
      <w:r w:rsidR="00DF4A66" w:rsidRPr="00181CB9">
        <w:rPr>
          <w:rFonts w:ascii="Times New Roman" w:hAnsi="Times New Roman" w:cs="Times New Roman"/>
          <w:b/>
          <w:sz w:val="24"/>
          <w:szCs w:val="24"/>
        </w:rPr>
        <w:t xml:space="preserve"> </w:t>
      </w:r>
      <w:r w:rsidR="00DF4A66" w:rsidRPr="00181CB9">
        <w:rPr>
          <w:rFonts w:ascii="Times New Roman" w:hAnsi="Times New Roman" w:cs="Times New Roman"/>
          <w:b/>
          <w:bCs/>
          <w:sz w:val="24"/>
          <w:szCs w:val="24"/>
        </w:rPr>
        <w:t xml:space="preserve">uptake by plant (kg/ ha) </w:t>
      </w:r>
    </w:p>
    <w:p w14:paraId="3D50B860" w14:textId="77777777" w:rsidR="00DF4A66" w:rsidRPr="00181CB9" w:rsidRDefault="00DF4A66" w:rsidP="004F56EC">
      <w:pPr>
        <w:pStyle w:val="Default"/>
        <w:spacing w:before="240" w:line="360" w:lineRule="auto"/>
        <w:ind w:firstLine="720"/>
        <w:jc w:val="both"/>
      </w:pPr>
      <w:r w:rsidRPr="00181CB9">
        <w:t>The uptake of N, P &amp; K by the plant was computed by multiplying dry matter yield with respective percentage composition of nutrients and expressed as kg/ ha.</w:t>
      </w:r>
    </w:p>
    <w:p w14:paraId="5CBE06A0" w14:textId="77777777" w:rsidR="00DF4A66" w:rsidRPr="00181CB9" w:rsidRDefault="00DF4A66" w:rsidP="004F56EC">
      <w:pPr>
        <w:spacing w:after="0" w:line="360" w:lineRule="auto"/>
        <w:jc w:val="center"/>
        <w:rPr>
          <w:rFonts w:ascii="Times New Roman" w:eastAsia="Times New Roman" w:hAnsi="Times New Roman" w:cs="Times New Roman"/>
          <w:sz w:val="24"/>
          <w:szCs w:val="24"/>
        </w:rPr>
      </w:pPr>
      <w:r w:rsidRPr="00181CB9">
        <w:rPr>
          <w:rFonts w:ascii="Times New Roman" w:eastAsia="Times New Roman" w:hAnsi="Times New Roman" w:cs="Times New Roman"/>
          <w:sz w:val="24"/>
          <w:szCs w:val="24"/>
        </w:rPr>
        <w:t>Nutrient uptake (kg /ha) = Percent nutrient content x Dry matter (kg/ha)</w:t>
      </w:r>
    </w:p>
    <w:p w14:paraId="01111A78" w14:textId="77777777" w:rsidR="00DF4A66" w:rsidRPr="00181CB9" w:rsidRDefault="00DF4A66" w:rsidP="004F56EC">
      <w:pPr>
        <w:spacing w:after="0" w:line="360" w:lineRule="auto"/>
        <w:jc w:val="center"/>
        <w:rPr>
          <w:rFonts w:ascii="Times New Roman" w:eastAsia="Times New Roman" w:hAnsi="Times New Roman" w:cs="Times New Roman"/>
          <w:sz w:val="24"/>
          <w:szCs w:val="24"/>
        </w:rPr>
      </w:pPr>
      <w:r w:rsidRPr="00181CB9">
        <w:rPr>
          <w:rFonts w:ascii="Times New Roman" w:eastAsia="Times New Roman" w:hAnsi="Times New Roman" w:cs="Times New Roman"/>
          <w:sz w:val="24"/>
          <w:szCs w:val="24"/>
        </w:rPr>
        <w:lastRenderedPageBreak/>
        <w:t xml:space="preserve">                                      100</w:t>
      </w:r>
    </w:p>
    <w:p w14:paraId="511D9563" w14:textId="29210215" w:rsidR="000C778D" w:rsidRPr="00181CB9" w:rsidRDefault="000C778D" w:rsidP="004F56EC">
      <w:pPr>
        <w:spacing w:after="0" w:line="360" w:lineRule="auto"/>
        <w:jc w:val="both"/>
        <w:rPr>
          <w:rFonts w:ascii="Times New Roman" w:eastAsia="Times New Roman" w:hAnsi="Times New Roman" w:cs="Times New Roman"/>
          <w:b/>
          <w:sz w:val="24"/>
          <w:szCs w:val="24"/>
        </w:rPr>
      </w:pPr>
      <w:r w:rsidRPr="00181CB9">
        <w:rPr>
          <w:rFonts w:ascii="Times New Roman" w:hAnsi="Times New Roman" w:cs="Times New Roman"/>
          <w:b/>
          <w:bCs/>
          <w:sz w:val="24"/>
          <w:szCs w:val="24"/>
        </w:rPr>
        <w:t xml:space="preserve">2.4. </w:t>
      </w:r>
      <w:r w:rsidRPr="00181CB9">
        <w:rPr>
          <w:rFonts w:ascii="Times New Roman" w:eastAsia="Times New Roman" w:hAnsi="Times New Roman" w:cs="Times New Roman"/>
          <w:b/>
          <w:sz w:val="24"/>
          <w:szCs w:val="24"/>
        </w:rPr>
        <w:t>Statistical analysis</w:t>
      </w:r>
    </w:p>
    <w:p w14:paraId="793A9DF3" w14:textId="40C14BD0" w:rsidR="005573FB" w:rsidRPr="00181CB9" w:rsidRDefault="000C778D" w:rsidP="004F56EC">
      <w:pPr>
        <w:spacing w:after="0" w:line="360" w:lineRule="auto"/>
        <w:ind w:right="20" w:firstLine="720"/>
        <w:jc w:val="both"/>
        <w:rPr>
          <w:rFonts w:ascii="Times New Roman" w:eastAsia="Times New Roman" w:hAnsi="Times New Roman" w:cs="Times New Roman"/>
          <w:sz w:val="24"/>
          <w:szCs w:val="24"/>
        </w:rPr>
      </w:pPr>
      <w:r w:rsidRPr="00181CB9">
        <w:rPr>
          <w:rFonts w:ascii="Times New Roman" w:eastAsia="Times New Roman" w:hAnsi="Times New Roman" w:cs="Times New Roman"/>
          <w:sz w:val="24"/>
          <w:szCs w:val="24"/>
        </w:rPr>
        <w:t xml:space="preserve">The data was statistically </w:t>
      </w:r>
      <w:r w:rsidR="00A33FC5" w:rsidRPr="00181CB9">
        <w:rPr>
          <w:rFonts w:ascii="Times New Roman" w:eastAsia="Times New Roman" w:hAnsi="Times New Roman" w:cs="Times New Roman"/>
          <w:sz w:val="24"/>
          <w:szCs w:val="24"/>
        </w:rPr>
        <w:t>analysed</w:t>
      </w:r>
      <w:r w:rsidRPr="00181CB9">
        <w:rPr>
          <w:rFonts w:ascii="Times New Roman" w:eastAsia="Times New Roman" w:hAnsi="Times New Roman" w:cs="Times New Roman"/>
          <w:sz w:val="24"/>
          <w:szCs w:val="24"/>
        </w:rPr>
        <w:t xml:space="preserve"> in split-plot design as per the standard statistical procedures, SAS (SAS V 9.3, 2012) available at the Statistics lab, ICAR - IIHR, Bengaluru. The results have been presented and discussed at the probability level of five percent.</w:t>
      </w:r>
    </w:p>
    <w:p w14:paraId="65305F5B" w14:textId="77777777" w:rsidR="005A70D1" w:rsidRPr="00181CB9" w:rsidRDefault="005A70D1" w:rsidP="004F56EC">
      <w:pPr>
        <w:tabs>
          <w:tab w:val="left" w:pos="535"/>
        </w:tabs>
        <w:spacing w:line="360" w:lineRule="auto"/>
        <w:jc w:val="both"/>
        <w:rPr>
          <w:rFonts w:ascii="Times New Roman" w:hAnsi="Times New Roman" w:cs="Times New Roman"/>
          <w:b/>
          <w:bCs/>
          <w:sz w:val="24"/>
          <w:szCs w:val="24"/>
        </w:rPr>
      </w:pPr>
    </w:p>
    <w:p w14:paraId="6C6090F6" w14:textId="48B1B9C4" w:rsidR="00376440" w:rsidRPr="00181CB9" w:rsidRDefault="005573FB"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3. Experimental results and discussion</w:t>
      </w:r>
    </w:p>
    <w:p w14:paraId="6ABB2B07" w14:textId="0CD4B069" w:rsidR="005573FB" w:rsidRPr="00181CB9" w:rsidRDefault="005573FB"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 xml:space="preserve">3.1. Uptake of nitrogen </w:t>
      </w:r>
      <w:r w:rsidR="007A5123" w:rsidRPr="00181CB9">
        <w:rPr>
          <w:rFonts w:ascii="Times New Roman" w:hAnsi="Times New Roman" w:cs="Times New Roman"/>
          <w:b/>
          <w:bCs/>
          <w:sz w:val="24"/>
          <w:szCs w:val="24"/>
        </w:rPr>
        <w:t>(kg/ha)</w:t>
      </w:r>
    </w:p>
    <w:p w14:paraId="749CE138" w14:textId="65405CF5" w:rsidR="005573FB" w:rsidRPr="00181CB9" w:rsidRDefault="007E6D8A" w:rsidP="004F56EC">
      <w:pPr>
        <w:spacing w:after="0" w:line="360" w:lineRule="auto"/>
        <w:ind w:firstLine="720"/>
        <w:jc w:val="both"/>
        <w:rPr>
          <w:rFonts w:ascii="Times New Roman" w:hAnsi="Times New Roman" w:cs="Times New Roman"/>
          <w:color w:val="000000"/>
          <w:sz w:val="24"/>
          <w:szCs w:val="24"/>
          <w:vertAlign w:val="subscript"/>
        </w:rPr>
      </w:pPr>
      <w:r w:rsidRPr="00181CB9">
        <w:rPr>
          <w:rFonts w:ascii="Times New Roman" w:hAnsi="Times New Roman" w:cs="Times New Roman"/>
          <w:color w:val="000000"/>
          <w:sz w:val="24"/>
          <w:szCs w:val="24"/>
        </w:rPr>
        <w:t>The results revealed that, among the interactions effects, the highest nitrogen uptake (90.21 kg/ha) was recorded in the treatment combination I</w:t>
      </w:r>
      <w:r w:rsidRPr="00181CB9">
        <w:rPr>
          <w:rFonts w:ascii="Times New Roman" w:hAnsi="Times New Roman" w:cs="Times New Roman"/>
          <w:color w:val="000000"/>
          <w:sz w:val="24"/>
          <w:szCs w:val="24"/>
          <w:vertAlign w:val="subscript"/>
        </w:rPr>
        <w:t>1</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and it was on par with I</w:t>
      </w:r>
      <w:r w:rsidRPr="00181CB9">
        <w:rPr>
          <w:rFonts w:ascii="Times New Roman" w:hAnsi="Times New Roman" w:cs="Times New Roman"/>
          <w:color w:val="000000"/>
          <w:sz w:val="24"/>
          <w:szCs w:val="24"/>
          <w:vertAlign w:val="subscript"/>
        </w:rPr>
        <w:t>2</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(86.18 kg/ha) and I</w:t>
      </w:r>
      <w:r w:rsidRPr="00181CB9">
        <w:rPr>
          <w:rFonts w:ascii="Times New Roman" w:hAnsi="Times New Roman" w:cs="Times New Roman"/>
          <w:color w:val="000000"/>
          <w:sz w:val="24"/>
          <w:szCs w:val="24"/>
          <w:vertAlign w:val="subscript"/>
        </w:rPr>
        <w:t>3</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(89.06 kg/ha) the lowest (56.80 kg/ha) was recorded in the treatment combination I</w:t>
      </w:r>
      <w:r w:rsidRPr="00181CB9">
        <w:rPr>
          <w:rFonts w:ascii="Times New Roman" w:hAnsi="Times New Roman" w:cs="Times New Roman"/>
          <w:color w:val="000000"/>
          <w:sz w:val="24"/>
          <w:szCs w:val="24"/>
          <w:vertAlign w:val="subscript"/>
        </w:rPr>
        <w:t>1</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5</w:t>
      </w:r>
      <w:r w:rsidRPr="00181CB9">
        <w:rPr>
          <w:rFonts w:ascii="Times New Roman" w:hAnsi="Times New Roman" w:cs="Times New Roman"/>
          <w:color w:val="000000"/>
          <w:sz w:val="24"/>
          <w:szCs w:val="24"/>
        </w:rPr>
        <w:t xml:space="preserve"> during the first year. During the second year, the highest nitrogen uptake (102.62 kg/ha) was recorded in the treatment combination I</w:t>
      </w:r>
      <w:r w:rsidRPr="00181CB9">
        <w:rPr>
          <w:rFonts w:ascii="Times New Roman" w:hAnsi="Times New Roman" w:cs="Times New Roman"/>
          <w:color w:val="000000"/>
          <w:sz w:val="24"/>
          <w:szCs w:val="24"/>
          <w:vertAlign w:val="subscript"/>
        </w:rPr>
        <w:t>2</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and it was on par with I</w:t>
      </w:r>
      <w:r w:rsidRPr="00181CB9">
        <w:rPr>
          <w:rFonts w:ascii="Times New Roman" w:hAnsi="Times New Roman" w:cs="Times New Roman"/>
          <w:color w:val="000000"/>
          <w:sz w:val="24"/>
          <w:szCs w:val="24"/>
          <w:vertAlign w:val="subscript"/>
        </w:rPr>
        <w:t>1</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(102.10 kg/ha) and I</w:t>
      </w:r>
      <w:r w:rsidRPr="00181CB9">
        <w:rPr>
          <w:rFonts w:ascii="Times New Roman" w:hAnsi="Times New Roman" w:cs="Times New Roman"/>
          <w:color w:val="000000"/>
          <w:sz w:val="24"/>
          <w:szCs w:val="24"/>
          <w:vertAlign w:val="subscript"/>
        </w:rPr>
        <w:t>3</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(100.77 kg/ha) whereas, the lowest (44.48 kg/ha) was recorded in the treatment combination I</w:t>
      </w:r>
      <w:r w:rsidRPr="00181CB9">
        <w:rPr>
          <w:rFonts w:ascii="Times New Roman" w:hAnsi="Times New Roman" w:cs="Times New Roman"/>
          <w:color w:val="000000"/>
          <w:sz w:val="24"/>
          <w:szCs w:val="24"/>
          <w:vertAlign w:val="subscript"/>
        </w:rPr>
        <w:t>3</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5</w:t>
      </w:r>
      <w:r w:rsidR="005573FB" w:rsidRPr="00181CB9">
        <w:rPr>
          <w:rFonts w:ascii="Times New Roman" w:hAnsi="Times New Roman" w:cs="Times New Roman"/>
          <w:color w:val="000000"/>
          <w:sz w:val="24"/>
          <w:szCs w:val="24"/>
        </w:rPr>
        <w:t>In pooled interactions effects, the maximum nitrogen uptake (96.15 kg/ha) was recorded in the treatment combination I</w:t>
      </w:r>
      <w:r w:rsidR="005573FB" w:rsidRPr="00181CB9">
        <w:rPr>
          <w:rFonts w:ascii="Times New Roman" w:hAnsi="Times New Roman" w:cs="Times New Roman"/>
          <w:color w:val="000000"/>
          <w:sz w:val="24"/>
          <w:szCs w:val="24"/>
          <w:vertAlign w:val="subscript"/>
        </w:rPr>
        <w:t>1</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4</w:t>
      </w:r>
      <w:r w:rsidR="005573FB" w:rsidRPr="00181CB9">
        <w:rPr>
          <w:rFonts w:ascii="Times New Roman" w:hAnsi="Times New Roman" w:cs="Times New Roman"/>
          <w:color w:val="000000"/>
          <w:sz w:val="24"/>
          <w:szCs w:val="24"/>
        </w:rPr>
        <w:t xml:space="preserve"> and it was on par with I</w:t>
      </w:r>
      <w:r w:rsidR="005573FB" w:rsidRPr="00181CB9">
        <w:rPr>
          <w:rFonts w:ascii="Times New Roman" w:hAnsi="Times New Roman" w:cs="Times New Roman"/>
          <w:color w:val="000000"/>
          <w:sz w:val="24"/>
          <w:szCs w:val="24"/>
          <w:vertAlign w:val="subscript"/>
        </w:rPr>
        <w:t>2</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4</w:t>
      </w:r>
      <w:r w:rsidR="005573FB" w:rsidRPr="00181CB9">
        <w:rPr>
          <w:rFonts w:ascii="Times New Roman" w:hAnsi="Times New Roman" w:cs="Times New Roman"/>
          <w:color w:val="000000"/>
          <w:sz w:val="24"/>
          <w:szCs w:val="24"/>
        </w:rPr>
        <w:t xml:space="preserve"> (88.64 kg/ha) and I</w:t>
      </w:r>
      <w:r w:rsidR="005573FB" w:rsidRPr="00181CB9">
        <w:rPr>
          <w:rFonts w:ascii="Times New Roman" w:hAnsi="Times New Roman" w:cs="Times New Roman"/>
          <w:color w:val="000000"/>
          <w:sz w:val="24"/>
          <w:szCs w:val="24"/>
          <w:vertAlign w:val="subscript"/>
        </w:rPr>
        <w:t>3</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4</w:t>
      </w:r>
      <w:r w:rsidR="005573FB" w:rsidRPr="00181CB9">
        <w:rPr>
          <w:rFonts w:ascii="Times New Roman" w:hAnsi="Times New Roman" w:cs="Times New Roman"/>
          <w:color w:val="000000"/>
          <w:sz w:val="24"/>
          <w:szCs w:val="24"/>
        </w:rPr>
        <w:t xml:space="preserve"> (94.92 kg/ha) and the minimum (59.49 kg/ha) was recorded in the treatment combination I</w:t>
      </w:r>
      <w:r w:rsidR="005573FB" w:rsidRPr="00181CB9">
        <w:rPr>
          <w:rFonts w:ascii="Times New Roman" w:hAnsi="Times New Roman" w:cs="Times New Roman"/>
          <w:color w:val="000000"/>
          <w:sz w:val="24"/>
          <w:szCs w:val="24"/>
          <w:vertAlign w:val="subscript"/>
        </w:rPr>
        <w:t>3</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5</w:t>
      </w:r>
      <w:r w:rsidR="00A33FC5" w:rsidRPr="00181CB9">
        <w:rPr>
          <w:rFonts w:ascii="Times New Roman" w:hAnsi="Times New Roman" w:cs="Times New Roman"/>
          <w:color w:val="000000"/>
          <w:sz w:val="24"/>
          <w:szCs w:val="24"/>
          <w:vertAlign w:val="subscript"/>
        </w:rPr>
        <w:t xml:space="preserve"> </w:t>
      </w:r>
      <w:r w:rsidR="00A33FC5" w:rsidRPr="00181CB9">
        <w:rPr>
          <w:rFonts w:ascii="Times New Roman" w:hAnsi="Times New Roman" w:cs="Times New Roman"/>
          <w:b/>
          <w:bCs/>
          <w:color w:val="000000"/>
          <w:sz w:val="24"/>
          <w:szCs w:val="24"/>
        </w:rPr>
        <w:t>(Table..1)</w:t>
      </w:r>
      <w:r w:rsidR="005573FB" w:rsidRPr="00181CB9">
        <w:rPr>
          <w:rFonts w:ascii="Times New Roman" w:hAnsi="Times New Roman" w:cs="Times New Roman"/>
          <w:b/>
          <w:bCs/>
          <w:color w:val="000000"/>
          <w:sz w:val="24"/>
          <w:szCs w:val="24"/>
          <w:vertAlign w:val="subscript"/>
        </w:rPr>
        <w:t>.</w:t>
      </w:r>
    </w:p>
    <w:p w14:paraId="0747265A" w14:textId="2ED9C243" w:rsidR="00FD1E6F" w:rsidRPr="00181CB9" w:rsidRDefault="00FD1E6F" w:rsidP="004F56EC">
      <w:pPr>
        <w:spacing w:line="360" w:lineRule="auto"/>
        <w:ind w:firstLine="720"/>
        <w:jc w:val="both"/>
        <w:rPr>
          <w:rFonts w:ascii="Times New Roman" w:hAnsi="Times New Roman" w:cs="Times New Roman"/>
          <w:bCs/>
          <w:color w:val="000000"/>
          <w:sz w:val="24"/>
          <w:szCs w:val="24"/>
        </w:rPr>
      </w:pPr>
      <w:r w:rsidRPr="00181CB9">
        <w:rPr>
          <w:rFonts w:ascii="Times New Roman" w:eastAsia="Times New Roman" w:hAnsi="Times New Roman" w:cs="Times New Roman"/>
          <w:color w:val="000000"/>
          <w:sz w:val="24"/>
          <w:szCs w:val="24"/>
        </w:rPr>
        <w:t xml:space="preserve">In the present investigation the irrigation regime </w:t>
      </w:r>
      <w:r w:rsidRPr="00181CB9">
        <w:rPr>
          <w:rFonts w:ascii="Times New Roman" w:eastAsia="Calibri" w:hAnsi="Times New Roman" w:cs="Times New Roman"/>
          <w:color w:val="000000"/>
          <w:sz w:val="24"/>
          <w:szCs w:val="24"/>
        </w:rPr>
        <w:t>I</w:t>
      </w:r>
      <w:r w:rsidRPr="00181CB9">
        <w:rPr>
          <w:rFonts w:ascii="Times New Roman" w:eastAsia="Calibri" w:hAnsi="Times New Roman" w:cs="Times New Roman"/>
          <w:color w:val="000000"/>
          <w:sz w:val="24"/>
          <w:szCs w:val="24"/>
          <w:vertAlign w:val="subscript"/>
        </w:rPr>
        <w:t>1</w:t>
      </w:r>
      <w:r w:rsidRPr="00181CB9">
        <w:rPr>
          <w:rFonts w:ascii="Times New Roman" w:eastAsia="Calibri" w:hAnsi="Times New Roman" w:cs="Times New Roman"/>
          <w:color w:val="000000"/>
          <w:sz w:val="24"/>
          <w:szCs w:val="24"/>
        </w:rPr>
        <w:t xml:space="preserve"> – (0.8, 1.0 and 1.2 ER at vegetative, bud and flowering phases, respectively)</w:t>
      </w:r>
      <w:r w:rsidRPr="00181CB9">
        <w:rPr>
          <w:rFonts w:ascii="Times New Roman" w:hAnsi="Times New Roman" w:cs="Times New Roman"/>
          <w:bCs/>
          <w:color w:val="000000"/>
          <w:kern w:val="24"/>
          <w:sz w:val="24"/>
          <w:szCs w:val="24"/>
        </w:rPr>
        <w:t xml:space="preserve"> combined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 xml:space="preserve">40:20:20 % NPK (vegetative phase), 30:40:40 % NPK (bud phase), 30:40:40% NPK (flowering phase) @ 75:112.5:75 kg NPK/ha </w:t>
      </w:r>
      <w:r w:rsidRPr="00181CB9">
        <w:rPr>
          <w:rFonts w:ascii="Times New Roman" w:eastAsia="Times New Roman" w:hAnsi="Times New Roman" w:cs="Times New Roman"/>
          <w:color w:val="000000"/>
          <w:sz w:val="24"/>
          <w:szCs w:val="24"/>
        </w:rPr>
        <w:t>showed highest nitrogen uptake (96.15 kg/ha)</w:t>
      </w:r>
      <w:r w:rsidR="00341352" w:rsidRPr="00181CB9">
        <w:rPr>
          <w:rFonts w:ascii="Times New Roman" w:eastAsia="Times New Roman" w:hAnsi="Times New Roman" w:cs="Times New Roman"/>
          <w:color w:val="000000"/>
          <w:sz w:val="24"/>
          <w:szCs w:val="24"/>
        </w:rPr>
        <w:t xml:space="preserve"> </w:t>
      </w:r>
      <w:r w:rsidR="00341352" w:rsidRPr="00181CB9">
        <w:rPr>
          <w:rFonts w:ascii="Times New Roman" w:eastAsia="Times New Roman" w:hAnsi="Times New Roman" w:cs="Times New Roman"/>
          <w:b/>
          <w:bCs/>
          <w:color w:val="000000" w:themeColor="text1"/>
          <w:sz w:val="24"/>
          <w:szCs w:val="24"/>
        </w:rPr>
        <w:t>(Fig.</w:t>
      </w:r>
      <w:r w:rsidR="007776A5" w:rsidRPr="00181CB9">
        <w:rPr>
          <w:rFonts w:ascii="Times New Roman" w:eastAsia="Times New Roman" w:hAnsi="Times New Roman" w:cs="Times New Roman"/>
          <w:b/>
          <w:bCs/>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1. a &amp; Fig..1. b</w:t>
      </w:r>
      <w:r w:rsidR="00341352" w:rsidRPr="00181CB9">
        <w:rPr>
          <w:rFonts w:ascii="Times New Roman" w:eastAsia="Times New Roman" w:hAnsi="Times New Roman" w:cs="Times New Roman"/>
          <w:color w:val="000000" w:themeColor="text1"/>
          <w:sz w:val="24"/>
          <w:szCs w:val="24"/>
        </w:rPr>
        <w:t>)</w:t>
      </w:r>
      <w:r w:rsidR="00341352" w:rsidRPr="00181CB9">
        <w:rPr>
          <w:rFonts w:ascii="Times New Roman" w:hAnsi="Times New Roman" w:cs="Times New Roman"/>
          <w:color w:val="000000"/>
          <w:sz w:val="24"/>
          <w:szCs w:val="24"/>
        </w:rPr>
        <w:t>.</w:t>
      </w:r>
      <w:r w:rsidRPr="00181CB9">
        <w:rPr>
          <w:rFonts w:ascii="Times New Roman" w:eastAsia="Times New Roman" w:hAnsi="Times New Roman" w:cs="Times New Roman"/>
          <w:color w:val="000000"/>
          <w:sz w:val="24"/>
          <w:szCs w:val="24"/>
        </w:rPr>
        <w:t xml:space="preserve"> Higher uptake values could be due to the increased moisture content in the soil due to higher irrigation regime at flowering phase. This might be due to increased nitrogen uptake which would have contributed to the higher relative growth rate (RGR) of the crop. </w:t>
      </w:r>
      <w:r w:rsidRPr="00181CB9">
        <w:rPr>
          <w:rFonts w:ascii="Times New Roman" w:hAnsi="Times New Roman" w:cs="Times New Roman"/>
          <w:color w:val="000000"/>
          <w:sz w:val="24"/>
          <w:szCs w:val="24"/>
        </w:rPr>
        <w:t xml:space="preserve">Secondly, the split application of nitrogen fertilizers also influenced the uptake of nitrogen in plants. Under balanced fertigation treatments, uniform production of nitrogen, coupled with confinement of nutrients applied in the root zone, could have increased the nitrogen uptake thereby leading to higher production of plant metabolites and their subsequent translocation which contributes to enhanced growth. These results are in conformity with the findings of </w:t>
      </w:r>
      <w:r w:rsidRPr="00181CB9">
        <w:rPr>
          <w:rFonts w:ascii="Times New Roman" w:eastAsia="Times New Roman" w:hAnsi="Times New Roman" w:cs="Times New Roman"/>
          <w:bCs/>
          <w:color w:val="000000"/>
          <w:sz w:val="24"/>
          <w:szCs w:val="24"/>
        </w:rPr>
        <w:t xml:space="preserve">Jawaharlal and Ganesh (2020) in chrysanthemum, Petillo (2000) in orange, Colla </w:t>
      </w:r>
      <w:r w:rsidRPr="00181CB9">
        <w:rPr>
          <w:rFonts w:ascii="Times New Roman" w:eastAsia="Times New Roman" w:hAnsi="Times New Roman" w:cs="Times New Roman"/>
          <w:bCs/>
          <w:i/>
          <w:color w:val="000000"/>
          <w:sz w:val="24"/>
          <w:szCs w:val="24"/>
        </w:rPr>
        <w:t>et al</w:t>
      </w:r>
      <w:r w:rsidRPr="00181CB9">
        <w:rPr>
          <w:rFonts w:ascii="Times New Roman" w:eastAsia="Times New Roman" w:hAnsi="Times New Roman" w:cs="Times New Roman"/>
          <w:bCs/>
          <w:color w:val="000000"/>
          <w:sz w:val="24"/>
          <w:szCs w:val="24"/>
        </w:rPr>
        <w:t xml:space="preserve">. (2001) in </w:t>
      </w:r>
      <w:proofErr w:type="spellStart"/>
      <w:r w:rsidRPr="00181CB9">
        <w:rPr>
          <w:rFonts w:ascii="Times New Roman" w:eastAsia="Times New Roman" w:hAnsi="Times New Roman" w:cs="Times New Roman"/>
          <w:bCs/>
          <w:color w:val="000000"/>
          <w:sz w:val="24"/>
          <w:szCs w:val="24"/>
        </w:rPr>
        <w:t>celary</w:t>
      </w:r>
      <w:proofErr w:type="spellEnd"/>
      <w:r w:rsidRPr="00181CB9">
        <w:rPr>
          <w:rFonts w:ascii="Times New Roman" w:eastAsia="Times New Roman" w:hAnsi="Times New Roman" w:cs="Times New Roman"/>
          <w:bCs/>
          <w:color w:val="000000"/>
          <w:sz w:val="24"/>
          <w:szCs w:val="24"/>
        </w:rPr>
        <w:t xml:space="preserve">, </w:t>
      </w:r>
      <w:r w:rsidRPr="00181CB9">
        <w:rPr>
          <w:rFonts w:ascii="Times New Roman" w:hAnsi="Times New Roman" w:cs="Times New Roman"/>
          <w:bCs/>
          <w:color w:val="000000"/>
          <w:sz w:val="24"/>
          <w:szCs w:val="24"/>
        </w:rPr>
        <w:t xml:space="preserve">Joshi and Barad (2002), </w:t>
      </w:r>
      <w:r w:rsidRPr="00181CB9">
        <w:rPr>
          <w:rFonts w:ascii="Times New Roman" w:hAnsi="Times New Roman" w:cs="Times New Roman"/>
          <w:bCs/>
          <w:color w:val="000000"/>
          <w:sz w:val="24"/>
          <w:szCs w:val="24"/>
        </w:rPr>
        <w:lastRenderedPageBreak/>
        <w:t xml:space="preserve">Sharma </w:t>
      </w:r>
      <w:r w:rsidRPr="00181CB9">
        <w:rPr>
          <w:rFonts w:ascii="Times New Roman" w:hAnsi="Times New Roman" w:cs="Times New Roman"/>
          <w:bCs/>
          <w:i/>
          <w:iCs/>
          <w:color w:val="000000"/>
          <w:sz w:val="24"/>
          <w:szCs w:val="24"/>
        </w:rPr>
        <w:t xml:space="preserve">et al. </w:t>
      </w:r>
      <w:r w:rsidRPr="00181CB9">
        <w:rPr>
          <w:rFonts w:ascii="Times New Roman" w:hAnsi="Times New Roman" w:cs="Times New Roman"/>
          <w:bCs/>
          <w:iCs/>
          <w:color w:val="000000"/>
          <w:sz w:val="24"/>
          <w:szCs w:val="24"/>
        </w:rPr>
        <w:t>(</w:t>
      </w:r>
      <w:r w:rsidRPr="00181CB9">
        <w:rPr>
          <w:rFonts w:ascii="Times New Roman" w:hAnsi="Times New Roman" w:cs="Times New Roman"/>
          <w:bCs/>
          <w:color w:val="000000"/>
          <w:sz w:val="24"/>
          <w:szCs w:val="24"/>
        </w:rPr>
        <w:t xml:space="preserve">2006), Polara </w:t>
      </w:r>
      <w:r w:rsidRPr="00181CB9">
        <w:rPr>
          <w:rFonts w:ascii="Times New Roman" w:hAnsi="Times New Roman" w:cs="Times New Roman"/>
          <w:bCs/>
          <w:i/>
          <w:color w:val="000000"/>
          <w:sz w:val="24"/>
          <w:szCs w:val="24"/>
        </w:rPr>
        <w:t>et al.</w:t>
      </w:r>
      <w:r w:rsidRPr="00181CB9">
        <w:rPr>
          <w:rFonts w:ascii="Times New Roman" w:hAnsi="Times New Roman" w:cs="Times New Roman"/>
          <w:bCs/>
          <w:color w:val="000000"/>
          <w:sz w:val="24"/>
          <w:szCs w:val="24"/>
        </w:rPr>
        <w:t xml:space="preserve"> (2015), </w:t>
      </w:r>
      <w:r w:rsidRPr="00181CB9">
        <w:rPr>
          <w:rFonts w:ascii="Times New Roman" w:eastAsia="Times New Roman" w:hAnsi="Times New Roman" w:cs="Times New Roman"/>
          <w:bCs/>
          <w:color w:val="000000"/>
          <w:sz w:val="24"/>
          <w:szCs w:val="24"/>
        </w:rPr>
        <w:t xml:space="preserve">Sumangala </w:t>
      </w:r>
      <w:r w:rsidRPr="00181CB9">
        <w:rPr>
          <w:rFonts w:ascii="Times New Roman" w:eastAsia="Times New Roman" w:hAnsi="Times New Roman" w:cs="Times New Roman"/>
          <w:bCs/>
          <w:i/>
          <w:color w:val="000000"/>
          <w:sz w:val="24"/>
          <w:szCs w:val="24"/>
        </w:rPr>
        <w:t>et al.</w:t>
      </w:r>
      <w:r w:rsidRPr="00181CB9">
        <w:rPr>
          <w:rFonts w:ascii="Times New Roman" w:eastAsia="Times New Roman" w:hAnsi="Times New Roman" w:cs="Times New Roman"/>
          <w:bCs/>
          <w:color w:val="000000"/>
          <w:sz w:val="24"/>
          <w:szCs w:val="24"/>
        </w:rPr>
        <w:t xml:space="preserve"> (2018) </w:t>
      </w:r>
      <w:r w:rsidRPr="00181CB9">
        <w:rPr>
          <w:rFonts w:ascii="Times New Roman" w:hAnsi="Times New Roman" w:cs="Times New Roman"/>
          <w:bCs/>
          <w:color w:val="000000"/>
          <w:sz w:val="24"/>
          <w:szCs w:val="24"/>
        </w:rPr>
        <w:t xml:space="preserve">in marigold and Bhalla </w:t>
      </w:r>
      <w:r w:rsidRPr="00181CB9">
        <w:rPr>
          <w:rFonts w:ascii="Times New Roman" w:hAnsi="Times New Roman" w:cs="Times New Roman"/>
          <w:bCs/>
          <w:i/>
          <w:iCs/>
          <w:color w:val="000000"/>
          <w:sz w:val="24"/>
          <w:szCs w:val="24"/>
        </w:rPr>
        <w:t>et al</w:t>
      </w:r>
      <w:r w:rsidRPr="00181CB9">
        <w:rPr>
          <w:rFonts w:ascii="Times New Roman" w:hAnsi="Times New Roman" w:cs="Times New Roman"/>
          <w:bCs/>
          <w:color w:val="000000"/>
          <w:sz w:val="24"/>
          <w:szCs w:val="24"/>
        </w:rPr>
        <w:t>. (2007) in carnation.</w:t>
      </w:r>
    </w:p>
    <w:p w14:paraId="47195770" w14:textId="77777777" w:rsidR="007A5123" w:rsidRPr="00181CB9" w:rsidRDefault="007A5123" w:rsidP="004F56EC">
      <w:pPr>
        <w:spacing w:after="0" w:line="360" w:lineRule="auto"/>
        <w:jc w:val="both"/>
        <w:rPr>
          <w:rFonts w:ascii="Times New Roman" w:hAnsi="Times New Roman" w:cs="Times New Roman"/>
          <w:color w:val="000000"/>
          <w:sz w:val="24"/>
          <w:szCs w:val="24"/>
        </w:rPr>
      </w:pPr>
    </w:p>
    <w:p w14:paraId="5BD42504" w14:textId="1D2D12D4" w:rsidR="005573FB" w:rsidRPr="00181CB9" w:rsidRDefault="007A5123"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3.2. Uptake of phosphorus (kg/ha)</w:t>
      </w:r>
    </w:p>
    <w:p w14:paraId="22052DAB" w14:textId="713B14AB" w:rsidR="007A5123" w:rsidRPr="00181CB9" w:rsidRDefault="00470374" w:rsidP="004F56EC">
      <w:pPr>
        <w:spacing w:after="0" w:line="360" w:lineRule="auto"/>
        <w:ind w:firstLine="720"/>
        <w:jc w:val="both"/>
        <w:rPr>
          <w:rFonts w:ascii="Times New Roman" w:hAnsi="Times New Roman" w:cs="Times New Roman"/>
          <w:color w:val="000000"/>
          <w:sz w:val="24"/>
          <w:szCs w:val="24"/>
          <w:vertAlign w:val="subscript"/>
        </w:rPr>
      </w:pPr>
      <w:r w:rsidRPr="00181CB9">
        <w:rPr>
          <w:rFonts w:ascii="Times New Roman" w:eastAsia="Times New Roman" w:hAnsi="Times New Roman" w:cs="Times New Roman"/>
          <w:color w:val="000000"/>
          <w:sz w:val="24"/>
          <w:szCs w:val="24"/>
        </w:rPr>
        <w:t xml:space="preserve">Phosphorus is very important for energy transfer system in the plants. </w:t>
      </w:r>
      <w:r w:rsidR="007E6D8A" w:rsidRPr="00181CB9">
        <w:rPr>
          <w:rFonts w:ascii="Times New Roman" w:hAnsi="Times New Roman" w:cs="Times New Roman"/>
          <w:color w:val="000000"/>
          <w:sz w:val="24"/>
          <w:szCs w:val="24"/>
        </w:rPr>
        <w:t>The results revealed that, a</w:t>
      </w:r>
      <w:r w:rsidR="00054EE1" w:rsidRPr="00181CB9">
        <w:rPr>
          <w:rFonts w:ascii="Times New Roman" w:hAnsi="Times New Roman" w:cs="Times New Roman"/>
          <w:color w:val="000000"/>
          <w:sz w:val="24"/>
          <w:szCs w:val="24"/>
        </w:rPr>
        <w:t>mong the interaction effects, the maximum phosphorus uptake (27.57 kg/ha) was recorded in the treatment combination I</w:t>
      </w:r>
      <w:r w:rsidR="00054EE1" w:rsidRPr="00181CB9">
        <w:rPr>
          <w:rFonts w:ascii="Times New Roman" w:hAnsi="Times New Roman" w:cs="Times New Roman"/>
          <w:color w:val="000000"/>
          <w:sz w:val="24"/>
          <w:szCs w:val="24"/>
          <w:vertAlign w:val="subscript"/>
        </w:rPr>
        <w:t>3</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4</w:t>
      </w:r>
      <w:r w:rsidR="00054EE1" w:rsidRPr="00181CB9">
        <w:rPr>
          <w:rFonts w:ascii="Times New Roman" w:hAnsi="Times New Roman" w:cs="Times New Roman"/>
          <w:color w:val="000000"/>
          <w:sz w:val="24"/>
          <w:szCs w:val="24"/>
        </w:rPr>
        <w:t xml:space="preserve"> and it was on par with I</w:t>
      </w:r>
      <w:r w:rsidR="00054EE1" w:rsidRPr="00181CB9">
        <w:rPr>
          <w:rFonts w:ascii="Times New Roman" w:hAnsi="Times New Roman" w:cs="Times New Roman"/>
          <w:color w:val="000000"/>
          <w:sz w:val="24"/>
          <w:szCs w:val="24"/>
          <w:vertAlign w:val="subscript"/>
        </w:rPr>
        <w:t>1</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4</w:t>
      </w:r>
      <w:r w:rsidR="00054EE1" w:rsidRPr="00181CB9">
        <w:rPr>
          <w:rFonts w:ascii="Times New Roman" w:hAnsi="Times New Roman" w:cs="Times New Roman"/>
          <w:color w:val="000000"/>
          <w:sz w:val="24"/>
          <w:szCs w:val="24"/>
        </w:rPr>
        <w:t xml:space="preserve"> (27.23 kg/ha) whereas, the minimum (10.19 kg/ha) was recorded in the treatment combination I</w:t>
      </w:r>
      <w:r w:rsidR="00054EE1" w:rsidRPr="00181CB9">
        <w:rPr>
          <w:rFonts w:ascii="Times New Roman" w:hAnsi="Times New Roman" w:cs="Times New Roman"/>
          <w:color w:val="000000"/>
          <w:sz w:val="24"/>
          <w:szCs w:val="24"/>
          <w:vertAlign w:val="subscript"/>
        </w:rPr>
        <w:t>2</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5</w:t>
      </w:r>
      <w:r w:rsidR="00054EE1" w:rsidRPr="00181CB9">
        <w:rPr>
          <w:rFonts w:ascii="Times New Roman" w:hAnsi="Times New Roman" w:cs="Times New Roman"/>
          <w:color w:val="000000"/>
          <w:sz w:val="24"/>
          <w:szCs w:val="24"/>
        </w:rPr>
        <w:t xml:space="preserve"> during the first year. During the second year, the highest phosphorus uptake (19.31 kg/ha) was recorded in the treatment combination I</w:t>
      </w:r>
      <w:r w:rsidR="00054EE1" w:rsidRPr="00181CB9">
        <w:rPr>
          <w:rFonts w:ascii="Times New Roman" w:hAnsi="Times New Roman" w:cs="Times New Roman"/>
          <w:color w:val="000000"/>
          <w:sz w:val="24"/>
          <w:szCs w:val="24"/>
          <w:vertAlign w:val="subscript"/>
        </w:rPr>
        <w:t>1</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3</w:t>
      </w:r>
      <w:r w:rsidR="00054EE1" w:rsidRPr="00181CB9">
        <w:rPr>
          <w:rFonts w:ascii="Times New Roman" w:hAnsi="Times New Roman" w:cs="Times New Roman"/>
          <w:color w:val="000000"/>
          <w:sz w:val="24"/>
          <w:szCs w:val="24"/>
        </w:rPr>
        <w:t xml:space="preserve"> and it was on par with I</w:t>
      </w:r>
      <w:r w:rsidR="00054EE1" w:rsidRPr="00181CB9">
        <w:rPr>
          <w:rFonts w:ascii="Times New Roman" w:hAnsi="Times New Roman" w:cs="Times New Roman"/>
          <w:color w:val="000000"/>
          <w:sz w:val="24"/>
          <w:szCs w:val="24"/>
          <w:vertAlign w:val="subscript"/>
        </w:rPr>
        <w:t>2</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1</w:t>
      </w:r>
      <w:r w:rsidR="00054EE1" w:rsidRPr="00181CB9">
        <w:rPr>
          <w:rFonts w:ascii="Times New Roman" w:hAnsi="Times New Roman" w:cs="Times New Roman"/>
          <w:color w:val="000000"/>
          <w:sz w:val="24"/>
          <w:szCs w:val="24"/>
        </w:rPr>
        <w:t xml:space="preserve"> (16.76 kg/ha) and the lowest (10.70 kg/ha) was recorded in the treatment combination I</w:t>
      </w:r>
      <w:r w:rsidR="00054EE1" w:rsidRPr="00181CB9">
        <w:rPr>
          <w:rFonts w:ascii="Times New Roman" w:hAnsi="Times New Roman" w:cs="Times New Roman"/>
          <w:color w:val="000000"/>
          <w:sz w:val="24"/>
          <w:szCs w:val="24"/>
          <w:vertAlign w:val="subscript"/>
        </w:rPr>
        <w:t>2</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 xml:space="preserve">3. </w:t>
      </w:r>
      <w:r w:rsidR="007A5123" w:rsidRPr="00181CB9">
        <w:rPr>
          <w:rFonts w:ascii="Times New Roman" w:hAnsi="Times New Roman" w:cs="Times New Roman"/>
          <w:color w:val="000000"/>
          <w:sz w:val="24"/>
          <w:szCs w:val="24"/>
        </w:rPr>
        <w:t>In the pooled interactions, the maximum phosphorus uptake (21.27 kg/ha) was recorded in the treatment combination I</w:t>
      </w:r>
      <w:r w:rsidR="007A5123" w:rsidRPr="00181CB9">
        <w:rPr>
          <w:rFonts w:ascii="Times New Roman" w:hAnsi="Times New Roman" w:cs="Times New Roman"/>
          <w:color w:val="000000"/>
          <w:sz w:val="24"/>
          <w:szCs w:val="24"/>
          <w:vertAlign w:val="subscript"/>
        </w:rPr>
        <w:t>3</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4</w:t>
      </w:r>
      <w:r w:rsidR="007A5123" w:rsidRPr="00181CB9">
        <w:rPr>
          <w:rFonts w:ascii="Times New Roman" w:hAnsi="Times New Roman" w:cs="Times New Roman"/>
          <w:color w:val="000000"/>
          <w:sz w:val="24"/>
          <w:szCs w:val="24"/>
        </w:rPr>
        <w:t xml:space="preserve"> and it was on par with I</w:t>
      </w:r>
      <w:r w:rsidR="007A5123" w:rsidRPr="00181CB9">
        <w:rPr>
          <w:rFonts w:ascii="Times New Roman" w:hAnsi="Times New Roman" w:cs="Times New Roman"/>
          <w:color w:val="000000"/>
          <w:sz w:val="24"/>
          <w:szCs w:val="24"/>
          <w:vertAlign w:val="subscript"/>
        </w:rPr>
        <w:t>1</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4</w:t>
      </w:r>
      <w:r w:rsidR="007A5123" w:rsidRPr="00181CB9">
        <w:rPr>
          <w:rFonts w:ascii="Times New Roman" w:hAnsi="Times New Roman" w:cs="Times New Roman"/>
          <w:color w:val="000000"/>
          <w:sz w:val="24"/>
          <w:szCs w:val="24"/>
        </w:rPr>
        <w:t xml:space="preserve"> (21.09 kg/ha) and the minimum (11.47 kg/ha) was recorded in the treatment combination I</w:t>
      </w:r>
      <w:r w:rsidR="007A5123" w:rsidRPr="00181CB9">
        <w:rPr>
          <w:rFonts w:ascii="Times New Roman" w:hAnsi="Times New Roman" w:cs="Times New Roman"/>
          <w:color w:val="000000"/>
          <w:sz w:val="24"/>
          <w:szCs w:val="24"/>
          <w:vertAlign w:val="subscript"/>
        </w:rPr>
        <w:t>2</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5</w:t>
      </w:r>
      <w:r w:rsidR="00A33FC5" w:rsidRPr="00181CB9">
        <w:rPr>
          <w:rFonts w:ascii="Times New Roman" w:hAnsi="Times New Roman" w:cs="Times New Roman"/>
          <w:color w:val="000000"/>
          <w:sz w:val="24"/>
          <w:szCs w:val="24"/>
          <w:vertAlign w:val="subscript"/>
        </w:rPr>
        <w:t xml:space="preserve"> </w:t>
      </w:r>
      <w:r w:rsidR="00A33FC5" w:rsidRPr="00181CB9">
        <w:rPr>
          <w:rFonts w:ascii="Times New Roman" w:hAnsi="Times New Roman" w:cs="Times New Roman"/>
          <w:b/>
          <w:bCs/>
          <w:color w:val="000000"/>
          <w:sz w:val="24"/>
          <w:szCs w:val="24"/>
        </w:rPr>
        <w:t>(</w:t>
      </w:r>
      <w:proofErr w:type="gramStart"/>
      <w:r w:rsidR="00A33FC5" w:rsidRPr="00181CB9">
        <w:rPr>
          <w:rFonts w:ascii="Times New Roman" w:hAnsi="Times New Roman" w:cs="Times New Roman"/>
          <w:b/>
          <w:bCs/>
          <w:color w:val="000000"/>
          <w:sz w:val="24"/>
          <w:szCs w:val="24"/>
        </w:rPr>
        <w:t>Table..</w:t>
      </w:r>
      <w:proofErr w:type="gramEnd"/>
      <w:r w:rsidR="00A33FC5" w:rsidRPr="00181CB9">
        <w:rPr>
          <w:rFonts w:ascii="Times New Roman" w:hAnsi="Times New Roman" w:cs="Times New Roman"/>
          <w:b/>
          <w:bCs/>
          <w:color w:val="000000"/>
          <w:sz w:val="24"/>
          <w:szCs w:val="24"/>
        </w:rPr>
        <w:t>2)</w:t>
      </w:r>
      <w:r w:rsidR="007A5123" w:rsidRPr="00181CB9">
        <w:rPr>
          <w:rFonts w:ascii="Times New Roman" w:hAnsi="Times New Roman" w:cs="Times New Roman"/>
          <w:color w:val="000000"/>
          <w:sz w:val="24"/>
          <w:szCs w:val="24"/>
          <w:vertAlign w:val="subscript"/>
        </w:rPr>
        <w:t>.</w:t>
      </w:r>
      <w:r w:rsidR="00FD1E6F" w:rsidRPr="00181CB9">
        <w:rPr>
          <w:rFonts w:ascii="Times New Roman" w:hAnsi="Times New Roman" w:cs="Times New Roman"/>
          <w:color w:val="000000"/>
          <w:sz w:val="24"/>
          <w:szCs w:val="24"/>
          <w:vertAlign w:val="subscript"/>
        </w:rPr>
        <w:t xml:space="preserve"> </w:t>
      </w:r>
    </w:p>
    <w:p w14:paraId="61F17223" w14:textId="1FC106CE" w:rsidR="00FD1E6F" w:rsidRPr="00181CB9" w:rsidRDefault="00FD1E6F" w:rsidP="004F56EC">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181CB9">
        <w:rPr>
          <w:rFonts w:ascii="Times New Roman" w:eastAsia="Times New Roman" w:hAnsi="Times New Roman" w:cs="Times New Roman"/>
          <w:color w:val="000000"/>
          <w:sz w:val="24"/>
          <w:szCs w:val="24"/>
        </w:rPr>
        <w:t>The increased P uptake (21.27 kg/ha) of chrysanthemum was observed by</w:t>
      </w:r>
      <w:r w:rsidRPr="00181CB9">
        <w:rPr>
          <w:rFonts w:ascii="Times New Roman" w:hAnsi="Times New Roman" w:cs="Times New Roman"/>
          <w:color w:val="000000"/>
          <w:sz w:val="24"/>
          <w:szCs w:val="24"/>
        </w:rPr>
        <w:t xml:space="preserve"> the treatment </w:t>
      </w:r>
      <w:r w:rsidRPr="00181CB9">
        <w:rPr>
          <w:rFonts w:ascii="Times New Roman" w:hAnsi="Times New Roman" w:cs="Times New Roman"/>
          <w:bCs/>
          <w:color w:val="000000"/>
          <w:kern w:val="24"/>
          <w:sz w:val="24"/>
          <w:szCs w:val="24"/>
        </w:rPr>
        <w:t>I</w:t>
      </w:r>
      <w:r w:rsidRPr="00181CB9">
        <w:rPr>
          <w:rFonts w:ascii="Times New Roman" w:hAnsi="Times New Roman" w:cs="Times New Roman"/>
          <w:bCs/>
          <w:color w:val="000000"/>
          <w:kern w:val="24"/>
          <w:sz w:val="24"/>
          <w:szCs w:val="24"/>
          <w:vertAlign w:val="subscript"/>
        </w:rPr>
        <w:t>3</w:t>
      </w:r>
      <w:r w:rsidRPr="00181CB9">
        <w:rPr>
          <w:rFonts w:ascii="Times New Roman" w:hAnsi="Times New Roman" w:cs="Times New Roman"/>
          <w:bCs/>
          <w:color w:val="000000"/>
          <w:kern w:val="24"/>
          <w:sz w:val="24"/>
          <w:szCs w:val="24"/>
        </w:rPr>
        <w:t xml:space="preserve">-(0.8 ER each at vegetative, bud and flowering phases) combination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40:20:20 % NPK (vegetative phase), 30:40:40 % NPK (bud phase), 30:40:40% NPK (flowering phase) @ 75:112.5:75 kg NPK/ha</w:t>
      </w:r>
      <w:r w:rsidR="00341352" w:rsidRPr="00181CB9">
        <w:rPr>
          <w:rFonts w:ascii="Times New Roman" w:eastAsia="Times New Roman" w:hAnsi="Times New Roman" w:cs="Times New Roman"/>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(Fig..2. a &amp; Fig..2. b</w:t>
      </w:r>
      <w:r w:rsidR="00341352" w:rsidRPr="00181CB9">
        <w:rPr>
          <w:rFonts w:ascii="Times New Roman" w:eastAsia="Times New Roman" w:hAnsi="Times New Roman" w:cs="Times New Roman"/>
          <w:color w:val="000000" w:themeColor="text1"/>
          <w:sz w:val="24"/>
          <w:szCs w:val="24"/>
        </w:rPr>
        <w:t>)</w:t>
      </w:r>
      <w:r w:rsidRPr="00181CB9">
        <w:rPr>
          <w:rFonts w:ascii="Times New Roman" w:eastAsia="Times New Roman" w:hAnsi="Times New Roman" w:cs="Times New Roman"/>
          <w:color w:val="000000" w:themeColor="text1"/>
          <w:sz w:val="24"/>
          <w:szCs w:val="24"/>
        </w:rPr>
        <w:t xml:space="preserve">. </w:t>
      </w:r>
      <w:r w:rsidRPr="00181CB9">
        <w:rPr>
          <w:rFonts w:ascii="Times New Roman" w:hAnsi="Times New Roman" w:cs="Times New Roman"/>
          <w:color w:val="000000"/>
          <w:sz w:val="24"/>
          <w:szCs w:val="24"/>
        </w:rPr>
        <w:t xml:space="preserve">The increase in nutrient uptake could also be attributed to the </w:t>
      </w:r>
      <w:proofErr w:type="spellStart"/>
      <w:r w:rsidRPr="00181CB9">
        <w:rPr>
          <w:rFonts w:ascii="Times New Roman" w:hAnsi="Times New Roman" w:cs="Times New Roman"/>
          <w:color w:val="000000"/>
          <w:sz w:val="24"/>
          <w:szCs w:val="24"/>
        </w:rPr>
        <w:t>favorable</w:t>
      </w:r>
      <w:proofErr w:type="spellEnd"/>
      <w:r w:rsidRPr="00181CB9">
        <w:rPr>
          <w:rFonts w:ascii="Times New Roman" w:hAnsi="Times New Roman" w:cs="Times New Roman"/>
          <w:color w:val="000000"/>
          <w:sz w:val="24"/>
          <w:szCs w:val="24"/>
        </w:rPr>
        <w:t xml:space="preserve"> environment provided by maintaining optimum moisture levels throughout the different crop growth stages, which might have increased the solubility of phosphorus and relatively maximum phosphorus content was noticed in plants supplied with 75 percent of RDF through fertigation based on the crop growth phases. This finding was in line with the reports of Patel and Chadha (2002) in grapes. The increased phosphorus status in plant is due to the accumulation of carbohydrates, which may take place gradually with the progress of growth phase with constant application of water soluble phosphatic fertilizer through fertigation as a result of split fertigation. Likewise, the increased availability of phosphorus in soil might have enhanced root growth in terms of root surface area, as well as volume, which might have direct phosphorus absorption by roots and successive translocation to shoots. Higher phosphorus content in vegetative, as well as flower parts with phosphorus fertilization, collectively was due to increased uptake of phosphorus by plant. </w:t>
      </w:r>
      <w:r w:rsidRPr="00181CB9">
        <w:rPr>
          <w:rFonts w:ascii="Times New Roman" w:eastAsia="Times New Roman" w:hAnsi="Times New Roman" w:cs="Times New Roman"/>
          <w:color w:val="000000"/>
          <w:sz w:val="24"/>
          <w:szCs w:val="24"/>
        </w:rPr>
        <w:t xml:space="preserve">These results are in conformity with the findings of </w:t>
      </w:r>
      <w:r w:rsidRPr="00181CB9">
        <w:rPr>
          <w:rFonts w:ascii="Times New Roman" w:hAnsi="Times New Roman" w:cs="Times New Roman"/>
          <w:color w:val="000000"/>
          <w:sz w:val="24"/>
          <w:szCs w:val="24"/>
        </w:rPr>
        <w:t xml:space="preserve">Papadopoulos </w:t>
      </w:r>
      <w:r w:rsidRPr="00181CB9">
        <w:rPr>
          <w:rFonts w:ascii="Times New Roman" w:hAnsi="Times New Roman" w:cs="Times New Roman"/>
          <w:color w:val="000000"/>
          <w:sz w:val="24"/>
          <w:szCs w:val="24"/>
        </w:rPr>
        <w:lastRenderedPageBreak/>
        <w:t xml:space="preserve">(1987) in tomato, </w:t>
      </w:r>
      <w:proofErr w:type="spellStart"/>
      <w:r w:rsidRPr="00181CB9">
        <w:rPr>
          <w:rFonts w:ascii="Times New Roman" w:hAnsi="Times New Roman" w:cs="Times New Roman"/>
          <w:color w:val="000000"/>
          <w:sz w:val="24"/>
          <w:szCs w:val="24"/>
        </w:rPr>
        <w:t>Shirgure</w:t>
      </w:r>
      <w:proofErr w:type="spellEnd"/>
      <w:r w:rsidRPr="00181CB9">
        <w:rPr>
          <w:rFonts w:ascii="Times New Roman" w:hAnsi="Times New Roman" w:cs="Times New Roman"/>
          <w:color w:val="000000"/>
          <w:sz w:val="24"/>
          <w:szCs w:val="24"/>
        </w:rPr>
        <w:t xml:space="preserve">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(2000) in mandarin, </w:t>
      </w:r>
      <w:r w:rsidRPr="00181CB9">
        <w:rPr>
          <w:rFonts w:ascii="Times New Roman" w:eastAsia="Times New Roman" w:hAnsi="Times New Roman" w:cs="Times New Roman"/>
          <w:color w:val="000000"/>
          <w:sz w:val="24"/>
          <w:szCs w:val="24"/>
        </w:rPr>
        <w:t xml:space="preserve">Rao and Thangavelu (2004), Vinodh, (2012) in lilium and </w:t>
      </w:r>
      <w:r w:rsidRPr="00181CB9">
        <w:rPr>
          <w:rFonts w:ascii="Times New Roman" w:hAnsi="Times New Roman" w:cs="Times New Roman"/>
          <w:color w:val="000000"/>
          <w:sz w:val="24"/>
          <w:szCs w:val="24"/>
        </w:rPr>
        <w:t xml:space="preserve">Das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(2012) in anthurium</w:t>
      </w:r>
      <w:r w:rsidRPr="00181CB9">
        <w:rPr>
          <w:rFonts w:ascii="Times New Roman" w:eastAsia="Times New Roman" w:hAnsi="Times New Roman" w:cs="Times New Roman"/>
          <w:color w:val="000000"/>
          <w:sz w:val="24"/>
          <w:szCs w:val="24"/>
        </w:rPr>
        <w:t>.</w:t>
      </w:r>
    </w:p>
    <w:p w14:paraId="216104E3" w14:textId="77777777" w:rsidR="007A5123" w:rsidRPr="00181CB9" w:rsidRDefault="007A5123" w:rsidP="004F56EC">
      <w:pPr>
        <w:tabs>
          <w:tab w:val="left" w:pos="535"/>
        </w:tabs>
        <w:spacing w:line="360" w:lineRule="auto"/>
        <w:jc w:val="both"/>
        <w:rPr>
          <w:rFonts w:ascii="Times New Roman" w:hAnsi="Times New Roman" w:cs="Times New Roman"/>
          <w:b/>
          <w:bCs/>
          <w:sz w:val="24"/>
          <w:szCs w:val="24"/>
        </w:rPr>
      </w:pPr>
    </w:p>
    <w:p w14:paraId="4D3C2844" w14:textId="6B1E11F6" w:rsidR="007A5123" w:rsidRPr="00181CB9" w:rsidRDefault="007A5123"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3.3. Uptake of potassium (kg/ha)</w:t>
      </w:r>
    </w:p>
    <w:p w14:paraId="6EA4E50E" w14:textId="227013B3" w:rsidR="007A5123" w:rsidRPr="00181CB9" w:rsidRDefault="00470374" w:rsidP="004F56EC">
      <w:pPr>
        <w:spacing w:after="0" w:line="360" w:lineRule="auto"/>
        <w:ind w:firstLine="720"/>
        <w:jc w:val="both"/>
        <w:rPr>
          <w:rFonts w:ascii="Times New Roman" w:hAnsi="Times New Roman" w:cs="Times New Roman"/>
          <w:color w:val="000000"/>
          <w:sz w:val="24"/>
          <w:szCs w:val="24"/>
          <w:vertAlign w:val="subscript"/>
        </w:rPr>
      </w:pPr>
      <w:r w:rsidRPr="00181CB9">
        <w:rPr>
          <w:rFonts w:ascii="Times New Roman" w:eastAsia="Times New Roman" w:hAnsi="Times New Roman" w:cs="Times New Roman"/>
          <w:color w:val="000000"/>
          <w:sz w:val="24"/>
          <w:szCs w:val="24"/>
        </w:rPr>
        <w:t xml:space="preserve">Potassium being a protoplasmic factor is an essential plant nutrient. Many enzymes are activated by potassium and take part in photo and oxidative phosphorylation thus supplementing the energy required for plant growth and development. </w:t>
      </w:r>
      <w:r w:rsidR="00F0397A" w:rsidRPr="00181CB9">
        <w:rPr>
          <w:rFonts w:ascii="Times New Roman" w:hAnsi="Times New Roman" w:cs="Times New Roman"/>
          <w:color w:val="000000"/>
          <w:sz w:val="24"/>
          <w:szCs w:val="24"/>
        </w:rPr>
        <w:t xml:space="preserve">From the </w:t>
      </w:r>
      <w:r w:rsidR="007E6D8A" w:rsidRPr="00181CB9">
        <w:rPr>
          <w:rFonts w:ascii="Times New Roman" w:hAnsi="Times New Roman" w:cs="Times New Roman"/>
          <w:color w:val="000000"/>
          <w:sz w:val="24"/>
          <w:szCs w:val="24"/>
        </w:rPr>
        <w:t xml:space="preserve">interpreted results, it was noticed that, among </w:t>
      </w:r>
      <w:r w:rsidR="00B05A4B" w:rsidRPr="00181CB9">
        <w:rPr>
          <w:rFonts w:ascii="Times New Roman" w:hAnsi="Times New Roman" w:cs="Times New Roman"/>
          <w:color w:val="000000"/>
          <w:sz w:val="24"/>
          <w:szCs w:val="24"/>
        </w:rPr>
        <w:t xml:space="preserve">the </w:t>
      </w:r>
      <w:r w:rsidR="00F0397A" w:rsidRPr="00181CB9">
        <w:rPr>
          <w:rFonts w:ascii="Times New Roman" w:hAnsi="Times New Roman" w:cs="Times New Roman"/>
          <w:color w:val="000000"/>
          <w:sz w:val="24"/>
          <w:szCs w:val="24"/>
        </w:rPr>
        <w:t>interactions effect, the maximum potassium uptake (206.90 kg/ha) was recorded in the treatment combination I</w:t>
      </w:r>
      <w:r w:rsidR="00F0397A" w:rsidRPr="00181CB9">
        <w:rPr>
          <w:rFonts w:ascii="Times New Roman" w:hAnsi="Times New Roman" w:cs="Times New Roman"/>
          <w:color w:val="000000"/>
          <w:sz w:val="24"/>
          <w:szCs w:val="24"/>
          <w:vertAlign w:val="subscript"/>
        </w:rPr>
        <w:t>1</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4</w:t>
      </w:r>
      <w:r w:rsidR="00F0397A" w:rsidRPr="00181CB9">
        <w:rPr>
          <w:rFonts w:ascii="Times New Roman" w:hAnsi="Times New Roman" w:cs="Times New Roman"/>
          <w:color w:val="000000"/>
          <w:sz w:val="24"/>
          <w:szCs w:val="24"/>
        </w:rPr>
        <w:t xml:space="preserve"> followed by I</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5</w:t>
      </w:r>
      <w:r w:rsidR="00F0397A" w:rsidRPr="00181CB9">
        <w:rPr>
          <w:rFonts w:ascii="Times New Roman" w:hAnsi="Times New Roman" w:cs="Times New Roman"/>
          <w:color w:val="000000"/>
          <w:sz w:val="24"/>
          <w:szCs w:val="24"/>
        </w:rPr>
        <w:t xml:space="preserve"> (186.05 kg/ha) and the minimum (123.93 kg/ha) was recorded in the treatment combination I</w:t>
      </w:r>
      <w:r w:rsidR="00F0397A" w:rsidRPr="00181CB9">
        <w:rPr>
          <w:rFonts w:ascii="Times New Roman" w:hAnsi="Times New Roman" w:cs="Times New Roman"/>
          <w:color w:val="000000"/>
          <w:sz w:val="24"/>
          <w:szCs w:val="24"/>
          <w:vertAlign w:val="subscript"/>
        </w:rPr>
        <w:t>2</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 xml:space="preserve"> during the first year. During the second year, among the interactions the highest potassium uptake (191.56 kg/ha) was recorded in the treatment combination I</w:t>
      </w:r>
      <w:r w:rsidR="00F0397A" w:rsidRPr="00181CB9">
        <w:rPr>
          <w:rFonts w:ascii="Times New Roman" w:hAnsi="Times New Roman" w:cs="Times New Roman"/>
          <w:color w:val="000000"/>
          <w:sz w:val="24"/>
          <w:szCs w:val="24"/>
          <w:vertAlign w:val="subscript"/>
        </w:rPr>
        <w:t>1</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 xml:space="preserve"> followed by the treatment I</w:t>
      </w:r>
      <w:r w:rsidR="00F0397A" w:rsidRPr="00181CB9">
        <w:rPr>
          <w:rFonts w:ascii="Times New Roman" w:hAnsi="Times New Roman" w:cs="Times New Roman"/>
          <w:color w:val="000000"/>
          <w:sz w:val="24"/>
          <w:szCs w:val="24"/>
          <w:vertAlign w:val="subscript"/>
        </w:rPr>
        <w:t>1</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4</w:t>
      </w:r>
      <w:r w:rsidR="00F0397A" w:rsidRPr="00181CB9">
        <w:rPr>
          <w:rFonts w:ascii="Times New Roman" w:hAnsi="Times New Roman" w:cs="Times New Roman"/>
          <w:color w:val="000000"/>
          <w:sz w:val="24"/>
          <w:szCs w:val="24"/>
        </w:rPr>
        <w:t xml:space="preserve"> (186.04 kg/ha) and the lowest (125.40 kg/ha) was recorded in the treatment combination I</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 xml:space="preserve">2. </w:t>
      </w:r>
      <w:r w:rsidR="007A5123" w:rsidRPr="00181CB9">
        <w:rPr>
          <w:rFonts w:ascii="Times New Roman" w:hAnsi="Times New Roman" w:cs="Times New Roman"/>
          <w:color w:val="000000"/>
          <w:sz w:val="24"/>
          <w:szCs w:val="24"/>
        </w:rPr>
        <w:t>In the pooled interaction, the maximum potassium uptake (196.47 kg/ha) was recorded in the treatment combination I</w:t>
      </w:r>
      <w:r w:rsidR="007A5123" w:rsidRPr="00181CB9">
        <w:rPr>
          <w:rFonts w:ascii="Times New Roman" w:hAnsi="Times New Roman" w:cs="Times New Roman"/>
          <w:color w:val="000000"/>
          <w:sz w:val="24"/>
          <w:szCs w:val="24"/>
          <w:vertAlign w:val="subscript"/>
        </w:rPr>
        <w:t>1</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4</w:t>
      </w:r>
      <w:r w:rsidR="007A5123" w:rsidRPr="00181CB9">
        <w:rPr>
          <w:rFonts w:ascii="Times New Roman" w:hAnsi="Times New Roman" w:cs="Times New Roman"/>
          <w:color w:val="000000"/>
          <w:sz w:val="24"/>
          <w:szCs w:val="24"/>
        </w:rPr>
        <w:t xml:space="preserve"> followed by I</w:t>
      </w:r>
      <w:r w:rsidR="007A5123" w:rsidRPr="00181CB9">
        <w:rPr>
          <w:rFonts w:ascii="Times New Roman" w:hAnsi="Times New Roman" w:cs="Times New Roman"/>
          <w:color w:val="000000"/>
          <w:sz w:val="24"/>
          <w:szCs w:val="24"/>
          <w:vertAlign w:val="subscript"/>
        </w:rPr>
        <w:t>1</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3</w:t>
      </w:r>
      <w:r w:rsidR="007A5123" w:rsidRPr="00181CB9">
        <w:rPr>
          <w:rFonts w:ascii="Times New Roman" w:hAnsi="Times New Roman" w:cs="Times New Roman"/>
          <w:color w:val="000000"/>
          <w:sz w:val="24"/>
          <w:szCs w:val="24"/>
        </w:rPr>
        <w:t xml:space="preserve"> (178.52 kg/ha) and the minimum (124.98 kg/ha) was recorded in the treatment combination I</w:t>
      </w:r>
      <w:r w:rsidR="007A5123" w:rsidRPr="00181CB9">
        <w:rPr>
          <w:rFonts w:ascii="Times New Roman" w:hAnsi="Times New Roman" w:cs="Times New Roman"/>
          <w:color w:val="000000"/>
          <w:sz w:val="24"/>
          <w:szCs w:val="24"/>
          <w:vertAlign w:val="subscript"/>
        </w:rPr>
        <w:t>3</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2</w:t>
      </w:r>
      <w:r w:rsidR="00A33FC5" w:rsidRPr="00181CB9">
        <w:rPr>
          <w:rFonts w:ascii="Times New Roman" w:hAnsi="Times New Roman" w:cs="Times New Roman"/>
          <w:color w:val="000000"/>
          <w:sz w:val="24"/>
          <w:szCs w:val="24"/>
          <w:vertAlign w:val="subscript"/>
        </w:rPr>
        <w:t xml:space="preserve"> </w:t>
      </w:r>
      <w:r w:rsidR="00A33FC5" w:rsidRPr="00181CB9">
        <w:rPr>
          <w:rFonts w:ascii="Times New Roman" w:hAnsi="Times New Roman" w:cs="Times New Roman"/>
          <w:b/>
          <w:bCs/>
          <w:color w:val="000000"/>
          <w:sz w:val="24"/>
          <w:szCs w:val="24"/>
        </w:rPr>
        <w:t>(Table.</w:t>
      </w:r>
      <w:r w:rsidR="007776A5" w:rsidRPr="00181CB9">
        <w:rPr>
          <w:rFonts w:ascii="Times New Roman" w:hAnsi="Times New Roman" w:cs="Times New Roman"/>
          <w:b/>
          <w:bCs/>
          <w:color w:val="000000"/>
          <w:sz w:val="24"/>
          <w:szCs w:val="24"/>
        </w:rPr>
        <w:t xml:space="preserve"> </w:t>
      </w:r>
      <w:r w:rsidR="00EE21B7" w:rsidRPr="00181CB9">
        <w:rPr>
          <w:rFonts w:ascii="Times New Roman" w:hAnsi="Times New Roman" w:cs="Times New Roman"/>
          <w:b/>
          <w:bCs/>
          <w:color w:val="000000"/>
          <w:sz w:val="24"/>
          <w:szCs w:val="24"/>
        </w:rPr>
        <w:t>3</w:t>
      </w:r>
      <w:r w:rsidR="00A33FC5" w:rsidRPr="00181CB9">
        <w:rPr>
          <w:rFonts w:ascii="Times New Roman" w:hAnsi="Times New Roman" w:cs="Times New Roman"/>
          <w:b/>
          <w:bCs/>
          <w:color w:val="000000"/>
          <w:sz w:val="24"/>
          <w:szCs w:val="24"/>
        </w:rPr>
        <w:t>)</w:t>
      </w:r>
      <w:r w:rsidR="00A33FC5" w:rsidRPr="00181CB9">
        <w:rPr>
          <w:rFonts w:ascii="Times New Roman" w:hAnsi="Times New Roman" w:cs="Times New Roman"/>
          <w:b/>
          <w:bCs/>
          <w:color w:val="000000"/>
          <w:sz w:val="24"/>
          <w:szCs w:val="24"/>
          <w:vertAlign w:val="subscript"/>
        </w:rPr>
        <w:t>.</w:t>
      </w:r>
    </w:p>
    <w:p w14:paraId="2EDA9C29" w14:textId="651C9700" w:rsidR="00FD1E6F" w:rsidRPr="00181CB9" w:rsidRDefault="00FD1E6F" w:rsidP="004F56EC">
      <w:pPr>
        <w:spacing w:after="0" w:line="360" w:lineRule="auto"/>
        <w:ind w:firstLine="720"/>
        <w:jc w:val="both"/>
        <w:rPr>
          <w:rFonts w:ascii="Times New Roman" w:hAnsi="Times New Roman" w:cs="Times New Roman"/>
          <w:color w:val="000000"/>
          <w:sz w:val="24"/>
          <w:szCs w:val="24"/>
        </w:rPr>
      </w:pPr>
      <w:r w:rsidRPr="00181CB9">
        <w:rPr>
          <w:rFonts w:ascii="Times New Roman" w:eastAsia="Times New Roman" w:hAnsi="Times New Roman" w:cs="Times New Roman"/>
          <w:color w:val="000000"/>
          <w:sz w:val="24"/>
          <w:szCs w:val="24"/>
        </w:rPr>
        <w:t xml:space="preserve">In the present study the maximum potassium uptake (196.47 kg/ha) was observed in the treatment </w:t>
      </w:r>
      <w:r w:rsidRPr="00181CB9">
        <w:rPr>
          <w:rFonts w:ascii="Times New Roman" w:eastAsia="Calibri" w:hAnsi="Times New Roman" w:cs="Times New Roman"/>
          <w:color w:val="000000"/>
          <w:sz w:val="24"/>
          <w:szCs w:val="24"/>
        </w:rPr>
        <w:t>I</w:t>
      </w:r>
      <w:r w:rsidRPr="00181CB9">
        <w:rPr>
          <w:rFonts w:ascii="Times New Roman" w:eastAsia="Calibri" w:hAnsi="Times New Roman" w:cs="Times New Roman"/>
          <w:color w:val="000000"/>
          <w:sz w:val="24"/>
          <w:szCs w:val="24"/>
          <w:vertAlign w:val="subscript"/>
        </w:rPr>
        <w:t>1</w:t>
      </w:r>
      <w:r w:rsidRPr="00181CB9">
        <w:rPr>
          <w:rFonts w:ascii="Times New Roman" w:eastAsia="Calibri" w:hAnsi="Times New Roman" w:cs="Times New Roman"/>
          <w:color w:val="000000"/>
          <w:sz w:val="24"/>
          <w:szCs w:val="24"/>
        </w:rPr>
        <w:t xml:space="preserve"> – (0.8, 1.0 and 1.2 ER at vegetative, bud and flowering phases, respectively)</w:t>
      </w:r>
      <w:r w:rsidRPr="00181CB9">
        <w:rPr>
          <w:rFonts w:ascii="Times New Roman" w:hAnsi="Times New Roman" w:cs="Times New Roman"/>
          <w:bCs/>
          <w:color w:val="000000"/>
          <w:kern w:val="24"/>
          <w:sz w:val="24"/>
          <w:szCs w:val="24"/>
        </w:rPr>
        <w:t xml:space="preserve"> combined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40:20:20 % NPK (vegetative phase), 30:40:40 % NPK (bud phase), 30:40:40% NPK (flowering phase) @ 75:112.5:75 kg NPK/ha</w:t>
      </w:r>
      <w:r w:rsidR="00341352" w:rsidRPr="00181CB9">
        <w:rPr>
          <w:rFonts w:ascii="Times New Roman" w:eastAsia="Times New Roman" w:hAnsi="Times New Roman" w:cs="Times New Roman"/>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(Fig.</w:t>
      </w:r>
      <w:r w:rsidR="007776A5" w:rsidRPr="00181CB9">
        <w:rPr>
          <w:rFonts w:ascii="Times New Roman" w:eastAsia="Times New Roman" w:hAnsi="Times New Roman" w:cs="Times New Roman"/>
          <w:b/>
          <w:bCs/>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3. a &amp; Fig..3. b</w:t>
      </w:r>
      <w:r w:rsidR="00341352" w:rsidRPr="00181CB9">
        <w:rPr>
          <w:rFonts w:ascii="Times New Roman" w:eastAsia="Times New Roman" w:hAnsi="Times New Roman" w:cs="Times New Roman"/>
          <w:color w:val="000000" w:themeColor="text1"/>
          <w:sz w:val="24"/>
          <w:szCs w:val="24"/>
        </w:rPr>
        <w:t>)</w:t>
      </w:r>
      <w:r w:rsidRPr="00181CB9">
        <w:rPr>
          <w:rFonts w:ascii="Times New Roman" w:hAnsi="Times New Roman" w:cs="Times New Roman"/>
          <w:color w:val="000000"/>
          <w:sz w:val="24"/>
          <w:szCs w:val="24"/>
        </w:rPr>
        <w:t xml:space="preserve">. </w:t>
      </w:r>
      <w:r w:rsidRPr="00181CB9">
        <w:rPr>
          <w:rFonts w:ascii="Times New Roman" w:eastAsia="Times New Roman" w:hAnsi="Times New Roman" w:cs="Times New Roman"/>
          <w:color w:val="000000"/>
          <w:sz w:val="24"/>
          <w:szCs w:val="24"/>
        </w:rPr>
        <w:t xml:space="preserve">Increase in the irrigation regime could be attributed to better and timely availability of water and nutrients in the soil. Due to this, the force exerted by the plants to extract water and nutrients would be less and this might have enabled the crop </w:t>
      </w:r>
      <w:r w:rsidRPr="00181CB9">
        <w:rPr>
          <w:rFonts w:ascii="Times New Roman" w:eastAsia="Times New Roman" w:hAnsi="Times New Roman" w:cs="Times New Roman"/>
          <w:sz w:val="24"/>
          <w:szCs w:val="24"/>
        </w:rPr>
        <w:t>to accumulate higher</w:t>
      </w:r>
      <w:r w:rsidRPr="00181CB9">
        <w:rPr>
          <w:rFonts w:ascii="Times New Roman" w:eastAsia="Times New Roman" w:hAnsi="Times New Roman" w:cs="Times New Roman"/>
          <w:color w:val="000000"/>
          <w:sz w:val="24"/>
          <w:szCs w:val="24"/>
        </w:rPr>
        <w:t xml:space="preserve"> nutrient content in plant as reported by Al-Mohammadi and Al-Zubi (2011) in tomato and Kohire and Das (2015) in capsicum.</w:t>
      </w:r>
      <w:r w:rsidR="00A725D0" w:rsidRPr="00181CB9">
        <w:rPr>
          <w:rFonts w:ascii="Times New Roman" w:eastAsia="Times New Roman" w:hAnsi="Times New Roman" w:cs="Times New Roman"/>
          <w:color w:val="000000"/>
          <w:sz w:val="24"/>
          <w:szCs w:val="24"/>
        </w:rPr>
        <w:t xml:space="preserve"> </w:t>
      </w:r>
      <w:r w:rsidRPr="00181CB9">
        <w:rPr>
          <w:rFonts w:ascii="Times New Roman" w:eastAsia="Times New Roman" w:hAnsi="Times New Roman" w:cs="Times New Roman"/>
          <w:color w:val="000000"/>
          <w:sz w:val="24"/>
          <w:szCs w:val="24"/>
        </w:rPr>
        <w:t xml:space="preserve">In the present study, it is clearly indicated that optimum application of potassium fertilizers could be effective for the better utilization of potassium nutrient by the crop. Water soluble fertilizer </w:t>
      </w:r>
      <w:r w:rsidRPr="00181CB9">
        <w:rPr>
          <w:rFonts w:ascii="Times New Roman" w:hAnsi="Times New Roman" w:cs="Times New Roman"/>
          <w:color w:val="000000"/>
          <w:sz w:val="24"/>
          <w:szCs w:val="24"/>
        </w:rPr>
        <w:t xml:space="preserve">through drip irrigation </w:t>
      </w:r>
      <w:r w:rsidRPr="00181CB9">
        <w:rPr>
          <w:rFonts w:ascii="Times New Roman" w:eastAsia="Times New Roman" w:hAnsi="Times New Roman" w:cs="Times New Roman"/>
          <w:color w:val="000000"/>
          <w:sz w:val="24"/>
          <w:szCs w:val="24"/>
        </w:rPr>
        <w:t xml:space="preserve">might have activated the transformation reactions that led to greater availability of potassium in the soil and consequently resulted in the better utilization by the plant for primary metabolic processes. </w:t>
      </w:r>
      <w:r w:rsidRPr="00181CB9">
        <w:rPr>
          <w:rFonts w:ascii="Times New Roman" w:hAnsi="Times New Roman" w:cs="Times New Roman"/>
          <w:color w:val="000000"/>
          <w:sz w:val="24"/>
          <w:szCs w:val="24"/>
        </w:rPr>
        <w:t xml:space="preserve">Similarly, the irrigation might have enhanced the turgidity and cell division resulting in higher meristematic activity leading to a maximum uptake (Ray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2014). Likewise, </w:t>
      </w:r>
      <w:r w:rsidRPr="00181CB9">
        <w:rPr>
          <w:rFonts w:ascii="Times New Roman" w:hAnsi="Times New Roman" w:cs="Times New Roman"/>
          <w:color w:val="000000"/>
          <w:sz w:val="24"/>
          <w:szCs w:val="24"/>
        </w:rPr>
        <w:lastRenderedPageBreak/>
        <w:t xml:space="preserve">continuous and split application of K fertilizers through fertigation is, therefore, required to ensure plant growth, quality and yield. The exact placement of K in the soil near the root zone is helpful to the roots to absorb the K in the wet root zone. The efficiency of the plant roots to absorb K is so high that whenever the root meets a K source it is easily taken up from the soil (Sanjeev and Kapoor, 2015). These are also in line with the findings of </w:t>
      </w:r>
      <w:proofErr w:type="spellStart"/>
      <w:r w:rsidRPr="00181CB9">
        <w:rPr>
          <w:rFonts w:ascii="Times New Roman" w:hAnsi="Times New Roman" w:cs="Times New Roman"/>
          <w:color w:val="000000"/>
          <w:sz w:val="24"/>
          <w:szCs w:val="24"/>
        </w:rPr>
        <w:t>Umamaheswarappa</w:t>
      </w:r>
      <w:proofErr w:type="spellEnd"/>
      <w:r w:rsidRPr="00181CB9">
        <w:rPr>
          <w:rFonts w:ascii="Times New Roman" w:hAnsi="Times New Roman" w:cs="Times New Roman"/>
          <w:color w:val="000000"/>
          <w:sz w:val="24"/>
          <w:szCs w:val="24"/>
        </w:rPr>
        <w:t xml:space="preserve">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(2005) in bottle gourd and Sivakumar (2007) in mango, </w:t>
      </w:r>
      <w:proofErr w:type="spellStart"/>
      <w:r w:rsidRPr="00181CB9">
        <w:rPr>
          <w:rFonts w:ascii="Times New Roman" w:hAnsi="Times New Roman" w:cs="Times New Roman"/>
          <w:color w:val="000000"/>
          <w:sz w:val="24"/>
          <w:szCs w:val="24"/>
        </w:rPr>
        <w:t>Singandhupe</w:t>
      </w:r>
      <w:proofErr w:type="spellEnd"/>
      <w:r w:rsidRPr="00181CB9">
        <w:rPr>
          <w:rFonts w:ascii="Times New Roman" w:hAnsi="Times New Roman" w:cs="Times New Roman"/>
          <w:color w:val="000000"/>
          <w:sz w:val="24"/>
          <w:szCs w:val="24"/>
        </w:rPr>
        <w:t xml:space="preserve">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(2007), Badr and Yazied (2007) and Yoshida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(2011) in tomato.</w:t>
      </w:r>
    </w:p>
    <w:p w14:paraId="5DC0D187" w14:textId="77777777" w:rsidR="00CB2DB8" w:rsidRPr="00181CB9" w:rsidRDefault="00CB2DB8" w:rsidP="004F56EC">
      <w:pPr>
        <w:spacing w:after="0" w:line="360" w:lineRule="auto"/>
        <w:ind w:firstLine="720"/>
        <w:jc w:val="both"/>
        <w:rPr>
          <w:rFonts w:ascii="Times New Roman" w:hAnsi="Times New Roman" w:cs="Times New Roman"/>
          <w:color w:val="000000"/>
          <w:sz w:val="24"/>
          <w:szCs w:val="24"/>
          <w:vertAlign w:val="subscript"/>
        </w:rPr>
      </w:pPr>
    </w:p>
    <w:p w14:paraId="2C282F22" w14:textId="77777777" w:rsidR="00511B54" w:rsidRPr="00181CB9" w:rsidRDefault="00511B54" w:rsidP="004F56EC">
      <w:pPr>
        <w:tabs>
          <w:tab w:val="left" w:pos="535"/>
        </w:tabs>
        <w:spacing w:line="360" w:lineRule="auto"/>
        <w:jc w:val="both"/>
        <w:rPr>
          <w:rFonts w:ascii="Times New Roman" w:hAnsi="Times New Roman" w:cs="Times New Roman"/>
          <w:b/>
          <w:bCs/>
          <w:color w:val="000000"/>
          <w:sz w:val="24"/>
          <w:szCs w:val="24"/>
        </w:rPr>
      </w:pPr>
      <w:r w:rsidRPr="00181CB9">
        <w:rPr>
          <w:rFonts w:ascii="Times New Roman" w:hAnsi="Times New Roman" w:cs="Times New Roman"/>
          <w:b/>
          <w:bCs/>
          <w:color w:val="000000"/>
          <w:sz w:val="24"/>
          <w:szCs w:val="24"/>
        </w:rPr>
        <w:t>Conclusion</w:t>
      </w:r>
    </w:p>
    <w:p w14:paraId="2B5B36D9" w14:textId="1F264C6E" w:rsidR="00793C7E" w:rsidRPr="00181CB9" w:rsidRDefault="00391078" w:rsidP="00793C7E">
      <w:pPr>
        <w:spacing w:line="360" w:lineRule="auto"/>
        <w:ind w:firstLine="720"/>
        <w:jc w:val="both"/>
        <w:rPr>
          <w:rFonts w:ascii="Times New Roman" w:hAnsi="Times New Roman" w:cs="Times New Roman"/>
          <w:sz w:val="24"/>
          <w:szCs w:val="24"/>
        </w:rPr>
      </w:pPr>
      <w:r w:rsidRPr="00181CB9">
        <w:rPr>
          <w:rFonts w:ascii="Times New Roman" w:hAnsi="Times New Roman"/>
          <w:sz w:val="24"/>
          <w:szCs w:val="24"/>
        </w:rPr>
        <w:t>The present investigation revealed that th</w:t>
      </w:r>
      <w:r w:rsidR="00511B54" w:rsidRPr="00181CB9">
        <w:rPr>
          <w:rFonts w:ascii="Times New Roman" w:hAnsi="Times New Roman"/>
          <w:sz w:val="24"/>
          <w:szCs w:val="24"/>
        </w:rPr>
        <w:t xml:space="preserve">e treatment combination </w:t>
      </w:r>
      <w:r w:rsidR="00511B54" w:rsidRPr="00181CB9">
        <w:rPr>
          <w:rFonts w:ascii="Times New Roman" w:eastAsia="+mn-ea" w:hAnsi="Times New Roman"/>
          <w:color w:val="000000"/>
          <w:kern w:val="24"/>
          <w:sz w:val="24"/>
          <w:szCs w:val="24"/>
        </w:rPr>
        <w:t>I</w:t>
      </w:r>
      <w:r w:rsidR="00511B54" w:rsidRPr="00181CB9">
        <w:rPr>
          <w:rFonts w:ascii="Times New Roman" w:eastAsia="+mn-ea" w:hAnsi="Times New Roman"/>
          <w:color w:val="000000"/>
          <w:kern w:val="24"/>
          <w:position w:val="-7"/>
          <w:sz w:val="24"/>
          <w:szCs w:val="24"/>
          <w:vertAlign w:val="subscript"/>
        </w:rPr>
        <w:t>1</w:t>
      </w:r>
      <w:r w:rsidR="00511B54" w:rsidRPr="00181CB9">
        <w:rPr>
          <w:rFonts w:ascii="Times New Roman" w:eastAsia="+mn-ea" w:hAnsi="Times New Roman"/>
          <w:color w:val="000000"/>
          <w:kern w:val="24"/>
          <w:sz w:val="24"/>
          <w:szCs w:val="24"/>
        </w:rPr>
        <w:t xml:space="preserve"> – (0.8, 1.0 and 1.2 ER at vegetative, bud and flowering phases, respectively) and fertigation schedule </w:t>
      </w:r>
      <w:r w:rsidR="00511B54" w:rsidRPr="00181CB9">
        <w:rPr>
          <w:rFonts w:ascii="Times New Roman" w:hAnsi="Times New Roman"/>
          <w:sz w:val="24"/>
          <w:szCs w:val="24"/>
        </w:rPr>
        <w:t>F</w:t>
      </w:r>
      <w:r w:rsidR="00511B54" w:rsidRPr="00181CB9">
        <w:rPr>
          <w:rFonts w:ascii="Times New Roman" w:hAnsi="Times New Roman"/>
          <w:sz w:val="24"/>
          <w:szCs w:val="24"/>
          <w:vertAlign w:val="subscript"/>
        </w:rPr>
        <w:t>4</w:t>
      </w:r>
      <w:r w:rsidR="00511B54" w:rsidRPr="00181CB9">
        <w:rPr>
          <w:rFonts w:ascii="Times New Roman" w:hAnsi="Times New Roman"/>
          <w:sz w:val="24"/>
          <w:szCs w:val="24"/>
        </w:rPr>
        <w:t>- 40:20:20 % NPK (vegetative phase), 30:40:40 % NPK (Bud phase) 30:40:40% NPK (Flowering phase) @ 75:112.5:75 kg NPK/ha (75% RDF) recorded the maximum nitrogen uptake  (96.15</w:t>
      </w:r>
      <w:r w:rsidR="00AD5778" w:rsidRPr="00181CB9">
        <w:rPr>
          <w:rFonts w:ascii="Times New Roman" w:hAnsi="Times New Roman"/>
          <w:sz w:val="24"/>
          <w:szCs w:val="24"/>
        </w:rPr>
        <w:t xml:space="preserve"> </w:t>
      </w:r>
      <w:r w:rsidR="00511B54" w:rsidRPr="00181CB9">
        <w:rPr>
          <w:rFonts w:ascii="Times New Roman" w:hAnsi="Times New Roman"/>
          <w:sz w:val="24"/>
          <w:szCs w:val="24"/>
        </w:rPr>
        <w:t>kg/ha) and potassium uptake (196.47 kg/ha) and the treatment I</w:t>
      </w:r>
      <w:r w:rsidR="00511B54" w:rsidRPr="00181CB9">
        <w:rPr>
          <w:rFonts w:ascii="Times New Roman" w:hAnsi="Times New Roman"/>
          <w:sz w:val="24"/>
          <w:szCs w:val="24"/>
          <w:vertAlign w:val="subscript"/>
        </w:rPr>
        <w:t>3</w:t>
      </w:r>
      <w:r w:rsidR="00511B54" w:rsidRPr="00181CB9">
        <w:rPr>
          <w:rFonts w:ascii="Times New Roman" w:hAnsi="Times New Roman"/>
          <w:sz w:val="24"/>
          <w:szCs w:val="24"/>
        </w:rPr>
        <w:t>-(0.8 ER each at vegetative, bud and flowering phases) in combination with fertigation F</w:t>
      </w:r>
      <w:r w:rsidR="00511B54" w:rsidRPr="00181CB9">
        <w:rPr>
          <w:rFonts w:ascii="Times New Roman" w:hAnsi="Times New Roman"/>
          <w:sz w:val="24"/>
          <w:szCs w:val="24"/>
          <w:vertAlign w:val="subscript"/>
        </w:rPr>
        <w:t>4</w:t>
      </w:r>
      <w:r w:rsidR="00511B54" w:rsidRPr="00181CB9">
        <w:rPr>
          <w:rFonts w:ascii="Times New Roman" w:hAnsi="Times New Roman"/>
          <w:sz w:val="24"/>
          <w:szCs w:val="24"/>
        </w:rPr>
        <w:t>- 40:20:20 % NPK (vegetative phase), 30:40:40 % NPK (Bud phase) 30:40:40% NPK (Flowering phase) @ 75:112.5:75 kg NPK/ha (75% RDF) recorded maximum phosphorous uptake (</w:t>
      </w:r>
      <w:r w:rsidR="00511B54" w:rsidRPr="00181CB9">
        <w:rPr>
          <w:rFonts w:ascii="Times New Roman" w:hAnsi="Times New Roman"/>
          <w:color w:val="000000"/>
          <w:sz w:val="24"/>
          <w:szCs w:val="24"/>
        </w:rPr>
        <w:t xml:space="preserve">21.27 kg/ha) and  was on par with nitrogen uptake </w:t>
      </w:r>
      <w:r w:rsidR="00511B54" w:rsidRPr="00181CB9">
        <w:rPr>
          <w:rFonts w:ascii="Times New Roman" w:hAnsi="Times New Roman"/>
          <w:sz w:val="24"/>
          <w:szCs w:val="24"/>
        </w:rPr>
        <w:t>(</w:t>
      </w:r>
      <w:r w:rsidR="00511B54" w:rsidRPr="00181CB9">
        <w:rPr>
          <w:rFonts w:ascii="Times New Roman" w:hAnsi="Times New Roman"/>
          <w:color w:val="000000"/>
          <w:sz w:val="24"/>
          <w:szCs w:val="24"/>
        </w:rPr>
        <w:t>94.92 kg/ha).</w:t>
      </w:r>
      <w:r w:rsidR="00CB12B6" w:rsidRPr="00181CB9">
        <w:rPr>
          <w:rFonts w:ascii="Times New Roman" w:hAnsi="Times New Roman"/>
          <w:color w:val="000000"/>
          <w:sz w:val="24"/>
          <w:szCs w:val="24"/>
        </w:rPr>
        <w:t xml:space="preserve"> </w:t>
      </w:r>
      <w:r w:rsidR="00511B54" w:rsidRPr="00181CB9">
        <w:rPr>
          <w:rFonts w:ascii="Times New Roman" w:hAnsi="Times New Roman"/>
          <w:color w:val="000000"/>
          <w:sz w:val="24"/>
          <w:szCs w:val="24"/>
        </w:rPr>
        <w:t xml:space="preserve">The minimum values for nutrient uptake was recorded </w:t>
      </w:r>
      <w:proofErr w:type="gramStart"/>
      <w:r w:rsidR="00511B54" w:rsidRPr="00181CB9">
        <w:rPr>
          <w:rFonts w:ascii="Times New Roman" w:hAnsi="Times New Roman"/>
          <w:color w:val="000000"/>
          <w:sz w:val="24"/>
          <w:szCs w:val="24"/>
        </w:rPr>
        <w:t xml:space="preserve">in </w:t>
      </w:r>
      <w:r w:rsidR="00511B54" w:rsidRPr="00181CB9">
        <w:rPr>
          <w:rFonts w:ascii="Times New Roman" w:hAnsi="Times New Roman"/>
          <w:sz w:val="24"/>
          <w:szCs w:val="24"/>
        </w:rPr>
        <w:t xml:space="preserve"> the</w:t>
      </w:r>
      <w:proofErr w:type="gramEnd"/>
      <w:r w:rsidR="00511B54" w:rsidRPr="00181CB9">
        <w:rPr>
          <w:rFonts w:ascii="Times New Roman" w:hAnsi="Times New Roman"/>
          <w:sz w:val="24"/>
          <w:szCs w:val="24"/>
        </w:rPr>
        <w:t xml:space="preserve"> soil application of the recommended dose of fertilizers. </w:t>
      </w:r>
      <w:r w:rsidR="004E5C4B" w:rsidRPr="00181CB9">
        <w:rPr>
          <w:rFonts w:ascii="Times New Roman" w:hAnsi="Times New Roman" w:cs="Times New Roman"/>
          <w:sz w:val="24"/>
          <w:szCs w:val="24"/>
        </w:rPr>
        <w:t xml:space="preserve">Therefore, the fertigation treatments   given based on the </w:t>
      </w:r>
      <w:proofErr w:type="spellStart"/>
      <w:r w:rsidR="004E5C4B" w:rsidRPr="00181CB9">
        <w:rPr>
          <w:rFonts w:ascii="Times New Roman" w:hAnsi="Times New Roman" w:cs="Times New Roman"/>
          <w:sz w:val="24"/>
          <w:szCs w:val="24"/>
        </w:rPr>
        <w:t>phenophases</w:t>
      </w:r>
      <w:proofErr w:type="spellEnd"/>
      <w:r w:rsidR="004E5C4B" w:rsidRPr="00181CB9">
        <w:rPr>
          <w:rFonts w:ascii="Times New Roman" w:hAnsi="Times New Roman" w:cs="Times New Roman"/>
          <w:sz w:val="24"/>
          <w:szCs w:val="24"/>
        </w:rPr>
        <w:t xml:space="preserve"> of chrysanthemum var. Marigold recorded highest nutrient uptake compared to the soil application of fertilizers.</w:t>
      </w:r>
    </w:p>
    <w:p w14:paraId="6553EB36" w14:textId="77777777" w:rsidR="00793C7E" w:rsidRPr="00181CB9" w:rsidRDefault="00793C7E" w:rsidP="00793C7E">
      <w:pPr>
        <w:spacing w:line="276" w:lineRule="auto"/>
        <w:rPr>
          <w:rFonts w:ascii="Times New Roman" w:hAnsi="Times New Roman" w:cs="Times New Roman"/>
          <w:b/>
          <w:bCs/>
          <w:sz w:val="24"/>
          <w:szCs w:val="24"/>
        </w:rPr>
      </w:pPr>
      <w:r w:rsidRPr="00181CB9">
        <w:rPr>
          <w:rFonts w:ascii="Times New Roman" w:hAnsi="Times New Roman" w:cs="Times New Roman"/>
          <w:b/>
          <w:bCs/>
          <w:sz w:val="24"/>
          <w:szCs w:val="24"/>
        </w:rPr>
        <w:t>Acknowledgment</w:t>
      </w:r>
    </w:p>
    <w:p w14:paraId="5F73624A" w14:textId="77777777" w:rsidR="00793C7E" w:rsidRPr="00181CB9" w:rsidRDefault="00793C7E" w:rsidP="00793C7E">
      <w:pPr>
        <w:spacing w:line="276"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t>I deeply acknowledge my Ph.D. research work advisory committee, ICAR-IARI, New Delhi, ICAR-IIHR, Bengaluru and UGC-RGNFSC for the continuous guidance, financial and infrastructural support for the successful completion of my research work.</w:t>
      </w:r>
    </w:p>
    <w:p w14:paraId="07C5091A" w14:textId="6246FADB" w:rsidR="00793C7E" w:rsidRPr="00181CB9" w:rsidRDefault="00793C7E" w:rsidP="004E5C4B">
      <w:pPr>
        <w:spacing w:line="360" w:lineRule="auto"/>
        <w:ind w:firstLine="720"/>
        <w:jc w:val="both"/>
        <w:rPr>
          <w:rFonts w:ascii="Times New Roman" w:hAnsi="Times New Roman"/>
          <w:sz w:val="24"/>
          <w:szCs w:val="24"/>
        </w:rPr>
        <w:sectPr w:rsidR="00793C7E" w:rsidRPr="00181CB9" w:rsidSect="008B6A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F9EB8AE" w14:textId="40B08C4D" w:rsidR="00B05A4B" w:rsidRPr="00181CB9" w:rsidRDefault="00B05A4B" w:rsidP="004F56EC">
      <w:pPr>
        <w:spacing w:line="360" w:lineRule="auto"/>
        <w:jc w:val="both"/>
        <w:rPr>
          <w:rFonts w:ascii="Times New Roman" w:eastAsia="Times New Roman" w:hAnsi="Times New Roman" w:cs="Times New Roman"/>
          <w:b/>
          <w:bCs/>
          <w:sz w:val="24"/>
          <w:szCs w:val="24"/>
        </w:rPr>
      </w:pPr>
      <w:r w:rsidRPr="00181CB9">
        <w:rPr>
          <w:rFonts w:ascii="Times New Roman" w:eastAsia="Times New Roman" w:hAnsi="Times New Roman" w:cs="Times New Roman"/>
          <w:b/>
          <w:bCs/>
          <w:sz w:val="24"/>
          <w:szCs w:val="24"/>
        </w:rPr>
        <w:lastRenderedPageBreak/>
        <w:t>Table</w:t>
      </w:r>
      <w:r w:rsidR="00E639CF" w:rsidRPr="00181CB9">
        <w:rPr>
          <w:rFonts w:ascii="Times New Roman" w:eastAsia="Times New Roman" w:hAnsi="Times New Roman" w:cs="Times New Roman"/>
          <w:b/>
          <w:bCs/>
          <w:sz w:val="24"/>
          <w:szCs w:val="24"/>
        </w:rPr>
        <w:t>.1</w:t>
      </w:r>
      <w:r w:rsidRPr="00181CB9">
        <w:rPr>
          <w:rFonts w:ascii="Times New Roman" w:eastAsia="Times New Roman" w:hAnsi="Times New Roman" w:cs="Times New Roman"/>
          <w:b/>
          <w:bCs/>
          <w:sz w:val="24"/>
          <w:szCs w:val="24"/>
        </w:rPr>
        <w:t>.</w:t>
      </w:r>
      <w:r w:rsidRPr="00181CB9">
        <w:rPr>
          <w:rFonts w:ascii="Times New Roman" w:eastAsia="Times New Roman" w:hAnsi="Times New Roman" w:cs="Times New Roman"/>
          <w:b/>
          <w:sz w:val="24"/>
          <w:szCs w:val="24"/>
        </w:rPr>
        <w:t xml:space="preserve"> Interaction effect of </w:t>
      </w:r>
      <w:proofErr w:type="spellStart"/>
      <w:r w:rsidRPr="00181CB9">
        <w:rPr>
          <w:rFonts w:ascii="Times New Roman" w:eastAsia="Times New Roman" w:hAnsi="Times New Roman" w:cs="Times New Roman"/>
          <w:b/>
          <w:sz w:val="24"/>
          <w:szCs w:val="24"/>
        </w:rPr>
        <w:t>phenophase</w:t>
      </w:r>
      <w:proofErr w:type="spellEnd"/>
      <w:r w:rsidRPr="00181CB9">
        <w:rPr>
          <w:rFonts w:ascii="Times New Roman" w:eastAsia="Times New Roman" w:hAnsi="Times New Roman" w:cs="Times New Roman"/>
          <w:b/>
          <w:sz w:val="24"/>
          <w:szCs w:val="24"/>
        </w:rPr>
        <w:t xml:space="preserve"> based irrigation and fertigation scheduling on nitrogen uptake (kg/ha)</w:t>
      </w:r>
    </w:p>
    <w:tbl>
      <w:tblPr>
        <w:tblStyle w:val="TableGrid"/>
        <w:tblW w:w="14921" w:type="dxa"/>
        <w:tblInd w:w="-1160" w:type="dxa"/>
        <w:tblLayout w:type="fixed"/>
        <w:tblLook w:val="04A0" w:firstRow="1" w:lastRow="0" w:firstColumn="1" w:lastColumn="0" w:noHBand="0" w:noVBand="1"/>
      </w:tblPr>
      <w:tblGrid>
        <w:gridCol w:w="961"/>
        <w:gridCol w:w="831"/>
        <w:gridCol w:w="699"/>
        <w:gridCol w:w="701"/>
        <w:gridCol w:w="700"/>
        <w:gridCol w:w="700"/>
        <w:gridCol w:w="775"/>
        <w:gridCol w:w="902"/>
        <w:gridCol w:w="902"/>
        <w:gridCol w:w="839"/>
        <w:gridCol w:w="766"/>
        <w:gridCol w:w="837"/>
        <w:gridCol w:w="798"/>
        <w:gridCol w:w="779"/>
        <w:gridCol w:w="692"/>
        <w:gridCol w:w="780"/>
        <w:gridCol w:w="779"/>
        <w:gridCol w:w="692"/>
        <w:gridCol w:w="780"/>
        <w:gridCol w:w="8"/>
      </w:tblGrid>
      <w:tr w:rsidR="00B05A4B" w:rsidRPr="00181CB9" w14:paraId="684FB2E8" w14:textId="77777777" w:rsidTr="00514D07">
        <w:trPr>
          <w:trHeight w:val="925"/>
        </w:trPr>
        <w:tc>
          <w:tcPr>
            <w:tcW w:w="962" w:type="dxa"/>
            <w:vAlign w:val="center"/>
          </w:tcPr>
          <w:p w14:paraId="771FAF18" w14:textId="77777777" w:rsidR="00B05A4B" w:rsidRPr="00181CB9" w:rsidRDefault="00B05A4B" w:rsidP="00B141C9">
            <w:pPr>
              <w:jc w:val="center"/>
              <w:rPr>
                <w:rFonts w:ascii="Times New Roman" w:eastAsia="Times New Roman" w:hAnsi="Times New Roman" w:cs="Times New Roman"/>
                <w:b/>
              </w:rPr>
            </w:pPr>
            <w:r w:rsidRPr="00181CB9">
              <w:rPr>
                <w:rFonts w:ascii="Times New Roman" w:eastAsia="Times New Roman" w:hAnsi="Times New Roman" w:cs="Times New Roman"/>
                <w:b/>
              </w:rPr>
              <w:t>Treatm-</w:t>
            </w:r>
          </w:p>
          <w:p w14:paraId="158D1B4A" w14:textId="77777777" w:rsidR="00B05A4B" w:rsidRPr="00181CB9" w:rsidRDefault="00B05A4B" w:rsidP="00B141C9">
            <w:pPr>
              <w:jc w:val="center"/>
              <w:rPr>
                <w:rFonts w:ascii="Times New Roman" w:eastAsia="Times New Roman" w:hAnsi="Times New Roman" w:cs="Times New Roman"/>
                <w:b/>
              </w:rPr>
            </w:pPr>
            <w:r w:rsidRPr="00181CB9">
              <w:rPr>
                <w:rFonts w:ascii="Times New Roman" w:eastAsia="Times New Roman" w:hAnsi="Times New Roman" w:cs="Times New Roman"/>
                <w:b/>
              </w:rPr>
              <w:t>ents</w:t>
            </w:r>
          </w:p>
        </w:tc>
        <w:tc>
          <w:tcPr>
            <w:tcW w:w="4412" w:type="dxa"/>
            <w:gridSpan w:val="6"/>
            <w:vAlign w:val="center"/>
          </w:tcPr>
          <w:p w14:paraId="615CAB31" w14:textId="77777777" w:rsidR="00B05A4B" w:rsidRPr="00181CB9" w:rsidRDefault="00B05A4B" w:rsidP="004F56EC">
            <w:pPr>
              <w:spacing w:line="360" w:lineRule="auto"/>
              <w:jc w:val="center"/>
              <w:rPr>
                <w:rFonts w:ascii="Times New Roman" w:eastAsia="Times New Roman" w:hAnsi="Times New Roman" w:cs="Times New Roman"/>
                <w:b/>
              </w:rPr>
            </w:pPr>
          </w:p>
          <w:p w14:paraId="3B205151" w14:textId="77777777" w:rsidR="00B05A4B" w:rsidRPr="00181CB9" w:rsidRDefault="00B05A4B" w:rsidP="004F56EC">
            <w:pPr>
              <w:spacing w:line="360" w:lineRule="auto"/>
              <w:jc w:val="center"/>
              <w:rPr>
                <w:rFonts w:ascii="Times New Roman" w:eastAsia="Times New Roman" w:hAnsi="Times New Roman" w:cs="Times New Roman"/>
              </w:rPr>
            </w:pPr>
            <w:r w:rsidRPr="00181CB9">
              <w:rPr>
                <w:rFonts w:ascii="Times New Roman" w:eastAsia="Times New Roman" w:hAnsi="Times New Roman" w:cs="Times New Roman"/>
                <w:b/>
              </w:rPr>
              <w:t>I year</w:t>
            </w:r>
          </w:p>
          <w:p w14:paraId="61DC5416" w14:textId="77777777" w:rsidR="00B05A4B" w:rsidRPr="00181CB9" w:rsidRDefault="00B05A4B" w:rsidP="004F56EC">
            <w:pPr>
              <w:spacing w:line="360" w:lineRule="auto"/>
              <w:jc w:val="center"/>
              <w:rPr>
                <w:rFonts w:ascii="Times New Roman" w:eastAsia="Times New Roman" w:hAnsi="Times New Roman" w:cs="Times New Roman"/>
              </w:rPr>
            </w:pPr>
          </w:p>
        </w:tc>
        <w:tc>
          <w:tcPr>
            <w:tcW w:w="5044" w:type="dxa"/>
            <w:gridSpan w:val="6"/>
            <w:vAlign w:val="center"/>
          </w:tcPr>
          <w:p w14:paraId="5C92AAA7"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II year</w:t>
            </w:r>
          </w:p>
        </w:tc>
        <w:tc>
          <w:tcPr>
            <w:tcW w:w="4503" w:type="dxa"/>
            <w:gridSpan w:val="7"/>
            <w:vAlign w:val="center"/>
          </w:tcPr>
          <w:p w14:paraId="01A9C0A2"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Pooled Mean</w:t>
            </w:r>
          </w:p>
        </w:tc>
      </w:tr>
      <w:tr w:rsidR="00B05A4B" w:rsidRPr="00181CB9" w14:paraId="6A22203F" w14:textId="77777777" w:rsidTr="00514D07">
        <w:trPr>
          <w:gridAfter w:val="1"/>
          <w:wAfter w:w="8" w:type="dxa"/>
          <w:trHeight w:val="645"/>
        </w:trPr>
        <w:tc>
          <w:tcPr>
            <w:tcW w:w="962" w:type="dxa"/>
            <w:vAlign w:val="center"/>
          </w:tcPr>
          <w:p w14:paraId="548F66FE" w14:textId="77777777" w:rsidR="00B05A4B" w:rsidRPr="00181CB9" w:rsidRDefault="00B05A4B" w:rsidP="004F56EC">
            <w:pPr>
              <w:spacing w:line="360" w:lineRule="auto"/>
              <w:jc w:val="center"/>
              <w:rPr>
                <w:rFonts w:ascii="Times New Roman" w:eastAsia="Times New Roman" w:hAnsi="Times New Roman" w:cs="Times New Roman"/>
                <w:b/>
                <w:sz w:val="24"/>
                <w:szCs w:val="24"/>
              </w:rPr>
            </w:pPr>
          </w:p>
        </w:tc>
        <w:tc>
          <w:tcPr>
            <w:tcW w:w="832" w:type="dxa"/>
            <w:vAlign w:val="center"/>
          </w:tcPr>
          <w:p w14:paraId="1C6EF51E"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00" w:type="dxa"/>
            <w:vAlign w:val="center"/>
          </w:tcPr>
          <w:p w14:paraId="67BE4761"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01" w:type="dxa"/>
            <w:vAlign w:val="center"/>
          </w:tcPr>
          <w:p w14:paraId="09C5390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01" w:type="dxa"/>
            <w:vAlign w:val="center"/>
          </w:tcPr>
          <w:p w14:paraId="6E29340E"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01" w:type="dxa"/>
            <w:vAlign w:val="center"/>
          </w:tcPr>
          <w:p w14:paraId="3DBEE29D"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75" w:type="dxa"/>
            <w:vAlign w:val="center"/>
          </w:tcPr>
          <w:p w14:paraId="5F087FAB"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902" w:type="dxa"/>
            <w:vAlign w:val="center"/>
          </w:tcPr>
          <w:p w14:paraId="6416ACC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902" w:type="dxa"/>
            <w:vAlign w:val="center"/>
          </w:tcPr>
          <w:p w14:paraId="54EEDFC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837" w:type="dxa"/>
            <w:vAlign w:val="center"/>
          </w:tcPr>
          <w:p w14:paraId="6B0AAEF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66" w:type="dxa"/>
            <w:vAlign w:val="center"/>
          </w:tcPr>
          <w:p w14:paraId="13E69731"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837" w:type="dxa"/>
            <w:vAlign w:val="center"/>
          </w:tcPr>
          <w:p w14:paraId="1042F078"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96" w:type="dxa"/>
            <w:vAlign w:val="center"/>
          </w:tcPr>
          <w:p w14:paraId="730FF1E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79" w:type="dxa"/>
            <w:vAlign w:val="center"/>
          </w:tcPr>
          <w:p w14:paraId="45BF06C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692" w:type="dxa"/>
            <w:vAlign w:val="center"/>
          </w:tcPr>
          <w:p w14:paraId="4C72CEA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79" w:type="dxa"/>
            <w:vAlign w:val="center"/>
          </w:tcPr>
          <w:p w14:paraId="6B6E29B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79" w:type="dxa"/>
            <w:vAlign w:val="center"/>
          </w:tcPr>
          <w:p w14:paraId="7C433DE6"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692" w:type="dxa"/>
            <w:vAlign w:val="center"/>
          </w:tcPr>
          <w:p w14:paraId="3AAA9A7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80" w:type="dxa"/>
            <w:vAlign w:val="center"/>
          </w:tcPr>
          <w:p w14:paraId="3DF48F16"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r>
      <w:tr w:rsidR="00B05A4B" w:rsidRPr="00181CB9" w14:paraId="31119CD1" w14:textId="77777777" w:rsidTr="00514D07">
        <w:trPr>
          <w:gridAfter w:val="1"/>
          <w:wAfter w:w="8" w:type="dxa"/>
          <w:trHeight w:val="431"/>
        </w:trPr>
        <w:tc>
          <w:tcPr>
            <w:tcW w:w="962" w:type="dxa"/>
            <w:vAlign w:val="center"/>
          </w:tcPr>
          <w:p w14:paraId="3A3C0840"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1</w:t>
            </w:r>
          </w:p>
        </w:tc>
        <w:tc>
          <w:tcPr>
            <w:tcW w:w="832" w:type="dxa"/>
            <w:vAlign w:val="center"/>
          </w:tcPr>
          <w:p w14:paraId="2C15404A"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75.68</w:t>
            </w:r>
          </w:p>
        </w:tc>
        <w:tc>
          <w:tcPr>
            <w:tcW w:w="700" w:type="dxa"/>
            <w:vAlign w:val="center"/>
          </w:tcPr>
          <w:p w14:paraId="465023D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66.34</w:t>
            </w:r>
          </w:p>
        </w:tc>
        <w:tc>
          <w:tcPr>
            <w:tcW w:w="701" w:type="dxa"/>
            <w:vAlign w:val="center"/>
          </w:tcPr>
          <w:p w14:paraId="0B7B912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72.23</w:t>
            </w:r>
          </w:p>
        </w:tc>
        <w:tc>
          <w:tcPr>
            <w:tcW w:w="701" w:type="dxa"/>
            <w:vAlign w:val="center"/>
          </w:tcPr>
          <w:p w14:paraId="1E7B3DF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90.21</w:t>
            </w:r>
          </w:p>
        </w:tc>
        <w:tc>
          <w:tcPr>
            <w:tcW w:w="701" w:type="dxa"/>
            <w:vAlign w:val="center"/>
          </w:tcPr>
          <w:p w14:paraId="7903D45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56.80</w:t>
            </w:r>
          </w:p>
        </w:tc>
        <w:tc>
          <w:tcPr>
            <w:tcW w:w="775" w:type="dxa"/>
            <w:vAlign w:val="center"/>
          </w:tcPr>
          <w:p w14:paraId="22F5D145"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72.25</w:t>
            </w:r>
          </w:p>
        </w:tc>
        <w:tc>
          <w:tcPr>
            <w:tcW w:w="902" w:type="dxa"/>
            <w:vAlign w:val="center"/>
          </w:tcPr>
          <w:p w14:paraId="4B69F87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86.31</w:t>
            </w:r>
          </w:p>
        </w:tc>
        <w:tc>
          <w:tcPr>
            <w:tcW w:w="902" w:type="dxa"/>
            <w:vAlign w:val="center"/>
          </w:tcPr>
          <w:p w14:paraId="3B6CDF9E"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77.36</w:t>
            </w:r>
          </w:p>
        </w:tc>
        <w:tc>
          <w:tcPr>
            <w:tcW w:w="837" w:type="dxa"/>
            <w:vAlign w:val="center"/>
          </w:tcPr>
          <w:p w14:paraId="5ACB7EB2"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82.52</w:t>
            </w:r>
          </w:p>
        </w:tc>
        <w:tc>
          <w:tcPr>
            <w:tcW w:w="766" w:type="dxa"/>
            <w:vAlign w:val="center"/>
          </w:tcPr>
          <w:p w14:paraId="4BC86BB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102.10</w:t>
            </w:r>
          </w:p>
        </w:tc>
        <w:tc>
          <w:tcPr>
            <w:tcW w:w="837" w:type="dxa"/>
            <w:vAlign w:val="center"/>
          </w:tcPr>
          <w:p w14:paraId="62DA6C9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80.66</w:t>
            </w:r>
          </w:p>
        </w:tc>
        <w:tc>
          <w:tcPr>
            <w:tcW w:w="796" w:type="dxa"/>
            <w:vAlign w:val="center"/>
          </w:tcPr>
          <w:p w14:paraId="7085579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85.79</w:t>
            </w:r>
          </w:p>
        </w:tc>
        <w:tc>
          <w:tcPr>
            <w:tcW w:w="779" w:type="dxa"/>
            <w:vAlign w:val="center"/>
          </w:tcPr>
          <w:p w14:paraId="467D26AC"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80.99</w:t>
            </w:r>
          </w:p>
        </w:tc>
        <w:tc>
          <w:tcPr>
            <w:tcW w:w="692" w:type="dxa"/>
            <w:vAlign w:val="center"/>
          </w:tcPr>
          <w:p w14:paraId="4A417BF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71.85</w:t>
            </w:r>
          </w:p>
        </w:tc>
        <w:tc>
          <w:tcPr>
            <w:tcW w:w="779" w:type="dxa"/>
            <w:vAlign w:val="center"/>
          </w:tcPr>
          <w:p w14:paraId="4D3D604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77.38</w:t>
            </w:r>
          </w:p>
        </w:tc>
        <w:tc>
          <w:tcPr>
            <w:tcW w:w="779" w:type="dxa"/>
            <w:vAlign w:val="center"/>
          </w:tcPr>
          <w:p w14:paraId="46A3BB2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96.15</w:t>
            </w:r>
          </w:p>
        </w:tc>
        <w:tc>
          <w:tcPr>
            <w:tcW w:w="692" w:type="dxa"/>
            <w:vAlign w:val="center"/>
          </w:tcPr>
          <w:p w14:paraId="124F402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68.73</w:t>
            </w:r>
          </w:p>
        </w:tc>
        <w:tc>
          <w:tcPr>
            <w:tcW w:w="780" w:type="dxa"/>
            <w:vAlign w:val="center"/>
          </w:tcPr>
          <w:p w14:paraId="055BE29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79.02</w:t>
            </w:r>
          </w:p>
        </w:tc>
      </w:tr>
      <w:tr w:rsidR="00B05A4B" w:rsidRPr="00181CB9" w14:paraId="6D8A8F5D" w14:textId="77777777" w:rsidTr="00514D07">
        <w:trPr>
          <w:gridAfter w:val="1"/>
          <w:wAfter w:w="8" w:type="dxa"/>
          <w:trHeight w:val="408"/>
        </w:trPr>
        <w:tc>
          <w:tcPr>
            <w:tcW w:w="962" w:type="dxa"/>
            <w:vAlign w:val="center"/>
          </w:tcPr>
          <w:p w14:paraId="0BB9DA77"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2</w:t>
            </w:r>
          </w:p>
        </w:tc>
        <w:tc>
          <w:tcPr>
            <w:tcW w:w="832" w:type="dxa"/>
            <w:vAlign w:val="center"/>
          </w:tcPr>
          <w:p w14:paraId="73FEC73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75.29</w:t>
            </w:r>
          </w:p>
        </w:tc>
        <w:tc>
          <w:tcPr>
            <w:tcW w:w="700" w:type="dxa"/>
            <w:vAlign w:val="center"/>
          </w:tcPr>
          <w:p w14:paraId="102D8DD5"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80.32</w:t>
            </w:r>
          </w:p>
        </w:tc>
        <w:tc>
          <w:tcPr>
            <w:tcW w:w="701" w:type="dxa"/>
            <w:vAlign w:val="center"/>
          </w:tcPr>
          <w:p w14:paraId="3EA6D9CE"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85.68</w:t>
            </w:r>
          </w:p>
        </w:tc>
        <w:tc>
          <w:tcPr>
            <w:tcW w:w="701" w:type="dxa"/>
            <w:vAlign w:val="center"/>
          </w:tcPr>
          <w:p w14:paraId="21FE7AD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86.18</w:t>
            </w:r>
          </w:p>
        </w:tc>
        <w:tc>
          <w:tcPr>
            <w:tcW w:w="701" w:type="dxa"/>
            <w:vAlign w:val="center"/>
          </w:tcPr>
          <w:p w14:paraId="3ABC77F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61.43</w:t>
            </w:r>
          </w:p>
        </w:tc>
        <w:tc>
          <w:tcPr>
            <w:tcW w:w="775" w:type="dxa"/>
            <w:vAlign w:val="center"/>
          </w:tcPr>
          <w:p w14:paraId="6B53B026"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77.78</w:t>
            </w:r>
          </w:p>
        </w:tc>
        <w:tc>
          <w:tcPr>
            <w:tcW w:w="902" w:type="dxa"/>
            <w:vAlign w:val="center"/>
          </w:tcPr>
          <w:p w14:paraId="0499851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69.22</w:t>
            </w:r>
          </w:p>
        </w:tc>
        <w:tc>
          <w:tcPr>
            <w:tcW w:w="902" w:type="dxa"/>
            <w:vAlign w:val="center"/>
          </w:tcPr>
          <w:p w14:paraId="10936A65"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65.79</w:t>
            </w:r>
          </w:p>
        </w:tc>
        <w:tc>
          <w:tcPr>
            <w:tcW w:w="837" w:type="dxa"/>
            <w:vAlign w:val="center"/>
          </w:tcPr>
          <w:p w14:paraId="0265708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70.64</w:t>
            </w:r>
          </w:p>
        </w:tc>
        <w:tc>
          <w:tcPr>
            <w:tcW w:w="766" w:type="dxa"/>
            <w:vAlign w:val="center"/>
          </w:tcPr>
          <w:p w14:paraId="089A714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102.62</w:t>
            </w:r>
          </w:p>
        </w:tc>
        <w:tc>
          <w:tcPr>
            <w:tcW w:w="837" w:type="dxa"/>
            <w:vAlign w:val="center"/>
          </w:tcPr>
          <w:p w14:paraId="27F7F41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58.07</w:t>
            </w:r>
          </w:p>
        </w:tc>
        <w:tc>
          <w:tcPr>
            <w:tcW w:w="796" w:type="dxa"/>
            <w:vAlign w:val="center"/>
          </w:tcPr>
          <w:p w14:paraId="6E5C7555"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73.27</w:t>
            </w:r>
          </w:p>
        </w:tc>
        <w:tc>
          <w:tcPr>
            <w:tcW w:w="779" w:type="dxa"/>
            <w:vAlign w:val="center"/>
          </w:tcPr>
          <w:p w14:paraId="6C0E1E0C"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72.26</w:t>
            </w:r>
          </w:p>
        </w:tc>
        <w:tc>
          <w:tcPr>
            <w:tcW w:w="692" w:type="dxa"/>
            <w:vAlign w:val="center"/>
          </w:tcPr>
          <w:p w14:paraId="74A3A49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73.06</w:t>
            </w:r>
          </w:p>
        </w:tc>
        <w:tc>
          <w:tcPr>
            <w:tcW w:w="779" w:type="dxa"/>
            <w:vAlign w:val="center"/>
          </w:tcPr>
          <w:p w14:paraId="44EF681D"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78.16</w:t>
            </w:r>
          </w:p>
        </w:tc>
        <w:tc>
          <w:tcPr>
            <w:tcW w:w="779" w:type="dxa"/>
            <w:vAlign w:val="center"/>
          </w:tcPr>
          <w:p w14:paraId="2F7A0038"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94.40</w:t>
            </w:r>
          </w:p>
        </w:tc>
        <w:tc>
          <w:tcPr>
            <w:tcW w:w="692" w:type="dxa"/>
            <w:vAlign w:val="center"/>
          </w:tcPr>
          <w:p w14:paraId="76673C75"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59.75</w:t>
            </w:r>
          </w:p>
        </w:tc>
        <w:tc>
          <w:tcPr>
            <w:tcW w:w="780" w:type="dxa"/>
            <w:vAlign w:val="center"/>
          </w:tcPr>
          <w:p w14:paraId="718745B8"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75.52</w:t>
            </w:r>
          </w:p>
        </w:tc>
      </w:tr>
      <w:tr w:rsidR="00B05A4B" w:rsidRPr="00181CB9" w14:paraId="42AE9650" w14:textId="77777777" w:rsidTr="00514D07">
        <w:trPr>
          <w:gridAfter w:val="1"/>
          <w:wAfter w:w="8" w:type="dxa"/>
          <w:trHeight w:val="398"/>
        </w:trPr>
        <w:tc>
          <w:tcPr>
            <w:tcW w:w="962" w:type="dxa"/>
            <w:vAlign w:val="center"/>
          </w:tcPr>
          <w:p w14:paraId="77AAD5CC"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3</w:t>
            </w:r>
          </w:p>
        </w:tc>
        <w:tc>
          <w:tcPr>
            <w:tcW w:w="832" w:type="dxa"/>
            <w:vAlign w:val="center"/>
          </w:tcPr>
          <w:p w14:paraId="6FD8EC6A"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73.10</w:t>
            </w:r>
          </w:p>
        </w:tc>
        <w:tc>
          <w:tcPr>
            <w:tcW w:w="700" w:type="dxa"/>
            <w:vAlign w:val="center"/>
          </w:tcPr>
          <w:p w14:paraId="6FF2A1B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71.94</w:t>
            </w:r>
          </w:p>
        </w:tc>
        <w:tc>
          <w:tcPr>
            <w:tcW w:w="701" w:type="dxa"/>
            <w:vAlign w:val="center"/>
          </w:tcPr>
          <w:p w14:paraId="4A3278B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61.05</w:t>
            </w:r>
          </w:p>
        </w:tc>
        <w:tc>
          <w:tcPr>
            <w:tcW w:w="701" w:type="dxa"/>
            <w:vAlign w:val="center"/>
          </w:tcPr>
          <w:p w14:paraId="0D4CF35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89.06</w:t>
            </w:r>
          </w:p>
        </w:tc>
        <w:tc>
          <w:tcPr>
            <w:tcW w:w="701" w:type="dxa"/>
            <w:vAlign w:val="center"/>
          </w:tcPr>
          <w:p w14:paraId="5C20570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74.50</w:t>
            </w:r>
          </w:p>
        </w:tc>
        <w:tc>
          <w:tcPr>
            <w:tcW w:w="775" w:type="dxa"/>
            <w:vAlign w:val="center"/>
          </w:tcPr>
          <w:p w14:paraId="5FB77C23"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73.93</w:t>
            </w:r>
          </w:p>
        </w:tc>
        <w:tc>
          <w:tcPr>
            <w:tcW w:w="902" w:type="dxa"/>
            <w:vAlign w:val="center"/>
          </w:tcPr>
          <w:p w14:paraId="1D22275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77.64</w:t>
            </w:r>
          </w:p>
        </w:tc>
        <w:tc>
          <w:tcPr>
            <w:tcW w:w="902" w:type="dxa"/>
            <w:vAlign w:val="center"/>
          </w:tcPr>
          <w:p w14:paraId="424B887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72.31</w:t>
            </w:r>
          </w:p>
        </w:tc>
        <w:tc>
          <w:tcPr>
            <w:tcW w:w="837" w:type="dxa"/>
            <w:vAlign w:val="center"/>
          </w:tcPr>
          <w:p w14:paraId="66BF6452"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81.31</w:t>
            </w:r>
          </w:p>
        </w:tc>
        <w:tc>
          <w:tcPr>
            <w:tcW w:w="766" w:type="dxa"/>
            <w:vAlign w:val="center"/>
          </w:tcPr>
          <w:p w14:paraId="577879E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100.77</w:t>
            </w:r>
          </w:p>
        </w:tc>
        <w:tc>
          <w:tcPr>
            <w:tcW w:w="837" w:type="dxa"/>
            <w:vAlign w:val="center"/>
          </w:tcPr>
          <w:p w14:paraId="43E86948"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44.48</w:t>
            </w:r>
          </w:p>
        </w:tc>
        <w:tc>
          <w:tcPr>
            <w:tcW w:w="796" w:type="dxa"/>
            <w:vAlign w:val="center"/>
          </w:tcPr>
          <w:p w14:paraId="461BC001"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75.30</w:t>
            </w:r>
          </w:p>
        </w:tc>
        <w:tc>
          <w:tcPr>
            <w:tcW w:w="779" w:type="dxa"/>
            <w:vAlign w:val="center"/>
          </w:tcPr>
          <w:p w14:paraId="31A1BFD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75.37</w:t>
            </w:r>
          </w:p>
        </w:tc>
        <w:tc>
          <w:tcPr>
            <w:tcW w:w="692" w:type="dxa"/>
            <w:vAlign w:val="center"/>
          </w:tcPr>
          <w:p w14:paraId="2548FD3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72.13</w:t>
            </w:r>
          </w:p>
        </w:tc>
        <w:tc>
          <w:tcPr>
            <w:tcW w:w="779" w:type="dxa"/>
            <w:vAlign w:val="center"/>
          </w:tcPr>
          <w:p w14:paraId="7C26C83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71.18</w:t>
            </w:r>
          </w:p>
        </w:tc>
        <w:tc>
          <w:tcPr>
            <w:tcW w:w="779" w:type="dxa"/>
            <w:vAlign w:val="center"/>
          </w:tcPr>
          <w:p w14:paraId="76DD0B9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94.92</w:t>
            </w:r>
          </w:p>
        </w:tc>
        <w:tc>
          <w:tcPr>
            <w:tcW w:w="692" w:type="dxa"/>
            <w:vAlign w:val="center"/>
          </w:tcPr>
          <w:p w14:paraId="1912F062"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59.49</w:t>
            </w:r>
          </w:p>
        </w:tc>
        <w:tc>
          <w:tcPr>
            <w:tcW w:w="780" w:type="dxa"/>
            <w:vAlign w:val="center"/>
          </w:tcPr>
          <w:p w14:paraId="069CA69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74.62</w:t>
            </w:r>
          </w:p>
        </w:tc>
      </w:tr>
      <w:tr w:rsidR="00B05A4B" w:rsidRPr="00181CB9" w14:paraId="5265F006" w14:textId="77777777" w:rsidTr="00514D07">
        <w:trPr>
          <w:gridAfter w:val="1"/>
          <w:wAfter w:w="8" w:type="dxa"/>
          <w:trHeight w:val="431"/>
        </w:trPr>
        <w:tc>
          <w:tcPr>
            <w:tcW w:w="962" w:type="dxa"/>
            <w:vAlign w:val="center"/>
          </w:tcPr>
          <w:p w14:paraId="3EC95726"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Mean</w:t>
            </w:r>
          </w:p>
        </w:tc>
        <w:tc>
          <w:tcPr>
            <w:tcW w:w="832" w:type="dxa"/>
            <w:vAlign w:val="center"/>
          </w:tcPr>
          <w:p w14:paraId="4D212FB6"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74.69</w:t>
            </w:r>
          </w:p>
        </w:tc>
        <w:tc>
          <w:tcPr>
            <w:tcW w:w="700" w:type="dxa"/>
            <w:vAlign w:val="center"/>
          </w:tcPr>
          <w:p w14:paraId="0D3029F8"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72.87</w:t>
            </w:r>
          </w:p>
        </w:tc>
        <w:tc>
          <w:tcPr>
            <w:tcW w:w="701" w:type="dxa"/>
            <w:vAlign w:val="center"/>
          </w:tcPr>
          <w:p w14:paraId="0BC6C233"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72.99</w:t>
            </w:r>
          </w:p>
        </w:tc>
        <w:tc>
          <w:tcPr>
            <w:tcW w:w="701" w:type="dxa"/>
            <w:vAlign w:val="center"/>
          </w:tcPr>
          <w:p w14:paraId="6314CD5B"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88.49</w:t>
            </w:r>
          </w:p>
        </w:tc>
        <w:tc>
          <w:tcPr>
            <w:tcW w:w="701" w:type="dxa"/>
            <w:vAlign w:val="center"/>
          </w:tcPr>
          <w:p w14:paraId="30170A0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64.24</w:t>
            </w:r>
          </w:p>
        </w:tc>
        <w:tc>
          <w:tcPr>
            <w:tcW w:w="775" w:type="dxa"/>
            <w:vAlign w:val="center"/>
          </w:tcPr>
          <w:p w14:paraId="7EE9876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p>
        </w:tc>
        <w:tc>
          <w:tcPr>
            <w:tcW w:w="902" w:type="dxa"/>
            <w:vAlign w:val="center"/>
          </w:tcPr>
          <w:p w14:paraId="5FFDB10C"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77.72</w:t>
            </w:r>
          </w:p>
        </w:tc>
        <w:tc>
          <w:tcPr>
            <w:tcW w:w="902" w:type="dxa"/>
            <w:vAlign w:val="center"/>
          </w:tcPr>
          <w:p w14:paraId="227DFFCA"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71.82</w:t>
            </w:r>
          </w:p>
        </w:tc>
        <w:tc>
          <w:tcPr>
            <w:tcW w:w="837" w:type="dxa"/>
            <w:vAlign w:val="center"/>
          </w:tcPr>
          <w:p w14:paraId="56CAA77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78.16</w:t>
            </w:r>
          </w:p>
        </w:tc>
        <w:tc>
          <w:tcPr>
            <w:tcW w:w="766" w:type="dxa"/>
            <w:vAlign w:val="center"/>
          </w:tcPr>
          <w:p w14:paraId="3787A48D"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101.83</w:t>
            </w:r>
          </w:p>
        </w:tc>
        <w:tc>
          <w:tcPr>
            <w:tcW w:w="837" w:type="dxa"/>
            <w:vAlign w:val="center"/>
          </w:tcPr>
          <w:p w14:paraId="69C075A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61.07</w:t>
            </w:r>
          </w:p>
        </w:tc>
        <w:tc>
          <w:tcPr>
            <w:tcW w:w="796" w:type="dxa"/>
            <w:vAlign w:val="center"/>
          </w:tcPr>
          <w:p w14:paraId="176EB654"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p>
        </w:tc>
        <w:tc>
          <w:tcPr>
            <w:tcW w:w="779" w:type="dxa"/>
            <w:vAlign w:val="center"/>
          </w:tcPr>
          <w:p w14:paraId="0D557781"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76.20</w:t>
            </w:r>
          </w:p>
        </w:tc>
        <w:tc>
          <w:tcPr>
            <w:tcW w:w="692" w:type="dxa"/>
            <w:vAlign w:val="center"/>
          </w:tcPr>
          <w:p w14:paraId="22D6522D"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72.34</w:t>
            </w:r>
          </w:p>
        </w:tc>
        <w:tc>
          <w:tcPr>
            <w:tcW w:w="779" w:type="dxa"/>
            <w:vAlign w:val="center"/>
          </w:tcPr>
          <w:p w14:paraId="131B58AD"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75.57</w:t>
            </w:r>
          </w:p>
        </w:tc>
        <w:tc>
          <w:tcPr>
            <w:tcW w:w="779" w:type="dxa"/>
            <w:vAlign w:val="center"/>
          </w:tcPr>
          <w:p w14:paraId="1B258D8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95.16</w:t>
            </w:r>
          </w:p>
        </w:tc>
        <w:tc>
          <w:tcPr>
            <w:tcW w:w="692" w:type="dxa"/>
            <w:vAlign w:val="center"/>
          </w:tcPr>
          <w:p w14:paraId="0AB38C73"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62.66</w:t>
            </w:r>
          </w:p>
        </w:tc>
        <w:tc>
          <w:tcPr>
            <w:tcW w:w="780" w:type="dxa"/>
            <w:vAlign w:val="center"/>
          </w:tcPr>
          <w:p w14:paraId="251FDCCA"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p>
        </w:tc>
      </w:tr>
      <w:tr w:rsidR="00B05A4B" w:rsidRPr="00181CB9" w14:paraId="2267EA08" w14:textId="77777777" w:rsidTr="00514D07">
        <w:trPr>
          <w:trHeight w:val="448"/>
        </w:trPr>
        <w:tc>
          <w:tcPr>
            <w:tcW w:w="962" w:type="dxa"/>
            <w:vAlign w:val="center"/>
          </w:tcPr>
          <w:p w14:paraId="2BB5EA5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p>
        </w:tc>
        <w:tc>
          <w:tcPr>
            <w:tcW w:w="2234" w:type="dxa"/>
            <w:gridSpan w:val="3"/>
            <w:tcBorders>
              <w:right w:val="single" w:sz="4" w:space="0" w:color="auto"/>
            </w:tcBorders>
            <w:vAlign w:val="center"/>
          </w:tcPr>
          <w:p w14:paraId="7CEB4B50"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178" w:type="dxa"/>
            <w:gridSpan w:val="3"/>
            <w:tcBorders>
              <w:left w:val="single" w:sz="4" w:space="0" w:color="auto"/>
            </w:tcBorders>
            <w:vAlign w:val="center"/>
          </w:tcPr>
          <w:p w14:paraId="69B5421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643" w:type="dxa"/>
            <w:gridSpan w:val="3"/>
            <w:tcBorders>
              <w:left w:val="single" w:sz="4" w:space="0" w:color="auto"/>
            </w:tcBorders>
            <w:vAlign w:val="center"/>
          </w:tcPr>
          <w:p w14:paraId="69B6045C"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401" w:type="dxa"/>
            <w:gridSpan w:val="3"/>
            <w:tcBorders>
              <w:left w:val="single" w:sz="4" w:space="0" w:color="auto"/>
            </w:tcBorders>
            <w:vAlign w:val="center"/>
          </w:tcPr>
          <w:p w14:paraId="06D2359C"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251" w:type="dxa"/>
            <w:gridSpan w:val="3"/>
            <w:tcBorders>
              <w:left w:val="single" w:sz="4" w:space="0" w:color="auto"/>
            </w:tcBorders>
            <w:vAlign w:val="center"/>
          </w:tcPr>
          <w:p w14:paraId="495F62A2"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252" w:type="dxa"/>
            <w:gridSpan w:val="4"/>
            <w:tcBorders>
              <w:left w:val="single" w:sz="4" w:space="0" w:color="auto"/>
            </w:tcBorders>
            <w:vAlign w:val="center"/>
          </w:tcPr>
          <w:p w14:paraId="6B57CD32"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r>
      <w:tr w:rsidR="00B05A4B" w:rsidRPr="00181CB9" w14:paraId="064A8B74" w14:textId="77777777" w:rsidTr="00514D07">
        <w:trPr>
          <w:trHeight w:val="474"/>
        </w:trPr>
        <w:tc>
          <w:tcPr>
            <w:tcW w:w="962" w:type="dxa"/>
            <w:vAlign w:val="center"/>
          </w:tcPr>
          <w:p w14:paraId="0789F9E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w:t>
            </w:r>
          </w:p>
        </w:tc>
        <w:tc>
          <w:tcPr>
            <w:tcW w:w="2234" w:type="dxa"/>
            <w:gridSpan w:val="3"/>
            <w:tcBorders>
              <w:right w:val="single" w:sz="4" w:space="0" w:color="auto"/>
            </w:tcBorders>
            <w:vAlign w:val="center"/>
          </w:tcPr>
          <w:p w14:paraId="53456B03"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0.31</w:t>
            </w:r>
          </w:p>
        </w:tc>
        <w:tc>
          <w:tcPr>
            <w:tcW w:w="2178" w:type="dxa"/>
            <w:gridSpan w:val="3"/>
            <w:tcBorders>
              <w:left w:val="single" w:sz="4" w:space="0" w:color="auto"/>
            </w:tcBorders>
            <w:vAlign w:val="center"/>
          </w:tcPr>
          <w:p w14:paraId="2927263C"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0.61</w:t>
            </w:r>
          </w:p>
        </w:tc>
        <w:tc>
          <w:tcPr>
            <w:tcW w:w="2643" w:type="dxa"/>
            <w:gridSpan w:val="3"/>
            <w:tcBorders>
              <w:left w:val="single" w:sz="4" w:space="0" w:color="auto"/>
            </w:tcBorders>
            <w:vAlign w:val="center"/>
          </w:tcPr>
          <w:p w14:paraId="5DF2A4F6" w14:textId="77777777" w:rsidR="00B05A4B" w:rsidRPr="00181CB9" w:rsidRDefault="00B05A4B" w:rsidP="004F56EC">
            <w:pPr>
              <w:tabs>
                <w:tab w:val="left" w:pos="3030"/>
              </w:tabs>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0.23</w:t>
            </w:r>
          </w:p>
        </w:tc>
        <w:tc>
          <w:tcPr>
            <w:tcW w:w="2401" w:type="dxa"/>
            <w:gridSpan w:val="3"/>
            <w:tcBorders>
              <w:left w:val="single" w:sz="4" w:space="0" w:color="auto"/>
            </w:tcBorders>
            <w:vAlign w:val="center"/>
          </w:tcPr>
          <w:p w14:paraId="40AF510D"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0.51</w:t>
            </w:r>
          </w:p>
        </w:tc>
        <w:tc>
          <w:tcPr>
            <w:tcW w:w="2251" w:type="dxa"/>
            <w:gridSpan w:val="3"/>
            <w:tcBorders>
              <w:left w:val="single" w:sz="4" w:space="0" w:color="auto"/>
            </w:tcBorders>
            <w:vAlign w:val="center"/>
          </w:tcPr>
          <w:p w14:paraId="20C537D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0.11</w:t>
            </w:r>
          </w:p>
        </w:tc>
        <w:tc>
          <w:tcPr>
            <w:tcW w:w="2252" w:type="dxa"/>
            <w:gridSpan w:val="4"/>
            <w:tcBorders>
              <w:left w:val="single" w:sz="4" w:space="0" w:color="auto"/>
            </w:tcBorders>
            <w:vAlign w:val="center"/>
          </w:tcPr>
          <w:p w14:paraId="48FBFDF5"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0.20</w:t>
            </w:r>
          </w:p>
        </w:tc>
      </w:tr>
      <w:tr w:rsidR="00B05A4B" w:rsidRPr="00181CB9" w14:paraId="1B0EA343" w14:textId="77777777" w:rsidTr="00514D07">
        <w:trPr>
          <w:trHeight w:val="452"/>
        </w:trPr>
        <w:tc>
          <w:tcPr>
            <w:tcW w:w="962" w:type="dxa"/>
            <w:vAlign w:val="center"/>
          </w:tcPr>
          <w:p w14:paraId="74D4A6BF"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p>
        </w:tc>
        <w:tc>
          <w:tcPr>
            <w:tcW w:w="2234" w:type="dxa"/>
            <w:gridSpan w:val="3"/>
            <w:tcBorders>
              <w:right w:val="single" w:sz="4" w:space="0" w:color="auto"/>
            </w:tcBorders>
            <w:vAlign w:val="center"/>
          </w:tcPr>
          <w:p w14:paraId="1D0DE3C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0.68</w:t>
            </w:r>
          </w:p>
        </w:tc>
        <w:tc>
          <w:tcPr>
            <w:tcW w:w="2178" w:type="dxa"/>
            <w:gridSpan w:val="3"/>
            <w:tcBorders>
              <w:left w:val="single" w:sz="4" w:space="0" w:color="auto"/>
            </w:tcBorders>
            <w:vAlign w:val="center"/>
          </w:tcPr>
          <w:p w14:paraId="38E7FC78"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1.34</w:t>
            </w:r>
          </w:p>
        </w:tc>
        <w:tc>
          <w:tcPr>
            <w:tcW w:w="2643" w:type="dxa"/>
            <w:gridSpan w:val="3"/>
            <w:tcBorders>
              <w:left w:val="single" w:sz="4" w:space="0" w:color="auto"/>
            </w:tcBorders>
            <w:vAlign w:val="center"/>
          </w:tcPr>
          <w:p w14:paraId="36CD63C2"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1.07</w:t>
            </w:r>
          </w:p>
        </w:tc>
        <w:tc>
          <w:tcPr>
            <w:tcW w:w="2401" w:type="dxa"/>
            <w:gridSpan w:val="3"/>
            <w:tcBorders>
              <w:left w:val="single" w:sz="4" w:space="0" w:color="auto"/>
            </w:tcBorders>
            <w:vAlign w:val="center"/>
          </w:tcPr>
          <w:p w14:paraId="0078CCF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2.17</w:t>
            </w:r>
          </w:p>
        </w:tc>
        <w:tc>
          <w:tcPr>
            <w:tcW w:w="2251" w:type="dxa"/>
            <w:gridSpan w:val="3"/>
            <w:tcBorders>
              <w:left w:val="single" w:sz="4" w:space="0" w:color="auto"/>
            </w:tcBorders>
            <w:vAlign w:val="center"/>
          </w:tcPr>
          <w:p w14:paraId="355CD2A3"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1.10</w:t>
            </w:r>
          </w:p>
        </w:tc>
        <w:tc>
          <w:tcPr>
            <w:tcW w:w="2252" w:type="dxa"/>
            <w:gridSpan w:val="4"/>
            <w:tcBorders>
              <w:left w:val="single" w:sz="4" w:space="0" w:color="auto"/>
            </w:tcBorders>
            <w:vAlign w:val="center"/>
          </w:tcPr>
          <w:p w14:paraId="4509910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2.22</w:t>
            </w:r>
          </w:p>
        </w:tc>
      </w:tr>
      <w:tr w:rsidR="00B05A4B" w:rsidRPr="00181CB9" w14:paraId="79721AC0" w14:textId="77777777" w:rsidTr="00514D07">
        <w:trPr>
          <w:trHeight w:val="392"/>
        </w:trPr>
        <w:tc>
          <w:tcPr>
            <w:tcW w:w="962" w:type="dxa"/>
            <w:vAlign w:val="center"/>
          </w:tcPr>
          <w:p w14:paraId="1B9A02F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 at F</w:t>
            </w:r>
          </w:p>
        </w:tc>
        <w:tc>
          <w:tcPr>
            <w:tcW w:w="2234" w:type="dxa"/>
            <w:gridSpan w:val="3"/>
            <w:tcBorders>
              <w:right w:val="single" w:sz="4" w:space="0" w:color="auto"/>
            </w:tcBorders>
            <w:vAlign w:val="center"/>
          </w:tcPr>
          <w:p w14:paraId="7E710F2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2.21</w:t>
            </w:r>
          </w:p>
        </w:tc>
        <w:tc>
          <w:tcPr>
            <w:tcW w:w="2178" w:type="dxa"/>
            <w:gridSpan w:val="3"/>
            <w:tcBorders>
              <w:left w:val="single" w:sz="4" w:space="0" w:color="auto"/>
            </w:tcBorders>
            <w:vAlign w:val="center"/>
          </w:tcPr>
          <w:p w14:paraId="525F3F4E"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4.44</w:t>
            </w:r>
          </w:p>
        </w:tc>
        <w:tc>
          <w:tcPr>
            <w:tcW w:w="2643" w:type="dxa"/>
            <w:gridSpan w:val="3"/>
            <w:tcBorders>
              <w:left w:val="single" w:sz="4" w:space="0" w:color="auto"/>
            </w:tcBorders>
            <w:vAlign w:val="center"/>
          </w:tcPr>
          <w:p w14:paraId="2B0C8228"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1.35</w:t>
            </w:r>
          </w:p>
        </w:tc>
        <w:tc>
          <w:tcPr>
            <w:tcW w:w="2401" w:type="dxa"/>
            <w:gridSpan w:val="3"/>
            <w:tcBorders>
              <w:left w:val="single" w:sz="4" w:space="0" w:color="auto"/>
            </w:tcBorders>
            <w:vAlign w:val="center"/>
          </w:tcPr>
          <w:p w14:paraId="19EA04D0"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2.75</w:t>
            </w:r>
          </w:p>
        </w:tc>
        <w:tc>
          <w:tcPr>
            <w:tcW w:w="2251" w:type="dxa"/>
            <w:gridSpan w:val="3"/>
            <w:tcBorders>
              <w:left w:val="single" w:sz="4" w:space="0" w:color="auto"/>
            </w:tcBorders>
            <w:vAlign w:val="center"/>
          </w:tcPr>
          <w:p w14:paraId="41C74F97"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1.21</w:t>
            </w:r>
          </w:p>
        </w:tc>
        <w:tc>
          <w:tcPr>
            <w:tcW w:w="2252" w:type="dxa"/>
            <w:gridSpan w:val="4"/>
            <w:tcBorders>
              <w:left w:val="single" w:sz="4" w:space="0" w:color="auto"/>
            </w:tcBorders>
            <w:vAlign w:val="center"/>
          </w:tcPr>
          <w:p w14:paraId="16453E42"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2.43</w:t>
            </w:r>
          </w:p>
        </w:tc>
      </w:tr>
      <w:tr w:rsidR="00B05A4B" w:rsidRPr="00181CB9" w14:paraId="6A1659F6" w14:textId="77777777" w:rsidTr="00514D07">
        <w:trPr>
          <w:trHeight w:val="474"/>
        </w:trPr>
        <w:tc>
          <w:tcPr>
            <w:tcW w:w="962" w:type="dxa"/>
            <w:vAlign w:val="center"/>
          </w:tcPr>
          <w:p w14:paraId="29794178"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 at I</w:t>
            </w:r>
          </w:p>
        </w:tc>
        <w:tc>
          <w:tcPr>
            <w:tcW w:w="2234" w:type="dxa"/>
            <w:gridSpan w:val="3"/>
            <w:tcBorders>
              <w:right w:val="single" w:sz="4" w:space="0" w:color="auto"/>
            </w:tcBorders>
            <w:vAlign w:val="center"/>
          </w:tcPr>
          <w:p w14:paraId="2BD16D0A"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2.20</w:t>
            </w:r>
          </w:p>
        </w:tc>
        <w:tc>
          <w:tcPr>
            <w:tcW w:w="2178" w:type="dxa"/>
            <w:gridSpan w:val="3"/>
            <w:tcBorders>
              <w:left w:val="single" w:sz="4" w:space="0" w:color="auto"/>
            </w:tcBorders>
            <w:vAlign w:val="center"/>
          </w:tcPr>
          <w:p w14:paraId="1C50E74F"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4.40</w:t>
            </w:r>
          </w:p>
        </w:tc>
        <w:tc>
          <w:tcPr>
            <w:tcW w:w="2643" w:type="dxa"/>
            <w:gridSpan w:val="3"/>
            <w:tcBorders>
              <w:left w:val="single" w:sz="4" w:space="0" w:color="auto"/>
            </w:tcBorders>
            <w:vAlign w:val="center"/>
          </w:tcPr>
          <w:p w14:paraId="66C690E5"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1.36</w:t>
            </w:r>
          </w:p>
        </w:tc>
        <w:tc>
          <w:tcPr>
            <w:tcW w:w="2401" w:type="dxa"/>
            <w:gridSpan w:val="3"/>
            <w:tcBorders>
              <w:left w:val="single" w:sz="4" w:space="0" w:color="auto"/>
            </w:tcBorders>
            <w:vAlign w:val="center"/>
          </w:tcPr>
          <w:p w14:paraId="6AB1A12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2.75</w:t>
            </w:r>
          </w:p>
        </w:tc>
        <w:tc>
          <w:tcPr>
            <w:tcW w:w="2251" w:type="dxa"/>
            <w:gridSpan w:val="3"/>
            <w:tcBorders>
              <w:left w:val="single" w:sz="4" w:space="0" w:color="auto"/>
            </w:tcBorders>
            <w:vAlign w:val="center"/>
          </w:tcPr>
          <w:p w14:paraId="3B80D1C0"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1.20</w:t>
            </w:r>
          </w:p>
        </w:tc>
        <w:tc>
          <w:tcPr>
            <w:tcW w:w="2252" w:type="dxa"/>
            <w:gridSpan w:val="4"/>
            <w:tcBorders>
              <w:left w:val="single" w:sz="4" w:space="0" w:color="auto"/>
            </w:tcBorders>
            <w:vAlign w:val="center"/>
          </w:tcPr>
          <w:p w14:paraId="57FB988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2.44</w:t>
            </w:r>
          </w:p>
        </w:tc>
      </w:tr>
    </w:tbl>
    <w:p w14:paraId="76862F0B" w14:textId="77777777" w:rsidR="00B05A4B" w:rsidRPr="00181CB9" w:rsidRDefault="00B05A4B" w:rsidP="004F56EC">
      <w:pPr>
        <w:spacing w:line="360" w:lineRule="auto"/>
        <w:ind w:left="-567"/>
        <w:jc w:val="both"/>
        <w:rPr>
          <w:rFonts w:ascii="Times New Roman" w:eastAsia="Times New Roman" w:hAnsi="Times New Roman" w:cs="Times New Roman"/>
          <w:b/>
          <w:bCs/>
          <w:sz w:val="24"/>
          <w:szCs w:val="24"/>
        </w:rPr>
      </w:pPr>
    </w:p>
    <w:p w14:paraId="14C7C2CB" w14:textId="77777777" w:rsidR="00B05A4B" w:rsidRPr="00181CB9" w:rsidRDefault="00B05A4B" w:rsidP="004F56EC">
      <w:pPr>
        <w:spacing w:line="360" w:lineRule="auto"/>
        <w:rPr>
          <w:rFonts w:ascii="Times New Roman" w:hAnsi="Times New Roman" w:cs="Times New Roman"/>
          <w:bCs/>
          <w:color w:val="000000"/>
          <w:kern w:val="24"/>
          <w:sz w:val="24"/>
          <w:szCs w:val="24"/>
        </w:rPr>
      </w:pPr>
      <w:r w:rsidRPr="00181CB9">
        <w:rPr>
          <w:rFonts w:ascii="Times New Roman" w:hAnsi="Times New Roman" w:cs="Times New Roman"/>
          <w:bCs/>
          <w:kern w:val="24"/>
          <w:sz w:val="24"/>
          <w:szCs w:val="24"/>
        </w:rPr>
        <w:br w:type="page"/>
      </w:r>
    </w:p>
    <w:p w14:paraId="4E889AB8" w14:textId="77777777" w:rsidR="00B05A4B" w:rsidRPr="00181CB9" w:rsidRDefault="00B05A4B" w:rsidP="004F56EC">
      <w:pPr>
        <w:pStyle w:val="Default"/>
        <w:spacing w:line="360" w:lineRule="auto"/>
        <w:jc w:val="both"/>
        <w:sectPr w:rsidR="00B05A4B" w:rsidRPr="00181CB9" w:rsidSect="008B6ABF">
          <w:pgSz w:w="15840" w:h="12240" w:orient="landscape"/>
          <w:pgMar w:top="1440" w:right="1440" w:bottom="1440" w:left="1440" w:header="720" w:footer="720" w:gutter="0"/>
          <w:cols w:space="720"/>
          <w:docGrid w:linePitch="360"/>
        </w:sectPr>
      </w:pPr>
    </w:p>
    <w:p w14:paraId="643B3570" w14:textId="14D9D4B0"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Fig.</w:t>
      </w:r>
      <w:r w:rsidRPr="00181CB9">
        <w:rPr>
          <w:rFonts w:ascii="Times New Roman" w:hAnsi="Times New Roman" w:cs="Times New Roman"/>
          <w:b/>
          <w:bCs/>
          <w:color w:val="000000"/>
          <w:sz w:val="24"/>
          <w:szCs w:val="24"/>
        </w:rPr>
        <w:t xml:space="preserve"> </w:t>
      </w:r>
      <w:r w:rsidR="00E639CF" w:rsidRPr="00181CB9">
        <w:rPr>
          <w:rFonts w:ascii="Times New Roman" w:hAnsi="Times New Roman" w:cs="Times New Roman"/>
          <w:b/>
          <w:bCs/>
          <w:color w:val="000000"/>
          <w:sz w:val="24"/>
          <w:szCs w:val="24"/>
        </w:rPr>
        <w:t>1.a.</w:t>
      </w:r>
      <w:r w:rsidRPr="00181CB9">
        <w:rPr>
          <w:rFonts w:ascii="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irrigation regimes on </w:t>
      </w:r>
      <w:r w:rsidRPr="00181CB9">
        <w:rPr>
          <w:rFonts w:ascii="Times New Roman" w:hAnsi="Times New Roman" w:cs="Times New Roman"/>
          <w:b/>
          <w:bCs/>
          <w:color w:val="000000"/>
          <w:sz w:val="24"/>
          <w:szCs w:val="24"/>
        </w:rPr>
        <w:t xml:space="preserve">nitrogen uptake (kg/ha) </w:t>
      </w:r>
    </w:p>
    <w:p w14:paraId="53B0289D" w14:textId="56AA3106"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264E2D3B" wp14:editId="034B2557">
            <wp:extent cx="5794375" cy="3137338"/>
            <wp:effectExtent l="0" t="0" r="15875" b="6350"/>
            <wp:docPr id="128" name="Chart 128">
              <a:extLst xmlns:a="http://schemas.openxmlformats.org/drawingml/2006/main">
                <a:ext uri="{FF2B5EF4-FFF2-40B4-BE49-F238E27FC236}">
                  <a16:creationId xmlns:a16="http://schemas.microsoft.com/office/drawing/2014/main" id="{F34BE6C6-6EDF-4659-A0DC-BEF9D5BE1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12E4E8" w14:textId="03C116D1"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1</w:t>
      </w:r>
      <w:r w:rsidRPr="00181CB9">
        <w:rPr>
          <w:rFonts w:ascii="Times New Roman" w:eastAsia="Times New Roman" w:hAnsi="Times New Roman" w:cs="Times New Roman"/>
          <w:b/>
          <w:bCs/>
          <w:color w:val="000000"/>
          <w:sz w:val="24"/>
          <w:szCs w:val="24"/>
        </w:rPr>
        <w:t xml:space="preserve">.b. </w:t>
      </w:r>
      <w:r w:rsidRPr="00181CB9">
        <w:rPr>
          <w:rFonts w:ascii="Times New Roman" w:hAnsi="Times New Roman" w:cs="Times New Roman"/>
          <w:b/>
          <w:bCs/>
          <w:sz w:val="24"/>
          <w:szCs w:val="24"/>
        </w:rPr>
        <w:t xml:space="preserve">Influence of nutrient regimes on </w:t>
      </w:r>
      <w:r w:rsidRPr="00181CB9">
        <w:rPr>
          <w:rFonts w:ascii="Times New Roman" w:eastAsia="Times New Roman" w:hAnsi="Times New Roman" w:cs="Times New Roman"/>
          <w:b/>
          <w:bCs/>
          <w:color w:val="000000"/>
          <w:sz w:val="24"/>
          <w:szCs w:val="24"/>
        </w:rPr>
        <w:t xml:space="preserve">nitrogen uptake (kg/ha) </w:t>
      </w:r>
    </w:p>
    <w:p w14:paraId="77E451E6"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p>
    <w:p w14:paraId="5B08279C" w14:textId="5A279F4D"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04F63258" wp14:editId="734F8DD8">
            <wp:extent cx="5975350" cy="3795631"/>
            <wp:effectExtent l="0" t="0" r="6350" b="14605"/>
            <wp:docPr id="129" name="Chart 129">
              <a:extLst xmlns:a="http://schemas.openxmlformats.org/drawingml/2006/main">
                <a:ext uri="{FF2B5EF4-FFF2-40B4-BE49-F238E27FC236}">
                  <a16:creationId xmlns:a16="http://schemas.microsoft.com/office/drawing/2014/main" id="{21718B68-098A-462F-AEAE-66897000F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6F4E89" w14:textId="2195103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lastRenderedPageBreak/>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2</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a</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irrigation regimes on </w:t>
      </w:r>
      <w:r w:rsidRPr="00181CB9">
        <w:rPr>
          <w:rFonts w:ascii="Times New Roman" w:eastAsia="Times New Roman" w:hAnsi="Times New Roman" w:cs="Times New Roman"/>
          <w:b/>
          <w:bCs/>
          <w:color w:val="000000"/>
          <w:sz w:val="24"/>
          <w:szCs w:val="24"/>
        </w:rPr>
        <w:t xml:space="preserve">phosphorus uptake (kg/ha) </w:t>
      </w:r>
    </w:p>
    <w:p w14:paraId="7724A21A"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p>
    <w:p w14:paraId="536BB276"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62012185" wp14:editId="4D084483">
            <wp:extent cx="5721790" cy="3512744"/>
            <wp:effectExtent l="0" t="0" r="12700" b="12065"/>
            <wp:docPr id="130" name="Chart 130">
              <a:extLst xmlns:a="http://schemas.openxmlformats.org/drawingml/2006/main">
                <a:ext uri="{FF2B5EF4-FFF2-40B4-BE49-F238E27FC236}">
                  <a16:creationId xmlns:a16="http://schemas.microsoft.com/office/drawing/2014/main" id="{B9741A75-8430-43FE-8839-6979B968B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AA2BD0"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sz w:val="24"/>
          <w:szCs w:val="24"/>
        </w:rPr>
      </w:pPr>
    </w:p>
    <w:p w14:paraId="4C5FA753" w14:textId="6E9BE1F9"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2</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b</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nutrient regimes on </w:t>
      </w:r>
      <w:r w:rsidRPr="00181CB9">
        <w:rPr>
          <w:rFonts w:ascii="Times New Roman" w:eastAsia="Times New Roman" w:hAnsi="Times New Roman" w:cs="Times New Roman"/>
          <w:b/>
          <w:bCs/>
          <w:color w:val="000000"/>
          <w:sz w:val="24"/>
          <w:szCs w:val="24"/>
        </w:rPr>
        <w:t xml:space="preserve">phosphorus uptake (kg/ha) </w:t>
      </w:r>
    </w:p>
    <w:p w14:paraId="61DFCE7B"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3B38FDB6" wp14:editId="39BC4FC8">
            <wp:extent cx="5830432" cy="3431264"/>
            <wp:effectExtent l="0" t="0" r="18415" b="17145"/>
            <wp:docPr id="131" name="Chart 131">
              <a:extLst xmlns:a="http://schemas.openxmlformats.org/drawingml/2006/main">
                <a:ext uri="{FF2B5EF4-FFF2-40B4-BE49-F238E27FC236}">
                  <a16:creationId xmlns:a16="http://schemas.microsoft.com/office/drawing/2014/main" id="{DFD2DAB5-AC02-4DE2-8535-5A5886987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C8B8D1" w14:textId="77777777" w:rsidR="004F56EC" w:rsidRPr="00181CB9" w:rsidRDefault="004F56EC" w:rsidP="004F56EC">
      <w:pPr>
        <w:tabs>
          <w:tab w:val="left" w:pos="535"/>
        </w:tabs>
        <w:spacing w:line="360" w:lineRule="auto"/>
        <w:jc w:val="both"/>
        <w:rPr>
          <w:rFonts w:ascii="Times New Roman" w:hAnsi="Times New Roman" w:cs="Times New Roman"/>
          <w:b/>
          <w:bCs/>
          <w:sz w:val="24"/>
          <w:szCs w:val="24"/>
        </w:rPr>
        <w:sectPr w:rsidR="004F56EC" w:rsidRPr="00181CB9" w:rsidSect="008B6ABF">
          <w:pgSz w:w="12240" w:h="15840"/>
          <w:pgMar w:top="1440" w:right="1440" w:bottom="1440" w:left="1440" w:header="720" w:footer="720" w:gutter="0"/>
          <w:cols w:space="720"/>
          <w:docGrid w:linePitch="360"/>
        </w:sectPr>
      </w:pPr>
    </w:p>
    <w:p w14:paraId="353E7230" w14:textId="50034162" w:rsidR="00B05A4B" w:rsidRPr="00181CB9" w:rsidRDefault="00B05A4B" w:rsidP="004F56EC">
      <w:pPr>
        <w:spacing w:line="360" w:lineRule="auto"/>
        <w:ind w:left="-567"/>
        <w:jc w:val="both"/>
        <w:rPr>
          <w:rFonts w:ascii="Times New Roman" w:eastAsia="Times New Roman" w:hAnsi="Times New Roman" w:cs="Times New Roman"/>
          <w:b/>
          <w:sz w:val="24"/>
          <w:szCs w:val="24"/>
        </w:rPr>
      </w:pPr>
      <w:r w:rsidRPr="00181CB9">
        <w:rPr>
          <w:rFonts w:ascii="Times New Roman" w:eastAsia="Times New Roman" w:hAnsi="Times New Roman" w:cs="Times New Roman"/>
          <w:b/>
          <w:bCs/>
          <w:sz w:val="24"/>
          <w:szCs w:val="24"/>
        </w:rPr>
        <w:lastRenderedPageBreak/>
        <w:t>Table</w:t>
      </w:r>
      <w:r w:rsidR="00E639CF" w:rsidRPr="00181CB9">
        <w:rPr>
          <w:rFonts w:ascii="Times New Roman" w:eastAsia="Times New Roman" w:hAnsi="Times New Roman" w:cs="Times New Roman"/>
          <w:b/>
          <w:bCs/>
          <w:sz w:val="24"/>
          <w:szCs w:val="24"/>
        </w:rPr>
        <w:t>2</w:t>
      </w:r>
      <w:r w:rsidRPr="00181CB9">
        <w:rPr>
          <w:rFonts w:ascii="Times New Roman" w:eastAsia="Times New Roman" w:hAnsi="Times New Roman" w:cs="Times New Roman"/>
          <w:b/>
          <w:bCs/>
          <w:sz w:val="24"/>
          <w:szCs w:val="24"/>
        </w:rPr>
        <w:t>.</w:t>
      </w:r>
      <w:r w:rsidRPr="00181CB9">
        <w:rPr>
          <w:rFonts w:ascii="Times New Roman" w:eastAsia="Times New Roman" w:hAnsi="Times New Roman" w:cs="Times New Roman"/>
          <w:b/>
          <w:sz w:val="24"/>
          <w:szCs w:val="24"/>
        </w:rPr>
        <w:t xml:space="preserve"> Interaction effect of </w:t>
      </w:r>
      <w:proofErr w:type="spellStart"/>
      <w:r w:rsidRPr="00181CB9">
        <w:rPr>
          <w:rFonts w:ascii="Times New Roman" w:eastAsia="Times New Roman" w:hAnsi="Times New Roman" w:cs="Times New Roman"/>
          <w:b/>
          <w:sz w:val="24"/>
          <w:szCs w:val="24"/>
        </w:rPr>
        <w:t>phenophase</w:t>
      </w:r>
      <w:proofErr w:type="spellEnd"/>
      <w:r w:rsidRPr="00181CB9">
        <w:rPr>
          <w:rFonts w:ascii="Times New Roman" w:eastAsia="Times New Roman" w:hAnsi="Times New Roman" w:cs="Times New Roman"/>
          <w:b/>
          <w:sz w:val="24"/>
          <w:szCs w:val="24"/>
        </w:rPr>
        <w:t xml:space="preserve"> based irrigation and fertigation scheduling on phosphorous uptake (kg/ha)</w:t>
      </w:r>
    </w:p>
    <w:tbl>
      <w:tblPr>
        <w:tblStyle w:val="TableGrid"/>
        <w:tblW w:w="14416" w:type="dxa"/>
        <w:tblInd w:w="-342" w:type="dxa"/>
        <w:tblLayout w:type="fixed"/>
        <w:tblLook w:val="04A0" w:firstRow="1" w:lastRow="0" w:firstColumn="1" w:lastColumn="0" w:noHBand="0" w:noVBand="1"/>
      </w:tblPr>
      <w:tblGrid>
        <w:gridCol w:w="992"/>
        <w:gridCol w:w="721"/>
        <w:gridCol w:w="721"/>
        <w:gridCol w:w="723"/>
        <w:gridCol w:w="722"/>
        <w:gridCol w:w="723"/>
        <w:gridCol w:w="858"/>
        <w:gridCol w:w="723"/>
        <w:gridCol w:w="723"/>
        <w:gridCol w:w="724"/>
        <w:gridCol w:w="723"/>
        <w:gridCol w:w="723"/>
        <w:gridCol w:w="858"/>
        <w:gridCol w:w="723"/>
        <w:gridCol w:w="723"/>
        <w:gridCol w:w="761"/>
        <w:gridCol w:w="723"/>
        <w:gridCol w:w="748"/>
        <w:gridCol w:w="798"/>
        <w:gridCol w:w="6"/>
      </w:tblGrid>
      <w:tr w:rsidR="00B05A4B" w:rsidRPr="00181CB9" w14:paraId="01DD3BCC" w14:textId="77777777" w:rsidTr="00514D07">
        <w:trPr>
          <w:trHeight w:val="624"/>
        </w:trPr>
        <w:tc>
          <w:tcPr>
            <w:tcW w:w="993" w:type="dxa"/>
            <w:vAlign w:val="center"/>
          </w:tcPr>
          <w:p w14:paraId="37AF7CEC"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Treatm-</w:t>
            </w:r>
          </w:p>
          <w:p w14:paraId="62582946"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ents</w:t>
            </w:r>
          </w:p>
        </w:tc>
        <w:tc>
          <w:tcPr>
            <w:tcW w:w="4472" w:type="dxa"/>
            <w:gridSpan w:val="6"/>
            <w:vAlign w:val="center"/>
          </w:tcPr>
          <w:p w14:paraId="6B343D77" w14:textId="77777777" w:rsidR="00B05A4B" w:rsidRPr="00181CB9" w:rsidRDefault="00B05A4B" w:rsidP="004F56EC">
            <w:pPr>
              <w:spacing w:line="360" w:lineRule="auto"/>
              <w:jc w:val="center"/>
              <w:rPr>
                <w:rFonts w:ascii="Times New Roman" w:eastAsia="Times New Roman" w:hAnsi="Times New Roman" w:cs="Times New Roman"/>
                <w:b/>
              </w:rPr>
            </w:pPr>
          </w:p>
          <w:p w14:paraId="4E26F2AB" w14:textId="77777777" w:rsidR="00B05A4B" w:rsidRPr="00181CB9" w:rsidRDefault="00B05A4B" w:rsidP="004F56EC">
            <w:pPr>
              <w:spacing w:line="360" w:lineRule="auto"/>
              <w:jc w:val="center"/>
              <w:rPr>
                <w:rFonts w:ascii="Times New Roman" w:eastAsia="Times New Roman" w:hAnsi="Times New Roman" w:cs="Times New Roman"/>
              </w:rPr>
            </w:pPr>
            <w:r w:rsidRPr="00181CB9">
              <w:rPr>
                <w:rFonts w:ascii="Times New Roman" w:eastAsia="Times New Roman" w:hAnsi="Times New Roman" w:cs="Times New Roman"/>
                <w:b/>
              </w:rPr>
              <w:t>I year</w:t>
            </w:r>
          </w:p>
          <w:p w14:paraId="47386E73" w14:textId="77777777" w:rsidR="00B05A4B" w:rsidRPr="00181CB9" w:rsidRDefault="00B05A4B" w:rsidP="004F56EC">
            <w:pPr>
              <w:spacing w:line="360" w:lineRule="auto"/>
              <w:jc w:val="center"/>
              <w:rPr>
                <w:rFonts w:ascii="Times New Roman" w:eastAsia="Times New Roman" w:hAnsi="Times New Roman" w:cs="Times New Roman"/>
              </w:rPr>
            </w:pPr>
          </w:p>
        </w:tc>
        <w:tc>
          <w:tcPr>
            <w:tcW w:w="4474" w:type="dxa"/>
            <w:gridSpan w:val="6"/>
            <w:vAlign w:val="center"/>
          </w:tcPr>
          <w:p w14:paraId="5AF213EF"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II year</w:t>
            </w:r>
          </w:p>
        </w:tc>
        <w:tc>
          <w:tcPr>
            <w:tcW w:w="4477" w:type="dxa"/>
            <w:gridSpan w:val="7"/>
            <w:vAlign w:val="center"/>
          </w:tcPr>
          <w:p w14:paraId="13F38FB8"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Pooled Mean</w:t>
            </w:r>
          </w:p>
        </w:tc>
      </w:tr>
      <w:tr w:rsidR="00B05A4B" w:rsidRPr="00181CB9" w14:paraId="6E5E5462" w14:textId="77777777" w:rsidTr="00514D07">
        <w:trPr>
          <w:gridAfter w:val="1"/>
          <w:wAfter w:w="6" w:type="dxa"/>
          <w:trHeight w:val="435"/>
        </w:trPr>
        <w:tc>
          <w:tcPr>
            <w:tcW w:w="993" w:type="dxa"/>
            <w:vAlign w:val="center"/>
          </w:tcPr>
          <w:p w14:paraId="1F4BAC32" w14:textId="77777777" w:rsidR="00B05A4B" w:rsidRPr="00181CB9" w:rsidRDefault="00B05A4B" w:rsidP="004F56EC">
            <w:pPr>
              <w:spacing w:line="360" w:lineRule="auto"/>
              <w:jc w:val="center"/>
              <w:rPr>
                <w:rFonts w:ascii="Times New Roman" w:eastAsia="Times New Roman" w:hAnsi="Times New Roman" w:cs="Times New Roman"/>
                <w:b/>
              </w:rPr>
            </w:pPr>
          </w:p>
        </w:tc>
        <w:tc>
          <w:tcPr>
            <w:tcW w:w="722" w:type="dxa"/>
            <w:vAlign w:val="center"/>
          </w:tcPr>
          <w:p w14:paraId="3519BEA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22" w:type="dxa"/>
            <w:vAlign w:val="center"/>
          </w:tcPr>
          <w:p w14:paraId="37B3D7E6"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23" w:type="dxa"/>
            <w:vAlign w:val="center"/>
          </w:tcPr>
          <w:p w14:paraId="096E541F"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23" w:type="dxa"/>
            <w:vAlign w:val="center"/>
          </w:tcPr>
          <w:p w14:paraId="689DDA4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23" w:type="dxa"/>
            <w:vAlign w:val="center"/>
          </w:tcPr>
          <w:p w14:paraId="0ACB349A"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857" w:type="dxa"/>
            <w:vAlign w:val="center"/>
          </w:tcPr>
          <w:p w14:paraId="30ADBFE1"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23" w:type="dxa"/>
            <w:vAlign w:val="center"/>
          </w:tcPr>
          <w:p w14:paraId="14A6DC9A"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23" w:type="dxa"/>
            <w:vAlign w:val="center"/>
          </w:tcPr>
          <w:p w14:paraId="6069CCD2"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23" w:type="dxa"/>
            <w:vAlign w:val="center"/>
          </w:tcPr>
          <w:p w14:paraId="55E37C1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23" w:type="dxa"/>
            <w:vAlign w:val="center"/>
          </w:tcPr>
          <w:p w14:paraId="131B619C"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23" w:type="dxa"/>
            <w:vAlign w:val="center"/>
          </w:tcPr>
          <w:p w14:paraId="1C7C517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857" w:type="dxa"/>
            <w:vAlign w:val="center"/>
          </w:tcPr>
          <w:p w14:paraId="684D6FF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23" w:type="dxa"/>
            <w:vAlign w:val="center"/>
          </w:tcPr>
          <w:p w14:paraId="7DCCF94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23" w:type="dxa"/>
            <w:vAlign w:val="center"/>
          </w:tcPr>
          <w:p w14:paraId="3B83C22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60" w:type="dxa"/>
            <w:vAlign w:val="center"/>
          </w:tcPr>
          <w:p w14:paraId="48BC3632"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23" w:type="dxa"/>
            <w:vAlign w:val="center"/>
          </w:tcPr>
          <w:p w14:paraId="777808CF"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48" w:type="dxa"/>
            <w:vAlign w:val="center"/>
          </w:tcPr>
          <w:p w14:paraId="52F6D59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98" w:type="dxa"/>
            <w:vAlign w:val="center"/>
          </w:tcPr>
          <w:p w14:paraId="626C434A"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r>
      <w:tr w:rsidR="00B05A4B" w:rsidRPr="00181CB9" w14:paraId="5739D57D" w14:textId="77777777" w:rsidTr="00514D07">
        <w:trPr>
          <w:gridAfter w:val="1"/>
          <w:wAfter w:w="6" w:type="dxa"/>
          <w:trHeight w:val="290"/>
        </w:trPr>
        <w:tc>
          <w:tcPr>
            <w:tcW w:w="993" w:type="dxa"/>
            <w:vAlign w:val="center"/>
          </w:tcPr>
          <w:p w14:paraId="33D82006"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w:t>
            </w:r>
            <w:r w:rsidRPr="00181CB9">
              <w:rPr>
                <w:rFonts w:ascii="Times New Roman" w:eastAsia="Times New Roman" w:hAnsi="Times New Roman" w:cs="Times New Roman"/>
                <w:b/>
                <w:vertAlign w:val="subscript"/>
              </w:rPr>
              <w:t>1</w:t>
            </w:r>
          </w:p>
        </w:tc>
        <w:tc>
          <w:tcPr>
            <w:tcW w:w="722" w:type="dxa"/>
            <w:shd w:val="clear" w:color="auto" w:fill="auto"/>
            <w:vAlign w:val="center"/>
          </w:tcPr>
          <w:p w14:paraId="055159B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14.14</w:t>
            </w:r>
          </w:p>
        </w:tc>
        <w:tc>
          <w:tcPr>
            <w:tcW w:w="722" w:type="dxa"/>
            <w:shd w:val="clear" w:color="auto" w:fill="auto"/>
            <w:vAlign w:val="center"/>
          </w:tcPr>
          <w:p w14:paraId="1CEBFC5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13.25</w:t>
            </w:r>
          </w:p>
        </w:tc>
        <w:tc>
          <w:tcPr>
            <w:tcW w:w="723" w:type="dxa"/>
            <w:shd w:val="clear" w:color="auto" w:fill="auto"/>
            <w:vAlign w:val="center"/>
          </w:tcPr>
          <w:p w14:paraId="243CE2F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16.52</w:t>
            </w:r>
          </w:p>
        </w:tc>
        <w:tc>
          <w:tcPr>
            <w:tcW w:w="723" w:type="dxa"/>
            <w:shd w:val="clear" w:color="auto" w:fill="auto"/>
            <w:vAlign w:val="center"/>
          </w:tcPr>
          <w:p w14:paraId="4EDCB2A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27.23</w:t>
            </w:r>
          </w:p>
        </w:tc>
        <w:tc>
          <w:tcPr>
            <w:tcW w:w="723" w:type="dxa"/>
            <w:shd w:val="clear" w:color="auto" w:fill="auto"/>
            <w:vAlign w:val="center"/>
          </w:tcPr>
          <w:p w14:paraId="03BF0AC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11.24</w:t>
            </w:r>
          </w:p>
        </w:tc>
        <w:tc>
          <w:tcPr>
            <w:tcW w:w="857" w:type="dxa"/>
            <w:shd w:val="clear" w:color="auto" w:fill="auto"/>
            <w:vAlign w:val="center"/>
          </w:tcPr>
          <w:p w14:paraId="530D917E"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16.48</w:t>
            </w:r>
          </w:p>
        </w:tc>
        <w:tc>
          <w:tcPr>
            <w:tcW w:w="723" w:type="dxa"/>
            <w:shd w:val="clear" w:color="auto" w:fill="auto"/>
            <w:vAlign w:val="center"/>
          </w:tcPr>
          <w:p w14:paraId="4A936BC2"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11.29</w:t>
            </w:r>
          </w:p>
        </w:tc>
        <w:tc>
          <w:tcPr>
            <w:tcW w:w="723" w:type="dxa"/>
            <w:shd w:val="clear" w:color="auto" w:fill="auto"/>
            <w:vAlign w:val="center"/>
          </w:tcPr>
          <w:p w14:paraId="1499DB4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14.05</w:t>
            </w:r>
          </w:p>
        </w:tc>
        <w:tc>
          <w:tcPr>
            <w:tcW w:w="723" w:type="dxa"/>
            <w:shd w:val="clear" w:color="auto" w:fill="auto"/>
            <w:vAlign w:val="center"/>
          </w:tcPr>
          <w:p w14:paraId="6D7DF88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19.31</w:t>
            </w:r>
          </w:p>
        </w:tc>
        <w:tc>
          <w:tcPr>
            <w:tcW w:w="723" w:type="dxa"/>
            <w:shd w:val="clear" w:color="auto" w:fill="auto"/>
            <w:vAlign w:val="center"/>
          </w:tcPr>
          <w:p w14:paraId="14B5173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14.94</w:t>
            </w:r>
          </w:p>
        </w:tc>
        <w:tc>
          <w:tcPr>
            <w:tcW w:w="723" w:type="dxa"/>
            <w:shd w:val="clear" w:color="auto" w:fill="auto"/>
            <w:vAlign w:val="center"/>
          </w:tcPr>
          <w:p w14:paraId="02473786"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12.31</w:t>
            </w:r>
          </w:p>
        </w:tc>
        <w:tc>
          <w:tcPr>
            <w:tcW w:w="857" w:type="dxa"/>
            <w:shd w:val="clear" w:color="auto" w:fill="auto"/>
            <w:vAlign w:val="center"/>
          </w:tcPr>
          <w:p w14:paraId="0129D42B"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14.38</w:t>
            </w:r>
          </w:p>
        </w:tc>
        <w:tc>
          <w:tcPr>
            <w:tcW w:w="723" w:type="dxa"/>
            <w:shd w:val="clear" w:color="auto" w:fill="auto"/>
            <w:vAlign w:val="center"/>
          </w:tcPr>
          <w:p w14:paraId="3CBD29D9"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12.72</w:t>
            </w:r>
          </w:p>
        </w:tc>
        <w:tc>
          <w:tcPr>
            <w:tcW w:w="723" w:type="dxa"/>
            <w:shd w:val="clear" w:color="auto" w:fill="auto"/>
            <w:vAlign w:val="center"/>
          </w:tcPr>
          <w:p w14:paraId="3FFB4B75"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13.65</w:t>
            </w:r>
          </w:p>
        </w:tc>
        <w:tc>
          <w:tcPr>
            <w:tcW w:w="760" w:type="dxa"/>
            <w:shd w:val="clear" w:color="auto" w:fill="auto"/>
            <w:vAlign w:val="center"/>
          </w:tcPr>
          <w:p w14:paraId="268AA83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17.92</w:t>
            </w:r>
          </w:p>
        </w:tc>
        <w:tc>
          <w:tcPr>
            <w:tcW w:w="723" w:type="dxa"/>
            <w:shd w:val="clear" w:color="auto" w:fill="auto"/>
            <w:vAlign w:val="center"/>
          </w:tcPr>
          <w:p w14:paraId="3064F2BE"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21.09</w:t>
            </w:r>
          </w:p>
        </w:tc>
        <w:tc>
          <w:tcPr>
            <w:tcW w:w="748" w:type="dxa"/>
            <w:shd w:val="clear" w:color="auto" w:fill="auto"/>
            <w:vAlign w:val="center"/>
          </w:tcPr>
          <w:p w14:paraId="2BC140E9"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11.78</w:t>
            </w:r>
          </w:p>
        </w:tc>
        <w:tc>
          <w:tcPr>
            <w:tcW w:w="798" w:type="dxa"/>
            <w:shd w:val="clear" w:color="auto" w:fill="auto"/>
            <w:vAlign w:val="center"/>
          </w:tcPr>
          <w:p w14:paraId="2FE3F4FA"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15.43</w:t>
            </w:r>
          </w:p>
        </w:tc>
      </w:tr>
      <w:tr w:rsidR="00B05A4B" w:rsidRPr="00181CB9" w14:paraId="436211CE" w14:textId="77777777" w:rsidTr="00514D07">
        <w:trPr>
          <w:gridAfter w:val="1"/>
          <w:wAfter w:w="6" w:type="dxa"/>
          <w:trHeight w:val="275"/>
        </w:trPr>
        <w:tc>
          <w:tcPr>
            <w:tcW w:w="993" w:type="dxa"/>
            <w:vAlign w:val="center"/>
          </w:tcPr>
          <w:p w14:paraId="60BFFEDD"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w:t>
            </w:r>
            <w:r w:rsidRPr="00181CB9">
              <w:rPr>
                <w:rFonts w:ascii="Times New Roman" w:eastAsia="Times New Roman" w:hAnsi="Times New Roman" w:cs="Times New Roman"/>
                <w:b/>
                <w:vertAlign w:val="subscript"/>
              </w:rPr>
              <w:t>2</w:t>
            </w:r>
          </w:p>
        </w:tc>
        <w:tc>
          <w:tcPr>
            <w:tcW w:w="722" w:type="dxa"/>
            <w:shd w:val="clear" w:color="auto" w:fill="auto"/>
            <w:vAlign w:val="center"/>
          </w:tcPr>
          <w:p w14:paraId="40A1580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13.47</w:t>
            </w:r>
          </w:p>
        </w:tc>
        <w:tc>
          <w:tcPr>
            <w:tcW w:w="722" w:type="dxa"/>
            <w:shd w:val="clear" w:color="auto" w:fill="auto"/>
            <w:vAlign w:val="center"/>
          </w:tcPr>
          <w:p w14:paraId="08BBB68E"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16.89</w:t>
            </w:r>
          </w:p>
        </w:tc>
        <w:tc>
          <w:tcPr>
            <w:tcW w:w="723" w:type="dxa"/>
            <w:shd w:val="clear" w:color="auto" w:fill="auto"/>
            <w:vAlign w:val="center"/>
          </w:tcPr>
          <w:p w14:paraId="2457122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16.95</w:t>
            </w:r>
          </w:p>
        </w:tc>
        <w:tc>
          <w:tcPr>
            <w:tcW w:w="723" w:type="dxa"/>
            <w:shd w:val="clear" w:color="auto" w:fill="auto"/>
            <w:vAlign w:val="center"/>
          </w:tcPr>
          <w:p w14:paraId="3B60D862"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17.22</w:t>
            </w:r>
          </w:p>
        </w:tc>
        <w:tc>
          <w:tcPr>
            <w:tcW w:w="723" w:type="dxa"/>
            <w:shd w:val="clear" w:color="auto" w:fill="auto"/>
            <w:vAlign w:val="center"/>
          </w:tcPr>
          <w:p w14:paraId="0D59FC8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10.19</w:t>
            </w:r>
          </w:p>
        </w:tc>
        <w:tc>
          <w:tcPr>
            <w:tcW w:w="857" w:type="dxa"/>
            <w:shd w:val="clear" w:color="auto" w:fill="auto"/>
            <w:vAlign w:val="center"/>
          </w:tcPr>
          <w:p w14:paraId="50386642"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14.94</w:t>
            </w:r>
          </w:p>
        </w:tc>
        <w:tc>
          <w:tcPr>
            <w:tcW w:w="723" w:type="dxa"/>
            <w:shd w:val="clear" w:color="auto" w:fill="auto"/>
            <w:vAlign w:val="center"/>
          </w:tcPr>
          <w:p w14:paraId="1EB7CED1"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16.76</w:t>
            </w:r>
          </w:p>
        </w:tc>
        <w:tc>
          <w:tcPr>
            <w:tcW w:w="723" w:type="dxa"/>
            <w:shd w:val="clear" w:color="auto" w:fill="auto"/>
            <w:vAlign w:val="center"/>
          </w:tcPr>
          <w:p w14:paraId="0C85DD6E"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12.70</w:t>
            </w:r>
          </w:p>
        </w:tc>
        <w:tc>
          <w:tcPr>
            <w:tcW w:w="723" w:type="dxa"/>
            <w:shd w:val="clear" w:color="auto" w:fill="auto"/>
            <w:vAlign w:val="center"/>
          </w:tcPr>
          <w:p w14:paraId="068C6C9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10.70</w:t>
            </w:r>
          </w:p>
        </w:tc>
        <w:tc>
          <w:tcPr>
            <w:tcW w:w="723" w:type="dxa"/>
            <w:shd w:val="clear" w:color="auto" w:fill="auto"/>
            <w:vAlign w:val="center"/>
          </w:tcPr>
          <w:p w14:paraId="542F06C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14.99</w:t>
            </w:r>
          </w:p>
        </w:tc>
        <w:tc>
          <w:tcPr>
            <w:tcW w:w="723" w:type="dxa"/>
            <w:shd w:val="clear" w:color="auto" w:fill="auto"/>
            <w:vAlign w:val="center"/>
          </w:tcPr>
          <w:p w14:paraId="2B24721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12.74</w:t>
            </w:r>
          </w:p>
        </w:tc>
        <w:tc>
          <w:tcPr>
            <w:tcW w:w="857" w:type="dxa"/>
            <w:shd w:val="clear" w:color="auto" w:fill="auto"/>
            <w:vAlign w:val="center"/>
          </w:tcPr>
          <w:p w14:paraId="303995C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13.58</w:t>
            </w:r>
          </w:p>
        </w:tc>
        <w:tc>
          <w:tcPr>
            <w:tcW w:w="723" w:type="dxa"/>
            <w:shd w:val="clear" w:color="auto" w:fill="auto"/>
            <w:vAlign w:val="center"/>
          </w:tcPr>
          <w:p w14:paraId="2C32C5D6"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15.12</w:t>
            </w:r>
          </w:p>
        </w:tc>
        <w:tc>
          <w:tcPr>
            <w:tcW w:w="723" w:type="dxa"/>
            <w:shd w:val="clear" w:color="auto" w:fill="auto"/>
            <w:vAlign w:val="center"/>
          </w:tcPr>
          <w:p w14:paraId="32DC697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14.80</w:t>
            </w:r>
          </w:p>
        </w:tc>
        <w:tc>
          <w:tcPr>
            <w:tcW w:w="760" w:type="dxa"/>
            <w:shd w:val="clear" w:color="auto" w:fill="auto"/>
            <w:vAlign w:val="center"/>
          </w:tcPr>
          <w:p w14:paraId="4CC732C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13.83</w:t>
            </w:r>
          </w:p>
        </w:tc>
        <w:tc>
          <w:tcPr>
            <w:tcW w:w="723" w:type="dxa"/>
            <w:shd w:val="clear" w:color="auto" w:fill="auto"/>
            <w:vAlign w:val="center"/>
          </w:tcPr>
          <w:p w14:paraId="10F3E4BF"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16.11</w:t>
            </w:r>
          </w:p>
        </w:tc>
        <w:tc>
          <w:tcPr>
            <w:tcW w:w="748" w:type="dxa"/>
            <w:shd w:val="clear" w:color="auto" w:fill="auto"/>
            <w:vAlign w:val="center"/>
          </w:tcPr>
          <w:p w14:paraId="779B2EC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11.47</w:t>
            </w:r>
          </w:p>
        </w:tc>
        <w:tc>
          <w:tcPr>
            <w:tcW w:w="798" w:type="dxa"/>
            <w:shd w:val="clear" w:color="auto" w:fill="auto"/>
            <w:vAlign w:val="center"/>
          </w:tcPr>
          <w:p w14:paraId="175F704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14.26</w:t>
            </w:r>
          </w:p>
        </w:tc>
      </w:tr>
      <w:tr w:rsidR="00B05A4B" w:rsidRPr="00181CB9" w14:paraId="418CA3D3" w14:textId="77777777" w:rsidTr="00514D07">
        <w:trPr>
          <w:gridAfter w:val="1"/>
          <w:wAfter w:w="6" w:type="dxa"/>
          <w:trHeight w:val="268"/>
        </w:trPr>
        <w:tc>
          <w:tcPr>
            <w:tcW w:w="993" w:type="dxa"/>
            <w:vAlign w:val="center"/>
          </w:tcPr>
          <w:p w14:paraId="2451DB69"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w:t>
            </w:r>
            <w:r w:rsidRPr="00181CB9">
              <w:rPr>
                <w:rFonts w:ascii="Times New Roman" w:eastAsia="Times New Roman" w:hAnsi="Times New Roman" w:cs="Times New Roman"/>
                <w:b/>
                <w:vertAlign w:val="subscript"/>
              </w:rPr>
              <w:t>3</w:t>
            </w:r>
          </w:p>
        </w:tc>
        <w:tc>
          <w:tcPr>
            <w:tcW w:w="722" w:type="dxa"/>
            <w:shd w:val="clear" w:color="auto" w:fill="auto"/>
            <w:vAlign w:val="center"/>
          </w:tcPr>
          <w:p w14:paraId="735B213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14.76</w:t>
            </w:r>
          </w:p>
        </w:tc>
        <w:tc>
          <w:tcPr>
            <w:tcW w:w="722" w:type="dxa"/>
            <w:shd w:val="clear" w:color="auto" w:fill="auto"/>
            <w:vAlign w:val="center"/>
          </w:tcPr>
          <w:p w14:paraId="0A16EFB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13.62</w:t>
            </w:r>
          </w:p>
        </w:tc>
        <w:tc>
          <w:tcPr>
            <w:tcW w:w="723" w:type="dxa"/>
            <w:shd w:val="clear" w:color="auto" w:fill="auto"/>
            <w:vAlign w:val="center"/>
          </w:tcPr>
          <w:p w14:paraId="2CF5F434"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12.94</w:t>
            </w:r>
          </w:p>
        </w:tc>
        <w:tc>
          <w:tcPr>
            <w:tcW w:w="723" w:type="dxa"/>
            <w:shd w:val="clear" w:color="auto" w:fill="auto"/>
            <w:vAlign w:val="center"/>
          </w:tcPr>
          <w:p w14:paraId="72A62A62"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27.57</w:t>
            </w:r>
          </w:p>
        </w:tc>
        <w:tc>
          <w:tcPr>
            <w:tcW w:w="723" w:type="dxa"/>
            <w:shd w:val="clear" w:color="auto" w:fill="auto"/>
            <w:vAlign w:val="center"/>
          </w:tcPr>
          <w:p w14:paraId="6BB4D3F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13.91</w:t>
            </w:r>
          </w:p>
        </w:tc>
        <w:tc>
          <w:tcPr>
            <w:tcW w:w="857" w:type="dxa"/>
            <w:shd w:val="clear" w:color="auto" w:fill="auto"/>
            <w:vAlign w:val="center"/>
          </w:tcPr>
          <w:p w14:paraId="1335310F"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16.56</w:t>
            </w:r>
          </w:p>
        </w:tc>
        <w:tc>
          <w:tcPr>
            <w:tcW w:w="723" w:type="dxa"/>
            <w:shd w:val="clear" w:color="auto" w:fill="auto"/>
            <w:vAlign w:val="center"/>
          </w:tcPr>
          <w:p w14:paraId="7AA7BD13"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14.75</w:t>
            </w:r>
          </w:p>
        </w:tc>
        <w:tc>
          <w:tcPr>
            <w:tcW w:w="723" w:type="dxa"/>
            <w:shd w:val="clear" w:color="auto" w:fill="auto"/>
            <w:vAlign w:val="center"/>
          </w:tcPr>
          <w:p w14:paraId="100D7DB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15.03</w:t>
            </w:r>
          </w:p>
        </w:tc>
        <w:tc>
          <w:tcPr>
            <w:tcW w:w="723" w:type="dxa"/>
            <w:shd w:val="clear" w:color="auto" w:fill="auto"/>
            <w:vAlign w:val="center"/>
          </w:tcPr>
          <w:p w14:paraId="709B7F1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13.17</w:t>
            </w:r>
          </w:p>
        </w:tc>
        <w:tc>
          <w:tcPr>
            <w:tcW w:w="723" w:type="dxa"/>
            <w:shd w:val="clear" w:color="auto" w:fill="auto"/>
            <w:vAlign w:val="center"/>
          </w:tcPr>
          <w:p w14:paraId="18683B8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14.97</w:t>
            </w:r>
          </w:p>
        </w:tc>
        <w:tc>
          <w:tcPr>
            <w:tcW w:w="723" w:type="dxa"/>
            <w:shd w:val="clear" w:color="auto" w:fill="auto"/>
            <w:vAlign w:val="center"/>
          </w:tcPr>
          <w:p w14:paraId="71C0625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10.89</w:t>
            </w:r>
          </w:p>
        </w:tc>
        <w:tc>
          <w:tcPr>
            <w:tcW w:w="857" w:type="dxa"/>
            <w:shd w:val="clear" w:color="auto" w:fill="auto"/>
            <w:vAlign w:val="center"/>
          </w:tcPr>
          <w:p w14:paraId="7C8880B5"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13.76</w:t>
            </w:r>
          </w:p>
        </w:tc>
        <w:tc>
          <w:tcPr>
            <w:tcW w:w="723" w:type="dxa"/>
            <w:shd w:val="clear" w:color="auto" w:fill="auto"/>
            <w:vAlign w:val="center"/>
          </w:tcPr>
          <w:p w14:paraId="1BBEA474"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14.76</w:t>
            </w:r>
          </w:p>
        </w:tc>
        <w:tc>
          <w:tcPr>
            <w:tcW w:w="723" w:type="dxa"/>
            <w:shd w:val="clear" w:color="auto" w:fill="auto"/>
            <w:vAlign w:val="center"/>
          </w:tcPr>
          <w:p w14:paraId="7BB7C3F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14.33</w:t>
            </w:r>
          </w:p>
        </w:tc>
        <w:tc>
          <w:tcPr>
            <w:tcW w:w="760" w:type="dxa"/>
            <w:shd w:val="clear" w:color="auto" w:fill="auto"/>
            <w:vAlign w:val="center"/>
          </w:tcPr>
          <w:p w14:paraId="53E6B68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13.06</w:t>
            </w:r>
          </w:p>
        </w:tc>
        <w:tc>
          <w:tcPr>
            <w:tcW w:w="723" w:type="dxa"/>
            <w:shd w:val="clear" w:color="auto" w:fill="auto"/>
            <w:vAlign w:val="center"/>
          </w:tcPr>
          <w:p w14:paraId="54F5F99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21.27</w:t>
            </w:r>
          </w:p>
        </w:tc>
        <w:tc>
          <w:tcPr>
            <w:tcW w:w="748" w:type="dxa"/>
            <w:shd w:val="clear" w:color="auto" w:fill="auto"/>
            <w:vAlign w:val="center"/>
          </w:tcPr>
          <w:p w14:paraId="7B7502C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12.40</w:t>
            </w:r>
          </w:p>
        </w:tc>
        <w:tc>
          <w:tcPr>
            <w:tcW w:w="798" w:type="dxa"/>
            <w:shd w:val="clear" w:color="auto" w:fill="auto"/>
            <w:vAlign w:val="center"/>
          </w:tcPr>
          <w:p w14:paraId="52F9505B"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15.16</w:t>
            </w:r>
          </w:p>
        </w:tc>
      </w:tr>
      <w:tr w:rsidR="00B05A4B" w:rsidRPr="00181CB9" w14:paraId="3A4E1ED8" w14:textId="77777777" w:rsidTr="00514D07">
        <w:trPr>
          <w:gridAfter w:val="1"/>
          <w:wAfter w:w="6" w:type="dxa"/>
          <w:trHeight w:val="290"/>
        </w:trPr>
        <w:tc>
          <w:tcPr>
            <w:tcW w:w="993" w:type="dxa"/>
            <w:vAlign w:val="center"/>
          </w:tcPr>
          <w:p w14:paraId="4B75BDA7"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22" w:type="dxa"/>
            <w:shd w:val="clear" w:color="auto" w:fill="auto"/>
            <w:vAlign w:val="center"/>
          </w:tcPr>
          <w:p w14:paraId="7EF98E0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14.12</w:t>
            </w:r>
          </w:p>
        </w:tc>
        <w:tc>
          <w:tcPr>
            <w:tcW w:w="722" w:type="dxa"/>
            <w:shd w:val="clear" w:color="auto" w:fill="auto"/>
            <w:vAlign w:val="center"/>
          </w:tcPr>
          <w:p w14:paraId="46C98A24"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14.59</w:t>
            </w:r>
          </w:p>
        </w:tc>
        <w:tc>
          <w:tcPr>
            <w:tcW w:w="723" w:type="dxa"/>
            <w:shd w:val="clear" w:color="auto" w:fill="auto"/>
            <w:vAlign w:val="center"/>
          </w:tcPr>
          <w:p w14:paraId="3CC54F89"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15.47</w:t>
            </w:r>
          </w:p>
        </w:tc>
        <w:tc>
          <w:tcPr>
            <w:tcW w:w="723" w:type="dxa"/>
            <w:shd w:val="clear" w:color="auto" w:fill="auto"/>
            <w:vAlign w:val="center"/>
          </w:tcPr>
          <w:p w14:paraId="7889070B"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24.01</w:t>
            </w:r>
          </w:p>
        </w:tc>
        <w:tc>
          <w:tcPr>
            <w:tcW w:w="723" w:type="dxa"/>
            <w:shd w:val="clear" w:color="auto" w:fill="auto"/>
            <w:vAlign w:val="center"/>
          </w:tcPr>
          <w:p w14:paraId="3BE02DC1"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11.78</w:t>
            </w:r>
          </w:p>
        </w:tc>
        <w:tc>
          <w:tcPr>
            <w:tcW w:w="857" w:type="dxa"/>
            <w:shd w:val="clear" w:color="auto" w:fill="auto"/>
            <w:vAlign w:val="center"/>
          </w:tcPr>
          <w:p w14:paraId="2248093A" w14:textId="77777777" w:rsidR="00B05A4B" w:rsidRPr="00181CB9" w:rsidRDefault="00B05A4B" w:rsidP="004F56EC">
            <w:pPr>
              <w:spacing w:line="360" w:lineRule="auto"/>
              <w:jc w:val="center"/>
              <w:rPr>
                <w:rFonts w:ascii="Times New Roman" w:eastAsia="Times New Roman" w:hAnsi="Times New Roman" w:cs="Times New Roman"/>
                <w:b/>
                <w:bCs/>
                <w:color w:val="000000"/>
              </w:rPr>
            </w:pPr>
          </w:p>
        </w:tc>
        <w:tc>
          <w:tcPr>
            <w:tcW w:w="723" w:type="dxa"/>
            <w:shd w:val="clear" w:color="auto" w:fill="auto"/>
            <w:vAlign w:val="center"/>
          </w:tcPr>
          <w:p w14:paraId="4096ADD1"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14.27</w:t>
            </w:r>
          </w:p>
        </w:tc>
        <w:tc>
          <w:tcPr>
            <w:tcW w:w="723" w:type="dxa"/>
            <w:shd w:val="clear" w:color="auto" w:fill="auto"/>
            <w:vAlign w:val="center"/>
          </w:tcPr>
          <w:p w14:paraId="6F970A28"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13.93</w:t>
            </w:r>
          </w:p>
        </w:tc>
        <w:tc>
          <w:tcPr>
            <w:tcW w:w="723" w:type="dxa"/>
            <w:shd w:val="clear" w:color="auto" w:fill="auto"/>
            <w:vAlign w:val="center"/>
          </w:tcPr>
          <w:p w14:paraId="106D9B91"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14.39</w:t>
            </w:r>
          </w:p>
        </w:tc>
        <w:tc>
          <w:tcPr>
            <w:tcW w:w="723" w:type="dxa"/>
            <w:shd w:val="clear" w:color="auto" w:fill="auto"/>
            <w:vAlign w:val="center"/>
          </w:tcPr>
          <w:p w14:paraId="57F5C70A"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14.97</w:t>
            </w:r>
          </w:p>
        </w:tc>
        <w:tc>
          <w:tcPr>
            <w:tcW w:w="723" w:type="dxa"/>
            <w:shd w:val="clear" w:color="auto" w:fill="auto"/>
            <w:vAlign w:val="center"/>
          </w:tcPr>
          <w:p w14:paraId="0AE1C1C6"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11.98</w:t>
            </w:r>
          </w:p>
        </w:tc>
        <w:tc>
          <w:tcPr>
            <w:tcW w:w="857" w:type="dxa"/>
            <w:shd w:val="clear" w:color="auto" w:fill="auto"/>
            <w:vAlign w:val="center"/>
          </w:tcPr>
          <w:p w14:paraId="11D37511" w14:textId="77777777" w:rsidR="00B05A4B" w:rsidRPr="00181CB9" w:rsidRDefault="00B05A4B" w:rsidP="004F56EC">
            <w:pPr>
              <w:spacing w:line="360" w:lineRule="auto"/>
              <w:jc w:val="center"/>
              <w:rPr>
                <w:rFonts w:ascii="Times New Roman" w:eastAsia="Times New Roman" w:hAnsi="Times New Roman" w:cs="Times New Roman"/>
                <w:b/>
                <w:bCs/>
                <w:color w:val="000000"/>
              </w:rPr>
            </w:pPr>
          </w:p>
        </w:tc>
        <w:tc>
          <w:tcPr>
            <w:tcW w:w="723" w:type="dxa"/>
            <w:shd w:val="clear" w:color="auto" w:fill="auto"/>
            <w:vAlign w:val="center"/>
          </w:tcPr>
          <w:p w14:paraId="783EC02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14.20</w:t>
            </w:r>
          </w:p>
        </w:tc>
        <w:tc>
          <w:tcPr>
            <w:tcW w:w="723" w:type="dxa"/>
            <w:shd w:val="clear" w:color="auto" w:fill="auto"/>
            <w:vAlign w:val="center"/>
          </w:tcPr>
          <w:p w14:paraId="1A5D793F"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14.26</w:t>
            </w:r>
          </w:p>
        </w:tc>
        <w:tc>
          <w:tcPr>
            <w:tcW w:w="760" w:type="dxa"/>
            <w:shd w:val="clear" w:color="auto" w:fill="auto"/>
            <w:vAlign w:val="center"/>
          </w:tcPr>
          <w:p w14:paraId="0F0135D7"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14.93</w:t>
            </w:r>
          </w:p>
        </w:tc>
        <w:tc>
          <w:tcPr>
            <w:tcW w:w="723" w:type="dxa"/>
            <w:shd w:val="clear" w:color="auto" w:fill="auto"/>
            <w:vAlign w:val="center"/>
          </w:tcPr>
          <w:p w14:paraId="3C7B255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19.49</w:t>
            </w:r>
          </w:p>
        </w:tc>
        <w:tc>
          <w:tcPr>
            <w:tcW w:w="748" w:type="dxa"/>
            <w:shd w:val="clear" w:color="auto" w:fill="auto"/>
            <w:vAlign w:val="center"/>
          </w:tcPr>
          <w:p w14:paraId="5B534E58"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11.88</w:t>
            </w:r>
          </w:p>
        </w:tc>
        <w:tc>
          <w:tcPr>
            <w:tcW w:w="798" w:type="dxa"/>
            <w:shd w:val="clear" w:color="auto" w:fill="auto"/>
            <w:vAlign w:val="center"/>
          </w:tcPr>
          <w:p w14:paraId="25F16F78" w14:textId="77777777" w:rsidR="00B05A4B" w:rsidRPr="00181CB9" w:rsidRDefault="00B05A4B" w:rsidP="004F56EC">
            <w:pPr>
              <w:spacing w:line="360" w:lineRule="auto"/>
              <w:jc w:val="center"/>
              <w:rPr>
                <w:rFonts w:ascii="Times New Roman" w:eastAsia="Times New Roman" w:hAnsi="Times New Roman" w:cs="Times New Roman"/>
                <w:b/>
                <w:bCs/>
                <w:color w:val="000000"/>
              </w:rPr>
            </w:pPr>
          </w:p>
        </w:tc>
      </w:tr>
      <w:tr w:rsidR="00B05A4B" w:rsidRPr="00181CB9" w14:paraId="5C73F41C" w14:textId="77777777" w:rsidTr="00514D07">
        <w:trPr>
          <w:trHeight w:val="303"/>
        </w:trPr>
        <w:tc>
          <w:tcPr>
            <w:tcW w:w="993" w:type="dxa"/>
            <w:vAlign w:val="center"/>
          </w:tcPr>
          <w:p w14:paraId="62020C8C" w14:textId="77777777" w:rsidR="00B05A4B" w:rsidRPr="00181CB9" w:rsidRDefault="00B05A4B" w:rsidP="004F56EC">
            <w:pPr>
              <w:spacing w:line="360" w:lineRule="auto"/>
              <w:jc w:val="center"/>
              <w:rPr>
                <w:rFonts w:ascii="Times New Roman" w:eastAsia="Times New Roman" w:hAnsi="Times New Roman" w:cs="Times New Roman"/>
                <w:b/>
                <w:sz w:val="20"/>
                <w:szCs w:val="20"/>
              </w:rPr>
            </w:pPr>
          </w:p>
        </w:tc>
        <w:tc>
          <w:tcPr>
            <w:tcW w:w="2168" w:type="dxa"/>
            <w:gridSpan w:val="3"/>
            <w:tcBorders>
              <w:right w:val="single" w:sz="4" w:space="0" w:color="auto"/>
            </w:tcBorders>
            <w:vAlign w:val="center"/>
          </w:tcPr>
          <w:p w14:paraId="03A84D06"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304" w:type="dxa"/>
            <w:gridSpan w:val="3"/>
            <w:tcBorders>
              <w:left w:val="single" w:sz="4" w:space="0" w:color="auto"/>
            </w:tcBorders>
            <w:vAlign w:val="center"/>
          </w:tcPr>
          <w:p w14:paraId="6A9FA3D0"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170" w:type="dxa"/>
            <w:gridSpan w:val="3"/>
            <w:tcBorders>
              <w:left w:val="single" w:sz="4" w:space="0" w:color="auto"/>
            </w:tcBorders>
            <w:vAlign w:val="center"/>
          </w:tcPr>
          <w:p w14:paraId="095C4B17"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304" w:type="dxa"/>
            <w:gridSpan w:val="3"/>
            <w:tcBorders>
              <w:left w:val="single" w:sz="4" w:space="0" w:color="auto"/>
            </w:tcBorders>
            <w:vAlign w:val="center"/>
          </w:tcPr>
          <w:p w14:paraId="34B973B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207" w:type="dxa"/>
            <w:gridSpan w:val="3"/>
            <w:tcBorders>
              <w:left w:val="single" w:sz="4" w:space="0" w:color="auto"/>
            </w:tcBorders>
            <w:vAlign w:val="center"/>
          </w:tcPr>
          <w:p w14:paraId="499A1751"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270" w:type="dxa"/>
            <w:gridSpan w:val="4"/>
            <w:tcBorders>
              <w:left w:val="single" w:sz="4" w:space="0" w:color="auto"/>
            </w:tcBorders>
            <w:vAlign w:val="center"/>
          </w:tcPr>
          <w:p w14:paraId="377D495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r>
      <w:tr w:rsidR="00B05A4B" w:rsidRPr="00181CB9" w14:paraId="74CADB45" w14:textId="77777777" w:rsidTr="00514D07">
        <w:trPr>
          <w:trHeight w:val="319"/>
        </w:trPr>
        <w:tc>
          <w:tcPr>
            <w:tcW w:w="993" w:type="dxa"/>
            <w:vAlign w:val="center"/>
          </w:tcPr>
          <w:p w14:paraId="6768BE05"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w:t>
            </w:r>
          </w:p>
        </w:tc>
        <w:tc>
          <w:tcPr>
            <w:tcW w:w="2168" w:type="dxa"/>
            <w:gridSpan w:val="3"/>
            <w:tcBorders>
              <w:right w:val="single" w:sz="4" w:space="0" w:color="auto"/>
            </w:tcBorders>
            <w:vAlign w:val="center"/>
          </w:tcPr>
          <w:p w14:paraId="384EBC9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0.03</w:t>
            </w:r>
          </w:p>
        </w:tc>
        <w:tc>
          <w:tcPr>
            <w:tcW w:w="2304" w:type="dxa"/>
            <w:gridSpan w:val="3"/>
            <w:tcBorders>
              <w:left w:val="single" w:sz="4" w:space="0" w:color="auto"/>
            </w:tcBorders>
            <w:vAlign w:val="center"/>
          </w:tcPr>
          <w:p w14:paraId="3FA54FC9"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0.06</w:t>
            </w:r>
          </w:p>
        </w:tc>
        <w:tc>
          <w:tcPr>
            <w:tcW w:w="2170" w:type="dxa"/>
            <w:gridSpan w:val="3"/>
            <w:tcBorders>
              <w:left w:val="single" w:sz="4" w:space="0" w:color="auto"/>
            </w:tcBorders>
            <w:vAlign w:val="center"/>
          </w:tcPr>
          <w:p w14:paraId="43F29993" w14:textId="77777777" w:rsidR="00B05A4B" w:rsidRPr="00181CB9" w:rsidRDefault="00B05A4B" w:rsidP="004F56EC">
            <w:pPr>
              <w:tabs>
                <w:tab w:val="left" w:pos="3030"/>
              </w:tabs>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0.12</w:t>
            </w:r>
          </w:p>
        </w:tc>
        <w:tc>
          <w:tcPr>
            <w:tcW w:w="2304" w:type="dxa"/>
            <w:gridSpan w:val="3"/>
            <w:tcBorders>
              <w:left w:val="single" w:sz="4" w:space="0" w:color="auto"/>
            </w:tcBorders>
            <w:vAlign w:val="center"/>
          </w:tcPr>
          <w:p w14:paraId="4CFA8826"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0.24</w:t>
            </w:r>
          </w:p>
        </w:tc>
        <w:tc>
          <w:tcPr>
            <w:tcW w:w="2207" w:type="dxa"/>
            <w:gridSpan w:val="3"/>
            <w:tcBorders>
              <w:left w:val="single" w:sz="4" w:space="0" w:color="auto"/>
            </w:tcBorders>
            <w:vAlign w:val="center"/>
          </w:tcPr>
          <w:p w14:paraId="4245FB4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0.10</w:t>
            </w:r>
          </w:p>
        </w:tc>
        <w:tc>
          <w:tcPr>
            <w:tcW w:w="2270" w:type="dxa"/>
            <w:gridSpan w:val="4"/>
            <w:tcBorders>
              <w:left w:val="single" w:sz="4" w:space="0" w:color="auto"/>
            </w:tcBorders>
            <w:vAlign w:val="center"/>
          </w:tcPr>
          <w:p w14:paraId="11C6056D"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0.18</w:t>
            </w:r>
          </w:p>
        </w:tc>
      </w:tr>
      <w:tr w:rsidR="00B05A4B" w:rsidRPr="00181CB9" w14:paraId="14C3898B" w14:textId="77777777" w:rsidTr="00514D07">
        <w:trPr>
          <w:trHeight w:val="270"/>
        </w:trPr>
        <w:tc>
          <w:tcPr>
            <w:tcW w:w="993" w:type="dxa"/>
            <w:vAlign w:val="center"/>
          </w:tcPr>
          <w:p w14:paraId="254ADA82"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p>
        </w:tc>
        <w:tc>
          <w:tcPr>
            <w:tcW w:w="2168" w:type="dxa"/>
            <w:gridSpan w:val="3"/>
            <w:tcBorders>
              <w:right w:val="single" w:sz="4" w:space="0" w:color="auto"/>
            </w:tcBorders>
            <w:vAlign w:val="center"/>
          </w:tcPr>
          <w:p w14:paraId="43AD6B3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0.88</w:t>
            </w:r>
          </w:p>
        </w:tc>
        <w:tc>
          <w:tcPr>
            <w:tcW w:w="2304" w:type="dxa"/>
            <w:gridSpan w:val="3"/>
            <w:tcBorders>
              <w:left w:val="single" w:sz="4" w:space="0" w:color="auto"/>
            </w:tcBorders>
            <w:vAlign w:val="center"/>
          </w:tcPr>
          <w:p w14:paraId="6EF618F4"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1.56</w:t>
            </w:r>
          </w:p>
        </w:tc>
        <w:tc>
          <w:tcPr>
            <w:tcW w:w="2170" w:type="dxa"/>
            <w:gridSpan w:val="3"/>
            <w:tcBorders>
              <w:left w:val="single" w:sz="4" w:space="0" w:color="auto"/>
            </w:tcBorders>
            <w:vAlign w:val="center"/>
          </w:tcPr>
          <w:p w14:paraId="722846E4"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0.19</w:t>
            </w:r>
          </w:p>
        </w:tc>
        <w:tc>
          <w:tcPr>
            <w:tcW w:w="2304" w:type="dxa"/>
            <w:gridSpan w:val="3"/>
            <w:tcBorders>
              <w:left w:val="single" w:sz="4" w:space="0" w:color="auto"/>
            </w:tcBorders>
            <w:vAlign w:val="center"/>
          </w:tcPr>
          <w:p w14:paraId="0E349B95"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1.56</w:t>
            </w:r>
          </w:p>
        </w:tc>
        <w:tc>
          <w:tcPr>
            <w:tcW w:w="2207" w:type="dxa"/>
            <w:gridSpan w:val="3"/>
            <w:tcBorders>
              <w:left w:val="single" w:sz="4" w:space="0" w:color="auto"/>
            </w:tcBorders>
            <w:vAlign w:val="center"/>
          </w:tcPr>
          <w:p w14:paraId="13415542"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0.56</w:t>
            </w:r>
          </w:p>
        </w:tc>
        <w:tc>
          <w:tcPr>
            <w:tcW w:w="2270" w:type="dxa"/>
            <w:gridSpan w:val="4"/>
            <w:tcBorders>
              <w:left w:val="single" w:sz="4" w:space="0" w:color="auto"/>
            </w:tcBorders>
            <w:vAlign w:val="center"/>
          </w:tcPr>
          <w:p w14:paraId="4C708C4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1.10</w:t>
            </w:r>
          </w:p>
        </w:tc>
      </w:tr>
      <w:tr w:rsidR="00B05A4B" w:rsidRPr="00181CB9" w14:paraId="1BA062F4" w14:textId="77777777" w:rsidTr="00514D07">
        <w:trPr>
          <w:trHeight w:val="152"/>
        </w:trPr>
        <w:tc>
          <w:tcPr>
            <w:tcW w:w="993" w:type="dxa"/>
            <w:vAlign w:val="center"/>
          </w:tcPr>
          <w:p w14:paraId="2C8060F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 at F</w:t>
            </w:r>
          </w:p>
        </w:tc>
        <w:tc>
          <w:tcPr>
            <w:tcW w:w="2168" w:type="dxa"/>
            <w:gridSpan w:val="3"/>
            <w:tcBorders>
              <w:right w:val="single" w:sz="4" w:space="0" w:color="auto"/>
            </w:tcBorders>
            <w:vAlign w:val="center"/>
          </w:tcPr>
          <w:p w14:paraId="54153B9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1.38</w:t>
            </w:r>
          </w:p>
        </w:tc>
        <w:tc>
          <w:tcPr>
            <w:tcW w:w="2304" w:type="dxa"/>
            <w:gridSpan w:val="3"/>
            <w:tcBorders>
              <w:left w:val="single" w:sz="4" w:space="0" w:color="auto"/>
            </w:tcBorders>
            <w:vAlign w:val="center"/>
          </w:tcPr>
          <w:p w14:paraId="4D9C422F"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2.75</w:t>
            </w:r>
          </w:p>
        </w:tc>
        <w:tc>
          <w:tcPr>
            <w:tcW w:w="2170" w:type="dxa"/>
            <w:gridSpan w:val="3"/>
            <w:tcBorders>
              <w:left w:val="single" w:sz="4" w:space="0" w:color="auto"/>
            </w:tcBorders>
            <w:vAlign w:val="center"/>
          </w:tcPr>
          <w:p w14:paraId="7EA3EA99"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1.45</w:t>
            </w:r>
          </w:p>
        </w:tc>
        <w:tc>
          <w:tcPr>
            <w:tcW w:w="2304" w:type="dxa"/>
            <w:gridSpan w:val="3"/>
            <w:tcBorders>
              <w:left w:val="single" w:sz="4" w:space="0" w:color="auto"/>
            </w:tcBorders>
            <w:vAlign w:val="center"/>
          </w:tcPr>
          <w:p w14:paraId="716BF481"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2.92</w:t>
            </w:r>
          </w:p>
        </w:tc>
        <w:tc>
          <w:tcPr>
            <w:tcW w:w="2207" w:type="dxa"/>
            <w:gridSpan w:val="3"/>
            <w:tcBorders>
              <w:left w:val="single" w:sz="4" w:space="0" w:color="auto"/>
            </w:tcBorders>
            <w:vAlign w:val="center"/>
          </w:tcPr>
          <w:p w14:paraId="558FDBB1"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1.00</w:t>
            </w:r>
          </w:p>
        </w:tc>
        <w:tc>
          <w:tcPr>
            <w:tcW w:w="2270" w:type="dxa"/>
            <w:gridSpan w:val="4"/>
            <w:tcBorders>
              <w:left w:val="single" w:sz="4" w:space="0" w:color="auto"/>
            </w:tcBorders>
            <w:vAlign w:val="center"/>
          </w:tcPr>
          <w:p w14:paraId="0AEC059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1.99</w:t>
            </w:r>
          </w:p>
        </w:tc>
      </w:tr>
      <w:tr w:rsidR="00B05A4B" w:rsidRPr="00181CB9" w14:paraId="446F17E1" w14:textId="77777777" w:rsidTr="00514D07">
        <w:trPr>
          <w:trHeight w:val="319"/>
        </w:trPr>
        <w:tc>
          <w:tcPr>
            <w:tcW w:w="993" w:type="dxa"/>
            <w:vAlign w:val="center"/>
          </w:tcPr>
          <w:p w14:paraId="7300FB56"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 at I</w:t>
            </w:r>
          </w:p>
        </w:tc>
        <w:tc>
          <w:tcPr>
            <w:tcW w:w="2168" w:type="dxa"/>
            <w:gridSpan w:val="3"/>
            <w:tcBorders>
              <w:right w:val="single" w:sz="4" w:space="0" w:color="auto"/>
            </w:tcBorders>
            <w:vAlign w:val="center"/>
          </w:tcPr>
          <w:p w14:paraId="07B70423"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1.37</w:t>
            </w:r>
          </w:p>
        </w:tc>
        <w:tc>
          <w:tcPr>
            <w:tcW w:w="2304" w:type="dxa"/>
            <w:gridSpan w:val="3"/>
            <w:tcBorders>
              <w:left w:val="single" w:sz="4" w:space="0" w:color="auto"/>
            </w:tcBorders>
            <w:vAlign w:val="center"/>
          </w:tcPr>
          <w:p w14:paraId="132669CA"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2.75</w:t>
            </w:r>
          </w:p>
        </w:tc>
        <w:tc>
          <w:tcPr>
            <w:tcW w:w="2170" w:type="dxa"/>
            <w:gridSpan w:val="3"/>
            <w:tcBorders>
              <w:left w:val="single" w:sz="4" w:space="0" w:color="auto"/>
            </w:tcBorders>
            <w:vAlign w:val="center"/>
          </w:tcPr>
          <w:p w14:paraId="43B53144"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1.46</w:t>
            </w:r>
          </w:p>
        </w:tc>
        <w:tc>
          <w:tcPr>
            <w:tcW w:w="2304" w:type="dxa"/>
            <w:gridSpan w:val="3"/>
            <w:tcBorders>
              <w:left w:val="single" w:sz="4" w:space="0" w:color="auto"/>
            </w:tcBorders>
            <w:vAlign w:val="center"/>
          </w:tcPr>
          <w:p w14:paraId="192FD11A"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2.91</w:t>
            </w:r>
          </w:p>
        </w:tc>
        <w:tc>
          <w:tcPr>
            <w:tcW w:w="2207" w:type="dxa"/>
            <w:gridSpan w:val="3"/>
            <w:tcBorders>
              <w:left w:val="single" w:sz="4" w:space="0" w:color="auto"/>
            </w:tcBorders>
            <w:vAlign w:val="center"/>
          </w:tcPr>
          <w:p w14:paraId="5A758C4A"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0.99</w:t>
            </w:r>
          </w:p>
        </w:tc>
        <w:tc>
          <w:tcPr>
            <w:tcW w:w="2270" w:type="dxa"/>
            <w:gridSpan w:val="4"/>
            <w:tcBorders>
              <w:left w:val="single" w:sz="4" w:space="0" w:color="auto"/>
            </w:tcBorders>
            <w:vAlign w:val="center"/>
          </w:tcPr>
          <w:p w14:paraId="6A93D56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1.98</w:t>
            </w:r>
          </w:p>
        </w:tc>
      </w:tr>
    </w:tbl>
    <w:p w14:paraId="4C2956B5"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0A22A976"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184CC7EE"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6989A567"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433B4C6B"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01A66BC3"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2DA90F42"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4A101ABC" w14:textId="27F03D85" w:rsidR="00B05A4B" w:rsidRPr="00181CB9" w:rsidRDefault="00B05A4B" w:rsidP="004F56EC">
      <w:pPr>
        <w:spacing w:line="360" w:lineRule="auto"/>
        <w:ind w:left="-567"/>
        <w:jc w:val="both"/>
        <w:rPr>
          <w:rFonts w:ascii="Times New Roman" w:eastAsia="Times New Roman" w:hAnsi="Times New Roman" w:cs="Times New Roman"/>
          <w:b/>
          <w:sz w:val="24"/>
          <w:szCs w:val="24"/>
        </w:rPr>
      </w:pPr>
      <w:r w:rsidRPr="00181CB9">
        <w:rPr>
          <w:rFonts w:ascii="Times New Roman" w:eastAsia="Times New Roman" w:hAnsi="Times New Roman" w:cs="Times New Roman"/>
          <w:b/>
          <w:bCs/>
          <w:sz w:val="24"/>
          <w:szCs w:val="24"/>
        </w:rPr>
        <w:lastRenderedPageBreak/>
        <w:t xml:space="preserve">Table </w:t>
      </w:r>
      <w:r w:rsidR="00E639CF" w:rsidRPr="00181CB9">
        <w:rPr>
          <w:rFonts w:ascii="Times New Roman" w:eastAsia="Times New Roman" w:hAnsi="Times New Roman" w:cs="Times New Roman"/>
          <w:b/>
          <w:bCs/>
          <w:sz w:val="24"/>
          <w:szCs w:val="24"/>
        </w:rPr>
        <w:t>3</w:t>
      </w:r>
      <w:r w:rsidRPr="00181CB9">
        <w:rPr>
          <w:rFonts w:ascii="Times New Roman" w:eastAsia="Times New Roman" w:hAnsi="Times New Roman" w:cs="Times New Roman"/>
          <w:b/>
          <w:bCs/>
          <w:sz w:val="24"/>
          <w:szCs w:val="24"/>
        </w:rPr>
        <w:t>.</w:t>
      </w:r>
      <w:r w:rsidRPr="00181CB9">
        <w:rPr>
          <w:rFonts w:ascii="Times New Roman" w:eastAsia="Times New Roman" w:hAnsi="Times New Roman" w:cs="Times New Roman"/>
          <w:b/>
          <w:sz w:val="24"/>
          <w:szCs w:val="24"/>
        </w:rPr>
        <w:t xml:space="preserve"> Interaction effect of </w:t>
      </w:r>
      <w:proofErr w:type="spellStart"/>
      <w:r w:rsidRPr="00181CB9">
        <w:rPr>
          <w:rFonts w:ascii="Times New Roman" w:eastAsia="Times New Roman" w:hAnsi="Times New Roman" w:cs="Times New Roman"/>
          <w:b/>
          <w:sz w:val="24"/>
          <w:szCs w:val="24"/>
        </w:rPr>
        <w:t>phenophase</w:t>
      </w:r>
      <w:proofErr w:type="spellEnd"/>
      <w:r w:rsidRPr="00181CB9">
        <w:rPr>
          <w:rFonts w:ascii="Times New Roman" w:eastAsia="Times New Roman" w:hAnsi="Times New Roman" w:cs="Times New Roman"/>
          <w:b/>
          <w:sz w:val="24"/>
          <w:szCs w:val="24"/>
        </w:rPr>
        <w:t xml:space="preserve"> based irrigation and fertigation scheduling on potassium uptake (kg/ha)</w:t>
      </w:r>
    </w:p>
    <w:tbl>
      <w:tblPr>
        <w:tblStyle w:val="TableGrid"/>
        <w:tblpPr w:leftFromText="180" w:rightFromText="180" w:vertAnchor="text" w:horzAnchor="margin" w:tblpXSpec="center" w:tblpY="326"/>
        <w:tblW w:w="14906" w:type="dxa"/>
        <w:tblLayout w:type="fixed"/>
        <w:tblLook w:val="04A0" w:firstRow="1" w:lastRow="0" w:firstColumn="1" w:lastColumn="0" w:noHBand="0" w:noVBand="1"/>
      </w:tblPr>
      <w:tblGrid>
        <w:gridCol w:w="993"/>
        <w:gridCol w:w="931"/>
        <w:gridCol w:w="906"/>
        <w:gridCol w:w="759"/>
        <w:gridCol w:w="803"/>
        <w:gridCol w:w="840"/>
        <w:gridCol w:w="726"/>
        <w:gridCol w:w="723"/>
        <w:gridCol w:w="723"/>
        <w:gridCol w:w="723"/>
        <w:gridCol w:w="723"/>
        <w:gridCol w:w="723"/>
        <w:gridCol w:w="727"/>
        <w:gridCol w:w="723"/>
        <w:gridCol w:w="723"/>
        <w:gridCol w:w="756"/>
        <w:gridCol w:w="15"/>
        <w:gridCol w:w="794"/>
        <w:gridCol w:w="747"/>
        <w:gridCol w:w="848"/>
      </w:tblGrid>
      <w:tr w:rsidR="00B05A4B" w:rsidRPr="00181CB9" w14:paraId="4BE64543" w14:textId="77777777" w:rsidTr="00CB19EB">
        <w:trPr>
          <w:trHeight w:val="597"/>
        </w:trPr>
        <w:tc>
          <w:tcPr>
            <w:tcW w:w="993" w:type="dxa"/>
            <w:vAlign w:val="center"/>
          </w:tcPr>
          <w:p w14:paraId="66DE778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Treatm-</w:t>
            </w:r>
          </w:p>
          <w:p w14:paraId="7F9CA96B"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ents</w:t>
            </w:r>
          </w:p>
        </w:tc>
        <w:tc>
          <w:tcPr>
            <w:tcW w:w="4965" w:type="dxa"/>
            <w:gridSpan w:val="6"/>
            <w:vAlign w:val="center"/>
          </w:tcPr>
          <w:p w14:paraId="381C683B" w14:textId="77777777" w:rsidR="00B05A4B" w:rsidRPr="00181CB9" w:rsidRDefault="00B05A4B" w:rsidP="004F56EC">
            <w:pPr>
              <w:spacing w:line="360" w:lineRule="auto"/>
              <w:jc w:val="center"/>
              <w:rPr>
                <w:rFonts w:ascii="Times New Roman" w:eastAsia="Times New Roman" w:hAnsi="Times New Roman" w:cs="Times New Roman"/>
                <w:b/>
                <w:sz w:val="24"/>
                <w:szCs w:val="24"/>
              </w:rPr>
            </w:pPr>
          </w:p>
          <w:p w14:paraId="34D76ABD" w14:textId="77777777" w:rsidR="00B05A4B" w:rsidRPr="00181CB9" w:rsidRDefault="00B05A4B" w:rsidP="004F56EC">
            <w:pPr>
              <w:spacing w:line="360" w:lineRule="auto"/>
              <w:jc w:val="center"/>
              <w:rPr>
                <w:rFonts w:ascii="Times New Roman" w:eastAsia="Times New Roman" w:hAnsi="Times New Roman" w:cs="Times New Roman"/>
                <w:sz w:val="24"/>
                <w:szCs w:val="24"/>
              </w:rPr>
            </w:pPr>
            <w:r w:rsidRPr="00181CB9">
              <w:rPr>
                <w:rFonts w:ascii="Times New Roman" w:eastAsia="Times New Roman" w:hAnsi="Times New Roman" w:cs="Times New Roman"/>
                <w:b/>
                <w:sz w:val="24"/>
                <w:szCs w:val="24"/>
              </w:rPr>
              <w:t>I year</w:t>
            </w:r>
          </w:p>
          <w:p w14:paraId="47269D31" w14:textId="77777777" w:rsidR="00B05A4B" w:rsidRPr="00181CB9" w:rsidRDefault="00B05A4B" w:rsidP="004F56EC">
            <w:pPr>
              <w:spacing w:line="360" w:lineRule="auto"/>
              <w:jc w:val="center"/>
              <w:rPr>
                <w:rFonts w:ascii="Times New Roman" w:eastAsia="Times New Roman" w:hAnsi="Times New Roman" w:cs="Times New Roman"/>
                <w:sz w:val="24"/>
                <w:szCs w:val="24"/>
              </w:rPr>
            </w:pPr>
          </w:p>
        </w:tc>
        <w:tc>
          <w:tcPr>
            <w:tcW w:w="4342" w:type="dxa"/>
            <w:gridSpan w:val="6"/>
            <w:vAlign w:val="center"/>
          </w:tcPr>
          <w:p w14:paraId="2F69340C"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II year</w:t>
            </w:r>
          </w:p>
        </w:tc>
        <w:tc>
          <w:tcPr>
            <w:tcW w:w="4606" w:type="dxa"/>
            <w:gridSpan w:val="7"/>
            <w:vAlign w:val="center"/>
          </w:tcPr>
          <w:p w14:paraId="71FE82A1"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Pooled Mean</w:t>
            </w:r>
          </w:p>
        </w:tc>
      </w:tr>
      <w:tr w:rsidR="00CB19EB" w:rsidRPr="00181CB9" w14:paraId="04B0684C" w14:textId="77777777" w:rsidTr="00E14878">
        <w:trPr>
          <w:trHeight w:val="416"/>
        </w:trPr>
        <w:tc>
          <w:tcPr>
            <w:tcW w:w="993" w:type="dxa"/>
            <w:vAlign w:val="center"/>
          </w:tcPr>
          <w:p w14:paraId="5BFBEF0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p>
        </w:tc>
        <w:tc>
          <w:tcPr>
            <w:tcW w:w="931" w:type="dxa"/>
            <w:vAlign w:val="center"/>
          </w:tcPr>
          <w:p w14:paraId="6B0E01FC"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1</w:t>
            </w:r>
          </w:p>
        </w:tc>
        <w:tc>
          <w:tcPr>
            <w:tcW w:w="906" w:type="dxa"/>
            <w:vAlign w:val="center"/>
          </w:tcPr>
          <w:p w14:paraId="136F18F6"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2</w:t>
            </w:r>
          </w:p>
        </w:tc>
        <w:tc>
          <w:tcPr>
            <w:tcW w:w="759" w:type="dxa"/>
            <w:vAlign w:val="center"/>
          </w:tcPr>
          <w:p w14:paraId="281D44F3"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3</w:t>
            </w:r>
          </w:p>
        </w:tc>
        <w:tc>
          <w:tcPr>
            <w:tcW w:w="803" w:type="dxa"/>
            <w:vAlign w:val="center"/>
          </w:tcPr>
          <w:p w14:paraId="05EADEDF"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4</w:t>
            </w:r>
          </w:p>
        </w:tc>
        <w:tc>
          <w:tcPr>
            <w:tcW w:w="840" w:type="dxa"/>
            <w:vAlign w:val="center"/>
          </w:tcPr>
          <w:p w14:paraId="1E74B428"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5</w:t>
            </w:r>
          </w:p>
        </w:tc>
        <w:tc>
          <w:tcPr>
            <w:tcW w:w="726" w:type="dxa"/>
            <w:vAlign w:val="center"/>
          </w:tcPr>
          <w:p w14:paraId="7E301D46"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Mean</w:t>
            </w:r>
          </w:p>
        </w:tc>
        <w:tc>
          <w:tcPr>
            <w:tcW w:w="723" w:type="dxa"/>
            <w:vAlign w:val="center"/>
          </w:tcPr>
          <w:p w14:paraId="16DFEFDB"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1</w:t>
            </w:r>
          </w:p>
        </w:tc>
        <w:tc>
          <w:tcPr>
            <w:tcW w:w="723" w:type="dxa"/>
            <w:vAlign w:val="center"/>
          </w:tcPr>
          <w:p w14:paraId="28016DEA"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2</w:t>
            </w:r>
          </w:p>
        </w:tc>
        <w:tc>
          <w:tcPr>
            <w:tcW w:w="723" w:type="dxa"/>
            <w:vAlign w:val="center"/>
          </w:tcPr>
          <w:p w14:paraId="59E27D2D"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3</w:t>
            </w:r>
          </w:p>
        </w:tc>
        <w:tc>
          <w:tcPr>
            <w:tcW w:w="723" w:type="dxa"/>
            <w:vAlign w:val="center"/>
          </w:tcPr>
          <w:p w14:paraId="60E91903"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4</w:t>
            </w:r>
          </w:p>
        </w:tc>
        <w:tc>
          <w:tcPr>
            <w:tcW w:w="723" w:type="dxa"/>
            <w:vAlign w:val="center"/>
          </w:tcPr>
          <w:p w14:paraId="697176FB"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5</w:t>
            </w:r>
          </w:p>
        </w:tc>
        <w:tc>
          <w:tcPr>
            <w:tcW w:w="727" w:type="dxa"/>
            <w:vAlign w:val="center"/>
          </w:tcPr>
          <w:p w14:paraId="40EE74CB"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Mean</w:t>
            </w:r>
          </w:p>
        </w:tc>
        <w:tc>
          <w:tcPr>
            <w:tcW w:w="723" w:type="dxa"/>
            <w:vAlign w:val="center"/>
          </w:tcPr>
          <w:p w14:paraId="17036205"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1</w:t>
            </w:r>
          </w:p>
        </w:tc>
        <w:tc>
          <w:tcPr>
            <w:tcW w:w="723" w:type="dxa"/>
            <w:vAlign w:val="center"/>
          </w:tcPr>
          <w:p w14:paraId="77D41E39"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2</w:t>
            </w:r>
          </w:p>
        </w:tc>
        <w:tc>
          <w:tcPr>
            <w:tcW w:w="771" w:type="dxa"/>
            <w:gridSpan w:val="2"/>
            <w:vAlign w:val="center"/>
          </w:tcPr>
          <w:p w14:paraId="1F986AB1"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3</w:t>
            </w:r>
          </w:p>
        </w:tc>
        <w:tc>
          <w:tcPr>
            <w:tcW w:w="794" w:type="dxa"/>
            <w:vAlign w:val="center"/>
          </w:tcPr>
          <w:p w14:paraId="3541D70D"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4</w:t>
            </w:r>
          </w:p>
        </w:tc>
        <w:tc>
          <w:tcPr>
            <w:tcW w:w="747" w:type="dxa"/>
            <w:vAlign w:val="center"/>
          </w:tcPr>
          <w:p w14:paraId="39E3E3E4"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5</w:t>
            </w:r>
          </w:p>
        </w:tc>
        <w:tc>
          <w:tcPr>
            <w:tcW w:w="848" w:type="dxa"/>
            <w:vAlign w:val="center"/>
          </w:tcPr>
          <w:p w14:paraId="76AA7751"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Mean</w:t>
            </w:r>
          </w:p>
        </w:tc>
      </w:tr>
      <w:tr w:rsidR="00CB19EB" w:rsidRPr="00181CB9" w14:paraId="0EC0E2D2" w14:textId="77777777" w:rsidTr="00E14878">
        <w:trPr>
          <w:trHeight w:val="278"/>
        </w:trPr>
        <w:tc>
          <w:tcPr>
            <w:tcW w:w="993" w:type="dxa"/>
            <w:vAlign w:val="center"/>
          </w:tcPr>
          <w:p w14:paraId="7E9DE77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1</w:t>
            </w:r>
          </w:p>
        </w:tc>
        <w:tc>
          <w:tcPr>
            <w:tcW w:w="931" w:type="dxa"/>
            <w:vAlign w:val="center"/>
          </w:tcPr>
          <w:p w14:paraId="0AC6122F"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141.87</w:t>
            </w:r>
          </w:p>
        </w:tc>
        <w:tc>
          <w:tcPr>
            <w:tcW w:w="906" w:type="dxa"/>
            <w:vAlign w:val="center"/>
          </w:tcPr>
          <w:p w14:paraId="6BB4470D"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141.33</w:t>
            </w:r>
          </w:p>
        </w:tc>
        <w:tc>
          <w:tcPr>
            <w:tcW w:w="759" w:type="dxa"/>
            <w:vAlign w:val="center"/>
          </w:tcPr>
          <w:p w14:paraId="7E169D7A"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165.49</w:t>
            </w:r>
          </w:p>
        </w:tc>
        <w:tc>
          <w:tcPr>
            <w:tcW w:w="803" w:type="dxa"/>
            <w:vAlign w:val="center"/>
          </w:tcPr>
          <w:p w14:paraId="44A456E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206.90</w:t>
            </w:r>
          </w:p>
        </w:tc>
        <w:tc>
          <w:tcPr>
            <w:tcW w:w="840" w:type="dxa"/>
            <w:vAlign w:val="center"/>
          </w:tcPr>
          <w:p w14:paraId="6FA74A1D"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126.93</w:t>
            </w:r>
          </w:p>
        </w:tc>
        <w:tc>
          <w:tcPr>
            <w:tcW w:w="726" w:type="dxa"/>
            <w:vAlign w:val="center"/>
          </w:tcPr>
          <w:p w14:paraId="7FD32514"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156.50</w:t>
            </w:r>
          </w:p>
        </w:tc>
        <w:tc>
          <w:tcPr>
            <w:tcW w:w="723" w:type="dxa"/>
            <w:vAlign w:val="center"/>
          </w:tcPr>
          <w:p w14:paraId="62427BD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144.93</w:t>
            </w:r>
          </w:p>
        </w:tc>
        <w:tc>
          <w:tcPr>
            <w:tcW w:w="723" w:type="dxa"/>
            <w:vAlign w:val="center"/>
          </w:tcPr>
          <w:p w14:paraId="2B9669AF"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164.35</w:t>
            </w:r>
          </w:p>
        </w:tc>
        <w:tc>
          <w:tcPr>
            <w:tcW w:w="723" w:type="dxa"/>
            <w:vAlign w:val="center"/>
          </w:tcPr>
          <w:p w14:paraId="44613258"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191.56</w:t>
            </w:r>
          </w:p>
        </w:tc>
        <w:tc>
          <w:tcPr>
            <w:tcW w:w="723" w:type="dxa"/>
            <w:vAlign w:val="center"/>
          </w:tcPr>
          <w:p w14:paraId="5FD536A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186.04</w:t>
            </w:r>
          </w:p>
        </w:tc>
        <w:tc>
          <w:tcPr>
            <w:tcW w:w="723" w:type="dxa"/>
            <w:vAlign w:val="center"/>
          </w:tcPr>
          <w:p w14:paraId="119E98F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154.22</w:t>
            </w:r>
          </w:p>
        </w:tc>
        <w:tc>
          <w:tcPr>
            <w:tcW w:w="727" w:type="dxa"/>
            <w:vAlign w:val="center"/>
          </w:tcPr>
          <w:p w14:paraId="0C5EC540"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168.22</w:t>
            </w:r>
          </w:p>
        </w:tc>
        <w:tc>
          <w:tcPr>
            <w:tcW w:w="723" w:type="dxa"/>
            <w:vAlign w:val="center"/>
          </w:tcPr>
          <w:p w14:paraId="2AC1DE5A"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143.40</w:t>
            </w:r>
          </w:p>
        </w:tc>
        <w:tc>
          <w:tcPr>
            <w:tcW w:w="723" w:type="dxa"/>
            <w:vAlign w:val="center"/>
          </w:tcPr>
          <w:p w14:paraId="6A7BDBB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152.84</w:t>
            </w:r>
          </w:p>
        </w:tc>
        <w:tc>
          <w:tcPr>
            <w:tcW w:w="771" w:type="dxa"/>
            <w:gridSpan w:val="2"/>
            <w:vAlign w:val="center"/>
          </w:tcPr>
          <w:p w14:paraId="2CA8DE1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178.52</w:t>
            </w:r>
          </w:p>
        </w:tc>
        <w:tc>
          <w:tcPr>
            <w:tcW w:w="794" w:type="dxa"/>
            <w:vAlign w:val="center"/>
          </w:tcPr>
          <w:p w14:paraId="655CCD54"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196.47</w:t>
            </w:r>
          </w:p>
        </w:tc>
        <w:tc>
          <w:tcPr>
            <w:tcW w:w="747" w:type="dxa"/>
            <w:vAlign w:val="center"/>
          </w:tcPr>
          <w:p w14:paraId="343DF97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140.58</w:t>
            </w:r>
          </w:p>
        </w:tc>
        <w:tc>
          <w:tcPr>
            <w:tcW w:w="848" w:type="dxa"/>
            <w:vAlign w:val="center"/>
          </w:tcPr>
          <w:p w14:paraId="48981DED"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162.36</w:t>
            </w:r>
          </w:p>
        </w:tc>
      </w:tr>
      <w:tr w:rsidR="00CB19EB" w:rsidRPr="00181CB9" w14:paraId="539B5C37" w14:textId="77777777" w:rsidTr="00E14878">
        <w:trPr>
          <w:trHeight w:val="262"/>
        </w:trPr>
        <w:tc>
          <w:tcPr>
            <w:tcW w:w="993" w:type="dxa"/>
            <w:vAlign w:val="center"/>
          </w:tcPr>
          <w:p w14:paraId="18CA3DFA"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2</w:t>
            </w:r>
          </w:p>
        </w:tc>
        <w:tc>
          <w:tcPr>
            <w:tcW w:w="931" w:type="dxa"/>
            <w:vAlign w:val="center"/>
          </w:tcPr>
          <w:p w14:paraId="21B84F54"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128.91</w:t>
            </w:r>
          </w:p>
        </w:tc>
        <w:tc>
          <w:tcPr>
            <w:tcW w:w="906" w:type="dxa"/>
            <w:vAlign w:val="center"/>
          </w:tcPr>
          <w:p w14:paraId="36C80323"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152.33</w:t>
            </w:r>
          </w:p>
        </w:tc>
        <w:tc>
          <w:tcPr>
            <w:tcW w:w="759" w:type="dxa"/>
            <w:vAlign w:val="center"/>
          </w:tcPr>
          <w:p w14:paraId="322D235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123.93</w:t>
            </w:r>
          </w:p>
        </w:tc>
        <w:tc>
          <w:tcPr>
            <w:tcW w:w="803" w:type="dxa"/>
            <w:vAlign w:val="center"/>
          </w:tcPr>
          <w:p w14:paraId="08B1A15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167.84</w:t>
            </w:r>
          </w:p>
        </w:tc>
        <w:tc>
          <w:tcPr>
            <w:tcW w:w="840" w:type="dxa"/>
            <w:vAlign w:val="center"/>
          </w:tcPr>
          <w:p w14:paraId="21874D31"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131.33</w:t>
            </w:r>
          </w:p>
        </w:tc>
        <w:tc>
          <w:tcPr>
            <w:tcW w:w="726" w:type="dxa"/>
            <w:vAlign w:val="center"/>
          </w:tcPr>
          <w:p w14:paraId="5EA90852"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140.87</w:t>
            </w:r>
          </w:p>
        </w:tc>
        <w:tc>
          <w:tcPr>
            <w:tcW w:w="723" w:type="dxa"/>
            <w:vAlign w:val="center"/>
          </w:tcPr>
          <w:p w14:paraId="15B1227C"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139.88</w:t>
            </w:r>
          </w:p>
        </w:tc>
        <w:tc>
          <w:tcPr>
            <w:tcW w:w="723" w:type="dxa"/>
            <w:vAlign w:val="center"/>
          </w:tcPr>
          <w:p w14:paraId="4784A9B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147.23</w:t>
            </w:r>
          </w:p>
        </w:tc>
        <w:tc>
          <w:tcPr>
            <w:tcW w:w="723" w:type="dxa"/>
            <w:vAlign w:val="center"/>
          </w:tcPr>
          <w:p w14:paraId="476FB3F0"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128.60</w:t>
            </w:r>
          </w:p>
        </w:tc>
        <w:tc>
          <w:tcPr>
            <w:tcW w:w="723" w:type="dxa"/>
            <w:vAlign w:val="center"/>
          </w:tcPr>
          <w:p w14:paraId="2356CB9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159.40</w:t>
            </w:r>
          </w:p>
        </w:tc>
        <w:tc>
          <w:tcPr>
            <w:tcW w:w="723" w:type="dxa"/>
            <w:vAlign w:val="center"/>
          </w:tcPr>
          <w:p w14:paraId="53CD2BAF"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154.59</w:t>
            </w:r>
          </w:p>
        </w:tc>
        <w:tc>
          <w:tcPr>
            <w:tcW w:w="727" w:type="dxa"/>
            <w:vAlign w:val="center"/>
          </w:tcPr>
          <w:p w14:paraId="0111AB8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145.94</w:t>
            </w:r>
          </w:p>
        </w:tc>
        <w:tc>
          <w:tcPr>
            <w:tcW w:w="723" w:type="dxa"/>
            <w:vAlign w:val="center"/>
          </w:tcPr>
          <w:p w14:paraId="1DEDEA14"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134.39</w:t>
            </w:r>
          </w:p>
        </w:tc>
        <w:tc>
          <w:tcPr>
            <w:tcW w:w="723" w:type="dxa"/>
            <w:vAlign w:val="center"/>
          </w:tcPr>
          <w:p w14:paraId="4B39D629"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149.78</w:t>
            </w:r>
          </w:p>
        </w:tc>
        <w:tc>
          <w:tcPr>
            <w:tcW w:w="771" w:type="dxa"/>
            <w:gridSpan w:val="2"/>
            <w:vAlign w:val="center"/>
          </w:tcPr>
          <w:p w14:paraId="04D9C085"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126.26</w:t>
            </w:r>
          </w:p>
        </w:tc>
        <w:tc>
          <w:tcPr>
            <w:tcW w:w="794" w:type="dxa"/>
            <w:vAlign w:val="center"/>
          </w:tcPr>
          <w:p w14:paraId="30BB736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163.62</w:t>
            </w:r>
          </w:p>
        </w:tc>
        <w:tc>
          <w:tcPr>
            <w:tcW w:w="747" w:type="dxa"/>
            <w:vAlign w:val="center"/>
          </w:tcPr>
          <w:p w14:paraId="2246FC0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142.96</w:t>
            </w:r>
          </w:p>
        </w:tc>
        <w:tc>
          <w:tcPr>
            <w:tcW w:w="848" w:type="dxa"/>
            <w:vAlign w:val="center"/>
          </w:tcPr>
          <w:p w14:paraId="183F6892"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143.40</w:t>
            </w:r>
          </w:p>
        </w:tc>
      </w:tr>
      <w:tr w:rsidR="00CB19EB" w:rsidRPr="00181CB9" w14:paraId="5E6747C1" w14:textId="77777777" w:rsidTr="00E14878">
        <w:trPr>
          <w:trHeight w:val="257"/>
        </w:trPr>
        <w:tc>
          <w:tcPr>
            <w:tcW w:w="993" w:type="dxa"/>
            <w:vAlign w:val="center"/>
          </w:tcPr>
          <w:p w14:paraId="0A2D8625"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3</w:t>
            </w:r>
          </w:p>
        </w:tc>
        <w:tc>
          <w:tcPr>
            <w:tcW w:w="931" w:type="dxa"/>
            <w:vAlign w:val="center"/>
          </w:tcPr>
          <w:p w14:paraId="0F7FFCF5"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152.31</w:t>
            </w:r>
          </w:p>
        </w:tc>
        <w:tc>
          <w:tcPr>
            <w:tcW w:w="906" w:type="dxa"/>
            <w:vAlign w:val="center"/>
          </w:tcPr>
          <w:p w14:paraId="3C17E95E"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124.56</w:t>
            </w:r>
          </w:p>
        </w:tc>
        <w:tc>
          <w:tcPr>
            <w:tcW w:w="759" w:type="dxa"/>
            <w:vAlign w:val="center"/>
          </w:tcPr>
          <w:p w14:paraId="7C6094FC"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131.19</w:t>
            </w:r>
          </w:p>
        </w:tc>
        <w:tc>
          <w:tcPr>
            <w:tcW w:w="803" w:type="dxa"/>
            <w:vAlign w:val="center"/>
          </w:tcPr>
          <w:p w14:paraId="20407F9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170.05</w:t>
            </w:r>
          </w:p>
        </w:tc>
        <w:tc>
          <w:tcPr>
            <w:tcW w:w="840" w:type="dxa"/>
            <w:vAlign w:val="center"/>
          </w:tcPr>
          <w:p w14:paraId="656B50A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186.05</w:t>
            </w:r>
          </w:p>
        </w:tc>
        <w:tc>
          <w:tcPr>
            <w:tcW w:w="726" w:type="dxa"/>
            <w:vAlign w:val="center"/>
          </w:tcPr>
          <w:p w14:paraId="61028C48"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152.83</w:t>
            </w:r>
          </w:p>
        </w:tc>
        <w:tc>
          <w:tcPr>
            <w:tcW w:w="723" w:type="dxa"/>
            <w:vAlign w:val="center"/>
          </w:tcPr>
          <w:p w14:paraId="39CC9008"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156.47</w:t>
            </w:r>
          </w:p>
        </w:tc>
        <w:tc>
          <w:tcPr>
            <w:tcW w:w="723" w:type="dxa"/>
            <w:vAlign w:val="center"/>
          </w:tcPr>
          <w:p w14:paraId="77BE4FA1"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125.40</w:t>
            </w:r>
          </w:p>
        </w:tc>
        <w:tc>
          <w:tcPr>
            <w:tcW w:w="723" w:type="dxa"/>
            <w:vAlign w:val="center"/>
          </w:tcPr>
          <w:p w14:paraId="5B01D3B0"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147.66</w:t>
            </w:r>
          </w:p>
        </w:tc>
        <w:tc>
          <w:tcPr>
            <w:tcW w:w="723" w:type="dxa"/>
            <w:vAlign w:val="center"/>
          </w:tcPr>
          <w:p w14:paraId="7022FF0C"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136.97</w:t>
            </w:r>
          </w:p>
        </w:tc>
        <w:tc>
          <w:tcPr>
            <w:tcW w:w="723" w:type="dxa"/>
            <w:vAlign w:val="center"/>
          </w:tcPr>
          <w:p w14:paraId="099F4FB9"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153.27</w:t>
            </w:r>
          </w:p>
        </w:tc>
        <w:tc>
          <w:tcPr>
            <w:tcW w:w="727" w:type="dxa"/>
            <w:vAlign w:val="center"/>
          </w:tcPr>
          <w:p w14:paraId="3FC21019"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143.95</w:t>
            </w:r>
          </w:p>
        </w:tc>
        <w:tc>
          <w:tcPr>
            <w:tcW w:w="723" w:type="dxa"/>
            <w:vAlign w:val="center"/>
          </w:tcPr>
          <w:p w14:paraId="12F0692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154.39</w:t>
            </w:r>
          </w:p>
        </w:tc>
        <w:tc>
          <w:tcPr>
            <w:tcW w:w="723" w:type="dxa"/>
            <w:vAlign w:val="center"/>
          </w:tcPr>
          <w:p w14:paraId="2BFE9705"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124.98</w:t>
            </w:r>
          </w:p>
        </w:tc>
        <w:tc>
          <w:tcPr>
            <w:tcW w:w="771" w:type="dxa"/>
            <w:gridSpan w:val="2"/>
            <w:vAlign w:val="center"/>
          </w:tcPr>
          <w:p w14:paraId="60F467D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139.42</w:t>
            </w:r>
          </w:p>
        </w:tc>
        <w:tc>
          <w:tcPr>
            <w:tcW w:w="794" w:type="dxa"/>
            <w:vAlign w:val="center"/>
          </w:tcPr>
          <w:p w14:paraId="1B4098D2"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153.51</w:t>
            </w:r>
          </w:p>
        </w:tc>
        <w:tc>
          <w:tcPr>
            <w:tcW w:w="747" w:type="dxa"/>
            <w:vAlign w:val="center"/>
          </w:tcPr>
          <w:p w14:paraId="1833717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169.66</w:t>
            </w:r>
          </w:p>
        </w:tc>
        <w:tc>
          <w:tcPr>
            <w:tcW w:w="848" w:type="dxa"/>
            <w:vAlign w:val="center"/>
          </w:tcPr>
          <w:p w14:paraId="0895303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148.39</w:t>
            </w:r>
          </w:p>
        </w:tc>
      </w:tr>
      <w:tr w:rsidR="00CB19EB" w:rsidRPr="00181CB9" w14:paraId="143F8368" w14:textId="77777777" w:rsidTr="00E14878">
        <w:trPr>
          <w:trHeight w:val="278"/>
        </w:trPr>
        <w:tc>
          <w:tcPr>
            <w:tcW w:w="993" w:type="dxa"/>
            <w:vAlign w:val="center"/>
          </w:tcPr>
          <w:p w14:paraId="3B38A38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Mean</w:t>
            </w:r>
          </w:p>
        </w:tc>
        <w:tc>
          <w:tcPr>
            <w:tcW w:w="931" w:type="dxa"/>
            <w:vAlign w:val="center"/>
          </w:tcPr>
          <w:p w14:paraId="06E6923E"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141.03</w:t>
            </w:r>
          </w:p>
        </w:tc>
        <w:tc>
          <w:tcPr>
            <w:tcW w:w="906" w:type="dxa"/>
            <w:vAlign w:val="center"/>
          </w:tcPr>
          <w:p w14:paraId="5685155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139.41</w:t>
            </w:r>
          </w:p>
        </w:tc>
        <w:tc>
          <w:tcPr>
            <w:tcW w:w="759" w:type="dxa"/>
            <w:vAlign w:val="center"/>
          </w:tcPr>
          <w:p w14:paraId="4A9062A7"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140.20</w:t>
            </w:r>
          </w:p>
        </w:tc>
        <w:tc>
          <w:tcPr>
            <w:tcW w:w="803" w:type="dxa"/>
            <w:vAlign w:val="center"/>
          </w:tcPr>
          <w:p w14:paraId="2025756A"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181.60</w:t>
            </w:r>
          </w:p>
        </w:tc>
        <w:tc>
          <w:tcPr>
            <w:tcW w:w="840" w:type="dxa"/>
            <w:vAlign w:val="center"/>
          </w:tcPr>
          <w:p w14:paraId="581627B1"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148.10</w:t>
            </w:r>
          </w:p>
        </w:tc>
        <w:tc>
          <w:tcPr>
            <w:tcW w:w="726" w:type="dxa"/>
            <w:vAlign w:val="center"/>
          </w:tcPr>
          <w:p w14:paraId="64FD9661"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p>
        </w:tc>
        <w:tc>
          <w:tcPr>
            <w:tcW w:w="723" w:type="dxa"/>
            <w:vAlign w:val="center"/>
          </w:tcPr>
          <w:p w14:paraId="6F7EE259"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147.09</w:t>
            </w:r>
          </w:p>
        </w:tc>
        <w:tc>
          <w:tcPr>
            <w:tcW w:w="723" w:type="dxa"/>
            <w:vAlign w:val="center"/>
          </w:tcPr>
          <w:p w14:paraId="71BE6BBC"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145.66</w:t>
            </w:r>
          </w:p>
        </w:tc>
        <w:tc>
          <w:tcPr>
            <w:tcW w:w="723" w:type="dxa"/>
            <w:vAlign w:val="center"/>
          </w:tcPr>
          <w:p w14:paraId="313811CB"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155.94</w:t>
            </w:r>
          </w:p>
        </w:tc>
        <w:tc>
          <w:tcPr>
            <w:tcW w:w="723" w:type="dxa"/>
            <w:vAlign w:val="center"/>
          </w:tcPr>
          <w:p w14:paraId="4F0F7462"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160.80</w:t>
            </w:r>
          </w:p>
        </w:tc>
        <w:tc>
          <w:tcPr>
            <w:tcW w:w="723" w:type="dxa"/>
            <w:vAlign w:val="center"/>
          </w:tcPr>
          <w:p w14:paraId="1EF0B310"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154.03</w:t>
            </w:r>
          </w:p>
        </w:tc>
        <w:tc>
          <w:tcPr>
            <w:tcW w:w="727" w:type="dxa"/>
            <w:vAlign w:val="center"/>
          </w:tcPr>
          <w:p w14:paraId="13123007"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p>
        </w:tc>
        <w:tc>
          <w:tcPr>
            <w:tcW w:w="723" w:type="dxa"/>
            <w:vAlign w:val="center"/>
          </w:tcPr>
          <w:p w14:paraId="3BC92D6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144.06</w:t>
            </w:r>
          </w:p>
        </w:tc>
        <w:tc>
          <w:tcPr>
            <w:tcW w:w="723" w:type="dxa"/>
            <w:vAlign w:val="center"/>
          </w:tcPr>
          <w:p w14:paraId="2FDF6604"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142.53</w:t>
            </w:r>
          </w:p>
        </w:tc>
        <w:tc>
          <w:tcPr>
            <w:tcW w:w="771" w:type="dxa"/>
            <w:gridSpan w:val="2"/>
            <w:vAlign w:val="center"/>
          </w:tcPr>
          <w:p w14:paraId="285977A1"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148.07</w:t>
            </w:r>
          </w:p>
        </w:tc>
        <w:tc>
          <w:tcPr>
            <w:tcW w:w="794" w:type="dxa"/>
            <w:vAlign w:val="center"/>
          </w:tcPr>
          <w:p w14:paraId="0B4F1C9B"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171.20</w:t>
            </w:r>
          </w:p>
        </w:tc>
        <w:tc>
          <w:tcPr>
            <w:tcW w:w="747" w:type="dxa"/>
            <w:vAlign w:val="center"/>
          </w:tcPr>
          <w:p w14:paraId="750913DD"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151.07</w:t>
            </w:r>
          </w:p>
        </w:tc>
        <w:tc>
          <w:tcPr>
            <w:tcW w:w="848" w:type="dxa"/>
            <w:vAlign w:val="center"/>
          </w:tcPr>
          <w:p w14:paraId="784BEFE8"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p>
        </w:tc>
      </w:tr>
      <w:tr w:rsidR="004F56EC" w:rsidRPr="00181CB9" w14:paraId="49CA8441" w14:textId="77777777" w:rsidTr="00CB19EB">
        <w:trPr>
          <w:trHeight w:val="290"/>
        </w:trPr>
        <w:tc>
          <w:tcPr>
            <w:tcW w:w="993" w:type="dxa"/>
            <w:vAlign w:val="center"/>
          </w:tcPr>
          <w:p w14:paraId="63A0E47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p>
        </w:tc>
        <w:tc>
          <w:tcPr>
            <w:tcW w:w="2596" w:type="dxa"/>
            <w:gridSpan w:val="3"/>
            <w:tcBorders>
              <w:right w:val="single" w:sz="4" w:space="0" w:color="auto"/>
            </w:tcBorders>
            <w:vAlign w:val="center"/>
          </w:tcPr>
          <w:p w14:paraId="2E690E68"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369" w:type="dxa"/>
            <w:gridSpan w:val="3"/>
            <w:tcBorders>
              <w:left w:val="single" w:sz="4" w:space="0" w:color="auto"/>
            </w:tcBorders>
            <w:vAlign w:val="center"/>
          </w:tcPr>
          <w:p w14:paraId="0F5A849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169" w:type="dxa"/>
            <w:gridSpan w:val="3"/>
            <w:tcBorders>
              <w:left w:val="single" w:sz="4" w:space="0" w:color="auto"/>
            </w:tcBorders>
            <w:vAlign w:val="center"/>
          </w:tcPr>
          <w:p w14:paraId="1E9CB83F"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173" w:type="dxa"/>
            <w:gridSpan w:val="3"/>
            <w:tcBorders>
              <w:left w:val="single" w:sz="4" w:space="0" w:color="auto"/>
            </w:tcBorders>
            <w:vAlign w:val="center"/>
          </w:tcPr>
          <w:p w14:paraId="7D550F3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202" w:type="dxa"/>
            <w:gridSpan w:val="3"/>
            <w:tcBorders>
              <w:left w:val="single" w:sz="4" w:space="0" w:color="auto"/>
            </w:tcBorders>
            <w:vAlign w:val="center"/>
          </w:tcPr>
          <w:p w14:paraId="4336ACDE"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404" w:type="dxa"/>
            <w:gridSpan w:val="4"/>
            <w:tcBorders>
              <w:left w:val="single" w:sz="4" w:space="0" w:color="auto"/>
            </w:tcBorders>
            <w:vAlign w:val="center"/>
          </w:tcPr>
          <w:p w14:paraId="2392977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r>
      <w:tr w:rsidR="004F56EC" w:rsidRPr="00181CB9" w14:paraId="543508B2" w14:textId="77777777" w:rsidTr="00CB19EB">
        <w:trPr>
          <w:trHeight w:val="305"/>
        </w:trPr>
        <w:tc>
          <w:tcPr>
            <w:tcW w:w="993" w:type="dxa"/>
            <w:vAlign w:val="center"/>
          </w:tcPr>
          <w:p w14:paraId="7940966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w:t>
            </w:r>
          </w:p>
        </w:tc>
        <w:tc>
          <w:tcPr>
            <w:tcW w:w="2596" w:type="dxa"/>
            <w:gridSpan w:val="3"/>
            <w:tcBorders>
              <w:right w:val="single" w:sz="4" w:space="0" w:color="auto"/>
            </w:tcBorders>
            <w:vAlign w:val="center"/>
          </w:tcPr>
          <w:p w14:paraId="3DD65FEE"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1.56</w:t>
            </w:r>
          </w:p>
        </w:tc>
        <w:tc>
          <w:tcPr>
            <w:tcW w:w="2369" w:type="dxa"/>
            <w:gridSpan w:val="3"/>
            <w:tcBorders>
              <w:left w:val="single" w:sz="4" w:space="0" w:color="auto"/>
            </w:tcBorders>
            <w:vAlign w:val="center"/>
          </w:tcPr>
          <w:p w14:paraId="642B12FD"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3.21</w:t>
            </w:r>
          </w:p>
        </w:tc>
        <w:tc>
          <w:tcPr>
            <w:tcW w:w="2169" w:type="dxa"/>
            <w:gridSpan w:val="3"/>
            <w:tcBorders>
              <w:left w:val="single" w:sz="4" w:space="0" w:color="auto"/>
            </w:tcBorders>
            <w:vAlign w:val="center"/>
          </w:tcPr>
          <w:p w14:paraId="63845278" w14:textId="77777777" w:rsidR="00B05A4B" w:rsidRPr="00181CB9" w:rsidRDefault="00B05A4B" w:rsidP="004F56EC">
            <w:pPr>
              <w:tabs>
                <w:tab w:val="left" w:pos="3030"/>
              </w:tabs>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2.71</w:t>
            </w:r>
          </w:p>
        </w:tc>
        <w:tc>
          <w:tcPr>
            <w:tcW w:w="2173" w:type="dxa"/>
            <w:gridSpan w:val="3"/>
            <w:tcBorders>
              <w:left w:val="single" w:sz="4" w:space="0" w:color="auto"/>
            </w:tcBorders>
            <w:vAlign w:val="center"/>
          </w:tcPr>
          <w:p w14:paraId="665CA846"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4.54</w:t>
            </w:r>
          </w:p>
        </w:tc>
        <w:tc>
          <w:tcPr>
            <w:tcW w:w="2202" w:type="dxa"/>
            <w:gridSpan w:val="3"/>
            <w:tcBorders>
              <w:left w:val="single" w:sz="4" w:space="0" w:color="auto"/>
            </w:tcBorders>
            <w:vAlign w:val="center"/>
          </w:tcPr>
          <w:p w14:paraId="0BB067BD"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3.29</w:t>
            </w:r>
          </w:p>
        </w:tc>
        <w:tc>
          <w:tcPr>
            <w:tcW w:w="2404" w:type="dxa"/>
            <w:gridSpan w:val="4"/>
            <w:tcBorders>
              <w:left w:val="single" w:sz="4" w:space="0" w:color="auto"/>
            </w:tcBorders>
            <w:vAlign w:val="center"/>
          </w:tcPr>
          <w:p w14:paraId="09887D21"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6.62</w:t>
            </w:r>
          </w:p>
        </w:tc>
      </w:tr>
      <w:tr w:rsidR="004F56EC" w:rsidRPr="00181CB9" w14:paraId="38EA3121" w14:textId="77777777" w:rsidTr="00CB19EB">
        <w:trPr>
          <w:trHeight w:val="249"/>
        </w:trPr>
        <w:tc>
          <w:tcPr>
            <w:tcW w:w="993" w:type="dxa"/>
            <w:vAlign w:val="center"/>
          </w:tcPr>
          <w:p w14:paraId="119B66DD"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p>
        </w:tc>
        <w:tc>
          <w:tcPr>
            <w:tcW w:w="2596" w:type="dxa"/>
            <w:gridSpan w:val="3"/>
            <w:tcBorders>
              <w:right w:val="single" w:sz="4" w:space="0" w:color="auto"/>
            </w:tcBorders>
            <w:vAlign w:val="center"/>
          </w:tcPr>
          <w:p w14:paraId="11C5E9B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3.32</w:t>
            </w:r>
          </w:p>
        </w:tc>
        <w:tc>
          <w:tcPr>
            <w:tcW w:w="2369" w:type="dxa"/>
            <w:gridSpan w:val="3"/>
            <w:tcBorders>
              <w:left w:val="single" w:sz="4" w:space="0" w:color="auto"/>
            </w:tcBorders>
            <w:vAlign w:val="center"/>
          </w:tcPr>
          <w:p w14:paraId="70A45C4F"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6.60</w:t>
            </w:r>
          </w:p>
        </w:tc>
        <w:tc>
          <w:tcPr>
            <w:tcW w:w="2169" w:type="dxa"/>
            <w:gridSpan w:val="3"/>
            <w:tcBorders>
              <w:left w:val="single" w:sz="4" w:space="0" w:color="auto"/>
            </w:tcBorders>
            <w:vAlign w:val="center"/>
          </w:tcPr>
          <w:p w14:paraId="6C76376F"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0.87</w:t>
            </w:r>
          </w:p>
        </w:tc>
        <w:tc>
          <w:tcPr>
            <w:tcW w:w="2173" w:type="dxa"/>
            <w:gridSpan w:val="3"/>
            <w:tcBorders>
              <w:left w:val="single" w:sz="4" w:space="0" w:color="auto"/>
            </w:tcBorders>
            <w:vAlign w:val="center"/>
          </w:tcPr>
          <w:p w14:paraId="0E399D88"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1.73</w:t>
            </w:r>
          </w:p>
        </w:tc>
        <w:tc>
          <w:tcPr>
            <w:tcW w:w="2202" w:type="dxa"/>
            <w:gridSpan w:val="3"/>
            <w:tcBorders>
              <w:left w:val="single" w:sz="4" w:space="0" w:color="auto"/>
            </w:tcBorders>
            <w:vAlign w:val="center"/>
          </w:tcPr>
          <w:p w14:paraId="535D15CA"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2.31</w:t>
            </w:r>
          </w:p>
        </w:tc>
        <w:tc>
          <w:tcPr>
            <w:tcW w:w="2404" w:type="dxa"/>
            <w:gridSpan w:val="4"/>
            <w:tcBorders>
              <w:left w:val="single" w:sz="4" w:space="0" w:color="auto"/>
            </w:tcBorders>
            <w:vAlign w:val="center"/>
          </w:tcPr>
          <w:p w14:paraId="3519C6B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4.33</w:t>
            </w:r>
          </w:p>
        </w:tc>
      </w:tr>
      <w:tr w:rsidR="004F56EC" w:rsidRPr="00181CB9" w14:paraId="33B885DF" w14:textId="77777777" w:rsidTr="00CB19EB">
        <w:trPr>
          <w:trHeight w:val="264"/>
        </w:trPr>
        <w:tc>
          <w:tcPr>
            <w:tcW w:w="993" w:type="dxa"/>
            <w:vAlign w:val="center"/>
          </w:tcPr>
          <w:p w14:paraId="0B6B8B1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 at F</w:t>
            </w:r>
          </w:p>
        </w:tc>
        <w:tc>
          <w:tcPr>
            <w:tcW w:w="2596" w:type="dxa"/>
            <w:gridSpan w:val="3"/>
            <w:tcBorders>
              <w:right w:val="single" w:sz="4" w:space="0" w:color="auto"/>
            </w:tcBorders>
            <w:vAlign w:val="center"/>
          </w:tcPr>
          <w:p w14:paraId="37C4C65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6.31</w:t>
            </w:r>
          </w:p>
        </w:tc>
        <w:tc>
          <w:tcPr>
            <w:tcW w:w="2369" w:type="dxa"/>
            <w:gridSpan w:val="3"/>
            <w:tcBorders>
              <w:left w:val="single" w:sz="4" w:space="0" w:color="auto"/>
            </w:tcBorders>
            <w:vAlign w:val="center"/>
          </w:tcPr>
          <w:p w14:paraId="12FA5D57"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12.68</w:t>
            </w:r>
          </w:p>
        </w:tc>
        <w:tc>
          <w:tcPr>
            <w:tcW w:w="2169" w:type="dxa"/>
            <w:gridSpan w:val="3"/>
            <w:tcBorders>
              <w:left w:val="single" w:sz="4" w:space="0" w:color="auto"/>
            </w:tcBorders>
            <w:vAlign w:val="center"/>
          </w:tcPr>
          <w:p w14:paraId="29DB82A3"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2.17</w:t>
            </w:r>
          </w:p>
        </w:tc>
        <w:tc>
          <w:tcPr>
            <w:tcW w:w="2173" w:type="dxa"/>
            <w:gridSpan w:val="3"/>
            <w:tcBorders>
              <w:left w:val="single" w:sz="4" w:space="0" w:color="auto"/>
            </w:tcBorders>
            <w:vAlign w:val="center"/>
          </w:tcPr>
          <w:p w14:paraId="652F6B3F"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4.31</w:t>
            </w:r>
          </w:p>
        </w:tc>
        <w:tc>
          <w:tcPr>
            <w:tcW w:w="2202" w:type="dxa"/>
            <w:gridSpan w:val="3"/>
            <w:tcBorders>
              <w:left w:val="single" w:sz="4" w:space="0" w:color="auto"/>
            </w:tcBorders>
            <w:vAlign w:val="center"/>
          </w:tcPr>
          <w:p w14:paraId="67324D64"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4.01</w:t>
            </w:r>
          </w:p>
        </w:tc>
        <w:tc>
          <w:tcPr>
            <w:tcW w:w="2404" w:type="dxa"/>
            <w:gridSpan w:val="4"/>
            <w:tcBorders>
              <w:left w:val="single" w:sz="4" w:space="0" w:color="auto"/>
            </w:tcBorders>
            <w:vAlign w:val="center"/>
          </w:tcPr>
          <w:p w14:paraId="0FCFD8B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8.15</w:t>
            </w:r>
          </w:p>
        </w:tc>
      </w:tr>
      <w:tr w:rsidR="004F56EC" w:rsidRPr="00181CB9" w14:paraId="7107C553" w14:textId="77777777" w:rsidTr="00CB19EB">
        <w:trPr>
          <w:trHeight w:val="305"/>
        </w:trPr>
        <w:tc>
          <w:tcPr>
            <w:tcW w:w="993" w:type="dxa"/>
            <w:vAlign w:val="center"/>
          </w:tcPr>
          <w:p w14:paraId="48F47CC0"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 at I</w:t>
            </w:r>
          </w:p>
        </w:tc>
        <w:tc>
          <w:tcPr>
            <w:tcW w:w="2596" w:type="dxa"/>
            <w:gridSpan w:val="3"/>
            <w:tcBorders>
              <w:right w:val="single" w:sz="4" w:space="0" w:color="auto"/>
            </w:tcBorders>
            <w:vAlign w:val="center"/>
          </w:tcPr>
          <w:p w14:paraId="6662A93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6.33</w:t>
            </w:r>
          </w:p>
        </w:tc>
        <w:tc>
          <w:tcPr>
            <w:tcW w:w="2369" w:type="dxa"/>
            <w:gridSpan w:val="3"/>
            <w:tcBorders>
              <w:left w:val="single" w:sz="4" w:space="0" w:color="auto"/>
            </w:tcBorders>
            <w:vAlign w:val="center"/>
          </w:tcPr>
          <w:p w14:paraId="720195AA"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12.67</w:t>
            </w:r>
          </w:p>
        </w:tc>
        <w:tc>
          <w:tcPr>
            <w:tcW w:w="2169" w:type="dxa"/>
            <w:gridSpan w:val="3"/>
            <w:tcBorders>
              <w:left w:val="single" w:sz="4" w:space="0" w:color="auto"/>
            </w:tcBorders>
            <w:vAlign w:val="center"/>
          </w:tcPr>
          <w:p w14:paraId="41D784EE"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2.16</w:t>
            </w:r>
          </w:p>
        </w:tc>
        <w:tc>
          <w:tcPr>
            <w:tcW w:w="2173" w:type="dxa"/>
            <w:gridSpan w:val="3"/>
            <w:tcBorders>
              <w:left w:val="single" w:sz="4" w:space="0" w:color="auto"/>
            </w:tcBorders>
            <w:vAlign w:val="center"/>
          </w:tcPr>
          <w:p w14:paraId="04138724"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4.32</w:t>
            </w:r>
          </w:p>
        </w:tc>
        <w:tc>
          <w:tcPr>
            <w:tcW w:w="2202" w:type="dxa"/>
            <w:gridSpan w:val="3"/>
            <w:tcBorders>
              <w:left w:val="single" w:sz="4" w:space="0" w:color="auto"/>
            </w:tcBorders>
            <w:shd w:val="clear" w:color="auto" w:fill="auto"/>
            <w:vAlign w:val="center"/>
          </w:tcPr>
          <w:p w14:paraId="7C341A09"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4.00</w:t>
            </w:r>
          </w:p>
        </w:tc>
        <w:tc>
          <w:tcPr>
            <w:tcW w:w="2404" w:type="dxa"/>
            <w:gridSpan w:val="4"/>
            <w:tcBorders>
              <w:left w:val="single" w:sz="4" w:space="0" w:color="auto"/>
            </w:tcBorders>
            <w:vAlign w:val="center"/>
          </w:tcPr>
          <w:p w14:paraId="75D7C0A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8.16</w:t>
            </w:r>
          </w:p>
        </w:tc>
      </w:tr>
    </w:tbl>
    <w:p w14:paraId="2E71E99A" w14:textId="77777777" w:rsidR="00B05A4B" w:rsidRPr="00181CB9" w:rsidRDefault="00B05A4B" w:rsidP="004F56EC">
      <w:pPr>
        <w:spacing w:line="360" w:lineRule="auto"/>
        <w:rPr>
          <w:rFonts w:ascii="Times New Roman" w:hAnsi="Times New Roman" w:cs="Times New Roman"/>
          <w:b/>
          <w:bCs/>
          <w:color w:val="000000"/>
          <w:sz w:val="24"/>
          <w:szCs w:val="24"/>
        </w:rPr>
        <w:sectPr w:rsidR="00B05A4B" w:rsidRPr="00181CB9" w:rsidSect="008B6ABF">
          <w:pgSz w:w="15840" w:h="12240" w:orient="landscape"/>
          <w:pgMar w:top="1440" w:right="1440" w:bottom="1440" w:left="1440" w:header="720" w:footer="720" w:gutter="0"/>
          <w:cols w:space="720"/>
          <w:docGrid w:linePitch="360"/>
        </w:sectPr>
      </w:pPr>
    </w:p>
    <w:p w14:paraId="631B904F" w14:textId="6D38FF0C"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lastRenderedPageBreak/>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3</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a</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irrigation regimes on </w:t>
      </w:r>
      <w:r w:rsidRPr="00181CB9">
        <w:rPr>
          <w:rFonts w:ascii="Times New Roman" w:eastAsia="Times New Roman" w:hAnsi="Times New Roman" w:cs="Times New Roman"/>
          <w:b/>
          <w:bCs/>
          <w:color w:val="000000"/>
          <w:sz w:val="24"/>
          <w:szCs w:val="24"/>
        </w:rPr>
        <w:t xml:space="preserve">potassium uptake (kg/ha) </w:t>
      </w:r>
    </w:p>
    <w:p w14:paraId="337C1EF6"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p>
    <w:p w14:paraId="3BBC8B4D"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41230D82" wp14:editId="754250AE">
            <wp:extent cx="5821378" cy="3503691"/>
            <wp:effectExtent l="0" t="0" r="8255" b="1905"/>
            <wp:docPr id="134" name="Chart 134">
              <a:extLst xmlns:a="http://schemas.openxmlformats.org/drawingml/2006/main">
                <a:ext uri="{FF2B5EF4-FFF2-40B4-BE49-F238E27FC236}">
                  <a16:creationId xmlns:a16="http://schemas.microsoft.com/office/drawing/2014/main" id="{D9817194-EC68-40EA-8AE6-AE0A93CE7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38CAD6" w14:textId="77777777" w:rsidR="00B05A4B" w:rsidRPr="00181CB9" w:rsidRDefault="00B05A4B" w:rsidP="004F56EC">
      <w:pPr>
        <w:spacing w:line="360" w:lineRule="auto"/>
        <w:rPr>
          <w:rFonts w:ascii="Times New Roman" w:hAnsi="Times New Roman" w:cs="Times New Roman"/>
          <w:b/>
          <w:bCs/>
          <w:sz w:val="24"/>
          <w:szCs w:val="24"/>
        </w:rPr>
      </w:pPr>
    </w:p>
    <w:p w14:paraId="5CCA409E" w14:textId="3E9D5749"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3</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b</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nutrient regimes on </w:t>
      </w:r>
      <w:r w:rsidRPr="00181CB9">
        <w:rPr>
          <w:rFonts w:ascii="Times New Roman" w:eastAsia="Times New Roman" w:hAnsi="Times New Roman" w:cs="Times New Roman"/>
          <w:b/>
          <w:bCs/>
          <w:color w:val="000000"/>
          <w:sz w:val="24"/>
          <w:szCs w:val="24"/>
        </w:rPr>
        <w:t>potassium uptake (kg/ha)</w:t>
      </w:r>
    </w:p>
    <w:p w14:paraId="5187E8C7"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7800D112" wp14:editId="2206B7D9">
            <wp:extent cx="5821045" cy="3283889"/>
            <wp:effectExtent l="0" t="0" r="8255" b="12065"/>
            <wp:docPr id="135" name="Chart 135">
              <a:extLst xmlns:a="http://schemas.openxmlformats.org/drawingml/2006/main">
                <a:ext uri="{FF2B5EF4-FFF2-40B4-BE49-F238E27FC236}">
                  <a16:creationId xmlns:a16="http://schemas.microsoft.com/office/drawing/2014/main" id="{792A77E5-54FE-4781-9116-F169A57FAA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857082" w14:textId="3623503C" w:rsidR="00D9400E" w:rsidRPr="00181CB9" w:rsidRDefault="005510AA"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Fig.</w:t>
      </w:r>
      <w:r w:rsidR="007776A5"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4.a.</w:t>
      </w:r>
      <w:r w:rsidR="003B0498" w:rsidRPr="00181CB9">
        <w:rPr>
          <w:rFonts w:ascii="Times New Roman" w:hAnsi="Times New Roman" w:cs="Times New Roman"/>
          <w:b/>
          <w:bCs/>
          <w:sz w:val="24"/>
          <w:szCs w:val="24"/>
        </w:rPr>
        <w:t xml:space="preserve"> </w:t>
      </w:r>
      <w:r w:rsidR="00D9400E" w:rsidRPr="00181CB9">
        <w:rPr>
          <w:rFonts w:ascii="Times New Roman" w:hAnsi="Times New Roman" w:cs="Times New Roman"/>
          <w:b/>
          <w:bCs/>
          <w:sz w:val="24"/>
          <w:szCs w:val="24"/>
        </w:rPr>
        <w:t xml:space="preserve">Influence of </w:t>
      </w:r>
      <w:proofErr w:type="spellStart"/>
      <w:r w:rsidR="00D9400E" w:rsidRPr="00181CB9">
        <w:rPr>
          <w:rFonts w:ascii="Times New Roman" w:hAnsi="Times New Roman" w:cs="Times New Roman"/>
          <w:b/>
          <w:bCs/>
          <w:sz w:val="24"/>
          <w:szCs w:val="24"/>
        </w:rPr>
        <w:t>phenophase</w:t>
      </w:r>
      <w:proofErr w:type="spellEnd"/>
      <w:r w:rsidR="00D9400E" w:rsidRPr="00181CB9">
        <w:rPr>
          <w:rFonts w:ascii="Times New Roman" w:hAnsi="Times New Roman" w:cs="Times New Roman"/>
          <w:b/>
          <w:bCs/>
          <w:sz w:val="24"/>
          <w:szCs w:val="24"/>
        </w:rPr>
        <w:t xml:space="preserve"> on uptake of nitrogen (kg/ha)</w:t>
      </w:r>
    </w:p>
    <w:p w14:paraId="313C8BC0" w14:textId="3BF5689F" w:rsidR="00D9400E" w:rsidRPr="00181CB9" w:rsidRDefault="00D9400E" w:rsidP="00D9400E">
      <w:pPr>
        <w:spacing w:line="360" w:lineRule="auto"/>
        <w:jc w:val="center"/>
        <w:rPr>
          <w:rFonts w:ascii="Times New Roman" w:hAnsi="Times New Roman" w:cs="Times New Roman"/>
          <w:b/>
          <w:bCs/>
          <w:sz w:val="24"/>
          <w:szCs w:val="24"/>
        </w:rPr>
      </w:pPr>
      <w:r w:rsidRPr="00181CB9">
        <w:rPr>
          <w:noProof/>
        </w:rPr>
        <w:drawing>
          <wp:inline distT="0" distB="0" distL="0" distR="0" wp14:anchorId="50BB5D9F" wp14:editId="7425E6F6">
            <wp:extent cx="5480050" cy="3041650"/>
            <wp:effectExtent l="0" t="0" r="6350" b="6350"/>
            <wp:docPr id="283885595" name="Chart 1">
              <a:extLst xmlns:a="http://schemas.openxmlformats.org/drawingml/2006/main">
                <a:ext uri="{FF2B5EF4-FFF2-40B4-BE49-F238E27FC236}">
                  <a16:creationId xmlns:a16="http://schemas.microsoft.com/office/drawing/2014/main" id="{A7FC5560-DAB8-ED61-C76F-D7385194F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9C373B" w14:textId="77777777" w:rsidR="00D9400E" w:rsidRPr="00181CB9" w:rsidRDefault="00D9400E" w:rsidP="00D9400E">
      <w:pPr>
        <w:spacing w:line="360" w:lineRule="auto"/>
        <w:rPr>
          <w:rFonts w:ascii="Times New Roman" w:hAnsi="Times New Roman" w:cs="Times New Roman"/>
          <w:b/>
          <w:bCs/>
          <w:sz w:val="24"/>
          <w:szCs w:val="24"/>
        </w:rPr>
      </w:pPr>
    </w:p>
    <w:p w14:paraId="575B44D8" w14:textId="707B0FE8" w:rsidR="00D9400E" w:rsidRPr="00181CB9" w:rsidRDefault="005510AA" w:rsidP="00D9400E">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Fig.</w:t>
      </w:r>
      <w:r w:rsidR="007776A5"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 xml:space="preserve">4.b. </w:t>
      </w:r>
      <w:r w:rsidR="00D9400E" w:rsidRPr="00181CB9">
        <w:rPr>
          <w:rFonts w:ascii="Times New Roman" w:hAnsi="Times New Roman" w:cs="Times New Roman"/>
          <w:b/>
          <w:bCs/>
          <w:sz w:val="24"/>
          <w:szCs w:val="24"/>
        </w:rPr>
        <w:t xml:space="preserve">Influence of </w:t>
      </w:r>
      <w:proofErr w:type="spellStart"/>
      <w:r w:rsidR="00D9400E" w:rsidRPr="00181CB9">
        <w:rPr>
          <w:rFonts w:ascii="Times New Roman" w:hAnsi="Times New Roman" w:cs="Times New Roman"/>
          <w:b/>
          <w:bCs/>
          <w:sz w:val="24"/>
          <w:szCs w:val="24"/>
        </w:rPr>
        <w:t>phenophase</w:t>
      </w:r>
      <w:proofErr w:type="spellEnd"/>
      <w:r w:rsidR="00D9400E" w:rsidRPr="00181CB9">
        <w:rPr>
          <w:rFonts w:ascii="Times New Roman" w:hAnsi="Times New Roman" w:cs="Times New Roman"/>
          <w:b/>
          <w:bCs/>
          <w:sz w:val="24"/>
          <w:szCs w:val="24"/>
        </w:rPr>
        <w:t xml:space="preserve"> on uptake of phosphorus (kg/ha)</w:t>
      </w:r>
    </w:p>
    <w:p w14:paraId="5716BB50" w14:textId="77777777" w:rsidR="00677C59" w:rsidRPr="00181CB9" w:rsidRDefault="00677C59" w:rsidP="00D9400E">
      <w:pPr>
        <w:spacing w:line="360" w:lineRule="auto"/>
        <w:rPr>
          <w:rFonts w:ascii="Times New Roman" w:hAnsi="Times New Roman" w:cs="Times New Roman"/>
          <w:b/>
          <w:bCs/>
          <w:sz w:val="24"/>
          <w:szCs w:val="24"/>
        </w:rPr>
      </w:pPr>
    </w:p>
    <w:p w14:paraId="73946AF8" w14:textId="141011CE" w:rsidR="00D9400E" w:rsidRPr="00181CB9" w:rsidRDefault="00D9400E" w:rsidP="00D9400E">
      <w:pPr>
        <w:spacing w:line="360" w:lineRule="auto"/>
        <w:jc w:val="center"/>
        <w:rPr>
          <w:rFonts w:ascii="Times New Roman" w:hAnsi="Times New Roman" w:cs="Times New Roman"/>
          <w:b/>
          <w:bCs/>
          <w:sz w:val="24"/>
          <w:szCs w:val="24"/>
        </w:rPr>
      </w:pPr>
      <w:r w:rsidRPr="00181CB9">
        <w:rPr>
          <w:noProof/>
        </w:rPr>
        <w:drawing>
          <wp:inline distT="0" distB="0" distL="0" distR="0" wp14:anchorId="4787D03F" wp14:editId="103B1E1D">
            <wp:extent cx="5435600" cy="3041650"/>
            <wp:effectExtent l="0" t="0" r="12700" b="6350"/>
            <wp:docPr id="721403534" name="Chart 1">
              <a:extLst xmlns:a="http://schemas.openxmlformats.org/drawingml/2006/main">
                <a:ext uri="{FF2B5EF4-FFF2-40B4-BE49-F238E27FC236}">
                  <a16:creationId xmlns:a16="http://schemas.microsoft.com/office/drawing/2014/main" id="{36F9BFCC-0813-D42A-0D14-FD592FA99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4364E5" w14:textId="77777777" w:rsidR="007F1D8A" w:rsidRPr="00181CB9" w:rsidRDefault="007F1D8A" w:rsidP="004F56EC">
      <w:pPr>
        <w:spacing w:line="360" w:lineRule="auto"/>
        <w:rPr>
          <w:rFonts w:ascii="Times New Roman" w:hAnsi="Times New Roman" w:cs="Times New Roman"/>
          <w:b/>
          <w:bCs/>
          <w:sz w:val="24"/>
          <w:szCs w:val="24"/>
        </w:rPr>
      </w:pPr>
    </w:p>
    <w:p w14:paraId="4A257703" w14:textId="6BCAFE3E" w:rsidR="00D9400E" w:rsidRPr="00181CB9" w:rsidRDefault="005510AA" w:rsidP="00D9400E">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Fig.</w:t>
      </w:r>
      <w:r w:rsidR="007776A5"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4.</w:t>
      </w:r>
      <w:r w:rsidR="00161102"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 xml:space="preserve">c. </w:t>
      </w:r>
      <w:r w:rsidR="00D9400E" w:rsidRPr="00181CB9">
        <w:rPr>
          <w:rFonts w:ascii="Times New Roman" w:hAnsi="Times New Roman" w:cs="Times New Roman"/>
          <w:b/>
          <w:bCs/>
          <w:sz w:val="24"/>
          <w:szCs w:val="24"/>
        </w:rPr>
        <w:t xml:space="preserve">Influence of </w:t>
      </w:r>
      <w:proofErr w:type="spellStart"/>
      <w:r w:rsidR="00D9400E" w:rsidRPr="00181CB9">
        <w:rPr>
          <w:rFonts w:ascii="Times New Roman" w:hAnsi="Times New Roman" w:cs="Times New Roman"/>
          <w:b/>
          <w:bCs/>
          <w:sz w:val="24"/>
          <w:szCs w:val="24"/>
        </w:rPr>
        <w:t>phenophase</w:t>
      </w:r>
      <w:proofErr w:type="spellEnd"/>
      <w:r w:rsidR="00D9400E" w:rsidRPr="00181CB9">
        <w:rPr>
          <w:rFonts w:ascii="Times New Roman" w:hAnsi="Times New Roman" w:cs="Times New Roman"/>
          <w:b/>
          <w:bCs/>
          <w:sz w:val="24"/>
          <w:szCs w:val="24"/>
        </w:rPr>
        <w:t xml:space="preserve"> on uptake of potassium (kg/ha)</w:t>
      </w:r>
    </w:p>
    <w:p w14:paraId="16C263FF" w14:textId="77777777" w:rsidR="00A26FD3" w:rsidRPr="00181CB9" w:rsidRDefault="00A26FD3" w:rsidP="00D9400E">
      <w:pPr>
        <w:spacing w:line="360" w:lineRule="auto"/>
        <w:rPr>
          <w:rFonts w:ascii="Times New Roman" w:hAnsi="Times New Roman" w:cs="Times New Roman"/>
          <w:b/>
          <w:bCs/>
          <w:sz w:val="24"/>
          <w:szCs w:val="24"/>
        </w:rPr>
      </w:pPr>
    </w:p>
    <w:p w14:paraId="67BA507F" w14:textId="378706EA" w:rsidR="00D9400E" w:rsidRPr="00181CB9" w:rsidRDefault="00D9400E" w:rsidP="00D9400E">
      <w:pPr>
        <w:spacing w:line="360" w:lineRule="auto"/>
        <w:jc w:val="center"/>
        <w:rPr>
          <w:rFonts w:ascii="Times New Roman" w:hAnsi="Times New Roman" w:cs="Times New Roman"/>
          <w:b/>
          <w:bCs/>
          <w:sz w:val="24"/>
          <w:szCs w:val="24"/>
        </w:rPr>
      </w:pPr>
      <w:r w:rsidRPr="00181CB9">
        <w:rPr>
          <w:noProof/>
        </w:rPr>
        <w:drawing>
          <wp:inline distT="0" distB="0" distL="0" distR="0" wp14:anchorId="5221019E" wp14:editId="0964C065">
            <wp:extent cx="5327650" cy="3067050"/>
            <wp:effectExtent l="0" t="0" r="6350" b="0"/>
            <wp:docPr id="975576649" name="Chart 1">
              <a:extLst xmlns:a="http://schemas.openxmlformats.org/drawingml/2006/main">
                <a:ext uri="{FF2B5EF4-FFF2-40B4-BE49-F238E27FC236}">
                  <a16:creationId xmlns:a16="http://schemas.microsoft.com/office/drawing/2014/main" id="{45DD9DCD-CC1D-0BED-9FE9-898E7B37F6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91B39E" w14:textId="77777777" w:rsidR="00D9400E" w:rsidRPr="00181CB9" w:rsidRDefault="00D9400E" w:rsidP="004F56EC">
      <w:pPr>
        <w:spacing w:line="360" w:lineRule="auto"/>
        <w:rPr>
          <w:rFonts w:ascii="Times New Roman" w:hAnsi="Times New Roman" w:cs="Times New Roman"/>
          <w:b/>
          <w:bCs/>
          <w:sz w:val="24"/>
          <w:szCs w:val="24"/>
        </w:rPr>
      </w:pPr>
    </w:p>
    <w:p w14:paraId="27E34384" w14:textId="77777777" w:rsidR="007F1D8A" w:rsidRPr="00181CB9" w:rsidRDefault="007F1D8A" w:rsidP="004F56EC">
      <w:pPr>
        <w:spacing w:line="360" w:lineRule="auto"/>
        <w:rPr>
          <w:rFonts w:ascii="Times New Roman" w:hAnsi="Times New Roman" w:cs="Times New Roman"/>
          <w:b/>
          <w:bCs/>
          <w:sz w:val="24"/>
          <w:szCs w:val="24"/>
        </w:rPr>
      </w:pPr>
    </w:p>
    <w:p w14:paraId="60320AB3" w14:textId="77777777" w:rsidR="007F1D8A" w:rsidRPr="00181CB9" w:rsidRDefault="007F1D8A" w:rsidP="004F56EC">
      <w:pPr>
        <w:spacing w:line="360" w:lineRule="auto"/>
        <w:rPr>
          <w:rFonts w:ascii="Times New Roman" w:hAnsi="Times New Roman" w:cs="Times New Roman"/>
          <w:b/>
          <w:bCs/>
          <w:sz w:val="24"/>
          <w:szCs w:val="24"/>
        </w:rPr>
      </w:pPr>
    </w:p>
    <w:p w14:paraId="4C359C06" w14:textId="77777777" w:rsidR="007F1D8A" w:rsidRPr="00181CB9" w:rsidRDefault="007F1D8A" w:rsidP="004F56EC">
      <w:pPr>
        <w:spacing w:line="360" w:lineRule="auto"/>
        <w:rPr>
          <w:rFonts w:ascii="Times New Roman" w:hAnsi="Times New Roman" w:cs="Times New Roman"/>
          <w:b/>
          <w:bCs/>
          <w:sz w:val="24"/>
          <w:szCs w:val="24"/>
        </w:rPr>
      </w:pPr>
    </w:p>
    <w:p w14:paraId="4A6AAF7C" w14:textId="77777777" w:rsidR="007F1D8A" w:rsidRPr="00181CB9" w:rsidRDefault="007F1D8A" w:rsidP="004F56EC">
      <w:pPr>
        <w:spacing w:line="360" w:lineRule="auto"/>
        <w:rPr>
          <w:rFonts w:ascii="Times New Roman" w:hAnsi="Times New Roman" w:cs="Times New Roman"/>
          <w:b/>
          <w:bCs/>
          <w:sz w:val="24"/>
          <w:szCs w:val="24"/>
        </w:rPr>
      </w:pPr>
    </w:p>
    <w:p w14:paraId="6245EEBD" w14:textId="77777777" w:rsidR="007F1D8A" w:rsidRPr="00181CB9" w:rsidRDefault="007F1D8A" w:rsidP="004F56EC">
      <w:pPr>
        <w:spacing w:line="360" w:lineRule="auto"/>
        <w:rPr>
          <w:rFonts w:ascii="Times New Roman" w:hAnsi="Times New Roman" w:cs="Times New Roman"/>
          <w:b/>
          <w:bCs/>
          <w:sz w:val="24"/>
          <w:szCs w:val="24"/>
        </w:rPr>
      </w:pPr>
    </w:p>
    <w:p w14:paraId="732943ED" w14:textId="77777777" w:rsidR="007F1D8A" w:rsidRPr="00181CB9" w:rsidRDefault="007F1D8A" w:rsidP="004F56EC">
      <w:pPr>
        <w:spacing w:line="360" w:lineRule="auto"/>
        <w:rPr>
          <w:rFonts w:ascii="Times New Roman" w:hAnsi="Times New Roman" w:cs="Times New Roman"/>
          <w:b/>
          <w:bCs/>
          <w:sz w:val="24"/>
          <w:szCs w:val="24"/>
        </w:rPr>
      </w:pPr>
    </w:p>
    <w:p w14:paraId="0B5E4B0E" w14:textId="77777777" w:rsidR="007F1D8A" w:rsidRPr="00181CB9" w:rsidRDefault="007F1D8A" w:rsidP="004F56EC">
      <w:pPr>
        <w:spacing w:line="360" w:lineRule="auto"/>
        <w:rPr>
          <w:rFonts w:ascii="Times New Roman" w:hAnsi="Times New Roman" w:cs="Times New Roman"/>
          <w:b/>
          <w:bCs/>
          <w:sz w:val="24"/>
          <w:szCs w:val="24"/>
        </w:rPr>
      </w:pPr>
    </w:p>
    <w:p w14:paraId="2157C34E" w14:textId="77777777" w:rsidR="007F1D8A" w:rsidRPr="00181CB9" w:rsidRDefault="007F1D8A" w:rsidP="004F56EC">
      <w:pPr>
        <w:spacing w:line="360" w:lineRule="auto"/>
        <w:rPr>
          <w:rFonts w:ascii="Times New Roman" w:hAnsi="Times New Roman" w:cs="Times New Roman"/>
          <w:b/>
          <w:bCs/>
          <w:sz w:val="24"/>
          <w:szCs w:val="24"/>
        </w:rPr>
      </w:pPr>
    </w:p>
    <w:p w14:paraId="0B00080D" w14:textId="77777777" w:rsidR="007F1D8A" w:rsidRPr="00181CB9" w:rsidRDefault="007F1D8A" w:rsidP="004F56EC">
      <w:pPr>
        <w:spacing w:line="360" w:lineRule="auto"/>
        <w:rPr>
          <w:rFonts w:ascii="Times New Roman" w:hAnsi="Times New Roman" w:cs="Times New Roman"/>
          <w:b/>
          <w:bCs/>
          <w:sz w:val="24"/>
          <w:szCs w:val="24"/>
        </w:rPr>
      </w:pPr>
    </w:p>
    <w:p w14:paraId="3F7FCF1A" w14:textId="77777777" w:rsidR="007F1D8A" w:rsidRPr="00181CB9" w:rsidRDefault="007F1D8A" w:rsidP="004F56EC">
      <w:pPr>
        <w:spacing w:line="360" w:lineRule="auto"/>
        <w:rPr>
          <w:rFonts w:ascii="Times New Roman" w:hAnsi="Times New Roman" w:cs="Times New Roman"/>
          <w:b/>
          <w:bCs/>
          <w:sz w:val="24"/>
          <w:szCs w:val="24"/>
        </w:rPr>
      </w:pPr>
    </w:p>
    <w:p w14:paraId="2E07FEBC" w14:textId="77777777" w:rsidR="009A3CE6" w:rsidRPr="00181CB9" w:rsidRDefault="009A3CE6" w:rsidP="004F56EC">
      <w:pPr>
        <w:spacing w:line="360" w:lineRule="auto"/>
        <w:rPr>
          <w:rFonts w:ascii="Times New Roman" w:hAnsi="Times New Roman" w:cs="Times New Roman"/>
          <w:b/>
          <w:bCs/>
          <w:sz w:val="24"/>
          <w:szCs w:val="24"/>
        </w:rPr>
      </w:pPr>
    </w:p>
    <w:p w14:paraId="51FA68B4" w14:textId="081879DE" w:rsidR="007F1D8A" w:rsidRPr="00181CB9" w:rsidRDefault="007F1D8A"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References</w:t>
      </w:r>
    </w:p>
    <w:p w14:paraId="3340E704" w14:textId="6F34E54E"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Al-Mohammadi F</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and Al-Zubi Y</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Soil chemical properties and yield of tomato as influenced by different levels of irrigation water and fertilizer. </w:t>
      </w:r>
      <w:r w:rsidRPr="00181CB9">
        <w:rPr>
          <w:rFonts w:ascii="Times New Roman" w:hAnsi="Times New Roman" w:cs="Times New Roman"/>
          <w:i/>
          <w:iCs/>
          <w:sz w:val="24"/>
          <w:szCs w:val="24"/>
        </w:rPr>
        <w:t xml:space="preserve">Journal of Agriculture Science </w:t>
      </w:r>
      <w:proofErr w:type="gramStart"/>
      <w:r w:rsidRPr="00181CB9">
        <w:rPr>
          <w:rFonts w:ascii="Times New Roman" w:hAnsi="Times New Roman" w:cs="Times New Roman"/>
          <w:i/>
          <w:iCs/>
          <w:sz w:val="24"/>
          <w:szCs w:val="24"/>
        </w:rPr>
        <w:t>Technolo</w:t>
      </w:r>
      <w:r w:rsidR="001328F8" w:rsidRPr="00181CB9">
        <w:rPr>
          <w:rFonts w:ascii="Times New Roman" w:hAnsi="Times New Roman" w:cs="Times New Roman"/>
          <w:i/>
          <w:iCs/>
          <w:sz w:val="24"/>
          <w:szCs w:val="24"/>
        </w:rPr>
        <w:t>g</w:t>
      </w:r>
      <w:r w:rsidRPr="00181CB9">
        <w:rPr>
          <w:rFonts w:ascii="Times New Roman" w:hAnsi="Times New Roman" w:cs="Times New Roman"/>
          <w:i/>
          <w:iCs/>
          <w:sz w:val="24"/>
          <w:szCs w:val="24"/>
        </w:rPr>
        <w:t>y</w:t>
      </w:r>
      <w:r w:rsidR="001353DD" w:rsidRPr="00181CB9">
        <w:rPr>
          <w:rFonts w:ascii="Times New Roman" w:hAnsi="Times New Roman" w:cs="Times New Roman"/>
          <w:sz w:val="24"/>
          <w:szCs w:val="24"/>
        </w:rPr>
        <w:t>(</w:t>
      </w:r>
      <w:proofErr w:type="gramEnd"/>
      <w:r w:rsidR="001353DD" w:rsidRPr="00181CB9">
        <w:rPr>
          <w:rFonts w:ascii="Times New Roman" w:hAnsi="Times New Roman" w:cs="Times New Roman"/>
          <w:sz w:val="24"/>
          <w:szCs w:val="24"/>
        </w:rPr>
        <w:t>2011)</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13: 289-299.</w:t>
      </w:r>
    </w:p>
    <w:p w14:paraId="2FF19BC7" w14:textId="504CC4D7" w:rsidR="00095E2A" w:rsidRPr="00181CB9" w:rsidRDefault="00095E2A"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Ashok A</w:t>
      </w:r>
      <w:r w:rsidR="001353DD" w:rsidRPr="00181CB9">
        <w:rPr>
          <w:rFonts w:ascii="Times New Roman" w:hAnsi="Times New Roman"/>
          <w:sz w:val="24"/>
          <w:szCs w:val="24"/>
        </w:rPr>
        <w:t>,</w:t>
      </w:r>
      <w:r w:rsidRPr="00181CB9">
        <w:rPr>
          <w:rFonts w:ascii="Times New Roman" w:hAnsi="Times New Roman"/>
          <w:sz w:val="24"/>
          <w:szCs w:val="24"/>
        </w:rPr>
        <w:t xml:space="preserve"> Rengasamy P</w:t>
      </w:r>
      <w:r w:rsidR="001353DD" w:rsidRPr="00181CB9">
        <w:rPr>
          <w:rFonts w:ascii="Times New Roman" w:hAnsi="Times New Roman"/>
          <w:sz w:val="24"/>
          <w:szCs w:val="24"/>
        </w:rPr>
        <w:t>,</w:t>
      </w:r>
      <w:r w:rsidRPr="00181CB9">
        <w:rPr>
          <w:rFonts w:ascii="Times New Roman" w:hAnsi="Times New Roman"/>
          <w:sz w:val="24"/>
          <w:szCs w:val="24"/>
        </w:rPr>
        <w:t xml:space="preserve"> Effect of Nitrogen fertigation at different levels and sources on the growth of cut rose cv. “First Red” under greenhouse conditions. </w:t>
      </w:r>
      <w:r w:rsidRPr="00181CB9">
        <w:rPr>
          <w:rFonts w:ascii="Times New Roman" w:hAnsi="Times New Roman"/>
          <w:i/>
          <w:sz w:val="24"/>
          <w:szCs w:val="24"/>
        </w:rPr>
        <w:t>South Indian Hort.</w:t>
      </w:r>
      <w:r w:rsidRPr="00181CB9">
        <w:rPr>
          <w:rFonts w:ascii="Times New Roman" w:hAnsi="Times New Roman"/>
          <w:sz w:val="24"/>
          <w:szCs w:val="24"/>
        </w:rPr>
        <w:t xml:space="preserve"> </w:t>
      </w:r>
      <w:r w:rsidR="001328F8" w:rsidRPr="00181CB9">
        <w:rPr>
          <w:rFonts w:ascii="Times New Roman" w:hAnsi="Times New Roman"/>
          <w:sz w:val="24"/>
          <w:szCs w:val="24"/>
        </w:rPr>
        <w:t>(2000);</w:t>
      </w:r>
      <w:r w:rsidRPr="00181CB9">
        <w:rPr>
          <w:rFonts w:ascii="Times New Roman" w:hAnsi="Times New Roman"/>
          <w:b/>
          <w:sz w:val="24"/>
          <w:szCs w:val="24"/>
        </w:rPr>
        <w:t>48</w:t>
      </w:r>
      <w:r w:rsidRPr="00181CB9">
        <w:rPr>
          <w:rFonts w:ascii="Times New Roman" w:hAnsi="Times New Roman"/>
          <w:sz w:val="24"/>
          <w:szCs w:val="24"/>
        </w:rPr>
        <w:t xml:space="preserve"> (1-6): 139-141. </w:t>
      </w:r>
    </w:p>
    <w:p w14:paraId="5BEB5AFE" w14:textId="2DE3A1CE"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Badr M. and El-</w:t>
      </w:r>
      <w:r w:rsidR="001328F8" w:rsidRPr="00181CB9">
        <w:rPr>
          <w:rFonts w:ascii="Times New Roman" w:hAnsi="Times New Roman" w:cs="Times New Roman"/>
          <w:sz w:val="24"/>
          <w:szCs w:val="24"/>
        </w:rPr>
        <w:t>Yazied...</w:t>
      </w:r>
      <w:r w:rsidRPr="00181CB9">
        <w:rPr>
          <w:rFonts w:ascii="Times New Roman" w:hAnsi="Times New Roman" w:cs="Times New Roman"/>
          <w:sz w:val="24"/>
          <w:szCs w:val="24"/>
        </w:rPr>
        <w:t xml:space="preserve"> Effect of fertigation frequency from sub surface drip irrigation on tomato yield grown on sandy soil. </w:t>
      </w:r>
      <w:r w:rsidRPr="00181CB9">
        <w:rPr>
          <w:rFonts w:ascii="Times New Roman" w:hAnsi="Times New Roman" w:cs="Times New Roman"/>
          <w:i/>
          <w:iCs/>
          <w:sz w:val="24"/>
          <w:szCs w:val="24"/>
        </w:rPr>
        <w:t xml:space="preserve">Australian Journal of Basic and Applied </w:t>
      </w:r>
      <w:r w:rsidR="001328F8" w:rsidRPr="00181CB9">
        <w:rPr>
          <w:rFonts w:ascii="Times New Roman" w:hAnsi="Times New Roman" w:cs="Times New Roman"/>
          <w:i/>
          <w:iCs/>
          <w:sz w:val="24"/>
          <w:szCs w:val="24"/>
        </w:rPr>
        <w:t>Sciences</w:t>
      </w:r>
      <w:r w:rsidR="001328F8" w:rsidRPr="00181CB9">
        <w:rPr>
          <w:rFonts w:ascii="Times New Roman" w:hAnsi="Times New Roman" w:cs="Times New Roman"/>
          <w:sz w:val="24"/>
          <w:szCs w:val="24"/>
        </w:rPr>
        <w:t>, (</w:t>
      </w:r>
      <w:r w:rsidR="001353DD" w:rsidRPr="00181CB9">
        <w:rPr>
          <w:rFonts w:ascii="Times New Roman" w:hAnsi="Times New Roman" w:cs="Times New Roman"/>
          <w:sz w:val="24"/>
          <w:szCs w:val="24"/>
        </w:rPr>
        <w:t>2007)</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 xml:space="preserve"> (3):279- 285.</w:t>
      </w:r>
    </w:p>
    <w:p w14:paraId="6F0EBA9B" w14:textId="11F834B8"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Bhalla R, Shiva Kumar M</w:t>
      </w:r>
      <w:r w:rsidR="00B670FE" w:rsidRPr="00181CB9">
        <w:rPr>
          <w:rFonts w:ascii="Times New Roman" w:hAnsi="Times New Roman" w:cs="Times New Roman"/>
          <w:sz w:val="24"/>
          <w:szCs w:val="24"/>
        </w:rPr>
        <w:t xml:space="preserve"> </w:t>
      </w:r>
      <w:r w:rsidRPr="00181CB9">
        <w:rPr>
          <w:rFonts w:ascii="Times New Roman" w:hAnsi="Times New Roman" w:cs="Times New Roman"/>
          <w:sz w:val="24"/>
          <w:szCs w:val="24"/>
        </w:rPr>
        <w:t>H</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and Jain R. Effect of organic manures and biofertilizers on growth and flowering in standard carnation (</w:t>
      </w:r>
      <w:r w:rsidRPr="00181CB9">
        <w:rPr>
          <w:rFonts w:ascii="Times New Roman" w:hAnsi="Times New Roman" w:cs="Times New Roman"/>
          <w:i/>
          <w:iCs/>
          <w:sz w:val="24"/>
          <w:szCs w:val="24"/>
        </w:rPr>
        <w:t>Dianthus caryophyllus</w:t>
      </w:r>
      <w:r w:rsidRPr="00181CB9">
        <w:rPr>
          <w:rFonts w:ascii="Times New Roman" w:hAnsi="Times New Roman" w:cs="Times New Roman"/>
          <w:sz w:val="24"/>
          <w:szCs w:val="24"/>
        </w:rPr>
        <w:t xml:space="preserve"> Linn.). </w:t>
      </w:r>
      <w:r w:rsidRPr="00181CB9">
        <w:rPr>
          <w:rFonts w:ascii="Times New Roman" w:hAnsi="Times New Roman" w:cs="Times New Roman"/>
          <w:i/>
          <w:iCs/>
          <w:sz w:val="24"/>
          <w:szCs w:val="24"/>
        </w:rPr>
        <w:t xml:space="preserve">Journal of Ornamental </w:t>
      </w:r>
      <w:r w:rsidR="001328F8" w:rsidRPr="00181CB9">
        <w:rPr>
          <w:rFonts w:ascii="Times New Roman" w:hAnsi="Times New Roman" w:cs="Times New Roman"/>
          <w:i/>
          <w:iCs/>
          <w:sz w:val="24"/>
          <w:szCs w:val="24"/>
        </w:rPr>
        <w:t>Horticulture</w:t>
      </w:r>
      <w:r w:rsidR="001328F8" w:rsidRPr="00181CB9">
        <w:rPr>
          <w:rFonts w:ascii="Times New Roman" w:hAnsi="Times New Roman" w:cs="Times New Roman"/>
          <w:sz w:val="24"/>
          <w:szCs w:val="24"/>
        </w:rPr>
        <w:t>, (</w:t>
      </w:r>
      <w:r w:rsidR="001353DD" w:rsidRPr="00181CB9">
        <w:rPr>
          <w:rFonts w:ascii="Times New Roman" w:hAnsi="Times New Roman" w:cs="Times New Roman"/>
          <w:sz w:val="24"/>
          <w:szCs w:val="24"/>
        </w:rPr>
        <w:t>2007)</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10(4):229-23.</w:t>
      </w:r>
    </w:p>
    <w:p w14:paraId="2319C193" w14:textId="179829DA"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Carrijo</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O</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A. and Hochmuth, G. Tomato responses to pre plant incorporated or fertigated phosphorus on soils varying in Mehlieh –1 extractable phosphorus. </w:t>
      </w:r>
      <w:r w:rsidRPr="00181CB9">
        <w:rPr>
          <w:rFonts w:ascii="Times New Roman" w:hAnsi="Times New Roman" w:cs="Times New Roman"/>
          <w:i/>
          <w:iCs/>
          <w:sz w:val="24"/>
          <w:szCs w:val="24"/>
        </w:rPr>
        <w:t>Horticultural Sciences</w:t>
      </w:r>
      <w:r w:rsidRPr="00181CB9">
        <w:rPr>
          <w:rFonts w:ascii="Times New Roman" w:hAnsi="Times New Roman" w:cs="Times New Roman"/>
          <w:sz w:val="24"/>
          <w:szCs w:val="24"/>
        </w:rPr>
        <w:t xml:space="preserve">, </w:t>
      </w:r>
      <w:r w:rsidR="001353DD" w:rsidRPr="00181CB9">
        <w:rPr>
          <w:rFonts w:ascii="Times New Roman" w:hAnsi="Times New Roman" w:cs="Times New Roman"/>
          <w:sz w:val="24"/>
          <w:szCs w:val="24"/>
        </w:rPr>
        <w:t xml:space="preserve">(2000) </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35(1): 67-72.</w:t>
      </w:r>
    </w:p>
    <w:p w14:paraId="2E23E238" w14:textId="7FF4CA0F"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Carter</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G.D.  Introduction to Floriculture (Ed. R.A. Larso</w:t>
      </w:r>
      <w:r w:rsidR="001328F8" w:rsidRPr="00181CB9">
        <w:rPr>
          <w:rFonts w:ascii="Times New Roman" w:hAnsi="Times New Roman" w:cs="Times New Roman"/>
          <w:sz w:val="24"/>
          <w:szCs w:val="24"/>
        </w:rPr>
        <w:t xml:space="preserve">n) </w:t>
      </w:r>
      <w:r w:rsidR="001353DD" w:rsidRPr="00181CB9">
        <w:rPr>
          <w:rFonts w:ascii="Times New Roman" w:hAnsi="Times New Roman" w:cs="Times New Roman"/>
          <w:sz w:val="24"/>
          <w:szCs w:val="24"/>
        </w:rPr>
        <w:t>(2000</w:t>
      </w:r>
      <w:proofErr w:type="gramStart"/>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w:t>
      </w:r>
      <w:proofErr w:type="gramEnd"/>
      <w:r w:rsidRPr="00181CB9">
        <w:rPr>
          <w:rFonts w:ascii="Times New Roman" w:hAnsi="Times New Roman" w:cs="Times New Roman"/>
          <w:sz w:val="24"/>
          <w:szCs w:val="24"/>
        </w:rPr>
        <w:t xml:space="preserve"> Academic Press Inc.</w:t>
      </w:r>
    </w:p>
    <w:p w14:paraId="31AA5290" w14:textId="0D9668AC" w:rsidR="003E479C" w:rsidRPr="00181CB9" w:rsidRDefault="003E479C" w:rsidP="00181CB9">
      <w:pPr>
        <w:spacing w:line="360" w:lineRule="auto"/>
        <w:ind w:left="720" w:hanging="720"/>
        <w:jc w:val="both"/>
        <w:rPr>
          <w:rFonts w:ascii="Times New Roman" w:hAnsi="Times New Roman" w:cs="Times New Roman"/>
          <w:sz w:val="24"/>
          <w:szCs w:val="24"/>
        </w:rPr>
      </w:pPr>
      <w:bookmarkStart w:id="1" w:name="_Hlk141170948"/>
      <w:r w:rsidRPr="00181CB9">
        <w:rPr>
          <w:rFonts w:ascii="Times New Roman" w:hAnsi="Times New Roman" w:cs="Times New Roman"/>
          <w:sz w:val="24"/>
          <w:szCs w:val="24"/>
        </w:rPr>
        <w:t>Choudhary</w:t>
      </w:r>
      <w:bookmarkEnd w:id="1"/>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Kumar</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Nayak</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Bhu</w:t>
      </w:r>
      <w:r w:rsidR="001353DD" w:rsidRPr="00181CB9">
        <w:rPr>
          <w:rFonts w:ascii="Times New Roman" w:hAnsi="Times New Roman" w:cs="Times New Roman"/>
          <w:sz w:val="24"/>
          <w:szCs w:val="24"/>
        </w:rPr>
        <w:t>j</w:t>
      </w:r>
      <w:r w:rsidRPr="00181CB9">
        <w:rPr>
          <w:rFonts w:ascii="Times New Roman" w:hAnsi="Times New Roman" w:cs="Times New Roman"/>
          <w:sz w:val="24"/>
          <w:szCs w:val="24"/>
        </w:rPr>
        <w:t xml:space="preserve"> B.D., Srivastava</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R., Rao</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V.K. and Guru</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S.K. Response of NPK through Drip Fertigation on Growth and Floral Parameters of Chrysanthemum. </w:t>
      </w:r>
      <w:r w:rsidRPr="00181CB9">
        <w:rPr>
          <w:rFonts w:ascii="Times New Roman" w:hAnsi="Times New Roman" w:cs="Times New Roman"/>
          <w:i/>
          <w:iCs/>
          <w:sz w:val="24"/>
          <w:szCs w:val="24"/>
        </w:rPr>
        <w:t>Biological Forum – An International Journal,</w:t>
      </w:r>
      <w:r w:rsidRPr="00181CB9">
        <w:rPr>
          <w:rFonts w:ascii="Times New Roman" w:hAnsi="Times New Roman" w:cs="Times New Roman"/>
          <w:sz w:val="24"/>
          <w:szCs w:val="24"/>
        </w:rPr>
        <w:t xml:space="preserve"> </w:t>
      </w:r>
      <w:r w:rsidR="001353DD" w:rsidRPr="00181CB9">
        <w:rPr>
          <w:rFonts w:ascii="Times New Roman" w:hAnsi="Times New Roman" w:cs="Times New Roman"/>
          <w:sz w:val="24"/>
          <w:szCs w:val="24"/>
        </w:rPr>
        <w:t>(2001)</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13(3): 398-401.</w:t>
      </w:r>
    </w:p>
    <w:p w14:paraId="6E2E3E71" w14:textId="7EDE4B0F"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Colla</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G., Temperini</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O., Battistelli</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Moscatello S., Proietti</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S. and Saccardo</w:t>
      </w:r>
      <w:r w:rsidR="001353DD" w:rsidRPr="00181CB9">
        <w:rPr>
          <w:rFonts w:ascii="Times New Roman" w:hAnsi="Times New Roman" w:cs="Times New Roman"/>
          <w:sz w:val="24"/>
          <w:szCs w:val="24"/>
        </w:rPr>
        <w:t xml:space="preserve"> F</w:t>
      </w:r>
      <w:r w:rsidRPr="00181CB9">
        <w:rPr>
          <w:rFonts w:ascii="Times New Roman" w:hAnsi="Times New Roman" w:cs="Times New Roman"/>
          <w:sz w:val="24"/>
          <w:szCs w:val="24"/>
        </w:rPr>
        <w:t xml:space="preserve">. Nitrogen and celery. </w:t>
      </w:r>
      <w:r w:rsidR="001328F8" w:rsidRPr="00181CB9">
        <w:rPr>
          <w:rFonts w:ascii="Times New Roman" w:hAnsi="Times New Roman" w:cs="Times New Roman"/>
          <w:i/>
          <w:iCs/>
          <w:sz w:val="24"/>
          <w:szCs w:val="24"/>
        </w:rPr>
        <w:t>Colure</w:t>
      </w:r>
      <w:r w:rsidRPr="00181CB9">
        <w:rPr>
          <w:rFonts w:ascii="Times New Roman" w:hAnsi="Times New Roman" w:cs="Times New Roman"/>
          <w:i/>
          <w:iCs/>
          <w:sz w:val="24"/>
          <w:szCs w:val="24"/>
        </w:rPr>
        <w:t xml:space="preserve"> </w:t>
      </w:r>
      <w:proofErr w:type="gramStart"/>
      <w:r w:rsidRPr="00181CB9">
        <w:rPr>
          <w:rFonts w:ascii="Times New Roman" w:hAnsi="Times New Roman" w:cs="Times New Roman"/>
          <w:i/>
          <w:iCs/>
          <w:sz w:val="24"/>
          <w:szCs w:val="24"/>
        </w:rPr>
        <w:t>protette</w:t>
      </w:r>
      <w:r w:rsidR="001353DD" w:rsidRPr="00181CB9">
        <w:rPr>
          <w:rFonts w:ascii="Times New Roman" w:hAnsi="Times New Roman" w:cs="Times New Roman"/>
          <w:i/>
          <w:iCs/>
          <w:sz w:val="24"/>
          <w:szCs w:val="24"/>
        </w:rPr>
        <w:t>(</w:t>
      </w:r>
      <w:proofErr w:type="gramEnd"/>
      <w:r w:rsidR="001353DD" w:rsidRPr="00181CB9">
        <w:rPr>
          <w:rFonts w:ascii="Times New Roman" w:hAnsi="Times New Roman" w:cs="Times New Roman"/>
          <w:i/>
          <w:iCs/>
          <w:sz w:val="24"/>
          <w:szCs w:val="24"/>
        </w:rPr>
        <w:t>2001)</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30(4):68-70.</w:t>
      </w:r>
    </w:p>
    <w:p w14:paraId="7F1E76F9" w14:textId="779F1789"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Da</w:t>
      </w:r>
      <w:r w:rsidR="001353DD" w:rsidRPr="00181CB9">
        <w:rPr>
          <w:rFonts w:ascii="Times New Roman" w:hAnsi="Times New Roman" w:cs="Times New Roman"/>
          <w:sz w:val="24"/>
          <w:szCs w:val="24"/>
        </w:rPr>
        <w:t>s</w:t>
      </w:r>
      <w:r w:rsidRPr="00181CB9">
        <w:rPr>
          <w:rFonts w:ascii="Times New Roman" w:hAnsi="Times New Roman" w:cs="Times New Roman"/>
          <w:sz w:val="24"/>
          <w:szCs w:val="24"/>
        </w:rPr>
        <w:t xml:space="preserve"> J., Madhumita</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C.T. and Pradip M. Effect of fertigation on nutrient uptake on Anthurium. </w:t>
      </w:r>
      <w:r w:rsidRPr="00181CB9">
        <w:rPr>
          <w:rFonts w:ascii="Times New Roman" w:hAnsi="Times New Roman" w:cs="Times New Roman"/>
          <w:i/>
          <w:iCs/>
          <w:sz w:val="24"/>
          <w:szCs w:val="24"/>
        </w:rPr>
        <w:t>Indian Journal of Horticulture</w:t>
      </w:r>
      <w:r w:rsidRPr="00181CB9">
        <w:rPr>
          <w:rFonts w:ascii="Times New Roman" w:hAnsi="Times New Roman" w:cs="Times New Roman"/>
          <w:sz w:val="24"/>
          <w:szCs w:val="24"/>
        </w:rPr>
        <w:t xml:space="preserve">, </w:t>
      </w:r>
      <w:r w:rsidR="001353DD" w:rsidRPr="00181CB9">
        <w:rPr>
          <w:rFonts w:ascii="Times New Roman" w:hAnsi="Times New Roman" w:cs="Times New Roman"/>
          <w:sz w:val="24"/>
          <w:szCs w:val="24"/>
        </w:rPr>
        <w:t>(2001)</w:t>
      </w:r>
      <w:r w:rsidR="001328F8" w:rsidRPr="00181CB9">
        <w:rPr>
          <w:rFonts w:ascii="Times New Roman" w:hAnsi="Times New Roman" w:cs="Times New Roman"/>
          <w:sz w:val="24"/>
          <w:szCs w:val="24"/>
        </w:rPr>
        <w:t>;</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69(4): 568-72</w:t>
      </w:r>
    </w:p>
    <w:p w14:paraId="4EC72D76" w14:textId="513BA112"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Elfvin</w:t>
      </w:r>
      <w:r w:rsidR="001353DD" w:rsidRPr="00181CB9">
        <w:rPr>
          <w:rFonts w:ascii="Times New Roman" w:hAnsi="Times New Roman" w:cs="Times New Roman"/>
          <w:sz w:val="24"/>
          <w:szCs w:val="24"/>
        </w:rPr>
        <w:t>g</w:t>
      </w:r>
      <w:r w:rsidRPr="00181CB9">
        <w:rPr>
          <w:rFonts w:ascii="Times New Roman" w:hAnsi="Times New Roman" w:cs="Times New Roman"/>
          <w:sz w:val="24"/>
          <w:szCs w:val="24"/>
        </w:rPr>
        <w:t xml:space="preserve"> D. C. Crop response to trickle irrigation. </w:t>
      </w:r>
      <w:r w:rsidRPr="00181CB9">
        <w:rPr>
          <w:rFonts w:ascii="Times New Roman" w:hAnsi="Times New Roman" w:cs="Times New Roman"/>
          <w:i/>
          <w:iCs/>
          <w:sz w:val="24"/>
          <w:szCs w:val="24"/>
        </w:rPr>
        <w:t xml:space="preserve">Hort. </w:t>
      </w:r>
      <w:proofErr w:type="gramStart"/>
      <w:r w:rsidRPr="00181CB9">
        <w:rPr>
          <w:rFonts w:ascii="Times New Roman" w:hAnsi="Times New Roman" w:cs="Times New Roman"/>
          <w:i/>
          <w:iCs/>
          <w:sz w:val="24"/>
          <w:szCs w:val="24"/>
        </w:rPr>
        <w:t>Rev.</w:t>
      </w:r>
      <w:r w:rsidR="001353DD" w:rsidRPr="00181CB9">
        <w:rPr>
          <w:rFonts w:ascii="Times New Roman" w:hAnsi="Times New Roman" w:cs="Times New Roman"/>
          <w:i/>
          <w:iCs/>
          <w:sz w:val="24"/>
          <w:szCs w:val="24"/>
        </w:rPr>
        <w:t>(</w:t>
      </w:r>
      <w:proofErr w:type="gramEnd"/>
      <w:r w:rsidR="001353DD" w:rsidRPr="00181CB9">
        <w:rPr>
          <w:rFonts w:ascii="Times New Roman" w:hAnsi="Times New Roman" w:cs="Times New Roman"/>
          <w:i/>
          <w:iCs/>
          <w:sz w:val="24"/>
          <w:szCs w:val="24"/>
        </w:rPr>
        <w:t>1982)</w:t>
      </w:r>
      <w:r w:rsidR="001328F8" w:rsidRPr="00181CB9">
        <w:rPr>
          <w:rFonts w:ascii="Times New Roman" w:hAnsi="Times New Roman" w:cs="Times New Roman"/>
          <w:i/>
          <w:iCs/>
          <w:sz w:val="24"/>
          <w:szCs w:val="24"/>
        </w:rPr>
        <w:t>;</w:t>
      </w:r>
      <w:r w:rsidRPr="00181CB9">
        <w:rPr>
          <w:rFonts w:ascii="Times New Roman" w:hAnsi="Times New Roman" w:cs="Times New Roman"/>
          <w:sz w:val="24"/>
          <w:szCs w:val="24"/>
        </w:rPr>
        <w:t xml:space="preserve"> 4, 1–48.</w:t>
      </w:r>
    </w:p>
    <w:p w14:paraId="4A27DD36" w14:textId="675D8E80"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lastRenderedPageBreak/>
        <w:t>Ganesh</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S., Kannan</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M. and Jawaharlal</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M. Optimization of fertigation schedule for cut chrysanthemum (Dendranthema grandiflora Tzvelev). </w:t>
      </w:r>
      <w:r w:rsidRPr="00181CB9">
        <w:rPr>
          <w:rFonts w:ascii="Times New Roman" w:hAnsi="Times New Roman" w:cs="Times New Roman"/>
          <w:i/>
          <w:iCs/>
          <w:sz w:val="24"/>
          <w:szCs w:val="24"/>
        </w:rPr>
        <w:t>Hort. flora Research Spectrum</w:t>
      </w:r>
      <w:r w:rsidRPr="00181CB9">
        <w:rPr>
          <w:rFonts w:ascii="Times New Roman" w:hAnsi="Times New Roman" w:cs="Times New Roman"/>
          <w:sz w:val="24"/>
          <w:szCs w:val="24"/>
        </w:rPr>
        <w:t xml:space="preserve">, </w:t>
      </w:r>
      <w:r w:rsidR="001328F8" w:rsidRPr="00181CB9">
        <w:rPr>
          <w:rFonts w:ascii="Times New Roman" w:hAnsi="Times New Roman" w:cs="Times New Roman"/>
          <w:sz w:val="24"/>
          <w:szCs w:val="24"/>
        </w:rPr>
        <w:t>(2001):</w:t>
      </w:r>
      <w:r w:rsidRPr="00181CB9">
        <w:rPr>
          <w:rFonts w:ascii="Times New Roman" w:hAnsi="Times New Roman" w:cs="Times New Roman"/>
          <w:sz w:val="24"/>
          <w:szCs w:val="24"/>
        </w:rPr>
        <w:t>3(4): 344-348.</w:t>
      </w:r>
    </w:p>
    <w:p w14:paraId="765E362F" w14:textId="5194442D"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Gardenas</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A.I., Hopman</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J.W., </w:t>
      </w:r>
      <w:proofErr w:type="gramStart"/>
      <w:r w:rsidRPr="00181CB9">
        <w:rPr>
          <w:rFonts w:ascii="Times New Roman" w:hAnsi="Times New Roman" w:cs="Times New Roman"/>
          <w:sz w:val="24"/>
          <w:szCs w:val="24"/>
        </w:rPr>
        <w:t>Hanso</w:t>
      </w:r>
      <w:r w:rsidR="001328F8" w:rsidRPr="00181CB9">
        <w:rPr>
          <w:rFonts w:ascii="Times New Roman" w:hAnsi="Times New Roman" w:cs="Times New Roman"/>
          <w:sz w:val="24"/>
          <w:szCs w:val="24"/>
        </w:rPr>
        <w:t xml:space="preserve">n </w:t>
      </w:r>
      <w:r w:rsidRPr="00181CB9">
        <w:rPr>
          <w:rFonts w:ascii="Times New Roman" w:hAnsi="Times New Roman" w:cs="Times New Roman"/>
          <w:sz w:val="24"/>
          <w:szCs w:val="24"/>
        </w:rPr>
        <w:t xml:space="preserve"> B.R.</w:t>
      </w:r>
      <w:proofErr w:type="gramEnd"/>
      <w:r w:rsidRPr="00181CB9">
        <w:rPr>
          <w:rFonts w:ascii="Times New Roman" w:hAnsi="Times New Roman" w:cs="Times New Roman"/>
          <w:sz w:val="24"/>
          <w:szCs w:val="24"/>
        </w:rPr>
        <w:t xml:space="preserve"> and Simunek J. Two- dimensional modelling of nitrate leaching for various fertigation scenarios under micro irrigation. </w:t>
      </w:r>
      <w:r w:rsidRPr="00181CB9">
        <w:rPr>
          <w:rFonts w:ascii="Times New Roman" w:hAnsi="Times New Roman" w:cs="Times New Roman"/>
          <w:i/>
          <w:iCs/>
          <w:sz w:val="24"/>
          <w:szCs w:val="24"/>
        </w:rPr>
        <w:t xml:space="preserve">Agricultural Water </w:t>
      </w:r>
      <w:proofErr w:type="gramStart"/>
      <w:r w:rsidRPr="00181CB9">
        <w:rPr>
          <w:rFonts w:ascii="Times New Roman" w:hAnsi="Times New Roman" w:cs="Times New Roman"/>
          <w:i/>
          <w:iCs/>
          <w:sz w:val="24"/>
          <w:szCs w:val="24"/>
        </w:rPr>
        <w:t>Management</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w:t>
      </w:r>
      <w:proofErr w:type="gramEnd"/>
      <w:r w:rsidR="001328F8" w:rsidRPr="00181CB9">
        <w:rPr>
          <w:rFonts w:ascii="Times New Roman" w:hAnsi="Times New Roman" w:cs="Times New Roman"/>
          <w:sz w:val="24"/>
          <w:szCs w:val="24"/>
        </w:rPr>
        <w:t>2005);</w:t>
      </w:r>
      <w:r w:rsidRPr="00181CB9">
        <w:rPr>
          <w:rFonts w:ascii="Times New Roman" w:hAnsi="Times New Roman" w:cs="Times New Roman"/>
          <w:sz w:val="24"/>
          <w:szCs w:val="24"/>
        </w:rPr>
        <w:t>74(3): 219-242.</w:t>
      </w:r>
    </w:p>
    <w:p w14:paraId="2F96400C" w14:textId="65E2C806"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Gurav S.K., Patel S., Patel M., Singh B., Misra R. and Misra</w:t>
      </w:r>
      <w:r w:rsidR="001328F8" w:rsidRPr="00181CB9">
        <w:rPr>
          <w:rFonts w:ascii="Times New Roman" w:hAnsi="Times New Roman"/>
          <w:sz w:val="24"/>
          <w:szCs w:val="24"/>
        </w:rPr>
        <w:t xml:space="preserve"> </w:t>
      </w:r>
      <w:r w:rsidRPr="00181CB9">
        <w:rPr>
          <w:rFonts w:ascii="Times New Roman" w:hAnsi="Times New Roman"/>
          <w:sz w:val="24"/>
          <w:szCs w:val="24"/>
        </w:rPr>
        <w:t xml:space="preserve">S.  Fertigation of roses </w:t>
      </w:r>
      <w:r w:rsidRPr="00181CB9">
        <w:rPr>
          <w:rFonts w:ascii="Times New Roman" w:hAnsi="Times New Roman"/>
          <w:sz w:val="24"/>
          <w:szCs w:val="24"/>
        </w:rPr>
        <w:tab/>
        <w:t xml:space="preserve">under natural ventilated poly house conditions. </w:t>
      </w:r>
      <w:r w:rsidRPr="00181CB9">
        <w:rPr>
          <w:rFonts w:ascii="Times New Roman" w:hAnsi="Times New Roman"/>
          <w:i/>
          <w:sz w:val="24"/>
          <w:szCs w:val="24"/>
        </w:rPr>
        <w:t xml:space="preserve">Floriculture Research Trend in </w:t>
      </w:r>
      <w:proofErr w:type="gramStart"/>
      <w:r w:rsidRPr="00181CB9">
        <w:rPr>
          <w:rFonts w:ascii="Times New Roman" w:hAnsi="Times New Roman"/>
          <w:i/>
          <w:sz w:val="24"/>
          <w:szCs w:val="24"/>
        </w:rPr>
        <w:t>India</w:t>
      </w:r>
      <w:r w:rsidRPr="00181CB9">
        <w:rPr>
          <w:rFonts w:ascii="Times New Roman" w:hAnsi="Times New Roman"/>
          <w:sz w:val="24"/>
          <w:szCs w:val="24"/>
        </w:rPr>
        <w:t>.</w:t>
      </w:r>
      <w:r w:rsidR="001328F8" w:rsidRPr="00181CB9">
        <w:rPr>
          <w:rFonts w:ascii="Times New Roman" w:hAnsi="Times New Roman"/>
          <w:sz w:val="24"/>
          <w:szCs w:val="24"/>
        </w:rPr>
        <w:t>(</w:t>
      </w:r>
      <w:proofErr w:type="gramEnd"/>
      <w:r w:rsidR="001328F8" w:rsidRPr="00181CB9">
        <w:rPr>
          <w:rFonts w:ascii="Times New Roman" w:hAnsi="Times New Roman"/>
          <w:sz w:val="24"/>
          <w:szCs w:val="24"/>
        </w:rPr>
        <w:t>2002);</w:t>
      </w:r>
      <w:r w:rsidRPr="00181CB9">
        <w:rPr>
          <w:rFonts w:ascii="Times New Roman" w:hAnsi="Times New Roman"/>
          <w:sz w:val="24"/>
          <w:szCs w:val="24"/>
        </w:rPr>
        <w:t>pp: 222-223.</w:t>
      </w:r>
    </w:p>
    <w:p w14:paraId="3223CC33" w14:textId="636019A3"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Hebbar S.S., </w:t>
      </w:r>
      <w:r w:rsidR="001328F8" w:rsidRPr="00181CB9">
        <w:rPr>
          <w:rFonts w:ascii="Times New Roman" w:hAnsi="Times New Roman" w:cs="Times New Roman"/>
          <w:sz w:val="24"/>
          <w:szCs w:val="24"/>
        </w:rPr>
        <w:t>Ramachandra</w:t>
      </w:r>
      <w:r w:rsidRPr="00181CB9">
        <w:rPr>
          <w:rFonts w:ascii="Times New Roman" w:hAnsi="Times New Roman" w:cs="Times New Roman"/>
          <w:sz w:val="24"/>
          <w:szCs w:val="24"/>
        </w:rPr>
        <w:t xml:space="preserve"> B.K., </w:t>
      </w:r>
      <w:r w:rsidR="001328F8" w:rsidRPr="00181CB9">
        <w:rPr>
          <w:rFonts w:ascii="Times New Roman" w:hAnsi="Times New Roman" w:cs="Times New Roman"/>
          <w:sz w:val="24"/>
          <w:szCs w:val="24"/>
        </w:rPr>
        <w:t xml:space="preserve">Nandapal </w:t>
      </w:r>
      <w:r w:rsidRPr="00181CB9">
        <w:rPr>
          <w:rFonts w:ascii="Times New Roman" w:hAnsi="Times New Roman" w:cs="Times New Roman"/>
          <w:sz w:val="24"/>
          <w:szCs w:val="24"/>
        </w:rPr>
        <w:t>H.V. and Prabhakar M. Studies on NPK drip fertigation in field grown tomato (</w:t>
      </w:r>
      <w:r w:rsidRPr="00181CB9">
        <w:rPr>
          <w:rFonts w:ascii="Times New Roman" w:hAnsi="Times New Roman" w:cs="Times New Roman"/>
          <w:i/>
          <w:iCs/>
          <w:sz w:val="24"/>
          <w:szCs w:val="24"/>
        </w:rPr>
        <w:t>Lycopersicon esculentum</w:t>
      </w:r>
      <w:r w:rsidRPr="00181CB9">
        <w:rPr>
          <w:rFonts w:ascii="Times New Roman" w:hAnsi="Times New Roman" w:cs="Times New Roman"/>
          <w:sz w:val="24"/>
          <w:szCs w:val="24"/>
        </w:rPr>
        <w:t xml:space="preserve"> Mill.). </w:t>
      </w:r>
      <w:r w:rsidRPr="00181CB9">
        <w:rPr>
          <w:rFonts w:ascii="Times New Roman" w:hAnsi="Times New Roman" w:cs="Times New Roman"/>
          <w:i/>
          <w:iCs/>
          <w:sz w:val="24"/>
          <w:szCs w:val="24"/>
        </w:rPr>
        <w:t xml:space="preserve">European Journal </w:t>
      </w:r>
      <w:r w:rsidR="001328F8" w:rsidRPr="00181CB9">
        <w:rPr>
          <w:rFonts w:ascii="Times New Roman" w:hAnsi="Times New Roman" w:cs="Times New Roman"/>
          <w:i/>
          <w:iCs/>
          <w:sz w:val="24"/>
          <w:szCs w:val="24"/>
        </w:rPr>
        <w:t>Agronomy</w:t>
      </w:r>
      <w:r w:rsidR="001328F8" w:rsidRPr="00181CB9">
        <w:rPr>
          <w:rFonts w:ascii="Times New Roman" w:hAnsi="Times New Roman" w:cs="Times New Roman"/>
          <w:sz w:val="24"/>
          <w:szCs w:val="24"/>
        </w:rPr>
        <w:t>, (2004);</w:t>
      </w:r>
      <w:r w:rsidRPr="00181CB9">
        <w:rPr>
          <w:rFonts w:ascii="Times New Roman" w:hAnsi="Times New Roman" w:cs="Times New Roman"/>
          <w:sz w:val="24"/>
          <w:szCs w:val="24"/>
        </w:rPr>
        <w:t xml:space="preserve"> 21: 117-127</w:t>
      </w:r>
    </w:p>
    <w:p w14:paraId="225D9114" w14:textId="06AFA39E"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Jawaharlal</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M and Ganesh</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S.  Studies on the effect of fertigation in greenhouse chrysanthemum. </w:t>
      </w:r>
      <w:r w:rsidRPr="00181CB9">
        <w:rPr>
          <w:rFonts w:ascii="Times New Roman" w:hAnsi="Times New Roman" w:cs="Times New Roman"/>
          <w:i/>
          <w:iCs/>
          <w:sz w:val="24"/>
          <w:szCs w:val="24"/>
        </w:rPr>
        <w:t xml:space="preserve">Journal of Pharmacognosy and </w:t>
      </w:r>
      <w:r w:rsidR="001328F8" w:rsidRPr="00181CB9">
        <w:rPr>
          <w:rFonts w:ascii="Times New Roman" w:hAnsi="Times New Roman" w:cs="Times New Roman"/>
          <w:i/>
          <w:iCs/>
          <w:sz w:val="24"/>
          <w:szCs w:val="24"/>
        </w:rPr>
        <w:t>Phytochemistry</w:t>
      </w:r>
      <w:r w:rsidR="001328F8" w:rsidRPr="00181CB9">
        <w:rPr>
          <w:rFonts w:ascii="Times New Roman" w:hAnsi="Times New Roman" w:cs="Times New Roman"/>
          <w:sz w:val="24"/>
          <w:szCs w:val="24"/>
        </w:rPr>
        <w:t>, (2020);</w:t>
      </w:r>
      <w:r w:rsidRPr="00181CB9">
        <w:rPr>
          <w:rFonts w:ascii="Times New Roman" w:hAnsi="Times New Roman" w:cs="Times New Roman"/>
          <w:sz w:val="24"/>
          <w:szCs w:val="24"/>
        </w:rPr>
        <w:t xml:space="preserve"> Sp.9(2): 254-259</w:t>
      </w:r>
    </w:p>
    <w:p w14:paraId="7A9369DA" w14:textId="77718181"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Joshi A.S. and Barad A.V. Effect of N P and pinching on growth, yield and quality of African marigold (</w:t>
      </w:r>
      <w:r w:rsidRPr="00181CB9">
        <w:rPr>
          <w:rFonts w:ascii="Times New Roman" w:hAnsi="Times New Roman" w:cs="Times New Roman"/>
          <w:i/>
          <w:iCs/>
          <w:sz w:val="24"/>
          <w:szCs w:val="24"/>
        </w:rPr>
        <w:t>Tagetes erecta</w:t>
      </w:r>
      <w:r w:rsidRPr="00181CB9">
        <w:rPr>
          <w:rFonts w:ascii="Times New Roman" w:hAnsi="Times New Roman" w:cs="Times New Roman"/>
          <w:sz w:val="24"/>
          <w:szCs w:val="24"/>
        </w:rPr>
        <w:t xml:space="preserve"> L.) cv. Crackerjack. </w:t>
      </w:r>
      <w:r w:rsidRPr="00181CB9">
        <w:rPr>
          <w:rFonts w:ascii="Times New Roman" w:hAnsi="Times New Roman" w:cs="Times New Roman"/>
          <w:i/>
          <w:iCs/>
          <w:sz w:val="24"/>
          <w:szCs w:val="24"/>
        </w:rPr>
        <w:t xml:space="preserve">Gujarat Journal of Applied </w:t>
      </w:r>
      <w:proofErr w:type="gramStart"/>
      <w:r w:rsidRPr="00181CB9">
        <w:rPr>
          <w:rFonts w:ascii="Times New Roman" w:hAnsi="Times New Roman" w:cs="Times New Roman"/>
          <w:i/>
          <w:iCs/>
          <w:sz w:val="24"/>
          <w:szCs w:val="24"/>
        </w:rPr>
        <w:t>Horticulture</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w:t>
      </w:r>
      <w:proofErr w:type="gramEnd"/>
      <w:r w:rsidR="001328F8" w:rsidRPr="00181CB9">
        <w:rPr>
          <w:rFonts w:ascii="Times New Roman" w:hAnsi="Times New Roman" w:cs="Times New Roman"/>
          <w:sz w:val="24"/>
          <w:szCs w:val="24"/>
        </w:rPr>
        <w:t>2002);</w:t>
      </w:r>
      <w:r w:rsidRPr="00181CB9">
        <w:rPr>
          <w:rFonts w:ascii="Times New Roman" w:hAnsi="Times New Roman" w:cs="Times New Roman"/>
          <w:sz w:val="24"/>
          <w:szCs w:val="24"/>
        </w:rPr>
        <w:t>1(1): 57-65</w:t>
      </w:r>
    </w:p>
    <w:p w14:paraId="0450DC3E" w14:textId="4D117C48"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bCs/>
          <w:sz w:val="24"/>
          <w:szCs w:val="24"/>
        </w:rPr>
        <w:t>Kaplan L., Tlustos</w:t>
      </w:r>
      <w:r w:rsidR="001328F8" w:rsidRPr="00181CB9">
        <w:rPr>
          <w:rFonts w:ascii="Times New Roman" w:hAnsi="Times New Roman"/>
          <w:bCs/>
          <w:sz w:val="24"/>
          <w:szCs w:val="24"/>
        </w:rPr>
        <w:t xml:space="preserve"> </w:t>
      </w:r>
      <w:r w:rsidRPr="00181CB9">
        <w:rPr>
          <w:rFonts w:ascii="Times New Roman" w:hAnsi="Times New Roman"/>
          <w:bCs/>
          <w:sz w:val="24"/>
          <w:szCs w:val="24"/>
        </w:rPr>
        <w:t>P., Szakova J.</w:t>
      </w:r>
      <w:r w:rsidR="005D4F4D" w:rsidRPr="00181CB9">
        <w:rPr>
          <w:rFonts w:ascii="Times New Roman" w:hAnsi="Times New Roman"/>
          <w:bCs/>
          <w:sz w:val="24"/>
          <w:szCs w:val="24"/>
        </w:rPr>
        <w:t xml:space="preserve"> and</w:t>
      </w:r>
      <w:r w:rsidRPr="00181CB9">
        <w:rPr>
          <w:rFonts w:ascii="Times New Roman" w:hAnsi="Times New Roman"/>
          <w:bCs/>
          <w:sz w:val="24"/>
          <w:szCs w:val="24"/>
        </w:rPr>
        <w:t xml:space="preserve"> Najmanova</w:t>
      </w:r>
      <w:r w:rsidR="001328F8" w:rsidRPr="00181CB9">
        <w:rPr>
          <w:rFonts w:ascii="Times New Roman" w:hAnsi="Times New Roman"/>
          <w:bCs/>
          <w:sz w:val="24"/>
          <w:szCs w:val="24"/>
        </w:rPr>
        <w:t xml:space="preserve"> </w:t>
      </w:r>
      <w:r w:rsidRPr="00181CB9">
        <w:rPr>
          <w:rFonts w:ascii="Times New Roman" w:hAnsi="Times New Roman"/>
          <w:bCs/>
          <w:sz w:val="24"/>
          <w:szCs w:val="24"/>
        </w:rPr>
        <w:t xml:space="preserve">J. The influence of slow-release </w:t>
      </w:r>
      <w:r w:rsidRPr="00181CB9">
        <w:rPr>
          <w:rFonts w:ascii="Times New Roman" w:hAnsi="Times New Roman"/>
          <w:bCs/>
          <w:sz w:val="24"/>
          <w:szCs w:val="24"/>
        </w:rPr>
        <w:tab/>
        <w:t xml:space="preserve">fertilizers on potted chrysanthemum growth and nutrient consumption. </w:t>
      </w:r>
      <w:r w:rsidRPr="00181CB9">
        <w:rPr>
          <w:rFonts w:ascii="Times New Roman" w:hAnsi="Times New Roman"/>
          <w:i/>
          <w:iCs/>
          <w:color w:val="000000"/>
          <w:sz w:val="24"/>
          <w:szCs w:val="24"/>
        </w:rPr>
        <w:t xml:space="preserve">Plant Soil </w:t>
      </w:r>
      <w:proofErr w:type="gramStart"/>
      <w:r w:rsidRPr="00181CB9">
        <w:rPr>
          <w:rFonts w:ascii="Times New Roman" w:hAnsi="Times New Roman"/>
          <w:i/>
          <w:iCs/>
          <w:color w:val="000000"/>
          <w:sz w:val="24"/>
          <w:szCs w:val="24"/>
        </w:rPr>
        <w:t>Environ</w:t>
      </w:r>
      <w:r w:rsidR="001328F8" w:rsidRPr="00181CB9">
        <w:rPr>
          <w:rFonts w:ascii="Times New Roman" w:hAnsi="Times New Roman"/>
          <w:i/>
          <w:iCs/>
          <w:color w:val="000000"/>
          <w:sz w:val="24"/>
          <w:szCs w:val="24"/>
        </w:rPr>
        <w:t>(</w:t>
      </w:r>
      <w:proofErr w:type="gramEnd"/>
      <w:r w:rsidR="001328F8" w:rsidRPr="00181CB9">
        <w:rPr>
          <w:rFonts w:ascii="Times New Roman" w:hAnsi="Times New Roman"/>
          <w:i/>
          <w:iCs/>
          <w:color w:val="000000"/>
          <w:sz w:val="24"/>
          <w:szCs w:val="24"/>
        </w:rPr>
        <w:t>2002);</w:t>
      </w:r>
      <w:r w:rsidRPr="00181CB9">
        <w:rPr>
          <w:rFonts w:ascii="Times New Roman" w:hAnsi="Times New Roman"/>
          <w:i/>
          <w:iCs/>
          <w:color w:val="000000"/>
          <w:sz w:val="24"/>
          <w:szCs w:val="24"/>
        </w:rPr>
        <w:t>.</w:t>
      </w:r>
      <w:r w:rsidRPr="00181CB9">
        <w:rPr>
          <w:rFonts w:ascii="Times New Roman" w:hAnsi="Times New Roman"/>
          <w:iCs/>
          <w:color w:val="000000"/>
          <w:sz w:val="24"/>
          <w:szCs w:val="24"/>
        </w:rPr>
        <w:t xml:space="preserve"> </w:t>
      </w:r>
      <w:r w:rsidRPr="00181CB9">
        <w:rPr>
          <w:rFonts w:ascii="Times New Roman" w:hAnsi="Times New Roman"/>
          <w:b/>
          <w:iCs/>
          <w:color w:val="000000"/>
          <w:sz w:val="24"/>
          <w:szCs w:val="24"/>
        </w:rPr>
        <w:t>59</w:t>
      </w:r>
      <w:r w:rsidRPr="00181CB9">
        <w:rPr>
          <w:rFonts w:ascii="Times New Roman" w:hAnsi="Times New Roman"/>
          <w:iCs/>
          <w:color w:val="000000"/>
          <w:sz w:val="24"/>
          <w:szCs w:val="24"/>
        </w:rPr>
        <w:t xml:space="preserve"> (9): 385–391</w:t>
      </w:r>
    </w:p>
    <w:p w14:paraId="2D1DD65F" w14:textId="549832C5"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Kohire</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V. O. P. and Das</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J. C.  Effect of drip irrigation and fertilizer management on capsicum (</w:t>
      </w:r>
      <w:r w:rsidRPr="00181CB9">
        <w:rPr>
          <w:rFonts w:ascii="Times New Roman" w:hAnsi="Times New Roman" w:cs="Times New Roman"/>
          <w:i/>
          <w:iCs/>
          <w:sz w:val="24"/>
          <w:szCs w:val="24"/>
        </w:rPr>
        <w:t>Capsicum annum</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 xml:space="preserve">Journal of Agriculture and Veterinary </w:t>
      </w:r>
      <w:proofErr w:type="gramStart"/>
      <w:r w:rsidRPr="00181CB9">
        <w:rPr>
          <w:rFonts w:ascii="Times New Roman" w:hAnsi="Times New Roman" w:cs="Times New Roman"/>
          <w:i/>
          <w:iCs/>
          <w:sz w:val="24"/>
          <w:szCs w:val="24"/>
        </w:rPr>
        <w:t>Science</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w:t>
      </w:r>
      <w:proofErr w:type="gramEnd"/>
      <w:r w:rsidR="001328F8" w:rsidRPr="00181CB9">
        <w:rPr>
          <w:rFonts w:ascii="Times New Roman" w:hAnsi="Times New Roman" w:cs="Times New Roman"/>
          <w:sz w:val="24"/>
          <w:szCs w:val="24"/>
        </w:rPr>
        <w:t>2015);</w:t>
      </w:r>
      <w:r w:rsidRPr="00181CB9">
        <w:rPr>
          <w:rFonts w:ascii="Times New Roman" w:hAnsi="Times New Roman" w:cs="Times New Roman"/>
          <w:sz w:val="24"/>
          <w:szCs w:val="24"/>
        </w:rPr>
        <w:t>8(1):10-13</w:t>
      </w:r>
    </w:p>
    <w:p w14:paraId="6CB5B58E" w14:textId="285BEED8" w:rsidR="003E479C" w:rsidRPr="00181CB9" w:rsidRDefault="001328F8"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Luthra K.</w:t>
      </w:r>
      <w:r w:rsidR="003E479C" w:rsidRPr="00181CB9">
        <w:rPr>
          <w:rFonts w:ascii="Times New Roman" w:hAnsi="Times New Roman" w:cs="Times New Roman"/>
          <w:sz w:val="24"/>
          <w:szCs w:val="24"/>
        </w:rPr>
        <w:t xml:space="preserve"> L., Saha S. K., and Awaski P. K.  Role of rock phosphate in agriculture. </w:t>
      </w:r>
      <w:r w:rsidR="003E479C" w:rsidRPr="00181CB9">
        <w:rPr>
          <w:rFonts w:ascii="Times New Roman" w:hAnsi="Times New Roman" w:cs="Times New Roman"/>
          <w:i/>
          <w:iCs/>
          <w:sz w:val="24"/>
          <w:szCs w:val="24"/>
        </w:rPr>
        <w:t xml:space="preserve">Indian Journal of Agriculture </w:t>
      </w:r>
      <w:proofErr w:type="gramStart"/>
      <w:r w:rsidR="003E479C" w:rsidRPr="00181CB9">
        <w:rPr>
          <w:rFonts w:ascii="Times New Roman" w:hAnsi="Times New Roman" w:cs="Times New Roman"/>
          <w:i/>
          <w:iCs/>
          <w:sz w:val="24"/>
          <w:szCs w:val="24"/>
        </w:rPr>
        <w:t>Chemistry</w:t>
      </w:r>
      <w:r w:rsidR="003E479C" w:rsidRPr="00181CB9">
        <w:rPr>
          <w:rFonts w:ascii="Times New Roman" w:hAnsi="Times New Roman" w:cs="Times New Roman"/>
          <w:sz w:val="24"/>
          <w:szCs w:val="24"/>
        </w:rPr>
        <w:t>,</w:t>
      </w:r>
      <w:r w:rsidRPr="00181CB9">
        <w:rPr>
          <w:rFonts w:ascii="Times New Roman" w:hAnsi="Times New Roman" w:cs="Times New Roman"/>
          <w:sz w:val="24"/>
          <w:szCs w:val="24"/>
        </w:rPr>
        <w:t>(</w:t>
      </w:r>
      <w:proofErr w:type="gramEnd"/>
      <w:r w:rsidRPr="00181CB9">
        <w:rPr>
          <w:rFonts w:ascii="Times New Roman" w:hAnsi="Times New Roman" w:cs="Times New Roman"/>
          <w:sz w:val="24"/>
          <w:szCs w:val="24"/>
        </w:rPr>
        <w:t>1983);</w:t>
      </w:r>
      <w:r w:rsidR="003E479C" w:rsidRPr="00181CB9">
        <w:rPr>
          <w:rFonts w:ascii="Times New Roman" w:hAnsi="Times New Roman" w:cs="Times New Roman"/>
          <w:sz w:val="24"/>
          <w:szCs w:val="24"/>
        </w:rPr>
        <w:t xml:space="preserve"> 15: 13-27.</w:t>
      </w:r>
    </w:p>
    <w:p w14:paraId="1202E786" w14:textId="2DA0C865"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Mohanty</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P., Umesha C., Ranjan S. D.</w:t>
      </w:r>
      <w:r w:rsidR="00C05782" w:rsidRPr="00181CB9">
        <w:rPr>
          <w:rFonts w:ascii="Times New Roman" w:hAnsi="Times New Roman" w:cs="Times New Roman"/>
          <w:sz w:val="24"/>
          <w:szCs w:val="24"/>
        </w:rPr>
        <w:t xml:space="preserve"> </w:t>
      </w:r>
      <w:r w:rsidR="00691514" w:rsidRPr="00181CB9">
        <w:rPr>
          <w:rFonts w:ascii="Times New Roman" w:hAnsi="Times New Roman" w:cs="Times New Roman"/>
          <w:sz w:val="24"/>
          <w:szCs w:val="24"/>
        </w:rPr>
        <w:t>and</w:t>
      </w:r>
      <w:r w:rsidRPr="00181CB9">
        <w:rPr>
          <w:rFonts w:ascii="Times New Roman" w:hAnsi="Times New Roman" w:cs="Times New Roman"/>
          <w:sz w:val="24"/>
          <w:szCs w:val="24"/>
        </w:rPr>
        <w:t xml:space="preserve"> Lalit, </w:t>
      </w:r>
      <w:proofErr w:type="gramStart"/>
      <w:r w:rsidRPr="00181CB9">
        <w:rPr>
          <w:rFonts w:ascii="Times New Roman" w:hAnsi="Times New Roman" w:cs="Times New Roman"/>
          <w:sz w:val="24"/>
          <w:szCs w:val="24"/>
        </w:rPr>
        <w:t>K. .</w:t>
      </w:r>
      <w:proofErr w:type="gramEnd"/>
      <w:r w:rsidRPr="00181CB9">
        <w:rPr>
          <w:rFonts w:ascii="Times New Roman" w:hAnsi="Times New Roman" w:cs="Times New Roman"/>
          <w:sz w:val="24"/>
          <w:szCs w:val="24"/>
        </w:rPr>
        <w:t xml:space="preserve"> Impact of Spacing and Nitrogen Levels on growth and Yield of Chia (</w:t>
      </w:r>
      <w:r w:rsidRPr="00181CB9">
        <w:rPr>
          <w:rFonts w:ascii="Times New Roman" w:hAnsi="Times New Roman" w:cs="Times New Roman"/>
          <w:i/>
          <w:iCs/>
          <w:sz w:val="24"/>
          <w:szCs w:val="24"/>
        </w:rPr>
        <w:t>Sylvia hispanica</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 xml:space="preserve">Biological Forum – An International </w:t>
      </w:r>
      <w:proofErr w:type="gramStart"/>
      <w:r w:rsidRPr="00181CB9">
        <w:rPr>
          <w:rFonts w:ascii="Times New Roman" w:hAnsi="Times New Roman" w:cs="Times New Roman"/>
          <w:i/>
          <w:iCs/>
          <w:sz w:val="24"/>
          <w:szCs w:val="24"/>
        </w:rPr>
        <w:t>Journal</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w:t>
      </w:r>
      <w:proofErr w:type="gramEnd"/>
      <w:r w:rsidR="001328F8" w:rsidRPr="00181CB9">
        <w:rPr>
          <w:rFonts w:ascii="Times New Roman" w:hAnsi="Times New Roman" w:cs="Times New Roman"/>
          <w:sz w:val="24"/>
          <w:szCs w:val="24"/>
        </w:rPr>
        <w:t>2021);</w:t>
      </w:r>
      <w:r w:rsidRPr="00181CB9">
        <w:rPr>
          <w:rFonts w:ascii="Times New Roman" w:hAnsi="Times New Roman" w:cs="Times New Roman"/>
          <w:sz w:val="24"/>
          <w:szCs w:val="24"/>
        </w:rPr>
        <w:t xml:space="preserve"> 13(1): 149-153.</w:t>
      </w:r>
    </w:p>
    <w:p w14:paraId="1478B88E"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lastRenderedPageBreak/>
        <w:t xml:space="preserve">Nikam, B. S., Badge, S. A., &amp; Pawar, A. R. (2017). Growth and seed yield of annual chrysanthemum as influenced by different levels of nitrogen and potassium. </w:t>
      </w:r>
      <w:r w:rsidRPr="00181CB9">
        <w:rPr>
          <w:rFonts w:ascii="Times New Roman" w:hAnsi="Times New Roman" w:cs="Times New Roman"/>
          <w:i/>
          <w:iCs/>
          <w:sz w:val="24"/>
          <w:szCs w:val="24"/>
        </w:rPr>
        <w:t>International Journal of Current Microbiology and Applied Sciences</w:t>
      </w:r>
      <w:r w:rsidRPr="00181CB9">
        <w:rPr>
          <w:rFonts w:ascii="Times New Roman" w:hAnsi="Times New Roman" w:cs="Times New Roman"/>
          <w:sz w:val="24"/>
          <w:szCs w:val="24"/>
        </w:rPr>
        <w:t>, 7(9): 563-568.</w:t>
      </w:r>
    </w:p>
    <w:p w14:paraId="764CCDE3" w14:textId="611BCCC6"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Palai</w:t>
      </w:r>
      <w:r w:rsidR="001353DD" w:rsidRPr="00181CB9">
        <w:rPr>
          <w:rFonts w:ascii="Times New Roman" w:hAnsi="Times New Roman"/>
          <w:sz w:val="24"/>
          <w:szCs w:val="24"/>
        </w:rPr>
        <w:t xml:space="preserve"> </w:t>
      </w:r>
      <w:r w:rsidRPr="00181CB9">
        <w:rPr>
          <w:rFonts w:ascii="Times New Roman" w:hAnsi="Times New Roman"/>
          <w:sz w:val="24"/>
          <w:szCs w:val="24"/>
        </w:rPr>
        <w:t xml:space="preserve">S., Mishra, M. and Mishra, H. </w:t>
      </w:r>
      <w:r w:rsidR="004D6A61" w:rsidRPr="00181CB9">
        <w:rPr>
          <w:rFonts w:ascii="Times New Roman" w:hAnsi="Times New Roman"/>
          <w:sz w:val="24"/>
          <w:szCs w:val="24"/>
        </w:rPr>
        <w:t>(</w:t>
      </w:r>
      <w:r w:rsidRPr="00181CB9">
        <w:rPr>
          <w:rFonts w:ascii="Times New Roman" w:hAnsi="Times New Roman"/>
          <w:sz w:val="24"/>
          <w:szCs w:val="24"/>
        </w:rPr>
        <w:t>2002</w:t>
      </w:r>
      <w:r w:rsidR="004D6A61" w:rsidRPr="00181CB9">
        <w:rPr>
          <w:rFonts w:ascii="Times New Roman" w:hAnsi="Times New Roman"/>
          <w:sz w:val="24"/>
          <w:szCs w:val="24"/>
        </w:rPr>
        <w:t>)</w:t>
      </w:r>
      <w:r w:rsidRPr="00181CB9">
        <w:rPr>
          <w:rFonts w:ascii="Times New Roman" w:hAnsi="Times New Roman"/>
          <w:sz w:val="24"/>
          <w:szCs w:val="24"/>
        </w:rPr>
        <w:t xml:space="preserve">. Response of rose cv. Montezuma to different levels </w:t>
      </w:r>
      <w:r w:rsidRPr="00181CB9">
        <w:rPr>
          <w:rFonts w:ascii="Times New Roman" w:hAnsi="Times New Roman"/>
          <w:sz w:val="24"/>
          <w:szCs w:val="24"/>
        </w:rPr>
        <w:tab/>
        <w:t>of N, P and K fertigation.</w:t>
      </w:r>
      <w:r w:rsidR="00C05782" w:rsidRPr="00181CB9">
        <w:rPr>
          <w:rFonts w:ascii="Times New Roman" w:hAnsi="Times New Roman"/>
          <w:sz w:val="24"/>
          <w:szCs w:val="24"/>
        </w:rPr>
        <w:t xml:space="preserve"> </w:t>
      </w:r>
      <w:r w:rsidRPr="00181CB9">
        <w:rPr>
          <w:rFonts w:ascii="Times New Roman" w:hAnsi="Times New Roman"/>
          <w:i/>
          <w:sz w:val="24"/>
          <w:szCs w:val="24"/>
        </w:rPr>
        <w:t>Orissa J. Hort.</w:t>
      </w:r>
      <w:r w:rsidRPr="00181CB9">
        <w:rPr>
          <w:rFonts w:ascii="Times New Roman" w:hAnsi="Times New Roman"/>
          <w:sz w:val="24"/>
          <w:szCs w:val="24"/>
        </w:rPr>
        <w:t xml:space="preserve"> </w:t>
      </w:r>
      <w:r w:rsidRPr="00181CB9">
        <w:rPr>
          <w:rFonts w:ascii="Times New Roman" w:hAnsi="Times New Roman"/>
          <w:b/>
          <w:sz w:val="24"/>
          <w:szCs w:val="24"/>
        </w:rPr>
        <w:t xml:space="preserve">30 </w:t>
      </w:r>
      <w:r w:rsidRPr="00181CB9">
        <w:rPr>
          <w:rFonts w:ascii="Times New Roman" w:hAnsi="Times New Roman"/>
          <w:sz w:val="24"/>
          <w:szCs w:val="24"/>
        </w:rPr>
        <w:t>(1): 51-53.</w:t>
      </w:r>
    </w:p>
    <w:p w14:paraId="7B838768"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Papadopoulos, I. (1987). Nitrogen fertigation of greenhouse grown tomato. </w:t>
      </w:r>
      <w:r w:rsidRPr="00181CB9">
        <w:rPr>
          <w:rFonts w:ascii="Times New Roman" w:hAnsi="Times New Roman" w:cs="Times New Roman"/>
          <w:i/>
          <w:iCs/>
          <w:sz w:val="24"/>
          <w:szCs w:val="24"/>
        </w:rPr>
        <w:t>Communications in Soil Science and Plant Analysis</w:t>
      </w:r>
      <w:r w:rsidRPr="00181CB9">
        <w:rPr>
          <w:rFonts w:ascii="Times New Roman" w:hAnsi="Times New Roman" w:cs="Times New Roman"/>
          <w:sz w:val="24"/>
          <w:szCs w:val="24"/>
        </w:rPr>
        <w:t>, 18(8):897-907.</w:t>
      </w:r>
    </w:p>
    <w:p w14:paraId="7FEE8A0D" w14:textId="5031BBC9"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Patel, V.B. and Chadha, K.L. (2002). Effect of graded doses of nitrogen on tissue nutrient status of grape. </w:t>
      </w:r>
      <w:r w:rsidRPr="00181CB9">
        <w:rPr>
          <w:rFonts w:ascii="Times New Roman" w:hAnsi="Times New Roman" w:cs="Times New Roman"/>
          <w:i/>
          <w:iCs/>
          <w:sz w:val="24"/>
          <w:szCs w:val="24"/>
        </w:rPr>
        <w:t>Indian Journal of Horticulture</w:t>
      </w:r>
      <w:r w:rsidRPr="00181CB9">
        <w:rPr>
          <w:rFonts w:ascii="Times New Roman" w:hAnsi="Times New Roman" w:cs="Times New Roman"/>
          <w:sz w:val="24"/>
          <w:szCs w:val="24"/>
        </w:rPr>
        <w:t>,59</w:t>
      </w:r>
      <w:r w:rsidR="004D6A61" w:rsidRPr="00181CB9">
        <w:rPr>
          <w:rFonts w:ascii="Times New Roman" w:hAnsi="Times New Roman" w:cs="Times New Roman"/>
          <w:sz w:val="24"/>
          <w:szCs w:val="24"/>
        </w:rPr>
        <w:t xml:space="preserve"> </w:t>
      </w:r>
      <w:r w:rsidRPr="00181CB9">
        <w:rPr>
          <w:rFonts w:ascii="Times New Roman" w:hAnsi="Times New Roman" w:cs="Times New Roman"/>
          <w:sz w:val="24"/>
          <w:szCs w:val="24"/>
        </w:rPr>
        <w:t>(3):247-252.</w:t>
      </w:r>
    </w:p>
    <w:p w14:paraId="7D331CDD"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Petillo, G. M. (2000). Fertigation versus conventional nitrogen fertilization of Valencia oranges. </w:t>
      </w:r>
      <w:proofErr w:type="spellStart"/>
      <w:r w:rsidRPr="00181CB9">
        <w:rPr>
          <w:rFonts w:ascii="Times New Roman" w:hAnsi="Times New Roman" w:cs="Times New Roman"/>
          <w:i/>
          <w:iCs/>
          <w:sz w:val="24"/>
          <w:szCs w:val="24"/>
        </w:rPr>
        <w:t>Agrociencia</w:t>
      </w:r>
      <w:proofErr w:type="spellEnd"/>
      <w:r w:rsidRPr="00181CB9">
        <w:rPr>
          <w:rFonts w:ascii="Times New Roman" w:hAnsi="Times New Roman" w:cs="Times New Roman"/>
          <w:sz w:val="24"/>
          <w:szCs w:val="24"/>
        </w:rPr>
        <w:t>, 40(1):23-30</w:t>
      </w:r>
    </w:p>
    <w:p w14:paraId="2CE74C23"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Polara, N.D., </w:t>
      </w:r>
      <w:proofErr w:type="spellStart"/>
      <w:r w:rsidRPr="00181CB9">
        <w:rPr>
          <w:rFonts w:ascii="Times New Roman" w:hAnsi="Times New Roman" w:cs="Times New Roman"/>
          <w:sz w:val="24"/>
          <w:szCs w:val="24"/>
        </w:rPr>
        <w:t>Gajipara</w:t>
      </w:r>
      <w:proofErr w:type="spellEnd"/>
      <w:r w:rsidRPr="00181CB9">
        <w:rPr>
          <w:rFonts w:ascii="Times New Roman" w:hAnsi="Times New Roman" w:cs="Times New Roman"/>
          <w:sz w:val="24"/>
          <w:szCs w:val="24"/>
        </w:rPr>
        <w:t>, N.N. and Barad, A.V. (2015). Effect of nitrogen and phosphorus on nutrient content and uptake in different varieties of African marigold (</w:t>
      </w:r>
      <w:r w:rsidRPr="00181CB9">
        <w:rPr>
          <w:rFonts w:ascii="Times New Roman" w:hAnsi="Times New Roman" w:cs="Times New Roman"/>
          <w:i/>
          <w:iCs/>
          <w:sz w:val="24"/>
          <w:szCs w:val="24"/>
        </w:rPr>
        <w:t>Tagetes erecta</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International Quarterly Journal of Life Sciences</w:t>
      </w:r>
      <w:r w:rsidRPr="00181CB9">
        <w:rPr>
          <w:rFonts w:ascii="Times New Roman" w:hAnsi="Times New Roman" w:cs="Times New Roman"/>
          <w:sz w:val="24"/>
          <w:szCs w:val="24"/>
        </w:rPr>
        <w:t>, 9(1):115-119.</w:t>
      </w:r>
    </w:p>
    <w:p w14:paraId="4060AC50"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Qasim, M., Ahmed, I. and Ahmed, T. (2008). Optimizing fertigation frequency for rose (</w:t>
      </w:r>
      <w:r w:rsidRPr="00181CB9">
        <w:rPr>
          <w:rFonts w:ascii="Times New Roman" w:hAnsi="Times New Roman" w:cs="Times New Roman"/>
          <w:i/>
          <w:iCs/>
          <w:sz w:val="24"/>
          <w:szCs w:val="24"/>
        </w:rPr>
        <w:t xml:space="preserve">Rosa hybrida </w:t>
      </w:r>
      <w:r w:rsidRPr="00181CB9">
        <w:rPr>
          <w:rFonts w:ascii="Times New Roman" w:hAnsi="Times New Roman" w:cs="Times New Roman"/>
          <w:sz w:val="24"/>
          <w:szCs w:val="24"/>
        </w:rPr>
        <w:t xml:space="preserve">L.). </w:t>
      </w:r>
      <w:r w:rsidRPr="00181CB9">
        <w:rPr>
          <w:rFonts w:ascii="Times New Roman" w:hAnsi="Times New Roman" w:cs="Times New Roman"/>
          <w:i/>
          <w:iCs/>
          <w:sz w:val="24"/>
          <w:szCs w:val="24"/>
        </w:rPr>
        <w:t>Pakistan Journal of Botany</w:t>
      </w:r>
      <w:r w:rsidRPr="00181CB9">
        <w:rPr>
          <w:rFonts w:ascii="Times New Roman" w:hAnsi="Times New Roman" w:cs="Times New Roman"/>
          <w:sz w:val="24"/>
          <w:szCs w:val="24"/>
        </w:rPr>
        <w:t>, 40(2): 533-545.</w:t>
      </w:r>
    </w:p>
    <w:p w14:paraId="57BF4B7C"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Rao, C.K. and Thangavelu. (2004). Uptake of nitrogen, phosphorus and potassium in above ground parts by intergeneric hybrids. </w:t>
      </w:r>
      <w:r w:rsidRPr="00181CB9">
        <w:rPr>
          <w:rFonts w:ascii="Times New Roman" w:hAnsi="Times New Roman" w:cs="Times New Roman"/>
          <w:i/>
          <w:iCs/>
          <w:sz w:val="24"/>
          <w:szCs w:val="24"/>
        </w:rPr>
        <w:t>Sugar Tech</w:t>
      </w:r>
      <w:r w:rsidRPr="00181CB9">
        <w:rPr>
          <w:rFonts w:ascii="Times New Roman" w:hAnsi="Times New Roman" w:cs="Times New Roman"/>
          <w:sz w:val="24"/>
          <w:szCs w:val="24"/>
        </w:rPr>
        <w:t>.6(1&amp;2): 15-23.</w:t>
      </w:r>
    </w:p>
    <w:p w14:paraId="60BFA664"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Ray, K., Pal, A.K. and Sengupta, K. (2014). Effect of irrigation and sulphur on Indian mustard. Germany, </w:t>
      </w:r>
      <w:r w:rsidRPr="00181CB9">
        <w:rPr>
          <w:rFonts w:ascii="Times New Roman" w:hAnsi="Times New Roman" w:cs="Times New Roman"/>
          <w:i/>
          <w:iCs/>
          <w:sz w:val="24"/>
          <w:szCs w:val="24"/>
        </w:rPr>
        <w:t>Lambert Academic Publishing</w:t>
      </w:r>
      <w:r w:rsidRPr="00181CB9">
        <w:rPr>
          <w:rFonts w:ascii="Times New Roman" w:hAnsi="Times New Roman" w:cs="Times New Roman"/>
          <w:sz w:val="24"/>
          <w:szCs w:val="24"/>
        </w:rPr>
        <w:t>, 1–94.</w:t>
      </w:r>
    </w:p>
    <w:p w14:paraId="335F3C12"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Sanjeev Sandal, K. and Renu Kapoor. (2015). Fertigation technology for enhancing nutrient use and crop productivity: An overview, </w:t>
      </w:r>
      <w:r w:rsidRPr="00181CB9">
        <w:rPr>
          <w:rFonts w:ascii="Times New Roman" w:hAnsi="Times New Roman" w:cs="Times New Roman"/>
          <w:i/>
          <w:iCs/>
          <w:sz w:val="24"/>
          <w:szCs w:val="24"/>
        </w:rPr>
        <w:t>Himachal Journal of Agricultural Research</w:t>
      </w:r>
      <w:r w:rsidRPr="00181CB9">
        <w:rPr>
          <w:rFonts w:ascii="Times New Roman" w:hAnsi="Times New Roman" w:cs="Times New Roman"/>
          <w:sz w:val="24"/>
          <w:szCs w:val="24"/>
        </w:rPr>
        <w:t>, 41(2): 114- 121.</w:t>
      </w:r>
    </w:p>
    <w:p w14:paraId="67904E09" w14:textId="77777777"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bCs/>
          <w:sz w:val="24"/>
          <w:szCs w:val="24"/>
        </w:rPr>
        <w:t>Sankaranarayanan, K., Praharaj, C.S. and Bandyopadhyay, K.K. 2007</w:t>
      </w:r>
      <w:r w:rsidRPr="00181CB9">
        <w:rPr>
          <w:rFonts w:ascii="Times New Roman" w:hAnsi="Times New Roman"/>
          <w:sz w:val="24"/>
          <w:szCs w:val="24"/>
        </w:rPr>
        <w:t xml:space="preserve">. Water management </w:t>
      </w:r>
      <w:r w:rsidRPr="00181CB9">
        <w:rPr>
          <w:rFonts w:ascii="Times New Roman" w:hAnsi="Times New Roman"/>
          <w:sz w:val="24"/>
          <w:szCs w:val="24"/>
        </w:rPr>
        <w:tab/>
        <w:t xml:space="preserve">practices to improve cotton production. Model Training course on cultivation of long </w:t>
      </w:r>
      <w:r w:rsidRPr="00181CB9">
        <w:rPr>
          <w:rFonts w:ascii="Times New Roman" w:hAnsi="Times New Roman"/>
          <w:sz w:val="24"/>
          <w:szCs w:val="24"/>
        </w:rPr>
        <w:tab/>
        <w:t xml:space="preserve">staple cotton (ELS), Dec </w:t>
      </w:r>
      <w:r w:rsidRPr="00181CB9">
        <w:rPr>
          <w:rFonts w:ascii="Times New Roman" w:hAnsi="Times New Roman"/>
          <w:b/>
          <w:sz w:val="24"/>
          <w:szCs w:val="24"/>
        </w:rPr>
        <w:t xml:space="preserve">15-22. </w:t>
      </w:r>
      <w:r w:rsidRPr="00181CB9">
        <w:rPr>
          <w:rFonts w:ascii="Times New Roman" w:hAnsi="Times New Roman"/>
          <w:sz w:val="24"/>
          <w:szCs w:val="24"/>
        </w:rPr>
        <w:t>pp: 171-182.</w:t>
      </w:r>
    </w:p>
    <w:p w14:paraId="260EA4C2"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lastRenderedPageBreak/>
        <w:t xml:space="preserve">Sharma, D.P., Manisha, P. and Nishith, G. (2006). Influence of nitrogen, phosphorus and pinching on vegetative growth and floral attributes in African marigold (Tagetes erecta Linn.). </w:t>
      </w:r>
      <w:r w:rsidRPr="00181CB9">
        <w:rPr>
          <w:rFonts w:ascii="Times New Roman" w:hAnsi="Times New Roman" w:cs="Times New Roman"/>
          <w:i/>
          <w:iCs/>
          <w:sz w:val="24"/>
          <w:szCs w:val="24"/>
        </w:rPr>
        <w:t>Journal of Ornamental Horticulture</w:t>
      </w:r>
      <w:r w:rsidRPr="00181CB9">
        <w:rPr>
          <w:rFonts w:ascii="Times New Roman" w:hAnsi="Times New Roman" w:cs="Times New Roman"/>
          <w:sz w:val="24"/>
          <w:szCs w:val="24"/>
        </w:rPr>
        <w:t>, 9(1): 25-28</w:t>
      </w:r>
    </w:p>
    <w:p w14:paraId="1AD37920" w14:textId="77777777" w:rsidR="003E479C" w:rsidRPr="00181CB9" w:rsidRDefault="003E479C" w:rsidP="00181CB9">
      <w:pPr>
        <w:spacing w:line="360" w:lineRule="auto"/>
        <w:ind w:left="720" w:hanging="720"/>
        <w:jc w:val="both"/>
        <w:rPr>
          <w:rFonts w:ascii="Times New Roman" w:hAnsi="Times New Roman" w:cs="Times New Roman"/>
          <w:sz w:val="24"/>
          <w:szCs w:val="24"/>
        </w:rPr>
      </w:pPr>
      <w:proofErr w:type="spellStart"/>
      <w:r w:rsidRPr="00181CB9">
        <w:rPr>
          <w:rFonts w:ascii="Times New Roman" w:hAnsi="Times New Roman" w:cs="Times New Roman"/>
          <w:sz w:val="24"/>
          <w:szCs w:val="24"/>
        </w:rPr>
        <w:t>Shirgure</w:t>
      </w:r>
      <w:proofErr w:type="spellEnd"/>
      <w:r w:rsidRPr="00181CB9">
        <w:rPr>
          <w:rFonts w:ascii="Times New Roman" w:hAnsi="Times New Roman" w:cs="Times New Roman"/>
          <w:sz w:val="24"/>
          <w:szCs w:val="24"/>
        </w:rPr>
        <w:t>, P.S., Srivastava, A.K. and Singh, S. (2000). Fertilization and drip irrigation in Nagpur Mandarin (</w:t>
      </w:r>
      <w:r w:rsidRPr="00181CB9">
        <w:rPr>
          <w:rFonts w:ascii="Times New Roman" w:hAnsi="Times New Roman" w:cs="Times New Roman"/>
          <w:i/>
          <w:iCs/>
          <w:sz w:val="24"/>
          <w:szCs w:val="24"/>
        </w:rPr>
        <w:t>Citrus reticulata</w:t>
      </w:r>
      <w:r w:rsidRPr="00181CB9">
        <w:rPr>
          <w:rFonts w:ascii="Times New Roman" w:hAnsi="Times New Roman" w:cs="Times New Roman"/>
          <w:sz w:val="24"/>
          <w:szCs w:val="24"/>
        </w:rPr>
        <w:t xml:space="preserve"> Blanco.). </w:t>
      </w:r>
      <w:r w:rsidRPr="00181CB9">
        <w:rPr>
          <w:rFonts w:ascii="Times New Roman" w:hAnsi="Times New Roman" w:cs="Times New Roman"/>
          <w:i/>
          <w:iCs/>
          <w:sz w:val="24"/>
          <w:szCs w:val="24"/>
        </w:rPr>
        <w:t>South Indian Horticulture</w:t>
      </w:r>
      <w:r w:rsidRPr="00181CB9">
        <w:rPr>
          <w:rFonts w:ascii="Times New Roman" w:hAnsi="Times New Roman" w:cs="Times New Roman"/>
          <w:sz w:val="24"/>
          <w:szCs w:val="24"/>
        </w:rPr>
        <w:t>,49:201-206.</w:t>
      </w:r>
    </w:p>
    <w:p w14:paraId="3DDA8183" w14:textId="77777777" w:rsidR="003E479C" w:rsidRPr="00181CB9" w:rsidRDefault="003E479C" w:rsidP="00181CB9">
      <w:pPr>
        <w:spacing w:line="360" w:lineRule="auto"/>
        <w:ind w:left="720" w:hanging="720"/>
        <w:jc w:val="both"/>
        <w:rPr>
          <w:rFonts w:ascii="Times New Roman" w:hAnsi="Times New Roman" w:cs="Times New Roman"/>
          <w:sz w:val="24"/>
          <w:szCs w:val="24"/>
        </w:rPr>
      </w:pPr>
      <w:proofErr w:type="spellStart"/>
      <w:r w:rsidRPr="00181CB9">
        <w:rPr>
          <w:rFonts w:ascii="Times New Roman" w:hAnsi="Times New Roman" w:cs="Times New Roman"/>
          <w:sz w:val="24"/>
          <w:szCs w:val="24"/>
        </w:rPr>
        <w:t>Singandhupe</w:t>
      </w:r>
      <w:proofErr w:type="spellEnd"/>
      <w:r w:rsidRPr="00181CB9">
        <w:rPr>
          <w:rFonts w:ascii="Times New Roman" w:hAnsi="Times New Roman" w:cs="Times New Roman"/>
          <w:sz w:val="24"/>
          <w:szCs w:val="24"/>
        </w:rPr>
        <w:t xml:space="preserve">, R. B., M. C. Bankar, P. S. B. Anand and N. G. Patil. (2007). Management of drip fertigated sugarcane in western India. </w:t>
      </w:r>
      <w:r w:rsidRPr="00181CB9">
        <w:rPr>
          <w:rFonts w:ascii="Times New Roman" w:hAnsi="Times New Roman" w:cs="Times New Roman"/>
          <w:i/>
          <w:iCs/>
          <w:sz w:val="24"/>
          <w:szCs w:val="24"/>
        </w:rPr>
        <w:t>Archives of Agronomy and Soil Science,</w:t>
      </w:r>
      <w:r w:rsidRPr="00181CB9">
        <w:rPr>
          <w:rFonts w:ascii="Times New Roman" w:hAnsi="Times New Roman" w:cs="Times New Roman"/>
          <w:sz w:val="24"/>
          <w:szCs w:val="24"/>
        </w:rPr>
        <w:t xml:space="preserve"> 54 (6): 629- 649.</w:t>
      </w:r>
    </w:p>
    <w:p w14:paraId="02A763F9"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Sivakumar, V. (2007). Studies on influence of various nutrient levels applied through fertigation on growth, physiology, yield and quality of mango (</w:t>
      </w:r>
      <w:r w:rsidRPr="00181CB9">
        <w:rPr>
          <w:rFonts w:ascii="Times New Roman" w:hAnsi="Times New Roman" w:cs="Times New Roman"/>
          <w:i/>
          <w:iCs/>
          <w:sz w:val="24"/>
          <w:szCs w:val="24"/>
        </w:rPr>
        <w:t>Mangifera indica</w:t>
      </w:r>
      <w:r w:rsidRPr="00181CB9">
        <w:rPr>
          <w:rFonts w:ascii="Times New Roman" w:hAnsi="Times New Roman" w:cs="Times New Roman"/>
          <w:sz w:val="24"/>
          <w:szCs w:val="24"/>
        </w:rPr>
        <w:t xml:space="preserve"> L.) cv. Ratna under high density planting. Ph.D. (Hort.) Thesis, Tamil Nadu Agricultural University. Coimbatore.</w:t>
      </w:r>
    </w:p>
    <w:p w14:paraId="6AB2F1B7"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Sumangala, H.P., Babu, R.K. and Rupa, T.R. (2018). Nutrient uptake by African marigold (Tagetes erecta L.) as influenced by fertigation, irrigation and mulching. </w:t>
      </w:r>
      <w:r w:rsidRPr="00181CB9">
        <w:rPr>
          <w:rFonts w:ascii="Times New Roman" w:hAnsi="Times New Roman" w:cs="Times New Roman"/>
          <w:i/>
          <w:iCs/>
          <w:sz w:val="24"/>
          <w:szCs w:val="24"/>
        </w:rPr>
        <w:t>Journal of Pharmacology and Phytochemistry</w:t>
      </w:r>
      <w:r w:rsidRPr="00181CB9">
        <w:rPr>
          <w:rFonts w:ascii="Times New Roman" w:hAnsi="Times New Roman" w:cs="Times New Roman"/>
          <w:sz w:val="24"/>
          <w:szCs w:val="24"/>
        </w:rPr>
        <w:t>, 7(6): 2005-2009.</w:t>
      </w:r>
    </w:p>
    <w:p w14:paraId="6DEFE467"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Swapna, C. (2010). Investigation on production system efficiency of precision farming in comparison with conventional system in marigold (</w:t>
      </w:r>
      <w:r w:rsidRPr="00181CB9">
        <w:rPr>
          <w:rFonts w:ascii="Times New Roman" w:hAnsi="Times New Roman" w:cs="Times New Roman"/>
          <w:i/>
          <w:iCs/>
          <w:sz w:val="24"/>
          <w:szCs w:val="24"/>
        </w:rPr>
        <w:t>Tagetes erecta</w:t>
      </w:r>
      <w:r w:rsidRPr="00181CB9">
        <w:rPr>
          <w:rFonts w:ascii="Times New Roman" w:hAnsi="Times New Roman" w:cs="Times New Roman"/>
          <w:sz w:val="24"/>
          <w:szCs w:val="24"/>
        </w:rPr>
        <w:t xml:space="preserve"> L.). Ph.D. (Hort.) Thesis, submitted to Tamil Nadu Agricultural University, Coimbatore.</w:t>
      </w:r>
    </w:p>
    <w:p w14:paraId="29D280F2" w14:textId="53090135" w:rsidR="004D6A61" w:rsidRPr="00181CB9" w:rsidRDefault="004D6A61" w:rsidP="00181CB9">
      <w:pPr>
        <w:autoSpaceDE w:val="0"/>
        <w:autoSpaceDN w:val="0"/>
        <w:adjustRightInd w:val="0"/>
        <w:spacing w:after="0" w:line="360" w:lineRule="auto"/>
        <w:jc w:val="both"/>
        <w:rPr>
          <w:rFonts w:ascii="Times New Roman" w:hAnsi="Times New Roman"/>
          <w:sz w:val="24"/>
          <w:szCs w:val="24"/>
        </w:rPr>
      </w:pPr>
      <w:proofErr w:type="spellStart"/>
      <w:r w:rsidRPr="00181CB9">
        <w:rPr>
          <w:rFonts w:ascii="Times New Roman" w:hAnsi="Times New Roman"/>
          <w:sz w:val="24"/>
          <w:szCs w:val="24"/>
        </w:rPr>
        <w:t>Taweesak</w:t>
      </w:r>
      <w:proofErr w:type="spellEnd"/>
      <w:r w:rsidRPr="00181CB9">
        <w:rPr>
          <w:rFonts w:ascii="Times New Roman" w:hAnsi="Times New Roman"/>
          <w:sz w:val="24"/>
          <w:szCs w:val="24"/>
        </w:rPr>
        <w:t xml:space="preserve">, V., Abdullah, T.L., Hassan, S.A., Kamarulzaman, N.H. and Yusoff, W.A.W. </w:t>
      </w:r>
      <w:r w:rsidR="00071180" w:rsidRPr="00181CB9">
        <w:rPr>
          <w:rFonts w:ascii="Times New Roman" w:hAnsi="Times New Roman"/>
          <w:sz w:val="24"/>
          <w:szCs w:val="24"/>
        </w:rPr>
        <w:t>(</w:t>
      </w:r>
      <w:r w:rsidRPr="00181CB9">
        <w:rPr>
          <w:rFonts w:ascii="Times New Roman" w:hAnsi="Times New Roman"/>
          <w:sz w:val="24"/>
          <w:szCs w:val="24"/>
        </w:rPr>
        <w:t>2014</w:t>
      </w:r>
      <w:r w:rsidR="00071180" w:rsidRPr="00181CB9">
        <w:rPr>
          <w:rFonts w:ascii="Times New Roman" w:hAnsi="Times New Roman"/>
          <w:sz w:val="24"/>
          <w:szCs w:val="24"/>
        </w:rPr>
        <w:t>)</w:t>
      </w:r>
      <w:r w:rsidRPr="00181CB9">
        <w:rPr>
          <w:rFonts w:ascii="Times New Roman" w:hAnsi="Times New Roman"/>
          <w:sz w:val="24"/>
          <w:szCs w:val="24"/>
        </w:rPr>
        <w:t>.</w:t>
      </w:r>
    </w:p>
    <w:p w14:paraId="271A3BFB" w14:textId="65FE6E72" w:rsidR="003E479C" w:rsidRPr="00181CB9" w:rsidRDefault="004D6A61" w:rsidP="00181CB9">
      <w:pPr>
        <w:autoSpaceDE w:val="0"/>
        <w:autoSpaceDN w:val="0"/>
        <w:adjustRightInd w:val="0"/>
        <w:spacing w:after="0" w:line="360" w:lineRule="auto"/>
        <w:ind w:left="720" w:hanging="720"/>
        <w:jc w:val="both"/>
        <w:rPr>
          <w:rFonts w:ascii="Times New Roman" w:hAnsi="Times New Roman"/>
          <w:sz w:val="24"/>
          <w:szCs w:val="24"/>
        </w:rPr>
      </w:pPr>
      <w:r w:rsidRPr="00181CB9">
        <w:rPr>
          <w:rFonts w:ascii="Times New Roman" w:hAnsi="Times New Roman"/>
          <w:sz w:val="24"/>
          <w:szCs w:val="24"/>
        </w:rPr>
        <w:t xml:space="preserve">Growth and flowering responses of cut chrysanthemum grown under restricted root volume to irrigation frequency. </w:t>
      </w:r>
      <w:proofErr w:type="spellStart"/>
      <w:r w:rsidRPr="00181CB9">
        <w:rPr>
          <w:rFonts w:ascii="Times New Roman" w:hAnsi="Times New Roman"/>
          <w:i/>
          <w:sz w:val="24"/>
          <w:szCs w:val="24"/>
        </w:rPr>
        <w:t>Hindawi</w:t>
      </w:r>
      <w:proofErr w:type="spellEnd"/>
      <w:r w:rsidRPr="00181CB9">
        <w:rPr>
          <w:rFonts w:ascii="Times New Roman" w:hAnsi="Times New Roman"/>
          <w:i/>
          <w:sz w:val="24"/>
          <w:szCs w:val="24"/>
        </w:rPr>
        <w:t xml:space="preserve"> Publishing Corporation Scientific World Journal</w:t>
      </w:r>
      <w:r w:rsidRPr="00181CB9">
        <w:rPr>
          <w:rFonts w:ascii="Times New Roman" w:hAnsi="Times New Roman"/>
          <w:sz w:val="24"/>
          <w:szCs w:val="24"/>
        </w:rPr>
        <w:t>, ID 254867, 6 pp. http://dx.doi.org/10.1155/2014/254867.</w:t>
      </w:r>
    </w:p>
    <w:p w14:paraId="347BC9B3" w14:textId="585231C2" w:rsidR="003E479C" w:rsidRPr="00181CB9" w:rsidRDefault="003E479C" w:rsidP="00181CB9">
      <w:pPr>
        <w:spacing w:line="360" w:lineRule="auto"/>
        <w:ind w:left="720" w:hanging="720"/>
        <w:jc w:val="both"/>
        <w:rPr>
          <w:rFonts w:ascii="Times New Roman" w:hAnsi="Times New Roman" w:cs="Times New Roman"/>
          <w:sz w:val="24"/>
          <w:szCs w:val="24"/>
        </w:rPr>
      </w:pPr>
      <w:bookmarkStart w:id="2" w:name="_Hlk141171084"/>
      <w:proofErr w:type="spellStart"/>
      <w:r w:rsidRPr="00181CB9">
        <w:rPr>
          <w:rFonts w:ascii="Times New Roman" w:hAnsi="Times New Roman" w:cs="Times New Roman"/>
          <w:sz w:val="24"/>
          <w:szCs w:val="24"/>
        </w:rPr>
        <w:t>Thentu</w:t>
      </w:r>
      <w:bookmarkEnd w:id="2"/>
      <w:proofErr w:type="spellEnd"/>
      <w:r w:rsidRPr="00181CB9">
        <w:rPr>
          <w:rFonts w:ascii="Times New Roman" w:hAnsi="Times New Roman" w:cs="Times New Roman"/>
          <w:sz w:val="24"/>
          <w:szCs w:val="24"/>
        </w:rPr>
        <w:t>, T. L., Dutta, D., Dutta, D., Mudi and Saha, A. (2015). Studies on drip irrigation and nitrogen management in gladiolus (</w:t>
      </w:r>
      <w:r w:rsidRPr="00181CB9">
        <w:rPr>
          <w:rFonts w:ascii="Times New Roman" w:hAnsi="Times New Roman" w:cs="Times New Roman"/>
          <w:i/>
          <w:iCs/>
          <w:sz w:val="24"/>
          <w:szCs w:val="24"/>
        </w:rPr>
        <w:t xml:space="preserve">Gladiolus </w:t>
      </w:r>
      <w:proofErr w:type="spellStart"/>
      <w:r w:rsidRPr="00181CB9">
        <w:rPr>
          <w:rFonts w:ascii="Times New Roman" w:hAnsi="Times New Roman" w:cs="Times New Roman"/>
          <w:i/>
          <w:iCs/>
          <w:sz w:val="24"/>
          <w:szCs w:val="24"/>
        </w:rPr>
        <w:t>grandiflorus</w:t>
      </w:r>
      <w:proofErr w:type="spellEnd"/>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International Journal of Bio-resource and Stress Management</w:t>
      </w:r>
      <w:r w:rsidRPr="00181CB9">
        <w:rPr>
          <w:rFonts w:ascii="Times New Roman" w:hAnsi="Times New Roman" w:cs="Times New Roman"/>
          <w:sz w:val="24"/>
          <w:szCs w:val="24"/>
        </w:rPr>
        <w:t>,</w:t>
      </w:r>
      <w:r w:rsidR="00545A1C" w:rsidRPr="00181CB9">
        <w:rPr>
          <w:rFonts w:ascii="Times New Roman" w:hAnsi="Times New Roman" w:cs="Times New Roman"/>
          <w:sz w:val="24"/>
          <w:szCs w:val="24"/>
        </w:rPr>
        <w:t xml:space="preserve"> </w:t>
      </w:r>
      <w:r w:rsidRPr="00181CB9">
        <w:rPr>
          <w:rFonts w:ascii="Times New Roman" w:hAnsi="Times New Roman" w:cs="Times New Roman"/>
          <w:sz w:val="24"/>
          <w:szCs w:val="24"/>
        </w:rPr>
        <w:t>6</w:t>
      </w:r>
      <w:r w:rsidR="00545A1C" w:rsidRPr="00181CB9">
        <w:rPr>
          <w:rFonts w:ascii="Times New Roman" w:hAnsi="Times New Roman" w:cs="Times New Roman"/>
          <w:sz w:val="24"/>
          <w:szCs w:val="24"/>
        </w:rPr>
        <w:t xml:space="preserve"> </w:t>
      </w:r>
      <w:r w:rsidRPr="00181CB9">
        <w:rPr>
          <w:rFonts w:ascii="Times New Roman" w:hAnsi="Times New Roman" w:cs="Times New Roman"/>
          <w:sz w:val="24"/>
          <w:szCs w:val="24"/>
        </w:rPr>
        <w:t>(6): 644-650.</w:t>
      </w:r>
    </w:p>
    <w:p w14:paraId="0BF5B6BD"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Tisdale, S. L., Nelson, W. L., Beaton, J. D., &amp; </w:t>
      </w:r>
      <w:proofErr w:type="spellStart"/>
      <w:r w:rsidRPr="00181CB9">
        <w:rPr>
          <w:rFonts w:ascii="Times New Roman" w:hAnsi="Times New Roman" w:cs="Times New Roman"/>
          <w:sz w:val="24"/>
          <w:szCs w:val="24"/>
        </w:rPr>
        <w:t>Halvin</w:t>
      </w:r>
      <w:proofErr w:type="spellEnd"/>
      <w:r w:rsidRPr="00181CB9">
        <w:rPr>
          <w:rFonts w:ascii="Times New Roman" w:hAnsi="Times New Roman" w:cs="Times New Roman"/>
          <w:sz w:val="24"/>
          <w:szCs w:val="24"/>
        </w:rPr>
        <w:t>, J. L. (1995). Soil Fertility and Fertilizer (Sed.). Prentice Hall of India Private Ltd. New Delhi, pp. 684.</w:t>
      </w:r>
    </w:p>
    <w:p w14:paraId="6C703AE9" w14:textId="28A886E0" w:rsidR="003E479C" w:rsidRPr="00181CB9" w:rsidRDefault="003E479C" w:rsidP="00181CB9">
      <w:pPr>
        <w:autoSpaceDE w:val="0"/>
        <w:autoSpaceDN w:val="0"/>
        <w:adjustRightInd w:val="0"/>
        <w:spacing w:after="0" w:line="360" w:lineRule="auto"/>
        <w:ind w:left="720" w:hanging="720"/>
        <w:jc w:val="both"/>
        <w:rPr>
          <w:rFonts w:ascii="Times New Roman" w:hAnsi="Times New Roman"/>
          <w:color w:val="000000"/>
          <w:sz w:val="24"/>
          <w:szCs w:val="24"/>
        </w:rPr>
      </w:pPr>
      <w:r w:rsidRPr="00181CB9">
        <w:rPr>
          <w:rFonts w:ascii="Times New Roman" w:hAnsi="Times New Roman"/>
          <w:color w:val="000000"/>
          <w:sz w:val="24"/>
          <w:szCs w:val="24"/>
        </w:rPr>
        <w:lastRenderedPageBreak/>
        <w:t xml:space="preserve">Vanek, V., </w:t>
      </w:r>
      <w:proofErr w:type="spellStart"/>
      <w:r w:rsidRPr="00181CB9">
        <w:rPr>
          <w:rFonts w:ascii="Times New Roman" w:hAnsi="Times New Roman"/>
          <w:color w:val="000000"/>
          <w:sz w:val="24"/>
          <w:szCs w:val="24"/>
        </w:rPr>
        <w:t>Balík</w:t>
      </w:r>
      <w:proofErr w:type="spellEnd"/>
      <w:r w:rsidRPr="00181CB9">
        <w:rPr>
          <w:rFonts w:ascii="Times New Roman" w:hAnsi="Times New Roman"/>
          <w:color w:val="000000"/>
          <w:sz w:val="24"/>
          <w:szCs w:val="24"/>
        </w:rPr>
        <w:t xml:space="preserve">, J., Cerny, J., Pavlík, M., </w:t>
      </w:r>
      <w:proofErr w:type="spellStart"/>
      <w:r w:rsidRPr="00181CB9">
        <w:rPr>
          <w:rFonts w:ascii="Times New Roman" w:hAnsi="Times New Roman"/>
          <w:color w:val="000000"/>
          <w:sz w:val="24"/>
          <w:szCs w:val="24"/>
        </w:rPr>
        <w:t>Pavlíkova</w:t>
      </w:r>
      <w:proofErr w:type="spellEnd"/>
      <w:r w:rsidRPr="00181CB9">
        <w:rPr>
          <w:rFonts w:ascii="Times New Roman" w:hAnsi="Times New Roman"/>
          <w:color w:val="000000"/>
          <w:sz w:val="24"/>
          <w:szCs w:val="24"/>
        </w:rPr>
        <w:t xml:space="preserve">, D., Tlustos, P. and </w:t>
      </w:r>
      <w:proofErr w:type="spellStart"/>
      <w:r w:rsidRPr="00181CB9">
        <w:rPr>
          <w:rFonts w:ascii="Times New Roman" w:hAnsi="Times New Roman"/>
          <w:color w:val="000000"/>
          <w:sz w:val="24"/>
          <w:szCs w:val="24"/>
        </w:rPr>
        <w:t>Valtera</w:t>
      </w:r>
      <w:proofErr w:type="spellEnd"/>
      <w:r w:rsidRPr="00181CB9">
        <w:rPr>
          <w:rFonts w:ascii="Times New Roman" w:hAnsi="Times New Roman"/>
          <w:color w:val="000000"/>
          <w:sz w:val="24"/>
          <w:szCs w:val="24"/>
        </w:rPr>
        <w:t xml:space="preserve">, J. </w:t>
      </w:r>
      <w:r w:rsidR="003B1BA6" w:rsidRPr="00181CB9">
        <w:rPr>
          <w:rFonts w:ascii="Times New Roman" w:hAnsi="Times New Roman"/>
          <w:color w:val="000000"/>
          <w:sz w:val="24"/>
          <w:szCs w:val="24"/>
        </w:rPr>
        <w:t>(</w:t>
      </w:r>
      <w:r w:rsidRPr="00181CB9">
        <w:rPr>
          <w:rFonts w:ascii="Times New Roman" w:hAnsi="Times New Roman"/>
          <w:color w:val="000000"/>
          <w:sz w:val="24"/>
          <w:szCs w:val="24"/>
        </w:rPr>
        <w:t>2012</w:t>
      </w:r>
      <w:r w:rsidR="003B1BA6" w:rsidRPr="00181CB9">
        <w:rPr>
          <w:rFonts w:ascii="Times New Roman" w:hAnsi="Times New Roman"/>
          <w:color w:val="000000"/>
          <w:sz w:val="24"/>
          <w:szCs w:val="24"/>
        </w:rPr>
        <w:t>)</w:t>
      </w:r>
      <w:r w:rsidRPr="00181CB9">
        <w:rPr>
          <w:rFonts w:ascii="Times New Roman" w:hAnsi="Times New Roman"/>
          <w:color w:val="000000"/>
          <w:sz w:val="24"/>
          <w:szCs w:val="24"/>
        </w:rPr>
        <w:t xml:space="preserve">. The nutrition of horticultural plants. </w:t>
      </w:r>
      <w:r w:rsidRPr="00181CB9">
        <w:rPr>
          <w:rFonts w:ascii="Times New Roman" w:hAnsi="Times New Roman"/>
          <w:i/>
          <w:color w:val="000000"/>
          <w:sz w:val="24"/>
          <w:szCs w:val="24"/>
        </w:rPr>
        <w:t>Aca</w:t>
      </w:r>
      <w:r w:rsidRPr="00181CB9">
        <w:rPr>
          <w:rFonts w:ascii="Times New Roman" w:hAnsi="Times New Roman"/>
          <w:i/>
          <w:color w:val="000000"/>
          <w:sz w:val="24"/>
          <w:szCs w:val="24"/>
        </w:rPr>
        <w:softHyphen/>
        <w:t>demic Press</w:t>
      </w:r>
      <w:r w:rsidRPr="00181CB9">
        <w:rPr>
          <w:rFonts w:ascii="Times New Roman" w:hAnsi="Times New Roman"/>
          <w:color w:val="000000"/>
          <w:sz w:val="24"/>
          <w:szCs w:val="24"/>
        </w:rPr>
        <w:t xml:space="preserve">, Prague. p: 568. </w:t>
      </w:r>
    </w:p>
    <w:p w14:paraId="2890FD13" w14:textId="77777777" w:rsidR="003E479C" w:rsidRPr="00181CB9" w:rsidRDefault="003E479C" w:rsidP="00181CB9">
      <w:pPr>
        <w:spacing w:line="360" w:lineRule="auto"/>
        <w:ind w:left="720" w:hanging="720"/>
        <w:jc w:val="both"/>
        <w:rPr>
          <w:rFonts w:ascii="Times New Roman" w:hAnsi="Times New Roman" w:cs="Times New Roman"/>
          <w:sz w:val="24"/>
          <w:szCs w:val="24"/>
        </w:rPr>
      </w:pPr>
      <w:proofErr w:type="spellStart"/>
      <w:r w:rsidRPr="00181CB9">
        <w:rPr>
          <w:rFonts w:ascii="Times New Roman" w:hAnsi="Times New Roman" w:cs="Times New Roman"/>
          <w:sz w:val="24"/>
          <w:szCs w:val="24"/>
        </w:rPr>
        <w:t>Venkateshamurthy</w:t>
      </w:r>
      <w:proofErr w:type="spellEnd"/>
      <w:r w:rsidRPr="00181CB9">
        <w:rPr>
          <w:rFonts w:ascii="Times New Roman" w:hAnsi="Times New Roman" w:cs="Times New Roman"/>
          <w:sz w:val="24"/>
          <w:szCs w:val="24"/>
        </w:rPr>
        <w:t>, P. (1997). Studies on fertigation in Bangalore blue grapes- comparison of sources and levels of nutrients. Ph.D., Thesis, UAS, Bangalore.</w:t>
      </w:r>
    </w:p>
    <w:p w14:paraId="5D498244" w14:textId="77777777" w:rsidR="003E479C" w:rsidRPr="00181CB9" w:rsidRDefault="003E479C" w:rsidP="00181CB9">
      <w:pPr>
        <w:spacing w:line="360" w:lineRule="auto"/>
        <w:ind w:left="720" w:hanging="720"/>
        <w:jc w:val="both"/>
        <w:rPr>
          <w:rFonts w:ascii="Times New Roman" w:hAnsi="Times New Roman" w:cs="Times New Roman"/>
          <w:sz w:val="24"/>
          <w:szCs w:val="24"/>
        </w:rPr>
      </w:pPr>
      <w:proofErr w:type="spellStart"/>
      <w:r w:rsidRPr="00181CB9">
        <w:rPr>
          <w:rFonts w:ascii="Times New Roman" w:hAnsi="Times New Roman" w:cs="Times New Roman"/>
          <w:sz w:val="24"/>
          <w:szCs w:val="24"/>
        </w:rPr>
        <w:t>Vijayselvaraj</w:t>
      </w:r>
      <w:proofErr w:type="spellEnd"/>
      <w:r w:rsidRPr="00181CB9">
        <w:rPr>
          <w:rFonts w:ascii="Times New Roman" w:hAnsi="Times New Roman" w:cs="Times New Roman"/>
          <w:sz w:val="24"/>
          <w:szCs w:val="24"/>
        </w:rPr>
        <w:t>, (2007). Standardization of irrigation and fertigation techniques in jasmine (</w:t>
      </w:r>
      <w:r w:rsidRPr="00181CB9">
        <w:rPr>
          <w:rFonts w:ascii="Times New Roman" w:hAnsi="Times New Roman" w:cs="Times New Roman"/>
          <w:i/>
          <w:iCs/>
          <w:sz w:val="24"/>
          <w:szCs w:val="24"/>
        </w:rPr>
        <w:t>Jasminum grandiflorum</w:t>
      </w:r>
      <w:r w:rsidRPr="00181CB9">
        <w:rPr>
          <w:rFonts w:ascii="Times New Roman" w:hAnsi="Times New Roman" w:cs="Times New Roman"/>
          <w:sz w:val="24"/>
          <w:szCs w:val="24"/>
        </w:rPr>
        <w:t>) var Co 2. Ph. D (Hort.) Thesis, submitted to Tamil Nadu Agricultural University, Coimbatore.</w:t>
      </w:r>
    </w:p>
    <w:p w14:paraId="681745AA"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Vinodh, S. (2012). Studies on optimization of fertigation schedule for improved growth, yield and quality of Asiatic and Ot hybrid Lilies (</w:t>
      </w:r>
      <w:r w:rsidRPr="00181CB9">
        <w:rPr>
          <w:rFonts w:ascii="Times New Roman" w:hAnsi="Times New Roman" w:cs="Times New Roman"/>
          <w:i/>
          <w:iCs/>
          <w:sz w:val="24"/>
          <w:szCs w:val="24"/>
        </w:rPr>
        <w:t>Lilium spp</w:t>
      </w:r>
      <w:r w:rsidRPr="00181CB9">
        <w:rPr>
          <w:rFonts w:ascii="Times New Roman" w:hAnsi="Times New Roman" w:cs="Times New Roman"/>
          <w:sz w:val="24"/>
          <w:szCs w:val="24"/>
        </w:rPr>
        <w:t>.). Ph.D. (Hort.) Thesis, Tamil Nadu Agricultural University, Coimbatore, India.</w:t>
      </w:r>
    </w:p>
    <w:p w14:paraId="5FD8783A" w14:textId="06540FFA" w:rsidR="003E479C" w:rsidRPr="00181CB9" w:rsidRDefault="003E479C" w:rsidP="00181CB9">
      <w:pPr>
        <w:tabs>
          <w:tab w:val="left" w:pos="6735"/>
        </w:tabs>
        <w:spacing w:after="0" w:line="360" w:lineRule="auto"/>
        <w:ind w:left="720" w:hanging="720"/>
        <w:jc w:val="both"/>
        <w:rPr>
          <w:rFonts w:ascii="Times New Roman" w:hAnsi="Times New Roman"/>
          <w:bCs/>
          <w:sz w:val="24"/>
          <w:szCs w:val="24"/>
        </w:rPr>
      </w:pPr>
      <w:proofErr w:type="spellStart"/>
      <w:r w:rsidRPr="00181CB9">
        <w:rPr>
          <w:rFonts w:ascii="Times New Roman" w:hAnsi="Times New Roman"/>
          <w:sz w:val="24"/>
          <w:szCs w:val="24"/>
        </w:rPr>
        <w:t>Wlodzimierz</w:t>
      </w:r>
      <w:proofErr w:type="spellEnd"/>
      <w:r w:rsidRPr="00181CB9">
        <w:rPr>
          <w:rFonts w:ascii="Times New Roman" w:hAnsi="Times New Roman"/>
          <w:sz w:val="24"/>
          <w:szCs w:val="24"/>
        </w:rPr>
        <w:t xml:space="preserve"> </w:t>
      </w:r>
      <w:proofErr w:type="spellStart"/>
      <w:r w:rsidRPr="00181CB9">
        <w:rPr>
          <w:rFonts w:ascii="Times New Roman" w:hAnsi="Times New Roman"/>
          <w:sz w:val="24"/>
          <w:szCs w:val="24"/>
        </w:rPr>
        <w:t>Bres</w:t>
      </w:r>
      <w:proofErr w:type="spellEnd"/>
      <w:r w:rsidRPr="00181CB9">
        <w:rPr>
          <w:rFonts w:ascii="Times New Roman" w:hAnsi="Times New Roman"/>
          <w:sz w:val="24"/>
          <w:szCs w:val="24"/>
        </w:rPr>
        <w:t xml:space="preserve">, Artur </w:t>
      </w:r>
      <w:proofErr w:type="spellStart"/>
      <w:r w:rsidRPr="00181CB9">
        <w:rPr>
          <w:rFonts w:ascii="Times New Roman" w:hAnsi="Times New Roman"/>
          <w:sz w:val="24"/>
          <w:szCs w:val="24"/>
        </w:rPr>
        <w:t>Sztuka</w:t>
      </w:r>
      <w:proofErr w:type="spellEnd"/>
      <w:r w:rsidRPr="00181CB9">
        <w:rPr>
          <w:rFonts w:ascii="Times New Roman" w:hAnsi="Times New Roman"/>
          <w:sz w:val="24"/>
          <w:szCs w:val="24"/>
        </w:rPr>
        <w:t xml:space="preserve"> and Agata Kozlowska. </w:t>
      </w:r>
      <w:r w:rsidR="003B1BA6" w:rsidRPr="00181CB9">
        <w:rPr>
          <w:rFonts w:ascii="Times New Roman" w:hAnsi="Times New Roman"/>
          <w:sz w:val="24"/>
          <w:szCs w:val="24"/>
        </w:rPr>
        <w:t>(</w:t>
      </w:r>
      <w:r w:rsidRPr="00181CB9">
        <w:rPr>
          <w:rFonts w:ascii="Times New Roman" w:hAnsi="Times New Roman"/>
          <w:sz w:val="24"/>
          <w:szCs w:val="24"/>
        </w:rPr>
        <w:t>2008</w:t>
      </w:r>
      <w:r w:rsidR="003B1BA6" w:rsidRPr="00181CB9">
        <w:rPr>
          <w:rFonts w:ascii="Times New Roman" w:hAnsi="Times New Roman"/>
          <w:sz w:val="24"/>
          <w:szCs w:val="24"/>
        </w:rPr>
        <w:t>)</w:t>
      </w:r>
      <w:r w:rsidRPr="00181CB9">
        <w:rPr>
          <w:rFonts w:ascii="Times New Roman" w:hAnsi="Times New Roman"/>
          <w:sz w:val="24"/>
          <w:szCs w:val="24"/>
        </w:rPr>
        <w:t xml:space="preserve">. Response of chrysanthemums from time group to differentiated nitrogen and potassium fertilization in controlled cultivation. </w:t>
      </w:r>
      <w:r w:rsidRPr="00181CB9">
        <w:rPr>
          <w:rFonts w:ascii="Times New Roman" w:hAnsi="Times New Roman"/>
          <w:i/>
          <w:sz w:val="24"/>
          <w:szCs w:val="24"/>
        </w:rPr>
        <w:t xml:space="preserve">Acta Sci. Pol., </w:t>
      </w:r>
      <w:r w:rsidRPr="00181CB9">
        <w:rPr>
          <w:rFonts w:ascii="Times New Roman" w:hAnsi="Times New Roman"/>
          <w:b/>
          <w:sz w:val="24"/>
          <w:szCs w:val="24"/>
        </w:rPr>
        <w:t xml:space="preserve">7 </w:t>
      </w:r>
      <w:r w:rsidRPr="00181CB9">
        <w:rPr>
          <w:rFonts w:ascii="Times New Roman" w:hAnsi="Times New Roman"/>
          <w:sz w:val="24"/>
          <w:szCs w:val="24"/>
        </w:rPr>
        <w:t>(1): 27-34.</w:t>
      </w:r>
    </w:p>
    <w:p w14:paraId="0E893160" w14:textId="3B53AE00" w:rsidR="003E479C" w:rsidRPr="00181CB9" w:rsidRDefault="003E479C" w:rsidP="00181CB9">
      <w:pPr>
        <w:autoSpaceDE w:val="0"/>
        <w:autoSpaceDN w:val="0"/>
        <w:adjustRightInd w:val="0"/>
        <w:spacing w:after="0" w:line="360" w:lineRule="auto"/>
        <w:ind w:left="720" w:hanging="720"/>
        <w:jc w:val="both"/>
        <w:rPr>
          <w:rFonts w:ascii="Times New Roman" w:hAnsi="Times New Roman"/>
          <w:color w:val="000000"/>
          <w:sz w:val="24"/>
          <w:szCs w:val="24"/>
        </w:rPr>
      </w:pPr>
      <w:r w:rsidRPr="00181CB9">
        <w:rPr>
          <w:rFonts w:ascii="Times New Roman" w:hAnsi="Times New Roman"/>
          <w:color w:val="000000"/>
          <w:sz w:val="24"/>
          <w:szCs w:val="24"/>
        </w:rPr>
        <w:t xml:space="preserve">Yoon, H.S., Goto, T. and Kageyama, Y. </w:t>
      </w:r>
      <w:r w:rsidR="003B1BA6" w:rsidRPr="00181CB9">
        <w:rPr>
          <w:rFonts w:ascii="Times New Roman" w:hAnsi="Times New Roman"/>
          <w:color w:val="000000"/>
          <w:sz w:val="24"/>
          <w:szCs w:val="24"/>
        </w:rPr>
        <w:t>(</w:t>
      </w:r>
      <w:r w:rsidRPr="00181CB9">
        <w:rPr>
          <w:rFonts w:ascii="Times New Roman" w:hAnsi="Times New Roman"/>
          <w:color w:val="000000"/>
          <w:sz w:val="24"/>
          <w:szCs w:val="24"/>
        </w:rPr>
        <w:t>2000</w:t>
      </w:r>
      <w:r w:rsidR="003B1BA6" w:rsidRPr="00181CB9">
        <w:rPr>
          <w:rFonts w:ascii="Times New Roman" w:hAnsi="Times New Roman"/>
          <w:color w:val="000000"/>
          <w:sz w:val="24"/>
          <w:szCs w:val="24"/>
        </w:rPr>
        <w:t>)</w:t>
      </w:r>
      <w:r w:rsidRPr="00181CB9">
        <w:rPr>
          <w:rFonts w:ascii="Times New Roman" w:hAnsi="Times New Roman"/>
          <w:color w:val="000000"/>
          <w:sz w:val="24"/>
          <w:szCs w:val="24"/>
        </w:rPr>
        <w:t>. Mineral uptake as influ</w:t>
      </w:r>
      <w:r w:rsidRPr="00181CB9">
        <w:rPr>
          <w:rFonts w:ascii="Times New Roman" w:hAnsi="Times New Roman"/>
          <w:color w:val="000000"/>
          <w:sz w:val="24"/>
          <w:szCs w:val="24"/>
        </w:rPr>
        <w:softHyphen/>
        <w:t xml:space="preserve">enced by growing seasons and developmental stages in spray chrysanthemums grown under a hydroponic system. </w:t>
      </w:r>
      <w:r w:rsidRPr="00181CB9">
        <w:rPr>
          <w:rFonts w:ascii="Times New Roman" w:hAnsi="Times New Roman"/>
          <w:i/>
          <w:color w:val="000000"/>
          <w:sz w:val="24"/>
          <w:szCs w:val="24"/>
        </w:rPr>
        <w:t xml:space="preserve">J.  </w:t>
      </w:r>
      <w:proofErr w:type="spellStart"/>
      <w:r w:rsidRPr="00181CB9">
        <w:rPr>
          <w:rFonts w:ascii="Times New Roman" w:hAnsi="Times New Roman"/>
          <w:i/>
          <w:color w:val="000000"/>
          <w:sz w:val="24"/>
          <w:szCs w:val="24"/>
        </w:rPr>
        <w:t>Japanense</w:t>
      </w:r>
      <w:proofErr w:type="spellEnd"/>
      <w:r w:rsidRPr="00181CB9">
        <w:rPr>
          <w:rFonts w:ascii="Times New Roman" w:hAnsi="Times New Roman"/>
          <w:i/>
          <w:color w:val="000000"/>
          <w:sz w:val="24"/>
          <w:szCs w:val="24"/>
        </w:rPr>
        <w:t xml:space="preserve"> </w:t>
      </w:r>
      <w:proofErr w:type="spellStart"/>
      <w:r w:rsidRPr="00181CB9">
        <w:rPr>
          <w:rFonts w:ascii="Times New Roman" w:hAnsi="Times New Roman"/>
          <w:i/>
          <w:color w:val="000000"/>
          <w:sz w:val="24"/>
          <w:szCs w:val="24"/>
        </w:rPr>
        <w:t>Soci</w:t>
      </w:r>
      <w:proofErr w:type="spellEnd"/>
      <w:r w:rsidRPr="00181CB9">
        <w:rPr>
          <w:rFonts w:ascii="Times New Roman" w:hAnsi="Times New Roman"/>
          <w:i/>
          <w:color w:val="000000"/>
          <w:sz w:val="24"/>
          <w:szCs w:val="24"/>
        </w:rPr>
        <w:t>. for Hort. Sci</w:t>
      </w:r>
      <w:r w:rsidRPr="00181CB9">
        <w:rPr>
          <w:rFonts w:ascii="Times New Roman" w:hAnsi="Times New Roman"/>
          <w:color w:val="000000"/>
          <w:sz w:val="24"/>
          <w:szCs w:val="24"/>
        </w:rPr>
        <w:t>.,</w:t>
      </w:r>
      <w:r w:rsidRPr="00181CB9">
        <w:rPr>
          <w:rFonts w:ascii="Times New Roman" w:hAnsi="Times New Roman"/>
          <w:b/>
          <w:color w:val="000000"/>
          <w:sz w:val="24"/>
          <w:szCs w:val="24"/>
        </w:rPr>
        <w:t xml:space="preserve"> </w:t>
      </w:r>
      <w:r w:rsidRPr="00181CB9">
        <w:rPr>
          <w:rFonts w:ascii="Times New Roman" w:hAnsi="Times New Roman"/>
          <w:b/>
          <w:iCs/>
          <w:color w:val="000000"/>
          <w:sz w:val="24"/>
          <w:szCs w:val="24"/>
        </w:rPr>
        <w:t>69</w:t>
      </w:r>
      <w:r w:rsidRPr="00181CB9">
        <w:rPr>
          <w:rFonts w:ascii="Times New Roman" w:hAnsi="Times New Roman"/>
          <w:color w:val="000000"/>
          <w:sz w:val="24"/>
          <w:szCs w:val="24"/>
        </w:rPr>
        <w:t>: 255–260.</w:t>
      </w:r>
    </w:p>
    <w:p w14:paraId="4037DD5B"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Yoshida, C, Iwasaki, Y, Makino, A. and Ikeda, H. (2011). Effects of Irrigation Management on the Growth and Fruit Yield of Tomato under Drip Fertigation. </w:t>
      </w:r>
      <w:r w:rsidRPr="00181CB9">
        <w:rPr>
          <w:rFonts w:ascii="Times New Roman" w:hAnsi="Times New Roman" w:cs="Times New Roman"/>
          <w:i/>
          <w:iCs/>
          <w:sz w:val="24"/>
          <w:szCs w:val="24"/>
        </w:rPr>
        <w:t>Horticultural Research</w:t>
      </w:r>
      <w:r w:rsidRPr="00181CB9">
        <w:rPr>
          <w:rFonts w:ascii="Times New Roman" w:hAnsi="Times New Roman" w:cs="Times New Roman"/>
          <w:sz w:val="24"/>
          <w:szCs w:val="24"/>
        </w:rPr>
        <w:t xml:space="preserve"> (Japan) 10: 325–331.</w:t>
      </w:r>
    </w:p>
    <w:p w14:paraId="5DA4701E" w14:textId="77777777" w:rsidR="003E479C" w:rsidRPr="00181CB9" w:rsidRDefault="003E479C" w:rsidP="006D1669">
      <w:pPr>
        <w:autoSpaceDE w:val="0"/>
        <w:autoSpaceDN w:val="0"/>
        <w:adjustRightInd w:val="0"/>
        <w:spacing w:after="0"/>
        <w:ind w:left="720" w:hanging="720"/>
        <w:jc w:val="both"/>
        <w:rPr>
          <w:rFonts w:ascii="Times New Roman" w:hAnsi="Times New Roman"/>
          <w:color w:val="000000"/>
          <w:sz w:val="24"/>
          <w:szCs w:val="24"/>
        </w:rPr>
      </w:pPr>
    </w:p>
    <w:p w14:paraId="24ED9C70" w14:textId="77777777" w:rsidR="006D1669" w:rsidRPr="00181CB9" w:rsidRDefault="006D1669" w:rsidP="006D1669">
      <w:pPr>
        <w:autoSpaceDE w:val="0"/>
        <w:autoSpaceDN w:val="0"/>
        <w:adjustRightInd w:val="0"/>
        <w:spacing w:after="0"/>
        <w:ind w:left="720" w:hanging="720"/>
        <w:jc w:val="both"/>
        <w:rPr>
          <w:rFonts w:ascii="Times New Roman" w:hAnsi="Times New Roman"/>
          <w:color w:val="000000"/>
          <w:sz w:val="24"/>
          <w:szCs w:val="24"/>
        </w:rPr>
      </w:pPr>
    </w:p>
    <w:p w14:paraId="727A024A" w14:textId="77777777" w:rsidR="006D1669" w:rsidRPr="00181CB9" w:rsidRDefault="006D1669" w:rsidP="00754C0B">
      <w:pPr>
        <w:ind w:left="720" w:hanging="720"/>
        <w:jc w:val="both"/>
        <w:rPr>
          <w:rFonts w:ascii="Times New Roman" w:hAnsi="Times New Roman" w:cs="Times New Roman"/>
          <w:sz w:val="24"/>
          <w:szCs w:val="24"/>
        </w:rPr>
      </w:pPr>
    </w:p>
    <w:p w14:paraId="6118BA3C" w14:textId="77777777" w:rsidR="00C65FEE" w:rsidRPr="00181CB9" w:rsidRDefault="00C65FEE" w:rsidP="004F56EC">
      <w:pPr>
        <w:spacing w:line="360" w:lineRule="auto"/>
        <w:rPr>
          <w:rFonts w:ascii="Times New Roman" w:hAnsi="Times New Roman" w:cs="Times New Roman"/>
          <w:b/>
          <w:bCs/>
          <w:sz w:val="24"/>
          <w:szCs w:val="24"/>
        </w:rPr>
      </w:pPr>
    </w:p>
    <w:sectPr w:rsidR="00C65FEE" w:rsidRPr="00181CB9" w:rsidSect="008B6ABF">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4EA70" w14:textId="77777777" w:rsidR="00262AEA" w:rsidRDefault="00262AEA" w:rsidP="0099471C">
      <w:pPr>
        <w:spacing w:after="0" w:line="240" w:lineRule="auto"/>
      </w:pPr>
      <w:r>
        <w:separator/>
      </w:r>
    </w:p>
  </w:endnote>
  <w:endnote w:type="continuationSeparator" w:id="0">
    <w:p w14:paraId="75386ABE" w14:textId="77777777" w:rsidR="00262AEA" w:rsidRDefault="00262AEA" w:rsidP="0099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63CB" w14:textId="77777777" w:rsidR="0099471C" w:rsidRDefault="0099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04390" w14:textId="77777777" w:rsidR="0099471C" w:rsidRDefault="0099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D56B" w14:textId="77777777" w:rsidR="0099471C" w:rsidRDefault="0099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4B3FA" w14:textId="77777777" w:rsidR="00262AEA" w:rsidRDefault="00262AEA" w:rsidP="0099471C">
      <w:pPr>
        <w:spacing w:after="0" w:line="240" w:lineRule="auto"/>
      </w:pPr>
      <w:r>
        <w:separator/>
      </w:r>
    </w:p>
  </w:footnote>
  <w:footnote w:type="continuationSeparator" w:id="0">
    <w:p w14:paraId="17F1088C" w14:textId="77777777" w:rsidR="00262AEA" w:rsidRDefault="00262AEA" w:rsidP="0099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0D7B" w14:textId="2A05D696" w:rsidR="0099471C" w:rsidRDefault="0099471C">
    <w:pPr>
      <w:pStyle w:val="Header"/>
    </w:pPr>
    <w:r>
      <w:rPr>
        <w:noProof/>
      </w:rPr>
      <w:pict w14:anchorId="05A1C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B766" w14:textId="6D3F264D" w:rsidR="0099471C" w:rsidRDefault="0099471C">
    <w:pPr>
      <w:pStyle w:val="Header"/>
    </w:pPr>
    <w:r>
      <w:rPr>
        <w:noProof/>
      </w:rPr>
      <w:pict w14:anchorId="4DA92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452" w14:textId="02A1A4BA" w:rsidR="0099471C" w:rsidRDefault="0099471C">
    <w:pPr>
      <w:pStyle w:val="Header"/>
    </w:pPr>
    <w:r>
      <w:rPr>
        <w:noProof/>
      </w:rPr>
      <w:pict w14:anchorId="6D58C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1EC"/>
    <w:multiLevelType w:val="hybridMultilevel"/>
    <w:tmpl w:val="A7666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400C96"/>
    <w:multiLevelType w:val="hybridMultilevel"/>
    <w:tmpl w:val="1556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0E4E75"/>
    <w:multiLevelType w:val="hybridMultilevel"/>
    <w:tmpl w:val="318AC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CF"/>
    <w:rsid w:val="00054EE1"/>
    <w:rsid w:val="00071180"/>
    <w:rsid w:val="00095E2A"/>
    <w:rsid w:val="000C778D"/>
    <w:rsid w:val="000D4891"/>
    <w:rsid w:val="00104E6E"/>
    <w:rsid w:val="00114DED"/>
    <w:rsid w:val="001328F8"/>
    <w:rsid w:val="001353DD"/>
    <w:rsid w:val="00140DEC"/>
    <w:rsid w:val="00156952"/>
    <w:rsid w:val="00161102"/>
    <w:rsid w:val="00167A33"/>
    <w:rsid w:val="00181CB9"/>
    <w:rsid w:val="0018615F"/>
    <w:rsid w:val="001D7422"/>
    <w:rsid w:val="00211D65"/>
    <w:rsid w:val="00246CD6"/>
    <w:rsid w:val="00262AEA"/>
    <w:rsid w:val="00271441"/>
    <w:rsid w:val="00290D66"/>
    <w:rsid w:val="002D16A3"/>
    <w:rsid w:val="002E116C"/>
    <w:rsid w:val="00327103"/>
    <w:rsid w:val="00332285"/>
    <w:rsid w:val="00341352"/>
    <w:rsid w:val="003747CF"/>
    <w:rsid w:val="00376440"/>
    <w:rsid w:val="003829EC"/>
    <w:rsid w:val="00391078"/>
    <w:rsid w:val="003A29A0"/>
    <w:rsid w:val="003A671A"/>
    <w:rsid w:val="003B0498"/>
    <w:rsid w:val="003B1BA6"/>
    <w:rsid w:val="003E479C"/>
    <w:rsid w:val="0040053A"/>
    <w:rsid w:val="00470374"/>
    <w:rsid w:val="004A1A64"/>
    <w:rsid w:val="004D6A61"/>
    <w:rsid w:val="004E5C4B"/>
    <w:rsid w:val="004E7A83"/>
    <w:rsid w:val="004F56EC"/>
    <w:rsid w:val="004F64EE"/>
    <w:rsid w:val="00504994"/>
    <w:rsid w:val="00506A06"/>
    <w:rsid w:val="00511B54"/>
    <w:rsid w:val="00513270"/>
    <w:rsid w:val="00545A1C"/>
    <w:rsid w:val="00550699"/>
    <w:rsid w:val="005510AA"/>
    <w:rsid w:val="005573FB"/>
    <w:rsid w:val="005A70D1"/>
    <w:rsid w:val="005D45DA"/>
    <w:rsid w:val="005D4F4D"/>
    <w:rsid w:val="005E7D8E"/>
    <w:rsid w:val="005F0261"/>
    <w:rsid w:val="00661272"/>
    <w:rsid w:val="00661F67"/>
    <w:rsid w:val="00677C59"/>
    <w:rsid w:val="00691514"/>
    <w:rsid w:val="006C569B"/>
    <w:rsid w:val="006D1669"/>
    <w:rsid w:val="006F79F1"/>
    <w:rsid w:val="00754C0B"/>
    <w:rsid w:val="00756C6E"/>
    <w:rsid w:val="00765AD4"/>
    <w:rsid w:val="00771B5E"/>
    <w:rsid w:val="007776A5"/>
    <w:rsid w:val="007842D1"/>
    <w:rsid w:val="00793C7E"/>
    <w:rsid w:val="00797AC7"/>
    <w:rsid w:val="007A2A31"/>
    <w:rsid w:val="007A5123"/>
    <w:rsid w:val="007C2490"/>
    <w:rsid w:val="007E6D8A"/>
    <w:rsid w:val="007F1D8A"/>
    <w:rsid w:val="007F2F75"/>
    <w:rsid w:val="00813A95"/>
    <w:rsid w:val="00861681"/>
    <w:rsid w:val="008704A2"/>
    <w:rsid w:val="008B6ABF"/>
    <w:rsid w:val="008D6C4E"/>
    <w:rsid w:val="008D7696"/>
    <w:rsid w:val="009166CC"/>
    <w:rsid w:val="00927D6F"/>
    <w:rsid w:val="0097602F"/>
    <w:rsid w:val="0099471C"/>
    <w:rsid w:val="009A3203"/>
    <w:rsid w:val="009A3CE6"/>
    <w:rsid w:val="009B27D7"/>
    <w:rsid w:val="009D2062"/>
    <w:rsid w:val="009E5DA2"/>
    <w:rsid w:val="00A26FD3"/>
    <w:rsid w:val="00A33FC5"/>
    <w:rsid w:val="00A725D0"/>
    <w:rsid w:val="00AA11F6"/>
    <w:rsid w:val="00AB06A6"/>
    <w:rsid w:val="00AD5778"/>
    <w:rsid w:val="00B05A4B"/>
    <w:rsid w:val="00B141C9"/>
    <w:rsid w:val="00B57D79"/>
    <w:rsid w:val="00B670FE"/>
    <w:rsid w:val="00B8074D"/>
    <w:rsid w:val="00BA3D52"/>
    <w:rsid w:val="00C05782"/>
    <w:rsid w:val="00C65FEE"/>
    <w:rsid w:val="00C74570"/>
    <w:rsid w:val="00CB12B6"/>
    <w:rsid w:val="00CB19EB"/>
    <w:rsid w:val="00CB2DB8"/>
    <w:rsid w:val="00CD496C"/>
    <w:rsid w:val="00CF7DD6"/>
    <w:rsid w:val="00D75ABD"/>
    <w:rsid w:val="00D9400E"/>
    <w:rsid w:val="00DA0E7D"/>
    <w:rsid w:val="00DF4A66"/>
    <w:rsid w:val="00E13182"/>
    <w:rsid w:val="00E14878"/>
    <w:rsid w:val="00E56404"/>
    <w:rsid w:val="00E639CF"/>
    <w:rsid w:val="00E835D9"/>
    <w:rsid w:val="00EC1322"/>
    <w:rsid w:val="00EE21B7"/>
    <w:rsid w:val="00F0397A"/>
    <w:rsid w:val="00FD1E6F"/>
    <w:rsid w:val="00FF14B5"/>
    <w:rsid w:val="00FF1A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3D40E3"/>
  <w15:chartTrackingRefBased/>
  <w15:docId w15:val="{5DE197CB-C64C-480A-829D-87E841CD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76440"/>
    <w:pPr>
      <w:spacing w:after="120" w:line="276" w:lineRule="auto"/>
      <w:ind w:left="283"/>
    </w:pPr>
    <w:rPr>
      <w:rFonts w:ascii="Calibri" w:eastAsia="Times New Roman" w:hAnsi="Calibri" w:cs="Times New Roman"/>
      <w:kern w:val="0"/>
      <w:sz w:val="20"/>
      <w:szCs w:val="20"/>
      <w14:ligatures w14:val="none"/>
    </w:rPr>
  </w:style>
  <w:style w:type="character" w:customStyle="1" w:styleId="BodyTextIndentChar">
    <w:name w:val="Body Text Indent Char"/>
    <w:basedOn w:val="DefaultParagraphFont"/>
    <w:link w:val="BodyTextIndent"/>
    <w:uiPriority w:val="99"/>
    <w:rsid w:val="00376440"/>
    <w:rPr>
      <w:rFonts w:ascii="Calibri" w:eastAsia="Times New Roman" w:hAnsi="Calibri" w:cs="Times New Roman"/>
      <w:kern w:val="0"/>
      <w:sz w:val="20"/>
      <w:szCs w:val="20"/>
      <w14:ligatures w14:val="none"/>
    </w:rPr>
  </w:style>
  <w:style w:type="character" w:styleId="Hyperlink">
    <w:name w:val="Hyperlink"/>
    <w:basedOn w:val="DefaultParagraphFont"/>
    <w:uiPriority w:val="99"/>
    <w:unhideWhenUsed/>
    <w:rsid w:val="00B57D79"/>
    <w:rPr>
      <w:color w:val="0563C1" w:themeColor="hyperlink"/>
      <w:u w:val="single"/>
    </w:rPr>
  </w:style>
  <w:style w:type="paragraph" w:customStyle="1" w:styleId="Default">
    <w:name w:val="Default"/>
    <w:rsid w:val="00DF4A66"/>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table" w:styleId="TableGrid">
    <w:name w:val="Table Grid"/>
    <w:basedOn w:val="TableNormal"/>
    <w:uiPriority w:val="59"/>
    <w:rsid w:val="00B05A4B"/>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1D8A"/>
    <w:pPr>
      <w:ind w:left="720"/>
      <w:contextualSpacing/>
    </w:pPr>
  </w:style>
  <w:style w:type="character" w:styleId="UnresolvedMention">
    <w:name w:val="Unresolved Mention"/>
    <w:basedOn w:val="DefaultParagraphFont"/>
    <w:uiPriority w:val="99"/>
    <w:semiHidden/>
    <w:unhideWhenUsed/>
    <w:rsid w:val="00AA11F6"/>
    <w:rPr>
      <w:color w:val="605E5C"/>
      <w:shd w:val="clear" w:color="auto" w:fill="E1DFDD"/>
    </w:rPr>
  </w:style>
  <w:style w:type="paragraph" w:styleId="Header">
    <w:name w:val="header"/>
    <w:basedOn w:val="Normal"/>
    <w:link w:val="HeaderChar"/>
    <w:uiPriority w:val="99"/>
    <w:unhideWhenUsed/>
    <w:rsid w:val="0099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1C"/>
  </w:style>
  <w:style w:type="paragraph" w:styleId="Footer">
    <w:name w:val="footer"/>
    <w:basedOn w:val="Normal"/>
    <w:link w:val="FooterChar"/>
    <w:uiPriority w:val="99"/>
    <w:unhideWhenUsed/>
    <w:rsid w:val="0099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91914\Desktop\Nutrient%20content%20papers\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91914\Desktop\Nutrient%20content%20papers\New%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91914\Desktop\Nutrient%20content%20papers\New%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'N P K UPTAKE'!$E$2</c:f>
              <c:strCache>
                <c:ptCount val="1"/>
                <c:pt idx="0">
                  <c:v>Nitrogen (kg/ha)</c:v>
                </c:pt>
              </c:strCache>
            </c:strRef>
          </c:tx>
          <c:spPr>
            <a:solidFill>
              <a:schemeClr val="dk1">
                <a:tint val="88500"/>
              </a:schemeClr>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'N P K UPTAKE'!$D$3:$D$5</c:f>
              <c:strCache>
                <c:ptCount val="3"/>
                <c:pt idx="0">
                  <c:v>I1</c:v>
                </c:pt>
                <c:pt idx="1">
                  <c:v>I2</c:v>
                </c:pt>
                <c:pt idx="2">
                  <c:v>I3</c:v>
                </c:pt>
              </c:strCache>
            </c:strRef>
          </c:cat>
          <c:val>
            <c:numRef>
              <c:f>'N P K UPTAKE'!$E$3:$E$5</c:f>
              <c:numCache>
                <c:formatCode>General</c:formatCode>
                <c:ptCount val="3"/>
                <c:pt idx="0">
                  <c:v>79.02</c:v>
                </c:pt>
                <c:pt idx="1">
                  <c:v>75.52</c:v>
                </c:pt>
                <c:pt idx="2">
                  <c:v>74.61999999999999</c:v>
                </c:pt>
              </c:numCache>
            </c:numRef>
          </c:val>
          <c:extLst>
            <c:ext xmlns:c16="http://schemas.microsoft.com/office/drawing/2014/chart" uri="{C3380CC4-5D6E-409C-BE32-E72D297353CC}">
              <c16:uniqueId val="{00000000-BB26-4928-99DE-6539EFE0A2C9}"/>
            </c:ext>
          </c:extLst>
        </c:ser>
        <c:dLbls>
          <c:showLegendKey val="0"/>
          <c:showVal val="0"/>
          <c:showCatName val="0"/>
          <c:showSerName val="0"/>
          <c:showPercent val="0"/>
          <c:showBubbleSize val="0"/>
        </c:dLbls>
        <c:gapWidth val="199"/>
        <c:axId val="209425920"/>
        <c:axId val="209427840"/>
      </c:barChart>
      <c:catAx>
        <c:axId val="20942592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Irrigation regimes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9427840"/>
        <c:crosses val="autoZero"/>
        <c:auto val="1"/>
        <c:lblAlgn val="ctr"/>
        <c:lblOffset val="100"/>
        <c:noMultiLvlLbl val="0"/>
      </c:catAx>
      <c:valAx>
        <c:axId val="20942784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Nitrogen uptake (kg/ha) </a:t>
                </a:r>
              </a:p>
            </c:rich>
          </c:tx>
          <c:layout>
            <c:manualLayout>
              <c:xMode val="edge"/>
              <c:yMode val="edge"/>
              <c:x val="2.1917808219178082E-2"/>
              <c:y val="0.2349400195943250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2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lumMod val="65000"/>
                <a:lumOff val="35000"/>
              </a:schemeClr>
            </a:solidFill>
            <a:ln>
              <a:noFill/>
            </a:ln>
            <a:effectLst>
              <a:outerShdw blurRad="57150" dist="19050" dir="5400000" algn="ctr" rotWithShape="0">
                <a:srgbClr val="000000">
                  <a:alpha val="63000"/>
                </a:srgbClr>
              </a:outerShdw>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'N P K UPTAKE'!$D$8:$D$12</c:f>
              <c:strCache>
                <c:ptCount val="5"/>
                <c:pt idx="0">
                  <c:v>F1</c:v>
                </c:pt>
                <c:pt idx="1">
                  <c:v>F2</c:v>
                </c:pt>
                <c:pt idx="2">
                  <c:v>F3</c:v>
                </c:pt>
                <c:pt idx="3">
                  <c:v>F4</c:v>
                </c:pt>
                <c:pt idx="4">
                  <c:v>F5</c:v>
                </c:pt>
              </c:strCache>
            </c:strRef>
          </c:cat>
          <c:val>
            <c:numRef>
              <c:f>'N P K UPTAKE'!$E$8:$E$12</c:f>
              <c:numCache>
                <c:formatCode>General</c:formatCode>
                <c:ptCount val="5"/>
                <c:pt idx="0">
                  <c:v>76.2</c:v>
                </c:pt>
                <c:pt idx="1">
                  <c:v>72.34</c:v>
                </c:pt>
                <c:pt idx="2">
                  <c:v>75.569999999999993</c:v>
                </c:pt>
                <c:pt idx="3">
                  <c:v>95.16</c:v>
                </c:pt>
                <c:pt idx="4">
                  <c:v>62.660000000000011</c:v>
                </c:pt>
              </c:numCache>
            </c:numRef>
          </c:val>
          <c:extLst>
            <c:ext xmlns:c16="http://schemas.microsoft.com/office/drawing/2014/chart" uri="{C3380CC4-5D6E-409C-BE32-E72D297353CC}">
              <c16:uniqueId val="{00000000-C94C-47A6-BE50-FE5C73CB6962}"/>
            </c:ext>
          </c:extLst>
        </c:ser>
        <c:dLbls>
          <c:showLegendKey val="0"/>
          <c:showVal val="0"/>
          <c:showCatName val="0"/>
          <c:showSerName val="0"/>
          <c:showPercent val="0"/>
          <c:showBubbleSize val="0"/>
        </c:dLbls>
        <c:gapWidth val="115"/>
        <c:overlap val="-20"/>
        <c:axId val="209452416"/>
        <c:axId val="209462784"/>
      </c:barChart>
      <c:catAx>
        <c:axId val="2094524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Nutrient regimes </a:t>
                </a:r>
              </a:p>
            </c:rich>
          </c:tx>
          <c:layout>
            <c:manualLayout>
              <c:xMode val="edge"/>
              <c:yMode val="edge"/>
              <c:x val="2.3685976553674697E-2"/>
              <c:y val="0.296992539643436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62784"/>
        <c:crosses val="autoZero"/>
        <c:auto val="1"/>
        <c:lblAlgn val="ctr"/>
        <c:lblOffset val="100"/>
        <c:noMultiLvlLbl val="0"/>
      </c:catAx>
      <c:valAx>
        <c:axId val="2094627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Nitrogen uptake (kg/ha)</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5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 P K UPTAKE'!$G$2</c:f>
              <c:strCache>
                <c:ptCount val="1"/>
                <c:pt idx="0">
                  <c:v>Phosphorous (kg/ha)</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stdErr"/>
            <c:noEndCap val="0"/>
            <c:spPr>
              <a:noFill/>
              <a:ln w="9525">
                <a:solidFill>
                  <a:schemeClr val="tx1">
                    <a:lumMod val="50000"/>
                    <a:lumOff val="50000"/>
                  </a:schemeClr>
                </a:solidFill>
                <a:round/>
              </a:ln>
              <a:effectLst/>
            </c:spPr>
          </c:errBars>
          <c:cat>
            <c:strRef>
              <c:f>'N P K UPTAKE'!$F$3:$F$5</c:f>
              <c:strCache>
                <c:ptCount val="3"/>
                <c:pt idx="0">
                  <c:v>I1</c:v>
                </c:pt>
                <c:pt idx="1">
                  <c:v>I2</c:v>
                </c:pt>
                <c:pt idx="2">
                  <c:v>I3</c:v>
                </c:pt>
              </c:strCache>
            </c:strRef>
          </c:cat>
          <c:val>
            <c:numRef>
              <c:f>'N P K UPTAKE'!$G$3:$G$5</c:f>
              <c:numCache>
                <c:formatCode>General</c:formatCode>
                <c:ptCount val="3"/>
                <c:pt idx="0">
                  <c:v>15.43</c:v>
                </c:pt>
                <c:pt idx="1">
                  <c:v>14.26</c:v>
                </c:pt>
                <c:pt idx="2">
                  <c:v>15.16</c:v>
                </c:pt>
              </c:numCache>
            </c:numRef>
          </c:val>
          <c:extLst>
            <c:ext xmlns:c16="http://schemas.microsoft.com/office/drawing/2014/chart" uri="{C3380CC4-5D6E-409C-BE32-E72D297353CC}">
              <c16:uniqueId val="{00000000-094C-4C6B-9AE5-98D6FFEF219D}"/>
            </c:ext>
          </c:extLst>
        </c:ser>
        <c:dLbls>
          <c:showLegendKey val="0"/>
          <c:showVal val="0"/>
          <c:showCatName val="0"/>
          <c:showSerName val="0"/>
          <c:showPercent val="0"/>
          <c:showBubbleSize val="0"/>
        </c:dLbls>
        <c:gapWidth val="227"/>
        <c:overlap val="-48"/>
        <c:axId val="209499648"/>
        <c:axId val="209501568"/>
      </c:barChart>
      <c:catAx>
        <c:axId val="2094996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Irrigartion regimes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01568"/>
        <c:crosses val="autoZero"/>
        <c:auto val="1"/>
        <c:lblAlgn val="ctr"/>
        <c:lblOffset val="100"/>
        <c:noMultiLvlLbl val="0"/>
      </c:catAx>
      <c:valAx>
        <c:axId val="209501568"/>
        <c:scaling>
          <c:orientation val="minMax"/>
          <c:min val="0"/>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Phosphorus uptake (kg/ha)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9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both"/>
            <c:errValType val="stdErr"/>
            <c:noEndCap val="0"/>
            <c:spPr>
              <a:noFill/>
              <a:ln w="9525" cap="flat" cmpd="sng" algn="ctr">
                <a:solidFill>
                  <a:schemeClr val="dk1">
                    <a:lumMod val="50000"/>
                    <a:lumOff val="50000"/>
                  </a:schemeClr>
                </a:solidFill>
                <a:round/>
              </a:ln>
              <a:effectLst/>
            </c:spPr>
          </c:errBars>
          <c:cat>
            <c:strRef>
              <c:f>'N P K UPTAKE'!$F$8:$F$12</c:f>
              <c:strCache>
                <c:ptCount val="5"/>
                <c:pt idx="0">
                  <c:v>F1</c:v>
                </c:pt>
                <c:pt idx="1">
                  <c:v>F2</c:v>
                </c:pt>
                <c:pt idx="2">
                  <c:v>F3</c:v>
                </c:pt>
                <c:pt idx="3">
                  <c:v>F4</c:v>
                </c:pt>
                <c:pt idx="4">
                  <c:v>F5</c:v>
                </c:pt>
              </c:strCache>
            </c:strRef>
          </c:cat>
          <c:val>
            <c:numRef>
              <c:f>'N P K UPTAKE'!$G$8:$G$12</c:f>
              <c:numCache>
                <c:formatCode>General</c:formatCode>
                <c:ptCount val="5"/>
                <c:pt idx="0">
                  <c:v>14.2</c:v>
                </c:pt>
                <c:pt idx="1">
                  <c:v>14.26</c:v>
                </c:pt>
                <c:pt idx="2">
                  <c:v>14.93</c:v>
                </c:pt>
                <c:pt idx="3">
                  <c:v>19.489999999999867</c:v>
                </c:pt>
                <c:pt idx="4">
                  <c:v>11.88</c:v>
                </c:pt>
              </c:numCache>
            </c:numRef>
          </c:val>
          <c:extLst>
            <c:ext xmlns:c16="http://schemas.microsoft.com/office/drawing/2014/chart" uri="{C3380CC4-5D6E-409C-BE32-E72D297353CC}">
              <c16:uniqueId val="{00000000-019A-4465-BBCD-2E525C45E9D0}"/>
            </c:ext>
          </c:extLst>
        </c:ser>
        <c:dLbls>
          <c:showLegendKey val="0"/>
          <c:showVal val="0"/>
          <c:showCatName val="0"/>
          <c:showSerName val="0"/>
          <c:showPercent val="0"/>
          <c:showBubbleSize val="0"/>
        </c:dLbls>
        <c:gapWidth val="267"/>
        <c:overlap val="-43"/>
        <c:axId val="209522048"/>
        <c:axId val="209532416"/>
      </c:barChart>
      <c:catAx>
        <c:axId val="20952204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Nutrient regimes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532416"/>
        <c:crosses val="autoZero"/>
        <c:auto val="1"/>
        <c:lblAlgn val="ctr"/>
        <c:lblOffset val="100"/>
        <c:noMultiLvlLbl val="0"/>
      </c:catAx>
      <c:valAx>
        <c:axId val="20953241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Phosphorus uptake (kg/ha)</a:t>
                </a:r>
              </a:p>
            </c:rich>
          </c:tx>
          <c:layout>
            <c:manualLayout>
              <c:xMode val="edge"/>
              <c:yMode val="edge"/>
              <c:x val="2.5295822337641844E-2"/>
              <c:y val="0.2567322616044455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0952204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'N P K UPTAKE'!$I$2</c:f>
              <c:strCache>
                <c:ptCount val="1"/>
                <c:pt idx="0">
                  <c:v>Potassium (kg/ha)</c:v>
                </c:pt>
              </c:strCache>
            </c:strRef>
          </c:tx>
          <c:spPr>
            <a:solidFill>
              <a:schemeClr val="dk1">
                <a:tint val="88500"/>
              </a:schemeClr>
            </a:solidFill>
            <a:ln>
              <a:noFill/>
            </a:ln>
            <a:effectLst/>
          </c:spPr>
          <c:invertIfNegative val="0"/>
          <c:errBars>
            <c:errBarType val="both"/>
            <c:errValType val="stdErr"/>
            <c:noEndCap val="0"/>
            <c:spPr>
              <a:solidFill>
                <a:schemeClr val="tx1"/>
              </a:solidFill>
              <a:ln w="6350" cap="flat" cmpd="sng" algn="ctr">
                <a:solidFill>
                  <a:schemeClr val="tx1"/>
                </a:solidFill>
                <a:prstDash val="solid"/>
                <a:round/>
              </a:ln>
              <a:effectLst/>
            </c:spPr>
          </c:errBars>
          <c:cat>
            <c:strRef>
              <c:f>'N P K UPTAKE'!$H$3:$H$5</c:f>
              <c:strCache>
                <c:ptCount val="3"/>
                <c:pt idx="0">
                  <c:v>I1</c:v>
                </c:pt>
                <c:pt idx="1">
                  <c:v>I2</c:v>
                </c:pt>
                <c:pt idx="2">
                  <c:v>I3</c:v>
                </c:pt>
              </c:strCache>
            </c:strRef>
          </c:cat>
          <c:val>
            <c:numRef>
              <c:f>'N P K UPTAKE'!$I$3:$I$5</c:f>
              <c:numCache>
                <c:formatCode>General</c:formatCode>
                <c:ptCount val="3"/>
                <c:pt idx="0">
                  <c:v>162.36000000000001</c:v>
                </c:pt>
                <c:pt idx="1">
                  <c:v>143.4</c:v>
                </c:pt>
                <c:pt idx="2">
                  <c:v>148.39000000000001</c:v>
                </c:pt>
              </c:numCache>
            </c:numRef>
          </c:val>
          <c:extLst>
            <c:ext xmlns:c16="http://schemas.microsoft.com/office/drawing/2014/chart" uri="{C3380CC4-5D6E-409C-BE32-E72D297353CC}">
              <c16:uniqueId val="{00000000-7DE6-42DD-8A7A-DF975BCFC00F}"/>
            </c:ext>
          </c:extLst>
        </c:ser>
        <c:dLbls>
          <c:showLegendKey val="0"/>
          <c:showVal val="0"/>
          <c:showCatName val="0"/>
          <c:showSerName val="0"/>
          <c:showPercent val="0"/>
          <c:showBubbleSize val="0"/>
        </c:dLbls>
        <c:gapWidth val="150"/>
        <c:axId val="209568896"/>
        <c:axId val="209570816"/>
      </c:barChart>
      <c:catAx>
        <c:axId val="20956889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Irrigation regimes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570816"/>
        <c:crosses val="autoZero"/>
        <c:auto val="1"/>
        <c:lblAlgn val="ctr"/>
        <c:lblOffset val="100"/>
        <c:noMultiLvlLbl val="0"/>
      </c:catAx>
      <c:valAx>
        <c:axId val="209570816"/>
        <c:scaling>
          <c:orientation val="minMax"/>
          <c:min val="0"/>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i="0" u="none" strike="noStrike" baseline="0">
                    <a:effectLst/>
                    <a:latin typeface="Times New Roman" panose="02020603050405020304" pitchFamily="18" charset="0"/>
                    <a:cs typeface="Times New Roman" panose="02020603050405020304" pitchFamily="18" charset="0"/>
                  </a:rPr>
                  <a:t>Potassium uptake (kg/ha) </a:t>
                </a:r>
                <a:endParaRPr lang="en-IN">
                  <a:latin typeface="Times New Roman" panose="02020603050405020304" pitchFamily="18" charset="0"/>
                  <a:cs typeface="Times New Roman" panose="02020603050405020304" pitchFamily="18" charset="0"/>
                </a:endParaRPr>
              </a:p>
            </c:rich>
          </c:tx>
          <c:layout>
            <c:manualLayout>
              <c:xMode val="edge"/>
              <c:yMode val="edge"/>
              <c:x val="0.33902847340984349"/>
              <c:y val="0.91843393148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568896"/>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'N P K UPTAKE'!$H$8:$H$12</c:f>
              <c:strCache>
                <c:ptCount val="5"/>
                <c:pt idx="0">
                  <c:v>F1</c:v>
                </c:pt>
                <c:pt idx="1">
                  <c:v>F2</c:v>
                </c:pt>
                <c:pt idx="2">
                  <c:v>F3</c:v>
                </c:pt>
                <c:pt idx="3">
                  <c:v>F4</c:v>
                </c:pt>
                <c:pt idx="4">
                  <c:v>F5</c:v>
                </c:pt>
              </c:strCache>
            </c:strRef>
          </c:cat>
          <c:val>
            <c:numRef>
              <c:f>'N P K UPTAKE'!$I$8:$I$12</c:f>
              <c:numCache>
                <c:formatCode>General</c:formatCode>
                <c:ptCount val="5"/>
                <c:pt idx="0">
                  <c:v>144.06</c:v>
                </c:pt>
                <c:pt idx="1">
                  <c:v>142.53</c:v>
                </c:pt>
                <c:pt idx="2">
                  <c:v>148.07</c:v>
                </c:pt>
                <c:pt idx="3">
                  <c:v>171.2</c:v>
                </c:pt>
                <c:pt idx="4">
                  <c:v>151.07</c:v>
                </c:pt>
              </c:numCache>
            </c:numRef>
          </c:val>
          <c:extLst>
            <c:ext xmlns:c16="http://schemas.microsoft.com/office/drawing/2014/chart" uri="{C3380CC4-5D6E-409C-BE32-E72D297353CC}">
              <c16:uniqueId val="{00000000-8610-4151-9F43-1DF6A4835299}"/>
            </c:ext>
          </c:extLst>
        </c:ser>
        <c:dLbls>
          <c:showLegendKey val="0"/>
          <c:showVal val="0"/>
          <c:showCatName val="0"/>
          <c:showSerName val="0"/>
          <c:showPercent val="0"/>
          <c:showBubbleSize val="0"/>
        </c:dLbls>
        <c:gapWidth val="164"/>
        <c:overlap val="-22"/>
        <c:axId val="209591296"/>
        <c:axId val="209605760"/>
      </c:barChart>
      <c:catAx>
        <c:axId val="20959129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Nutrient regimes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605760"/>
        <c:crosses val="autoZero"/>
        <c:auto val="1"/>
        <c:lblAlgn val="ctr"/>
        <c:lblOffset val="100"/>
        <c:noMultiLvlLbl val="0"/>
      </c:catAx>
      <c:valAx>
        <c:axId val="209605760"/>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Potassium uptake (kg/ha) </a:t>
                </a:r>
              </a:p>
            </c:rich>
          </c:tx>
          <c:layout>
            <c:manualLayout>
              <c:xMode val="edge"/>
              <c:yMode val="edge"/>
              <c:x val="1.3605289084691835E-2"/>
              <c:y val="0.2318356308729635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59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Sheet1!$D$6</c:f>
              <c:strCache>
                <c:ptCount val="1"/>
                <c:pt idx="0">
                  <c:v>Vegetative phase</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Sheet1!$E$5:$L$5</c:f>
              <c:strCache>
                <c:ptCount val="8"/>
                <c:pt idx="0">
                  <c:v>F1</c:v>
                </c:pt>
                <c:pt idx="1">
                  <c:v>F2</c:v>
                </c:pt>
                <c:pt idx="2">
                  <c:v>F3</c:v>
                </c:pt>
                <c:pt idx="3">
                  <c:v>F4</c:v>
                </c:pt>
                <c:pt idx="4">
                  <c:v>F5</c:v>
                </c:pt>
                <c:pt idx="5">
                  <c:v>I1</c:v>
                </c:pt>
                <c:pt idx="6">
                  <c:v>I2</c:v>
                </c:pt>
                <c:pt idx="7">
                  <c:v>I3</c:v>
                </c:pt>
              </c:strCache>
            </c:strRef>
          </c:cat>
          <c:val>
            <c:numRef>
              <c:f>Sheet1!$E$6:$L$6</c:f>
              <c:numCache>
                <c:formatCode>General</c:formatCode>
                <c:ptCount val="8"/>
                <c:pt idx="0">
                  <c:v>83.4</c:v>
                </c:pt>
                <c:pt idx="1">
                  <c:v>78.900000000000006</c:v>
                </c:pt>
                <c:pt idx="2">
                  <c:v>80.12</c:v>
                </c:pt>
                <c:pt idx="3">
                  <c:v>98.5</c:v>
                </c:pt>
                <c:pt idx="4">
                  <c:v>70.45</c:v>
                </c:pt>
                <c:pt idx="5">
                  <c:v>85.97</c:v>
                </c:pt>
                <c:pt idx="6">
                  <c:v>77.69</c:v>
                </c:pt>
                <c:pt idx="7">
                  <c:v>77.900000000000006</c:v>
                </c:pt>
              </c:numCache>
            </c:numRef>
          </c:val>
          <c:smooth val="0"/>
          <c:extLst>
            <c:ext xmlns:c16="http://schemas.microsoft.com/office/drawing/2014/chart" uri="{C3380CC4-5D6E-409C-BE32-E72D297353CC}">
              <c16:uniqueId val="{00000000-0EC3-4DFA-91F2-4E4F2FA3BC1C}"/>
            </c:ext>
          </c:extLst>
        </c:ser>
        <c:ser>
          <c:idx val="1"/>
          <c:order val="1"/>
          <c:tx>
            <c:strRef>
              <c:f>Sheet1!$D$7</c:f>
              <c:strCache>
                <c:ptCount val="1"/>
                <c:pt idx="0">
                  <c:v>Bud phase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Sheet1!$E$5:$L$5</c:f>
              <c:strCache>
                <c:ptCount val="8"/>
                <c:pt idx="0">
                  <c:v>F1</c:v>
                </c:pt>
                <c:pt idx="1">
                  <c:v>F2</c:v>
                </c:pt>
                <c:pt idx="2">
                  <c:v>F3</c:v>
                </c:pt>
                <c:pt idx="3">
                  <c:v>F4</c:v>
                </c:pt>
                <c:pt idx="4">
                  <c:v>F5</c:v>
                </c:pt>
                <c:pt idx="5">
                  <c:v>I1</c:v>
                </c:pt>
                <c:pt idx="6">
                  <c:v>I2</c:v>
                </c:pt>
                <c:pt idx="7">
                  <c:v>I3</c:v>
                </c:pt>
              </c:strCache>
            </c:strRef>
          </c:cat>
          <c:val>
            <c:numRef>
              <c:f>Sheet1!$E$7:$L$7</c:f>
              <c:numCache>
                <c:formatCode>General</c:formatCode>
                <c:ptCount val="8"/>
                <c:pt idx="0">
                  <c:v>74.56</c:v>
                </c:pt>
                <c:pt idx="1">
                  <c:v>75.56</c:v>
                </c:pt>
                <c:pt idx="2">
                  <c:v>78.12</c:v>
                </c:pt>
                <c:pt idx="3">
                  <c:v>93.9</c:v>
                </c:pt>
                <c:pt idx="4">
                  <c:v>67.89</c:v>
                </c:pt>
                <c:pt idx="5">
                  <c:v>80.13</c:v>
                </c:pt>
                <c:pt idx="6">
                  <c:v>76.14</c:v>
                </c:pt>
                <c:pt idx="7">
                  <c:v>73.45</c:v>
                </c:pt>
              </c:numCache>
            </c:numRef>
          </c:val>
          <c:smooth val="0"/>
          <c:extLst>
            <c:ext xmlns:c16="http://schemas.microsoft.com/office/drawing/2014/chart" uri="{C3380CC4-5D6E-409C-BE32-E72D297353CC}">
              <c16:uniqueId val="{00000001-0EC3-4DFA-91F2-4E4F2FA3BC1C}"/>
            </c:ext>
          </c:extLst>
        </c:ser>
        <c:ser>
          <c:idx val="2"/>
          <c:order val="2"/>
          <c:tx>
            <c:strRef>
              <c:f>Sheet1!$D$8</c:f>
              <c:strCache>
                <c:ptCount val="1"/>
                <c:pt idx="0">
                  <c:v>Flowering phase</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Sheet1!$E$5:$L$5</c:f>
              <c:strCache>
                <c:ptCount val="8"/>
                <c:pt idx="0">
                  <c:v>F1</c:v>
                </c:pt>
                <c:pt idx="1">
                  <c:v>F2</c:v>
                </c:pt>
                <c:pt idx="2">
                  <c:v>F3</c:v>
                </c:pt>
                <c:pt idx="3">
                  <c:v>F4</c:v>
                </c:pt>
                <c:pt idx="4">
                  <c:v>F5</c:v>
                </c:pt>
                <c:pt idx="5">
                  <c:v>I1</c:v>
                </c:pt>
                <c:pt idx="6">
                  <c:v>I2</c:v>
                </c:pt>
                <c:pt idx="7">
                  <c:v>I3</c:v>
                </c:pt>
              </c:strCache>
            </c:strRef>
          </c:cat>
          <c:val>
            <c:numRef>
              <c:f>Sheet1!$E$8:$L$8</c:f>
              <c:numCache>
                <c:formatCode>General</c:formatCode>
                <c:ptCount val="8"/>
                <c:pt idx="0">
                  <c:v>76.2</c:v>
                </c:pt>
                <c:pt idx="1">
                  <c:v>72.34</c:v>
                </c:pt>
                <c:pt idx="2">
                  <c:v>75.569999999999993</c:v>
                </c:pt>
                <c:pt idx="3">
                  <c:v>95.16</c:v>
                </c:pt>
                <c:pt idx="4">
                  <c:v>62.66</c:v>
                </c:pt>
                <c:pt idx="5">
                  <c:v>79.02</c:v>
                </c:pt>
                <c:pt idx="6">
                  <c:v>75.52</c:v>
                </c:pt>
                <c:pt idx="7">
                  <c:v>74.62</c:v>
                </c:pt>
              </c:numCache>
            </c:numRef>
          </c:val>
          <c:smooth val="0"/>
          <c:extLst>
            <c:ext xmlns:c16="http://schemas.microsoft.com/office/drawing/2014/chart" uri="{C3380CC4-5D6E-409C-BE32-E72D297353CC}">
              <c16:uniqueId val="{00000002-0EC3-4DFA-91F2-4E4F2FA3BC1C}"/>
            </c:ext>
          </c:extLst>
        </c:ser>
        <c:dLbls>
          <c:showLegendKey val="0"/>
          <c:showVal val="0"/>
          <c:showCatName val="0"/>
          <c:showSerName val="0"/>
          <c:showPercent val="0"/>
          <c:showBubbleSize val="0"/>
        </c:dLbls>
        <c:marker val="1"/>
        <c:smooth val="0"/>
        <c:axId val="1855190304"/>
        <c:axId val="1855181664"/>
      </c:lineChart>
      <c:catAx>
        <c:axId val="185519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81664"/>
        <c:crosses val="autoZero"/>
        <c:auto val="1"/>
        <c:lblAlgn val="ctr"/>
        <c:lblOffset val="100"/>
        <c:noMultiLvlLbl val="0"/>
      </c:catAx>
      <c:valAx>
        <c:axId val="1855181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9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Sheet1!$D$31</c:f>
              <c:strCache>
                <c:ptCount val="1"/>
                <c:pt idx="0">
                  <c:v>Vegetative phase</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Sheet1!$E$30:$L$30</c:f>
              <c:strCache>
                <c:ptCount val="8"/>
                <c:pt idx="0">
                  <c:v>F1</c:v>
                </c:pt>
                <c:pt idx="1">
                  <c:v>F2</c:v>
                </c:pt>
                <c:pt idx="2">
                  <c:v>F3</c:v>
                </c:pt>
                <c:pt idx="3">
                  <c:v>F4</c:v>
                </c:pt>
                <c:pt idx="4">
                  <c:v>F5</c:v>
                </c:pt>
                <c:pt idx="5">
                  <c:v>I1</c:v>
                </c:pt>
                <c:pt idx="6">
                  <c:v>I2</c:v>
                </c:pt>
                <c:pt idx="7">
                  <c:v>I3</c:v>
                </c:pt>
              </c:strCache>
            </c:strRef>
          </c:cat>
          <c:val>
            <c:numRef>
              <c:f>Sheet1!$E$31:$L$31</c:f>
              <c:numCache>
                <c:formatCode>General</c:formatCode>
                <c:ptCount val="8"/>
                <c:pt idx="0">
                  <c:v>16.45</c:v>
                </c:pt>
                <c:pt idx="1">
                  <c:v>15.43</c:v>
                </c:pt>
                <c:pt idx="2">
                  <c:v>17.45</c:v>
                </c:pt>
                <c:pt idx="3">
                  <c:v>22.67</c:v>
                </c:pt>
                <c:pt idx="4">
                  <c:v>13.65</c:v>
                </c:pt>
                <c:pt idx="5">
                  <c:v>18.09</c:v>
                </c:pt>
                <c:pt idx="6">
                  <c:v>16.78</c:v>
                </c:pt>
                <c:pt idx="7">
                  <c:v>18.899999999999999</c:v>
                </c:pt>
              </c:numCache>
            </c:numRef>
          </c:val>
          <c:smooth val="0"/>
          <c:extLst>
            <c:ext xmlns:c16="http://schemas.microsoft.com/office/drawing/2014/chart" uri="{C3380CC4-5D6E-409C-BE32-E72D297353CC}">
              <c16:uniqueId val="{00000000-86EF-4C32-9CCB-B5DD02741AFC}"/>
            </c:ext>
          </c:extLst>
        </c:ser>
        <c:ser>
          <c:idx val="1"/>
          <c:order val="1"/>
          <c:tx>
            <c:strRef>
              <c:f>Sheet1!$D$32</c:f>
              <c:strCache>
                <c:ptCount val="1"/>
                <c:pt idx="0">
                  <c:v>Bud phase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Sheet1!$E$30:$L$30</c:f>
              <c:strCache>
                <c:ptCount val="8"/>
                <c:pt idx="0">
                  <c:v>F1</c:v>
                </c:pt>
                <c:pt idx="1">
                  <c:v>F2</c:v>
                </c:pt>
                <c:pt idx="2">
                  <c:v>F3</c:v>
                </c:pt>
                <c:pt idx="3">
                  <c:v>F4</c:v>
                </c:pt>
                <c:pt idx="4">
                  <c:v>F5</c:v>
                </c:pt>
                <c:pt idx="5">
                  <c:v>I1</c:v>
                </c:pt>
                <c:pt idx="6">
                  <c:v>I2</c:v>
                </c:pt>
                <c:pt idx="7">
                  <c:v>I3</c:v>
                </c:pt>
              </c:strCache>
            </c:strRef>
          </c:cat>
          <c:val>
            <c:numRef>
              <c:f>Sheet1!$E$32:$L$32</c:f>
              <c:numCache>
                <c:formatCode>General</c:formatCode>
                <c:ptCount val="8"/>
                <c:pt idx="0">
                  <c:v>15.43</c:v>
                </c:pt>
                <c:pt idx="1">
                  <c:v>14.9</c:v>
                </c:pt>
                <c:pt idx="2">
                  <c:v>16.98</c:v>
                </c:pt>
                <c:pt idx="3">
                  <c:v>17.89</c:v>
                </c:pt>
                <c:pt idx="4">
                  <c:v>12.23</c:v>
                </c:pt>
                <c:pt idx="5">
                  <c:v>16.760000000000002</c:v>
                </c:pt>
                <c:pt idx="6">
                  <c:v>15.01</c:v>
                </c:pt>
                <c:pt idx="7">
                  <c:v>16.760000000000002</c:v>
                </c:pt>
              </c:numCache>
            </c:numRef>
          </c:val>
          <c:smooth val="0"/>
          <c:extLst>
            <c:ext xmlns:c16="http://schemas.microsoft.com/office/drawing/2014/chart" uri="{C3380CC4-5D6E-409C-BE32-E72D297353CC}">
              <c16:uniqueId val="{00000001-86EF-4C32-9CCB-B5DD02741AFC}"/>
            </c:ext>
          </c:extLst>
        </c:ser>
        <c:ser>
          <c:idx val="2"/>
          <c:order val="2"/>
          <c:tx>
            <c:strRef>
              <c:f>Sheet1!$D$33</c:f>
              <c:strCache>
                <c:ptCount val="1"/>
                <c:pt idx="0">
                  <c:v>Flowering phase</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Sheet1!$E$30:$L$30</c:f>
              <c:strCache>
                <c:ptCount val="8"/>
                <c:pt idx="0">
                  <c:v>F1</c:v>
                </c:pt>
                <c:pt idx="1">
                  <c:v>F2</c:v>
                </c:pt>
                <c:pt idx="2">
                  <c:v>F3</c:v>
                </c:pt>
                <c:pt idx="3">
                  <c:v>F4</c:v>
                </c:pt>
                <c:pt idx="4">
                  <c:v>F5</c:v>
                </c:pt>
                <c:pt idx="5">
                  <c:v>I1</c:v>
                </c:pt>
                <c:pt idx="6">
                  <c:v>I2</c:v>
                </c:pt>
                <c:pt idx="7">
                  <c:v>I3</c:v>
                </c:pt>
              </c:strCache>
            </c:strRef>
          </c:cat>
          <c:val>
            <c:numRef>
              <c:f>Sheet1!$E$33:$L$33</c:f>
              <c:numCache>
                <c:formatCode>0.00</c:formatCode>
                <c:ptCount val="8"/>
                <c:pt idx="0">
                  <c:v>14.2</c:v>
                </c:pt>
                <c:pt idx="1">
                  <c:v>14.26</c:v>
                </c:pt>
                <c:pt idx="2">
                  <c:v>14.93</c:v>
                </c:pt>
                <c:pt idx="3">
                  <c:v>19.489999999999998</c:v>
                </c:pt>
                <c:pt idx="4">
                  <c:v>11.88</c:v>
                </c:pt>
                <c:pt idx="5">
                  <c:v>15.43</c:v>
                </c:pt>
                <c:pt idx="6">
                  <c:v>14.26</c:v>
                </c:pt>
                <c:pt idx="7">
                  <c:v>15.16</c:v>
                </c:pt>
              </c:numCache>
            </c:numRef>
          </c:val>
          <c:smooth val="0"/>
          <c:extLst>
            <c:ext xmlns:c16="http://schemas.microsoft.com/office/drawing/2014/chart" uri="{C3380CC4-5D6E-409C-BE32-E72D297353CC}">
              <c16:uniqueId val="{00000002-86EF-4C32-9CCB-B5DD02741AFC}"/>
            </c:ext>
          </c:extLst>
        </c:ser>
        <c:dLbls>
          <c:showLegendKey val="0"/>
          <c:showVal val="0"/>
          <c:showCatName val="0"/>
          <c:showSerName val="0"/>
          <c:showPercent val="0"/>
          <c:showBubbleSize val="0"/>
        </c:dLbls>
        <c:marker val="1"/>
        <c:smooth val="0"/>
        <c:axId val="1855169184"/>
        <c:axId val="1855198944"/>
      </c:lineChart>
      <c:catAx>
        <c:axId val="185516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98944"/>
        <c:crosses val="autoZero"/>
        <c:auto val="1"/>
        <c:lblAlgn val="ctr"/>
        <c:lblOffset val="100"/>
        <c:noMultiLvlLbl val="0"/>
      </c:catAx>
      <c:valAx>
        <c:axId val="185519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6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Sheet1!$U$20</c:f>
              <c:strCache>
                <c:ptCount val="1"/>
                <c:pt idx="0">
                  <c:v>Vegetative phase</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Sheet1!$V$19:$AC$19</c:f>
              <c:strCache>
                <c:ptCount val="8"/>
                <c:pt idx="0">
                  <c:v>F1</c:v>
                </c:pt>
                <c:pt idx="1">
                  <c:v>F2</c:v>
                </c:pt>
                <c:pt idx="2">
                  <c:v>F3</c:v>
                </c:pt>
                <c:pt idx="3">
                  <c:v>F4</c:v>
                </c:pt>
                <c:pt idx="4">
                  <c:v>F5</c:v>
                </c:pt>
                <c:pt idx="5">
                  <c:v>I1</c:v>
                </c:pt>
                <c:pt idx="6">
                  <c:v>I2</c:v>
                </c:pt>
                <c:pt idx="7">
                  <c:v>I3</c:v>
                </c:pt>
              </c:strCache>
            </c:strRef>
          </c:cat>
          <c:val>
            <c:numRef>
              <c:f>Sheet1!$V$20:$AC$20</c:f>
              <c:numCache>
                <c:formatCode>General</c:formatCode>
                <c:ptCount val="8"/>
                <c:pt idx="0">
                  <c:v>155.66999999999999</c:v>
                </c:pt>
                <c:pt idx="1">
                  <c:v>160.34</c:v>
                </c:pt>
                <c:pt idx="2">
                  <c:v>171.98</c:v>
                </c:pt>
                <c:pt idx="3">
                  <c:v>182.23</c:v>
                </c:pt>
                <c:pt idx="4">
                  <c:v>160.97999999999999</c:v>
                </c:pt>
                <c:pt idx="5">
                  <c:v>170.23</c:v>
                </c:pt>
                <c:pt idx="6">
                  <c:v>160.34</c:v>
                </c:pt>
                <c:pt idx="7">
                  <c:v>170.12</c:v>
                </c:pt>
              </c:numCache>
            </c:numRef>
          </c:val>
          <c:smooth val="0"/>
          <c:extLst>
            <c:ext xmlns:c16="http://schemas.microsoft.com/office/drawing/2014/chart" uri="{C3380CC4-5D6E-409C-BE32-E72D297353CC}">
              <c16:uniqueId val="{00000000-DA7B-49FD-AA82-A86B902E3695}"/>
            </c:ext>
          </c:extLst>
        </c:ser>
        <c:ser>
          <c:idx val="1"/>
          <c:order val="1"/>
          <c:tx>
            <c:strRef>
              <c:f>Sheet1!$U$21</c:f>
              <c:strCache>
                <c:ptCount val="1"/>
                <c:pt idx="0">
                  <c:v>Bud phase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Sheet1!$V$19:$AC$19</c:f>
              <c:strCache>
                <c:ptCount val="8"/>
                <c:pt idx="0">
                  <c:v>F1</c:v>
                </c:pt>
                <c:pt idx="1">
                  <c:v>F2</c:v>
                </c:pt>
                <c:pt idx="2">
                  <c:v>F3</c:v>
                </c:pt>
                <c:pt idx="3">
                  <c:v>F4</c:v>
                </c:pt>
                <c:pt idx="4">
                  <c:v>F5</c:v>
                </c:pt>
                <c:pt idx="5">
                  <c:v>I1</c:v>
                </c:pt>
                <c:pt idx="6">
                  <c:v>I2</c:v>
                </c:pt>
                <c:pt idx="7">
                  <c:v>I3</c:v>
                </c:pt>
              </c:strCache>
            </c:strRef>
          </c:cat>
          <c:val>
            <c:numRef>
              <c:f>Sheet1!$V$21:$AC$21</c:f>
              <c:numCache>
                <c:formatCode>General</c:formatCode>
                <c:ptCount val="8"/>
                <c:pt idx="0">
                  <c:v>142.22999999999999</c:v>
                </c:pt>
                <c:pt idx="1">
                  <c:v>155.4</c:v>
                </c:pt>
                <c:pt idx="2">
                  <c:v>150.22999999999999</c:v>
                </c:pt>
                <c:pt idx="3">
                  <c:v>160.13</c:v>
                </c:pt>
                <c:pt idx="4">
                  <c:v>156.01</c:v>
                </c:pt>
                <c:pt idx="5">
                  <c:v>150.87</c:v>
                </c:pt>
                <c:pt idx="6">
                  <c:v>145.44999999999999</c:v>
                </c:pt>
                <c:pt idx="7">
                  <c:v>164.32</c:v>
                </c:pt>
              </c:numCache>
            </c:numRef>
          </c:val>
          <c:smooth val="0"/>
          <c:extLst>
            <c:ext xmlns:c16="http://schemas.microsoft.com/office/drawing/2014/chart" uri="{C3380CC4-5D6E-409C-BE32-E72D297353CC}">
              <c16:uniqueId val="{00000001-DA7B-49FD-AA82-A86B902E3695}"/>
            </c:ext>
          </c:extLst>
        </c:ser>
        <c:ser>
          <c:idx val="2"/>
          <c:order val="2"/>
          <c:tx>
            <c:strRef>
              <c:f>Sheet1!$U$22</c:f>
              <c:strCache>
                <c:ptCount val="1"/>
                <c:pt idx="0">
                  <c:v>Flowering phase</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Sheet1!$V$19:$AC$19</c:f>
              <c:strCache>
                <c:ptCount val="8"/>
                <c:pt idx="0">
                  <c:v>F1</c:v>
                </c:pt>
                <c:pt idx="1">
                  <c:v>F2</c:v>
                </c:pt>
                <c:pt idx="2">
                  <c:v>F3</c:v>
                </c:pt>
                <c:pt idx="3">
                  <c:v>F4</c:v>
                </c:pt>
                <c:pt idx="4">
                  <c:v>F5</c:v>
                </c:pt>
                <c:pt idx="5">
                  <c:v>I1</c:v>
                </c:pt>
                <c:pt idx="6">
                  <c:v>I2</c:v>
                </c:pt>
                <c:pt idx="7">
                  <c:v>I3</c:v>
                </c:pt>
              </c:strCache>
            </c:strRef>
          </c:cat>
          <c:val>
            <c:numRef>
              <c:f>Sheet1!$V$22:$AC$22</c:f>
              <c:numCache>
                <c:formatCode>General</c:formatCode>
                <c:ptCount val="8"/>
                <c:pt idx="0">
                  <c:v>144.06</c:v>
                </c:pt>
                <c:pt idx="1">
                  <c:v>142.53</c:v>
                </c:pt>
                <c:pt idx="2">
                  <c:v>148.07</c:v>
                </c:pt>
                <c:pt idx="3">
                  <c:v>171.2</c:v>
                </c:pt>
                <c:pt idx="4">
                  <c:v>151.07</c:v>
                </c:pt>
                <c:pt idx="5">
                  <c:v>162.36000000000001</c:v>
                </c:pt>
                <c:pt idx="6">
                  <c:v>143.4</c:v>
                </c:pt>
                <c:pt idx="7">
                  <c:v>148.38999999999999</c:v>
                </c:pt>
              </c:numCache>
            </c:numRef>
          </c:val>
          <c:smooth val="0"/>
          <c:extLst>
            <c:ext xmlns:c16="http://schemas.microsoft.com/office/drawing/2014/chart" uri="{C3380CC4-5D6E-409C-BE32-E72D297353CC}">
              <c16:uniqueId val="{00000002-DA7B-49FD-AA82-A86B902E3695}"/>
            </c:ext>
          </c:extLst>
        </c:ser>
        <c:dLbls>
          <c:showLegendKey val="0"/>
          <c:showVal val="0"/>
          <c:showCatName val="0"/>
          <c:showSerName val="0"/>
          <c:showPercent val="0"/>
          <c:showBubbleSize val="0"/>
        </c:dLbls>
        <c:marker val="1"/>
        <c:smooth val="0"/>
        <c:axId val="1731140560"/>
        <c:axId val="1731124240"/>
      </c:lineChart>
      <c:catAx>
        <c:axId val="173114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31124240"/>
        <c:crosses val="autoZero"/>
        <c:auto val="1"/>
        <c:lblAlgn val="ctr"/>
        <c:lblOffset val="100"/>
        <c:noMultiLvlLbl val="0"/>
      </c:catAx>
      <c:valAx>
        <c:axId val="1731124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3114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VIJAYAKUMAR SRINIVASAN</dc:creator>
  <cp:keywords/>
  <dc:description/>
  <cp:lastModifiedBy>SDI 1084</cp:lastModifiedBy>
  <cp:revision>6</cp:revision>
  <dcterms:created xsi:type="dcterms:W3CDTF">2025-03-11T02:52:00Z</dcterms:created>
  <dcterms:modified xsi:type="dcterms:W3CDTF">2025-03-12T12:39:00Z</dcterms:modified>
</cp:coreProperties>
</file>