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BFF74" w14:textId="4E92E5FF" w:rsidR="00626034" w:rsidRDefault="00C13E37" w:rsidP="00C755E2">
      <w:pPr>
        <w:spacing w:line="360" w:lineRule="auto"/>
        <w:jc w:val="center"/>
        <w:rPr>
          <w:rFonts w:ascii="Times New Roman" w:hAnsi="Times New Roman" w:cs="Times New Roman"/>
          <w:b/>
          <w:bCs/>
          <w:color w:val="000000" w:themeColor="text1"/>
          <w:sz w:val="24"/>
          <w:szCs w:val="24"/>
          <w:shd w:val="clear" w:color="auto" w:fill="FFFFFF"/>
        </w:rPr>
      </w:pPr>
      <w:r w:rsidRPr="00082D43">
        <w:rPr>
          <w:rFonts w:ascii="Times New Roman" w:hAnsi="Times New Roman" w:cs="Times New Roman"/>
          <w:b/>
          <w:bCs/>
          <w:color w:val="000000" w:themeColor="text1"/>
          <w:sz w:val="24"/>
          <w:szCs w:val="24"/>
          <w:shd w:val="clear" w:color="auto" w:fill="FFFFFF"/>
        </w:rPr>
        <w:t xml:space="preserve">Parenting </w:t>
      </w:r>
      <w:r w:rsidR="006F4E96">
        <w:rPr>
          <w:rFonts w:ascii="Times New Roman" w:hAnsi="Times New Roman" w:cs="Times New Roman"/>
          <w:b/>
          <w:bCs/>
          <w:color w:val="000000" w:themeColor="text1"/>
          <w:sz w:val="24"/>
          <w:szCs w:val="24"/>
          <w:shd w:val="clear" w:color="auto" w:fill="FFFFFF"/>
        </w:rPr>
        <w:t>and Gender Socialization in Children</w:t>
      </w:r>
      <w:r w:rsidRPr="00082D43">
        <w:rPr>
          <w:rFonts w:ascii="Times New Roman" w:hAnsi="Times New Roman" w:cs="Times New Roman"/>
          <w:b/>
          <w:bCs/>
          <w:color w:val="000000" w:themeColor="text1"/>
          <w:sz w:val="24"/>
          <w:szCs w:val="24"/>
          <w:shd w:val="clear" w:color="auto" w:fill="FFFFFF"/>
        </w:rPr>
        <w:t xml:space="preserve">: A </w:t>
      </w:r>
      <w:r w:rsidR="00A95C71" w:rsidRPr="00082D43">
        <w:rPr>
          <w:rFonts w:ascii="Times New Roman" w:hAnsi="Times New Roman" w:cs="Times New Roman"/>
          <w:b/>
          <w:bCs/>
          <w:color w:val="000000" w:themeColor="text1"/>
          <w:sz w:val="24"/>
          <w:szCs w:val="24"/>
          <w:shd w:val="clear" w:color="auto" w:fill="FFFFFF"/>
        </w:rPr>
        <w:t>Scoping</w:t>
      </w:r>
      <w:r w:rsidRPr="00082D43">
        <w:rPr>
          <w:rFonts w:ascii="Times New Roman" w:hAnsi="Times New Roman" w:cs="Times New Roman"/>
          <w:b/>
          <w:bCs/>
          <w:color w:val="000000" w:themeColor="text1"/>
          <w:sz w:val="24"/>
          <w:szCs w:val="24"/>
          <w:shd w:val="clear" w:color="auto" w:fill="FFFFFF"/>
        </w:rPr>
        <w:t xml:space="preserve"> Review</w:t>
      </w:r>
    </w:p>
    <w:p w14:paraId="4D4A9CB6" w14:textId="68080AA9" w:rsidR="00304A86" w:rsidRDefault="00304A86" w:rsidP="00A95C71">
      <w:pPr>
        <w:spacing w:line="360" w:lineRule="auto"/>
        <w:jc w:val="center"/>
        <w:rPr>
          <w:rFonts w:ascii="Times New Roman" w:hAnsi="Times New Roman" w:cs="Times New Roman"/>
          <w:b/>
          <w:bCs/>
          <w:color w:val="000000" w:themeColor="text1"/>
          <w:sz w:val="24"/>
          <w:szCs w:val="24"/>
          <w:shd w:val="clear" w:color="auto" w:fill="FFFFFF"/>
        </w:rPr>
      </w:pPr>
    </w:p>
    <w:p w14:paraId="178DF59A" w14:textId="77777777" w:rsidR="00A220AF" w:rsidRPr="00082D43" w:rsidRDefault="00A220AF" w:rsidP="00A95C71">
      <w:pPr>
        <w:spacing w:line="360" w:lineRule="auto"/>
        <w:jc w:val="center"/>
        <w:rPr>
          <w:rFonts w:ascii="Times New Roman" w:hAnsi="Times New Roman" w:cs="Times New Roman"/>
          <w:b/>
          <w:bCs/>
          <w:color w:val="000000" w:themeColor="text1"/>
          <w:sz w:val="24"/>
          <w:szCs w:val="24"/>
          <w:shd w:val="clear" w:color="auto" w:fill="FFFFFF"/>
        </w:rPr>
      </w:pPr>
      <w:bookmarkStart w:id="0" w:name="_GoBack"/>
      <w:bookmarkEnd w:id="0"/>
    </w:p>
    <w:p w14:paraId="61650CCB" w14:textId="140FAB0E" w:rsidR="00C13E37" w:rsidRDefault="00304A86" w:rsidP="00304A86">
      <w:pPr>
        <w:spacing w:line="360" w:lineRule="auto"/>
        <w:jc w:val="cente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Abstract</w:t>
      </w:r>
    </w:p>
    <w:p w14:paraId="7CA6F13B" w14:textId="77777777" w:rsidR="00022C7C" w:rsidRPr="00022C7C" w:rsidRDefault="00022C7C" w:rsidP="00022C7C">
      <w:pPr>
        <w:spacing w:line="360" w:lineRule="auto"/>
        <w:jc w:val="both"/>
        <w:rPr>
          <w:rFonts w:ascii="Times New Roman" w:hAnsi="Times New Roman" w:cs="Times New Roman"/>
          <w:color w:val="212121"/>
          <w:sz w:val="24"/>
          <w:szCs w:val="24"/>
          <w:shd w:val="clear" w:color="auto" w:fill="FFFFFF"/>
        </w:rPr>
      </w:pPr>
      <w:r w:rsidRPr="00022C7C">
        <w:rPr>
          <w:rFonts w:ascii="Times New Roman" w:hAnsi="Times New Roman" w:cs="Times New Roman"/>
          <w:color w:val="212121"/>
          <w:sz w:val="24"/>
          <w:szCs w:val="24"/>
          <w:shd w:val="clear" w:color="auto" w:fill="FFFFFF"/>
        </w:rPr>
        <w:t xml:space="preserve">Gender socialization begins early in childhood, with parents playing a critical role in shaping children's gender-related beliefs and </w:t>
      </w:r>
      <w:proofErr w:type="spellStart"/>
      <w:r w:rsidRPr="00022C7C">
        <w:rPr>
          <w:rFonts w:ascii="Times New Roman" w:hAnsi="Times New Roman" w:cs="Times New Roman"/>
          <w:color w:val="212121"/>
          <w:sz w:val="24"/>
          <w:szCs w:val="24"/>
          <w:shd w:val="clear" w:color="auto" w:fill="FFFFFF"/>
        </w:rPr>
        <w:t>behaviors</w:t>
      </w:r>
      <w:proofErr w:type="spellEnd"/>
      <w:r w:rsidRPr="00022C7C">
        <w:rPr>
          <w:rFonts w:ascii="Times New Roman" w:hAnsi="Times New Roman" w:cs="Times New Roman"/>
          <w:color w:val="212121"/>
          <w:sz w:val="24"/>
          <w:szCs w:val="24"/>
          <w:shd w:val="clear" w:color="auto" w:fill="FFFFFF"/>
        </w:rPr>
        <w:t xml:space="preserve">. This scoping review examines how parenting styles, parental gender attitudes, and reinforcement practices contribute to the development of sexist beliefs and gender stereotypes in children. Following the PRISMA framework, a systematic search of Scopus, PubMed, and APA </w:t>
      </w:r>
      <w:proofErr w:type="spellStart"/>
      <w:r w:rsidRPr="00022C7C">
        <w:rPr>
          <w:rFonts w:ascii="Times New Roman" w:hAnsi="Times New Roman" w:cs="Times New Roman"/>
          <w:color w:val="212121"/>
          <w:sz w:val="24"/>
          <w:szCs w:val="24"/>
          <w:shd w:val="clear" w:color="auto" w:fill="FFFFFF"/>
        </w:rPr>
        <w:t>PsycNet</w:t>
      </w:r>
      <w:proofErr w:type="spellEnd"/>
      <w:r w:rsidRPr="00022C7C">
        <w:rPr>
          <w:rFonts w:ascii="Times New Roman" w:hAnsi="Times New Roman" w:cs="Times New Roman"/>
          <w:color w:val="212121"/>
          <w:sz w:val="24"/>
          <w:szCs w:val="24"/>
          <w:shd w:val="clear" w:color="auto" w:fill="FFFFFF"/>
        </w:rPr>
        <w:t xml:space="preserve"> was conducted for articles published between 2013 and 2023. A total of 23 studies met the inclusion criteria and were thematically </w:t>
      </w:r>
      <w:proofErr w:type="spellStart"/>
      <w:r w:rsidRPr="00022C7C">
        <w:rPr>
          <w:rFonts w:ascii="Times New Roman" w:hAnsi="Times New Roman" w:cs="Times New Roman"/>
          <w:color w:val="212121"/>
          <w:sz w:val="24"/>
          <w:szCs w:val="24"/>
          <w:shd w:val="clear" w:color="auto" w:fill="FFFFFF"/>
        </w:rPr>
        <w:t>analyzed</w:t>
      </w:r>
      <w:proofErr w:type="spellEnd"/>
      <w:r w:rsidRPr="00022C7C">
        <w:rPr>
          <w:rFonts w:ascii="Times New Roman" w:hAnsi="Times New Roman" w:cs="Times New Roman"/>
          <w:color w:val="212121"/>
          <w:sz w:val="24"/>
          <w:szCs w:val="24"/>
          <w:shd w:val="clear" w:color="auto" w:fill="FFFFFF"/>
        </w:rPr>
        <w:t>. Findings indicate that parental reinforcement of traditional gender roles, strict parenting styles, and gendered expectations contribute to sexism, whereas indulgent and egalitarian parenting approaches are linked to lower levels of sexist beliefs. Most studies were conducted in WEIRD (Western, Educated, Industrialized, Rich, and Democratic) nations, highlighting the need for more research in diverse cultural contexts. This review emphasizes the importance of parenting strategies that promote gender equity.</w:t>
      </w:r>
    </w:p>
    <w:p w14:paraId="1DFD9F9E" w14:textId="01E107ED" w:rsidR="005C14E1" w:rsidRPr="009C1672" w:rsidRDefault="005C14E1" w:rsidP="00304A86">
      <w:pPr>
        <w:spacing w:line="360" w:lineRule="auto"/>
        <w:jc w:val="both"/>
        <w:rPr>
          <w:rFonts w:ascii="Times New Roman" w:hAnsi="Times New Roman" w:cs="Times New Roman"/>
          <w:color w:val="000000" w:themeColor="text1"/>
          <w:sz w:val="24"/>
          <w:szCs w:val="24"/>
          <w:shd w:val="clear" w:color="auto" w:fill="FFFFFF"/>
        </w:rPr>
      </w:pPr>
      <w:r w:rsidRPr="009C1672">
        <w:rPr>
          <w:rFonts w:ascii="Times New Roman" w:hAnsi="Times New Roman" w:cs="Times New Roman"/>
          <w:i/>
          <w:iCs/>
          <w:color w:val="212121"/>
          <w:sz w:val="24"/>
          <w:szCs w:val="24"/>
          <w:shd w:val="clear" w:color="auto" w:fill="FFFFFF"/>
        </w:rPr>
        <w:t>Keywords:</w:t>
      </w:r>
      <w:r w:rsidRPr="009C1672">
        <w:rPr>
          <w:rFonts w:ascii="Times New Roman" w:hAnsi="Times New Roman" w:cs="Times New Roman"/>
          <w:color w:val="212121"/>
          <w:sz w:val="24"/>
          <w:szCs w:val="24"/>
          <w:shd w:val="clear" w:color="auto" w:fill="FFFFFF"/>
        </w:rPr>
        <w:t xml:space="preserve"> gender, stereotype, sexism, child development</w:t>
      </w:r>
    </w:p>
    <w:p w14:paraId="51A13B3C" w14:textId="77777777" w:rsidR="00C5268E" w:rsidRDefault="00C5268E" w:rsidP="004B31C8">
      <w:pPr>
        <w:spacing w:line="360" w:lineRule="auto"/>
        <w:jc w:val="center"/>
        <w:rPr>
          <w:rFonts w:ascii="Times New Roman" w:hAnsi="Times New Roman" w:cs="Times New Roman"/>
          <w:b/>
          <w:bCs/>
          <w:color w:val="000000" w:themeColor="text1"/>
          <w:sz w:val="24"/>
          <w:szCs w:val="24"/>
          <w:shd w:val="clear" w:color="auto" w:fill="FFFFFF"/>
        </w:rPr>
      </w:pPr>
    </w:p>
    <w:p w14:paraId="5801ABE8" w14:textId="77777777" w:rsidR="00C5268E" w:rsidRDefault="00C5268E" w:rsidP="004B31C8">
      <w:pPr>
        <w:spacing w:line="360" w:lineRule="auto"/>
        <w:jc w:val="center"/>
        <w:rPr>
          <w:rFonts w:ascii="Times New Roman" w:hAnsi="Times New Roman" w:cs="Times New Roman"/>
          <w:b/>
          <w:bCs/>
          <w:color w:val="000000" w:themeColor="text1"/>
          <w:sz w:val="24"/>
          <w:szCs w:val="24"/>
          <w:shd w:val="clear" w:color="auto" w:fill="FFFFFF"/>
        </w:rPr>
      </w:pPr>
    </w:p>
    <w:p w14:paraId="79CCD87C" w14:textId="77777777" w:rsidR="00C5268E" w:rsidRDefault="00C5268E" w:rsidP="004B31C8">
      <w:pPr>
        <w:spacing w:line="360" w:lineRule="auto"/>
        <w:jc w:val="center"/>
        <w:rPr>
          <w:rFonts w:ascii="Times New Roman" w:hAnsi="Times New Roman" w:cs="Times New Roman"/>
          <w:b/>
          <w:bCs/>
          <w:color w:val="000000" w:themeColor="text1"/>
          <w:sz w:val="24"/>
          <w:szCs w:val="24"/>
          <w:shd w:val="clear" w:color="auto" w:fill="FFFFFF"/>
        </w:rPr>
      </w:pPr>
    </w:p>
    <w:p w14:paraId="2C45B333" w14:textId="77777777" w:rsidR="00C5268E" w:rsidRDefault="00C5268E" w:rsidP="004B31C8">
      <w:pPr>
        <w:spacing w:line="360" w:lineRule="auto"/>
        <w:jc w:val="center"/>
        <w:rPr>
          <w:rFonts w:ascii="Times New Roman" w:hAnsi="Times New Roman" w:cs="Times New Roman"/>
          <w:b/>
          <w:bCs/>
          <w:color w:val="000000" w:themeColor="text1"/>
          <w:sz w:val="24"/>
          <w:szCs w:val="24"/>
          <w:shd w:val="clear" w:color="auto" w:fill="FFFFFF"/>
        </w:rPr>
      </w:pPr>
    </w:p>
    <w:p w14:paraId="411E58F3" w14:textId="77777777" w:rsidR="00C5268E" w:rsidRDefault="00C5268E" w:rsidP="004B31C8">
      <w:pPr>
        <w:spacing w:line="360" w:lineRule="auto"/>
        <w:jc w:val="center"/>
        <w:rPr>
          <w:rFonts w:ascii="Times New Roman" w:hAnsi="Times New Roman" w:cs="Times New Roman"/>
          <w:b/>
          <w:bCs/>
          <w:color w:val="000000" w:themeColor="text1"/>
          <w:sz w:val="24"/>
          <w:szCs w:val="24"/>
          <w:shd w:val="clear" w:color="auto" w:fill="FFFFFF"/>
        </w:rPr>
      </w:pPr>
    </w:p>
    <w:p w14:paraId="7C66F63B" w14:textId="77777777" w:rsidR="00C5268E" w:rsidRDefault="00C5268E" w:rsidP="004B31C8">
      <w:pPr>
        <w:spacing w:line="360" w:lineRule="auto"/>
        <w:jc w:val="center"/>
        <w:rPr>
          <w:rFonts w:ascii="Times New Roman" w:hAnsi="Times New Roman" w:cs="Times New Roman"/>
          <w:b/>
          <w:bCs/>
          <w:color w:val="000000" w:themeColor="text1"/>
          <w:sz w:val="24"/>
          <w:szCs w:val="24"/>
          <w:shd w:val="clear" w:color="auto" w:fill="FFFFFF"/>
        </w:rPr>
      </w:pPr>
    </w:p>
    <w:p w14:paraId="68DE3245" w14:textId="77777777" w:rsidR="00C5268E" w:rsidRDefault="00C5268E" w:rsidP="004B31C8">
      <w:pPr>
        <w:spacing w:line="360" w:lineRule="auto"/>
        <w:jc w:val="center"/>
        <w:rPr>
          <w:rFonts w:ascii="Times New Roman" w:hAnsi="Times New Roman" w:cs="Times New Roman"/>
          <w:b/>
          <w:bCs/>
          <w:color w:val="000000" w:themeColor="text1"/>
          <w:sz w:val="24"/>
          <w:szCs w:val="24"/>
          <w:shd w:val="clear" w:color="auto" w:fill="FFFFFF"/>
        </w:rPr>
      </w:pPr>
    </w:p>
    <w:p w14:paraId="15F846FA" w14:textId="77777777" w:rsidR="00C5268E" w:rsidRDefault="00C5268E" w:rsidP="004B31C8">
      <w:pPr>
        <w:spacing w:line="360" w:lineRule="auto"/>
        <w:jc w:val="center"/>
        <w:rPr>
          <w:rFonts w:ascii="Times New Roman" w:hAnsi="Times New Roman" w:cs="Times New Roman"/>
          <w:b/>
          <w:bCs/>
          <w:color w:val="000000" w:themeColor="text1"/>
          <w:sz w:val="24"/>
          <w:szCs w:val="24"/>
          <w:shd w:val="clear" w:color="auto" w:fill="FFFFFF"/>
        </w:rPr>
      </w:pPr>
    </w:p>
    <w:p w14:paraId="6EC5CA1B" w14:textId="77777777" w:rsidR="00C5268E" w:rsidRDefault="00C5268E" w:rsidP="005D57CE">
      <w:pPr>
        <w:spacing w:line="360" w:lineRule="auto"/>
        <w:rPr>
          <w:rFonts w:ascii="Times New Roman" w:hAnsi="Times New Roman" w:cs="Times New Roman"/>
          <w:b/>
          <w:bCs/>
          <w:color w:val="000000" w:themeColor="text1"/>
          <w:sz w:val="24"/>
          <w:szCs w:val="24"/>
          <w:shd w:val="clear" w:color="auto" w:fill="FFFFFF"/>
        </w:rPr>
      </w:pPr>
    </w:p>
    <w:p w14:paraId="36C6636B" w14:textId="77777777" w:rsidR="009C1672" w:rsidRDefault="009C1672" w:rsidP="005D57CE">
      <w:pPr>
        <w:spacing w:line="360" w:lineRule="auto"/>
        <w:rPr>
          <w:rFonts w:ascii="Times New Roman" w:hAnsi="Times New Roman" w:cs="Times New Roman"/>
          <w:b/>
          <w:bCs/>
          <w:color w:val="000000" w:themeColor="text1"/>
          <w:sz w:val="24"/>
          <w:szCs w:val="24"/>
          <w:shd w:val="clear" w:color="auto" w:fill="FFFFFF"/>
        </w:rPr>
      </w:pPr>
    </w:p>
    <w:p w14:paraId="7589A5C9" w14:textId="77777777" w:rsidR="00C755E2" w:rsidRDefault="00C755E2" w:rsidP="005D57CE">
      <w:pPr>
        <w:spacing w:line="360" w:lineRule="auto"/>
        <w:rPr>
          <w:rFonts w:ascii="Times New Roman" w:hAnsi="Times New Roman" w:cs="Times New Roman"/>
          <w:b/>
          <w:bCs/>
          <w:color w:val="000000" w:themeColor="text1"/>
          <w:sz w:val="24"/>
          <w:szCs w:val="24"/>
          <w:shd w:val="clear" w:color="auto" w:fill="FFFFFF"/>
        </w:rPr>
      </w:pPr>
    </w:p>
    <w:p w14:paraId="11A04BD3" w14:textId="4D89A4E9" w:rsidR="00B765E7" w:rsidRDefault="00B765E7" w:rsidP="00B765E7">
      <w:pPr>
        <w:spacing w:line="360" w:lineRule="auto"/>
        <w:jc w:val="center"/>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b/>
          <w:bCs/>
          <w:color w:val="000000" w:themeColor="text1"/>
          <w:sz w:val="24"/>
          <w:szCs w:val="24"/>
          <w:shd w:val="clear" w:color="auto" w:fill="FFFFFF"/>
        </w:rPr>
        <w:t>Introduction</w:t>
      </w:r>
    </w:p>
    <w:p w14:paraId="12E7751F" w14:textId="6C0EDF7A" w:rsidR="00B765E7" w:rsidRP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Parents are integral figures in children's lives, holding significant influence over their development. The relationship between a parent and child is one of the earliest and longest-lasting interactions in a person's life. Children depend on their parents from infancy for protection, nurturing, and direction. As primary caregivers, parents play a pivotal role in shaping a child's early experiences, beliefs, and perceptions about the world. This influence extends beyond direct caregiving to the transmission of cultural and societal values, including gender norms and expectations (Halim et al., 2022).</w:t>
      </w:r>
    </w:p>
    <w:p w14:paraId="6C390FEB" w14:textId="3CA9FCE4" w:rsid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b/>
          <w:bCs/>
          <w:color w:val="000000" w:themeColor="text1"/>
          <w:sz w:val="24"/>
          <w:szCs w:val="24"/>
          <w:shd w:val="clear" w:color="auto" w:fill="FFFFFF"/>
        </w:rPr>
        <w:t>Parenting and child development</w:t>
      </w:r>
      <w:r w:rsidRPr="00B765E7">
        <w:rPr>
          <w:rFonts w:ascii="Times New Roman" w:hAnsi="Times New Roman" w:cs="Times New Roman"/>
          <w:color w:val="000000" w:themeColor="text1"/>
          <w:sz w:val="24"/>
          <w:szCs w:val="24"/>
          <w:shd w:val="clear" w:color="auto" w:fill="FFFFFF"/>
        </w:rPr>
        <w:t xml:space="preserve"> </w:t>
      </w:r>
    </w:p>
    <w:p w14:paraId="09E5573E" w14:textId="7F1564C2" w:rsidR="00227D22"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 xml:space="preserve">Parenting styles refer to a constellation of attitudes or a pattern of parental authority towards the child and characterize parent-child interactions across different settings and situations (Leung &amp; Tsang Kitman, 2014). Parenting styles significantly impact child development and socialization (Yadav, 2021). They are predominantly of three types; authoritarian, authoritative, and permissive styles (Baumrind, 1971). The authoritarian style is characterized by low support and high demandingness from parents. They expect and demand obedience because they are “in charge” and do not explain their actions. On the other hand, the authoritative parenting style is characterized by reasonable and consistent expectations from the child, communicating well with them, being warm and responsive, and using reasoning rather than coercion to guide the child’s </w:t>
      </w:r>
      <w:proofErr w:type="spellStart"/>
      <w:r w:rsidRPr="00B765E7">
        <w:rPr>
          <w:rFonts w:ascii="Times New Roman" w:hAnsi="Times New Roman" w:cs="Times New Roman"/>
          <w:color w:val="000000" w:themeColor="text1"/>
          <w:sz w:val="24"/>
          <w:szCs w:val="24"/>
          <w:shd w:val="clear" w:color="auto" w:fill="FFFFFF"/>
        </w:rPr>
        <w:t>behaviors</w:t>
      </w:r>
      <w:proofErr w:type="spellEnd"/>
      <w:r w:rsidRPr="00B765E7">
        <w:rPr>
          <w:rFonts w:ascii="Times New Roman" w:hAnsi="Times New Roman" w:cs="Times New Roman"/>
          <w:color w:val="000000" w:themeColor="text1"/>
          <w:sz w:val="24"/>
          <w:szCs w:val="24"/>
          <w:shd w:val="clear" w:color="auto" w:fill="FFFFFF"/>
        </w:rPr>
        <w:t>. The permissive style is one in which parents are lenient, do not expect their children to adhere to boundaries or rules, and completely avoid confrontation. However, the effectiveness of these parenting styles is contingent upon multiple factors, including the child’s developmental stage (Baumrind, 1978), cultural background (Bornstein, 2012), and the intersectionality of other social identities such as race, class, and gender (</w:t>
      </w:r>
      <w:r w:rsidR="00DA3449">
        <w:rPr>
          <w:rFonts w:ascii="Times New Roman" w:hAnsi="Times New Roman" w:cs="Times New Roman"/>
          <w:color w:val="000000" w:themeColor="text1"/>
          <w:sz w:val="24"/>
          <w:szCs w:val="24"/>
          <w:shd w:val="clear" w:color="auto" w:fill="FFFFFF"/>
        </w:rPr>
        <w:t xml:space="preserve">Cho, </w:t>
      </w:r>
      <w:r w:rsidRPr="00B765E7">
        <w:rPr>
          <w:rFonts w:ascii="Times New Roman" w:hAnsi="Times New Roman" w:cs="Times New Roman"/>
          <w:color w:val="000000" w:themeColor="text1"/>
          <w:sz w:val="24"/>
          <w:szCs w:val="24"/>
          <w:shd w:val="clear" w:color="auto" w:fill="FFFFFF"/>
        </w:rPr>
        <w:t>Crenshaw</w:t>
      </w:r>
      <w:r w:rsidR="00DA3449">
        <w:rPr>
          <w:rFonts w:ascii="Times New Roman" w:hAnsi="Times New Roman" w:cs="Times New Roman"/>
          <w:color w:val="000000" w:themeColor="text1"/>
          <w:sz w:val="24"/>
          <w:szCs w:val="24"/>
          <w:shd w:val="clear" w:color="auto" w:fill="FFFFFF"/>
        </w:rPr>
        <w:t xml:space="preserve"> &amp; </w:t>
      </w:r>
      <w:r w:rsidR="00DA3449" w:rsidRPr="00B01DD4">
        <w:rPr>
          <w:rFonts w:ascii="Times New Roman" w:hAnsi="Times New Roman" w:cs="Times New Roman"/>
          <w:color w:val="000000" w:themeColor="text1"/>
          <w:sz w:val="24"/>
          <w:szCs w:val="24"/>
        </w:rPr>
        <w:t>McCall</w:t>
      </w:r>
      <w:r w:rsidRPr="00B765E7">
        <w:rPr>
          <w:rFonts w:ascii="Times New Roman" w:hAnsi="Times New Roman" w:cs="Times New Roman"/>
          <w:color w:val="000000" w:themeColor="text1"/>
          <w:sz w:val="24"/>
          <w:szCs w:val="24"/>
          <w:shd w:val="clear" w:color="auto" w:fill="FFFFFF"/>
        </w:rPr>
        <w:t>, 2013).</w:t>
      </w:r>
      <w:r w:rsidR="00227D22">
        <w:rPr>
          <w:rFonts w:ascii="Times New Roman" w:hAnsi="Times New Roman" w:cs="Times New Roman"/>
          <w:color w:val="000000" w:themeColor="text1"/>
          <w:sz w:val="24"/>
          <w:szCs w:val="24"/>
          <w:shd w:val="clear" w:color="auto" w:fill="FFFFFF"/>
        </w:rPr>
        <w:t xml:space="preserve"> </w:t>
      </w:r>
      <w:r w:rsidR="00227D22" w:rsidRPr="00B765E7">
        <w:rPr>
          <w:rFonts w:ascii="Times New Roman" w:hAnsi="Times New Roman" w:cs="Times New Roman"/>
          <w:color w:val="000000" w:themeColor="text1"/>
          <w:sz w:val="24"/>
          <w:szCs w:val="24"/>
          <w:shd w:val="clear" w:color="auto" w:fill="FFFFFF"/>
        </w:rPr>
        <w:t xml:space="preserve">Parenting styles significantly impact children’s development across various domains, such as mental health, </w:t>
      </w:r>
      <w:proofErr w:type="spellStart"/>
      <w:r w:rsidR="00227D22" w:rsidRPr="00B765E7">
        <w:rPr>
          <w:rFonts w:ascii="Times New Roman" w:hAnsi="Times New Roman" w:cs="Times New Roman"/>
          <w:color w:val="000000" w:themeColor="text1"/>
          <w:sz w:val="24"/>
          <w:szCs w:val="24"/>
          <w:shd w:val="clear" w:color="auto" w:fill="FFFFFF"/>
        </w:rPr>
        <w:t>behavior</w:t>
      </w:r>
      <w:proofErr w:type="spellEnd"/>
      <w:r w:rsidR="00227D22" w:rsidRPr="00B765E7">
        <w:rPr>
          <w:rFonts w:ascii="Times New Roman" w:hAnsi="Times New Roman" w:cs="Times New Roman"/>
          <w:color w:val="000000" w:themeColor="text1"/>
          <w:sz w:val="24"/>
          <w:szCs w:val="24"/>
          <w:shd w:val="clear" w:color="auto" w:fill="FFFFFF"/>
        </w:rPr>
        <w:t>, identity, social skills, academic achievement, language, and personality (</w:t>
      </w:r>
      <w:proofErr w:type="spellStart"/>
      <w:r w:rsidR="00227D22" w:rsidRPr="00B765E7">
        <w:rPr>
          <w:rFonts w:ascii="Times New Roman" w:hAnsi="Times New Roman" w:cs="Times New Roman"/>
          <w:color w:val="000000" w:themeColor="text1"/>
          <w:sz w:val="24"/>
          <w:szCs w:val="24"/>
          <w:shd w:val="clear" w:color="auto" w:fill="FFFFFF"/>
        </w:rPr>
        <w:t>Vasiou</w:t>
      </w:r>
      <w:proofErr w:type="spellEnd"/>
      <w:r w:rsidR="00227D22" w:rsidRPr="00B765E7">
        <w:rPr>
          <w:rFonts w:ascii="Times New Roman" w:hAnsi="Times New Roman" w:cs="Times New Roman"/>
          <w:color w:val="000000" w:themeColor="text1"/>
          <w:sz w:val="24"/>
          <w:szCs w:val="24"/>
          <w:shd w:val="clear" w:color="auto" w:fill="FFFFFF"/>
        </w:rPr>
        <w:t xml:space="preserve"> et al., 2023; </w:t>
      </w:r>
      <w:proofErr w:type="spellStart"/>
      <w:r w:rsidR="00227D22" w:rsidRPr="00B765E7">
        <w:rPr>
          <w:rFonts w:ascii="Times New Roman" w:hAnsi="Times New Roman" w:cs="Times New Roman"/>
          <w:color w:val="000000" w:themeColor="text1"/>
          <w:sz w:val="24"/>
          <w:szCs w:val="24"/>
          <w:shd w:val="clear" w:color="auto" w:fill="FFFFFF"/>
        </w:rPr>
        <w:t>Lari</w:t>
      </w:r>
      <w:proofErr w:type="spellEnd"/>
      <w:r w:rsidR="00227D22" w:rsidRPr="00B765E7">
        <w:rPr>
          <w:rFonts w:ascii="Times New Roman" w:hAnsi="Times New Roman" w:cs="Times New Roman"/>
          <w:color w:val="000000" w:themeColor="text1"/>
          <w:sz w:val="24"/>
          <w:szCs w:val="24"/>
          <w:shd w:val="clear" w:color="auto" w:fill="FFFFFF"/>
        </w:rPr>
        <w:t>, 2023).</w:t>
      </w:r>
    </w:p>
    <w:p w14:paraId="09DB1FBB" w14:textId="778C04F9" w:rsidR="00B765E7" w:rsidRPr="00B765E7" w:rsidRDefault="001B37D0" w:rsidP="00B765E7">
      <w:pPr>
        <w:spacing w:line="360" w:lineRule="auto"/>
        <w:jc w:val="both"/>
        <w:rPr>
          <w:rFonts w:ascii="Times New Roman" w:hAnsi="Times New Roman" w:cs="Times New Roman"/>
          <w:color w:val="000000" w:themeColor="text1"/>
          <w:sz w:val="24"/>
          <w:szCs w:val="24"/>
          <w:shd w:val="clear" w:color="auto" w:fill="FFFFFF"/>
        </w:rPr>
      </w:pPr>
      <w:r w:rsidRPr="001B37D0">
        <w:rPr>
          <w:rFonts w:ascii="Times New Roman" w:hAnsi="Times New Roman" w:cs="Times New Roman"/>
          <w:color w:val="000000" w:themeColor="text1"/>
          <w:sz w:val="24"/>
          <w:szCs w:val="24"/>
          <w:shd w:val="clear" w:color="auto" w:fill="FFFFFF"/>
        </w:rPr>
        <w:t>While parenting styles broadly shape children's development, specific parental gender attitudes</w:t>
      </w:r>
      <w:r>
        <w:rPr>
          <w:rFonts w:ascii="Times New Roman" w:hAnsi="Times New Roman" w:cs="Times New Roman"/>
          <w:color w:val="000000" w:themeColor="text1"/>
          <w:sz w:val="24"/>
          <w:szCs w:val="24"/>
          <w:shd w:val="clear" w:color="auto" w:fill="FFFFFF"/>
        </w:rPr>
        <w:t xml:space="preserve"> and </w:t>
      </w:r>
      <w:proofErr w:type="spellStart"/>
      <w:r>
        <w:rPr>
          <w:rFonts w:ascii="Times New Roman" w:hAnsi="Times New Roman" w:cs="Times New Roman"/>
          <w:color w:val="000000" w:themeColor="text1"/>
          <w:sz w:val="24"/>
          <w:szCs w:val="24"/>
          <w:shd w:val="clear" w:color="auto" w:fill="FFFFFF"/>
        </w:rPr>
        <w:t>behaviors</w:t>
      </w:r>
      <w:proofErr w:type="spellEnd"/>
      <w:r w:rsidRPr="001B37D0">
        <w:rPr>
          <w:rFonts w:ascii="Times New Roman" w:hAnsi="Times New Roman" w:cs="Times New Roman"/>
          <w:color w:val="000000" w:themeColor="text1"/>
          <w:sz w:val="24"/>
          <w:szCs w:val="24"/>
          <w:shd w:val="clear" w:color="auto" w:fill="FFFFFF"/>
        </w:rPr>
        <w:t xml:space="preserve"> directly influence the formation of sexist beliefs and </w:t>
      </w:r>
      <w:proofErr w:type="spellStart"/>
      <w:r w:rsidRPr="001B37D0">
        <w:rPr>
          <w:rFonts w:ascii="Times New Roman" w:hAnsi="Times New Roman" w:cs="Times New Roman"/>
          <w:color w:val="000000" w:themeColor="text1"/>
          <w:sz w:val="24"/>
          <w:szCs w:val="24"/>
          <w:shd w:val="clear" w:color="auto" w:fill="FFFFFF"/>
        </w:rPr>
        <w:t>behaviors</w:t>
      </w:r>
      <w:proofErr w:type="spellEnd"/>
      <w:r w:rsidRPr="001B37D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P</w:t>
      </w:r>
      <w:r w:rsidR="00227D22" w:rsidRPr="00227D22">
        <w:rPr>
          <w:rFonts w:ascii="Times New Roman" w:hAnsi="Times New Roman" w:cs="Times New Roman"/>
          <w:color w:val="000000" w:themeColor="text1"/>
          <w:sz w:val="24"/>
          <w:szCs w:val="24"/>
          <w:shd w:val="clear" w:color="auto" w:fill="FFFFFF"/>
        </w:rPr>
        <w:t>arental gender attitudes and gendered messages also play a significant role in shaping children's beliefs about gender roles and expectations</w:t>
      </w:r>
      <w:r w:rsidR="00227D22">
        <w:rPr>
          <w:rFonts w:ascii="Times New Roman" w:hAnsi="Times New Roman" w:cs="Times New Roman"/>
          <w:color w:val="000000" w:themeColor="text1"/>
          <w:sz w:val="24"/>
          <w:szCs w:val="24"/>
          <w:shd w:val="clear" w:color="auto" w:fill="FFFFFF"/>
        </w:rPr>
        <w:t xml:space="preserve"> (Krishna et al., 2024; Halpern &amp; Perry-</w:t>
      </w:r>
      <w:proofErr w:type="spellStart"/>
      <w:r w:rsidR="00227D22">
        <w:rPr>
          <w:rFonts w:ascii="Times New Roman" w:hAnsi="Times New Roman" w:cs="Times New Roman"/>
          <w:color w:val="000000" w:themeColor="text1"/>
          <w:sz w:val="24"/>
          <w:szCs w:val="24"/>
          <w:shd w:val="clear" w:color="auto" w:fill="FFFFFF"/>
        </w:rPr>
        <w:lastRenderedPageBreak/>
        <w:t>Jekins</w:t>
      </w:r>
      <w:proofErr w:type="spellEnd"/>
      <w:r w:rsidR="00227D22">
        <w:rPr>
          <w:rFonts w:ascii="Times New Roman" w:hAnsi="Times New Roman" w:cs="Times New Roman"/>
          <w:color w:val="000000" w:themeColor="text1"/>
          <w:sz w:val="24"/>
          <w:szCs w:val="24"/>
          <w:shd w:val="clear" w:color="auto" w:fill="FFFFFF"/>
        </w:rPr>
        <w:t>, 2017)</w:t>
      </w:r>
      <w:r w:rsidR="00227D22" w:rsidRPr="00227D22">
        <w:rPr>
          <w:rFonts w:ascii="Times New Roman" w:hAnsi="Times New Roman" w:cs="Times New Roman"/>
          <w:color w:val="000000" w:themeColor="text1"/>
          <w:sz w:val="24"/>
          <w:szCs w:val="24"/>
          <w:shd w:val="clear" w:color="auto" w:fill="FFFFFF"/>
        </w:rPr>
        <w:t xml:space="preserve">. </w:t>
      </w:r>
      <w:r w:rsidR="00227D22">
        <w:rPr>
          <w:rFonts w:ascii="Times New Roman" w:hAnsi="Times New Roman" w:cs="Times New Roman"/>
          <w:color w:val="000000" w:themeColor="text1"/>
          <w:sz w:val="24"/>
          <w:szCs w:val="24"/>
          <w:shd w:val="clear" w:color="auto" w:fill="FFFFFF"/>
        </w:rPr>
        <w:t>Krishna et al (2024) further emphasize that p</w:t>
      </w:r>
      <w:r w:rsidR="00227D22" w:rsidRPr="00227D22">
        <w:rPr>
          <w:rFonts w:ascii="Times New Roman" w:hAnsi="Times New Roman" w:cs="Times New Roman"/>
          <w:color w:val="000000" w:themeColor="text1"/>
          <w:sz w:val="24"/>
          <w:szCs w:val="24"/>
          <w:shd w:val="clear" w:color="auto" w:fill="FFFFFF"/>
        </w:rPr>
        <w:t xml:space="preserve">arents and families influence children's gender development primarily through role </w:t>
      </w:r>
      <w:proofErr w:type="spellStart"/>
      <w:r w:rsidR="00227D22" w:rsidRPr="00227D22">
        <w:rPr>
          <w:rFonts w:ascii="Times New Roman" w:hAnsi="Times New Roman" w:cs="Times New Roman"/>
          <w:color w:val="000000" w:themeColor="text1"/>
          <w:sz w:val="24"/>
          <w:szCs w:val="24"/>
          <w:shd w:val="clear" w:color="auto" w:fill="FFFFFF"/>
        </w:rPr>
        <w:t>modeling</w:t>
      </w:r>
      <w:proofErr w:type="spellEnd"/>
      <w:r w:rsidR="00227D22" w:rsidRPr="00227D22">
        <w:rPr>
          <w:rFonts w:ascii="Times New Roman" w:hAnsi="Times New Roman" w:cs="Times New Roman"/>
          <w:color w:val="000000" w:themeColor="text1"/>
          <w:sz w:val="24"/>
          <w:szCs w:val="24"/>
          <w:shd w:val="clear" w:color="auto" w:fill="FFFFFF"/>
        </w:rPr>
        <w:t xml:space="preserve"> and reinforcing distinct gendered </w:t>
      </w:r>
      <w:proofErr w:type="spellStart"/>
      <w:r w:rsidR="00227D22" w:rsidRPr="00227D22">
        <w:rPr>
          <w:rFonts w:ascii="Times New Roman" w:hAnsi="Times New Roman" w:cs="Times New Roman"/>
          <w:color w:val="000000" w:themeColor="text1"/>
          <w:sz w:val="24"/>
          <w:szCs w:val="24"/>
          <w:shd w:val="clear" w:color="auto" w:fill="FFFFFF"/>
        </w:rPr>
        <w:t>behaviors</w:t>
      </w:r>
      <w:proofErr w:type="spellEnd"/>
      <w:r w:rsidR="00227D22" w:rsidRPr="00227D22">
        <w:rPr>
          <w:rFonts w:ascii="Times New Roman" w:hAnsi="Times New Roman" w:cs="Times New Roman"/>
          <w:color w:val="000000" w:themeColor="text1"/>
          <w:sz w:val="24"/>
          <w:szCs w:val="24"/>
          <w:shd w:val="clear" w:color="auto" w:fill="FFFFFF"/>
        </w:rPr>
        <w:t>. Moreover, parents transmit gendered messages through everyday interactions, such as the toys they provide, the activities they encourage, and the language they use to describe emotions and abilities</w:t>
      </w:r>
      <w:r w:rsidR="00227D22">
        <w:rPr>
          <w:rFonts w:ascii="Times New Roman" w:hAnsi="Times New Roman" w:cs="Times New Roman"/>
          <w:color w:val="000000" w:themeColor="text1"/>
          <w:sz w:val="24"/>
          <w:szCs w:val="24"/>
          <w:shd w:val="clear" w:color="auto" w:fill="FFFFFF"/>
        </w:rPr>
        <w:t xml:space="preserve"> (Hussain et al., 2015; Nair et al., 2023; </w:t>
      </w:r>
      <w:proofErr w:type="spellStart"/>
      <w:r w:rsidR="00227D22">
        <w:rPr>
          <w:rFonts w:ascii="Times New Roman" w:hAnsi="Times New Roman" w:cs="Times New Roman"/>
          <w:color w:val="000000" w:themeColor="text1"/>
          <w:sz w:val="24"/>
          <w:szCs w:val="24"/>
          <w:shd w:val="clear" w:color="auto" w:fill="FFFFFF"/>
        </w:rPr>
        <w:t>Boe</w:t>
      </w:r>
      <w:proofErr w:type="spellEnd"/>
      <w:r w:rsidR="00227D22">
        <w:rPr>
          <w:rFonts w:ascii="Times New Roman" w:hAnsi="Times New Roman" w:cs="Times New Roman"/>
          <w:color w:val="000000" w:themeColor="text1"/>
          <w:sz w:val="24"/>
          <w:szCs w:val="24"/>
          <w:shd w:val="clear" w:color="auto" w:fill="FFFFFF"/>
        </w:rPr>
        <w:t xml:space="preserve"> &amp; Woods, 2020)</w:t>
      </w:r>
      <w:r w:rsidR="00227D22" w:rsidRPr="00227D22">
        <w:rPr>
          <w:rFonts w:ascii="Times New Roman" w:hAnsi="Times New Roman" w:cs="Times New Roman"/>
          <w:color w:val="000000" w:themeColor="text1"/>
          <w:sz w:val="24"/>
          <w:szCs w:val="24"/>
          <w:shd w:val="clear" w:color="auto" w:fill="FFFFFF"/>
        </w:rPr>
        <w:t xml:space="preserve">. </w:t>
      </w:r>
      <w:r w:rsidR="00B765E7" w:rsidRPr="00B765E7">
        <w:rPr>
          <w:rFonts w:ascii="Times New Roman" w:hAnsi="Times New Roman" w:cs="Times New Roman"/>
          <w:color w:val="000000" w:themeColor="text1"/>
          <w:sz w:val="24"/>
          <w:szCs w:val="24"/>
          <w:shd w:val="clear" w:color="auto" w:fill="FFFFFF"/>
        </w:rPr>
        <w:t xml:space="preserve">Existing literature suggests that children’s gender attitudes are also shaped by parental </w:t>
      </w:r>
      <w:proofErr w:type="spellStart"/>
      <w:r w:rsidR="00B765E7" w:rsidRPr="00B765E7">
        <w:rPr>
          <w:rFonts w:ascii="Times New Roman" w:hAnsi="Times New Roman" w:cs="Times New Roman"/>
          <w:color w:val="000000" w:themeColor="text1"/>
          <w:sz w:val="24"/>
          <w:szCs w:val="24"/>
          <w:shd w:val="clear" w:color="auto" w:fill="FFFFFF"/>
        </w:rPr>
        <w:t>modeling</w:t>
      </w:r>
      <w:proofErr w:type="spellEnd"/>
      <w:r w:rsidR="00B765E7" w:rsidRPr="00B765E7">
        <w:rPr>
          <w:rFonts w:ascii="Times New Roman" w:hAnsi="Times New Roman" w:cs="Times New Roman"/>
          <w:color w:val="000000" w:themeColor="text1"/>
          <w:sz w:val="24"/>
          <w:szCs w:val="24"/>
          <w:shd w:val="clear" w:color="auto" w:fill="FFFFFF"/>
        </w:rPr>
        <w:t xml:space="preserve"> of </w:t>
      </w:r>
      <w:proofErr w:type="spellStart"/>
      <w:r w:rsidR="00B765E7" w:rsidRPr="00B765E7">
        <w:rPr>
          <w:rFonts w:ascii="Times New Roman" w:hAnsi="Times New Roman" w:cs="Times New Roman"/>
          <w:color w:val="000000" w:themeColor="text1"/>
          <w:sz w:val="24"/>
          <w:szCs w:val="24"/>
          <w:shd w:val="clear" w:color="auto" w:fill="FFFFFF"/>
        </w:rPr>
        <w:t>behaviors</w:t>
      </w:r>
      <w:proofErr w:type="spellEnd"/>
      <w:r w:rsidR="00B765E7" w:rsidRPr="00B765E7">
        <w:rPr>
          <w:rFonts w:ascii="Times New Roman" w:hAnsi="Times New Roman" w:cs="Times New Roman"/>
          <w:color w:val="000000" w:themeColor="text1"/>
          <w:sz w:val="24"/>
          <w:szCs w:val="24"/>
          <w:shd w:val="clear" w:color="auto" w:fill="FFFFFF"/>
        </w:rPr>
        <w:t xml:space="preserve">, explicit instruction, and reinforcement of </w:t>
      </w:r>
      <w:r w:rsidR="00227D22">
        <w:rPr>
          <w:rFonts w:ascii="Times New Roman" w:hAnsi="Times New Roman" w:cs="Times New Roman"/>
          <w:color w:val="000000" w:themeColor="text1"/>
          <w:sz w:val="24"/>
          <w:szCs w:val="24"/>
          <w:shd w:val="clear" w:color="auto" w:fill="FFFFFF"/>
        </w:rPr>
        <w:t xml:space="preserve">certain </w:t>
      </w:r>
      <w:r w:rsidR="00B765E7" w:rsidRPr="00B765E7">
        <w:rPr>
          <w:rFonts w:ascii="Times New Roman" w:hAnsi="Times New Roman" w:cs="Times New Roman"/>
          <w:color w:val="000000" w:themeColor="text1"/>
          <w:sz w:val="24"/>
          <w:szCs w:val="24"/>
          <w:shd w:val="clear" w:color="auto" w:fill="FFFFFF"/>
        </w:rPr>
        <w:t>gender norms (</w:t>
      </w:r>
      <w:proofErr w:type="spellStart"/>
      <w:r w:rsidR="00B765E7" w:rsidRPr="00B765E7">
        <w:rPr>
          <w:rFonts w:ascii="Times New Roman" w:hAnsi="Times New Roman" w:cs="Times New Roman"/>
          <w:color w:val="000000" w:themeColor="text1"/>
          <w:sz w:val="24"/>
          <w:szCs w:val="24"/>
          <w:shd w:val="clear" w:color="auto" w:fill="FFFFFF"/>
        </w:rPr>
        <w:t>Endendijk</w:t>
      </w:r>
      <w:proofErr w:type="spellEnd"/>
      <w:r w:rsidR="00B765E7" w:rsidRPr="00B765E7">
        <w:rPr>
          <w:rFonts w:ascii="Times New Roman" w:hAnsi="Times New Roman" w:cs="Times New Roman"/>
          <w:color w:val="000000" w:themeColor="text1"/>
          <w:sz w:val="24"/>
          <w:szCs w:val="24"/>
          <w:shd w:val="clear" w:color="auto" w:fill="FFFFFF"/>
        </w:rPr>
        <w:t xml:space="preserve"> et al., 2018; Tenenbaum &amp; Leaper, 2002). Recent research also underscores that parenting influences gender typicality, which in turn shapes children’s sexist attitudes (Egan &amp; Perry, 2001; Leaper, 2015). </w:t>
      </w:r>
    </w:p>
    <w:p w14:paraId="5B2E8BDB" w14:textId="77777777" w:rsid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b/>
          <w:bCs/>
          <w:color w:val="000000" w:themeColor="text1"/>
          <w:sz w:val="24"/>
          <w:szCs w:val="24"/>
          <w:shd w:val="clear" w:color="auto" w:fill="FFFFFF"/>
        </w:rPr>
        <w:t>Sexism and gender stereotyping</w:t>
      </w:r>
      <w:r w:rsidRPr="00B765E7">
        <w:rPr>
          <w:rFonts w:ascii="Times New Roman" w:hAnsi="Times New Roman" w:cs="Times New Roman"/>
          <w:color w:val="000000" w:themeColor="text1"/>
          <w:sz w:val="24"/>
          <w:szCs w:val="24"/>
          <w:shd w:val="clear" w:color="auto" w:fill="FFFFFF"/>
        </w:rPr>
        <w:t xml:space="preserve"> </w:t>
      </w:r>
    </w:p>
    <w:p w14:paraId="365CF19F" w14:textId="69862B0D" w:rsidR="00B765E7" w:rsidRP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Sexism is the term used to describe long-standing prejudice, hostility, or discrimination against an individual on the basis of their sex or gender. It is rooted in the belief that one gender (typically males) is inherently superior to the other (typically females), justifying the oppression (</w:t>
      </w:r>
      <w:proofErr w:type="spellStart"/>
      <w:r w:rsidRPr="00B765E7">
        <w:rPr>
          <w:rFonts w:ascii="Times New Roman" w:hAnsi="Times New Roman" w:cs="Times New Roman"/>
          <w:color w:val="000000" w:themeColor="text1"/>
          <w:sz w:val="24"/>
          <w:szCs w:val="24"/>
          <w:shd w:val="clear" w:color="auto" w:fill="FFFFFF"/>
        </w:rPr>
        <w:t>Lorenzi-Cioldi</w:t>
      </w:r>
      <w:proofErr w:type="spellEnd"/>
      <w:r w:rsidRPr="00B765E7">
        <w:rPr>
          <w:rFonts w:ascii="Times New Roman" w:hAnsi="Times New Roman" w:cs="Times New Roman"/>
          <w:color w:val="000000" w:themeColor="text1"/>
          <w:sz w:val="24"/>
          <w:szCs w:val="24"/>
          <w:shd w:val="clear" w:color="auto" w:fill="FFFFFF"/>
        </w:rPr>
        <w:t xml:space="preserve"> &amp; Kulich, 2015). This kind of sexism, also called misogyny, often reduces women’s autonomy and denies them equal opportunities, reinforcing patriarchal notions (Bell &amp; Blumenfeld, 1995). This discrimination can be overt or subtle, influencing various aspects of life (Lee, 2024). A very extreme form of sexism is violence against women, ranging from domestic abuse to femicide. Sexism, however, can also manifest subtly, such as when women are expected to fit into predetermined gender roles or through hostile jokes at the expense of women; the objectification and sexualization of women in literature, art, film, and the media, animosity towards women in positions of authority, and using sexist language that perpetuates gender differentiation and inequality.</w:t>
      </w:r>
    </w:p>
    <w:p w14:paraId="26AE2C71" w14:textId="77777777" w:rsidR="00B765E7" w:rsidRP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Scholars have distinguished two key forms of sexism: benevolent and hostile (Glick &amp; Fiske, 1997). Benevolent sexism reflects seemingly positive attitudes towards women who conform to traditional expectations. This includes a desire for closeness with them, a tendency to see women as needing protection, and even idealization. On the other hand, hostile sexism expresses negativity on these same dimensions. It manifests as controlling paternalism, derogatory beliefs about women, and hostility towards heterosexual relationships. Importantly, both forms of sexism ultimately serve to reinforce the patriarchal system and traditional gender roles. Hostile sexism protects a man’s power, while benevolent sexism guards traditional gender roles (</w:t>
      </w:r>
      <w:proofErr w:type="spellStart"/>
      <w:r w:rsidRPr="00B765E7">
        <w:rPr>
          <w:rFonts w:ascii="Times New Roman" w:hAnsi="Times New Roman" w:cs="Times New Roman"/>
          <w:color w:val="000000" w:themeColor="text1"/>
          <w:sz w:val="24"/>
          <w:szCs w:val="24"/>
          <w:shd w:val="clear" w:color="auto" w:fill="FFFFFF"/>
        </w:rPr>
        <w:t>Bareket</w:t>
      </w:r>
      <w:proofErr w:type="spellEnd"/>
      <w:r w:rsidRPr="00B765E7">
        <w:rPr>
          <w:rFonts w:ascii="Times New Roman" w:hAnsi="Times New Roman" w:cs="Times New Roman"/>
          <w:color w:val="000000" w:themeColor="text1"/>
          <w:sz w:val="24"/>
          <w:szCs w:val="24"/>
          <w:shd w:val="clear" w:color="auto" w:fill="FFFFFF"/>
        </w:rPr>
        <w:t xml:space="preserve"> &amp; Fiske, 2023). These forms of sexism are learned </w:t>
      </w:r>
      <w:r w:rsidRPr="00B765E7">
        <w:rPr>
          <w:rFonts w:ascii="Times New Roman" w:hAnsi="Times New Roman" w:cs="Times New Roman"/>
          <w:color w:val="000000" w:themeColor="text1"/>
          <w:sz w:val="24"/>
          <w:szCs w:val="24"/>
          <w:shd w:val="clear" w:color="auto" w:fill="FFFFFF"/>
        </w:rPr>
        <w:lastRenderedPageBreak/>
        <w:t xml:space="preserve">and internalized early in life, often through parental attitudes and </w:t>
      </w:r>
      <w:proofErr w:type="spellStart"/>
      <w:r w:rsidRPr="00B765E7">
        <w:rPr>
          <w:rFonts w:ascii="Times New Roman" w:hAnsi="Times New Roman" w:cs="Times New Roman"/>
          <w:color w:val="000000" w:themeColor="text1"/>
          <w:sz w:val="24"/>
          <w:szCs w:val="24"/>
          <w:shd w:val="clear" w:color="auto" w:fill="FFFFFF"/>
        </w:rPr>
        <w:t>behaviors</w:t>
      </w:r>
      <w:proofErr w:type="spellEnd"/>
      <w:r w:rsidRPr="00B765E7">
        <w:rPr>
          <w:rFonts w:ascii="Times New Roman" w:hAnsi="Times New Roman" w:cs="Times New Roman"/>
          <w:color w:val="000000" w:themeColor="text1"/>
          <w:sz w:val="24"/>
          <w:szCs w:val="24"/>
          <w:shd w:val="clear" w:color="auto" w:fill="FFFFFF"/>
        </w:rPr>
        <w:t xml:space="preserve"> (Leaper &amp; Brown, 2014; Perry &amp; </w:t>
      </w:r>
      <w:proofErr w:type="spellStart"/>
      <w:r w:rsidRPr="00B765E7">
        <w:rPr>
          <w:rFonts w:ascii="Times New Roman" w:hAnsi="Times New Roman" w:cs="Times New Roman"/>
          <w:color w:val="000000" w:themeColor="text1"/>
          <w:sz w:val="24"/>
          <w:szCs w:val="24"/>
          <w:shd w:val="clear" w:color="auto" w:fill="FFFFFF"/>
        </w:rPr>
        <w:t>Pauletti</w:t>
      </w:r>
      <w:proofErr w:type="spellEnd"/>
      <w:r w:rsidRPr="00B765E7">
        <w:rPr>
          <w:rFonts w:ascii="Times New Roman" w:hAnsi="Times New Roman" w:cs="Times New Roman"/>
          <w:color w:val="000000" w:themeColor="text1"/>
          <w:sz w:val="24"/>
          <w:szCs w:val="24"/>
          <w:shd w:val="clear" w:color="auto" w:fill="FFFFFF"/>
        </w:rPr>
        <w:t>, 2011).</w:t>
      </w:r>
    </w:p>
    <w:p w14:paraId="02EBB010" w14:textId="2AB25CB2" w:rsidR="00B765E7" w:rsidRP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 xml:space="preserve">Gender stereotyping is a prevalent issue that has been the subject of extensive research and discourse in various academic and social contexts. At its core, gender stereotyping involves the oversimplified and overgeneralized beliefs, expectations, and assumptions made about individuals based solely on their perceived gender identity. These stereotypes can manifest in a range of ways, from the reinforcement of traditional gender roles and norms to the perpetuation of harmful biases and prejudices that limit individuals' opportunities and self-expression. One of the primary concerns with gender stereotyping is its ability to shape societal attitudes and </w:t>
      </w:r>
      <w:proofErr w:type="spellStart"/>
      <w:r w:rsidRPr="00B765E7">
        <w:rPr>
          <w:rFonts w:ascii="Times New Roman" w:hAnsi="Times New Roman" w:cs="Times New Roman"/>
          <w:color w:val="000000" w:themeColor="text1"/>
          <w:sz w:val="24"/>
          <w:szCs w:val="24"/>
          <w:shd w:val="clear" w:color="auto" w:fill="FFFFFF"/>
        </w:rPr>
        <w:t>behaviors</w:t>
      </w:r>
      <w:proofErr w:type="spellEnd"/>
      <w:r w:rsidRPr="00B765E7">
        <w:rPr>
          <w:rFonts w:ascii="Times New Roman" w:hAnsi="Times New Roman" w:cs="Times New Roman"/>
          <w:color w:val="000000" w:themeColor="text1"/>
          <w:sz w:val="24"/>
          <w:szCs w:val="24"/>
          <w:shd w:val="clear" w:color="auto" w:fill="FFFFFF"/>
        </w:rPr>
        <w:t>, often in detrimental ways (</w:t>
      </w:r>
      <w:proofErr w:type="spellStart"/>
      <w:r w:rsidRPr="00B765E7">
        <w:rPr>
          <w:rFonts w:ascii="Times New Roman" w:hAnsi="Times New Roman" w:cs="Times New Roman"/>
          <w:color w:val="000000" w:themeColor="text1"/>
          <w:sz w:val="24"/>
          <w:szCs w:val="24"/>
          <w:shd w:val="clear" w:color="auto" w:fill="FFFFFF"/>
        </w:rPr>
        <w:t>Ellemers</w:t>
      </w:r>
      <w:proofErr w:type="spellEnd"/>
      <w:r w:rsidRPr="00B765E7">
        <w:rPr>
          <w:rFonts w:ascii="Times New Roman" w:hAnsi="Times New Roman" w:cs="Times New Roman"/>
          <w:color w:val="000000" w:themeColor="text1"/>
          <w:sz w:val="24"/>
          <w:szCs w:val="24"/>
          <w:shd w:val="clear" w:color="auto" w:fill="FFFFFF"/>
        </w:rPr>
        <w:t xml:space="preserve">, 2018; </w:t>
      </w:r>
      <w:proofErr w:type="spellStart"/>
      <w:r w:rsidRPr="00B765E7">
        <w:rPr>
          <w:rFonts w:ascii="Times New Roman" w:hAnsi="Times New Roman" w:cs="Times New Roman"/>
          <w:color w:val="000000" w:themeColor="text1"/>
          <w:sz w:val="24"/>
          <w:szCs w:val="24"/>
          <w:shd w:val="clear" w:color="auto" w:fill="FFFFFF"/>
        </w:rPr>
        <w:t>Hentschel</w:t>
      </w:r>
      <w:proofErr w:type="spellEnd"/>
      <w:r w:rsidRPr="00B765E7">
        <w:rPr>
          <w:rFonts w:ascii="Times New Roman" w:hAnsi="Times New Roman" w:cs="Times New Roman"/>
          <w:color w:val="000000" w:themeColor="text1"/>
          <w:sz w:val="24"/>
          <w:szCs w:val="24"/>
          <w:shd w:val="clear" w:color="auto" w:fill="FFFFFF"/>
        </w:rPr>
        <w:t xml:space="preserve"> et al., 2019). Research has shown that gender stereotypes can have far-reaching consequences, particularly for women, as they can lead to discrimination, inequality, and the limitation of educational and career opportunities (</w:t>
      </w:r>
      <w:proofErr w:type="spellStart"/>
      <w:r w:rsidRPr="00B765E7">
        <w:rPr>
          <w:rFonts w:ascii="Times New Roman" w:hAnsi="Times New Roman" w:cs="Times New Roman"/>
          <w:color w:val="000000" w:themeColor="text1"/>
          <w:sz w:val="24"/>
          <w:szCs w:val="24"/>
          <w:shd w:val="clear" w:color="auto" w:fill="FFFFFF"/>
        </w:rPr>
        <w:t>Silberstang</w:t>
      </w:r>
      <w:proofErr w:type="spellEnd"/>
      <w:r w:rsidRPr="00B765E7">
        <w:rPr>
          <w:rFonts w:ascii="Times New Roman" w:hAnsi="Times New Roman" w:cs="Times New Roman"/>
          <w:color w:val="000000" w:themeColor="text1"/>
          <w:sz w:val="24"/>
          <w:szCs w:val="24"/>
          <w:shd w:val="clear" w:color="auto" w:fill="FFFFFF"/>
        </w:rPr>
        <w:t>, 2011). However, gender stereotyping does not solely disadvantage women; it also imposes rigid expectations on men, such as discouraging caregiving roles and limiting their career choices to traditionally masculine professions (</w:t>
      </w:r>
      <w:proofErr w:type="spellStart"/>
      <w:r w:rsidRPr="00B765E7">
        <w:rPr>
          <w:rFonts w:ascii="Times New Roman" w:hAnsi="Times New Roman" w:cs="Times New Roman"/>
          <w:color w:val="000000" w:themeColor="text1"/>
          <w:sz w:val="24"/>
          <w:szCs w:val="24"/>
          <w:shd w:val="clear" w:color="auto" w:fill="FFFFFF"/>
        </w:rPr>
        <w:t>Bem</w:t>
      </w:r>
      <w:proofErr w:type="spellEnd"/>
      <w:r w:rsidRPr="00B765E7">
        <w:rPr>
          <w:rFonts w:ascii="Times New Roman" w:hAnsi="Times New Roman" w:cs="Times New Roman"/>
          <w:color w:val="000000" w:themeColor="text1"/>
          <w:sz w:val="24"/>
          <w:szCs w:val="24"/>
          <w:shd w:val="clear" w:color="auto" w:fill="FFFFFF"/>
        </w:rPr>
        <w:t xml:space="preserve">, 1981; </w:t>
      </w:r>
      <w:proofErr w:type="spellStart"/>
      <w:r w:rsidRPr="00B765E7">
        <w:rPr>
          <w:rFonts w:ascii="Times New Roman" w:hAnsi="Times New Roman" w:cs="Times New Roman"/>
          <w:color w:val="000000" w:themeColor="text1"/>
          <w:sz w:val="24"/>
          <w:szCs w:val="24"/>
          <w:shd w:val="clear" w:color="auto" w:fill="FFFFFF"/>
        </w:rPr>
        <w:t>Weisgram</w:t>
      </w:r>
      <w:proofErr w:type="spellEnd"/>
      <w:r w:rsidRPr="00B765E7">
        <w:rPr>
          <w:rFonts w:ascii="Times New Roman" w:hAnsi="Times New Roman" w:cs="Times New Roman"/>
          <w:color w:val="000000" w:themeColor="text1"/>
          <w:sz w:val="24"/>
          <w:szCs w:val="24"/>
          <w:shd w:val="clear" w:color="auto" w:fill="FFFFFF"/>
        </w:rPr>
        <w:t xml:space="preserve"> et al., 2014).</w:t>
      </w:r>
    </w:p>
    <w:p w14:paraId="540E346A" w14:textId="77777777" w:rsidR="00B765E7" w:rsidRDefault="00B765E7" w:rsidP="00B765E7">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b/>
          <w:bCs/>
          <w:color w:val="000000" w:themeColor="text1"/>
          <w:sz w:val="24"/>
          <w:szCs w:val="24"/>
          <w:shd w:val="clear" w:color="auto" w:fill="FFFFFF"/>
        </w:rPr>
        <w:t>Rationale for the study</w:t>
      </w:r>
      <w:r w:rsidRPr="00B765E7">
        <w:rPr>
          <w:rFonts w:ascii="Times New Roman" w:hAnsi="Times New Roman" w:cs="Times New Roman"/>
          <w:color w:val="000000" w:themeColor="text1"/>
          <w:sz w:val="24"/>
          <w:szCs w:val="24"/>
          <w:shd w:val="clear" w:color="auto" w:fill="FFFFFF"/>
        </w:rPr>
        <w:t xml:space="preserve"> </w:t>
      </w:r>
    </w:p>
    <w:p w14:paraId="5A901C4D" w14:textId="657DB63D" w:rsidR="00072A06" w:rsidRPr="00B765E7" w:rsidRDefault="00B765E7" w:rsidP="003615DC">
      <w:pPr>
        <w:spacing w:line="360" w:lineRule="auto"/>
        <w:jc w:val="both"/>
        <w:rPr>
          <w:rFonts w:ascii="Times New Roman" w:hAnsi="Times New Roman" w:cs="Times New Roman"/>
          <w:color w:val="000000" w:themeColor="text1"/>
          <w:sz w:val="24"/>
          <w:szCs w:val="24"/>
          <w:shd w:val="clear" w:color="auto" w:fill="FFFFFF"/>
        </w:rPr>
      </w:pPr>
      <w:r w:rsidRPr="00B765E7">
        <w:rPr>
          <w:rFonts w:ascii="Times New Roman" w:hAnsi="Times New Roman" w:cs="Times New Roman"/>
          <w:color w:val="000000" w:themeColor="text1"/>
          <w:sz w:val="24"/>
          <w:szCs w:val="24"/>
          <w:shd w:val="clear" w:color="auto" w:fill="FFFFFF"/>
        </w:rPr>
        <w:t xml:space="preserve">As established earlier, parenting styles play a crucial role in shaping children’s attitudes, beliefs, and </w:t>
      </w:r>
      <w:proofErr w:type="spellStart"/>
      <w:r w:rsidRPr="00B765E7">
        <w:rPr>
          <w:rFonts w:ascii="Times New Roman" w:hAnsi="Times New Roman" w:cs="Times New Roman"/>
          <w:color w:val="000000" w:themeColor="text1"/>
          <w:sz w:val="24"/>
          <w:szCs w:val="24"/>
          <w:shd w:val="clear" w:color="auto" w:fill="FFFFFF"/>
        </w:rPr>
        <w:t>behaviors</w:t>
      </w:r>
      <w:proofErr w:type="spellEnd"/>
      <w:r w:rsidRPr="00B765E7">
        <w:rPr>
          <w:rFonts w:ascii="Times New Roman" w:hAnsi="Times New Roman" w:cs="Times New Roman"/>
          <w:color w:val="000000" w:themeColor="text1"/>
          <w:sz w:val="24"/>
          <w:szCs w:val="24"/>
          <w:shd w:val="clear" w:color="auto" w:fill="FFFFFF"/>
        </w:rPr>
        <w:t xml:space="preserve">. Sexist attitudes or beliefs formed during childhood may contribute to gender-based discrimination, harassment, and violence later in life. Although previous review studies (e.g., </w:t>
      </w:r>
      <w:proofErr w:type="spellStart"/>
      <w:r w:rsidRPr="00B765E7">
        <w:rPr>
          <w:rFonts w:ascii="Times New Roman" w:hAnsi="Times New Roman" w:cs="Times New Roman"/>
          <w:color w:val="000000" w:themeColor="text1"/>
          <w:sz w:val="24"/>
          <w:szCs w:val="24"/>
          <w:shd w:val="clear" w:color="auto" w:fill="FFFFFF"/>
        </w:rPr>
        <w:t>Endendijk</w:t>
      </w:r>
      <w:proofErr w:type="spellEnd"/>
      <w:r w:rsidRPr="00B765E7">
        <w:rPr>
          <w:rFonts w:ascii="Times New Roman" w:hAnsi="Times New Roman" w:cs="Times New Roman"/>
          <w:color w:val="000000" w:themeColor="text1"/>
          <w:sz w:val="24"/>
          <w:szCs w:val="24"/>
          <w:shd w:val="clear" w:color="auto" w:fill="FFFFFF"/>
        </w:rPr>
        <w:t xml:space="preserve"> et al., 2018) have examined gender socialization in the family context, there is a gap in synthesizing how different parenting </w:t>
      </w:r>
      <w:r w:rsidR="002521C9">
        <w:rPr>
          <w:rFonts w:ascii="Times New Roman" w:hAnsi="Times New Roman" w:cs="Times New Roman"/>
          <w:color w:val="000000" w:themeColor="text1"/>
          <w:sz w:val="24"/>
          <w:szCs w:val="24"/>
          <w:shd w:val="clear" w:color="auto" w:fill="FFFFFF"/>
        </w:rPr>
        <w:t xml:space="preserve">styles and parental gendered attitudes and </w:t>
      </w:r>
      <w:proofErr w:type="spellStart"/>
      <w:r w:rsidR="002521C9">
        <w:rPr>
          <w:rFonts w:ascii="Times New Roman" w:hAnsi="Times New Roman" w:cs="Times New Roman"/>
          <w:color w:val="000000" w:themeColor="text1"/>
          <w:sz w:val="24"/>
          <w:szCs w:val="24"/>
          <w:shd w:val="clear" w:color="auto" w:fill="FFFFFF"/>
        </w:rPr>
        <w:t>behaviors</w:t>
      </w:r>
      <w:proofErr w:type="spellEnd"/>
      <w:r w:rsidRPr="00B765E7">
        <w:rPr>
          <w:rFonts w:ascii="Times New Roman" w:hAnsi="Times New Roman" w:cs="Times New Roman"/>
          <w:color w:val="000000" w:themeColor="text1"/>
          <w:sz w:val="24"/>
          <w:szCs w:val="24"/>
          <w:shd w:val="clear" w:color="auto" w:fill="FFFFFF"/>
        </w:rPr>
        <w:t xml:space="preserve"> contribute to the development and reinforcement of sexist attitudes in children, particularly in diverse cultural contexts (</w:t>
      </w:r>
      <w:proofErr w:type="spellStart"/>
      <w:r w:rsidRPr="00B765E7">
        <w:rPr>
          <w:rFonts w:ascii="Times New Roman" w:hAnsi="Times New Roman" w:cs="Times New Roman"/>
          <w:color w:val="000000" w:themeColor="text1"/>
          <w:sz w:val="24"/>
          <w:szCs w:val="24"/>
          <w:shd w:val="clear" w:color="auto" w:fill="FFFFFF"/>
        </w:rPr>
        <w:t>Pahlke</w:t>
      </w:r>
      <w:proofErr w:type="spellEnd"/>
      <w:r w:rsidRPr="00B765E7">
        <w:rPr>
          <w:rFonts w:ascii="Times New Roman" w:hAnsi="Times New Roman" w:cs="Times New Roman"/>
          <w:color w:val="000000" w:themeColor="text1"/>
          <w:sz w:val="24"/>
          <w:szCs w:val="24"/>
          <w:shd w:val="clear" w:color="auto" w:fill="FFFFFF"/>
        </w:rPr>
        <w:t xml:space="preserve"> et al., 2014). Understanding how different parenting approaches</w:t>
      </w:r>
      <w:r w:rsidR="002521C9">
        <w:rPr>
          <w:rFonts w:ascii="Times New Roman" w:hAnsi="Times New Roman" w:cs="Times New Roman"/>
          <w:color w:val="000000" w:themeColor="text1"/>
          <w:sz w:val="24"/>
          <w:szCs w:val="24"/>
          <w:shd w:val="clear" w:color="auto" w:fill="FFFFFF"/>
        </w:rPr>
        <w:t xml:space="preserve">, attitudes and </w:t>
      </w:r>
      <w:proofErr w:type="spellStart"/>
      <w:r w:rsidR="002521C9">
        <w:rPr>
          <w:rFonts w:ascii="Times New Roman" w:hAnsi="Times New Roman" w:cs="Times New Roman"/>
          <w:color w:val="000000" w:themeColor="text1"/>
          <w:sz w:val="24"/>
          <w:szCs w:val="24"/>
          <w:shd w:val="clear" w:color="auto" w:fill="FFFFFF"/>
        </w:rPr>
        <w:t>behaviors</w:t>
      </w:r>
      <w:proofErr w:type="spellEnd"/>
      <w:r w:rsidR="002521C9">
        <w:rPr>
          <w:rFonts w:ascii="Times New Roman" w:hAnsi="Times New Roman" w:cs="Times New Roman"/>
          <w:color w:val="000000" w:themeColor="text1"/>
          <w:sz w:val="24"/>
          <w:szCs w:val="24"/>
          <w:shd w:val="clear" w:color="auto" w:fill="FFFFFF"/>
        </w:rPr>
        <w:t xml:space="preserve"> </w:t>
      </w:r>
      <w:r w:rsidRPr="00B765E7">
        <w:rPr>
          <w:rFonts w:ascii="Times New Roman" w:hAnsi="Times New Roman" w:cs="Times New Roman"/>
          <w:color w:val="000000" w:themeColor="text1"/>
          <w:sz w:val="24"/>
          <w:szCs w:val="24"/>
          <w:shd w:val="clear" w:color="auto" w:fill="FFFFFF"/>
        </w:rPr>
        <w:t xml:space="preserve">contribute to the development and reinforcement of sexist attitudes in children contributes to broader efforts to create a more equitable and just society. Therefore, a scoping review of the literature was conducted to identify the nature and extent of the available scholarship in this area. </w:t>
      </w:r>
    </w:p>
    <w:p w14:paraId="287FBA53" w14:textId="192C9BA6" w:rsidR="000E4F69" w:rsidRPr="000E4F69" w:rsidRDefault="000E4F69" w:rsidP="000E4F69">
      <w:pPr>
        <w:spacing w:line="360" w:lineRule="auto"/>
        <w:jc w:val="center"/>
        <w:rPr>
          <w:rFonts w:ascii="Times New Roman" w:hAnsi="Times New Roman" w:cs="Times New Roman"/>
          <w:b/>
          <w:bCs/>
          <w:color w:val="000000" w:themeColor="text1"/>
          <w:sz w:val="24"/>
          <w:szCs w:val="24"/>
          <w:shd w:val="clear" w:color="auto" w:fill="FFFFFF"/>
        </w:rPr>
      </w:pPr>
      <w:r w:rsidRPr="000E4F69">
        <w:rPr>
          <w:rFonts w:ascii="Times New Roman" w:hAnsi="Times New Roman" w:cs="Times New Roman"/>
          <w:b/>
          <w:bCs/>
          <w:color w:val="000000" w:themeColor="text1"/>
          <w:sz w:val="24"/>
          <w:szCs w:val="24"/>
          <w:shd w:val="clear" w:color="auto" w:fill="FFFFFF"/>
        </w:rPr>
        <w:t>Method</w:t>
      </w:r>
    </w:p>
    <w:p w14:paraId="642A74F6" w14:textId="485250EF" w:rsidR="000E4F69" w:rsidRDefault="000E4F69" w:rsidP="000E4F69">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t xml:space="preserve">A scoping review was conducted to explore the extent of published literature on parenting approaches that contribute to the development or reinforcement of sexist beliefs and attitudes among children. A scoping review is a form of knowledge synthesis that maps key concepts, </w:t>
      </w:r>
      <w:r w:rsidRPr="000E4F69">
        <w:rPr>
          <w:rFonts w:ascii="Times New Roman" w:hAnsi="Times New Roman" w:cs="Times New Roman"/>
          <w:color w:val="000000" w:themeColor="text1"/>
          <w:sz w:val="24"/>
          <w:szCs w:val="24"/>
          <w:shd w:val="clear" w:color="auto" w:fill="FFFFFF"/>
        </w:rPr>
        <w:lastRenderedPageBreak/>
        <w:t xml:space="preserve">types of evidence, and research gaps in a defined area through a systematic search, selection, and synthesis process (Colquhoun et al., 2014). This study adhered to the PRISMA (Preferred Reporting Items for Systematic Reviews and Meta-Analyses) guidelines (Page et al., 2021) to ensure a rigorous and transparent article selection process, enhancing reproducibility and methodological clarity. The PRISMA flowchart </w:t>
      </w:r>
      <w:r w:rsidR="002166B7">
        <w:rPr>
          <w:rFonts w:ascii="Times New Roman" w:hAnsi="Times New Roman" w:cs="Times New Roman"/>
          <w:color w:val="000000" w:themeColor="text1"/>
          <w:sz w:val="24"/>
          <w:szCs w:val="24"/>
          <w:shd w:val="clear" w:color="auto" w:fill="FFFFFF"/>
        </w:rPr>
        <w:t>in figure 1,</w:t>
      </w:r>
      <w:r w:rsidRPr="000E4F69">
        <w:rPr>
          <w:rFonts w:ascii="Times New Roman" w:hAnsi="Times New Roman" w:cs="Times New Roman"/>
          <w:color w:val="000000" w:themeColor="text1"/>
          <w:sz w:val="24"/>
          <w:szCs w:val="24"/>
          <w:shd w:val="clear" w:color="auto" w:fill="FFFFFF"/>
        </w:rPr>
        <w:t xml:space="preserve"> illustrates the selection process, detailing how articles were identified, screened, and included in the final review.</w:t>
      </w:r>
    </w:p>
    <w:p w14:paraId="6231EEAC" w14:textId="3F23D949" w:rsidR="000E4F69" w:rsidRDefault="000E4F69" w:rsidP="000E4F69">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rPr>
        <w:drawing>
          <wp:inline distT="0" distB="0" distL="0" distR="0" wp14:anchorId="5D539E75" wp14:editId="089EFB2C">
            <wp:extent cx="6215474" cy="5589639"/>
            <wp:effectExtent l="0" t="0" r="0" b="0"/>
            <wp:docPr id="961127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127329" name="Picture 961127329"/>
                    <pic:cNvPicPr/>
                  </pic:nvPicPr>
                  <pic:blipFill>
                    <a:blip r:embed="rId7">
                      <a:extLst>
                        <a:ext uri="{28A0092B-C50C-407E-A947-70E740481C1C}">
                          <a14:useLocalDpi xmlns:a14="http://schemas.microsoft.com/office/drawing/2010/main" val="0"/>
                        </a:ext>
                      </a:extLst>
                    </a:blip>
                    <a:stretch>
                      <a:fillRect/>
                    </a:stretch>
                  </pic:blipFill>
                  <pic:spPr>
                    <a:xfrm>
                      <a:off x="0" y="0"/>
                      <a:ext cx="6247685" cy="5618607"/>
                    </a:xfrm>
                    <a:prstGeom prst="rect">
                      <a:avLst/>
                    </a:prstGeom>
                  </pic:spPr>
                </pic:pic>
              </a:graphicData>
            </a:graphic>
          </wp:inline>
        </w:drawing>
      </w:r>
    </w:p>
    <w:p w14:paraId="60B03440" w14:textId="001F150F" w:rsidR="000E4F69" w:rsidRPr="000E4F69" w:rsidRDefault="000E4F69" w:rsidP="000E4F69">
      <w:pPr>
        <w:spacing w:line="360" w:lineRule="auto"/>
        <w:jc w:val="both"/>
        <w:rPr>
          <w:rFonts w:ascii="Times New Roman" w:hAnsi="Times New Roman" w:cs="Times New Roman"/>
          <w:b/>
          <w:bCs/>
          <w:i/>
          <w:iCs/>
          <w:color w:val="000000" w:themeColor="text1"/>
          <w:sz w:val="24"/>
          <w:szCs w:val="24"/>
          <w:shd w:val="clear" w:color="auto" w:fill="FFFFFF"/>
        </w:rPr>
      </w:pPr>
      <w:r w:rsidRPr="000E4F69">
        <w:rPr>
          <w:rFonts w:ascii="Times New Roman" w:hAnsi="Times New Roman" w:cs="Times New Roman"/>
          <w:b/>
          <w:bCs/>
          <w:i/>
          <w:iCs/>
          <w:color w:val="000000" w:themeColor="text1"/>
          <w:sz w:val="24"/>
          <w:szCs w:val="24"/>
          <w:shd w:val="clear" w:color="auto" w:fill="FFFFFF"/>
        </w:rPr>
        <w:t>Fig. 1: PRISMA flowchart for article selection</w:t>
      </w:r>
    </w:p>
    <w:p w14:paraId="4BD5DEBA" w14:textId="77777777" w:rsidR="000E4F69" w:rsidRPr="000E4F69" w:rsidRDefault="000E4F69" w:rsidP="000E4F69">
      <w:pPr>
        <w:spacing w:line="360" w:lineRule="auto"/>
        <w:rPr>
          <w:rFonts w:ascii="Times New Roman" w:hAnsi="Times New Roman" w:cs="Times New Roman"/>
          <w:b/>
          <w:bCs/>
          <w:color w:val="000000" w:themeColor="text1"/>
          <w:sz w:val="24"/>
          <w:szCs w:val="24"/>
          <w:shd w:val="clear" w:color="auto" w:fill="FFFFFF"/>
        </w:rPr>
      </w:pPr>
      <w:r w:rsidRPr="000E4F69">
        <w:rPr>
          <w:rFonts w:ascii="Times New Roman" w:hAnsi="Times New Roman" w:cs="Times New Roman"/>
          <w:b/>
          <w:bCs/>
          <w:color w:val="000000" w:themeColor="text1"/>
          <w:sz w:val="24"/>
          <w:szCs w:val="24"/>
          <w:shd w:val="clear" w:color="auto" w:fill="FFFFFF"/>
        </w:rPr>
        <w:t>Search Strategy and Selection Process</w:t>
      </w:r>
    </w:p>
    <w:p w14:paraId="66CE6BD8" w14:textId="7158BAD6" w:rsidR="000E4F69" w:rsidRPr="000E4F69" w:rsidRDefault="000E4F69" w:rsidP="008C1A6B">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t>A structured search strategy was developed using predefined search terms and Boolean operators: (“parenting” OR “parenting style”</w:t>
      </w:r>
      <w:r w:rsidR="00550494">
        <w:rPr>
          <w:rFonts w:ascii="Times New Roman" w:hAnsi="Times New Roman" w:cs="Times New Roman"/>
          <w:color w:val="000000" w:themeColor="text1"/>
          <w:sz w:val="24"/>
          <w:szCs w:val="24"/>
          <w:shd w:val="clear" w:color="auto" w:fill="FFFFFF"/>
        </w:rPr>
        <w:t xml:space="preserve"> OR “parental gendered attitude” OR “gendered </w:t>
      </w:r>
      <w:r w:rsidR="00550494">
        <w:rPr>
          <w:rFonts w:ascii="Times New Roman" w:hAnsi="Times New Roman" w:cs="Times New Roman"/>
          <w:color w:val="000000" w:themeColor="text1"/>
          <w:sz w:val="24"/>
          <w:szCs w:val="24"/>
          <w:shd w:val="clear" w:color="auto" w:fill="FFFFFF"/>
        </w:rPr>
        <w:lastRenderedPageBreak/>
        <w:t xml:space="preserve">beliefs” OR “gendered </w:t>
      </w:r>
      <w:proofErr w:type="spellStart"/>
      <w:r w:rsidR="00550494">
        <w:rPr>
          <w:rFonts w:ascii="Times New Roman" w:hAnsi="Times New Roman" w:cs="Times New Roman"/>
          <w:color w:val="000000" w:themeColor="text1"/>
          <w:sz w:val="24"/>
          <w:szCs w:val="24"/>
          <w:shd w:val="clear" w:color="auto" w:fill="FFFFFF"/>
        </w:rPr>
        <w:t>behaviors</w:t>
      </w:r>
      <w:proofErr w:type="spellEnd"/>
      <w:r w:rsidR="00550494">
        <w:rPr>
          <w:rFonts w:ascii="Times New Roman" w:hAnsi="Times New Roman" w:cs="Times New Roman"/>
          <w:color w:val="000000" w:themeColor="text1"/>
          <w:sz w:val="24"/>
          <w:szCs w:val="24"/>
          <w:shd w:val="clear" w:color="auto" w:fill="FFFFFF"/>
        </w:rPr>
        <w:t>”</w:t>
      </w:r>
      <w:r w:rsidRPr="000E4F69">
        <w:rPr>
          <w:rFonts w:ascii="Times New Roman" w:hAnsi="Times New Roman" w:cs="Times New Roman"/>
          <w:color w:val="000000" w:themeColor="text1"/>
          <w:sz w:val="24"/>
          <w:szCs w:val="24"/>
          <w:shd w:val="clear" w:color="auto" w:fill="FFFFFF"/>
        </w:rPr>
        <w:t xml:space="preserve">) AND (“sexism” OR “sexist beliefs” OR “sexist attitude” OR “gender stereotype”). The search was conducted in three databases—Scopus, PubMed, and APA </w:t>
      </w:r>
      <w:proofErr w:type="spellStart"/>
      <w:r w:rsidRPr="000E4F69">
        <w:rPr>
          <w:rFonts w:ascii="Times New Roman" w:hAnsi="Times New Roman" w:cs="Times New Roman"/>
          <w:color w:val="000000" w:themeColor="text1"/>
          <w:sz w:val="24"/>
          <w:szCs w:val="24"/>
          <w:shd w:val="clear" w:color="auto" w:fill="FFFFFF"/>
        </w:rPr>
        <w:t>PsycNet</w:t>
      </w:r>
      <w:proofErr w:type="spellEnd"/>
      <w:r w:rsidRPr="000E4F69">
        <w:rPr>
          <w:rFonts w:ascii="Times New Roman" w:hAnsi="Times New Roman" w:cs="Times New Roman"/>
          <w:color w:val="000000" w:themeColor="text1"/>
          <w:sz w:val="24"/>
          <w:szCs w:val="24"/>
          <w:shd w:val="clear" w:color="auto" w:fill="FFFFFF"/>
        </w:rPr>
        <w:t>—and was limited to articles published between 2013 and 2023 to ensure the inclusion of recent and relevant literature</w:t>
      </w:r>
      <w:r w:rsidR="0033061D">
        <w:rPr>
          <w:rFonts w:ascii="Times New Roman" w:hAnsi="Times New Roman" w:cs="Times New Roman"/>
          <w:color w:val="000000" w:themeColor="text1"/>
          <w:sz w:val="24"/>
          <w:szCs w:val="24"/>
          <w:shd w:val="clear" w:color="auto" w:fill="FFFFFF"/>
        </w:rPr>
        <w:t xml:space="preserve">, considering </w:t>
      </w:r>
      <w:r w:rsidR="0033061D" w:rsidRPr="0033061D">
        <w:rPr>
          <w:rFonts w:ascii="Times New Roman" w:hAnsi="Times New Roman" w:cs="Times New Roman"/>
          <w:color w:val="000000" w:themeColor="text1"/>
          <w:sz w:val="24"/>
          <w:szCs w:val="24"/>
          <w:shd w:val="clear" w:color="auto" w:fill="FFFFFF"/>
        </w:rPr>
        <w:t xml:space="preserve">evolving cultural norms, gender discourse, and shifts in parenting practices over the past decade. However, seminal works published before 2013 </w:t>
      </w:r>
      <w:r w:rsidR="00131C41">
        <w:rPr>
          <w:rFonts w:ascii="Times New Roman" w:hAnsi="Times New Roman" w:cs="Times New Roman"/>
          <w:color w:val="000000" w:themeColor="text1"/>
          <w:sz w:val="24"/>
          <w:szCs w:val="24"/>
          <w:shd w:val="clear" w:color="auto" w:fill="FFFFFF"/>
        </w:rPr>
        <w:t>have been</w:t>
      </w:r>
      <w:r w:rsidR="0033061D" w:rsidRPr="0033061D">
        <w:rPr>
          <w:rFonts w:ascii="Times New Roman" w:hAnsi="Times New Roman" w:cs="Times New Roman"/>
          <w:color w:val="000000" w:themeColor="text1"/>
          <w:sz w:val="24"/>
          <w:szCs w:val="24"/>
          <w:shd w:val="clear" w:color="auto" w:fill="FFFFFF"/>
        </w:rPr>
        <w:t xml:space="preserve"> referenced where necessary to provide theoretical grounding.</w:t>
      </w:r>
    </w:p>
    <w:p w14:paraId="180C3B5A" w14:textId="67FF2FC9" w:rsidR="000E4F69" w:rsidRDefault="000E4F69" w:rsidP="008C1A6B">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t>The initial search yielded 173 articles, which were screened for relevance based on the title and abstract. After removing duplicates (n = 34), a total of 139 unique records remained for abstract screening. Following this, 110 records were excluded due to non-relevance</w:t>
      </w:r>
      <w:r w:rsidR="008C1A6B">
        <w:rPr>
          <w:rFonts w:ascii="Times New Roman" w:hAnsi="Times New Roman" w:cs="Times New Roman"/>
          <w:color w:val="000000" w:themeColor="text1"/>
          <w:sz w:val="24"/>
          <w:szCs w:val="24"/>
          <w:shd w:val="clear" w:color="auto" w:fill="FFFFFF"/>
        </w:rPr>
        <w:t xml:space="preserve">. </w:t>
      </w:r>
      <w:r w:rsidRPr="000E4F69">
        <w:rPr>
          <w:rFonts w:ascii="Times New Roman" w:hAnsi="Times New Roman" w:cs="Times New Roman"/>
          <w:color w:val="000000" w:themeColor="text1"/>
          <w:sz w:val="24"/>
          <w:szCs w:val="24"/>
          <w:shd w:val="clear" w:color="auto" w:fill="FFFFFF"/>
        </w:rPr>
        <w:t>The remaining 29 full-text articles were further assessed for eligibility, resulting in the exclusion of six additional articles that did not meet the inclusion criteria. Consequently, 23 studies were included in the final scoping review.</w:t>
      </w:r>
    </w:p>
    <w:p w14:paraId="6F81B799" w14:textId="77777777" w:rsidR="00D4312F" w:rsidRPr="00D4312F" w:rsidRDefault="00D4312F" w:rsidP="00D4312F">
      <w:pPr>
        <w:spacing w:line="360" w:lineRule="auto"/>
        <w:jc w:val="both"/>
        <w:rPr>
          <w:rFonts w:ascii="Times New Roman" w:hAnsi="Times New Roman" w:cs="Times New Roman"/>
          <w:b/>
          <w:bCs/>
          <w:color w:val="000000" w:themeColor="text1"/>
          <w:sz w:val="24"/>
          <w:szCs w:val="24"/>
          <w:shd w:val="clear" w:color="auto" w:fill="FFFFFF"/>
        </w:rPr>
      </w:pPr>
      <w:r w:rsidRPr="00D4312F">
        <w:rPr>
          <w:rFonts w:ascii="Times New Roman" w:hAnsi="Times New Roman" w:cs="Times New Roman"/>
          <w:b/>
          <w:bCs/>
          <w:color w:val="000000" w:themeColor="text1"/>
          <w:sz w:val="24"/>
          <w:szCs w:val="24"/>
          <w:shd w:val="clear" w:color="auto" w:fill="FFFFFF"/>
        </w:rPr>
        <w:t>Inclusion and Exclusion Criteria</w:t>
      </w:r>
    </w:p>
    <w:p w14:paraId="26AC9316" w14:textId="77777777" w:rsidR="00D4312F" w:rsidRDefault="00D4312F" w:rsidP="008C1A6B">
      <w:pPr>
        <w:spacing w:line="360" w:lineRule="auto"/>
        <w:jc w:val="both"/>
        <w:rPr>
          <w:rFonts w:ascii="Times New Roman" w:hAnsi="Times New Roman" w:cs="Times New Roman"/>
          <w:color w:val="000000" w:themeColor="text1"/>
          <w:sz w:val="24"/>
          <w:szCs w:val="24"/>
          <w:shd w:val="clear" w:color="auto" w:fill="FFFFFF"/>
        </w:rPr>
      </w:pPr>
      <w:r w:rsidRPr="00D4312F">
        <w:rPr>
          <w:rFonts w:ascii="Times New Roman" w:hAnsi="Times New Roman" w:cs="Times New Roman"/>
          <w:color w:val="000000" w:themeColor="text1"/>
          <w:sz w:val="24"/>
          <w:szCs w:val="24"/>
          <w:shd w:val="clear" w:color="auto" w:fill="FFFFFF"/>
        </w:rPr>
        <w:t xml:space="preserve">To ensure relevance, studies were screened using predefined inclusion and exclusion criteria. Studies were included if they were published in peer-reviewed journals between 2013 and 2023, focused on empirical, review, or theoretical work related to parenting practices and sexist beliefs in children, examined how parenting </w:t>
      </w:r>
      <w:proofErr w:type="spellStart"/>
      <w:r w:rsidRPr="00D4312F">
        <w:rPr>
          <w:rFonts w:ascii="Times New Roman" w:hAnsi="Times New Roman" w:cs="Times New Roman"/>
          <w:color w:val="000000" w:themeColor="text1"/>
          <w:sz w:val="24"/>
          <w:szCs w:val="24"/>
          <w:shd w:val="clear" w:color="auto" w:fill="FFFFFF"/>
        </w:rPr>
        <w:t>behaviors</w:t>
      </w:r>
      <w:proofErr w:type="spellEnd"/>
      <w:r w:rsidRPr="00D4312F">
        <w:rPr>
          <w:rFonts w:ascii="Times New Roman" w:hAnsi="Times New Roman" w:cs="Times New Roman"/>
          <w:color w:val="000000" w:themeColor="text1"/>
          <w:sz w:val="24"/>
          <w:szCs w:val="24"/>
          <w:shd w:val="clear" w:color="auto" w:fill="FFFFFF"/>
        </w:rPr>
        <w:t xml:space="preserve">, communication, or discipline strategies contribute to gender socialization, were conducted in any country but published in English, and employed quantitative, qualitative, or mixed-methods approaches. </w:t>
      </w:r>
    </w:p>
    <w:p w14:paraId="1981B4B7" w14:textId="029EAFBC" w:rsidR="00D4312F" w:rsidRPr="000E4F69" w:rsidRDefault="00D4312F" w:rsidP="008C1A6B">
      <w:pPr>
        <w:spacing w:line="360" w:lineRule="auto"/>
        <w:jc w:val="both"/>
        <w:rPr>
          <w:rFonts w:ascii="Times New Roman" w:hAnsi="Times New Roman" w:cs="Times New Roman"/>
          <w:color w:val="000000" w:themeColor="text1"/>
          <w:sz w:val="24"/>
          <w:szCs w:val="24"/>
          <w:shd w:val="clear" w:color="auto" w:fill="FFFFFF"/>
        </w:rPr>
      </w:pPr>
      <w:r w:rsidRPr="00D4312F">
        <w:rPr>
          <w:rFonts w:ascii="Times New Roman" w:hAnsi="Times New Roman" w:cs="Times New Roman"/>
          <w:color w:val="000000" w:themeColor="text1"/>
          <w:sz w:val="24"/>
          <w:szCs w:val="24"/>
          <w:shd w:val="clear" w:color="auto" w:fill="FFFFFF"/>
        </w:rPr>
        <w:t>Studies were excluded if they focused solely on gender role attitudes without reference to parenting, examined sexism only in adult populations (e.g., workplace sexism, gender bias in education), addressed general child development without specific reference to sexist socialization</w:t>
      </w:r>
      <w:r>
        <w:rPr>
          <w:rFonts w:ascii="Times New Roman" w:hAnsi="Times New Roman" w:cs="Times New Roman"/>
          <w:color w:val="000000" w:themeColor="text1"/>
          <w:sz w:val="24"/>
          <w:szCs w:val="24"/>
          <w:shd w:val="clear" w:color="auto" w:fill="FFFFFF"/>
        </w:rPr>
        <w:t xml:space="preserve"> or parenting</w:t>
      </w:r>
      <w:r w:rsidRPr="00D4312F">
        <w:rPr>
          <w:rFonts w:ascii="Times New Roman" w:hAnsi="Times New Roman" w:cs="Times New Roman"/>
          <w:color w:val="000000" w:themeColor="text1"/>
          <w:sz w:val="24"/>
          <w:szCs w:val="24"/>
          <w:shd w:val="clear" w:color="auto" w:fill="FFFFFF"/>
        </w:rPr>
        <w:t>, were opinion pieces, editorials, or non-peer-reviewed literature, or were published in languages other than English.</w:t>
      </w:r>
    </w:p>
    <w:p w14:paraId="284DA52B" w14:textId="77777777" w:rsidR="000E4F69" w:rsidRPr="000E4F69" w:rsidRDefault="000E4F69" w:rsidP="008C1A6B">
      <w:pPr>
        <w:spacing w:line="360" w:lineRule="auto"/>
        <w:jc w:val="both"/>
        <w:rPr>
          <w:rFonts w:ascii="Times New Roman" w:hAnsi="Times New Roman" w:cs="Times New Roman"/>
          <w:b/>
          <w:bCs/>
          <w:color w:val="000000" w:themeColor="text1"/>
          <w:sz w:val="24"/>
          <w:szCs w:val="24"/>
          <w:shd w:val="clear" w:color="auto" w:fill="FFFFFF"/>
        </w:rPr>
      </w:pPr>
      <w:r w:rsidRPr="000E4F69">
        <w:rPr>
          <w:rFonts w:ascii="Times New Roman" w:hAnsi="Times New Roman" w:cs="Times New Roman"/>
          <w:b/>
          <w:bCs/>
          <w:color w:val="000000" w:themeColor="text1"/>
          <w:sz w:val="24"/>
          <w:szCs w:val="24"/>
          <w:shd w:val="clear" w:color="auto" w:fill="FFFFFF"/>
        </w:rPr>
        <w:t>Data Extraction and Synthesis</w:t>
      </w:r>
    </w:p>
    <w:p w14:paraId="6513600C" w14:textId="613E30FF" w:rsidR="000E4F69" w:rsidRPr="000E4F69" w:rsidRDefault="000E4F69" w:rsidP="008C1A6B">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t>Key information was systematically extracted from each included study and organized into a charting table (Table 1). The extracted data included</w:t>
      </w:r>
      <w:r w:rsidR="008C1A6B">
        <w:rPr>
          <w:rFonts w:ascii="Times New Roman" w:hAnsi="Times New Roman" w:cs="Times New Roman"/>
          <w:color w:val="000000" w:themeColor="text1"/>
          <w:sz w:val="24"/>
          <w:szCs w:val="24"/>
          <w:shd w:val="clear" w:color="auto" w:fill="FFFFFF"/>
        </w:rPr>
        <w:t xml:space="preserve"> the following details: f</w:t>
      </w:r>
      <w:r w:rsidRPr="000E4F69">
        <w:rPr>
          <w:rFonts w:ascii="Times New Roman" w:hAnsi="Times New Roman" w:cs="Times New Roman"/>
          <w:color w:val="000000" w:themeColor="text1"/>
          <w:sz w:val="24"/>
          <w:szCs w:val="24"/>
          <w:shd w:val="clear" w:color="auto" w:fill="FFFFFF"/>
        </w:rPr>
        <w:t>irst author and year of publication</w:t>
      </w:r>
      <w:r w:rsidR="008C1A6B">
        <w:rPr>
          <w:rFonts w:ascii="Times New Roman" w:hAnsi="Times New Roman" w:cs="Times New Roman"/>
          <w:color w:val="000000" w:themeColor="text1"/>
          <w:sz w:val="24"/>
          <w:szCs w:val="24"/>
          <w:shd w:val="clear" w:color="auto" w:fill="FFFFFF"/>
        </w:rPr>
        <w:t>, c</w:t>
      </w:r>
      <w:r w:rsidRPr="000E4F69">
        <w:rPr>
          <w:rFonts w:ascii="Times New Roman" w:hAnsi="Times New Roman" w:cs="Times New Roman"/>
          <w:color w:val="000000" w:themeColor="text1"/>
          <w:sz w:val="24"/>
          <w:szCs w:val="24"/>
          <w:shd w:val="clear" w:color="auto" w:fill="FFFFFF"/>
        </w:rPr>
        <w:t>ountry of study</w:t>
      </w:r>
      <w:r w:rsidR="008C1A6B">
        <w:rPr>
          <w:rFonts w:ascii="Times New Roman" w:hAnsi="Times New Roman" w:cs="Times New Roman"/>
          <w:color w:val="000000" w:themeColor="text1"/>
          <w:sz w:val="24"/>
          <w:szCs w:val="24"/>
          <w:shd w:val="clear" w:color="auto" w:fill="FFFFFF"/>
        </w:rPr>
        <w:t>, s</w:t>
      </w:r>
      <w:r w:rsidRPr="000E4F69">
        <w:rPr>
          <w:rFonts w:ascii="Times New Roman" w:hAnsi="Times New Roman" w:cs="Times New Roman"/>
          <w:color w:val="000000" w:themeColor="text1"/>
          <w:sz w:val="24"/>
          <w:szCs w:val="24"/>
          <w:shd w:val="clear" w:color="auto" w:fill="FFFFFF"/>
        </w:rPr>
        <w:t>tudy design</w:t>
      </w:r>
      <w:r w:rsidR="008C1A6B">
        <w:rPr>
          <w:rFonts w:ascii="Times New Roman" w:hAnsi="Times New Roman" w:cs="Times New Roman"/>
          <w:color w:val="000000" w:themeColor="text1"/>
          <w:sz w:val="24"/>
          <w:szCs w:val="24"/>
          <w:shd w:val="clear" w:color="auto" w:fill="FFFFFF"/>
        </w:rPr>
        <w:t>, s</w:t>
      </w:r>
      <w:r w:rsidRPr="000E4F69">
        <w:rPr>
          <w:rFonts w:ascii="Times New Roman" w:hAnsi="Times New Roman" w:cs="Times New Roman"/>
          <w:color w:val="000000" w:themeColor="text1"/>
          <w:sz w:val="24"/>
          <w:szCs w:val="24"/>
          <w:shd w:val="clear" w:color="auto" w:fill="FFFFFF"/>
        </w:rPr>
        <w:t>ample size and participant characteristics</w:t>
      </w:r>
      <w:r w:rsidR="008C1A6B">
        <w:rPr>
          <w:rFonts w:ascii="Times New Roman" w:hAnsi="Times New Roman" w:cs="Times New Roman"/>
          <w:color w:val="000000" w:themeColor="text1"/>
          <w:sz w:val="24"/>
          <w:szCs w:val="24"/>
          <w:shd w:val="clear" w:color="auto" w:fill="FFFFFF"/>
        </w:rPr>
        <w:t xml:space="preserve"> and lastly, f</w:t>
      </w:r>
      <w:r w:rsidRPr="000E4F69">
        <w:rPr>
          <w:rFonts w:ascii="Times New Roman" w:hAnsi="Times New Roman" w:cs="Times New Roman"/>
          <w:color w:val="000000" w:themeColor="text1"/>
          <w:sz w:val="24"/>
          <w:szCs w:val="24"/>
          <w:shd w:val="clear" w:color="auto" w:fill="FFFFFF"/>
        </w:rPr>
        <w:t xml:space="preserve">indings related to the transmission of sexist beliefs, attitudes, or </w:t>
      </w:r>
      <w:proofErr w:type="spellStart"/>
      <w:r w:rsidRPr="000E4F69">
        <w:rPr>
          <w:rFonts w:ascii="Times New Roman" w:hAnsi="Times New Roman" w:cs="Times New Roman"/>
          <w:color w:val="000000" w:themeColor="text1"/>
          <w:sz w:val="24"/>
          <w:szCs w:val="24"/>
          <w:shd w:val="clear" w:color="auto" w:fill="FFFFFF"/>
        </w:rPr>
        <w:t>behaviors</w:t>
      </w:r>
      <w:proofErr w:type="spellEnd"/>
      <w:r w:rsidRPr="000E4F69">
        <w:rPr>
          <w:rFonts w:ascii="Times New Roman" w:hAnsi="Times New Roman" w:cs="Times New Roman"/>
          <w:color w:val="000000" w:themeColor="text1"/>
          <w:sz w:val="24"/>
          <w:szCs w:val="24"/>
          <w:shd w:val="clear" w:color="auto" w:fill="FFFFFF"/>
        </w:rPr>
        <w:t xml:space="preserve"> from parents to children</w:t>
      </w:r>
    </w:p>
    <w:p w14:paraId="3358999B" w14:textId="77777777" w:rsidR="000E4F69" w:rsidRPr="000E4F69" w:rsidRDefault="000E4F69" w:rsidP="008C1A6B">
      <w:pPr>
        <w:spacing w:line="360" w:lineRule="auto"/>
        <w:jc w:val="both"/>
        <w:rPr>
          <w:rFonts w:ascii="Times New Roman" w:hAnsi="Times New Roman" w:cs="Times New Roman"/>
          <w:color w:val="000000" w:themeColor="text1"/>
          <w:sz w:val="24"/>
          <w:szCs w:val="24"/>
          <w:shd w:val="clear" w:color="auto" w:fill="FFFFFF"/>
        </w:rPr>
      </w:pPr>
      <w:r w:rsidRPr="000E4F69">
        <w:rPr>
          <w:rFonts w:ascii="Times New Roman" w:hAnsi="Times New Roman" w:cs="Times New Roman"/>
          <w:color w:val="000000" w:themeColor="text1"/>
          <w:sz w:val="24"/>
          <w:szCs w:val="24"/>
          <w:shd w:val="clear" w:color="auto" w:fill="FFFFFF"/>
        </w:rPr>
        <w:lastRenderedPageBreak/>
        <w:t>Since PRISMA primarily provides guidelines for reporting rather than conducting the review process, thematic analysis was employed to synthesize findings across studies. This approach allowed for identifying recurrent themes and patterns in parenting practices associated with sexist socialization. To maintain the integrity of the findings, studies were critically appraised to ensure that conclusions were supported by appropriate statistical methods and research designs, thereby enhancing the reliability and validity of the synthesized results.</w:t>
      </w:r>
    </w:p>
    <w:p w14:paraId="6975FE82" w14:textId="205D7CD8" w:rsidR="000B6268" w:rsidRDefault="000B6268" w:rsidP="00985B21">
      <w:pPr>
        <w:pStyle w:val="NormalWeb"/>
        <w:spacing w:line="360" w:lineRule="auto"/>
        <w:jc w:val="center"/>
        <w:rPr>
          <w:b/>
          <w:bCs/>
        </w:rPr>
      </w:pPr>
      <w:r>
        <w:rPr>
          <w:b/>
          <w:bCs/>
        </w:rPr>
        <w:t>Results</w:t>
      </w:r>
    </w:p>
    <w:p w14:paraId="32D8BE58" w14:textId="7D36EC47" w:rsidR="000B6268" w:rsidRPr="000B6268" w:rsidRDefault="000B6268" w:rsidP="000B6268">
      <w:pPr>
        <w:pStyle w:val="NormalWeb"/>
        <w:spacing w:line="360" w:lineRule="auto"/>
        <w:jc w:val="both"/>
      </w:pPr>
      <w:r w:rsidRPr="000B6268">
        <w:t xml:space="preserve">A total of 173 articles were identified across three databases, Scopus, PubMed, and APA </w:t>
      </w:r>
      <w:proofErr w:type="spellStart"/>
      <w:r w:rsidRPr="000B6268">
        <w:t>PsycNet</w:t>
      </w:r>
      <w:proofErr w:type="spellEnd"/>
      <w:r w:rsidRPr="000B6268">
        <w:t>, following our search within the specified time period (2013 to 2023)</w:t>
      </w:r>
      <w:r>
        <w:t>, to ensure recency and relevance of articles included</w:t>
      </w:r>
      <w:r w:rsidRPr="000B6268">
        <w:t>. These articles were then reviewed based on their titles and abstracts in accordance with the exclusion and inclusion criteria, resulting in 2</w:t>
      </w:r>
      <w:r>
        <w:t>3</w:t>
      </w:r>
      <w:r w:rsidRPr="000B6268">
        <w:t xml:space="preserve"> full-text articles</w:t>
      </w:r>
      <w:r>
        <w:t xml:space="preserve">, </w:t>
      </w:r>
      <w:r w:rsidRPr="000B6268">
        <w:t xml:space="preserve">explicitly addressing parenting and the development of sexist beliefs, attitudes, and </w:t>
      </w:r>
      <w:proofErr w:type="spellStart"/>
      <w:r w:rsidRPr="000B6268">
        <w:t>behaviors</w:t>
      </w:r>
      <w:proofErr w:type="spellEnd"/>
      <w:r w:rsidRPr="000B6268">
        <w:t xml:space="preserve"> in children</w:t>
      </w:r>
      <w:r>
        <w:t xml:space="preserve">. </w:t>
      </w:r>
    </w:p>
    <w:p w14:paraId="64AFD2E2" w14:textId="77777777" w:rsidR="000B6268" w:rsidRPr="000B6268" w:rsidRDefault="000B6268" w:rsidP="000B6268">
      <w:pPr>
        <w:pStyle w:val="NormalWeb"/>
        <w:spacing w:line="360" w:lineRule="auto"/>
        <w:jc w:val="both"/>
        <w:rPr>
          <w:b/>
          <w:bCs/>
        </w:rPr>
      </w:pPr>
      <w:r w:rsidRPr="000B6268">
        <w:rPr>
          <w:b/>
          <w:bCs/>
        </w:rPr>
        <w:t xml:space="preserve">Sample Characteristics </w:t>
      </w:r>
    </w:p>
    <w:p w14:paraId="400B137B" w14:textId="3F135BA6" w:rsidR="000B6268" w:rsidRPr="000B6268" w:rsidRDefault="000B6268" w:rsidP="000B6268">
      <w:pPr>
        <w:pStyle w:val="NormalWeb"/>
        <w:spacing w:line="360" w:lineRule="auto"/>
        <w:jc w:val="both"/>
      </w:pPr>
      <w:r w:rsidRPr="000B6268">
        <w:t>A substantial number of studies included in this review were conducted in WEIRD (Western, Educated, Industrialized, Rich, and Democratic) countries, such as the U.S.A., Spain, Canada, the Netherlands, Germany, New Zealand, and the United Kingdom. Only three studies were conducted in non-WEIRD contexts, including two from China (Chen &amp; Chen, 2023; Qian et al., 2023) and one from India (</w:t>
      </w:r>
      <w:proofErr w:type="spellStart"/>
      <w:r w:rsidRPr="000B6268">
        <w:t>Dulla</w:t>
      </w:r>
      <w:proofErr w:type="spellEnd"/>
      <w:r w:rsidRPr="000B6268">
        <w:t>, 2021). Most studies included samples composed predominantly of individuals native to the country of study. For instance, a study conducted in the Netherlands focused on Dutch parents and their children (</w:t>
      </w:r>
      <w:proofErr w:type="spellStart"/>
      <w:r w:rsidRPr="000B6268">
        <w:t>Endendijk</w:t>
      </w:r>
      <w:proofErr w:type="spellEnd"/>
      <w:r w:rsidRPr="000B6268">
        <w:t xml:space="preserve"> &amp; </w:t>
      </w:r>
      <w:proofErr w:type="spellStart"/>
      <w:r w:rsidRPr="000B6268">
        <w:t>Portengen</w:t>
      </w:r>
      <w:proofErr w:type="spellEnd"/>
      <w:r w:rsidRPr="000B6268">
        <w:t>, 2021), while another study conducted in Spain examined Spanish parent-child dyads (Alcaide et al., 2023).</w:t>
      </w:r>
    </w:p>
    <w:p w14:paraId="03F7238A" w14:textId="6BBBCEDE" w:rsidR="000B6268" w:rsidRPr="000B6268" w:rsidRDefault="000B6268" w:rsidP="000B6268">
      <w:pPr>
        <w:pStyle w:val="NormalWeb"/>
        <w:spacing w:line="360" w:lineRule="auto"/>
        <w:jc w:val="both"/>
      </w:pPr>
      <w:r w:rsidRPr="000B6268">
        <w:t>Among the 23 studies considered in this review, 16 predominantly included parent-child dyads, offering valuable insights into the direct influence of parenting on the development of children's gender attitudes and beliefs. The remaining seven studies focused solely on children and adolescents, providing a perspective on the manifestation of sexist attitudes independent of parental self-reports. Only one study (</w:t>
      </w:r>
      <w:proofErr w:type="spellStart"/>
      <w:r w:rsidRPr="000B6268">
        <w:t>DeMayo</w:t>
      </w:r>
      <w:proofErr w:type="spellEnd"/>
      <w:r w:rsidRPr="000B6268">
        <w:t xml:space="preserve"> et al., 2022) included gender-diverse (trans or nonbinary) adolescents, </w:t>
      </w:r>
      <w:r>
        <w:t>and one</w:t>
      </w:r>
      <w:r w:rsidRPr="000B6268">
        <w:t xml:space="preserve"> study (Chen &amp; Chen, 2023) explored the impact of single parenting on children's gender socialization.</w:t>
      </w:r>
    </w:p>
    <w:p w14:paraId="730C018F" w14:textId="77777777" w:rsidR="003C22AC" w:rsidRPr="003C22AC" w:rsidRDefault="000B6268" w:rsidP="000B6268">
      <w:pPr>
        <w:pStyle w:val="NormalWeb"/>
        <w:spacing w:line="360" w:lineRule="auto"/>
        <w:jc w:val="both"/>
        <w:rPr>
          <w:b/>
          <w:bCs/>
        </w:rPr>
      </w:pPr>
      <w:r w:rsidRPr="000B6268">
        <w:rPr>
          <w:b/>
          <w:bCs/>
        </w:rPr>
        <w:lastRenderedPageBreak/>
        <w:t xml:space="preserve">Study Design and Methodology </w:t>
      </w:r>
    </w:p>
    <w:p w14:paraId="3B1B0E0B" w14:textId="6C617D2C" w:rsidR="000B6268" w:rsidRPr="000B6268" w:rsidRDefault="000B6268" w:rsidP="000B6268">
      <w:pPr>
        <w:pStyle w:val="NormalWeb"/>
        <w:spacing w:line="360" w:lineRule="auto"/>
        <w:jc w:val="both"/>
      </w:pPr>
      <w:r w:rsidRPr="000B6268">
        <w:t>The 23 studies included in this review employed a variety of research methodologies to explore the complex and multifaceted nature of parenting and gender socialization. The majority (19/23) were cross-sectional studies, primarily using survey-based approaches to assess parenting practices, gender beliefs, and attitudes in children and parents. One study (Qian et al., 2023) utilized a comparative model, examining implicit gender stereotypes among children from Canada, China, and Thailand. Most studies (19/23) compared two or more groups based on parenting strategies, cultural differences, or the development of sexist beliefs among children and adolescents.</w:t>
      </w:r>
    </w:p>
    <w:p w14:paraId="17F69C95" w14:textId="18381101" w:rsidR="000B6268" w:rsidRPr="000B6268" w:rsidRDefault="000B6268" w:rsidP="000B6268">
      <w:pPr>
        <w:pStyle w:val="NormalWeb"/>
        <w:spacing w:line="360" w:lineRule="auto"/>
        <w:jc w:val="both"/>
      </w:pPr>
      <w:r w:rsidRPr="000B6268">
        <w:t xml:space="preserve">In addition to the cross-sectional studies, this review included one experimental study (Block, 2022), which exposed children to stereotypical, counter-stereotypical, and neutral study conditions to assess the internalization of gender roles. </w:t>
      </w:r>
      <w:r w:rsidR="003C22AC">
        <w:t xml:space="preserve">Two </w:t>
      </w:r>
      <w:r w:rsidRPr="000B6268">
        <w:t xml:space="preserve">qualitative studies (Fitzpatrick, 2022; I-Jun et al., 2023) provided rich, contextualized insights into parenting and gender socialization. </w:t>
      </w:r>
      <w:r w:rsidR="003C22AC">
        <w:t>Lastly, the study by</w:t>
      </w:r>
      <w:r w:rsidRPr="000B6268">
        <w:t xml:space="preserve"> </w:t>
      </w:r>
      <w:proofErr w:type="spellStart"/>
      <w:r w:rsidRPr="000B6268">
        <w:t>Mesman</w:t>
      </w:r>
      <w:proofErr w:type="spellEnd"/>
      <w:r w:rsidRPr="000B6268">
        <w:t xml:space="preserve"> (2018)</w:t>
      </w:r>
      <w:r w:rsidR="003C22AC">
        <w:t xml:space="preserve">, a </w:t>
      </w:r>
      <w:r w:rsidRPr="000B6268">
        <w:t>theoretical paper outlining key mechanisms of gender socialization through parental attitudes and implicit messaging.</w:t>
      </w:r>
    </w:p>
    <w:p w14:paraId="713B19C5" w14:textId="77777777" w:rsidR="003C22AC" w:rsidRPr="003C22AC" w:rsidRDefault="000B6268" w:rsidP="000B6268">
      <w:pPr>
        <w:pStyle w:val="NormalWeb"/>
        <w:spacing w:line="360" w:lineRule="auto"/>
        <w:jc w:val="both"/>
        <w:rPr>
          <w:b/>
          <w:bCs/>
        </w:rPr>
      </w:pPr>
      <w:r w:rsidRPr="000B6268">
        <w:rPr>
          <w:b/>
          <w:bCs/>
        </w:rPr>
        <w:t xml:space="preserve">Categorization by Child Age Group </w:t>
      </w:r>
    </w:p>
    <w:p w14:paraId="6AE1B8C6" w14:textId="4A85D5C3" w:rsidR="000B6268" w:rsidRPr="000B6268" w:rsidRDefault="000B6268" w:rsidP="000B6268">
      <w:pPr>
        <w:pStyle w:val="NormalWeb"/>
        <w:spacing w:line="360" w:lineRule="auto"/>
        <w:jc w:val="both"/>
      </w:pPr>
      <w:r w:rsidRPr="000B6268">
        <w:t>To provide a more nuanced understanding of how parenting styles influence gender-related attitudes across different developmental stages, the studies reviewed were categorized by the age of the children included</w:t>
      </w:r>
      <w:r w:rsidR="003C22AC">
        <w:t xml:space="preserve">. </w:t>
      </w:r>
    </w:p>
    <w:p w14:paraId="707A6A0E" w14:textId="407DB128" w:rsidR="000B6268" w:rsidRPr="000B6268" w:rsidRDefault="000B6268" w:rsidP="00C74161">
      <w:pPr>
        <w:pStyle w:val="NormalWeb"/>
        <w:spacing w:line="360" w:lineRule="auto"/>
        <w:ind w:left="720"/>
        <w:jc w:val="both"/>
      </w:pPr>
      <w:r w:rsidRPr="000B6268">
        <w:rPr>
          <w:b/>
          <w:bCs/>
        </w:rPr>
        <w:t>Early Childhood (3–6 years)</w:t>
      </w:r>
      <w:r w:rsidRPr="000B6268">
        <w:t xml:space="preserve"> </w:t>
      </w:r>
      <w:r w:rsidR="00C74161" w:rsidRPr="00C74161">
        <w:t>studies by Overall (2023), Del Rio (2019), and Qian et al. (2023) examined how early parental reinforcement of gender stereotypes shaped young children's beliefs about gender roles.</w:t>
      </w:r>
      <w:r w:rsidR="00C74161">
        <w:t xml:space="preserve"> In fact, </w:t>
      </w:r>
      <w:r w:rsidR="00C74161" w:rsidRPr="00C74161">
        <w:t>Del Rio (2019) found that by age five, children had already formed gendered beliefs about math, heavily influenced by parental attitudes</w:t>
      </w:r>
      <w:r w:rsidR="00C74161">
        <w:t xml:space="preserve"> and </w:t>
      </w:r>
      <w:proofErr w:type="spellStart"/>
      <w:r w:rsidRPr="000B6268">
        <w:t>Kollmayer</w:t>
      </w:r>
      <w:proofErr w:type="spellEnd"/>
      <w:r w:rsidRPr="000B6268">
        <w:t xml:space="preserve"> (2018) </w:t>
      </w:r>
      <w:r w:rsidR="00C74161">
        <w:t xml:space="preserve">showed </w:t>
      </w:r>
      <w:r w:rsidRPr="000B6268">
        <w:t>that parents preferred gender-neutral or same-gender-typed toys for their children</w:t>
      </w:r>
      <w:r w:rsidR="00C74161">
        <w:t xml:space="preserve">. </w:t>
      </w:r>
    </w:p>
    <w:p w14:paraId="12A05328" w14:textId="77777777" w:rsidR="00777DC4" w:rsidRPr="00777DC4" w:rsidRDefault="000B6268" w:rsidP="00777DC4">
      <w:pPr>
        <w:pStyle w:val="NormalWeb"/>
        <w:spacing w:line="360" w:lineRule="auto"/>
        <w:ind w:left="720"/>
        <w:jc w:val="both"/>
      </w:pPr>
      <w:r w:rsidRPr="000B6268">
        <w:rPr>
          <w:b/>
          <w:bCs/>
        </w:rPr>
        <w:t>Middle Childhood (6–12 years)</w:t>
      </w:r>
      <w:r w:rsidRPr="000B6268">
        <w:t xml:space="preserve"> Research in this category examined parental influence on gender identity and academic self-concept. </w:t>
      </w:r>
      <w:proofErr w:type="spellStart"/>
      <w:r w:rsidR="00777DC4" w:rsidRPr="00777DC4">
        <w:t>Endendijk</w:t>
      </w:r>
      <w:proofErr w:type="spellEnd"/>
      <w:r w:rsidR="00777DC4" w:rsidRPr="00777DC4">
        <w:t xml:space="preserve"> &amp; </w:t>
      </w:r>
      <w:proofErr w:type="spellStart"/>
      <w:r w:rsidR="00777DC4" w:rsidRPr="00777DC4">
        <w:t>Portengen</w:t>
      </w:r>
      <w:proofErr w:type="spellEnd"/>
      <w:r w:rsidR="00777DC4" w:rsidRPr="00777DC4">
        <w:t xml:space="preserve"> (2021) reported that mothers' career and family involvement shaped children's own gender-typical career aspirations. Other studies (Hildebrand, 2023; Block, 2022; </w:t>
      </w:r>
      <w:r w:rsidR="00777DC4" w:rsidRPr="00777DC4">
        <w:lastRenderedPageBreak/>
        <w:t xml:space="preserve">Gerdes, 2021; </w:t>
      </w:r>
      <w:proofErr w:type="spellStart"/>
      <w:r w:rsidR="00777DC4" w:rsidRPr="00777DC4">
        <w:t>Thomassin</w:t>
      </w:r>
      <w:proofErr w:type="spellEnd"/>
      <w:r w:rsidR="00777DC4" w:rsidRPr="00777DC4">
        <w:t xml:space="preserve">, 2019) further highlighted how parental reinforcement of gendered emotional expression and academic preferences shaped children's self-perceptions and </w:t>
      </w:r>
      <w:proofErr w:type="spellStart"/>
      <w:r w:rsidR="00777DC4" w:rsidRPr="00777DC4">
        <w:t>behavior</w:t>
      </w:r>
      <w:proofErr w:type="spellEnd"/>
      <w:r w:rsidR="00777DC4" w:rsidRPr="00777DC4">
        <w:t>.</w:t>
      </w:r>
    </w:p>
    <w:p w14:paraId="493E5E07" w14:textId="767E7094" w:rsidR="003D45CB" w:rsidRPr="003D45CB" w:rsidRDefault="000B6268" w:rsidP="003D45CB">
      <w:pPr>
        <w:pStyle w:val="NormalWeb"/>
        <w:spacing w:line="360" w:lineRule="auto"/>
        <w:ind w:left="720"/>
        <w:jc w:val="both"/>
      </w:pPr>
      <w:r w:rsidRPr="000B6268">
        <w:rPr>
          <w:b/>
          <w:bCs/>
        </w:rPr>
        <w:t>Adolescence (12–18 years)</w:t>
      </w:r>
      <w:r w:rsidR="003C22AC">
        <w:rPr>
          <w:b/>
          <w:bCs/>
        </w:rPr>
        <w:t xml:space="preserve"> </w:t>
      </w:r>
      <w:r w:rsidR="003D45CB" w:rsidRPr="003D45CB">
        <w:t xml:space="preserve">Studies focusing on adolescents explored parental influence on sexism, risk-taking </w:t>
      </w:r>
      <w:proofErr w:type="spellStart"/>
      <w:r w:rsidR="003D45CB" w:rsidRPr="003D45CB">
        <w:t>behaviors</w:t>
      </w:r>
      <w:proofErr w:type="spellEnd"/>
      <w:r w:rsidR="003D45CB" w:rsidRPr="003D45CB">
        <w:t>, and dating violence. Alcaide (2023) and Gimenez-Serrano (2020) reported that adolescents raised in indulgent (warm, non-strict) households exhibited lower levels of hostile sexism than those raised in authoritative families. Fitzpatrick (2022) highlighted the role of parenta</w:t>
      </w:r>
      <w:r w:rsidR="004F4639">
        <w:t>l gender</w:t>
      </w:r>
      <w:r w:rsidR="003D45CB" w:rsidRPr="003D45CB">
        <w:t xml:space="preserve"> </w:t>
      </w:r>
      <w:proofErr w:type="spellStart"/>
      <w:r w:rsidR="003D45CB" w:rsidRPr="003D45CB">
        <w:t>modeling</w:t>
      </w:r>
      <w:proofErr w:type="spellEnd"/>
      <w:r w:rsidR="003D45CB" w:rsidRPr="003D45CB">
        <w:t xml:space="preserve"> in shaping teenage girls' perceptions of dating violence. Additional studies included in this category examined gender-stereotyped academic preferences (Chaffee &amp; Plante, 2022), risk-taking </w:t>
      </w:r>
      <w:proofErr w:type="spellStart"/>
      <w:r w:rsidR="003D45CB" w:rsidRPr="003D45CB">
        <w:t>behavior</w:t>
      </w:r>
      <w:proofErr w:type="spellEnd"/>
      <w:r w:rsidR="003D45CB" w:rsidRPr="003D45CB">
        <w:t xml:space="preserve"> (Jimenez-</w:t>
      </w:r>
      <w:proofErr w:type="spellStart"/>
      <w:r w:rsidR="003D45CB" w:rsidRPr="003D45CB">
        <w:t>Barbero</w:t>
      </w:r>
      <w:proofErr w:type="spellEnd"/>
      <w:r w:rsidR="003D45CB" w:rsidRPr="003D45CB">
        <w:t>, 2016), and the impact of parental gender stereotypes on adolescents’ career choices (</w:t>
      </w:r>
      <w:proofErr w:type="spellStart"/>
      <w:r w:rsidR="003D45CB" w:rsidRPr="003D45CB">
        <w:t>Mastari</w:t>
      </w:r>
      <w:proofErr w:type="spellEnd"/>
      <w:r w:rsidR="003D45CB" w:rsidRPr="003D45CB">
        <w:t>, 2019).</w:t>
      </w:r>
    </w:p>
    <w:p w14:paraId="77730938" w14:textId="78AA136C" w:rsidR="003C22AC" w:rsidRPr="003C22AC" w:rsidRDefault="000B6268" w:rsidP="004F4639">
      <w:pPr>
        <w:pStyle w:val="NormalWeb"/>
        <w:spacing w:line="360" w:lineRule="auto"/>
        <w:jc w:val="both"/>
        <w:rPr>
          <w:b/>
          <w:bCs/>
        </w:rPr>
      </w:pPr>
      <w:r w:rsidRPr="000B6268">
        <w:rPr>
          <w:b/>
          <w:bCs/>
        </w:rPr>
        <w:t xml:space="preserve">Key Findings </w:t>
      </w:r>
    </w:p>
    <w:p w14:paraId="325EA377" w14:textId="582698C8" w:rsidR="000B6268" w:rsidRPr="000B6268" w:rsidRDefault="000B6268" w:rsidP="000B6268">
      <w:pPr>
        <w:pStyle w:val="NormalWeb"/>
        <w:spacing w:line="360" w:lineRule="auto"/>
        <w:jc w:val="both"/>
      </w:pPr>
      <w:r w:rsidRPr="000B6268">
        <w:t xml:space="preserve">This scoping review yielded key insights into the </w:t>
      </w:r>
      <w:r w:rsidR="009F1824">
        <w:t>influence of</w:t>
      </w:r>
      <w:r w:rsidRPr="000B6268">
        <w:t xml:space="preserve"> parenting</w:t>
      </w:r>
      <w:r w:rsidR="009F1824">
        <w:t xml:space="preserve"> styles, parental gender attitudes and beliefs on the</w:t>
      </w:r>
      <w:r w:rsidRPr="000B6268">
        <w:t xml:space="preserve"> and gender socialization</w:t>
      </w:r>
      <w:r w:rsidR="009F1824">
        <w:t xml:space="preserve"> of their children</w:t>
      </w:r>
      <w:r w:rsidRPr="000B6268">
        <w:t>. The findings are presented under two broad themes: (1) Parenting and Gender Socialization in Children and (2) Parental Stereotypes and Children’s Academic Trajectories.</w:t>
      </w:r>
    </w:p>
    <w:p w14:paraId="7206344E" w14:textId="77777777" w:rsidR="009F1824" w:rsidRPr="009F1824" w:rsidRDefault="000B6268" w:rsidP="000B6268">
      <w:pPr>
        <w:pStyle w:val="NormalWeb"/>
        <w:spacing w:line="360" w:lineRule="auto"/>
        <w:jc w:val="both"/>
        <w:rPr>
          <w:b/>
          <w:bCs/>
        </w:rPr>
      </w:pPr>
      <w:r w:rsidRPr="000B6268">
        <w:rPr>
          <w:b/>
          <w:bCs/>
        </w:rPr>
        <w:t xml:space="preserve">Parenting and Gender Socialization in Children </w:t>
      </w:r>
    </w:p>
    <w:p w14:paraId="73B1D249" w14:textId="5BC00ED7" w:rsidR="000B6268" w:rsidRPr="000B6268" w:rsidRDefault="000B6268" w:rsidP="000B6268">
      <w:pPr>
        <w:pStyle w:val="NormalWeb"/>
        <w:spacing w:line="360" w:lineRule="auto"/>
        <w:jc w:val="both"/>
      </w:pPr>
      <w:r w:rsidRPr="000B6268">
        <w:t xml:space="preserve">Parents play a multifaceted role in shaping children's gender roles, often communicating gender stereotypes both directly and indirectly. Chen and Chen (2023) found that children learn about masculinity and femininity not only from explicit parental instructions but also from subtle daily interactions. Parents may reinforce gender norms through direct exposure to gendered products (e.g., dolls for girls, trucks for boys) and differential responses to children's </w:t>
      </w:r>
      <w:proofErr w:type="spellStart"/>
      <w:r w:rsidRPr="000B6268">
        <w:t>behaviors</w:t>
      </w:r>
      <w:proofErr w:type="spellEnd"/>
      <w:r w:rsidRPr="000B6268">
        <w:t xml:space="preserve"> based on gender (</w:t>
      </w:r>
      <w:proofErr w:type="spellStart"/>
      <w:r w:rsidRPr="000B6268">
        <w:t>Mesman</w:t>
      </w:r>
      <w:proofErr w:type="spellEnd"/>
      <w:r w:rsidRPr="000B6268">
        <w:t xml:space="preserve"> et al., 2018). Indirect gender socialization occurs when parents model gendered roles within the household, reinforcing traditional power dynamics and expectations (</w:t>
      </w:r>
      <w:proofErr w:type="spellStart"/>
      <w:r w:rsidRPr="000B6268">
        <w:t>Dulla</w:t>
      </w:r>
      <w:proofErr w:type="spellEnd"/>
      <w:r w:rsidRPr="000B6268">
        <w:t>, 2021).</w:t>
      </w:r>
    </w:p>
    <w:p w14:paraId="07DD345B" w14:textId="77777777" w:rsidR="000B6268" w:rsidRPr="000B6268" w:rsidRDefault="000B6268" w:rsidP="000B6268">
      <w:pPr>
        <w:pStyle w:val="NormalWeb"/>
        <w:spacing w:line="360" w:lineRule="auto"/>
        <w:jc w:val="both"/>
      </w:pPr>
      <w:r w:rsidRPr="000B6268">
        <w:t xml:space="preserve">Findings also highlighted contradictions in the relationship between parenting styles and sexism. Alcaide et al. (2023) and Gimenez-Serrano (2020) challenged traditional views by suggesting that indulgent parenting (high warmth, low strictness) was associated with lower </w:t>
      </w:r>
      <w:r w:rsidRPr="000B6268">
        <w:lastRenderedPageBreak/>
        <w:t>levels of hostile sexism, whereas authoritative parenting (high warmth, reasonable strictness) was linked to increased aggression and sexist attitudes. However, other studies showed that authoritarian fathers (strict, with little warmth) were more likely to endorse hostile sexism (Overall, 2023) and that parental strictness was a predictor of benevolent sexism in adolescents (Martinez-Escudero, 2023). These findings suggest that warmth and positive reinforcement may be more effective in reducing hostile sexism than strict parenting.</w:t>
      </w:r>
    </w:p>
    <w:p w14:paraId="1ABF4932" w14:textId="77777777" w:rsidR="00300270" w:rsidRPr="00300270" w:rsidRDefault="000B6268" w:rsidP="000B6268">
      <w:pPr>
        <w:pStyle w:val="NormalWeb"/>
        <w:spacing w:line="360" w:lineRule="auto"/>
        <w:jc w:val="both"/>
        <w:rPr>
          <w:b/>
          <w:bCs/>
        </w:rPr>
      </w:pPr>
      <w:r w:rsidRPr="000B6268">
        <w:rPr>
          <w:b/>
          <w:bCs/>
        </w:rPr>
        <w:t xml:space="preserve">Parental Stereotypes and Children’s Academic Trajectories </w:t>
      </w:r>
    </w:p>
    <w:p w14:paraId="2166CC48" w14:textId="4CB84BCB" w:rsidR="000B6268" w:rsidRPr="000B6268" w:rsidRDefault="000B6268" w:rsidP="000B6268">
      <w:pPr>
        <w:pStyle w:val="NormalWeb"/>
        <w:spacing w:line="360" w:lineRule="auto"/>
        <w:jc w:val="both"/>
      </w:pPr>
      <w:r w:rsidRPr="000B6268">
        <w:t xml:space="preserve">Several studies in this review explored how parental beliefs influence children's self-perceptions in academic domains, particularly in math and language. By age five, children have already developed culturally reinforced beliefs about gender and math ability, with parental attitudes playing a crucial role (Del Rio, 2019). </w:t>
      </w:r>
      <w:r w:rsidR="0028079B">
        <w:t xml:space="preserve">This supports findings from Block et al (2022) which suggests that </w:t>
      </w:r>
      <w:r w:rsidR="0028079B" w:rsidRPr="000B6268">
        <w:t>exposure to stereotypical narratives about math reinforced implicit math-gender biases among children</w:t>
      </w:r>
      <w:r w:rsidR="0028079B">
        <w:t xml:space="preserve">. Further, </w:t>
      </w:r>
      <w:r w:rsidRPr="000B6268">
        <w:t xml:space="preserve">Hildebrand (2023) found that fathers and sons were more likely than mothers and daughters to self-identify as enjoying math, reinforcing early gendered preferences in STEM fields. Parents who held stereotypical views about language abilities were also found to reinforce traditional academic gender roles. Chaffee &amp; Plante (2022) reported that parents’ language ability stereotypes discouraged boys from pursuing language and arts, while simultaneously boosting girls' motivation in these subjects. </w:t>
      </w:r>
    </w:p>
    <w:p w14:paraId="32996311" w14:textId="1AD475CE" w:rsidR="00677413" w:rsidRDefault="004C5F14" w:rsidP="00677413">
      <w:pPr>
        <w:spacing w:line="36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Discussion</w:t>
      </w:r>
    </w:p>
    <w:p w14:paraId="74921FD2" w14:textId="77777777" w:rsidR="004C5F14" w:rsidRP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 xml:space="preserve">This section highlights several key findings of the current study and their implications. In this scoping review, 23 articles retrieved from Scopus, PubMed, and APA </w:t>
      </w:r>
      <w:proofErr w:type="spellStart"/>
      <w:r w:rsidRPr="004C5F14">
        <w:rPr>
          <w:rFonts w:ascii="Times New Roman" w:hAnsi="Times New Roman" w:cs="Times New Roman"/>
          <w:color w:val="000000" w:themeColor="text1"/>
          <w:sz w:val="24"/>
          <w:szCs w:val="24"/>
        </w:rPr>
        <w:t>PsycNet</w:t>
      </w:r>
      <w:proofErr w:type="spellEnd"/>
      <w:r w:rsidRPr="004C5F14">
        <w:rPr>
          <w:rFonts w:ascii="Times New Roman" w:hAnsi="Times New Roman" w:cs="Times New Roman"/>
          <w:color w:val="000000" w:themeColor="text1"/>
          <w:sz w:val="24"/>
          <w:szCs w:val="24"/>
        </w:rPr>
        <w:t xml:space="preserve"> databases, published between 2013 and 2023, were included. The PRISMA framework was used to identify these articles, and thematic analyses were employed to synthesize the information thereafter.</w:t>
      </w:r>
    </w:p>
    <w:p w14:paraId="24DBAFBB" w14:textId="77777777" w:rsidR="004C5F14" w:rsidRP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 xml:space="preserve">A central theme that emerged from the literature is the pivotal role that parents play in shaping their children's gender-related attitudes and </w:t>
      </w:r>
      <w:proofErr w:type="spellStart"/>
      <w:r w:rsidRPr="004C5F14">
        <w:rPr>
          <w:rFonts w:ascii="Times New Roman" w:hAnsi="Times New Roman" w:cs="Times New Roman"/>
          <w:color w:val="000000" w:themeColor="text1"/>
          <w:sz w:val="24"/>
          <w:szCs w:val="24"/>
        </w:rPr>
        <w:t>behaviors</w:t>
      </w:r>
      <w:proofErr w:type="spellEnd"/>
      <w:r w:rsidRPr="004C5F14">
        <w:rPr>
          <w:rFonts w:ascii="Times New Roman" w:hAnsi="Times New Roman" w:cs="Times New Roman"/>
          <w:color w:val="000000" w:themeColor="text1"/>
          <w:sz w:val="24"/>
          <w:szCs w:val="24"/>
        </w:rPr>
        <w:t>. Consistent with social learning theory (Bandura, 1977), parents serve as influential models, with their own gendered attitudes and practices being internalized by their offspring. The findings also align with the Gendered Family Process Model (</w:t>
      </w:r>
      <w:proofErr w:type="spellStart"/>
      <w:r w:rsidRPr="004C5F14">
        <w:rPr>
          <w:rFonts w:ascii="Times New Roman" w:hAnsi="Times New Roman" w:cs="Times New Roman"/>
          <w:color w:val="000000" w:themeColor="text1"/>
          <w:sz w:val="24"/>
          <w:szCs w:val="24"/>
        </w:rPr>
        <w:t>Endendijk</w:t>
      </w:r>
      <w:proofErr w:type="spellEnd"/>
      <w:r w:rsidRPr="004C5F14">
        <w:rPr>
          <w:rFonts w:ascii="Times New Roman" w:hAnsi="Times New Roman" w:cs="Times New Roman"/>
          <w:color w:val="000000" w:themeColor="text1"/>
          <w:sz w:val="24"/>
          <w:szCs w:val="24"/>
        </w:rPr>
        <w:t xml:space="preserve"> et al., 2018), which provides a comprehensive framework for understanding gender socialization mechanisms within the family. This model </w:t>
      </w:r>
      <w:r w:rsidRPr="004C5F14">
        <w:rPr>
          <w:rFonts w:ascii="Times New Roman" w:hAnsi="Times New Roman" w:cs="Times New Roman"/>
          <w:color w:val="000000" w:themeColor="text1"/>
          <w:sz w:val="24"/>
          <w:szCs w:val="24"/>
        </w:rPr>
        <w:lastRenderedPageBreak/>
        <w:t xml:space="preserve">highlights how parental beliefs, </w:t>
      </w:r>
      <w:proofErr w:type="spellStart"/>
      <w:r w:rsidRPr="004C5F14">
        <w:rPr>
          <w:rFonts w:ascii="Times New Roman" w:hAnsi="Times New Roman" w:cs="Times New Roman"/>
          <w:color w:val="000000" w:themeColor="text1"/>
          <w:sz w:val="24"/>
          <w:szCs w:val="24"/>
        </w:rPr>
        <w:t>behaviors</w:t>
      </w:r>
      <w:proofErr w:type="spellEnd"/>
      <w:r w:rsidRPr="004C5F14">
        <w:rPr>
          <w:rFonts w:ascii="Times New Roman" w:hAnsi="Times New Roman" w:cs="Times New Roman"/>
          <w:color w:val="000000" w:themeColor="text1"/>
          <w:sz w:val="24"/>
          <w:szCs w:val="24"/>
        </w:rPr>
        <w:t>, and reinforcement practices contribute to the internalization of gender norms in children.</w:t>
      </w:r>
    </w:p>
    <w:p w14:paraId="0F034A64" w14:textId="77777777" w:rsid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b/>
          <w:bCs/>
          <w:color w:val="000000" w:themeColor="text1"/>
          <w:sz w:val="24"/>
          <w:szCs w:val="24"/>
        </w:rPr>
        <w:t>Parenting and Gender Socialization in Children</w:t>
      </w:r>
      <w:r w:rsidRPr="004C5F14">
        <w:rPr>
          <w:rFonts w:ascii="Times New Roman" w:hAnsi="Times New Roman" w:cs="Times New Roman"/>
          <w:color w:val="000000" w:themeColor="text1"/>
          <w:sz w:val="24"/>
          <w:szCs w:val="24"/>
        </w:rPr>
        <w:t xml:space="preserve"> </w:t>
      </w:r>
    </w:p>
    <w:p w14:paraId="1AF156E7" w14:textId="0B7E800E" w:rsidR="004C5F14" w:rsidRP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 xml:space="preserve">The development of gender stereotypes in children is a complex and multifaceted process, influenced by various factors including parenting practices. Research suggests that parents' gender ideologies and gendered </w:t>
      </w:r>
      <w:proofErr w:type="spellStart"/>
      <w:r w:rsidRPr="004C5F14">
        <w:rPr>
          <w:rFonts w:ascii="Times New Roman" w:hAnsi="Times New Roman" w:cs="Times New Roman"/>
          <w:color w:val="000000" w:themeColor="text1"/>
          <w:sz w:val="24"/>
          <w:szCs w:val="24"/>
        </w:rPr>
        <w:t>behaviors</w:t>
      </w:r>
      <w:proofErr w:type="spellEnd"/>
      <w:r w:rsidRPr="004C5F14">
        <w:rPr>
          <w:rFonts w:ascii="Times New Roman" w:hAnsi="Times New Roman" w:cs="Times New Roman"/>
          <w:color w:val="000000" w:themeColor="text1"/>
          <w:sz w:val="24"/>
          <w:szCs w:val="24"/>
        </w:rPr>
        <w:t xml:space="preserve"> play a significant role in shaping children's gender-role attitudes (</w:t>
      </w:r>
      <w:proofErr w:type="spellStart"/>
      <w:r w:rsidRPr="004C5F14">
        <w:rPr>
          <w:rFonts w:ascii="Times New Roman" w:hAnsi="Times New Roman" w:cs="Times New Roman"/>
          <w:color w:val="000000" w:themeColor="text1"/>
          <w:sz w:val="24"/>
          <w:szCs w:val="24"/>
        </w:rPr>
        <w:t>Lipowska</w:t>
      </w:r>
      <w:proofErr w:type="spellEnd"/>
      <w:r w:rsidRPr="004C5F14">
        <w:rPr>
          <w:rFonts w:ascii="Times New Roman" w:hAnsi="Times New Roman" w:cs="Times New Roman"/>
          <w:color w:val="000000" w:themeColor="text1"/>
          <w:sz w:val="24"/>
          <w:szCs w:val="24"/>
        </w:rPr>
        <w:t xml:space="preserve"> et al., 2016; </w:t>
      </w:r>
      <w:proofErr w:type="spellStart"/>
      <w:r w:rsidRPr="004C5F14">
        <w:rPr>
          <w:rFonts w:ascii="Times New Roman" w:hAnsi="Times New Roman" w:cs="Times New Roman"/>
          <w:color w:val="000000" w:themeColor="text1"/>
          <w:sz w:val="24"/>
          <w:szCs w:val="24"/>
        </w:rPr>
        <w:t>Mesman</w:t>
      </w:r>
      <w:proofErr w:type="spellEnd"/>
      <w:r w:rsidRPr="004C5F14">
        <w:rPr>
          <w:rFonts w:ascii="Times New Roman" w:hAnsi="Times New Roman" w:cs="Times New Roman"/>
          <w:color w:val="000000" w:themeColor="text1"/>
          <w:sz w:val="24"/>
          <w:szCs w:val="24"/>
        </w:rPr>
        <w:t xml:space="preserve"> et al., 2018). One of the most prominent findings is the strong association between parents' endorsement of traditional gender roles and the development of sexist and stereotypical beliefs in their children (Chen &amp; Chen, 2023; </w:t>
      </w:r>
      <w:proofErr w:type="spellStart"/>
      <w:r w:rsidRPr="004C5F14">
        <w:rPr>
          <w:rFonts w:ascii="Times New Roman" w:hAnsi="Times New Roman" w:cs="Times New Roman"/>
          <w:color w:val="000000" w:themeColor="text1"/>
          <w:sz w:val="24"/>
          <w:szCs w:val="24"/>
        </w:rPr>
        <w:t>Spees</w:t>
      </w:r>
      <w:proofErr w:type="spellEnd"/>
      <w:r w:rsidRPr="004C5F14">
        <w:rPr>
          <w:rFonts w:ascii="Times New Roman" w:hAnsi="Times New Roman" w:cs="Times New Roman"/>
          <w:color w:val="000000" w:themeColor="text1"/>
          <w:sz w:val="24"/>
          <w:szCs w:val="24"/>
        </w:rPr>
        <w:t xml:space="preserve"> &amp; Zimmerman, 2003). Moreover, the intensity of a parent's sexism can also influence their expectations and responses to their child's gender-typical or atypical </w:t>
      </w:r>
      <w:proofErr w:type="spellStart"/>
      <w:r w:rsidRPr="004C5F14">
        <w:rPr>
          <w:rFonts w:ascii="Times New Roman" w:hAnsi="Times New Roman" w:cs="Times New Roman"/>
          <w:color w:val="000000" w:themeColor="text1"/>
          <w:sz w:val="24"/>
          <w:szCs w:val="24"/>
        </w:rPr>
        <w:t>behaviors</w:t>
      </w:r>
      <w:proofErr w:type="spellEnd"/>
      <w:r w:rsidRPr="004C5F14">
        <w:rPr>
          <w:rFonts w:ascii="Times New Roman" w:hAnsi="Times New Roman" w:cs="Times New Roman"/>
          <w:color w:val="000000" w:themeColor="text1"/>
          <w:sz w:val="24"/>
          <w:szCs w:val="24"/>
        </w:rPr>
        <w:t xml:space="preserve"> (</w:t>
      </w:r>
      <w:proofErr w:type="spellStart"/>
      <w:r w:rsidRPr="004C5F14">
        <w:rPr>
          <w:rFonts w:ascii="Times New Roman" w:hAnsi="Times New Roman" w:cs="Times New Roman"/>
          <w:color w:val="000000" w:themeColor="text1"/>
          <w:sz w:val="24"/>
          <w:szCs w:val="24"/>
        </w:rPr>
        <w:t>Lipowska</w:t>
      </w:r>
      <w:proofErr w:type="spellEnd"/>
      <w:r w:rsidRPr="004C5F14">
        <w:rPr>
          <w:rFonts w:ascii="Times New Roman" w:hAnsi="Times New Roman" w:cs="Times New Roman"/>
          <w:color w:val="000000" w:themeColor="text1"/>
          <w:sz w:val="24"/>
          <w:szCs w:val="24"/>
        </w:rPr>
        <w:t xml:space="preserve"> et al., 2016).</w:t>
      </w:r>
    </w:p>
    <w:p w14:paraId="27B5EF1A" w14:textId="5ADF436D" w:rsidR="008D2B87" w:rsidRPr="008D2B87" w:rsidRDefault="004C5F14" w:rsidP="008D2B87">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 xml:space="preserve">Although parenting styles employed are heavily influenced by culture, context, and the child’s developmental stage, recent studies challenge the traditional view of parental strictness as a necessary component for positive adjustment in children, i.e., lowered aggression and hostile sexism. </w:t>
      </w:r>
      <w:r w:rsidR="00536469" w:rsidRPr="00536469">
        <w:rPr>
          <w:rFonts w:ascii="Times New Roman" w:hAnsi="Times New Roman" w:cs="Times New Roman"/>
          <w:color w:val="000000" w:themeColor="text1"/>
          <w:sz w:val="24"/>
          <w:szCs w:val="24"/>
        </w:rPr>
        <w:t>Alcaide et al. (2023) conducted a study with a Spanish sample, revealing that adolescents raised in indulgent households (characterized by warmth without rigid control) exhibited greater self-esteem, emotional well-being, empathy, and lower levels of aggression and hostile sexism compared to those raised in authoritative environments (which combined warmth with reasonable rules). These findings challenge earlier studies that emphasized the benefits of an authoritative approach in fostering positive adjustment. Similarly, Gimenez-Serrano (2020) found that indulgent parenting was associated with lower levels of hostile sexism in adolescents. However, while some studies suggest that indulgent parenting reduces hostile sexism, others highlight how strict parental control is linked to higher levels of benevolent sexism</w:t>
      </w:r>
      <w:r w:rsidR="00536469">
        <w:rPr>
          <w:rFonts w:ascii="Times New Roman" w:hAnsi="Times New Roman" w:cs="Times New Roman"/>
          <w:color w:val="000000" w:themeColor="text1"/>
          <w:sz w:val="24"/>
          <w:szCs w:val="24"/>
        </w:rPr>
        <w:t xml:space="preserve"> (Martinez-Escudero et al., 2023)</w:t>
      </w:r>
      <w:r w:rsidR="00536469" w:rsidRPr="00536469">
        <w:rPr>
          <w:rFonts w:ascii="Times New Roman" w:hAnsi="Times New Roman" w:cs="Times New Roman"/>
          <w:color w:val="000000" w:themeColor="text1"/>
          <w:sz w:val="24"/>
          <w:szCs w:val="24"/>
        </w:rPr>
        <w:t xml:space="preserve">. </w:t>
      </w:r>
      <w:r w:rsidR="008D2B87" w:rsidRPr="008D2B87">
        <w:rPr>
          <w:rFonts w:ascii="Times New Roman" w:hAnsi="Times New Roman" w:cs="Times New Roman"/>
          <w:color w:val="000000" w:themeColor="text1"/>
          <w:sz w:val="24"/>
          <w:szCs w:val="24"/>
        </w:rPr>
        <w:t xml:space="preserve">These conflicting findings indicate the need for a nuanced understanding of how parenting styles shape sexist attitudes in children and adolescents. Traditional developmental psychology perspectives often associate authoritative parenting with positive outcomes and indulgent parenting with negative effects such as poor self-regulation (Baumrind, 1971). However, </w:t>
      </w:r>
      <w:r w:rsidR="008D2B87">
        <w:rPr>
          <w:rFonts w:ascii="Times New Roman" w:hAnsi="Times New Roman" w:cs="Times New Roman"/>
          <w:color w:val="000000" w:themeColor="text1"/>
          <w:sz w:val="24"/>
          <w:szCs w:val="24"/>
        </w:rPr>
        <w:t>there are studies that</w:t>
      </w:r>
      <w:r w:rsidR="008D2B87" w:rsidRPr="008D2B87">
        <w:rPr>
          <w:rFonts w:ascii="Times New Roman" w:hAnsi="Times New Roman" w:cs="Times New Roman"/>
          <w:color w:val="000000" w:themeColor="text1"/>
          <w:sz w:val="24"/>
          <w:szCs w:val="24"/>
        </w:rPr>
        <w:t xml:space="preserve"> challenge these assumptions, particularly in the context of gender socialization.</w:t>
      </w:r>
      <w:r w:rsidR="008D2B87">
        <w:rPr>
          <w:rFonts w:ascii="Times New Roman" w:hAnsi="Times New Roman" w:cs="Times New Roman"/>
          <w:color w:val="000000" w:themeColor="text1"/>
          <w:sz w:val="24"/>
          <w:szCs w:val="24"/>
        </w:rPr>
        <w:t xml:space="preserve"> </w:t>
      </w:r>
      <w:r w:rsidR="008D2B87" w:rsidRPr="008D2B87">
        <w:rPr>
          <w:rFonts w:ascii="Times New Roman" w:hAnsi="Times New Roman" w:cs="Times New Roman"/>
          <w:color w:val="000000" w:themeColor="text1"/>
          <w:sz w:val="24"/>
          <w:szCs w:val="24"/>
        </w:rPr>
        <w:t xml:space="preserve">One possible explanation for these inconsistencies lies in cultural variations in parenting norms. The meaning and effects of indulgent or authoritative parenting may differ across Western </w:t>
      </w:r>
      <w:r w:rsidR="008D2B87" w:rsidRPr="008D2B87">
        <w:rPr>
          <w:rFonts w:ascii="Times New Roman" w:hAnsi="Times New Roman" w:cs="Times New Roman"/>
          <w:color w:val="000000" w:themeColor="text1"/>
          <w:sz w:val="24"/>
          <w:szCs w:val="24"/>
        </w:rPr>
        <w:lastRenderedPageBreak/>
        <w:t>and non-Western contexts. In individualistic cultures, authoritative parenting is often associated with autonomy and self-confidence, while in collectivist cultures, indulgent parenting may align with family cohesion and emotional warmth, influencing children's development differently (</w:t>
      </w:r>
      <w:proofErr w:type="spellStart"/>
      <w:r w:rsidR="008D2B87">
        <w:rPr>
          <w:rFonts w:ascii="Times New Roman" w:hAnsi="Times New Roman" w:cs="Times New Roman"/>
          <w:color w:val="000000" w:themeColor="text1"/>
          <w:sz w:val="24"/>
          <w:szCs w:val="24"/>
        </w:rPr>
        <w:t>Yaman</w:t>
      </w:r>
      <w:proofErr w:type="spellEnd"/>
      <w:r w:rsidR="008D2B87">
        <w:rPr>
          <w:rFonts w:ascii="Times New Roman" w:hAnsi="Times New Roman" w:cs="Times New Roman"/>
          <w:color w:val="000000" w:themeColor="text1"/>
          <w:sz w:val="24"/>
          <w:szCs w:val="24"/>
        </w:rPr>
        <w:t xml:space="preserve"> et al, 2010</w:t>
      </w:r>
      <w:r w:rsidR="008D2B87" w:rsidRPr="008D2B87">
        <w:rPr>
          <w:rFonts w:ascii="Times New Roman" w:hAnsi="Times New Roman" w:cs="Times New Roman"/>
          <w:color w:val="000000" w:themeColor="text1"/>
          <w:sz w:val="24"/>
          <w:szCs w:val="24"/>
        </w:rPr>
        <w:t xml:space="preserve">; </w:t>
      </w:r>
      <w:r w:rsidR="008D2B87">
        <w:rPr>
          <w:rFonts w:ascii="Times New Roman" w:hAnsi="Times New Roman" w:cs="Times New Roman"/>
          <w:color w:val="000000" w:themeColor="text1"/>
          <w:sz w:val="24"/>
          <w:szCs w:val="24"/>
        </w:rPr>
        <w:t xml:space="preserve">Keshavarz &amp; </w:t>
      </w:r>
      <w:proofErr w:type="spellStart"/>
      <w:r w:rsidR="008D2B87">
        <w:rPr>
          <w:rFonts w:ascii="Times New Roman" w:hAnsi="Times New Roman" w:cs="Times New Roman"/>
          <w:color w:val="000000" w:themeColor="text1"/>
          <w:sz w:val="24"/>
          <w:szCs w:val="24"/>
        </w:rPr>
        <w:t>Baharudin</w:t>
      </w:r>
      <w:proofErr w:type="spellEnd"/>
      <w:r w:rsidR="008D2B87">
        <w:rPr>
          <w:rFonts w:ascii="Times New Roman" w:hAnsi="Times New Roman" w:cs="Times New Roman"/>
          <w:color w:val="000000" w:themeColor="text1"/>
          <w:sz w:val="24"/>
          <w:szCs w:val="24"/>
        </w:rPr>
        <w:t>, 2009</w:t>
      </w:r>
      <w:r w:rsidR="008D2B87" w:rsidRPr="008D2B87">
        <w:rPr>
          <w:rFonts w:ascii="Times New Roman" w:hAnsi="Times New Roman" w:cs="Times New Roman"/>
          <w:color w:val="000000" w:themeColor="text1"/>
          <w:sz w:val="24"/>
          <w:szCs w:val="24"/>
        </w:rPr>
        <w:t>).</w:t>
      </w:r>
      <w:r w:rsidR="008D2B87">
        <w:rPr>
          <w:rFonts w:ascii="Times New Roman" w:hAnsi="Times New Roman" w:cs="Times New Roman"/>
          <w:color w:val="000000" w:themeColor="text1"/>
          <w:sz w:val="24"/>
          <w:szCs w:val="24"/>
        </w:rPr>
        <w:t xml:space="preserve"> </w:t>
      </w:r>
      <w:r w:rsidR="008D2B87" w:rsidRPr="008D2B87">
        <w:rPr>
          <w:rFonts w:ascii="Times New Roman" w:hAnsi="Times New Roman" w:cs="Times New Roman"/>
          <w:color w:val="000000" w:themeColor="text1"/>
          <w:sz w:val="24"/>
          <w:szCs w:val="24"/>
        </w:rPr>
        <w:t>Additionally, measurement variability across studies could contribute to these discrepancies. Differences in operational definitions of parenting styles, reliance on self-report measures, and variations in sample characteristics may shape the observed relationships between parenting and gender beliefs (</w:t>
      </w:r>
      <w:proofErr w:type="spellStart"/>
      <w:r w:rsidR="002C3188">
        <w:rPr>
          <w:rFonts w:ascii="Times New Roman" w:hAnsi="Times New Roman" w:cs="Times New Roman"/>
          <w:color w:val="000000" w:themeColor="text1"/>
          <w:sz w:val="24"/>
          <w:szCs w:val="24"/>
        </w:rPr>
        <w:t>Kuppens</w:t>
      </w:r>
      <w:proofErr w:type="spellEnd"/>
      <w:r w:rsidR="002C3188">
        <w:rPr>
          <w:rFonts w:ascii="Times New Roman" w:hAnsi="Times New Roman" w:cs="Times New Roman"/>
          <w:color w:val="000000" w:themeColor="text1"/>
          <w:sz w:val="24"/>
          <w:szCs w:val="24"/>
        </w:rPr>
        <w:t xml:space="preserve"> &amp; </w:t>
      </w:r>
      <w:proofErr w:type="spellStart"/>
      <w:r w:rsidR="002C3188">
        <w:rPr>
          <w:rFonts w:ascii="Times New Roman" w:hAnsi="Times New Roman" w:cs="Times New Roman"/>
          <w:color w:val="000000" w:themeColor="text1"/>
          <w:sz w:val="24"/>
          <w:szCs w:val="24"/>
        </w:rPr>
        <w:t>Ceulemans</w:t>
      </w:r>
      <w:proofErr w:type="spellEnd"/>
      <w:r w:rsidR="002C3188">
        <w:rPr>
          <w:rFonts w:ascii="Times New Roman" w:hAnsi="Times New Roman" w:cs="Times New Roman"/>
          <w:color w:val="000000" w:themeColor="text1"/>
          <w:sz w:val="24"/>
          <w:szCs w:val="24"/>
        </w:rPr>
        <w:t>, 2018; Power, 2013</w:t>
      </w:r>
      <w:r w:rsidR="008D2B87" w:rsidRPr="008D2B87">
        <w:rPr>
          <w:rFonts w:ascii="Times New Roman" w:hAnsi="Times New Roman" w:cs="Times New Roman"/>
          <w:color w:val="000000" w:themeColor="text1"/>
          <w:sz w:val="24"/>
          <w:szCs w:val="24"/>
        </w:rPr>
        <w:t>). Another important consideration is the distinction between benevolent and hostile sexism. While indulgent parenting may be linked to lower levels of hostile sexism, it may still reinforce benevolent sexism by emphasizing traditional gender roles in caregiving and protection (Glick &amp; Fiske, 1997). For instance, children raised in indulgent households may develop egalitarian views about women's abilities in professional settings while still endorsing protective or complementary roles for men and women in relationships.</w:t>
      </w:r>
    </w:p>
    <w:p w14:paraId="008BF903" w14:textId="1E460CDB" w:rsidR="004C5F14" w:rsidRP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 xml:space="preserve">Studies have further revealed that parents' gender ideologies and gendered </w:t>
      </w:r>
      <w:proofErr w:type="spellStart"/>
      <w:r w:rsidRPr="004C5F14">
        <w:rPr>
          <w:rFonts w:ascii="Times New Roman" w:hAnsi="Times New Roman" w:cs="Times New Roman"/>
          <w:color w:val="000000" w:themeColor="text1"/>
          <w:sz w:val="24"/>
          <w:szCs w:val="24"/>
        </w:rPr>
        <w:t>behaviors</w:t>
      </w:r>
      <w:proofErr w:type="spellEnd"/>
      <w:r w:rsidRPr="004C5F14">
        <w:rPr>
          <w:rFonts w:ascii="Times New Roman" w:hAnsi="Times New Roman" w:cs="Times New Roman"/>
          <w:color w:val="000000" w:themeColor="text1"/>
          <w:sz w:val="24"/>
          <w:szCs w:val="24"/>
        </w:rPr>
        <w:t xml:space="preserve"> can have differential effects on boys and girls</w:t>
      </w:r>
      <w:r>
        <w:rPr>
          <w:rFonts w:ascii="Times New Roman" w:hAnsi="Times New Roman" w:cs="Times New Roman"/>
          <w:color w:val="000000" w:themeColor="text1"/>
          <w:sz w:val="24"/>
          <w:szCs w:val="24"/>
        </w:rPr>
        <w:t xml:space="preserve">. </w:t>
      </w:r>
      <w:r w:rsidRPr="004C5F14">
        <w:rPr>
          <w:rFonts w:ascii="Times New Roman" w:hAnsi="Times New Roman" w:cs="Times New Roman"/>
          <w:color w:val="000000" w:themeColor="text1"/>
          <w:sz w:val="24"/>
          <w:szCs w:val="24"/>
        </w:rPr>
        <w:t xml:space="preserve">For instance, </w:t>
      </w:r>
      <w:proofErr w:type="spellStart"/>
      <w:r w:rsidRPr="004C5F14">
        <w:rPr>
          <w:rFonts w:ascii="Times New Roman" w:hAnsi="Times New Roman" w:cs="Times New Roman"/>
          <w:color w:val="000000" w:themeColor="text1"/>
          <w:sz w:val="24"/>
          <w:szCs w:val="24"/>
        </w:rPr>
        <w:t>Albertos</w:t>
      </w:r>
      <w:proofErr w:type="spellEnd"/>
      <w:r>
        <w:rPr>
          <w:rFonts w:ascii="Times New Roman" w:hAnsi="Times New Roman" w:cs="Times New Roman"/>
          <w:color w:val="000000" w:themeColor="text1"/>
          <w:sz w:val="24"/>
          <w:szCs w:val="24"/>
        </w:rPr>
        <w:t xml:space="preserve"> (2016</w:t>
      </w:r>
      <w:r w:rsidR="003F2197">
        <w:rPr>
          <w:rFonts w:ascii="Times New Roman" w:hAnsi="Times New Roman" w:cs="Times New Roman"/>
          <w:color w:val="000000" w:themeColor="text1"/>
          <w:sz w:val="24"/>
          <w:szCs w:val="24"/>
        </w:rPr>
        <w:t>)</w:t>
      </w:r>
      <w:r w:rsidR="003F2197" w:rsidRPr="004C5F14">
        <w:rPr>
          <w:rFonts w:ascii="Times New Roman" w:hAnsi="Times New Roman" w:cs="Times New Roman"/>
          <w:color w:val="000000" w:themeColor="text1"/>
          <w:sz w:val="24"/>
          <w:szCs w:val="24"/>
        </w:rPr>
        <w:t xml:space="preserve"> suggest</w:t>
      </w:r>
      <w:r w:rsidR="003F2197">
        <w:rPr>
          <w:rFonts w:ascii="Times New Roman" w:hAnsi="Times New Roman" w:cs="Times New Roman"/>
          <w:color w:val="000000" w:themeColor="text1"/>
          <w:sz w:val="24"/>
          <w:szCs w:val="24"/>
        </w:rPr>
        <w:t xml:space="preserve"> </w:t>
      </w:r>
      <w:r w:rsidRPr="004C5F14">
        <w:rPr>
          <w:rFonts w:ascii="Times New Roman" w:hAnsi="Times New Roman" w:cs="Times New Roman"/>
          <w:color w:val="000000" w:themeColor="text1"/>
          <w:sz w:val="24"/>
          <w:szCs w:val="24"/>
        </w:rPr>
        <w:t xml:space="preserve">that parents may enforce more rigid gender boundaries and have higher expectations for gender-conformity in their daughters compared to their sons. The impact of parenting practices on the development of sexism and gender stereotypes in children goes beyond just the direct influence of parental attitudes and </w:t>
      </w:r>
      <w:proofErr w:type="spellStart"/>
      <w:r w:rsidRPr="004C5F14">
        <w:rPr>
          <w:rFonts w:ascii="Times New Roman" w:hAnsi="Times New Roman" w:cs="Times New Roman"/>
          <w:color w:val="000000" w:themeColor="text1"/>
          <w:sz w:val="24"/>
          <w:szCs w:val="24"/>
        </w:rPr>
        <w:t>behaviors</w:t>
      </w:r>
      <w:proofErr w:type="spellEnd"/>
      <w:r w:rsidRPr="004C5F14">
        <w:rPr>
          <w:rFonts w:ascii="Times New Roman" w:hAnsi="Times New Roman" w:cs="Times New Roman"/>
          <w:color w:val="000000" w:themeColor="text1"/>
          <w:sz w:val="24"/>
          <w:szCs w:val="24"/>
        </w:rPr>
        <w:t xml:space="preserve">. It extends to the socialization processes within the family dynamic, in schools and so on, where children learn about gender roles, expectations, and </w:t>
      </w:r>
      <w:proofErr w:type="spellStart"/>
      <w:r w:rsidRPr="004C5F14">
        <w:rPr>
          <w:rFonts w:ascii="Times New Roman" w:hAnsi="Times New Roman" w:cs="Times New Roman"/>
          <w:color w:val="000000" w:themeColor="text1"/>
          <w:sz w:val="24"/>
          <w:szCs w:val="24"/>
        </w:rPr>
        <w:t>behaviors</w:t>
      </w:r>
      <w:proofErr w:type="spellEnd"/>
      <w:r w:rsidRPr="004C5F14">
        <w:rPr>
          <w:rFonts w:ascii="Times New Roman" w:hAnsi="Times New Roman" w:cs="Times New Roman"/>
          <w:color w:val="000000" w:themeColor="text1"/>
          <w:sz w:val="24"/>
          <w:szCs w:val="24"/>
        </w:rPr>
        <w:t xml:space="preserve"> through interactions with their parents, other family members, teachers, and friends (Chen &amp; Chen, 2023; </w:t>
      </w:r>
      <w:proofErr w:type="spellStart"/>
      <w:r w:rsidRPr="004C5F14">
        <w:rPr>
          <w:rFonts w:ascii="Times New Roman" w:hAnsi="Times New Roman" w:cs="Times New Roman"/>
          <w:color w:val="000000" w:themeColor="text1"/>
          <w:sz w:val="24"/>
          <w:szCs w:val="24"/>
        </w:rPr>
        <w:t>Endendijk</w:t>
      </w:r>
      <w:proofErr w:type="spellEnd"/>
      <w:r w:rsidRPr="004C5F14">
        <w:rPr>
          <w:rFonts w:ascii="Times New Roman" w:hAnsi="Times New Roman" w:cs="Times New Roman"/>
          <w:color w:val="000000" w:themeColor="text1"/>
          <w:sz w:val="24"/>
          <w:szCs w:val="24"/>
        </w:rPr>
        <w:t xml:space="preserve"> &amp; </w:t>
      </w:r>
      <w:proofErr w:type="spellStart"/>
      <w:r w:rsidRPr="004C5F14">
        <w:rPr>
          <w:rFonts w:ascii="Times New Roman" w:hAnsi="Times New Roman" w:cs="Times New Roman"/>
          <w:color w:val="000000" w:themeColor="text1"/>
          <w:sz w:val="24"/>
          <w:szCs w:val="24"/>
        </w:rPr>
        <w:t>Portengen</w:t>
      </w:r>
      <w:proofErr w:type="spellEnd"/>
      <w:r w:rsidRPr="004C5F14">
        <w:rPr>
          <w:rFonts w:ascii="Times New Roman" w:hAnsi="Times New Roman" w:cs="Times New Roman"/>
          <w:color w:val="000000" w:themeColor="text1"/>
          <w:sz w:val="24"/>
          <w:szCs w:val="24"/>
        </w:rPr>
        <w:t xml:space="preserve">, 2021). Additionally, the role of communication and discourse within the family environment is crucial in shaping children's understanding of gender (Epstein &amp; Ward, 2011; </w:t>
      </w:r>
      <w:proofErr w:type="spellStart"/>
      <w:r w:rsidRPr="004C5F14">
        <w:rPr>
          <w:rFonts w:ascii="Times New Roman" w:hAnsi="Times New Roman" w:cs="Times New Roman"/>
          <w:color w:val="000000" w:themeColor="text1"/>
          <w:sz w:val="24"/>
          <w:szCs w:val="24"/>
        </w:rPr>
        <w:t>Dulla</w:t>
      </w:r>
      <w:proofErr w:type="spellEnd"/>
      <w:r w:rsidRPr="004C5F14">
        <w:rPr>
          <w:rFonts w:ascii="Times New Roman" w:hAnsi="Times New Roman" w:cs="Times New Roman"/>
          <w:color w:val="000000" w:themeColor="text1"/>
          <w:sz w:val="24"/>
          <w:szCs w:val="24"/>
        </w:rPr>
        <w:t xml:space="preserve"> et al., 2021). Studies have shown that the language used by parents in the presence of children, the reinforcement of certain activities based on gender, and the way conflicts are resolved within the family can all contribute to the internalization of gender stereotypes in children.</w:t>
      </w:r>
    </w:p>
    <w:p w14:paraId="5386BA87" w14:textId="77777777" w:rsid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b/>
          <w:bCs/>
          <w:color w:val="000000" w:themeColor="text1"/>
          <w:sz w:val="24"/>
          <w:szCs w:val="24"/>
        </w:rPr>
        <w:t>Influence of Culture and Media</w:t>
      </w:r>
      <w:r w:rsidRPr="004C5F14">
        <w:rPr>
          <w:rFonts w:ascii="Times New Roman" w:hAnsi="Times New Roman" w:cs="Times New Roman"/>
          <w:color w:val="000000" w:themeColor="text1"/>
          <w:sz w:val="24"/>
          <w:szCs w:val="24"/>
        </w:rPr>
        <w:t xml:space="preserve"> </w:t>
      </w:r>
    </w:p>
    <w:p w14:paraId="14DC9E0B" w14:textId="759E433F" w:rsidR="004C5F14" w:rsidRP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Understanding gender roles and identities is a crucial aspect of child development, which is heavily influenced by the cultural context in which children are raised (</w:t>
      </w:r>
      <w:proofErr w:type="spellStart"/>
      <w:r w:rsidRPr="004C5F14">
        <w:rPr>
          <w:rFonts w:ascii="Times New Roman" w:hAnsi="Times New Roman" w:cs="Times New Roman"/>
          <w:color w:val="000000" w:themeColor="text1"/>
          <w:sz w:val="24"/>
          <w:szCs w:val="24"/>
        </w:rPr>
        <w:t>Gelir</w:t>
      </w:r>
      <w:proofErr w:type="spellEnd"/>
      <w:r w:rsidRPr="004C5F14">
        <w:rPr>
          <w:rFonts w:ascii="Times New Roman" w:hAnsi="Times New Roman" w:cs="Times New Roman"/>
          <w:color w:val="000000" w:themeColor="text1"/>
          <w:sz w:val="24"/>
          <w:szCs w:val="24"/>
        </w:rPr>
        <w:t xml:space="preserve">, 2020). Cultural norms, values, and practices can profoundly shape children's perceptions of gender, their own </w:t>
      </w:r>
      <w:r w:rsidRPr="004C5F14">
        <w:rPr>
          <w:rFonts w:ascii="Times New Roman" w:hAnsi="Times New Roman" w:cs="Times New Roman"/>
          <w:color w:val="000000" w:themeColor="text1"/>
          <w:sz w:val="24"/>
          <w:szCs w:val="24"/>
        </w:rPr>
        <w:lastRenderedPageBreak/>
        <w:t xml:space="preserve">gender identity, and their beliefs about appropriate </w:t>
      </w:r>
      <w:proofErr w:type="spellStart"/>
      <w:r w:rsidRPr="004C5F14">
        <w:rPr>
          <w:rFonts w:ascii="Times New Roman" w:hAnsi="Times New Roman" w:cs="Times New Roman"/>
          <w:color w:val="000000" w:themeColor="text1"/>
          <w:sz w:val="24"/>
          <w:szCs w:val="24"/>
        </w:rPr>
        <w:t>behaviors</w:t>
      </w:r>
      <w:proofErr w:type="spellEnd"/>
      <w:r w:rsidRPr="004C5F14">
        <w:rPr>
          <w:rFonts w:ascii="Times New Roman" w:hAnsi="Times New Roman" w:cs="Times New Roman"/>
          <w:color w:val="000000" w:themeColor="text1"/>
          <w:sz w:val="24"/>
          <w:szCs w:val="24"/>
        </w:rPr>
        <w:t xml:space="preserve"> and expectations for individuals of different genders. The findings from this review align with previous research (De Vries et al., 2022; John et al., 2017; Lawson et al., 2015), which emphasizes that exposure to different cultural norms and media representations can influence children's reasoning about gender roles and stereotypes.</w:t>
      </w:r>
    </w:p>
    <w:p w14:paraId="6EA7B714" w14:textId="77777777" w:rsidR="004C5F14" w:rsidRP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 xml:space="preserve">One key aspect to consider is how cultural flexibility around gender norms can impact children's reasoning about gender-related preferences and </w:t>
      </w:r>
      <w:proofErr w:type="spellStart"/>
      <w:r w:rsidRPr="004C5F14">
        <w:rPr>
          <w:rFonts w:ascii="Times New Roman" w:hAnsi="Times New Roman" w:cs="Times New Roman"/>
          <w:color w:val="000000" w:themeColor="text1"/>
          <w:sz w:val="24"/>
          <w:szCs w:val="24"/>
        </w:rPr>
        <w:t>behaviors</w:t>
      </w:r>
      <w:proofErr w:type="spellEnd"/>
      <w:r w:rsidRPr="004C5F14">
        <w:rPr>
          <w:rFonts w:ascii="Times New Roman" w:hAnsi="Times New Roman" w:cs="Times New Roman"/>
          <w:color w:val="000000" w:themeColor="text1"/>
          <w:sz w:val="24"/>
          <w:szCs w:val="24"/>
        </w:rPr>
        <w:t xml:space="preserve"> (Marks et al., 2009). For instance, in cultures where there is greater fluidity and acceptance of non-binary gender identities, children may be less likely to develop rigid stereotypes or to make strong associations between certain activities, traits, or occupations and specific genders. Conversely, in cultural contexts that promote more traditional, binary notions of gender, children may be more prone to developing sexist attitudes and beliefs and may have a more limited understanding of the range of possibilities for how individuals can express their gender (</w:t>
      </w:r>
      <w:proofErr w:type="spellStart"/>
      <w:r w:rsidRPr="004C5F14">
        <w:rPr>
          <w:rFonts w:ascii="Times New Roman" w:hAnsi="Times New Roman" w:cs="Times New Roman"/>
          <w:color w:val="000000" w:themeColor="text1"/>
          <w:sz w:val="24"/>
          <w:szCs w:val="24"/>
        </w:rPr>
        <w:t>Trautner</w:t>
      </w:r>
      <w:proofErr w:type="spellEnd"/>
      <w:r w:rsidRPr="004C5F14">
        <w:rPr>
          <w:rFonts w:ascii="Times New Roman" w:hAnsi="Times New Roman" w:cs="Times New Roman"/>
          <w:color w:val="000000" w:themeColor="text1"/>
          <w:sz w:val="24"/>
          <w:szCs w:val="24"/>
        </w:rPr>
        <w:t xml:space="preserve"> et al., 2022; Shafer &amp; Malhotra, 2011; Ward &amp; Grower, 2020).</w:t>
      </w:r>
    </w:p>
    <w:p w14:paraId="3448FCBB" w14:textId="77777777" w:rsidR="00333D13"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b/>
          <w:bCs/>
          <w:color w:val="000000" w:themeColor="text1"/>
          <w:sz w:val="24"/>
          <w:szCs w:val="24"/>
        </w:rPr>
        <w:t>Consequences of Sexism and Gender Stereotyping in Children</w:t>
      </w:r>
      <w:r w:rsidRPr="004C5F14">
        <w:rPr>
          <w:rFonts w:ascii="Times New Roman" w:hAnsi="Times New Roman" w:cs="Times New Roman"/>
          <w:color w:val="000000" w:themeColor="text1"/>
          <w:sz w:val="24"/>
          <w:szCs w:val="24"/>
        </w:rPr>
        <w:t xml:space="preserve"> </w:t>
      </w:r>
    </w:p>
    <w:p w14:paraId="3327709E" w14:textId="69531B3E" w:rsidR="004C5F14" w:rsidRP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Sexism and gender stereotypes can have profound and wide-ranging consequences on children's development (Brown &amp; Stone, 2016). One of the primary concerns is the way in which gender stereotypes can constrain children's exploration of diverse interests and activities. Girls, for instance, may be discouraged from pursuing "masculine" careers such as those in STEM fields, while boys are steered away from "feminine" professions like caregiving and early childhood education. The underrepresentation of men in care-oriented professions (e.g., nursing, teaching, social work) is also a consequence of gender stereotypes, which discourage boys from pursuing careers perceived as "feminine" and devalue professions traditionally associated with women (De Vries et al., 2022). Since these professions are often underpaid, this cycle reinforces gendered economic disparities.</w:t>
      </w:r>
    </w:p>
    <w:p w14:paraId="0B182050" w14:textId="115C872A" w:rsidR="004C5F14"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 xml:space="preserve">Beyond academic and career trajectories, </w:t>
      </w:r>
      <w:r w:rsidR="000077B1">
        <w:rPr>
          <w:rFonts w:ascii="Times New Roman" w:hAnsi="Times New Roman" w:cs="Times New Roman"/>
          <w:color w:val="000000" w:themeColor="text1"/>
          <w:sz w:val="24"/>
          <w:szCs w:val="24"/>
        </w:rPr>
        <w:t>g</w:t>
      </w:r>
      <w:r w:rsidR="000077B1" w:rsidRPr="000077B1">
        <w:rPr>
          <w:rFonts w:ascii="Times New Roman" w:hAnsi="Times New Roman" w:cs="Times New Roman"/>
          <w:color w:val="000000" w:themeColor="text1"/>
          <w:sz w:val="24"/>
          <w:szCs w:val="24"/>
        </w:rPr>
        <w:t xml:space="preserve">ender stereotypes contribute to </w:t>
      </w:r>
      <w:proofErr w:type="spellStart"/>
      <w:r w:rsidR="000077B1" w:rsidRPr="000077B1">
        <w:rPr>
          <w:rFonts w:ascii="Times New Roman" w:hAnsi="Times New Roman" w:cs="Times New Roman"/>
          <w:color w:val="000000" w:themeColor="text1"/>
          <w:sz w:val="24"/>
          <w:szCs w:val="24"/>
        </w:rPr>
        <w:t>behavioral</w:t>
      </w:r>
      <w:proofErr w:type="spellEnd"/>
      <w:r w:rsidR="000077B1" w:rsidRPr="000077B1">
        <w:rPr>
          <w:rFonts w:ascii="Times New Roman" w:hAnsi="Times New Roman" w:cs="Times New Roman"/>
          <w:color w:val="000000" w:themeColor="text1"/>
          <w:sz w:val="24"/>
          <w:szCs w:val="24"/>
        </w:rPr>
        <w:t xml:space="preserve"> and developmental disparities, with boys often discouraged from emotional expression and caregiving roles, while girls face barriers in leadership and STEM fields. Children who do not conform to traditional gender roles are at an increased risk of harassment, social exclusion, and even violence (Roberts et al., 2012).</w:t>
      </w:r>
      <w:r w:rsidR="000077B1">
        <w:rPr>
          <w:rFonts w:ascii="Times New Roman" w:hAnsi="Times New Roman" w:cs="Times New Roman"/>
          <w:color w:val="000000" w:themeColor="text1"/>
          <w:sz w:val="24"/>
          <w:szCs w:val="24"/>
        </w:rPr>
        <w:t xml:space="preserve"> </w:t>
      </w:r>
      <w:r w:rsidRPr="004C5F14">
        <w:rPr>
          <w:rFonts w:ascii="Times New Roman" w:hAnsi="Times New Roman" w:cs="Times New Roman"/>
          <w:color w:val="000000" w:themeColor="text1"/>
          <w:sz w:val="24"/>
          <w:szCs w:val="24"/>
        </w:rPr>
        <w:t xml:space="preserve">This exposure to discrimination and hostility can have long-lasting impacts on children's mental health, self-esteem, and sense of belonging. Moreover, sexist attitudes and the objectification of women in media and culture can </w:t>
      </w:r>
      <w:r w:rsidRPr="004C5F14">
        <w:rPr>
          <w:rFonts w:ascii="Times New Roman" w:hAnsi="Times New Roman" w:cs="Times New Roman"/>
          <w:color w:val="000000" w:themeColor="text1"/>
          <w:sz w:val="24"/>
          <w:szCs w:val="24"/>
        </w:rPr>
        <w:lastRenderedPageBreak/>
        <w:t xml:space="preserve">profoundly influence how children view themselves and others. Internalized sexist beliefs may lead girls to prioritize physical appearance over other pursuits, and can foster unhealthy attitudes about sexuality and relationships (Olsson &amp; </w:t>
      </w:r>
      <w:proofErr w:type="spellStart"/>
      <w:r w:rsidRPr="004C5F14">
        <w:rPr>
          <w:rFonts w:ascii="Times New Roman" w:hAnsi="Times New Roman" w:cs="Times New Roman"/>
          <w:color w:val="000000" w:themeColor="text1"/>
          <w:sz w:val="24"/>
          <w:szCs w:val="24"/>
        </w:rPr>
        <w:t>Martiny</w:t>
      </w:r>
      <w:proofErr w:type="spellEnd"/>
      <w:r w:rsidRPr="004C5F14">
        <w:rPr>
          <w:rFonts w:ascii="Times New Roman" w:hAnsi="Times New Roman" w:cs="Times New Roman"/>
          <w:color w:val="000000" w:themeColor="text1"/>
          <w:sz w:val="24"/>
          <w:szCs w:val="24"/>
        </w:rPr>
        <w:t xml:space="preserve">, 2018; Ward &amp; Grower, 2020; </w:t>
      </w:r>
      <w:proofErr w:type="spellStart"/>
      <w:r w:rsidRPr="004C5F14">
        <w:rPr>
          <w:rFonts w:ascii="Times New Roman" w:hAnsi="Times New Roman" w:cs="Times New Roman"/>
          <w:color w:val="000000" w:themeColor="text1"/>
          <w:sz w:val="24"/>
          <w:szCs w:val="24"/>
        </w:rPr>
        <w:t>Silberstang</w:t>
      </w:r>
      <w:proofErr w:type="spellEnd"/>
      <w:r w:rsidRPr="004C5F14">
        <w:rPr>
          <w:rFonts w:ascii="Times New Roman" w:hAnsi="Times New Roman" w:cs="Times New Roman"/>
          <w:color w:val="000000" w:themeColor="text1"/>
          <w:sz w:val="24"/>
          <w:szCs w:val="24"/>
        </w:rPr>
        <w:t>, 2011).</w:t>
      </w:r>
    </w:p>
    <w:p w14:paraId="0A9C0424" w14:textId="77777777" w:rsidR="00333D13" w:rsidRPr="00333D13" w:rsidRDefault="00333D13" w:rsidP="00333D13">
      <w:pPr>
        <w:pStyle w:val="NormalWeb"/>
        <w:spacing w:line="360" w:lineRule="auto"/>
        <w:jc w:val="both"/>
        <w:rPr>
          <w:rStyle w:val="select-all"/>
          <w:b/>
          <w:bCs/>
          <w:color w:val="171717"/>
          <w:spacing w:val="2"/>
          <w:shd w:val="clear" w:color="auto" w:fill="FFFFFF"/>
        </w:rPr>
      </w:pPr>
      <w:r w:rsidRPr="00333D13">
        <w:rPr>
          <w:rStyle w:val="select-all"/>
          <w:b/>
          <w:bCs/>
          <w:color w:val="171717"/>
          <w:spacing w:val="2"/>
          <w:shd w:val="clear" w:color="auto" w:fill="FFFFFF"/>
        </w:rPr>
        <w:t>Strengths and limitations</w:t>
      </w:r>
    </w:p>
    <w:p w14:paraId="1E57921A" w14:textId="0333B7B8" w:rsidR="00333D13" w:rsidRDefault="00333D13" w:rsidP="00333D13">
      <w:pPr>
        <w:pStyle w:val="NormalWeb"/>
        <w:spacing w:line="360" w:lineRule="auto"/>
        <w:jc w:val="both"/>
      </w:pPr>
      <w:r w:rsidRPr="00333D13">
        <w:t xml:space="preserve">To the best of the researcher’s knowledge, this is the first </w:t>
      </w:r>
      <w:r w:rsidR="00A43CD4">
        <w:t>scoping review</w:t>
      </w:r>
      <w:r w:rsidRPr="00333D13">
        <w:t xml:space="preserve"> to map the research landscape on parenting </w:t>
      </w:r>
      <w:r w:rsidR="00A43CD4">
        <w:t>styles, parental gendered attitudes and beliefs</w:t>
      </w:r>
      <w:r w:rsidRPr="00333D13">
        <w:t xml:space="preserve"> and their influence on the development of sexism and gender stereotypes in children. This review will act as a foundational resource for researchers interested in this area, identifying key themes, populations and methodologies. By systematically examining </w:t>
      </w:r>
      <w:r w:rsidR="00A43CD4">
        <w:t>research in this area in the past decade</w:t>
      </w:r>
      <w:r w:rsidRPr="00333D13">
        <w:t>, this review can help clarify the conceptual understanding of how parenting styles</w:t>
      </w:r>
      <w:r w:rsidR="00A43CD4">
        <w:t xml:space="preserve">, attitudes and </w:t>
      </w:r>
      <w:proofErr w:type="spellStart"/>
      <w:r w:rsidR="00A43CD4">
        <w:t>b</w:t>
      </w:r>
      <w:r w:rsidRPr="00333D13">
        <w:t>ehaviors</w:t>
      </w:r>
      <w:proofErr w:type="spellEnd"/>
      <w:r w:rsidRPr="00333D13">
        <w:t xml:space="preserve"> interact with the development of sexism and gender stereotypes in children. </w:t>
      </w:r>
    </w:p>
    <w:p w14:paraId="3EC107FF" w14:textId="4AE61040" w:rsidR="00A43CD4" w:rsidRDefault="00A43CD4" w:rsidP="00333D13">
      <w:pPr>
        <w:pStyle w:val="NormalWeb"/>
        <w:spacing w:line="360" w:lineRule="auto"/>
        <w:jc w:val="both"/>
      </w:pPr>
      <w:r>
        <w:t xml:space="preserve">Despite its strengths, certain limitations of this review ought to be acknowledged. </w:t>
      </w:r>
      <w:r w:rsidRPr="00A43CD4">
        <w:t>First, the time frame considered (2013–2023) may have excluded earlier foundational studies that contributed to the understanding of gender socialization and parenting. While this timeframe was chosen to reflect recent developments in the field, some influential theoretical frameworks and longitudinal studies predating 2013 may have provided additional insights.</w:t>
      </w:r>
      <w:r w:rsidRPr="00A43CD4">
        <w:rPr>
          <w:rFonts w:asciiTheme="minorHAnsi" w:eastAsiaTheme="minorHAnsi" w:hAnsiTheme="minorHAnsi" w:cstheme="minorBidi"/>
          <w:kern w:val="2"/>
          <w:sz w:val="22"/>
          <w:szCs w:val="22"/>
          <w:lang w:eastAsia="en-US"/>
          <w14:ligatures w14:val="standardContextual"/>
        </w:rPr>
        <w:t xml:space="preserve"> </w:t>
      </w:r>
      <w:r w:rsidRPr="00A43CD4">
        <w:t>Future reviews could adopt a broader temporal scope to capture the evolution of research on this topic.</w:t>
      </w:r>
      <w:r>
        <w:t xml:space="preserve"> </w:t>
      </w:r>
      <w:r w:rsidRPr="00A43CD4">
        <w:t xml:space="preserve">Second, this review was limited to studies retrieved from three databases (Scopus, PubMed, and APA </w:t>
      </w:r>
      <w:proofErr w:type="spellStart"/>
      <w:r w:rsidRPr="00A43CD4">
        <w:t>PsycNet</w:t>
      </w:r>
      <w:proofErr w:type="spellEnd"/>
      <w:r w:rsidRPr="00A43CD4">
        <w:t>). Although these databases provide a comprehensive collection of peer-reviewed articles, relevant studies indexed in other databases, such as Web of Science or ERIC, may have been overlooked.</w:t>
      </w:r>
      <w:r>
        <w:t xml:space="preserve"> </w:t>
      </w:r>
      <w:r w:rsidRPr="00A43CD4">
        <w:t>Expanding the database selection in future research could ensure a more exhaustive synthesis of existing literature.</w:t>
      </w:r>
    </w:p>
    <w:p w14:paraId="19EADEC7" w14:textId="77777777" w:rsidR="00A43CD4" w:rsidRPr="00A43CD4" w:rsidRDefault="00A43CD4" w:rsidP="00A43CD4">
      <w:pPr>
        <w:spacing w:line="360" w:lineRule="auto"/>
        <w:jc w:val="both"/>
        <w:rPr>
          <w:rFonts w:ascii="Times New Roman" w:hAnsi="Times New Roman" w:cs="Times New Roman"/>
          <w:color w:val="000000" w:themeColor="text1"/>
          <w:sz w:val="24"/>
          <w:szCs w:val="24"/>
        </w:rPr>
      </w:pPr>
      <w:r w:rsidRPr="00A43CD4">
        <w:rPr>
          <w:rFonts w:ascii="Times New Roman" w:hAnsi="Times New Roman" w:cs="Times New Roman"/>
          <w:color w:val="000000" w:themeColor="text1"/>
          <w:sz w:val="24"/>
          <w:szCs w:val="24"/>
        </w:rPr>
        <w:t xml:space="preserve">Additionally, most of the included studies were cross-sectional in design, limiting the ability to infer causality between parenting practices and the development of sexist attitudes and gender stereotypes in children. Longitudinal research is needed to track how these attitudes evolve over time and how different parenting strategies influence gender socialization at various developmental stages. Moreover, the studies primarily relied on self-report measures, which may be subject to social desirability bias, particularly in assessing parental attitudes </w:t>
      </w:r>
      <w:r w:rsidRPr="00A43CD4">
        <w:rPr>
          <w:rFonts w:ascii="Times New Roman" w:hAnsi="Times New Roman" w:cs="Times New Roman"/>
          <w:color w:val="000000" w:themeColor="text1"/>
          <w:sz w:val="24"/>
          <w:szCs w:val="24"/>
        </w:rPr>
        <w:lastRenderedPageBreak/>
        <w:t xml:space="preserve">and </w:t>
      </w:r>
      <w:proofErr w:type="spellStart"/>
      <w:r w:rsidRPr="00A43CD4">
        <w:rPr>
          <w:rFonts w:ascii="Times New Roman" w:hAnsi="Times New Roman" w:cs="Times New Roman"/>
          <w:color w:val="000000" w:themeColor="text1"/>
          <w:sz w:val="24"/>
          <w:szCs w:val="24"/>
        </w:rPr>
        <w:t>behaviors</w:t>
      </w:r>
      <w:proofErr w:type="spellEnd"/>
      <w:r w:rsidRPr="00A43CD4">
        <w:rPr>
          <w:rFonts w:ascii="Times New Roman" w:hAnsi="Times New Roman" w:cs="Times New Roman"/>
          <w:color w:val="000000" w:themeColor="text1"/>
          <w:sz w:val="24"/>
          <w:szCs w:val="24"/>
        </w:rPr>
        <w:t>. The inclusion of observational and experimental methodologies in future studies would enhance the reliability of findings.</w:t>
      </w:r>
    </w:p>
    <w:p w14:paraId="193C85A7" w14:textId="77315416" w:rsidR="001B37D0" w:rsidRDefault="001B37D0" w:rsidP="004C5F14">
      <w:pPr>
        <w:spacing w:line="360" w:lineRule="auto"/>
        <w:jc w:val="both"/>
        <w:rPr>
          <w:rFonts w:ascii="Times New Roman" w:hAnsi="Times New Roman" w:cs="Times New Roman"/>
          <w:color w:val="000000" w:themeColor="text1"/>
          <w:sz w:val="24"/>
          <w:szCs w:val="24"/>
        </w:rPr>
      </w:pPr>
      <w:r w:rsidRPr="001B37D0">
        <w:rPr>
          <w:rFonts w:ascii="Times New Roman" w:hAnsi="Times New Roman" w:cs="Times New Roman"/>
          <w:color w:val="000000" w:themeColor="text1"/>
          <w:sz w:val="24"/>
          <w:szCs w:val="24"/>
        </w:rPr>
        <w:t xml:space="preserve">Although this review aimed to explore gender socialization across diverse cultural contexts, most included studies were conducted in WEIRD nations, with limited representation from </w:t>
      </w:r>
      <w:r>
        <w:rPr>
          <w:rFonts w:ascii="Times New Roman" w:hAnsi="Times New Roman" w:cs="Times New Roman"/>
          <w:color w:val="000000" w:themeColor="text1"/>
          <w:sz w:val="24"/>
          <w:szCs w:val="24"/>
        </w:rPr>
        <w:t>other</w:t>
      </w:r>
      <w:r w:rsidRPr="001B37D0">
        <w:rPr>
          <w:rFonts w:ascii="Times New Roman" w:hAnsi="Times New Roman" w:cs="Times New Roman"/>
          <w:color w:val="000000" w:themeColor="text1"/>
          <w:sz w:val="24"/>
          <w:szCs w:val="24"/>
        </w:rPr>
        <w:t xml:space="preserve"> regions. Given that cultural and socioeconomic factors significantly shape gender ideologies, future research should incorporate broader socio-cultural perspectives, including variations in socioeconomic status, parental education, and dual-income households. Expanding the geographic and demographic scope of studies will provide a more comprehensive understanding of how parenting practices influence gender socialization globally.</w:t>
      </w:r>
    </w:p>
    <w:p w14:paraId="7A8BFE39" w14:textId="28F6A59F" w:rsidR="00333D13" w:rsidRDefault="004C5F14" w:rsidP="004C5F14">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b/>
          <w:bCs/>
          <w:color w:val="000000" w:themeColor="text1"/>
          <w:sz w:val="24"/>
          <w:szCs w:val="24"/>
        </w:rPr>
        <w:t>Conclusion</w:t>
      </w:r>
      <w:r w:rsidRPr="004C5F14">
        <w:rPr>
          <w:rFonts w:ascii="Times New Roman" w:hAnsi="Times New Roman" w:cs="Times New Roman"/>
          <w:color w:val="000000" w:themeColor="text1"/>
          <w:sz w:val="24"/>
          <w:szCs w:val="24"/>
        </w:rPr>
        <w:t xml:space="preserve"> </w:t>
      </w:r>
    </w:p>
    <w:p w14:paraId="57CCDB44" w14:textId="77777777" w:rsidR="007A2EEB" w:rsidRDefault="004C5F14" w:rsidP="007A2EEB">
      <w:pPr>
        <w:spacing w:line="360" w:lineRule="auto"/>
        <w:jc w:val="both"/>
        <w:rPr>
          <w:rFonts w:ascii="Times New Roman" w:hAnsi="Times New Roman" w:cs="Times New Roman"/>
          <w:color w:val="000000" w:themeColor="text1"/>
          <w:sz w:val="24"/>
          <w:szCs w:val="24"/>
        </w:rPr>
      </w:pPr>
      <w:r w:rsidRPr="004C5F14">
        <w:rPr>
          <w:rFonts w:ascii="Times New Roman" w:hAnsi="Times New Roman" w:cs="Times New Roman"/>
          <w:color w:val="000000" w:themeColor="text1"/>
          <w:sz w:val="24"/>
          <w:szCs w:val="24"/>
        </w:rPr>
        <w:t>This scoping review found growing literature on the impact of parenting on children’s gender socialization. Most of the 23 studies included in the final review were conducted in WEIRD countries, used cross-sectional methods, and employed a variety of measurement tools</w:t>
      </w:r>
      <w:r w:rsidR="00872E09">
        <w:rPr>
          <w:rFonts w:ascii="Times New Roman" w:hAnsi="Times New Roman" w:cs="Times New Roman"/>
          <w:color w:val="000000" w:themeColor="text1"/>
          <w:sz w:val="24"/>
          <w:szCs w:val="24"/>
        </w:rPr>
        <w:t>, mostly self-reports</w:t>
      </w:r>
      <w:r w:rsidRPr="004C5F14">
        <w:rPr>
          <w:rFonts w:ascii="Times New Roman" w:hAnsi="Times New Roman" w:cs="Times New Roman"/>
          <w:color w:val="000000" w:themeColor="text1"/>
          <w:sz w:val="24"/>
          <w:szCs w:val="24"/>
        </w:rPr>
        <w:t xml:space="preserve">. This review has identified and discussed parenting practices that promote gender stereotyping in children, the influence of culture and media on parenting and gender socialization, and the consequences of parental gender biases on children’s play, risk-taking </w:t>
      </w:r>
      <w:proofErr w:type="spellStart"/>
      <w:r w:rsidRPr="004C5F14">
        <w:rPr>
          <w:rFonts w:ascii="Times New Roman" w:hAnsi="Times New Roman" w:cs="Times New Roman"/>
          <w:color w:val="000000" w:themeColor="text1"/>
          <w:sz w:val="24"/>
          <w:szCs w:val="24"/>
        </w:rPr>
        <w:t>behavior</w:t>
      </w:r>
      <w:proofErr w:type="spellEnd"/>
      <w:r w:rsidRPr="004C5F14">
        <w:rPr>
          <w:rFonts w:ascii="Times New Roman" w:hAnsi="Times New Roman" w:cs="Times New Roman"/>
          <w:color w:val="000000" w:themeColor="text1"/>
          <w:sz w:val="24"/>
          <w:szCs w:val="24"/>
        </w:rPr>
        <w:t>, aggression, and choice of career. By addressing these biases and promoting more inclusive and equitable environments, we can empower children to freely explore their interests</w:t>
      </w:r>
      <w:r w:rsidR="00A9537F">
        <w:rPr>
          <w:rFonts w:ascii="Times New Roman" w:hAnsi="Times New Roman" w:cs="Times New Roman"/>
          <w:color w:val="000000" w:themeColor="text1"/>
          <w:sz w:val="24"/>
          <w:szCs w:val="24"/>
        </w:rPr>
        <w:t xml:space="preserve"> and </w:t>
      </w:r>
      <w:r w:rsidRPr="004C5F14">
        <w:rPr>
          <w:rFonts w:ascii="Times New Roman" w:hAnsi="Times New Roman" w:cs="Times New Roman"/>
          <w:color w:val="000000" w:themeColor="text1"/>
          <w:sz w:val="24"/>
          <w:szCs w:val="24"/>
        </w:rPr>
        <w:t>cultivate healthy identities</w:t>
      </w:r>
      <w:r w:rsidR="00A9537F">
        <w:rPr>
          <w:rFonts w:ascii="Times New Roman" w:hAnsi="Times New Roman" w:cs="Times New Roman"/>
          <w:color w:val="000000" w:themeColor="text1"/>
          <w:sz w:val="24"/>
          <w:szCs w:val="24"/>
        </w:rPr>
        <w:t xml:space="preserve">. </w:t>
      </w:r>
    </w:p>
    <w:p w14:paraId="44B923B8"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38401733"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1D0CE52C"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00592B2D"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0556AE39"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1C612B48"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0A2B3A2E"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07C96AFD"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67DC577F" w14:textId="77777777" w:rsidR="00BA32F0" w:rsidRDefault="00BA32F0" w:rsidP="007A2EEB">
      <w:pPr>
        <w:spacing w:line="360" w:lineRule="auto"/>
        <w:jc w:val="both"/>
        <w:rPr>
          <w:rFonts w:ascii="Times New Roman" w:hAnsi="Times New Roman" w:cs="Times New Roman"/>
          <w:color w:val="000000" w:themeColor="text1"/>
          <w:sz w:val="24"/>
          <w:szCs w:val="24"/>
        </w:rPr>
      </w:pPr>
    </w:p>
    <w:p w14:paraId="58254622" w14:textId="7C0C66D7" w:rsidR="00BA32F0" w:rsidRPr="00BA32F0" w:rsidRDefault="00A21653" w:rsidP="00BA32F0">
      <w:pPr>
        <w:spacing w:line="360" w:lineRule="auto"/>
        <w:jc w:val="center"/>
        <w:rPr>
          <w:rFonts w:ascii="Times New Roman" w:hAnsi="Times New Roman" w:cs="Times New Roman"/>
          <w:b/>
          <w:bCs/>
          <w:color w:val="000000" w:themeColor="text1"/>
          <w:sz w:val="24"/>
          <w:szCs w:val="24"/>
          <w:shd w:val="clear" w:color="auto" w:fill="FFFFFF"/>
        </w:rPr>
      </w:pPr>
      <w:r w:rsidRPr="00FE55A2">
        <w:rPr>
          <w:rFonts w:ascii="Times New Roman" w:hAnsi="Times New Roman" w:cs="Times New Roman"/>
          <w:b/>
          <w:bCs/>
          <w:color w:val="000000" w:themeColor="text1"/>
          <w:sz w:val="24"/>
          <w:szCs w:val="24"/>
          <w:shd w:val="clear" w:color="auto" w:fill="FFFFFF"/>
        </w:rPr>
        <w:lastRenderedPageBreak/>
        <w:t>References</w:t>
      </w:r>
    </w:p>
    <w:p w14:paraId="290065D0"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Alcaide, M., Garcia, O. F., Queiroz, P., &amp; Garcia, F. (2023). Adjustment and maladjustment to later life: Evidence about early experiences in the family. </w:t>
      </w:r>
      <w:r w:rsidRPr="00DA3449">
        <w:rPr>
          <w:rFonts w:ascii="Times New Roman" w:eastAsia="Times New Roman" w:hAnsi="Times New Roman" w:cs="Times New Roman"/>
          <w:i/>
          <w:iCs/>
          <w:kern w:val="0"/>
          <w:sz w:val="24"/>
          <w:szCs w:val="24"/>
          <w:lang w:eastAsia="en-IN"/>
          <w14:ligatures w14:val="none"/>
        </w:rPr>
        <w:t>Frontiers in Psychology</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14</w:t>
      </w:r>
      <w:r w:rsidRPr="00DA3449">
        <w:rPr>
          <w:rFonts w:ascii="Times New Roman" w:eastAsia="Times New Roman" w:hAnsi="Times New Roman" w:cs="Times New Roman"/>
          <w:kern w:val="0"/>
          <w:sz w:val="24"/>
          <w:szCs w:val="24"/>
          <w:lang w:eastAsia="en-IN"/>
          <w14:ligatures w14:val="none"/>
        </w:rPr>
        <w:t xml:space="preserve">. </w:t>
      </w:r>
      <w:hyperlink r:id="rId8" w:history="1">
        <w:r w:rsidRPr="00DA3449">
          <w:rPr>
            <w:rFonts w:ascii="Times New Roman" w:eastAsia="Times New Roman" w:hAnsi="Times New Roman" w:cs="Times New Roman"/>
            <w:color w:val="0000FF"/>
            <w:kern w:val="0"/>
            <w:sz w:val="24"/>
            <w:szCs w:val="24"/>
            <w:u w:val="single"/>
            <w:lang w:eastAsia="en-IN"/>
            <w14:ligatures w14:val="none"/>
          </w:rPr>
          <w:t>https://doi.org/10.3389/fpsyg.2023.1059458</w:t>
        </w:r>
      </w:hyperlink>
    </w:p>
    <w:p w14:paraId="0F4E9FC7" w14:textId="77777777" w:rsidR="00BA32F0" w:rsidRPr="00DA3449" w:rsidRDefault="00BA32F0" w:rsidP="00BA32F0">
      <w:pPr>
        <w:spacing w:line="360" w:lineRule="auto"/>
        <w:ind w:hanging="284"/>
        <w:rPr>
          <w:rFonts w:ascii="Times New Roman" w:hAnsi="Times New Roman" w:cs="Times New Roman"/>
          <w:color w:val="000000" w:themeColor="text1"/>
          <w:sz w:val="24"/>
          <w:szCs w:val="24"/>
        </w:rPr>
      </w:pPr>
      <w:r w:rsidRPr="00DA3449">
        <w:rPr>
          <w:rFonts w:ascii="Times New Roman" w:hAnsi="Times New Roman" w:cs="Times New Roman"/>
          <w:color w:val="000000" w:themeColor="text1"/>
          <w:sz w:val="24"/>
          <w:szCs w:val="24"/>
        </w:rPr>
        <w:t>Bandura, A. (1977). </w:t>
      </w:r>
      <w:r w:rsidRPr="00DA3449">
        <w:rPr>
          <w:rFonts w:ascii="Times New Roman" w:hAnsi="Times New Roman" w:cs="Times New Roman"/>
          <w:i/>
          <w:iCs/>
          <w:color w:val="000000" w:themeColor="text1"/>
          <w:sz w:val="24"/>
          <w:szCs w:val="24"/>
        </w:rPr>
        <w:t>Social learning theory.</w:t>
      </w:r>
      <w:r w:rsidRPr="00DA3449">
        <w:rPr>
          <w:rFonts w:ascii="Times New Roman" w:hAnsi="Times New Roman" w:cs="Times New Roman"/>
          <w:color w:val="000000" w:themeColor="text1"/>
          <w:sz w:val="24"/>
          <w:szCs w:val="24"/>
        </w:rPr>
        <w:t> Prentice-Hall.</w:t>
      </w:r>
    </w:p>
    <w:p w14:paraId="56544625" w14:textId="77777777" w:rsidR="00BA32F0" w:rsidRPr="00DA3449" w:rsidRDefault="00BA32F0" w:rsidP="00BA32F0">
      <w:pPr>
        <w:spacing w:after="0" w:line="360" w:lineRule="auto"/>
        <w:ind w:hanging="284"/>
        <w:jc w:val="both"/>
        <w:rPr>
          <w:rFonts w:ascii="Times New Roman" w:hAnsi="Times New Roman" w:cs="Times New Roman"/>
          <w:color w:val="333333"/>
          <w:sz w:val="24"/>
          <w:szCs w:val="24"/>
          <w:shd w:val="clear" w:color="auto" w:fill="FFFFFF"/>
        </w:rPr>
      </w:pPr>
      <w:proofErr w:type="spellStart"/>
      <w:r w:rsidRPr="00DA3449">
        <w:rPr>
          <w:rFonts w:ascii="Times New Roman" w:hAnsi="Times New Roman" w:cs="Times New Roman"/>
          <w:color w:val="333333"/>
          <w:sz w:val="24"/>
          <w:szCs w:val="24"/>
          <w:shd w:val="clear" w:color="auto" w:fill="FFFFFF"/>
        </w:rPr>
        <w:t>Bareket</w:t>
      </w:r>
      <w:proofErr w:type="spellEnd"/>
      <w:r w:rsidRPr="00DA3449">
        <w:rPr>
          <w:rFonts w:ascii="Times New Roman" w:hAnsi="Times New Roman" w:cs="Times New Roman"/>
          <w:color w:val="333333"/>
          <w:sz w:val="24"/>
          <w:szCs w:val="24"/>
          <w:shd w:val="clear" w:color="auto" w:fill="FFFFFF"/>
        </w:rPr>
        <w:t xml:space="preserve">, O., &amp; Fiske, S. T. (2023). A systematic review of the ambivalent sexism literature: Hostile sexism protects men’s power; benevolent sexism guards traditional gender roles. </w:t>
      </w:r>
      <w:r w:rsidRPr="00DA3449">
        <w:rPr>
          <w:rStyle w:val="Emphasis"/>
          <w:rFonts w:ascii="Times New Roman" w:hAnsi="Times New Roman" w:cs="Times New Roman"/>
          <w:color w:val="333333"/>
          <w:sz w:val="24"/>
          <w:szCs w:val="24"/>
          <w:shd w:val="clear" w:color="auto" w:fill="FFFFFF"/>
        </w:rPr>
        <w:t>Psychological Bulletin, 149</w:t>
      </w:r>
      <w:r w:rsidRPr="00DA3449">
        <w:rPr>
          <w:rFonts w:ascii="Times New Roman" w:hAnsi="Times New Roman" w:cs="Times New Roman"/>
          <w:color w:val="333333"/>
          <w:sz w:val="24"/>
          <w:szCs w:val="24"/>
          <w:shd w:val="clear" w:color="auto" w:fill="FFFFFF"/>
        </w:rPr>
        <w:t xml:space="preserve">(11-12), 637–698. </w:t>
      </w:r>
      <w:hyperlink r:id="rId9" w:history="1">
        <w:r w:rsidRPr="00DA3449">
          <w:rPr>
            <w:rStyle w:val="Hyperlink"/>
            <w:rFonts w:ascii="Times New Roman" w:hAnsi="Times New Roman" w:cs="Times New Roman"/>
            <w:sz w:val="24"/>
            <w:szCs w:val="24"/>
            <w:shd w:val="clear" w:color="auto" w:fill="FFFFFF"/>
          </w:rPr>
          <w:t>https://doi.org/10.1037/bul0000400</w:t>
        </w:r>
      </w:hyperlink>
    </w:p>
    <w:p w14:paraId="7A13E3C3" w14:textId="77777777" w:rsidR="00BA32F0" w:rsidRPr="00DA3449" w:rsidRDefault="00BA32F0" w:rsidP="00BA32F0">
      <w:pPr>
        <w:spacing w:after="0" w:line="360" w:lineRule="auto"/>
        <w:ind w:hanging="284"/>
        <w:jc w:val="both"/>
        <w:rPr>
          <w:rFonts w:ascii="Times New Roman" w:hAnsi="Times New Roman" w:cs="Times New Roman"/>
          <w:color w:val="222222"/>
          <w:sz w:val="24"/>
          <w:szCs w:val="24"/>
          <w:shd w:val="clear" w:color="auto" w:fill="FFFFFF"/>
        </w:rPr>
      </w:pPr>
      <w:r w:rsidRPr="00DA3449">
        <w:rPr>
          <w:rFonts w:ascii="Times New Roman" w:hAnsi="Times New Roman" w:cs="Times New Roman"/>
          <w:color w:val="222222"/>
          <w:sz w:val="24"/>
          <w:szCs w:val="24"/>
          <w:shd w:val="clear" w:color="auto" w:fill="FFFFFF"/>
        </w:rPr>
        <w:t>Baumrind, D. (1971). Current patterns of parental authority. </w:t>
      </w:r>
      <w:r w:rsidRPr="00DA3449">
        <w:rPr>
          <w:rFonts w:ascii="Times New Roman" w:hAnsi="Times New Roman" w:cs="Times New Roman"/>
          <w:i/>
          <w:iCs/>
          <w:color w:val="222222"/>
          <w:sz w:val="24"/>
          <w:szCs w:val="24"/>
          <w:shd w:val="clear" w:color="auto" w:fill="FFFFFF"/>
        </w:rPr>
        <w:t>Developmental Psychology, 4</w:t>
      </w:r>
      <w:r w:rsidRPr="00DA3449">
        <w:rPr>
          <w:rFonts w:ascii="Times New Roman" w:hAnsi="Times New Roman" w:cs="Times New Roman"/>
          <w:color w:val="222222"/>
          <w:sz w:val="24"/>
          <w:szCs w:val="24"/>
          <w:shd w:val="clear" w:color="auto" w:fill="FFFFFF"/>
        </w:rPr>
        <w:t>, 1–103</w:t>
      </w:r>
    </w:p>
    <w:p w14:paraId="6815A660" w14:textId="77777777" w:rsidR="00BA32F0" w:rsidRPr="00DA3449" w:rsidRDefault="00BA32F0" w:rsidP="00BA32F0">
      <w:pPr>
        <w:spacing w:after="0" w:line="360" w:lineRule="auto"/>
        <w:ind w:hanging="284"/>
        <w:jc w:val="both"/>
        <w:rPr>
          <w:rFonts w:ascii="Times New Roman" w:hAnsi="Times New Roman" w:cs="Times New Roman"/>
          <w:color w:val="222222"/>
          <w:sz w:val="24"/>
          <w:szCs w:val="24"/>
          <w:shd w:val="clear" w:color="auto" w:fill="FFFFFF"/>
        </w:rPr>
      </w:pPr>
      <w:r w:rsidRPr="00DA3449">
        <w:rPr>
          <w:rFonts w:ascii="Times New Roman" w:eastAsia="Times New Roman" w:hAnsi="Times New Roman" w:cs="Times New Roman"/>
          <w:kern w:val="0"/>
          <w:sz w:val="24"/>
          <w:szCs w:val="24"/>
          <w:lang w:eastAsia="en-IN"/>
          <w14:ligatures w14:val="none"/>
        </w:rPr>
        <w:t>Baumrind, D. (1978). Parental Disciplinary Patterns and Social Competence in Children. </w:t>
      </w:r>
      <w:r w:rsidRPr="00DA3449">
        <w:rPr>
          <w:rFonts w:ascii="Times New Roman" w:eastAsia="Times New Roman" w:hAnsi="Times New Roman" w:cs="Times New Roman"/>
          <w:i/>
          <w:iCs/>
          <w:kern w:val="0"/>
          <w:sz w:val="24"/>
          <w:szCs w:val="24"/>
          <w:lang w:eastAsia="en-IN"/>
          <w14:ligatures w14:val="none"/>
        </w:rPr>
        <w:t>Youth &amp; Society</w:t>
      </w:r>
      <w:r w:rsidRPr="00DA3449">
        <w:rPr>
          <w:rFonts w:ascii="Times New Roman" w:eastAsia="Times New Roman" w:hAnsi="Times New Roman" w:cs="Times New Roman"/>
          <w:kern w:val="0"/>
          <w:sz w:val="24"/>
          <w:szCs w:val="24"/>
          <w:lang w:eastAsia="en-IN"/>
          <w14:ligatures w14:val="none"/>
        </w:rPr>
        <w:t>, </w:t>
      </w:r>
      <w:r w:rsidRPr="00DA3449">
        <w:rPr>
          <w:rFonts w:ascii="Times New Roman" w:eastAsia="Times New Roman" w:hAnsi="Times New Roman" w:cs="Times New Roman"/>
          <w:i/>
          <w:iCs/>
          <w:kern w:val="0"/>
          <w:sz w:val="24"/>
          <w:szCs w:val="24"/>
          <w:lang w:eastAsia="en-IN"/>
          <w14:ligatures w14:val="none"/>
        </w:rPr>
        <w:t>9</w:t>
      </w:r>
      <w:r w:rsidRPr="00DA3449">
        <w:rPr>
          <w:rFonts w:ascii="Times New Roman" w:eastAsia="Times New Roman" w:hAnsi="Times New Roman" w:cs="Times New Roman"/>
          <w:kern w:val="0"/>
          <w:sz w:val="24"/>
          <w:szCs w:val="24"/>
          <w:lang w:eastAsia="en-IN"/>
          <w14:ligatures w14:val="none"/>
        </w:rPr>
        <w:t>(3), 239-267. </w:t>
      </w:r>
      <w:hyperlink r:id="rId10" w:history="1">
        <w:r w:rsidRPr="00DA3449">
          <w:rPr>
            <w:rFonts w:ascii="Times New Roman" w:eastAsia="Times New Roman" w:hAnsi="Times New Roman" w:cs="Times New Roman"/>
            <w:color w:val="006ACC"/>
            <w:kern w:val="0"/>
            <w:sz w:val="24"/>
            <w:szCs w:val="24"/>
            <w:u w:val="single"/>
            <w:lang w:eastAsia="en-IN"/>
            <w14:ligatures w14:val="none"/>
          </w:rPr>
          <w:t>https://doi.org/10.1177/0044118X7800900302</w:t>
        </w:r>
      </w:hyperlink>
    </w:p>
    <w:p w14:paraId="219C9881"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Bell, L. A., &amp; Blumenfeld, D. (1995). </w:t>
      </w:r>
      <w:r w:rsidRPr="00DA3449">
        <w:rPr>
          <w:rFonts w:ascii="Times New Roman" w:eastAsia="Times New Roman" w:hAnsi="Times New Roman" w:cs="Times New Roman"/>
          <w:i/>
          <w:iCs/>
          <w:kern w:val="0"/>
          <w:sz w:val="24"/>
          <w:szCs w:val="24"/>
          <w:lang w:eastAsia="en-IN"/>
          <w14:ligatures w14:val="none"/>
        </w:rPr>
        <w:t>Overcoming Racism and Sexism</w:t>
      </w:r>
      <w:r w:rsidRPr="00DA3449">
        <w:rPr>
          <w:rFonts w:ascii="Times New Roman" w:eastAsia="Times New Roman" w:hAnsi="Times New Roman" w:cs="Times New Roman"/>
          <w:kern w:val="0"/>
          <w:sz w:val="24"/>
          <w:szCs w:val="24"/>
          <w:lang w:eastAsia="en-IN"/>
          <w14:ligatures w14:val="none"/>
        </w:rPr>
        <w:t>. Rowman &amp; Littlefield.</w:t>
      </w:r>
    </w:p>
    <w:p w14:paraId="0F93485C" w14:textId="77777777" w:rsidR="00BA32F0" w:rsidRPr="00DA3449" w:rsidRDefault="00BA32F0" w:rsidP="00BA32F0">
      <w:pPr>
        <w:spacing w:line="360" w:lineRule="auto"/>
        <w:ind w:hanging="284"/>
        <w:rPr>
          <w:rFonts w:ascii="Times New Roman" w:hAnsi="Times New Roman" w:cs="Times New Roman"/>
          <w:color w:val="000000" w:themeColor="text1"/>
          <w:sz w:val="24"/>
          <w:szCs w:val="24"/>
        </w:rPr>
      </w:pPr>
      <w:proofErr w:type="spellStart"/>
      <w:r w:rsidRPr="00DA3449">
        <w:rPr>
          <w:rFonts w:ascii="Times New Roman" w:hAnsi="Times New Roman" w:cs="Times New Roman"/>
          <w:color w:val="000000" w:themeColor="text1"/>
          <w:sz w:val="24"/>
          <w:szCs w:val="24"/>
        </w:rPr>
        <w:t>Bem</w:t>
      </w:r>
      <w:proofErr w:type="spellEnd"/>
      <w:r w:rsidRPr="00DA3449">
        <w:rPr>
          <w:rFonts w:ascii="Times New Roman" w:hAnsi="Times New Roman" w:cs="Times New Roman"/>
          <w:color w:val="000000" w:themeColor="text1"/>
          <w:sz w:val="24"/>
          <w:szCs w:val="24"/>
        </w:rPr>
        <w:t>, S. L. (1981). Gender schema theory: A cognitive account of sex typing. </w:t>
      </w:r>
      <w:r w:rsidRPr="00DA3449">
        <w:rPr>
          <w:rFonts w:ascii="Times New Roman" w:hAnsi="Times New Roman" w:cs="Times New Roman"/>
          <w:i/>
          <w:iCs/>
          <w:color w:val="000000" w:themeColor="text1"/>
          <w:sz w:val="24"/>
          <w:szCs w:val="24"/>
        </w:rPr>
        <w:t>Psychological Review, 88</w:t>
      </w:r>
      <w:r w:rsidRPr="00DA3449">
        <w:rPr>
          <w:rFonts w:ascii="Times New Roman" w:hAnsi="Times New Roman" w:cs="Times New Roman"/>
          <w:color w:val="000000" w:themeColor="text1"/>
          <w:sz w:val="24"/>
          <w:szCs w:val="24"/>
        </w:rPr>
        <w:t>(4), 354–364. </w:t>
      </w:r>
      <w:hyperlink r:id="rId11" w:tgtFrame="_blank" w:history="1">
        <w:r w:rsidRPr="00DA3449">
          <w:rPr>
            <w:rStyle w:val="Hyperlink"/>
            <w:rFonts w:ascii="Times New Roman" w:hAnsi="Times New Roman" w:cs="Times New Roman"/>
            <w:sz w:val="24"/>
            <w:szCs w:val="24"/>
          </w:rPr>
          <w:t>https://doi.org/10.1037/0033-295X.88.4.354</w:t>
        </w:r>
      </w:hyperlink>
    </w:p>
    <w:p w14:paraId="204BAD71"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Bornstein, M. H. (2012). Cultural Approaches to Parenting. </w:t>
      </w:r>
      <w:r w:rsidRPr="00DA3449">
        <w:rPr>
          <w:rFonts w:ascii="Times New Roman" w:eastAsia="Times New Roman" w:hAnsi="Times New Roman" w:cs="Times New Roman"/>
          <w:i/>
          <w:iCs/>
          <w:kern w:val="0"/>
          <w:sz w:val="24"/>
          <w:szCs w:val="24"/>
          <w:lang w:eastAsia="en-IN"/>
          <w14:ligatures w14:val="none"/>
        </w:rPr>
        <w:t>Parenting, Science and Practice</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12</w:t>
      </w:r>
      <w:r w:rsidRPr="00DA3449">
        <w:rPr>
          <w:rFonts w:ascii="Times New Roman" w:eastAsia="Times New Roman" w:hAnsi="Times New Roman" w:cs="Times New Roman"/>
          <w:kern w:val="0"/>
          <w:sz w:val="24"/>
          <w:szCs w:val="24"/>
          <w:lang w:eastAsia="en-IN"/>
          <w14:ligatures w14:val="none"/>
        </w:rPr>
        <w:t xml:space="preserve">(2–3), 212–221. </w:t>
      </w:r>
      <w:hyperlink r:id="rId12" w:history="1">
        <w:r w:rsidRPr="00DA3449">
          <w:rPr>
            <w:rFonts w:ascii="Times New Roman" w:eastAsia="Times New Roman" w:hAnsi="Times New Roman" w:cs="Times New Roman"/>
            <w:color w:val="0000FF"/>
            <w:kern w:val="0"/>
            <w:sz w:val="24"/>
            <w:szCs w:val="24"/>
            <w:u w:val="single"/>
            <w:lang w:eastAsia="en-IN"/>
            <w14:ligatures w14:val="none"/>
          </w:rPr>
          <w:t>https://doi.org/10.1080/15295192.2012.683359</w:t>
        </w:r>
      </w:hyperlink>
    </w:p>
    <w:p w14:paraId="12498E7D"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hAnsi="Times New Roman" w:cs="Times New Roman"/>
          <w:color w:val="212121"/>
          <w:sz w:val="24"/>
          <w:szCs w:val="24"/>
          <w:shd w:val="clear" w:color="auto" w:fill="FFFFFF"/>
        </w:rPr>
        <w:t>Chaffee, K. E., &amp; Plante, I. (2022). How parents’ stereotypical beliefs relate to students’ motivation and career aspirations in mathematics and language arts. </w:t>
      </w:r>
      <w:r w:rsidRPr="00DA3449">
        <w:rPr>
          <w:rFonts w:ascii="Times New Roman" w:hAnsi="Times New Roman" w:cs="Times New Roman"/>
          <w:i/>
          <w:iCs/>
          <w:color w:val="212121"/>
          <w:sz w:val="24"/>
          <w:szCs w:val="24"/>
          <w:shd w:val="clear" w:color="auto" w:fill="FFFFFF"/>
        </w:rPr>
        <w:t>Frontiers in Psychology, 12,</w:t>
      </w:r>
      <w:r w:rsidRPr="00DA3449">
        <w:rPr>
          <w:rFonts w:ascii="Times New Roman" w:hAnsi="Times New Roman" w:cs="Times New Roman"/>
          <w:color w:val="212121"/>
          <w:sz w:val="24"/>
          <w:szCs w:val="24"/>
          <w:shd w:val="clear" w:color="auto" w:fill="FFFFFF"/>
        </w:rPr>
        <w:t> Article 796073. </w:t>
      </w:r>
      <w:hyperlink r:id="rId13" w:tgtFrame="_blank" w:history="1">
        <w:r w:rsidRPr="00DA3449">
          <w:rPr>
            <w:rStyle w:val="Hyperlink"/>
            <w:rFonts w:ascii="Times New Roman" w:hAnsi="Times New Roman" w:cs="Times New Roman"/>
            <w:sz w:val="24"/>
            <w:szCs w:val="24"/>
            <w:shd w:val="clear" w:color="auto" w:fill="FFFFFF"/>
          </w:rPr>
          <w:t>https://doi.org/10.3389/fpsyg.2021.796073</w:t>
        </w:r>
      </w:hyperlink>
    </w:p>
    <w:p w14:paraId="2AEBFAFF"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Chen, I.-J., &amp; Chen, Z. (2023). A study of the mechanism for intergenerational transmission of gender roles in single-parent families. </w:t>
      </w:r>
      <w:proofErr w:type="spellStart"/>
      <w:r w:rsidRPr="00DA3449">
        <w:rPr>
          <w:rFonts w:ascii="Times New Roman" w:eastAsia="Times New Roman" w:hAnsi="Times New Roman" w:cs="Times New Roman"/>
          <w:i/>
          <w:iCs/>
          <w:kern w:val="0"/>
          <w:sz w:val="24"/>
          <w:szCs w:val="24"/>
          <w:lang w:eastAsia="en-IN"/>
          <w14:ligatures w14:val="none"/>
        </w:rPr>
        <w:t>Heliyon</w:t>
      </w:r>
      <w:proofErr w:type="spellEnd"/>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9</w:t>
      </w:r>
      <w:r w:rsidRPr="00DA3449">
        <w:rPr>
          <w:rFonts w:ascii="Times New Roman" w:eastAsia="Times New Roman" w:hAnsi="Times New Roman" w:cs="Times New Roman"/>
          <w:kern w:val="0"/>
          <w:sz w:val="24"/>
          <w:szCs w:val="24"/>
          <w:lang w:eastAsia="en-IN"/>
          <w14:ligatures w14:val="none"/>
        </w:rPr>
        <w:t xml:space="preserve">(12), e22952. </w:t>
      </w:r>
      <w:hyperlink r:id="rId14" w:history="1">
        <w:r w:rsidRPr="00DA3449">
          <w:rPr>
            <w:rFonts w:ascii="Times New Roman" w:eastAsia="Times New Roman" w:hAnsi="Times New Roman" w:cs="Times New Roman"/>
            <w:color w:val="0000FF"/>
            <w:kern w:val="0"/>
            <w:sz w:val="24"/>
            <w:szCs w:val="24"/>
            <w:u w:val="single"/>
            <w:lang w:eastAsia="en-IN"/>
            <w14:ligatures w14:val="none"/>
          </w:rPr>
          <w:t>https://doi.org/10.1016/j.heliyon.2023.e22952</w:t>
        </w:r>
      </w:hyperlink>
    </w:p>
    <w:p w14:paraId="3A08DB35" w14:textId="77777777" w:rsidR="00BA32F0" w:rsidRPr="00F13AA3"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F13AA3">
        <w:rPr>
          <w:rFonts w:ascii="Times New Roman" w:hAnsi="Times New Roman" w:cs="Times New Roman"/>
          <w:color w:val="18181B"/>
          <w:spacing w:val="2"/>
          <w:sz w:val="24"/>
          <w:szCs w:val="24"/>
          <w:shd w:val="clear" w:color="auto" w:fill="FFFFFF"/>
        </w:rPr>
        <w:t xml:space="preserve">Chen, I.-J., Wang, Y., Sun, Z., Song, Y., Wang, L., &amp; Yang, M. (2023). The influence of the parental child-rearing gender-role attitude on children’s social adjustment in single- and two-parent families: The mediating role of intergenerational identity. </w:t>
      </w:r>
      <w:r w:rsidRPr="00F13AA3">
        <w:rPr>
          <w:rFonts w:ascii="Times New Roman" w:hAnsi="Times New Roman" w:cs="Times New Roman"/>
          <w:i/>
          <w:iCs/>
          <w:color w:val="18181B"/>
          <w:spacing w:val="2"/>
          <w:sz w:val="24"/>
          <w:szCs w:val="24"/>
          <w:shd w:val="clear" w:color="auto" w:fill="FFFFFF"/>
        </w:rPr>
        <w:t>Humanities and Social Sciences Communications</w:t>
      </w:r>
      <w:r w:rsidRPr="00F13AA3">
        <w:rPr>
          <w:rFonts w:ascii="Times New Roman" w:hAnsi="Times New Roman" w:cs="Times New Roman"/>
          <w:color w:val="18181B"/>
          <w:spacing w:val="2"/>
          <w:sz w:val="24"/>
          <w:szCs w:val="24"/>
          <w:shd w:val="clear" w:color="auto" w:fill="FFFFFF"/>
        </w:rPr>
        <w:t xml:space="preserve">, </w:t>
      </w:r>
      <w:r w:rsidRPr="00F13AA3">
        <w:rPr>
          <w:rFonts w:ascii="Times New Roman" w:hAnsi="Times New Roman" w:cs="Times New Roman"/>
          <w:i/>
          <w:iCs/>
          <w:color w:val="18181B"/>
          <w:spacing w:val="2"/>
          <w:sz w:val="24"/>
          <w:szCs w:val="24"/>
          <w:shd w:val="clear" w:color="auto" w:fill="FFFFFF"/>
        </w:rPr>
        <w:t>10</w:t>
      </w:r>
      <w:r w:rsidRPr="00F13AA3">
        <w:rPr>
          <w:rFonts w:ascii="Times New Roman" w:hAnsi="Times New Roman" w:cs="Times New Roman"/>
          <w:color w:val="18181B"/>
          <w:spacing w:val="2"/>
          <w:sz w:val="24"/>
          <w:szCs w:val="24"/>
          <w:shd w:val="clear" w:color="auto" w:fill="FFFFFF"/>
        </w:rPr>
        <w:t xml:space="preserve">(1), 1–12. </w:t>
      </w:r>
      <w:hyperlink r:id="rId15" w:history="1">
        <w:r w:rsidRPr="00F13AA3">
          <w:rPr>
            <w:rStyle w:val="Hyperlink"/>
            <w:rFonts w:ascii="Times New Roman" w:hAnsi="Times New Roman" w:cs="Times New Roman"/>
            <w:spacing w:val="2"/>
            <w:sz w:val="24"/>
            <w:szCs w:val="24"/>
            <w:shd w:val="clear" w:color="auto" w:fill="FFFFFF"/>
          </w:rPr>
          <w:t>https://doi.org/10.1057/s41599-023-02184-x</w:t>
        </w:r>
      </w:hyperlink>
    </w:p>
    <w:p w14:paraId="00CE608A" w14:textId="77777777" w:rsidR="00BA32F0" w:rsidRPr="00DA3449" w:rsidRDefault="00BA32F0" w:rsidP="00BA32F0">
      <w:pPr>
        <w:spacing w:after="0" w:line="360" w:lineRule="auto"/>
        <w:ind w:hanging="284"/>
        <w:jc w:val="both"/>
        <w:rPr>
          <w:rFonts w:ascii="Times New Roman" w:hAnsi="Times New Roman" w:cs="Times New Roman"/>
          <w:color w:val="000000" w:themeColor="text1"/>
          <w:sz w:val="24"/>
          <w:szCs w:val="24"/>
        </w:rPr>
      </w:pPr>
      <w:r w:rsidRPr="00DA3449">
        <w:rPr>
          <w:rFonts w:ascii="Times New Roman" w:hAnsi="Times New Roman" w:cs="Times New Roman"/>
          <w:color w:val="000000" w:themeColor="text1"/>
          <w:sz w:val="24"/>
          <w:szCs w:val="24"/>
        </w:rPr>
        <w:t>Cho, S., Crenshaw, K. W., &amp; McCall, L. (2013). Toward a field of intersectionality studies: Theory, applications, and praxis. </w:t>
      </w:r>
      <w:r w:rsidRPr="00DA3449">
        <w:rPr>
          <w:rFonts w:ascii="Times New Roman" w:hAnsi="Times New Roman" w:cs="Times New Roman"/>
          <w:i/>
          <w:iCs/>
          <w:color w:val="000000" w:themeColor="text1"/>
          <w:sz w:val="24"/>
          <w:szCs w:val="24"/>
        </w:rPr>
        <w:t>Signs, 38</w:t>
      </w:r>
      <w:r w:rsidRPr="00DA3449">
        <w:rPr>
          <w:rFonts w:ascii="Times New Roman" w:hAnsi="Times New Roman" w:cs="Times New Roman"/>
          <w:color w:val="000000" w:themeColor="text1"/>
          <w:sz w:val="24"/>
          <w:szCs w:val="24"/>
        </w:rPr>
        <w:t>(4), 785–810. </w:t>
      </w:r>
      <w:hyperlink r:id="rId16" w:tgtFrame="_blank" w:history="1">
        <w:r w:rsidRPr="00DA3449">
          <w:rPr>
            <w:rStyle w:val="Hyperlink"/>
            <w:rFonts w:ascii="Times New Roman" w:hAnsi="Times New Roman" w:cs="Times New Roman"/>
            <w:sz w:val="24"/>
            <w:szCs w:val="24"/>
          </w:rPr>
          <w:t>https://doi.org/10.1086/669608</w:t>
        </w:r>
      </w:hyperlink>
    </w:p>
    <w:p w14:paraId="085A5146"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Colquhoun, H. L., </w:t>
      </w:r>
      <w:proofErr w:type="spellStart"/>
      <w:r w:rsidRPr="00DA3449">
        <w:rPr>
          <w:rFonts w:ascii="Times New Roman" w:eastAsia="Times New Roman" w:hAnsi="Times New Roman" w:cs="Times New Roman"/>
          <w:kern w:val="0"/>
          <w:sz w:val="24"/>
          <w:szCs w:val="24"/>
          <w:lang w:eastAsia="en-IN"/>
          <w14:ligatures w14:val="none"/>
        </w:rPr>
        <w:t>Levac</w:t>
      </w:r>
      <w:proofErr w:type="spellEnd"/>
      <w:r w:rsidRPr="00DA3449">
        <w:rPr>
          <w:rFonts w:ascii="Times New Roman" w:eastAsia="Times New Roman" w:hAnsi="Times New Roman" w:cs="Times New Roman"/>
          <w:kern w:val="0"/>
          <w:sz w:val="24"/>
          <w:szCs w:val="24"/>
          <w:lang w:eastAsia="en-IN"/>
          <w14:ligatures w14:val="none"/>
        </w:rPr>
        <w:t xml:space="preserve">, D., O’Brien, K. K., Straus, S., </w:t>
      </w:r>
      <w:proofErr w:type="spellStart"/>
      <w:r w:rsidRPr="00DA3449">
        <w:rPr>
          <w:rFonts w:ascii="Times New Roman" w:eastAsia="Times New Roman" w:hAnsi="Times New Roman" w:cs="Times New Roman"/>
          <w:kern w:val="0"/>
          <w:sz w:val="24"/>
          <w:szCs w:val="24"/>
          <w:lang w:eastAsia="en-IN"/>
          <w14:ligatures w14:val="none"/>
        </w:rPr>
        <w:t>Tricco</w:t>
      </w:r>
      <w:proofErr w:type="spellEnd"/>
      <w:r w:rsidRPr="00DA3449">
        <w:rPr>
          <w:rFonts w:ascii="Times New Roman" w:eastAsia="Times New Roman" w:hAnsi="Times New Roman" w:cs="Times New Roman"/>
          <w:kern w:val="0"/>
          <w:sz w:val="24"/>
          <w:szCs w:val="24"/>
          <w:lang w:eastAsia="en-IN"/>
          <w14:ligatures w14:val="none"/>
        </w:rPr>
        <w:t xml:space="preserve">, A. C., Perrier, L., Kastner, M., &amp; Moher, D. (2014). Scoping reviews: Time for clarity in definition, methods, and reporting. </w:t>
      </w:r>
      <w:r w:rsidRPr="00DA3449">
        <w:rPr>
          <w:rFonts w:ascii="Times New Roman" w:eastAsia="Times New Roman" w:hAnsi="Times New Roman" w:cs="Times New Roman"/>
          <w:i/>
          <w:iCs/>
          <w:kern w:val="0"/>
          <w:sz w:val="24"/>
          <w:szCs w:val="24"/>
          <w:lang w:eastAsia="en-IN"/>
          <w14:ligatures w14:val="none"/>
        </w:rPr>
        <w:lastRenderedPageBreak/>
        <w:t>Journal of Clinical Epidemiology</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67</w:t>
      </w:r>
      <w:r w:rsidRPr="00DA3449">
        <w:rPr>
          <w:rFonts w:ascii="Times New Roman" w:eastAsia="Times New Roman" w:hAnsi="Times New Roman" w:cs="Times New Roman"/>
          <w:kern w:val="0"/>
          <w:sz w:val="24"/>
          <w:szCs w:val="24"/>
          <w:lang w:eastAsia="en-IN"/>
          <w14:ligatures w14:val="none"/>
        </w:rPr>
        <w:t xml:space="preserve">(12), 1291–1294. </w:t>
      </w:r>
      <w:hyperlink r:id="rId17" w:history="1">
        <w:r w:rsidRPr="00DA3449">
          <w:rPr>
            <w:rFonts w:ascii="Times New Roman" w:eastAsia="Times New Roman" w:hAnsi="Times New Roman" w:cs="Times New Roman"/>
            <w:color w:val="0000FF"/>
            <w:kern w:val="0"/>
            <w:sz w:val="24"/>
            <w:szCs w:val="24"/>
            <w:u w:val="single"/>
            <w:lang w:eastAsia="en-IN"/>
            <w14:ligatures w14:val="none"/>
          </w:rPr>
          <w:t>https://doi.org/10.1016/j.jclinepi.2014.03.013</w:t>
        </w:r>
      </w:hyperlink>
    </w:p>
    <w:p w14:paraId="0BEC9452"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De Mayo, B., Kahn-Samuelson, S., &amp; Olson, K. R. (2022). Endorsement of gender stereotypes in gender diverse and cisgender adolescents and their parents. </w:t>
      </w:r>
      <w:r w:rsidRPr="00DA3449">
        <w:rPr>
          <w:rFonts w:ascii="Times New Roman" w:eastAsia="Times New Roman" w:hAnsi="Times New Roman" w:cs="Times New Roman"/>
          <w:i/>
          <w:iCs/>
          <w:kern w:val="0"/>
          <w:sz w:val="24"/>
          <w:szCs w:val="24"/>
          <w:lang w:eastAsia="en-IN"/>
          <w14:ligatures w14:val="none"/>
        </w:rPr>
        <w:t>PLOS ONE</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17</w:t>
      </w:r>
      <w:r w:rsidRPr="00DA3449">
        <w:rPr>
          <w:rFonts w:ascii="Times New Roman" w:eastAsia="Times New Roman" w:hAnsi="Times New Roman" w:cs="Times New Roman"/>
          <w:kern w:val="0"/>
          <w:sz w:val="24"/>
          <w:szCs w:val="24"/>
          <w:lang w:eastAsia="en-IN"/>
          <w14:ligatures w14:val="none"/>
        </w:rPr>
        <w:t xml:space="preserve">(6), e0269784. </w:t>
      </w:r>
      <w:hyperlink r:id="rId18" w:history="1">
        <w:r w:rsidRPr="00DA3449">
          <w:rPr>
            <w:rFonts w:ascii="Times New Roman" w:eastAsia="Times New Roman" w:hAnsi="Times New Roman" w:cs="Times New Roman"/>
            <w:color w:val="0000FF"/>
            <w:kern w:val="0"/>
            <w:sz w:val="24"/>
            <w:szCs w:val="24"/>
            <w:u w:val="single"/>
            <w:lang w:eastAsia="en-IN"/>
            <w14:ligatures w14:val="none"/>
          </w:rPr>
          <w:t>https://doi.org/10.1371/journal.pone.0269784</w:t>
        </w:r>
      </w:hyperlink>
    </w:p>
    <w:p w14:paraId="0E02BB03" w14:textId="77777777" w:rsidR="00BA32F0" w:rsidRPr="00CD542F"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D</w:t>
      </w:r>
      <w:r w:rsidRPr="00CD542F">
        <w:rPr>
          <w:rFonts w:ascii="Times New Roman" w:eastAsia="Times New Roman" w:hAnsi="Times New Roman" w:cs="Times New Roman"/>
          <w:kern w:val="0"/>
          <w:sz w:val="24"/>
          <w:szCs w:val="24"/>
          <w:lang w:eastAsia="en-IN"/>
          <w14:ligatures w14:val="none"/>
        </w:rPr>
        <w:t xml:space="preserve">e Vries, E. E., van der Pol, L. D., </w:t>
      </w:r>
      <w:proofErr w:type="spellStart"/>
      <w:r w:rsidRPr="00CD542F">
        <w:rPr>
          <w:rFonts w:ascii="Times New Roman" w:eastAsia="Times New Roman" w:hAnsi="Times New Roman" w:cs="Times New Roman"/>
          <w:kern w:val="0"/>
          <w:sz w:val="24"/>
          <w:szCs w:val="24"/>
          <w:lang w:eastAsia="en-IN"/>
          <w14:ligatures w14:val="none"/>
        </w:rPr>
        <w:t>Toshkov</w:t>
      </w:r>
      <w:proofErr w:type="spellEnd"/>
      <w:r w:rsidRPr="00CD542F">
        <w:rPr>
          <w:rFonts w:ascii="Times New Roman" w:eastAsia="Times New Roman" w:hAnsi="Times New Roman" w:cs="Times New Roman"/>
          <w:kern w:val="0"/>
          <w:sz w:val="24"/>
          <w:szCs w:val="24"/>
          <w:lang w:eastAsia="en-IN"/>
          <w14:ligatures w14:val="none"/>
        </w:rPr>
        <w:t xml:space="preserve">, D. D., Groeneveld, M. G., &amp; </w:t>
      </w:r>
      <w:proofErr w:type="spellStart"/>
      <w:r w:rsidRPr="00CD542F">
        <w:rPr>
          <w:rFonts w:ascii="Times New Roman" w:eastAsia="Times New Roman" w:hAnsi="Times New Roman" w:cs="Times New Roman"/>
          <w:kern w:val="0"/>
          <w:sz w:val="24"/>
          <w:szCs w:val="24"/>
          <w:lang w:eastAsia="en-IN"/>
          <w14:ligatures w14:val="none"/>
        </w:rPr>
        <w:t>Mesman</w:t>
      </w:r>
      <w:proofErr w:type="spellEnd"/>
      <w:r w:rsidRPr="00CD542F">
        <w:rPr>
          <w:rFonts w:ascii="Times New Roman" w:eastAsia="Times New Roman" w:hAnsi="Times New Roman" w:cs="Times New Roman"/>
          <w:kern w:val="0"/>
          <w:sz w:val="24"/>
          <w:szCs w:val="24"/>
          <w:lang w:eastAsia="en-IN"/>
          <w14:ligatures w14:val="none"/>
        </w:rPr>
        <w:t xml:space="preserve">, J. (2022). Fathers, faith, and family gender messages: Are religiosity and gender talk related to children’s gender attitudes and preferences? </w:t>
      </w:r>
      <w:r w:rsidRPr="00CD542F">
        <w:rPr>
          <w:rFonts w:ascii="Times New Roman" w:eastAsia="Times New Roman" w:hAnsi="Times New Roman" w:cs="Times New Roman"/>
          <w:i/>
          <w:iCs/>
          <w:kern w:val="0"/>
          <w:sz w:val="24"/>
          <w:szCs w:val="24"/>
          <w:lang w:eastAsia="en-IN"/>
          <w14:ligatures w14:val="none"/>
        </w:rPr>
        <w:t>Early Childhood Research Quarterly</w:t>
      </w:r>
      <w:r w:rsidRPr="00CD542F">
        <w:rPr>
          <w:rFonts w:ascii="Times New Roman" w:eastAsia="Times New Roman" w:hAnsi="Times New Roman" w:cs="Times New Roman"/>
          <w:kern w:val="0"/>
          <w:sz w:val="24"/>
          <w:szCs w:val="24"/>
          <w:lang w:eastAsia="en-IN"/>
          <w14:ligatures w14:val="none"/>
        </w:rPr>
        <w:t xml:space="preserve">, </w:t>
      </w:r>
      <w:r w:rsidRPr="00CD542F">
        <w:rPr>
          <w:rFonts w:ascii="Times New Roman" w:eastAsia="Times New Roman" w:hAnsi="Times New Roman" w:cs="Times New Roman"/>
          <w:i/>
          <w:iCs/>
          <w:kern w:val="0"/>
          <w:sz w:val="24"/>
          <w:szCs w:val="24"/>
          <w:lang w:eastAsia="en-IN"/>
          <w14:ligatures w14:val="none"/>
        </w:rPr>
        <w:t>59</w:t>
      </w:r>
      <w:r w:rsidRPr="00CD542F">
        <w:rPr>
          <w:rFonts w:ascii="Times New Roman" w:eastAsia="Times New Roman" w:hAnsi="Times New Roman" w:cs="Times New Roman"/>
          <w:kern w:val="0"/>
          <w:sz w:val="24"/>
          <w:szCs w:val="24"/>
          <w:lang w:eastAsia="en-IN"/>
          <w14:ligatures w14:val="none"/>
        </w:rPr>
        <w:t xml:space="preserve">, 21–31. </w:t>
      </w:r>
      <w:hyperlink r:id="rId19" w:history="1">
        <w:r w:rsidRPr="00CD542F">
          <w:rPr>
            <w:rStyle w:val="Hyperlink"/>
            <w:rFonts w:ascii="Times New Roman" w:eastAsia="Times New Roman" w:hAnsi="Times New Roman" w:cs="Times New Roman"/>
            <w:kern w:val="0"/>
            <w:sz w:val="24"/>
            <w:szCs w:val="24"/>
            <w:lang w:eastAsia="en-IN"/>
            <w14:ligatures w14:val="none"/>
          </w:rPr>
          <w:t>https://doi.org/10.1016/j.ecresq.2021.10.002</w:t>
        </w:r>
      </w:hyperlink>
    </w:p>
    <w:p w14:paraId="19CD1A2D" w14:textId="77777777" w:rsidR="00BA32F0" w:rsidRPr="00DA3449" w:rsidRDefault="00BA32F0" w:rsidP="00BA32F0">
      <w:pPr>
        <w:spacing w:after="0" w:line="360" w:lineRule="auto"/>
        <w:ind w:hanging="284"/>
        <w:jc w:val="both"/>
        <w:rPr>
          <w:rFonts w:ascii="Times New Roman" w:hAnsi="Times New Roman" w:cs="Times New Roman"/>
          <w:sz w:val="24"/>
          <w:szCs w:val="24"/>
        </w:rPr>
      </w:pPr>
      <w:r w:rsidRPr="00DA3449">
        <w:rPr>
          <w:rFonts w:ascii="Times New Roman" w:hAnsi="Times New Roman" w:cs="Times New Roman"/>
          <w:color w:val="333333"/>
          <w:sz w:val="24"/>
          <w:szCs w:val="24"/>
          <w:shd w:val="clear" w:color="auto" w:fill="FFFFFF"/>
        </w:rPr>
        <w:t xml:space="preserve">Del Río, M. F., Strasser, K., </w:t>
      </w:r>
      <w:proofErr w:type="spellStart"/>
      <w:r w:rsidRPr="00DA3449">
        <w:rPr>
          <w:rFonts w:ascii="Times New Roman" w:hAnsi="Times New Roman" w:cs="Times New Roman"/>
          <w:color w:val="333333"/>
          <w:sz w:val="24"/>
          <w:szCs w:val="24"/>
          <w:shd w:val="clear" w:color="auto" w:fill="FFFFFF"/>
        </w:rPr>
        <w:t>Cvencek</w:t>
      </w:r>
      <w:proofErr w:type="spellEnd"/>
      <w:r w:rsidRPr="00DA3449">
        <w:rPr>
          <w:rFonts w:ascii="Times New Roman" w:hAnsi="Times New Roman" w:cs="Times New Roman"/>
          <w:color w:val="333333"/>
          <w:sz w:val="24"/>
          <w:szCs w:val="24"/>
          <w:shd w:val="clear" w:color="auto" w:fill="FFFFFF"/>
        </w:rPr>
        <w:t xml:space="preserve">, D., </w:t>
      </w:r>
      <w:proofErr w:type="spellStart"/>
      <w:r w:rsidRPr="00DA3449">
        <w:rPr>
          <w:rFonts w:ascii="Times New Roman" w:hAnsi="Times New Roman" w:cs="Times New Roman"/>
          <w:color w:val="333333"/>
          <w:sz w:val="24"/>
          <w:szCs w:val="24"/>
          <w:shd w:val="clear" w:color="auto" w:fill="FFFFFF"/>
        </w:rPr>
        <w:t>Susperreguy</w:t>
      </w:r>
      <w:proofErr w:type="spellEnd"/>
      <w:r w:rsidRPr="00DA3449">
        <w:rPr>
          <w:rFonts w:ascii="Times New Roman" w:hAnsi="Times New Roman" w:cs="Times New Roman"/>
          <w:color w:val="333333"/>
          <w:sz w:val="24"/>
          <w:szCs w:val="24"/>
          <w:shd w:val="clear" w:color="auto" w:fill="FFFFFF"/>
        </w:rPr>
        <w:t>, M. I., &amp; Meltzoff, A. N. (2019). Chilean kindergarten children’s beliefs about mathematics: Family matters. </w:t>
      </w:r>
      <w:r w:rsidRPr="00DA3449">
        <w:rPr>
          <w:rStyle w:val="Emphasis"/>
          <w:rFonts w:ascii="Times New Roman" w:hAnsi="Times New Roman" w:cs="Times New Roman"/>
          <w:color w:val="333333"/>
          <w:sz w:val="24"/>
          <w:szCs w:val="24"/>
          <w:shd w:val="clear" w:color="auto" w:fill="FFFFFF"/>
        </w:rPr>
        <w:t>Developmental Psychology, 55</w:t>
      </w:r>
      <w:r w:rsidRPr="00DA3449">
        <w:rPr>
          <w:rFonts w:ascii="Times New Roman" w:hAnsi="Times New Roman" w:cs="Times New Roman"/>
          <w:color w:val="333333"/>
          <w:sz w:val="24"/>
          <w:szCs w:val="24"/>
          <w:shd w:val="clear" w:color="auto" w:fill="FFFFFF"/>
        </w:rPr>
        <w:t>(4), 687–702. </w:t>
      </w:r>
      <w:hyperlink r:id="rId20" w:tgtFrame="_blank" w:history="1">
        <w:r w:rsidRPr="00DA3449">
          <w:rPr>
            <w:rStyle w:val="Hyperlink"/>
            <w:rFonts w:ascii="Times New Roman" w:hAnsi="Times New Roman" w:cs="Times New Roman"/>
            <w:color w:val="2C72B7"/>
            <w:sz w:val="24"/>
            <w:szCs w:val="24"/>
            <w:shd w:val="clear" w:color="auto" w:fill="FFFFFF"/>
          </w:rPr>
          <w:t>https://doi.org/10.1037/dev0000658</w:t>
        </w:r>
      </w:hyperlink>
    </w:p>
    <w:p w14:paraId="6C71F564" w14:textId="77777777" w:rsidR="00BA32F0" w:rsidRPr="00DA3449" w:rsidRDefault="00BA32F0" w:rsidP="00BA32F0">
      <w:pPr>
        <w:spacing w:after="0" w:line="360" w:lineRule="auto"/>
        <w:ind w:hanging="284"/>
        <w:jc w:val="both"/>
        <w:rPr>
          <w:rFonts w:ascii="Times New Roman" w:hAnsi="Times New Roman" w:cs="Times New Roman"/>
          <w:sz w:val="24"/>
          <w:szCs w:val="24"/>
        </w:rPr>
      </w:pPr>
      <w:proofErr w:type="spellStart"/>
      <w:r w:rsidRPr="00DA3449">
        <w:rPr>
          <w:rFonts w:ascii="Times New Roman" w:hAnsi="Times New Roman" w:cs="Times New Roman"/>
          <w:sz w:val="24"/>
          <w:szCs w:val="24"/>
        </w:rPr>
        <w:t>Dulla</w:t>
      </w:r>
      <w:proofErr w:type="spellEnd"/>
      <w:r w:rsidRPr="00DA3449">
        <w:rPr>
          <w:rFonts w:ascii="Times New Roman" w:hAnsi="Times New Roman" w:cs="Times New Roman"/>
          <w:sz w:val="24"/>
          <w:szCs w:val="24"/>
        </w:rPr>
        <w:t xml:space="preserve">, N., &amp; Priyadarshini, S. (2021). Gendered Parenting influence on Children’s Socialization to Gender Stereotype in Marital life. </w:t>
      </w:r>
      <w:proofErr w:type="spellStart"/>
      <w:r w:rsidRPr="00DA3449">
        <w:rPr>
          <w:rFonts w:ascii="Times New Roman" w:hAnsi="Times New Roman" w:cs="Times New Roman"/>
          <w:sz w:val="24"/>
          <w:szCs w:val="24"/>
        </w:rPr>
        <w:t>Rupkatha</w:t>
      </w:r>
      <w:proofErr w:type="spellEnd"/>
      <w:r w:rsidRPr="00DA3449">
        <w:rPr>
          <w:rFonts w:ascii="Times New Roman" w:hAnsi="Times New Roman" w:cs="Times New Roman"/>
          <w:sz w:val="24"/>
          <w:szCs w:val="24"/>
        </w:rPr>
        <w:t xml:space="preserve"> Journal on Interdisciplinary Studies in Humanities, 13(12), 128-133. </w:t>
      </w:r>
      <w:hyperlink r:id="rId21" w:tgtFrame="_blank" w:history="1">
        <w:proofErr w:type="spellStart"/>
        <w:r w:rsidRPr="00DA3449">
          <w:rPr>
            <w:rStyle w:val="Hyperlink"/>
            <w:rFonts w:ascii="Times New Roman" w:hAnsi="Times New Roman" w:cs="Times New Roman"/>
            <w:sz w:val="24"/>
            <w:szCs w:val="24"/>
          </w:rPr>
          <w:t>Rupkatha</w:t>
        </w:r>
        <w:proofErr w:type="spellEnd"/>
        <w:r w:rsidRPr="00DA3449">
          <w:rPr>
            <w:rStyle w:val="Hyperlink"/>
            <w:rFonts w:ascii="Times New Roman" w:hAnsi="Times New Roman" w:cs="Times New Roman"/>
            <w:sz w:val="24"/>
            <w:szCs w:val="24"/>
          </w:rPr>
          <w:t xml:space="preserve"> Journal on Interdisciplinary Studies in Humanities</w:t>
        </w:r>
      </w:hyperlink>
    </w:p>
    <w:p w14:paraId="6ADFF8FF" w14:textId="77777777" w:rsidR="00BA32F0" w:rsidRPr="00DA3449" w:rsidRDefault="00BA32F0" w:rsidP="00BA32F0">
      <w:pPr>
        <w:spacing w:after="0" w:line="360" w:lineRule="auto"/>
        <w:ind w:hanging="284"/>
        <w:jc w:val="both"/>
        <w:rPr>
          <w:rFonts w:ascii="Times New Roman" w:hAnsi="Times New Roman" w:cs="Times New Roman"/>
          <w:color w:val="000000" w:themeColor="text1"/>
          <w:sz w:val="24"/>
          <w:szCs w:val="24"/>
        </w:rPr>
      </w:pPr>
      <w:r w:rsidRPr="00CD542F">
        <w:rPr>
          <w:rFonts w:ascii="Times New Roman" w:hAnsi="Times New Roman" w:cs="Times New Roman"/>
          <w:color w:val="000000" w:themeColor="text1"/>
          <w:sz w:val="24"/>
          <w:szCs w:val="24"/>
        </w:rPr>
        <w:t>Egan, S. K., &amp; Perry, D. G. (2001). Gender identity: A multidimensional analysis with implications for psychosocial adjustment. </w:t>
      </w:r>
      <w:r w:rsidRPr="00CD542F">
        <w:rPr>
          <w:rFonts w:ascii="Times New Roman" w:hAnsi="Times New Roman" w:cs="Times New Roman"/>
          <w:i/>
          <w:iCs/>
          <w:color w:val="000000" w:themeColor="text1"/>
          <w:sz w:val="24"/>
          <w:szCs w:val="24"/>
        </w:rPr>
        <w:t>Developmental Psychology, 37</w:t>
      </w:r>
      <w:r w:rsidRPr="00CD542F">
        <w:rPr>
          <w:rFonts w:ascii="Times New Roman" w:hAnsi="Times New Roman" w:cs="Times New Roman"/>
          <w:color w:val="000000" w:themeColor="text1"/>
          <w:sz w:val="24"/>
          <w:szCs w:val="24"/>
        </w:rPr>
        <w:t>(4), 451–463. </w:t>
      </w:r>
      <w:hyperlink r:id="rId22" w:tgtFrame="_blank" w:history="1">
        <w:r w:rsidRPr="00CD542F">
          <w:rPr>
            <w:rStyle w:val="Hyperlink"/>
            <w:rFonts w:ascii="Times New Roman" w:hAnsi="Times New Roman" w:cs="Times New Roman"/>
            <w:sz w:val="24"/>
            <w:szCs w:val="24"/>
          </w:rPr>
          <w:t>https://doi.org/10.1037/0012-1649.37.4.451</w:t>
        </w:r>
      </w:hyperlink>
    </w:p>
    <w:p w14:paraId="2D603404" w14:textId="77777777" w:rsidR="00BA32F0" w:rsidRPr="00DA3449" w:rsidRDefault="00BA32F0" w:rsidP="00BA32F0">
      <w:pPr>
        <w:spacing w:after="0" w:line="360" w:lineRule="auto"/>
        <w:ind w:hanging="284"/>
        <w:jc w:val="both"/>
        <w:rPr>
          <w:rFonts w:ascii="Times New Roman" w:hAnsi="Times New Roman" w:cs="Times New Roman"/>
          <w:sz w:val="24"/>
          <w:szCs w:val="24"/>
        </w:rPr>
      </w:pPr>
      <w:proofErr w:type="spellStart"/>
      <w:r w:rsidRPr="00DA3449">
        <w:rPr>
          <w:rFonts w:ascii="Times New Roman" w:hAnsi="Times New Roman" w:cs="Times New Roman"/>
          <w:sz w:val="24"/>
          <w:szCs w:val="24"/>
        </w:rPr>
        <w:t>Ellemers</w:t>
      </w:r>
      <w:proofErr w:type="spellEnd"/>
      <w:r w:rsidRPr="00DA3449">
        <w:rPr>
          <w:rFonts w:ascii="Times New Roman" w:hAnsi="Times New Roman" w:cs="Times New Roman"/>
          <w:sz w:val="24"/>
          <w:szCs w:val="24"/>
        </w:rPr>
        <w:t>, N. (2018). Gender stereotypes. </w:t>
      </w:r>
      <w:r w:rsidRPr="00DA3449">
        <w:rPr>
          <w:rFonts w:ascii="Times New Roman" w:hAnsi="Times New Roman" w:cs="Times New Roman"/>
          <w:i/>
          <w:iCs/>
          <w:sz w:val="24"/>
          <w:szCs w:val="24"/>
        </w:rPr>
        <w:t>Annual Review of Psychology, 69,</w:t>
      </w:r>
      <w:r w:rsidRPr="00DA3449">
        <w:rPr>
          <w:rFonts w:ascii="Times New Roman" w:hAnsi="Times New Roman" w:cs="Times New Roman"/>
          <w:sz w:val="24"/>
          <w:szCs w:val="24"/>
        </w:rPr>
        <w:t> 275–298. </w:t>
      </w:r>
      <w:hyperlink r:id="rId23" w:tgtFrame="_blank" w:history="1">
        <w:r w:rsidRPr="00DA3449">
          <w:rPr>
            <w:rStyle w:val="Hyperlink"/>
            <w:rFonts w:ascii="Times New Roman" w:hAnsi="Times New Roman" w:cs="Times New Roman"/>
            <w:sz w:val="24"/>
            <w:szCs w:val="24"/>
          </w:rPr>
          <w:t>https://doi.org/10.1146/annurev-psych-122216-011719</w:t>
        </w:r>
      </w:hyperlink>
    </w:p>
    <w:p w14:paraId="5EB84E26"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proofErr w:type="spellStart"/>
      <w:r w:rsidRPr="00DA3449">
        <w:rPr>
          <w:rFonts w:ascii="Times New Roman" w:eastAsia="Times New Roman" w:hAnsi="Times New Roman" w:cs="Times New Roman"/>
          <w:kern w:val="0"/>
          <w:sz w:val="24"/>
          <w:szCs w:val="24"/>
          <w:lang w:eastAsia="en-IN"/>
          <w14:ligatures w14:val="none"/>
        </w:rPr>
        <w:t>Endendijk</w:t>
      </w:r>
      <w:proofErr w:type="spellEnd"/>
      <w:r w:rsidRPr="00DA3449">
        <w:rPr>
          <w:rFonts w:ascii="Times New Roman" w:eastAsia="Times New Roman" w:hAnsi="Times New Roman" w:cs="Times New Roman"/>
          <w:kern w:val="0"/>
          <w:sz w:val="24"/>
          <w:szCs w:val="24"/>
          <w:lang w:eastAsia="en-IN"/>
          <w14:ligatures w14:val="none"/>
        </w:rPr>
        <w:t xml:space="preserve">, J. J., &amp; </w:t>
      </w:r>
      <w:proofErr w:type="spellStart"/>
      <w:r w:rsidRPr="00DA3449">
        <w:rPr>
          <w:rFonts w:ascii="Times New Roman" w:eastAsia="Times New Roman" w:hAnsi="Times New Roman" w:cs="Times New Roman"/>
          <w:kern w:val="0"/>
          <w:sz w:val="24"/>
          <w:szCs w:val="24"/>
          <w:lang w:eastAsia="en-IN"/>
          <w14:ligatures w14:val="none"/>
        </w:rPr>
        <w:t>Portengen</w:t>
      </w:r>
      <w:proofErr w:type="spellEnd"/>
      <w:r w:rsidRPr="00DA3449">
        <w:rPr>
          <w:rFonts w:ascii="Times New Roman" w:eastAsia="Times New Roman" w:hAnsi="Times New Roman" w:cs="Times New Roman"/>
          <w:kern w:val="0"/>
          <w:sz w:val="24"/>
          <w:szCs w:val="24"/>
          <w:lang w:eastAsia="en-IN"/>
          <w14:ligatures w14:val="none"/>
        </w:rPr>
        <w:t xml:space="preserve">, C. M. (2021). Children’s Views About Their Future Career and Family Involvement: Associations </w:t>
      </w:r>
      <w:proofErr w:type="gramStart"/>
      <w:r w:rsidRPr="00DA3449">
        <w:rPr>
          <w:rFonts w:ascii="Times New Roman" w:eastAsia="Times New Roman" w:hAnsi="Times New Roman" w:cs="Times New Roman"/>
          <w:kern w:val="0"/>
          <w:sz w:val="24"/>
          <w:szCs w:val="24"/>
          <w:lang w:eastAsia="en-IN"/>
          <w14:ligatures w14:val="none"/>
        </w:rPr>
        <w:t>With</w:t>
      </w:r>
      <w:proofErr w:type="gramEnd"/>
      <w:r w:rsidRPr="00DA3449">
        <w:rPr>
          <w:rFonts w:ascii="Times New Roman" w:eastAsia="Times New Roman" w:hAnsi="Times New Roman" w:cs="Times New Roman"/>
          <w:kern w:val="0"/>
          <w:sz w:val="24"/>
          <w:szCs w:val="24"/>
          <w:lang w:eastAsia="en-IN"/>
          <w14:ligatures w14:val="none"/>
        </w:rPr>
        <w:t xml:space="preserve"> Children’s Gender Schemas and Parents’ Involvement in Work and Family Roles. </w:t>
      </w:r>
      <w:r w:rsidRPr="00DA3449">
        <w:rPr>
          <w:rFonts w:ascii="Times New Roman" w:eastAsia="Times New Roman" w:hAnsi="Times New Roman" w:cs="Times New Roman"/>
          <w:i/>
          <w:iCs/>
          <w:kern w:val="0"/>
          <w:sz w:val="24"/>
          <w:szCs w:val="24"/>
          <w:lang w:eastAsia="en-IN"/>
          <w14:ligatures w14:val="none"/>
        </w:rPr>
        <w:t>Frontiers in Psychology</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12</w:t>
      </w:r>
      <w:r w:rsidRPr="00DA3449">
        <w:rPr>
          <w:rFonts w:ascii="Times New Roman" w:eastAsia="Times New Roman" w:hAnsi="Times New Roman" w:cs="Times New Roman"/>
          <w:kern w:val="0"/>
          <w:sz w:val="24"/>
          <w:szCs w:val="24"/>
          <w:lang w:eastAsia="en-IN"/>
          <w14:ligatures w14:val="none"/>
        </w:rPr>
        <w:t xml:space="preserve">, 789764. </w:t>
      </w:r>
      <w:hyperlink r:id="rId24" w:history="1">
        <w:r w:rsidRPr="00DA3449">
          <w:rPr>
            <w:rFonts w:ascii="Times New Roman" w:eastAsia="Times New Roman" w:hAnsi="Times New Roman" w:cs="Times New Roman"/>
            <w:color w:val="0000FF"/>
            <w:kern w:val="0"/>
            <w:sz w:val="24"/>
            <w:szCs w:val="24"/>
            <w:u w:val="single"/>
            <w:lang w:eastAsia="en-IN"/>
            <w14:ligatures w14:val="none"/>
          </w:rPr>
          <w:t>https://doi.org/10.3389/fpsyg.2021.789764</w:t>
        </w:r>
      </w:hyperlink>
    </w:p>
    <w:p w14:paraId="5F9AF9B2" w14:textId="77777777" w:rsidR="00BA32F0" w:rsidRPr="00DA3449" w:rsidRDefault="00BA32F0" w:rsidP="00BA32F0">
      <w:pPr>
        <w:spacing w:after="0" w:line="360" w:lineRule="auto"/>
        <w:ind w:hanging="284"/>
        <w:jc w:val="both"/>
        <w:rPr>
          <w:rFonts w:ascii="Times New Roman" w:hAnsi="Times New Roman" w:cs="Times New Roman"/>
          <w:sz w:val="24"/>
          <w:szCs w:val="24"/>
        </w:rPr>
      </w:pPr>
      <w:proofErr w:type="spellStart"/>
      <w:r w:rsidRPr="00DA3449">
        <w:rPr>
          <w:rFonts w:ascii="Times New Roman" w:hAnsi="Times New Roman" w:cs="Times New Roman"/>
          <w:sz w:val="24"/>
          <w:szCs w:val="24"/>
        </w:rPr>
        <w:t>Endendijk</w:t>
      </w:r>
      <w:proofErr w:type="spellEnd"/>
      <w:r w:rsidRPr="00DA3449">
        <w:rPr>
          <w:rFonts w:ascii="Times New Roman" w:hAnsi="Times New Roman" w:cs="Times New Roman"/>
          <w:sz w:val="24"/>
          <w:szCs w:val="24"/>
        </w:rPr>
        <w:t xml:space="preserve">, J. J., Groeneveld, M. G., &amp; </w:t>
      </w:r>
      <w:proofErr w:type="spellStart"/>
      <w:r w:rsidRPr="00DA3449">
        <w:rPr>
          <w:rFonts w:ascii="Times New Roman" w:hAnsi="Times New Roman" w:cs="Times New Roman"/>
          <w:sz w:val="24"/>
          <w:szCs w:val="24"/>
        </w:rPr>
        <w:t>Mesman</w:t>
      </w:r>
      <w:proofErr w:type="spellEnd"/>
      <w:r w:rsidRPr="00DA3449">
        <w:rPr>
          <w:rFonts w:ascii="Times New Roman" w:hAnsi="Times New Roman" w:cs="Times New Roman"/>
          <w:sz w:val="24"/>
          <w:szCs w:val="24"/>
        </w:rPr>
        <w:t>, J. (2018). The Gendered Family Process Model: An Integrative Framework of Gender in the Family. </w:t>
      </w:r>
      <w:r w:rsidRPr="00DA3449">
        <w:rPr>
          <w:rFonts w:ascii="Times New Roman" w:hAnsi="Times New Roman" w:cs="Times New Roman"/>
          <w:i/>
          <w:iCs/>
          <w:sz w:val="24"/>
          <w:szCs w:val="24"/>
        </w:rPr>
        <w:t xml:space="preserve">Archives of sexual </w:t>
      </w:r>
      <w:proofErr w:type="spellStart"/>
      <w:r w:rsidRPr="00DA3449">
        <w:rPr>
          <w:rFonts w:ascii="Times New Roman" w:hAnsi="Times New Roman" w:cs="Times New Roman"/>
          <w:i/>
          <w:iCs/>
          <w:sz w:val="24"/>
          <w:szCs w:val="24"/>
        </w:rPr>
        <w:t>behavior</w:t>
      </w:r>
      <w:proofErr w:type="spellEnd"/>
      <w:r w:rsidRPr="00DA3449">
        <w:rPr>
          <w:rFonts w:ascii="Times New Roman" w:hAnsi="Times New Roman" w:cs="Times New Roman"/>
          <w:sz w:val="24"/>
          <w:szCs w:val="24"/>
        </w:rPr>
        <w:t>, </w:t>
      </w:r>
      <w:r w:rsidRPr="00DA3449">
        <w:rPr>
          <w:rFonts w:ascii="Times New Roman" w:hAnsi="Times New Roman" w:cs="Times New Roman"/>
          <w:i/>
          <w:iCs/>
          <w:sz w:val="24"/>
          <w:szCs w:val="24"/>
        </w:rPr>
        <w:t>47</w:t>
      </w:r>
      <w:r w:rsidRPr="00DA3449">
        <w:rPr>
          <w:rFonts w:ascii="Times New Roman" w:hAnsi="Times New Roman" w:cs="Times New Roman"/>
          <w:sz w:val="24"/>
          <w:szCs w:val="24"/>
        </w:rPr>
        <w:t xml:space="preserve">(4), 877–904. </w:t>
      </w:r>
      <w:hyperlink r:id="rId25" w:history="1">
        <w:r w:rsidRPr="00DA3449">
          <w:rPr>
            <w:rStyle w:val="Hyperlink"/>
            <w:rFonts w:ascii="Times New Roman" w:hAnsi="Times New Roman" w:cs="Times New Roman"/>
            <w:sz w:val="24"/>
            <w:szCs w:val="24"/>
          </w:rPr>
          <w:t>https://doi.org/10.1007/s10508-018-1185-8</w:t>
        </w:r>
      </w:hyperlink>
    </w:p>
    <w:p w14:paraId="5769FF19" w14:textId="77777777" w:rsidR="00BA32F0" w:rsidRPr="00DA3449" w:rsidRDefault="00BA32F0" w:rsidP="00BA32F0">
      <w:pPr>
        <w:spacing w:after="0" w:line="360" w:lineRule="auto"/>
        <w:ind w:hanging="284"/>
        <w:jc w:val="both"/>
        <w:rPr>
          <w:rFonts w:ascii="Times New Roman" w:hAnsi="Times New Roman" w:cs="Times New Roman"/>
          <w:sz w:val="24"/>
          <w:szCs w:val="24"/>
        </w:rPr>
      </w:pPr>
      <w:r w:rsidRPr="00DA3449">
        <w:rPr>
          <w:rFonts w:ascii="Times New Roman" w:hAnsi="Times New Roman" w:cs="Times New Roman"/>
          <w:color w:val="18181B"/>
          <w:spacing w:val="2"/>
          <w:sz w:val="24"/>
          <w:szCs w:val="24"/>
          <w:shd w:val="clear" w:color="auto" w:fill="FFFFFF"/>
        </w:rPr>
        <w:t xml:space="preserve">Epstein, M., &amp; Ward, L M. (2011). Exploring Parent-Adolescent Communication About Gender: Results from Adolescent and Emerging Adult Samples. </w:t>
      </w:r>
      <w:hyperlink r:id="rId26" w:history="1">
        <w:r w:rsidRPr="00DA3449">
          <w:rPr>
            <w:rStyle w:val="Hyperlink"/>
            <w:rFonts w:ascii="Times New Roman" w:hAnsi="Times New Roman" w:cs="Times New Roman"/>
            <w:spacing w:val="2"/>
            <w:sz w:val="24"/>
            <w:szCs w:val="24"/>
            <w:shd w:val="clear" w:color="auto" w:fill="FFFFFF"/>
          </w:rPr>
          <w:t>https://doi.org/10.1007/s11199-011-9975-7</w:t>
        </w:r>
      </w:hyperlink>
    </w:p>
    <w:p w14:paraId="186C4F55" w14:textId="77777777" w:rsidR="00BA32F0" w:rsidRPr="00DA3449" w:rsidRDefault="00BA32F0" w:rsidP="00BA32F0">
      <w:pPr>
        <w:spacing w:after="0" w:line="360" w:lineRule="auto"/>
        <w:ind w:hanging="284"/>
        <w:jc w:val="both"/>
        <w:rPr>
          <w:rFonts w:ascii="Times New Roman" w:hAnsi="Times New Roman" w:cs="Times New Roman"/>
          <w:color w:val="000000" w:themeColor="text1"/>
          <w:sz w:val="24"/>
          <w:szCs w:val="24"/>
        </w:rPr>
      </w:pPr>
      <w:r w:rsidRPr="00CD542F">
        <w:rPr>
          <w:rFonts w:ascii="Times New Roman" w:hAnsi="Times New Roman" w:cs="Times New Roman"/>
          <w:color w:val="000000" w:themeColor="text1"/>
          <w:sz w:val="24"/>
          <w:szCs w:val="24"/>
        </w:rPr>
        <w:t xml:space="preserve">Fitzpatrick, J. M. (2022). Perceived Parental Support in Teen Dating Violence. </w:t>
      </w:r>
      <w:r w:rsidRPr="00CD542F">
        <w:rPr>
          <w:rFonts w:ascii="Times New Roman" w:hAnsi="Times New Roman" w:cs="Times New Roman"/>
          <w:i/>
          <w:iCs/>
          <w:color w:val="000000" w:themeColor="text1"/>
          <w:sz w:val="24"/>
          <w:szCs w:val="24"/>
        </w:rPr>
        <w:t>Social Work</w:t>
      </w:r>
      <w:r w:rsidRPr="00CD542F">
        <w:rPr>
          <w:rFonts w:ascii="Times New Roman" w:hAnsi="Times New Roman" w:cs="Times New Roman"/>
          <w:color w:val="000000" w:themeColor="text1"/>
          <w:sz w:val="24"/>
          <w:szCs w:val="24"/>
        </w:rPr>
        <w:t xml:space="preserve">, </w:t>
      </w:r>
      <w:r w:rsidRPr="00CD542F">
        <w:rPr>
          <w:rFonts w:ascii="Times New Roman" w:hAnsi="Times New Roman" w:cs="Times New Roman"/>
          <w:i/>
          <w:iCs/>
          <w:color w:val="000000" w:themeColor="text1"/>
          <w:sz w:val="24"/>
          <w:szCs w:val="24"/>
        </w:rPr>
        <w:t>67</w:t>
      </w:r>
      <w:r w:rsidRPr="00CD542F">
        <w:rPr>
          <w:rFonts w:ascii="Times New Roman" w:hAnsi="Times New Roman" w:cs="Times New Roman"/>
          <w:color w:val="000000" w:themeColor="text1"/>
          <w:sz w:val="24"/>
          <w:szCs w:val="24"/>
        </w:rPr>
        <w:t xml:space="preserve">(2), 165–174. </w:t>
      </w:r>
      <w:hyperlink r:id="rId27" w:history="1">
        <w:r w:rsidRPr="00CD542F">
          <w:rPr>
            <w:rStyle w:val="Hyperlink"/>
            <w:rFonts w:ascii="Times New Roman" w:hAnsi="Times New Roman" w:cs="Times New Roman"/>
            <w:sz w:val="24"/>
            <w:szCs w:val="24"/>
          </w:rPr>
          <w:t>https://doi.org/10.1093/sw/swac008</w:t>
        </w:r>
      </w:hyperlink>
    </w:p>
    <w:p w14:paraId="0E2C1CEA"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 xml:space="preserve">Gimenez-Serrano, S., Garcia, F., &amp; Garcia, O. F. (2021). Parenting styles and its relations with personal and social adjustment beyond adolescence: Is the current evidence </w:t>
      </w:r>
      <w:r w:rsidRPr="00DA3449">
        <w:rPr>
          <w:rFonts w:ascii="Times New Roman" w:hAnsi="Times New Roman" w:cs="Times New Roman"/>
          <w:color w:val="18181B"/>
          <w:spacing w:val="2"/>
          <w:sz w:val="24"/>
          <w:szCs w:val="24"/>
          <w:shd w:val="clear" w:color="auto" w:fill="FFFFFF"/>
        </w:rPr>
        <w:lastRenderedPageBreak/>
        <w:t>enough? </w:t>
      </w:r>
      <w:r w:rsidRPr="00DA3449">
        <w:rPr>
          <w:rFonts w:ascii="Times New Roman" w:hAnsi="Times New Roman" w:cs="Times New Roman"/>
          <w:i/>
          <w:iCs/>
          <w:color w:val="18181B"/>
          <w:spacing w:val="2"/>
          <w:sz w:val="24"/>
          <w:szCs w:val="24"/>
          <w:shd w:val="clear" w:color="auto" w:fill="FFFFFF"/>
        </w:rPr>
        <w:t>European Journal of Developmental Psychology</w:t>
      </w:r>
      <w:r w:rsidRPr="00DA3449">
        <w:rPr>
          <w:rFonts w:ascii="Times New Roman" w:hAnsi="Times New Roman" w:cs="Times New Roman"/>
          <w:color w:val="18181B"/>
          <w:spacing w:val="2"/>
          <w:sz w:val="24"/>
          <w:szCs w:val="24"/>
          <w:shd w:val="clear" w:color="auto" w:fill="FFFFFF"/>
        </w:rPr>
        <w:t>, </w:t>
      </w:r>
      <w:r w:rsidRPr="00DA3449">
        <w:rPr>
          <w:rFonts w:ascii="Times New Roman" w:hAnsi="Times New Roman" w:cs="Times New Roman"/>
          <w:i/>
          <w:iCs/>
          <w:color w:val="18181B"/>
          <w:spacing w:val="2"/>
          <w:sz w:val="24"/>
          <w:szCs w:val="24"/>
          <w:shd w:val="clear" w:color="auto" w:fill="FFFFFF"/>
        </w:rPr>
        <w:t>19</w:t>
      </w:r>
      <w:r w:rsidRPr="00DA3449">
        <w:rPr>
          <w:rFonts w:ascii="Times New Roman" w:hAnsi="Times New Roman" w:cs="Times New Roman"/>
          <w:color w:val="18181B"/>
          <w:spacing w:val="2"/>
          <w:sz w:val="24"/>
          <w:szCs w:val="24"/>
          <w:shd w:val="clear" w:color="auto" w:fill="FFFFFF"/>
        </w:rPr>
        <w:t xml:space="preserve">(5), 749–769. </w:t>
      </w:r>
      <w:hyperlink r:id="rId28" w:history="1">
        <w:r w:rsidRPr="00DA3449">
          <w:rPr>
            <w:rStyle w:val="Hyperlink"/>
            <w:rFonts w:ascii="Times New Roman" w:hAnsi="Times New Roman" w:cs="Times New Roman"/>
            <w:spacing w:val="2"/>
            <w:sz w:val="24"/>
            <w:szCs w:val="24"/>
            <w:shd w:val="clear" w:color="auto" w:fill="FFFFFF"/>
          </w:rPr>
          <w:t>https://doi.org/10.1080/17405629.2021.1952863</w:t>
        </w:r>
      </w:hyperlink>
    </w:p>
    <w:p w14:paraId="4D5DF6DA"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Glick, P., &amp; Fiske, S. T. (1997). Hostile and benevolent sexism: Measuring ambivalent sexist attitudes toward women. </w:t>
      </w:r>
      <w:r w:rsidRPr="00DA3449">
        <w:rPr>
          <w:rFonts w:ascii="Times New Roman" w:eastAsia="Times New Roman" w:hAnsi="Times New Roman" w:cs="Times New Roman"/>
          <w:i/>
          <w:iCs/>
          <w:kern w:val="0"/>
          <w:sz w:val="24"/>
          <w:szCs w:val="24"/>
          <w:lang w:eastAsia="en-IN"/>
          <w14:ligatures w14:val="none"/>
        </w:rPr>
        <w:t>Psychology of Women Quarterly</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21</w:t>
      </w:r>
      <w:r w:rsidRPr="00DA3449">
        <w:rPr>
          <w:rFonts w:ascii="Times New Roman" w:eastAsia="Times New Roman" w:hAnsi="Times New Roman" w:cs="Times New Roman"/>
          <w:kern w:val="0"/>
          <w:sz w:val="24"/>
          <w:szCs w:val="24"/>
          <w:lang w:eastAsia="en-IN"/>
          <w14:ligatures w14:val="none"/>
        </w:rPr>
        <w:t xml:space="preserve">(1), 119–135. </w:t>
      </w:r>
      <w:hyperlink r:id="rId29" w:history="1">
        <w:r w:rsidRPr="00DA3449">
          <w:rPr>
            <w:rFonts w:ascii="Times New Roman" w:eastAsia="Times New Roman" w:hAnsi="Times New Roman" w:cs="Times New Roman"/>
            <w:color w:val="0000FF"/>
            <w:kern w:val="0"/>
            <w:sz w:val="24"/>
            <w:szCs w:val="24"/>
            <w:u w:val="single"/>
            <w:lang w:eastAsia="en-IN"/>
            <w14:ligatures w14:val="none"/>
          </w:rPr>
          <w:t>https://doi.org/10.1111/j.1471-6402.1997.tb00104.x</w:t>
        </w:r>
      </w:hyperlink>
    </w:p>
    <w:p w14:paraId="28D3EBBA"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 xml:space="preserve">Halim, M. L. D., Atwood, S., </w:t>
      </w:r>
      <w:proofErr w:type="spellStart"/>
      <w:r w:rsidRPr="00DA3449">
        <w:rPr>
          <w:rFonts w:ascii="Times New Roman" w:hAnsi="Times New Roman" w:cs="Times New Roman"/>
          <w:color w:val="18181B"/>
          <w:spacing w:val="2"/>
          <w:sz w:val="24"/>
          <w:szCs w:val="24"/>
          <w:shd w:val="clear" w:color="auto" w:fill="FFFFFF"/>
        </w:rPr>
        <w:t>Osornio</w:t>
      </w:r>
      <w:proofErr w:type="spellEnd"/>
      <w:r w:rsidRPr="00DA3449">
        <w:rPr>
          <w:rFonts w:ascii="Times New Roman" w:hAnsi="Times New Roman" w:cs="Times New Roman"/>
          <w:color w:val="18181B"/>
          <w:spacing w:val="2"/>
          <w:sz w:val="24"/>
          <w:szCs w:val="24"/>
          <w:shd w:val="clear" w:color="auto" w:fill="FFFFFF"/>
        </w:rPr>
        <w:t xml:space="preserve">, A. C., </w:t>
      </w:r>
      <w:proofErr w:type="spellStart"/>
      <w:r w:rsidRPr="00DA3449">
        <w:rPr>
          <w:rFonts w:ascii="Times New Roman" w:hAnsi="Times New Roman" w:cs="Times New Roman"/>
          <w:color w:val="18181B"/>
          <w:spacing w:val="2"/>
          <w:sz w:val="24"/>
          <w:szCs w:val="24"/>
          <w:shd w:val="clear" w:color="auto" w:fill="FFFFFF"/>
        </w:rPr>
        <w:t>Pauker</w:t>
      </w:r>
      <w:proofErr w:type="spellEnd"/>
      <w:r w:rsidRPr="00DA3449">
        <w:rPr>
          <w:rFonts w:ascii="Times New Roman" w:hAnsi="Times New Roman" w:cs="Times New Roman"/>
          <w:color w:val="18181B"/>
          <w:spacing w:val="2"/>
          <w:sz w:val="24"/>
          <w:szCs w:val="24"/>
          <w:shd w:val="clear" w:color="auto" w:fill="FFFFFF"/>
        </w:rPr>
        <w:t xml:space="preserve">, K., Dunham, Y., Olson, K. R., &amp; Gaither, S. E. (2022). Parent and self-socialization of gender intergroup attitudes, perceptions, and </w:t>
      </w:r>
      <w:proofErr w:type="spellStart"/>
      <w:r w:rsidRPr="00DA3449">
        <w:rPr>
          <w:rFonts w:ascii="Times New Roman" w:hAnsi="Times New Roman" w:cs="Times New Roman"/>
          <w:color w:val="18181B"/>
          <w:spacing w:val="2"/>
          <w:sz w:val="24"/>
          <w:szCs w:val="24"/>
          <w:shd w:val="clear" w:color="auto" w:fill="FFFFFF"/>
        </w:rPr>
        <w:t>behaviors</w:t>
      </w:r>
      <w:proofErr w:type="spellEnd"/>
      <w:r w:rsidRPr="00DA3449">
        <w:rPr>
          <w:rFonts w:ascii="Times New Roman" w:hAnsi="Times New Roman" w:cs="Times New Roman"/>
          <w:color w:val="18181B"/>
          <w:spacing w:val="2"/>
          <w:sz w:val="24"/>
          <w:szCs w:val="24"/>
          <w:shd w:val="clear" w:color="auto" w:fill="FFFFFF"/>
        </w:rPr>
        <w:t xml:space="preserve"> among ethnically and geographically diverse young children. </w:t>
      </w:r>
      <w:r w:rsidRPr="00DA3449">
        <w:rPr>
          <w:rFonts w:ascii="Times New Roman" w:hAnsi="Times New Roman" w:cs="Times New Roman"/>
          <w:i/>
          <w:iCs/>
          <w:color w:val="18181B"/>
          <w:spacing w:val="2"/>
          <w:sz w:val="24"/>
          <w:szCs w:val="24"/>
          <w:shd w:val="clear" w:color="auto" w:fill="FFFFFF"/>
        </w:rPr>
        <w:t>Developmental Psychology, 59</w:t>
      </w:r>
      <w:r w:rsidRPr="00DA3449">
        <w:rPr>
          <w:rFonts w:ascii="Times New Roman" w:hAnsi="Times New Roman" w:cs="Times New Roman"/>
          <w:color w:val="18181B"/>
          <w:spacing w:val="2"/>
          <w:sz w:val="24"/>
          <w:szCs w:val="24"/>
          <w:shd w:val="clear" w:color="auto" w:fill="FFFFFF"/>
        </w:rPr>
        <w:t>(10), 1933–1950. </w:t>
      </w:r>
      <w:hyperlink r:id="rId30" w:tgtFrame="_blank" w:history="1">
        <w:r w:rsidRPr="00DA3449">
          <w:rPr>
            <w:rStyle w:val="Hyperlink"/>
            <w:rFonts w:ascii="Times New Roman" w:hAnsi="Times New Roman" w:cs="Times New Roman"/>
            <w:spacing w:val="2"/>
            <w:sz w:val="24"/>
            <w:szCs w:val="24"/>
            <w:shd w:val="clear" w:color="auto" w:fill="FFFFFF"/>
          </w:rPr>
          <w:t>https://doi.org/10.1037/dev0001586</w:t>
        </w:r>
      </w:hyperlink>
    </w:p>
    <w:p w14:paraId="650712F0" w14:textId="77777777" w:rsidR="00BA32F0" w:rsidRPr="00DA3449" w:rsidRDefault="00BA32F0" w:rsidP="00BA32F0">
      <w:pPr>
        <w:spacing w:after="0" w:line="360" w:lineRule="auto"/>
        <w:ind w:hanging="284"/>
        <w:jc w:val="both"/>
        <w:rPr>
          <w:rFonts w:ascii="Times New Roman" w:hAnsi="Times New Roman" w:cs="Times New Roman"/>
          <w:color w:val="000000" w:themeColor="text1"/>
          <w:sz w:val="24"/>
          <w:szCs w:val="24"/>
        </w:rPr>
      </w:pPr>
      <w:proofErr w:type="spellStart"/>
      <w:r w:rsidRPr="00DA3449">
        <w:rPr>
          <w:rFonts w:ascii="Times New Roman" w:hAnsi="Times New Roman" w:cs="Times New Roman"/>
          <w:color w:val="000000" w:themeColor="text1"/>
          <w:sz w:val="24"/>
          <w:szCs w:val="24"/>
        </w:rPr>
        <w:t>Hentschel</w:t>
      </w:r>
      <w:proofErr w:type="spellEnd"/>
      <w:r w:rsidRPr="00DA3449">
        <w:rPr>
          <w:rFonts w:ascii="Times New Roman" w:hAnsi="Times New Roman" w:cs="Times New Roman"/>
          <w:color w:val="000000" w:themeColor="text1"/>
          <w:sz w:val="24"/>
          <w:szCs w:val="24"/>
        </w:rPr>
        <w:t xml:space="preserve">, T., Heilman, M. E., &amp; </w:t>
      </w:r>
      <w:proofErr w:type="spellStart"/>
      <w:r w:rsidRPr="00DA3449">
        <w:rPr>
          <w:rFonts w:ascii="Times New Roman" w:hAnsi="Times New Roman" w:cs="Times New Roman"/>
          <w:color w:val="000000" w:themeColor="text1"/>
          <w:sz w:val="24"/>
          <w:szCs w:val="24"/>
        </w:rPr>
        <w:t>Peus</w:t>
      </w:r>
      <w:proofErr w:type="spellEnd"/>
      <w:r w:rsidRPr="00DA3449">
        <w:rPr>
          <w:rFonts w:ascii="Times New Roman" w:hAnsi="Times New Roman" w:cs="Times New Roman"/>
          <w:color w:val="000000" w:themeColor="text1"/>
          <w:sz w:val="24"/>
          <w:szCs w:val="24"/>
        </w:rPr>
        <w:t>, C. V. (2019). The Multiple Dimensions of Gender Stereotypes: A Current Look at Men's and Women's Characterizations of Others and Themselves. </w:t>
      </w:r>
      <w:r w:rsidRPr="00DA3449">
        <w:rPr>
          <w:rFonts w:ascii="Times New Roman" w:hAnsi="Times New Roman" w:cs="Times New Roman"/>
          <w:i/>
          <w:iCs/>
          <w:color w:val="000000" w:themeColor="text1"/>
          <w:sz w:val="24"/>
          <w:szCs w:val="24"/>
        </w:rPr>
        <w:t>Frontiers in psychology</w:t>
      </w:r>
      <w:r w:rsidRPr="00DA3449">
        <w:rPr>
          <w:rFonts w:ascii="Times New Roman" w:hAnsi="Times New Roman" w:cs="Times New Roman"/>
          <w:color w:val="000000" w:themeColor="text1"/>
          <w:sz w:val="24"/>
          <w:szCs w:val="24"/>
        </w:rPr>
        <w:t>, </w:t>
      </w:r>
      <w:r w:rsidRPr="00DA3449">
        <w:rPr>
          <w:rFonts w:ascii="Times New Roman" w:hAnsi="Times New Roman" w:cs="Times New Roman"/>
          <w:i/>
          <w:iCs/>
          <w:color w:val="000000" w:themeColor="text1"/>
          <w:sz w:val="24"/>
          <w:szCs w:val="24"/>
        </w:rPr>
        <w:t>10</w:t>
      </w:r>
      <w:r w:rsidRPr="00DA3449">
        <w:rPr>
          <w:rFonts w:ascii="Times New Roman" w:hAnsi="Times New Roman" w:cs="Times New Roman"/>
          <w:color w:val="000000" w:themeColor="text1"/>
          <w:sz w:val="24"/>
          <w:szCs w:val="24"/>
        </w:rPr>
        <w:t xml:space="preserve">, 11. </w:t>
      </w:r>
      <w:hyperlink r:id="rId31" w:history="1">
        <w:r w:rsidRPr="00DA3449">
          <w:rPr>
            <w:rStyle w:val="Hyperlink"/>
            <w:rFonts w:ascii="Times New Roman" w:hAnsi="Times New Roman" w:cs="Times New Roman"/>
            <w:sz w:val="24"/>
            <w:szCs w:val="24"/>
          </w:rPr>
          <w:t>https://doi.org/10.3389/fpsyg.2019.00011</w:t>
        </w:r>
      </w:hyperlink>
    </w:p>
    <w:p w14:paraId="5B6E6F41"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Hildebrand, L., </w:t>
      </w:r>
      <w:proofErr w:type="spellStart"/>
      <w:r w:rsidRPr="00DA3449">
        <w:rPr>
          <w:rFonts w:ascii="Times New Roman" w:eastAsia="Times New Roman" w:hAnsi="Times New Roman" w:cs="Times New Roman"/>
          <w:kern w:val="0"/>
          <w:sz w:val="24"/>
          <w:szCs w:val="24"/>
          <w:lang w:eastAsia="en-IN"/>
          <w14:ligatures w14:val="none"/>
        </w:rPr>
        <w:t>Posid</w:t>
      </w:r>
      <w:proofErr w:type="spellEnd"/>
      <w:r w:rsidRPr="00DA3449">
        <w:rPr>
          <w:rFonts w:ascii="Times New Roman" w:eastAsia="Times New Roman" w:hAnsi="Times New Roman" w:cs="Times New Roman"/>
          <w:kern w:val="0"/>
          <w:sz w:val="24"/>
          <w:szCs w:val="24"/>
          <w:lang w:eastAsia="en-IN"/>
          <w14:ligatures w14:val="none"/>
        </w:rPr>
        <w:t>, T., Moss-</w:t>
      </w:r>
      <w:proofErr w:type="spellStart"/>
      <w:r w:rsidRPr="00DA3449">
        <w:rPr>
          <w:rFonts w:ascii="Times New Roman" w:eastAsia="Times New Roman" w:hAnsi="Times New Roman" w:cs="Times New Roman"/>
          <w:kern w:val="0"/>
          <w:sz w:val="24"/>
          <w:szCs w:val="24"/>
          <w:lang w:eastAsia="en-IN"/>
          <w14:ligatures w14:val="none"/>
        </w:rPr>
        <w:t>Racusin</w:t>
      </w:r>
      <w:proofErr w:type="spellEnd"/>
      <w:r w:rsidRPr="00DA3449">
        <w:rPr>
          <w:rFonts w:ascii="Times New Roman" w:eastAsia="Times New Roman" w:hAnsi="Times New Roman" w:cs="Times New Roman"/>
          <w:kern w:val="0"/>
          <w:sz w:val="24"/>
          <w:szCs w:val="24"/>
          <w:lang w:eastAsia="en-IN"/>
          <w14:ligatures w14:val="none"/>
        </w:rPr>
        <w:t xml:space="preserve">, C. A., </w:t>
      </w:r>
      <w:proofErr w:type="spellStart"/>
      <w:r w:rsidRPr="00DA3449">
        <w:rPr>
          <w:rFonts w:ascii="Times New Roman" w:eastAsia="Times New Roman" w:hAnsi="Times New Roman" w:cs="Times New Roman"/>
          <w:kern w:val="0"/>
          <w:sz w:val="24"/>
          <w:szCs w:val="24"/>
          <w:lang w:eastAsia="en-IN"/>
          <w14:ligatures w14:val="none"/>
        </w:rPr>
        <w:t>Hymes</w:t>
      </w:r>
      <w:proofErr w:type="spellEnd"/>
      <w:r w:rsidRPr="00DA3449">
        <w:rPr>
          <w:rFonts w:ascii="Times New Roman" w:eastAsia="Times New Roman" w:hAnsi="Times New Roman" w:cs="Times New Roman"/>
          <w:kern w:val="0"/>
          <w:sz w:val="24"/>
          <w:szCs w:val="24"/>
          <w:lang w:eastAsia="en-IN"/>
          <w14:ligatures w14:val="none"/>
        </w:rPr>
        <w:t xml:space="preserve">, L., &amp; Cordes, S. (2023). Does my daughter like math? Relations between parent and child math attitudes and beliefs. </w:t>
      </w:r>
      <w:r w:rsidRPr="00DA3449">
        <w:rPr>
          <w:rFonts w:ascii="Times New Roman" w:eastAsia="Times New Roman" w:hAnsi="Times New Roman" w:cs="Times New Roman"/>
          <w:i/>
          <w:iCs/>
          <w:kern w:val="0"/>
          <w:sz w:val="24"/>
          <w:szCs w:val="24"/>
          <w:lang w:eastAsia="en-IN"/>
          <w14:ligatures w14:val="none"/>
        </w:rPr>
        <w:t>Developmental Science</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26</w:t>
      </w:r>
      <w:r w:rsidRPr="00DA3449">
        <w:rPr>
          <w:rFonts w:ascii="Times New Roman" w:eastAsia="Times New Roman" w:hAnsi="Times New Roman" w:cs="Times New Roman"/>
          <w:kern w:val="0"/>
          <w:sz w:val="24"/>
          <w:szCs w:val="24"/>
          <w:lang w:eastAsia="en-IN"/>
          <w14:ligatures w14:val="none"/>
        </w:rPr>
        <w:t xml:space="preserve">(1), e13243. </w:t>
      </w:r>
      <w:hyperlink r:id="rId32" w:history="1">
        <w:r w:rsidRPr="00DA3449">
          <w:rPr>
            <w:rFonts w:ascii="Times New Roman" w:eastAsia="Times New Roman" w:hAnsi="Times New Roman" w:cs="Times New Roman"/>
            <w:color w:val="0000FF"/>
            <w:kern w:val="0"/>
            <w:sz w:val="24"/>
            <w:szCs w:val="24"/>
            <w:u w:val="single"/>
            <w:lang w:eastAsia="en-IN"/>
            <w14:ligatures w14:val="none"/>
          </w:rPr>
          <w:t>https://doi.org/10.1111/desc.13243</w:t>
        </w:r>
      </w:hyperlink>
    </w:p>
    <w:p w14:paraId="36AF0A4C"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 xml:space="preserve">Hussain, M., </w:t>
      </w:r>
      <w:proofErr w:type="spellStart"/>
      <w:r w:rsidRPr="00DA3449">
        <w:rPr>
          <w:rFonts w:ascii="Times New Roman" w:hAnsi="Times New Roman" w:cs="Times New Roman"/>
          <w:color w:val="18181B"/>
          <w:spacing w:val="2"/>
          <w:sz w:val="24"/>
          <w:szCs w:val="24"/>
          <w:shd w:val="clear" w:color="auto" w:fill="FFFFFF"/>
        </w:rPr>
        <w:t>Naz</w:t>
      </w:r>
      <w:proofErr w:type="spellEnd"/>
      <w:r w:rsidRPr="00DA3449">
        <w:rPr>
          <w:rFonts w:ascii="Times New Roman" w:hAnsi="Times New Roman" w:cs="Times New Roman"/>
          <w:color w:val="18181B"/>
          <w:spacing w:val="2"/>
          <w:sz w:val="24"/>
          <w:szCs w:val="24"/>
          <w:shd w:val="clear" w:color="auto" w:fill="FFFFFF"/>
        </w:rPr>
        <w:t xml:space="preserve">, A., Khan, W., </w:t>
      </w:r>
      <w:proofErr w:type="spellStart"/>
      <w:r w:rsidRPr="00DA3449">
        <w:rPr>
          <w:rFonts w:ascii="Times New Roman" w:hAnsi="Times New Roman" w:cs="Times New Roman"/>
          <w:color w:val="18181B"/>
          <w:spacing w:val="2"/>
          <w:sz w:val="24"/>
          <w:szCs w:val="24"/>
          <w:shd w:val="clear" w:color="auto" w:fill="FFFFFF"/>
        </w:rPr>
        <w:t>Daraz</w:t>
      </w:r>
      <w:proofErr w:type="spellEnd"/>
      <w:r w:rsidRPr="00DA3449">
        <w:rPr>
          <w:rFonts w:ascii="Times New Roman" w:hAnsi="Times New Roman" w:cs="Times New Roman"/>
          <w:color w:val="18181B"/>
          <w:spacing w:val="2"/>
          <w:sz w:val="24"/>
          <w:szCs w:val="24"/>
          <w:shd w:val="clear" w:color="auto" w:fill="FFFFFF"/>
        </w:rPr>
        <w:t xml:space="preserve">, U., &amp; Khan, Q. (2015). Gender Stereotyping in Family: An Institutionalized and Normative Mechanism in </w:t>
      </w:r>
      <w:proofErr w:type="spellStart"/>
      <w:r w:rsidRPr="00DA3449">
        <w:rPr>
          <w:rFonts w:ascii="Times New Roman" w:hAnsi="Times New Roman" w:cs="Times New Roman"/>
          <w:color w:val="18181B"/>
          <w:spacing w:val="2"/>
          <w:sz w:val="24"/>
          <w:szCs w:val="24"/>
          <w:shd w:val="clear" w:color="auto" w:fill="FFFFFF"/>
        </w:rPr>
        <w:t>Pakhtun</w:t>
      </w:r>
      <w:proofErr w:type="spellEnd"/>
      <w:r w:rsidRPr="00DA3449">
        <w:rPr>
          <w:rFonts w:ascii="Times New Roman" w:hAnsi="Times New Roman" w:cs="Times New Roman"/>
          <w:color w:val="18181B"/>
          <w:spacing w:val="2"/>
          <w:sz w:val="24"/>
          <w:szCs w:val="24"/>
          <w:shd w:val="clear" w:color="auto" w:fill="FFFFFF"/>
        </w:rPr>
        <w:t xml:space="preserve"> Society of Pakistan. </w:t>
      </w:r>
      <w:r w:rsidRPr="00DA3449">
        <w:rPr>
          <w:rFonts w:ascii="Times New Roman" w:hAnsi="Times New Roman" w:cs="Times New Roman"/>
          <w:i/>
          <w:iCs/>
          <w:color w:val="18181B"/>
          <w:spacing w:val="2"/>
          <w:sz w:val="24"/>
          <w:szCs w:val="24"/>
          <w:shd w:val="clear" w:color="auto" w:fill="FFFFFF"/>
        </w:rPr>
        <w:t>SAGE Open</w:t>
      </w:r>
      <w:r w:rsidRPr="00DA3449">
        <w:rPr>
          <w:rFonts w:ascii="Times New Roman" w:hAnsi="Times New Roman" w:cs="Times New Roman"/>
          <w:color w:val="18181B"/>
          <w:spacing w:val="2"/>
          <w:sz w:val="24"/>
          <w:szCs w:val="24"/>
          <w:shd w:val="clear" w:color="auto" w:fill="FFFFFF"/>
        </w:rPr>
        <w:t>, </w:t>
      </w:r>
      <w:r w:rsidRPr="00DA3449">
        <w:rPr>
          <w:rFonts w:ascii="Times New Roman" w:hAnsi="Times New Roman" w:cs="Times New Roman"/>
          <w:i/>
          <w:iCs/>
          <w:color w:val="18181B"/>
          <w:spacing w:val="2"/>
          <w:sz w:val="24"/>
          <w:szCs w:val="24"/>
          <w:shd w:val="clear" w:color="auto" w:fill="FFFFFF"/>
        </w:rPr>
        <w:t>5</w:t>
      </w:r>
      <w:r w:rsidRPr="00DA3449">
        <w:rPr>
          <w:rFonts w:ascii="Times New Roman" w:hAnsi="Times New Roman" w:cs="Times New Roman"/>
          <w:color w:val="18181B"/>
          <w:spacing w:val="2"/>
          <w:sz w:val="24"/>
          <w:szCs w:val="24"/>
          <w:shd w:val="clear" w:color="auto" w:fill="FFFFFF"/>
        </w:rPr>
        <w:t>(3). </w:t>
      </w:r>
      <w:hyperlink r:id="rId33" w:history="1">
        <w:r w:rsidRPr="00DA3449">
          <w:rPr>
            <w:rStyle w:val="Hyperlink"/>
            <w:rFonts w:ascii="Times New Roman" w:hAnsi="Times New Roman" w:cs="Times New Roman"/>
            <w:spacing w:val="2"/>
            <w:sz w:val="24"/>
            <w:szCs w:val="24"/>
            <w:shd w:val="clear" w:color="auto" w:fill="FFFFFF"/>
          </w:rPr>
          <w:t>https://doi.org/10.1177/2158244015595258</w:t>
        </w:r>
      </w:hyperlink>
      <w:r w:rsidRPr="00DA3449">
        <w:rPr>
          <w:rFonts w:ascii="Times New Roman" w:hAnsi="Times New Roman" w:cs="Times New Roman"/>
          <w:color w:val="18181B"/>
          <w:spacing w:val="2"/>
          <w:sz w:val="24"/>
          <w:szCs w:val="24"/>
          <w:shd w:val="clear" w:color="auto" w:fill="FFFFFF"/>
        </w:rPr>
        <w:t> (Original work published 2015)</w:t>
      </w:r>
    </w:p>
    <w:p w14:paraId="742ADED9"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John N. A., </w:t>
      </w:r>
      <w:proofErr w:type="spellStart"/>
      <w:r w:rsidRPr="00DA3449">
        <w:rPr>
          <w:rFonts w:ascii="Times New Roman" w:eastAsia="Times New Roman" w:hAnsi="Times New Roman" w:cs="Times New Roman"/>
          <w:kern w:val="0"/>
          <w:sz w:val="24"/>
          <w:szCs w:val="24"/>
          <w:lang w:eastAsia="en-IN"/>
          <w14:ligatures w14:val="none"/>
        </w:rPr>
        <w:t>Stoebenau</w:t>
      </w:r>
      <w:proofErr w:type="spellEnd"/>
      <w:r w:rsidRPr="00DA3449">
        <w:rPr>
          <w:rFonts w:ascii="Times New Roman" w:eastAsia="Times New Roman" w:hAnsi="Times New Roman" w:cs="Times New Roman"/>
          <w:kern w:val="0"/>
          <w:sz w:val="24"/>
          <w:szCs w:val="24"/>
          <w:lang w:eastAsia="en-IN"/>
          <w14:ligatures w14:val="none"/>
        </w:rPr>
        <w:t xml:space="preserve"> K., Ritter S., </w:t>
      </w:r>
      <w:proofErr w:type="spellStart"/>
      <w:r w:rsidRPr="00DA3449">
        <w:rPr>
          <w:rFonts w:ascii="Times New Roman" w:eastAsia="Times New Roman" w:hAnsi="Times New Roman" w:cs="Times New Roman"/>
          <w:kern w:val="0"/>
          <w:sz w:val="24"/>
          <w:szCs w:val="24"/>
          <w:lang w:eastAsia="en-IN"/>
          <w14:ligatures w14:val="none"/>
        </w:rPr>
        <w:t>Edmeades</w:t>
      </w:r>
      <w:proofErr w:type="spellEnd"/>
      <w:r w:rsidRPr="00DA3449">
        <w:rPr>
          <w:rFonts w:ascii="Times New Roman" w:eastAsia="Times New Roman" w:hAnsi="Times New Roman" w:cs="Times New Roman"/>
          <w:kern w:val="0"/>
          <w:sz w:val="24"/>
          <w:szCs w:val="24"/>
          <w:lang w:eastAsia="en-IN"/>
          <w14:ligatures w14:val="none"/>
        </w:rPr>
        <w:t xml:space="preserve"> J., </w:t>
      </w:r>
      <w:proofErr w:type="spellStart"/>
      <w:r w:rsidRPr="00DA3449">
        <w:rPr>
          <w:rFonts w:ascii="Times New Roman" w:eastAsia="Times New Roman" w:hAnsi="Times New Roman" w:cs="Times New Roman"/>
          <w:kern w:val="0"/>
          <w:sz w:val="24"/>
          <w:szCs w:val="24"/>
          <w:lang w:eastAsia="en-IN"/>
          <w14:ligatures w14:val="none"/>
        </w:rPr>
        <w:t>Balvin</w:t>
      </w:r>
      <w:proofErr w:type="spellEnd"/>
      <w:r w:rsidRPr="00DA3449">
        <w:rPr>
          <w:rFonts w:ascii="Times New Roman" w:eastAsia="Times New Roman" w:hAnsi="Times New Roman" w:cs="Times New Roman"/>
          <w:kern w:val="0"/>
          <w:sz w:val="24"/>
          <w:szCs w:val="24"/>
          <w:lang w:eastAsia="en-IN"/>
          <w14:ligatures w14:val="none"/>
        </w:rPr>
        <w:t xml:space="preserve"> N. (2017). </w:t>
      </w:r>
      <w:r w:rsidRPr="00DA3449">
        <w:rPr>
          <w:rFonts w:ascii="Times New Roman" w:eastAsia="Times New Roman" w:hAnsi="Times New Roman" w:cs="Times New Roman"/>
          <w:i/>
          <w:iCs/>
          <w:kern w:val="0"/>
          <w:sz w:val="24"/>
          <w:szCs w:val="24"/>
          <w:lang w:eastAsia="en-IN"/>
          <w14:ligatures w14:val="none"/>
        </w:rPr>
        <w:t>Gender socialization during adolescence in low- and middle-income countries: Conceptualization, influences and outcomes</w:t>
      </w:r>
      <w:r w:rsidRPr="00DA3449">
        <w:rPr>
          <w:rFonts w:ascii="Times New Roman" w:eastAsia="Times New Roman" w:hAnsi="Times New Roman" w:cs="Times New Roman"/>
          <w:kern w:val="0"/>
          <w:sz w:val="24"/>
          <w:szCs w:val="24"/>
          <w:lang w:eastAsia="en-IN"/>
          <w14:ligatures w14:val="none"/>
        </w:rPr>
        <w:t> (</w:t>
      </w:r>
      <w:proofErr w:type="spellStart"/>
      <w:r w:rsidRPr="00DA3449">
        <w:rPr>
          <w:rFonts w:ascii="Times New Roman" w:eastAsia="Times New Roman" w:hAnsi="Times New Roman" w:cs="Times New Roman"/>
          <w:kern w:val="0"/>
          <w:sz w:val="24"/>
          <w:szCs w:val="24"/>
          <w:lang w:eastAsia="en-IN"/>
          <w14:ligatures w14:val="none"/>
        </w:rPr>
        <w:t>Innocenti</w:t>
      </w:r>
      <w:proofErr w:type="spellEnd"/>
      <w:r w:rsidRPr="00DA3449">
        <w:rPr>
          <w:rFonts w:ascii="Times New Roman" w:eastAsia="Times New Roman" w:hAnsi="Times New Roman" w:cs="Times New Roman"/>
          <w:kern w:val="0"/>
          <w:sz w:val="24"/>
          <w:szCs w:val="24"/>
          <w:lang w:eastAsia="en-IN"/>
          <w14:ligatures w14:val="none"/>
        </w:rPr>
        <w:t xml:space="preserve"> Discussion Papers, no. IDP_2017_01). UNICEF Office of Research - </w:t>
      </w:r>
      <w:proofErr w:type="spellStart"/>
      <w:r w:rsidRPr="00DA3449">
        <w:rPr>
          <w:rFonts w:ascii="Times New Roman" w:eastAsia="Times New Roman" w:hAnsi="Times New Roman" w:cs="Times New Roman"/>
          <w:kern w:val="0"/>
          <w:sz w:val="24"/>
          <w:szCs w:val="24"/>
          <w:lang w:eastAsia="en-IN"/>
          <w14:ligatures w14:val="none"/>
        </w:rPr>
        <w:t>Innocenti</w:t>
      </w:r>
      <w:proofErr w:type="spellEnd"/>
      <w:r w:rsidRPr="00DA3449">
        <w:rPr>
          <w:rFonts w:ascii="Times New Roman" w:eastAsia="Times New Roman" w:hAnsi="Times New Roman" w:cs="Times New Roman"/>
          <w:kern w:val="0"/>
          <w:sz w:val="24"/>
          <w:szCs w:val="24"/>
          <w:lang w:eastAsia="en-IN"/>
          <w14:ligatures w14:val="none"/>
        </w:rPr>
        <w:t>.</w:t>
      </w:r>
    </w:p>
    <w:p w14:paraId="2BB4117C" w14:textId="77777777" w:rsidR="00BA32F0" w:rsidRPr="00F13AA3"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F13AA3">
        <w:rPr>
          <w:rFonts w:ascii="Times New Roman" w:hAnsi="Times New Roman" w:cs="Times New Roman"/>
          <w:color w:val="18181B"/>
          <w:spacing w:val="2"/>
          <w:sz w:val="24"/>
          <w:szCs w:val="24"/>
          <w:shd w:val="clear" w:color="auto" w:fill="FFFFFF"/>
        </w:rPr>
        <w:t xml:space="preserve">John, J. P. (2017). Gender differences and the effect of facing harder competition. </w:t>
      </w:r>
      <w:r w:rsidRPr="00F13AA3">
        <w:rPr>
          <w:rFonts w:ascii="Times New Roman" w:hAnsi="Times New Roman" w:cs="Times New Roman"/>
          <w:i/>
          <w:iCs/>
          <w:color w:val="18181B"/>
          <w:spacing w:val="2"/>
          <w:sz w:val="24"/>
          <w:szCs w:val="24"/>
          <w:shd w:val="clear" w:color="auto" w:fill="FFFFFF"/>
        </w:rPr>
        <w:t xml:space="preserve">Journal of Economic </w:t>
      </w:r>
      <w:proofErr w:type="spellStart"/>
      <w:r w:rsidRPr="00F13AA3">
        <w:rPr>
          <w:rFonts w:ascii="Times New Roman" w:hAnsi="Times New Roman" w:cs="Times New Roman"/>
          <w:i/>
          <w:iCs/>
          <w:color w:val="18181B"/>
          <w:spacing w:val="2"/>
          <w:sz w:val="24"/>
          <w:szCs w:val="24"/>
          <w:shd w:val="clear" w:color="auto" w:fill="FFFFFF"/>
        </w:rPr>
        <w:t>Behavior</w:t>
      </w:r>
      <w:proofErr w:type="spellEnd"/>
      <w:r w:rsidRPr="00F13AA3">
        <w:rPr>
          <w:rFonts w:ascii="Times New Roman" w:hAnsi="Times New Roman" w:cs="Times New Roman"/>
          <w:i/>
          <w:iCs/>
          <w:color w:val="18181B"/>
          <w:spacing w:val="2"/>
          <w:sz w:val="24"/>
          <w:szCs w:val="24"/>
          <w:shd w:val="clear" w:color="auto" w:fill="FFFFFF"/>
        </w:rPr>
        <w:t xml:space="preserve"> &amp; Organization</w:t>
      </w:r>
      <w:r w:rsidRPr="00F13AA3">
        <w:rPr>
          <w:rFonts w:ascii="Times New Roman" w:hAnsi="Times New Roman" w:cs="Times New Roman"/>
          <w:color w:val="18181B"/>
          <w:spacing w:val="2"/>
          <w:sz w:val="24"/>
          <w:szCs w:val="24"/>
          <w:shd w:val="clear" w:color="auto" w:fill="FFFFFF"/>
        </w:rPr>
        <w:t xml:space="preserve">, </w:t>
      </w:r>
      <w:r w:rsidRPr="00F13AA3">
        <w:rPr>
          <w:rFonts w:ascii="Times New Roman" w:hAnsi="Times New Roman" w:cs="Times New Roman"/>
          <w:i/>
          <w:iCs/>
          <w:color w:val="18181B"/>
          <w:spacing w:val="2"/>
          <w:sz w:val="24"/>
          <w:szCs w:val="24"/>
          <w:shd w:val="clear" w:color="auto" w:fill="FFFFFF"/>
        </w:rPr>
        <w:t>143</w:t>
      </w:r>
      <w:r w:rsidRPr="00F13AA3">
        <w:rPr>
          <w:rFonts w:ascii="Times New Roman" w:hAnsi="Times New Roman" w:cs="Times New Roman"/>
          <w:color w:val="18181B"/>
          <w:spacing w:val="2"/>
          <w:sz w:val="24"/>
          <w:szCs w:val="24"/>
          <w:shd w:val="clear" w:color="auto" w:fill="FFFFFF"/>
        </w:rPr>
        <w:t xml:space="preserve">, 201–222. </w:t>
      </w:r>
      <w:hyperlink r:id="rId34" w:history="1">
        <w:r w:rsidRPr="00F13AA3">
          <w:rPr>
            <w:rStyle w:val="Hyperlink"/>
            <w:rFonts w:ascii="Times New Roman" w:hAnsi="Times New Roman" w:cs="Times New Roman"/>
            <w:spacing w:val="2"/>
            <w:sz w:val="24"/>
            <w:szCs w:val="24"/>
            <w:shd w:val="clear" w:color="auto" w:fill="FFFFFF"/>
          </w:rPr>
          <w:t>https://doi.org/10.1016/j.jebo.2017.08.012</w:t>
        </w:r>
      </w:hyperlink>
    </w:p>
    <w:p w14:paraId="360F9631" w14:textId="77777777" w:rsidR="00BA32F0"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7C7353">
        <w:rPr>
          <w:rFonts w:ascii="Times New Roman" w:eastAsia="Times New Roman" w:hAnsi="Times New Roman" w:cs="Times New Roman"/>
          <w:kern w:val="0"/>
          <w:sz w:val="24"/>
          <w:szCs w:val="24"/>
          <w:lang w:eastAsia="en-IN"/>
          <w14:ligatures w14:val="none"/>
        </w:rPr>
        <w:t xml:space="preserve">Keshavarz, </w:t>
      </w:r>
      <w:proofErr w:type="spellStart"/>
      <w:r w:rsidRPr="007C7353">
        <w:rPr>
          <w:rFonts w:ascii="Times New Roman" w:eastAsia="Times New Roman" w:hAnsi="Times New Roman" w:cs="Times New Roman"/>
          <w:kern w:val="0"/>
          <w:sz w:val="24"/>
          <w:szCs w:val="24"/>
          <w:lang w:eastAsia="en-IN"/>
          <w14:ligatures w14:val="none"/>
        </w:rPr>
        <w:t>Somayeh</w:t>
      </w:r>
      <w:proofErr w:type="spellEnd"/>
      <w:r w:rsidRPr="007C7353">
        <w:rPr>
          <w:rFonts w:ascii="Times New Roman" w:eastAsia="Times New Roman" w:hAnsi="Times New Roman" w:cs="Times New Roman"/>
          <w:kern w:val="0"/>
          <w:sz w:val="24"/>
          <w:szCs w:val="24"/>
          <w:lang w:eastAsia="en-IN"/>
          <w14:ligatures w14:val="none"/>
        </w:rPr>
        <w:t xml:space="preserve"> &amp; </w:t>
      </w:r>
      <w:proofErr w:type="spellStart"/>
      <w:r w:rsidRPr="007C7353">
        <w:rPr>
          <w:rFonts w:ascii="Times New Roman" w:eastAsia="Times New Roman" w:hAnsi="Times New Roman" w:cs="Times New Roman"/>
          <w:kern w:val="0"/>
          <w:sz w:val="24"/>
          <w:szCs w:val="24"/>
          <w:lang w:eastAsia="en-IN"/>
          <w14:ligatures w14:val="none"/>
        </w:rPr>
        <w:t>Baharudin</w:t>
      </w:r>
      <w:proofErr w:type="spellEnd"/>
      <w:r w:rsidRPr="007C7353">
        <w:rPr>
          <w:rFonts w:ascii="Times New Roman" w:eastAsia="Times New Roman" w:hAnsi="Times New Roman" w:cs="Times New Roman"/>
          <w:kern w:val="0"/>
          <w:sz w:val="24"/>
          <w:szCs w:val="24"/>
          <w:lang w:eastAsia="en-IN"/>
          <w14:ligatures w14:val="none"/>
        </w:rPr>
        <w:t xml:space="preserve">, </w:t>
      </w:r>
      <w:proofErr w:type="spellStart"/>
      <w:r w:rsidRPr="007C7353">
        <w:rPr>
          <w:rFonts w:ascii="Times New Roman" w:eastAsia="Times New Roman" w:hAnsi="Times New Roman" w:cs="Times New Roman"/>
          <w:kern w:val="0"/>
          <w:sz w:val="24"/>
          <w:szCs w:val="24"/>
          <w:lang w:eastAsia="en-IN"/>
          <w14:ligatures w14:val="none"/>
        </w:rPr>
        <w:t>Rozumah</w:t>
      </w:r>
      <w:proofErr w:type="spellEnd"/>
      <w:r w:rsidRPr="007C7353">
        <w:rPr>
          <w:rFonts w:ascii="Times New Roman" w:eastAsia="Times New Roman" w:hAnsi="Times New Roman" w:cs="Times New Roman"/>
          <w:kern w:val="0"/>
          <w:sz w:val="24"/>
          <w:szCs w:val="24"/>
          <w:lang w:eastAsia="en-IN"/>
          <w14:ligatures w14:val="none"/>
        </w:rPr>
        <w:t>. (2009). Parenting style in a collectivist culture of Malaysia. European Journal of Social Sciences. 10. 66-73.</w:t>
      </w:r>
    </w:p>
    <w:p w14:paraId="0F01AEF8" w14:textId="77777777" w:rsidR="00BA32F0" w:rsidRPr="00DA3449" w:rsidRDefault="00BA32F0" w:rsidP="00BA32F0">
      <w:pPr>
        <w:spacing w:after="0" w:line="360" w:lineRule="auto"/>
        <w:ind w:hanging="284"/>
        <w:jc w:val="both"/>
        <w:rPr>
          <w:rFonts w:ascii="Times New Roman" w:hAnsi="Times New Roman" w:cs="Times New Roman"/>
          <w:color w:val="333333"/>
          <w:sz w:val="24"/>
          <w:szCs w:val="24"/>
          <w:shd w:val="clear" w:color="auto" w:fill="FFFFFF"/>
        </w:rPr>
      </w:pPr>
      <w:proofErr w:type="spellStart"/>
      <w:r w:rsidRPr="00DA3449">
        <w:rPr>
          <w:rFonts w:ascii="Times New Roman" w:hAnsi="Times New Roman" w:cs="Times New Roman"/>
          <w:color w:val="333333"/>
          <w:sz w:val="24"/>
          <w:szCs w:val="24"/>
          <w:shd w:val="clear" w:color="auto" w:fill="FFFFFF"/>
        </w:rPr>
        <w:t>Kollmayer</w:t>
      </w:r>
      <w:proofErr w:type="spellEnd"/>
      <w:r w:rsidRPr="00DA3449">
        <w:rPr>
          <w:rFonts w:ascii="Times New Roman" w:hAnsi="Times New Roman" w:cs="Times New Roman"/>
          <w:color w:val="333333"/>
          <w:sz w:val="24"/>
          <w:szCs w:val="24"/>
          <w:shd w:val="clear" w:color="auto" w:fill="FFFFFF"/>
        </w:rPr>
        <w:t>, M., Schober, B., &amp; Spiel, C. (2018). Gender stereotypes in education: Development, consequences, and interventions. </w:t>
      </w:r>
      <w:r w:rsidRPr="00DA3449">
        <w:rPr>
          <w:rStyle w:val="Emphasis"/>
          <w:rFonts w:ascii="Times New Roman" w:hAnsi="Times New Roman" w:cs="Times New Roman"/>
          <w:color w:val="333333"/>
          <w:sz w:val="24"/>
          <w:szCs w:val="24"/>
          <w:shd w:val="clear" w:color="auto" w:fill="FFFFFF"/>
        </w:rPr>
        <w:t>European Journal of Developmental Psychology, 15</w:t>
      </w:r>
      <w:r w:rsidRPr="00DA3449">
        <w:rPr>
          <w:rFonts w:ascii="Times New Roman" w:hAnsi="Times New Roman" w:cs="Times New Roman"/>
          <w:color w:val="333333"/>
          <w:sz w:val="24"/>
          <w:szCs w:val="24"/>
          <w:shd w:val="clear" w:color="auto" w:fill="FFFFFF"/>
        </w:rPr>
        <w:t>(4), 361–377.</w:t>
      </w:r>
    </w:p>
    <w:p w14:paraId="4EA2196A"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Krishna, S., Thomas, T. M., &amp; Sreekumar, S. (2024). Gendered parenting and gender role attitude among children. </w:t>
      </w:r>
      <w:r w:rsidRPr="00DA3449">
        <w:rPr>
          <w:rFonts w:ascii="Times New Roman" w:hAnsi="Times New Roman" w:cs="Times New Roman"/>
          <w:i/>
          <w:iCs/>
          <w:color w:val="18181B"/>
          <w:spacing w:val="2"/>
          <w:sz w:val="24"/>
          <w:szCs w:val="24"/>
          <w:shd w:val="clear" w:color="auto" w:fill="FFFFFF"/>
        </w:rPr>
        <w:t>Culture &amp; Psychology</w:t>
      </w:r>
      <w:r w:rsidRPr="00DA3449">
        <w:rPr>
          <w:rFonts w:ascii="Times New Roman" w:hAnsi="Times New Roman" w:cs="Times New Roman"/>
          <w:color w:val="18181B"/>
          <w:spacing w:val="2"/>
          <w:sz w:val="24"/>
          <w:szCs w:val="24"/>
          <w:shd w:val="clear" w:color="auto" w:fill="FFFFFF"/>
        </w:rPr>
        <w:t>, </w:t>
      </w:r>
      <w:r w:rsidRPr="00DA3449">
        <w:rPr>
          <w:rFonts w:ascii="Times New Roman" w:hAnsi="Times New Roman" w:cs="Times New Roman"/>
          <w:i/>
          <w:iCs/>
          <w:color w:val="18181B"/>
          <w:spacing w:val="2"/>
          <w:sz w:val="24"/>
          <w:szCs w:val="24"/>
          <w:shd w:val="clear" w:color="auto" w:fill="FFFFFF"/>
        </w:rPr>
        <w:t>0</w:t>
      </w:r>
      <w:r w:rsidRPr="00DA3449">
        <w:rPr>
          <w:rFonts w:ascii="Times New Roman" w:hAnsi="Times New Roman" w:cs="Times New Roman"/>
          <w:color w:val="18181B"/>
          <w:spacing w:val="2"/>
          <w:sz w:val="24"/>
          <w:szCs w:val="24"/>
          <w:shd w:val="clear" w:color="auto" w:fill="FFFFFF"/>
        </w:rPr>
        <w:t>(0). </w:t>
      </w:r>
      <w:hyperlink r:id="rId35" w:history="1">
        <w:r w:rsidRPr="00DA3449">
          <w:rPr>
            <w:rStyle w:val="Hyperlink"/>
            <w:rFonts w:ascii="Times New Roman" w:hAnsi="Times New Roman" w:cs="Times New Roman"/>
            <w:spacing w:val="2"/>
            <w:sz w:val="24"/>
            <w:szCs w:val="24"/>
            <w:shd w:val="clear" w:color="auto" w:fill="FFFFFF"/>
          </w:rPr>
          <w:t>https://doi.org/10.1177/1354067X241285338</w:t>
        </w:r>
      </w:hyperlink>
    </w:p>
    <w:p w14:paraId="3BB5CFA0" w14:textId="77777777" w:rsidR="00BA32F0"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proofErr w:type="spellStart"/>
      <w:r w:rsidRPr="007C7353">
        <w:rPr>
          <w:rFonts w:ascii="Times New Roman" w:eastAsia="Times New Roman" w:hAnsi="Times New Roman" w:cs="Times New Roman"/>
          <w:kern w:val="0"/>
          <w:sz w:val="24"/>
          <w:szCs w:val="24"/>
          <w:lang w:eastAsia="en-IN"/>
          <w14:ligatures w14:val="none"/>
        </w:rPr>
        <w:lastRenderedPageBreak/>
        <w:t>Kuppens</w:t>
      </w:r>
      <w:proofErr w:type="spellEnd"/>
      <w:r w:rsidRPr="007C7353">
        <w:rPr>
          <w:rFonts w:ascii="Times New Roman" w:eastAsia="Times New Roman" w:hAnsi="Times New Roman" w:cs="Times New Roman"/>
          <w:kern w:val="0"/>
          <w:sz w:val="24"/>
          <w:szCs w:val="24"/>
          <w:lang w:eastAsia="en-IN"/>
          <w14:ligatures w14:val="none"/>
        </w:rPr>
        <w:t xml:space="preserve">, S., &amp; </w:t>
      </w:r>
      <w:proofErr w:type="spellStart"/>
      <w:r w:rsidRPr="007C7353">
        <w:rPr>
          <w:rFonts w:ascii="Times New Roman" w:eastAsia="Times New Roman" w:hAnsi="Times New Roman" w:cs="Times New Roman"/>
          <w:kern w:val="0"/>
          <w:sz w:val="24"/>
          <w:szCs w:val="24"/>
          <w:lang w:eastAsia="en-IN"/>
          <w14:ligatures w14:val="none"/>
        </w:rPr>
        <w:t>Ceulemans</w:t>
      </w:r>
      <w:proofErr w:type="spellEnd"/>
      <w:r w:rsidRPr="007C7353">
        <w:rPr>
          <w:rFonts w:ascii="Times New Roman" w:eastAsia="Times New Roman" w:hAnsi="Times New Roman" w:cs="Times New Roman"/>
          <w:kern w:val="0"/>
          <w:sz w:val="24"/>
          <w:szCs w:val="24"/>
          <w:lang w:eastAsia="en-IN"/>
          <w14:ligatures w14:val="none"/>
        </w:rPr>
        <w:t>, E. (2019). Parenting Styles: A Closer Look at a Well-Known Concept. </w:t>
      </w:r>
      <w:r w:rsidRPr="007C7353">
        <w:rPr>
          <w:rFonts w:ascii="Times New Roman" w:eastAsia="Times New Roman" w:hAnsi="Times New Roman" w:cs="Times New Roman"/>
          <w:i/>
          <w:iCs/>
          <w:kern w:val="0"/>
          <w:sz w:val="24"/>
          <w:szCs w:val="24"/>
          <w:lang w:eastAsia="en-IN"/>
          <w14:ligatures w14:val="none"/>
        </w:rPr>
        <w:t>Journal of child and family studies</w:t>
      </w:r>
      <w:r w:rsidRPr="007C7353">
        <w:rPr>
          <w:rFonts w:ascii="Times New Roman" w:eastAsia="Times New Roman" w:hAnsi="Times New Roman" w:cs="Times New Roman"/>
          <w:kern w:val="0"/>
          <w:sz w:val="24"/>
          <w:szCs w:val="24"/>
          <w:lang w:eastAsia="en-IN"/>
          <w14:ligatures w14:val="none"/>
        </w:rPr>
        <w:t>, </w:t>
      </w:r>
      <w:r w:rsidRPr="007C7353">
        <w:rPr>
          <w:rFonts w:ascii="Times New Roman" w:eastAsia="Times New Roman" w:hAnsi="Times New Roman" w:cs="Times New Roman"/>
          <w:i/>
          <w:iCs/>
          <w:kern w:val="0"/>
          <w:sz w:val="24"/>
          <w:szCs w:val="24"/>
          <w:lang w:eastAsia="en-IN"/>
          <w14:ligatures w14:val="none"/>
        </w:rPr>
        <w:t>28</w:t>
      </w:r>
      <w:r w:rsidRPr="007C7353">
        <w:rPr>
          <w:rFonts w:ascii="Times New Roman" w:eastAsia="Times New Roman" w:hAnsi="Times New Roman" w:cs="Times New Roman"/>
          <w:kern w:val="0"/>
          <w:sz w:val="24"/>
          <w:szCs w:val="24"/>
          <w:lang w:eastAsia="en-IN"/>
          <w14:ligatures w14:val="none"/>
        </w:rPr>
        <w:t xml:space="preserve">(1), 168–181. </w:t>
      </w:r>
      <w:hyperlink r:id="rId36" w:history="1">
        <w:r w:rsidRPr="004475AD">
          <w:rPr>
            <w:rStyle w:val="Hyperlink"/>
            <w:rFonts w:ascii="Times New Roman" w:eastAsia="Times New Roman" w:hAnsi="Times New Roman" w:cs="Times New Roman"/>
            <w:kern w:val="0"/>
            <w:sz w:val="24"/>
            <w:szCs w:val="24"/>
            <w:lang w:eastAsia="en-IN"/>
            <w14:ligatures w14:val="none"/>
          </w:rPr>
          <w:t>https://doi.org/10.1007/s10826-018-1242-x</w:t>
        </w:r>
      </w:hyperlink>
    </w:p>
    <w:p w14:paraId="48EAF7FA"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proofErr w:type="spellStart"/>
      <w:r w:rsidRPr="00DA3449">
        <w:rPr>
          <w:rFonts w:ascii="Times New Roman" w:hAnsi="Times New Roman" w:cs="Times New Roman"/>
          <w:color w:val="18181B"/>
          <w:spacing w:val="2"/>
          <w:sz w:val="24"/>
          <w:szCs w:val="24"/>
          <w:shd w:val="clear" w:color="auto" w:fill="FFFFFF"/>
        </w:rPr>
        <w:t>Lari</w:t>
      </w:r>
      <w:proofErr w:type="spellEnd"/>
      <w:r w:rsidRPr="00DA3449">
        <w:rPr>
          <w:rFonts w:ascii="Times New Roman" w:hAnsi="Times New Roman" w:cs="Times New Roman"/>
          <w:color w:val="18181B"/>
          <w:spacing w:val="2"/>
          <w:sz w:val="24"/>
          <w:szCs w:val="24"/>
          <w:shd w:val="clear" w:color="auto" w:fill="FFFFFF"/>
        </w:rPr>
        <w:t>, N. (2023). Ambivalent Sexism in the State of Qatar: Gender Roles and Patriarchal Attitudes. </w:t>
      </w:r>
      <w:proofErr w:type="spellStart"/>
      <w:r w:rsidRPr="00DA3449">
        <w:rPr>
          <w:rFonts w:ascii="Times New Roman" w:hAnsi="Times New Roman" w:cs="Times New Roman"/>
          <w:i/>
          <w:iCs/>
          <w:color w:val="18181B"/>
          <w:spacing w:val="2"/>
          <w:sz w:val="24"/>
          <w:szCs w:val="24"/>
          <w:shd w:val="clear" w:color="auto" w:fill="FFFFFF"/>
        </w:rPr>
        <w:t>Hawwa</w:t>
      </w:r>
      <w:proofErr w:type="spellEnd"/>
      <w:r w:rsidRPr="00DA3449">
        <w:rPr>
          <w:rFonts w:ascii="Times New Roman" w:hAnsi="Times New Roman" w:cs="Times New Roman"/>
          <w:color w:val="18181B"/>
          <w:spacing w:val="2"/>
          <w:sz w:val="24"/>
          <w:szCs w:val="24"/>
          <w:shd w:val="clear" w:color="auto" w:fill="FFFFFF"/>
        </w:rPr>
        <w:t>, </w:t>
      </w:r>
      <w:r w:rsidRPr="00DA3449">
        <w:rPr>
          <w:rFonts w:ascii="Times New Roman" w:hAnsi="Times New Roman" w:cs="Times New Roman"/>
          <w:i/>
          <w:iCs/>
          <w:color w:val="18181B"/>
          <w:spacing w:val="2"/>
          <w:sz w:val="24"/>
          <w:szCs w:val="24"/>
          <w:shd w:val="clear" w:color="auto" w:fill="FFFFFF"/>
        </w:rPr>
        <w:t>22</w:t>
      </w:r>
      <w:r w:rsidRPr="00DA3449">
        <w:rPr>
          <w:rFonts w:ascii="Times New Roman" w:hAnsi="Times New Roman" w:cs="Times New Roman"/>
          <w:color w:val="18181B"/>
          <w:spacing w:val="2"/>
          <w:sz w:val="24"/>
          <w:szCs w:val="24"/>
          <w:shd w:val="clear" w:color="auto" w:fill="FFFFFF"/>
        </w:rPr>
        <w:t>(2), 192-211. </w:t>
      </w:r>
      <w:hyperlink r:id="rId37" w:tgtFrame="_blank" w:history="1">
        <w:r w:rsidRPr="00DA3449">
          <w:rPr>
            <w:rStyle w:val="Hyperlink"/>
            <w:rFonts w:ascii="Times New Roman" w:hAnsi="Times New Roman" w:cs="Times New Roman"/>
            <w:spacing w:val="2"/>
            <w:sz w:val="24"/>
            <w:szCs w:val="24"/>
            <w:shd w:val="clear" w:color="auto" w:fill="FFFFFF"/>
          </w:rPr>
          <w:t>https://doi.org/10.1163/15692086-12341396</w:t>
        </w:r>
      </w:hyperlink>
    </w:p>
    <w:p w14:paraId="79381D44"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 xml:space="preserve">Lawson, K. M., </w:t>
      </w:r>
      <w:proofErr w:type="spellStart"/>
      <w:r w:rsidRPr="00DA3449">
        <w:rPr>
          <w:rFonts w:ascii="Times New Roman" w:hAnsi="Times New Roman" w:cs="Times New Roman"/>
          <w:color w:val="18181B"/>
          <w:spacing w:val="2"/>
          <w:sz w:val="24"/>
          <w:szCs w:val="24"/>
          <w:shd w:val="clear" w:color="auto" w:fill="FFFFFF"/>
        </w:rPr>
        <w:t>Crouter</w:t>
      </w:r>
      <w:proofErr w:type="spellEnd"/>
      <w:r w:rsidRPr="00DA3449">
        <w:rPr>
          <w:rFonts w:ascii="Times New Roman" w:hAnsi="Times New Roman" w:cs="Times New Roman"/>
          <w:color w:val="18181B"/>
          <w:spacing w:val="2"/>
          <w:sz w:val="24"/>
          <w:szCs w:val="24"/>
          <w:shd w:val="clear" w:color="auto" w:fill="FFFFFF"/>
        </w:rPr>
        <w:t>, A. C., &amp; McHale, S. M. (2015). Links between Family Gender Socialization Experiences in Childhood and Gendered Occupational Attainment in Young Adulthood. </w:t>
      </w:r>
      <w:r w:rsidRPr="00DA3449">
        <w:rPr>
          <w:rFonts w:ascii="Times New Roman" w:hAnsi="Times New Roman" w:cs="Times New Roman"/>
          <w:i/>
          <w:iCs/>
          <w:color w:val="18181B"/>
          <w:spacing w:val="2"/>
          <w:sz w:val="24"/>
          <w:szCs w:val="24"/>
          <w:shd w:val="clear" w:color="auto" w:fill="FFFFFF"/>
        </w:rPr>
        <w:t xml:space="preserve">Journal of vocational </w:t>
      </w:r>
      <w:proofErr w:type="spellStart"/>
      <w:r w:rsidRPr="00DA3449">
        <w:rPr>
          <w:rFonts w:ascii="Times New Roman" w:hAnsi="Times New Roman" w:cs="Times New Roman"/>
          <w:i/>
          <w:iCs/>
          <w:color w:val="18181B"/>
          <w:spacing w:val="2"/>
          <w:sz w:val="24"/>
          <w:szCs w:val="24"/>
          <w:shd w:val="clear" w:color="auto" w:fill="FFFFFF"/>
        </w:rPr>
        <w:t>behavior</w:t>
      </w:r>
      <w:proofErr w:type="spellEnd"/>
      <w:r w:rsidRPr="00DA3449">
        <w:rPr>
          <w:rFonts w:ascii="Times New Roman" w:hAnsi="Times New Roman" w:cs="Times New Roman"/>
          <w:color w:val="18181B"/>
          <w:spacing w:val="2"/>
          <w:sz w:val="24"/>
          <w:szCs w:val="24"/>
          <w:shd w:val="clear" w:color="auto" w:fill="FFFFFF"/>
        </w:rPr>
        <w:t>, </w:t>
      </w:r>
      <w:r w:rsidRPr="00DA3449">
        <w:rPr>
          <w:rFonts w:ascii="Times New Roman" w:hAnsi="Times New Roman" w:cs="Times New Roman"/>
          <w:i/>
          <w:iCs/>
          <w:color w:val="18181B"/>
          <w:spacing w:val="2"/>
          <w:sz w:val="24"/>
          <w:szCs w:val="24"/>
          <w:shd w:val="clear" w:color="auto" w:fill="FFFFFF"/>
        </w:rPr>
        <w:t>90</w:t>
      </w:r>
      <w:r w:rsidRPr="00DA3449">
        <w:rPr>
          <w:rFonts w:ascii="Times New Roman" w:hAnsi="Times New Roman" w:cs="Times New Roman"/>
          <w:color w:val="18181B"/>
          <w:spacing w:val="2"/>
          <w:sz w:val="24"/>
          <w:szCs w:val="24"/>
          <w:shd w:val="clear" w:color="auto" w:fill="FFFFFF"/>
        </w:rPr>
        <w:t xml:space="preserve">, 26–35. </w:t>
      </w:r>
      <w:hyperlink r:id="rId38" w:history="1">
        <w:r w:rsidRPr="00DA3449">
          <w:rPr>
            <w:rStyle w:val="Hyperlink"/>
            <w:rFonts w:ascii="Times New Roman" w:hAnsi="Times New Roman" w:cs="Times New Roman"/>
            <w:spacing w:val="2"/>
            <w:sz w:val="24"/>
            <w:szCs w:val="24"/>
            <w:shd w:val="clear" w:color="auto" w:fill="FFFFFF"/>
          </w:rPr>
          <w:t>https://doi.org/10.1016/j.jvb.2015.07.003</w:t>
        </w:r>
      </w:hyperlink>
    </w:p>
    <w:p w14:paraId="78C7A5AC"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 xml:space="preserve">Leaper, C., &amp; Brown, C. S. (2014). Sexism in schools. In L. S. </w:t>
      </w:r>
      <w:proofErr w:type="spellStart"/>
      <w:r w:rsidRPr="00DA3449">
        <w:rPr>
          <w:rFonts w:ascii="Times New Roman" w:hAnsi="Times New Roman" w:cs="Times New Roman"/>
          <w:color w:val="18181B"/>
          <w:spacing w:val="2"/>
          <w:sz w:val="24"/>
          <w:szCs w:val="24"/>
          <w:shd w:val="clear" w:color="auto" w:fill="FFFFFF"/>
        </w:rPr>
        <w:t>Liben</w:t>
      </w:r>
      <w:proofErr w:type="spellEnd"/>
      <w:r w:rsidRPr="00DA3449">
        <w:rPr>
          <w:rFonts w:ascii="Times New Roman" w:hAnsi="Times New Roman" w:cs="Times New Roman"/>
          <w:color w:val="18181B"/>
          <w:spacing w:val="2"/>
          <w:sz w:val="24"/>
          <w:szCs w:val="24"/>
          <w:shd w:val="clear" w:color="auto" w:fill="FFFFFF"/>
        </w:rPr>
        <w:t xml:space="preserve"> &amp; R. S. Bigler (Eds.), </w:t>
      </w:r>
      <w:r w:rsidRPr="00DA3449">
        <w:rPr>
          <w:rFonts w:ascii="Times New Roman" w:hAnsi="Times New Roman" w:cs="Times New Roman"/>
          <w:i/>
          <w:iCs/>
          <w:color w:val="18181B"/>
          <w:spacing w:val="2"/>
          <w:sz w:val="24"/>
          <w:szCs w:val="24"/>
          <w:shd w:val="clear" w:color="auto" w:fill="FFFFFF"/>
        </w:rPr>
        <w:t xml:space="preserve">Advances in child development and </w:t>
      </w:r>
      <w:proofErr w:type="spellStart"/>
      <w:r w:rsidRPr="00DA3449">
        <w:rPr>
          <w:rFonts w:ascii="Times New Roman" w:hAnsi="Times New Roman" w:cs="Times New Roman"/>
          <w:i/>
          <w:iCs/>
          <w:color w:val="18181B"/>
          <w:spacing w:val="2"/>
          <w:sz w:val="24"/>
          <w:szCs w:val="24"/>
          <w:shd w:val="clear" w:color="auto" w:fill="FFFFFF"/>
        </w:rPr>
        <w:t>behavior</w:t>
      </w:r>
      <w:proofErr w:type="spellEnd"/>
      <w:r w:rsidRPr="00DA3449">
        <w:rPr>
          <w:rFonts w:ascii="Times New Roman" w:hAnsi="Times New Roman" w:cs="Times New Roman"/>
          <w:i/>
          <w:iCs/>
          <w:color w:val="18181B"/>
          <w:spacing w:val="2"/>
          <w:sz w:val="24"/>
          <w:szCs w:val="24"/>
          <w:shd w:val="clear" w:color="auto" w:fill="FFFFFF"/>
        </w:rPr>
        <w:t>, Vol. 47. The role of gender in educational contexts and outcomes</w:t>
      </w:r>
      <w:r w:rsidRPr="00DA3449">
        <w:rPr>
          <w:rFonts w:ascii="Times New Roman" w:hAnsi="Times New Roman" w:cs="Times New Roman"/>
          <w:color w:val="18181B"/>
          <w:spacing w:val="2"/>
          <w:sz w:val="24"/>
          <w:szCs w:val="24"/>
          <w:shd w:val="clear" w:color="auto" w:fill="FFFFFF"/>
        </w:rPr>
        <w:t> (pp. 189–223). Elsevier Academic Press. </w:t>
      </w:r>
      <w:hyperlink r:id="rId39" w:tgtFrame="_blank" w:history="1">
        <w:r w:rsidRPr="00DA3449">
          <w:rPr>
            <w:rStyle w:val="Hyperlink"/>
            <w:rFonts w:ascii="Times New Roman" w:hAnsi="Times New Roman" w:cs="Times New Roman"/>
            <w:spacing w:val="2"/>
            <w:sz w:val="24"/>
            <w:szCs w:val="24"/>
            <w:shd w:val="clear" w:color="auto" w:fill="FFFFFF"/>
          </w:rPr>
          <w:t>https://doi.org/10.1016/bs.acdb.2014.04.001</w:t>
        </w:r>
      </w:hyperlink>
    </w:p>
    <w:p w14:paraId="1E2BADF3" w14:textId="77777777" w:rsidR="00BA32F0" w:rsidRPr="00F13AA3"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F13AA3">
        <w:rPr>
          <w:rFonts w:ascii="Times New Roman" w:hAnsi="Times New Roman" w:cs="Times New Roman"/>
          <w:color w:val="18181B"/>
          <w:spacing w:val="2"/>
          <w:sz w:val="24"/>
          <w:szCs w:val="24"/>
          <w:shd w:val="clear" w:color="auto" w:fill="FFFFFF"/>
        </w:rPr>
        <w:t xml:space="preserve">Leaper, C., &amp; Farkas, T. (2015). The socialization of gender during childhood and adolescence. In J. E. </w:t>
      </w:r>
      <w:proofErr w:type="spellStart"/>
      <w:r w:rsidRPr="00F13AA3">
        <w:rPr>
          <w:rFonts w:ascii="Times New Roman" w:hAnsi="Times New Roman" w:cs="Times New Roman"/>
          <w:color w:val="18181B"/>
          <w:spacing w:val="2"/>
          <w:sz w:val="24"/>
          <w:szCs w:val="24"/>
          <w:shd w:val="clear" w:color="auto" w:fill="FFFFFF"/>
        </w:rPr>
        <w:t>Grusec</w:t>
      </w:r>
      <w:proofErr w:type="spellEnd"/>
      <w:r w:rsidRPr="00F13AA3">
        <w:rPr>
          <w:rFonts w:ascii="Times New Roman" w:hAnsi="Times New Roman" w:cs="Times New Roman"/>
          <w:color w:val="18181B"/>
          <w:spacing w:val="2"/>
          <w:sz w:val="24"/>
          <w:szCs w:val="24"/>
          <w:shd w:val="clear" w:color="auto" w:fill="FFFFFF"/>
        </w:rPr>
        <w:t xml:space="preserve"> &amp; P. D. Hastings (Eds.), </w:t>
      </w:r>
      <w:r w:rsidRPr="00F13AA3">
        <w:rPr>
          <w:rFonts w:ascii="Times New Roman" w:hAnsi="Times New Roman" w:cs="Times New Roman"/>
          <w:i/>
          <w:iCs/>
          <w:color w:val="18181B"/>
          <w:spacing w:val="2"/>
          <w:sz w:val="24"/>
          <w:szCs w:val="24"/>
          <w:shd w:val="clear" w:color="auto" w:fill="FFFFFF"/>
        </w:rPr>
        <w:t>Handbook of socialization: Theory and research</w:t>
      </w:r>
      <w:r w:rsidRPr="00F13AA3">
        <w:rPr>
          <w:rFonts w:ascii="Times New Roman" w:hAnsi="Times New Roman" w:cs="Times New Roman"/>
          <w:color w:val="18181B"/>
          <w:spacing w:val="2"/>
          <w:sz w:val="24"/>
          <w:szCs w:val="24"/>
          <w:shd w:val="clear" w:color="auto" w:fill="FFFFFF"/>
        </w:rPr>
        <w:t> (2nd ed., pp. 541–565). The Guilford Press.</w:t>
      </w:r>
    </w:p>
    <w:p w14:paraId="0CBCFD80" w14:textId="77777777" w:rsidR="00BA32F0" w:rsidRPr="00F13AA3"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F13AA3">
        <w:rPr>
          <w:rFonts w:ascii="Times New Roman" w:hAnsi="Times New Roman" w:cs="Times New Roman"/>
          <w:color w:val="18181B"/>
          <w:spacing w:val="2"/>
          <w:sz w:val="24"/>
          <w:szCs w:val="24"/>
          <w:shd w:val="clear" w:color="auto" w:fill="FFFFFF"/>
        </w:rPr>
        <w:t xml:space="preserve">Lee, J. H. (2024). Changing gender norms and household resource allocation. </w:t>
      </w:r>
      <w:r w:rsidRPr="00F13AA3">
        <w:rPr>
          <w:rFonts w:ascii="Times New Roman" w:hAnsi="Times New Roman" w:cs="Times New Roman"/>
          <w:i/>
          <w:iCs/>
          <w:color w:val="18181B"/>
          <w:spacing w:val="2"/>
          <w:sz w:val="24"/>
          <w:szCs w:val="24"/>
          <w:shd w:val="clear" w:color="auto" w:fill="FFFFFF"/>
        </w:rPr>
        <w:t>Oxford Economic Papers</w:t>
      </w:r>
      <w:r w:rsidRPr="00F13AA3">
        <w:rPr>
          <w:rFonts w:ascii="Times New Roman" w:hAnsi="Times New Roman" w:cs="Times New Roman"/>
          <w:color w:val="18181B"/>
          <w:spacing w:val="2"/>
          <w:sz w:val="24"/>
          <w:szCs w:val="24"/>
          <w:shd w:val="clear" w:color="auto" w:fill="FFFFFF"/>
        </w:rPr>
        <w:t xml:space="preserve">, </w:t>
      </w:r>
      <w:r w:rsidRPr="00F13AA3">
        <w:rPr>
          <w:rFonts w:ascii="Times New Roman" w:hAnsi="Times New Roman" w:cs="Times New Roman"/>
          <w:i/>
          <w:iCs/>
          <w:color w:val="18181B"/>
          <w:spacing w:val="2"/>
          <w:sz w:val="24"/>
          <w:szCs w:val="24"/>
          <w:shd w:val="clear" w:color="auto" w:fill="FFFFFF"/>
        </w:rPr>
        <w:t>76</w:t>
      </w:r>
      <w:r w:rsidRPr="00F13AA3">
        <w:rPr>
          <w:rFonts w:ascii="Times New Roman" w:hAnsi="Times New Roman" w:cs="Times New Roman"/>
          <w:color w:val="18181B"/>
          <w:spacing w:val="2"/>
          <w:sz w:val="24"/>
          <w:szCs w:val="24"/>
          <w:shd w:val="clear" w:color="auto" w:fill="FFFFFF"/>
        </w:rPr>
        <w:t>(3), 686–707.</w:t>
      </w:r>
    </w:p>
    <w:p w14:paraId="4955D025"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 xml:space="preserve">Leung, C., Tsang Kit Man, S. (2014). Parenting Style. In: </w:t>
      </w:r>
      <w:proofErr w:type="spellStart"/>
      <w:r w:rsidRPr="00DA3449">
        <w:rPr>
          <w:rFonts w:ascii="Times New Roman" w:hAnsi="Times New Roman" w:cs="Times New Roman"/>
          <w:color w:val="18181B"/>
          <w:spacing w:val="2"/>
          <w:sz w:val="24"/>
          <w:szCs w:val="24"/>
          <w:shd w:val="clear" w:color="auto" w:fill="FFFFFF"/>
        </w:rPr>
        <w:t>Michalos</w:t>
      </w:r>
      <w:proofErr w:type="spellEnd"/>
      <w:r w:rsidRPr="00DA3449">
        <w:rPr>
          <w:rFonts w:ascii="Times New Roman" w:hAnsi="Times New Roman" w:cs="Times New Roman"/>
          <w:color w:val="18181B"/>
          <w:spacing w:val="2"/>
          <w:sz w:val="24"/>
          <w:szCs w:val="24"/>
          <w:shd w:val="clear" w:color="auto" w:fill="FFFFFF"/>
        </w:rPr>
        <w:t xml:space="preserve">, A.C. (eds) </w:t>
      </w:r>
      <w:proofErr w:type="spellStart"/>
      <w:r w:rsidRPr="00DA3449">
        <w:rPr>
          <w:rFonts w:ascii="Times New Roman" w:hAnsi="Times New Roman" w:cs="Times New Roman"/>
          <w:color w:val="18181B"/>
          <w:spacing w:val="2"/>
          <w:sz w:val="24"/>
          <w:szCs w:val="24"/>
          <w:shd w:val="clear" w:color="auto" w:fill="FFFFFF"/>
        </w:rPr>
        <w:t>Encyclopedia</w:t>
      </w:r>
      <w:proofErr w:type="spellEnd"/>
      <w:r w:rsidRPr="00DA3449">
        <w:rPr>
          <w:rFonts w:ascii="Times New Roman" w:hAnsi="Times New Roman" w:cs="Times New Roman"/>
          <w:color w:val="18181B"/>
          <w:spacing w:val="2"/>
          <w:sz w:val="24"/>
          <w:szCs w:val="24"/>
          <w:shd w:val="clear" w:color="auto" w:fill="FFFFFF"/>
        </w:rPr>
        <w:t xml:space="preserve"> of Quality of Life and Well-Being Research. Springer, Dordrecht. </w:t>
      </w:r>
      <w:hyperlink r:id="rId40" w:history="1">
        <w:r w:rsidRPr="00DA3449">
          <w:rPr>
            <w:rStyle w:val="Hyperlink"/>
            <w:rFonts w:ascii="Times New Roman" w:hAnsi="Times New Roman" w:cs="Times New Roman"/>
            <w:spacing w:val="2"/>
            <w:sz w:val="24"/>
            <w:szCs w:val="24"/>
            <w:shd w:val="clear" w:color="auto" w:fill="FFFFFF"/>
          </w:rPr>
          <w:t>https://doi.org/10.1007/978-94-007-0753-5_2071</w:t>
        </w:r>
      </w:hyperlink>
    </w:p>
    <w:p w14:paraId="7C1F0191"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proofErr w:type="spellStart"/>
      <w:r w:rsidRPr="00DA3449">
        <w:rPr>
          <w:rFonts w:ascii="Times New Roman" w:hAnsi="Times New Roman" w:cs="Times New Roman"/>
          <w:color w:val="18181B"/>
          <w:spacing w:val="2"/>
          <w:sz w:val="24"/>
          <w:szCs w:val="24"/>
          <w:shd w:val="clear" w:color="auto" w:fill="FFFFFF"/>
        </w:rPr>
        <w:t>Lipowska</w:t>
      </w:r>
      <w:proofErr w:type="spellEnd"/>
      <w:r w:rsidRPr="00DA3449">
        <w:rPr>
          <w:rFonts w:ascii="Times New Roman" w:hAnsi="Times New Roman" w:cs="Times New Roman"/>
          <w:color w:val="18181B"/>
          <w:spacing w:val="2"/>
          <w:sz w:val="24"/>
          <w:szCs w:val="24"/>
          <w:shd w:val="clear" w:color="auto" w:fill="FFFFFF"/>
        </w:rPr>
        <w:t xml:space="preserve">, M., </w:t>
      </w:r>
      <w:proofErr w:type="spellStart"/>
      <w:r w:rsidRPr="00DA3449">
        <w:rPr>
          <w:rFonts w:ascii="Times New Roman" w:hAnsi="Times New Roman" w:cs="Times New Roman"/>
          <w:color w:val="18181B"/>
          <w:spacing w:val="2"/>
          <w:sz w:val="24"/>
          <w:szCs w:val="24"/>
          <w:shd w:val="clear" w:color="auto" w:fill="FFFFFF"/>
        </w:rPr>
        <w:t>Lipowski</w:t>
      </w:r>
      <w:proofErr w:type="spellEnd"/>
      <w:r w:rsidRPr="00DA3449">
        <w:rPr>
          <w:rFonts w:ascii="Times New Roman" w:hAnsi="Times New Roman" w:cs="Times New Roman"/>
          <w:color w:val="18181B"/>
          <w:spacing w:val="2"/>
          <w:sz w:val="24"/>
          <w:szCs w:val="24"/>
          <w:shd w:val="clear" w:color="auto" w:fill="FFFFFF"/>
        </w:rPr>
        <w:t xml:space="preserve">, M., &amp; </w:t>
      </w:r>
      <w:proofErr w:type="spellStart"/>
      <w:r w:rsidRPr="00DA3449">
        <w:rPr>
          <w:rFonts w:ascii="Times New Roman" w:hAnsi="Times New Roman" w:cs="Times New Roman"/>
          <w:color w:val="18181B"/>
          <w:spacing w:val="2"/>
          <w:sz w:val="24"/>
          <w:szCs w:val="24"/>
          <w:shd w:val="clear" w:color="auto" w:fill="FFFFFF"/>
        </w:rPr>
        <w:t>Pawlicka</w:t>
      </w:r>
      <w:proofErr w:type="spellEnd"/>
      <w:r w:rsidRPr="00DA3449">
        <w:rPr>
          <w:rFonts w:ascii="Times New Roman" w:hAnsi="Times New Roman" w:cs="Times New Roman"/>
          <w:color w:val="18181B"/>
          <w:spacing w:val="2"/>
          <w:sz w:val="24"/>
          <w:szCs w:val="24"/>
          <w:shd w:val="clear" w:color="auto" w:fill="FFFFFF"/>
        </w:rPr>
        <w:t xml:space="preserve">, P. (2016). Daughter and son: a completely different </w:t>
      </w:r>
      <w:proofErr w:type="gramStart"/>
      <w:r w:rsidRPr="00DA3449">
        <w:rPr>
          <w:rFonts w:ascii="Times New Roman" w:hAnsi="Times New Roman" w:cs="Times New Roman"/>
          <w:color w:val="18181B"/>
          <w:spacing w:val="2"/>
          <w:sz w:val="24"/>
          <w:szCs w:val="24"/>
          <w:shd w:val="clear" w:color="auto" w:fill="FFFFFF"/>
        </w:rPr>
        <w:t>story?:</w:t>
      </w:r>
      <w:proofErr w:type="gramEnd"/>
      <w:r w:rsidRPr="00DA3449">
        <w:rPr>
          <w:rFonts w:ascii="Times New Roman" w:hAnsi="Times New Roman" w:cs="Times New Roman"/>
          <w:color w:val="18181B"/>
          <w:spacing w:val="2"/>
          <w:sz w:val="24"/>
          <w:szCs w:val="24"/>
          <w:shd w:val="clear" w:color="auto" w:fill="FFFFFF"/>
        </w:rPr>
        <w:t xml:space="preserve"> Gender as a moderator of the relationship between sexism and parental attitudes. </w:t>
      </w:r>
      <w:proofErr w:type="spellStart"/>
      <w:r w:rsidRPr="00DA3449">
        <w:rPr>
          <w:rFonts w:ascii="Times New Roman" w:hAnsi="Times New Roman" w:cs="Times New Roman"/>
          <w:color w:val="18181B"/>
          <w:spacing w:val="2"/>
          <w:sz w:val="24"/>
          <w:szCs w:val="24"/>
          <w:shd w:val="clear" w:color="auto" w:fill="FFFFFF"/>
        </w:rPr>
        <w:t>Termedia</w:t>
      </w:r>
      <w:proofErr w:type="spellEnd"/>
      <w:r w:rsidRPr="00DA3449">
        <w:rPr>
          <w:rFonts w:ascii="Times New Roman" w:hAnsi="Times New Roman" w:cs="Times New Roman"/>
          <w:color w:val="18181B"/>
          <w:spacing w:val="2"/>
          <w:sz w:val="24"/>
          <w:szCs w:val="24"/>
          <w:shd w:val="clear" w:color="auto" w:fill="FFFFFF"/>
        </w:rPr>
        <w:t xml:space="preserve"> Publishing House, 4(3), 224-236. </w:t>
      </w:r>
      <w:hyperlink r:id="rId41" w:history="1">
        <w:r w:rsidRPr="00DA3449">
          <w:rPr>
            <w:rStyle w:val="Hyperlink"/>
            <w:rFonts w:ascii="Times New Roman" w:hAnsi="Times New Roman" w:cs="Times New Roman"/>
            <w:spacing w:val="2"/>
            <w:sz w:val="24"/>
            <w:szCs w:val="24"/>
            <w:shd w:val="clear" w:color="auto" w:fill="FFFFFF"/>
          </w:rPr>
          <w:t>https://doi.org/10.5114/hpr.2016.62221</w:t>
        </w:r>
      </w:hyperlink>
    </w:p>
    <w:p w14:paraId="4C8C079E"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proofErr w:type="spellStart"/>
      <w:r w:rsidRPr="00DA3449">
        <w:rPr>
          <w:rFonts w:ascii="Times New Roman" w:eastAsia="Times New Roman" w:hAnsi="Times New Roman" w:cs="Times New Roman"/>
          <w:kern w:val="0"/>
          <w:sz w:val="24"/>
          <w:szCs w:val="24"/>
          <w:lang w:eastAsia="en-IN"/>
          <w14:ligatures w14:val="none"/>
        </w:rPr>
        <w:t>Lorenzi-Cioldi</w:t>
      </w:r>
      <w:proofErr w:type="spellEnd"/>
      <w:r w:rsidRPr="00DA3449">
        <w:rPr>
          <w:rFonts w:ascii="Times New Roman" w:eastAsia="Times New Roman" w:hAnsi="Times New Roman" w:cs="Times New Roman"/>
          <w:kern w:val="0"/>
          <w:sz w:val="24"/>
          <w:szCs w:val="24"/>
          <w:lang w:eastAsia="en-IN"/>
          <w14:ligatures w14:val="none"/>
        </w:rPr>
        <w:t xml:space="preserve">, F., &amp; Kulich, C. (2015). Sexism. In </w:t>
      </w:r>
      <w:r w:rsidRPr="00DA3449">
        <w:rPr>
          <w:rFonts w:ascii="Times New Roman" w:eastAsia="Times New Roman" w:hAnsi="Times New Roman" w:cs="Times New Roman"/>
          <w:i/>
          <w:iCs/>
          <w:kern w:val="0"/>
          <w:sz w:val="24"/>
          <w:szCs w:val="24"/>
          <w:lang w:eastAsia="en-IN"/>
          <w14:ligatures w14:val="none"/>
        </w:rPr>
        <w:t xml:space="preserve">International </w:t>
      </w:r>
      <w:proofErr w:type="spellStart"/>
      <w:r w:rsidRPr="00DA3449">
        <w:rPr>
          <w:rFonts w:ascii="Times New Roman" w:eastAsia="Times New Roman" w:hAnsi="Times New Roman" w:cs="Times New Roman"/>
          <w:i/>
          <w:iCs/>
          <w:kern w:val="0"/>
          <w:sz w:val="24"/>
          <w:szCs w:val="24"/>
          <w:lang w:eastAsia="en-IN"/>
          <w14:ligatures w14:val="none"/>
        </w:rPr>
        <w:t>Encyclopedia</w:t>
      </w:r>
      <w:proofErr w:type="spellEnd"/>
      <w:r w:rsidRPr="00DA3449">
        <w:rPr>
          <w:rFonts w:ascii="Times New Roman" w:eastAsia="Times New Roman" w:hAnsi="Times New Roman" w:cs="Times New Roman"/>
          <w:i/>
          <w:iCs/>
          <w:kern w:val="0"/>
          <w:sz w:val="24"/>
          <w:szCs w:val="24"/>
          <w:lang w:eastAsia="en-IN"/>
          <w14:ligatures w14:val="none"/>
        </w:rPr>
        <w:t xml:space="preserve"> of the Social &amp; </w:t>
      </w:r>
      <w:proofErr w:type="spellStart"/>
      <w:r w:rsidRPr="00DA3449">
        <w:rPr>
          <w:rFonts w:ascii="Times New Roman" w:eastAsia="Times New Roman" w:hAnsi="Times New Roman" w:cs="Times New Roman"/>
          <w:i/>
          <w:iCs/>
          <w:kern w:val="0"/>
          <w:sz w:val="24"/>
          <w:szCs w:val="24"/>
          <w:lang w:eastAsia="en-IN"/>
          <w14:ligatures w14:val="none"/>
        </w:rPr>
        <w:t>Behavioral</w:t>
      </w:r>
      <w:proofErr w:type="spellEnd"/>
      <w:r w:rsidRPr="00DA3449">
        <w:rPr>
          <w:rFonts w:ascii="Times New Roman" w:eastAsia="Times New Roman" w:hAnsi="Times New Roman" w:cs="Times New Roman"/>
          <w:i/>
          <w:iCs/>
          <w:kern w:val="0"/>
          <w:sz w:val="24"/>
          <w:szCs w:val="24"/>
          <w:lang w:eastAsia="en-IN"/>
          <w14:ligatures w14:val="none"/>
        </w:rPr>
        <w:t xml:space="preserve"> Sciences</w:t>
      </w:r>
      <w:r w:rsidRPr="00DA3449">
        <w:rPr>
          <w:rFonts w:ascii="Times New Roman" w:eastAsia="Times New Roman" w:hAnsi="Times New Roman" w:cs="Times New Roman"/>
          <w:kern w:val="0"/>
          <w:sz w:val="24"/>
          <w:szCs w:val="24"/>
          <w:lang w:eastAsia="en-IN"/>
          <w14:ligatures w14:val="none"/>
        </w:rPr>
        <w:t xml:space="preserve"> (pp. 693–699). </w:t>
      </w:r>
      <w:hyperlink r:id="rId42" w:history="1">
        <w:r w:rsidRPr="00DA3449">
          <w:rPr>
            <w:rFonts w:ascii="Times New Roman" w:eastAsia="Times New Roman" w:hAnsi="Times New Roman" w:cs="Times New Roman"/>
            <w:color w:val="0000FF"/>
            <w:kern w:val="0"/>
            <w:sz w:val="24"/>
            <w:szCs w:val="24"/>
            <w:u w:val="single"/>
            <w:lang w:eastAsia="en-IN"/>
            <w14:ligatures w14:val="none"/>
          </w:rPr>
          <w:t>https://doi.org/10.1016/B978-0-08-097086-8.24089-0</w:t>
        </w:r>
      </w:hyperlink>
    </w:p>
    <w:p w14:paraId="330D20A0" w14:textId="77777777" w:rsidR="00BA32F0" w:rsidRPr="00DA3449" w:rsidRDefault="00BA32F0" w:rsidP="00BA32F0">
      <w:pPr>
        <w:spacing w:after="0" w:line="360" w:lineRule="auto"/>
        <w:ind w:hanging="284"/>
        <w:jc w:val="both"/>
        <w:rPr>
          <w:rFonts w:ascii="Times New Roman" w:hAnsi="Times New Roman" w:cs="Times New Roman"/>
          <w:sz w:val="24"/>
          <w:szCs w:val="24"/>
        </w:rPr>
      </w:pPr>
      <w:r w:rsidRPr="00DA3449">
        <w:rPr>
          <w:rFonts w:ascii="Times New Roman" w:hAnsi="Times New Roman" w:cs="Times New Roman"/>
          <w:color w:val="18181B"/>
          <w:spacing w:val="2"/>
          <w:sz w:val="24"/>
          <w:szCs w:val="24"/>
          <w:shd w:val="clear" w:color="auto" w:fill="FFFFFF"/>
        </w:rPr>
        <w:t xml:space="preserve">Marks, J L., Lam, C B., &amp; McHale, S M. (2009). Family Patterns of Gender Role Attitudes. </w:t>
      </w:r>
      <w:hyperlink r:id="rId43" w:history="1">
        <w:r w:rsidRPr="00DA3449">
          <w:rPr>
            <w:rStyle w:val="Hyperlink"/>
            <w:rFonts w:ascii="Times New Roman" w:hAnsi="Times New Roman" w:cs="Times New Roman"/>
            <w:spacing w:val="2"/>
            <w:sz w:val="24"/>
            <w:szCs w:val="24"/>
            <w:shd w:val="clear" w:color="auto" w:fill="FFFFFF"/>
          </w:rPr>
          <w:t>https://doi.org/10.1007/s11199-009-9619-3</w:t>
        </w:r>
      </w:hyperlink>
    </w:p>
    <w:p w14:paraId="19A96701" w14:textId="77777777" w:rsidR="00BA32F0" w:rsidRPr="00DA3449" w:rsidRDefault="00BA32F0" w:rsidP="00BA32F0">
      <w:pPr>
        <w:spacing w:after="0" w:line="360" w:lineRule="auto"/>
        <w:ind w:hanging="284"/>
        <w:jc w:val="both"/>
        <w:rPr>
          <w:rFonts w:ascii="Times New Roman" w:hAnsi="Times New Roman" w:cs="Times New Roman"/>
          <w:sz w:val="24"/>
          <w:szCs w:val="24"/>
        </w:rPr>
      </w:pPr>
      <w:r w:rsidRPr="00DA3449">
        <w:rPr>
          <w:rFonts w:ascii="Times New Roman" w:hAnsi="Times New Roman" w:cs="Times New Roman"/>
          <w:sz w:val="24"/>
          <w:szCs w:val="24"/>
        </w:rPr>
        <w:t xml:space="preserve">Martinez-Escudero, J. A., Garcia, O. F., Alcaide, M., </w:t>
      </w:r>
      <w:proofErr w:type="spellStart"/>
      <w:r w:rsidRPr="00DA3449">
        <w:rPr>
          <w:rFonts w:ascii="Times New Roman" w:hAnsi="Times New Roman" w:cs="Times New Roman"/>
          <w:sz w:val="24"/>
          <w:szCs w:val="24"/>
        </w:rPr>
        <w:t>Bochons</w:t>
      </w:r>
      <w:proofErr w:type="spellEnd"/>
      <w:r w:rsidRPr="00DA3449">
        <w:rPr>
          <w:rFonts w:ascii="Times New Roman" w:hAnsi="Times New Roman" w:cs="Times New Roman"/>
          <w:sz w:val="24"/>
          <w:szCs w:val="24"/>
        </w:rPr>
        <w:t xml:space="preserve">, I., &amp; Garcia, F. (2023). Parental Socialization and Adjustment Components in Adolescents and Middle-Aged Adults: How are They </w:t>
      </w:r>
      <w:proofErr w:type="gramStart"/>
      <w:r w:rsidRPr="00DA3449">
        <w:rPr>
          <w:rFonts w:ascii="Times New Roman" w:hAnsi="Times New Roman" w:cs="Times New Roman"/>
          <w:sz w:val="24"/>
          <w:szCs w:val="24"/>
        </w:rPr>
        <w:t>Related?.</w:t>
      </w:r>
      <w:proofErr w:type="gramEnd"/>
      <w:r w:rsidRPr="00DA3449">
        <w:rPr>
          <w:rFonts w:ascii="Times New Roman" w:hAnsi="Times New Roman" w:cs="Times New Roman"/>
          <w:sz w:val="24"/>
          <w:szCs w:val="24"/>
        </w:rPr>
        <w:t> </w:t>
      </w:r>
      <w:r w:rsidRPr="00DA3449">
        <w:rPr>
          <w:rFonts w:ascii="Times New Roman" w:hAnsi="Times New Roman" w:cs="Times New Roman"/>
          <w:i/>
          <w:iCs/>
          <w:sz w:val="24"/>
          <w:szCs w:val="24"/>
        </w:rPr>
        <w:t xml:space="preserve">Psychology research and </w:t>
      </w:r>
      <w:proofErr w:type="spellStart"/>
      <w:r w:rsidRPr="00DA3449">
        <w:rPr>
          <w:rFonts w:ascii="Times New Roman" w:hAnsi="Times New Roman" w:cs="Times New Roman"/>
          <w:i/>
          <w:iCs/>
          <w:sz w:val="24"/>
          <w:szCs w:val="24"/>
        </w:rPr>
        <w:t>behavior</w:t>
      </w:r>
      <w:proofErr w:type="spellEnd"/>
      <w:r w:rsidRPr="00DA3449">
        <w:rPr>
          <w:rFonts w:ascii="Times New Roman" w:hAnsi="Times New Roman" w:cs="Times New Roman"/>
          <w:i/>
          <w:iCs/>
          <w:sz w:val="24"/>
          <w:szCs w:val="24"/>
        </w:rPr>
        <w:t xml:space="preserve"> management</w:t>
      </w:r>
      <w:r w:rsidRPr="00DA3449">
        <w:rPr>
          <w:rFonts w:ascii="Times New Roman" w:hAnsi="Times New Roman" w:cs="Times New Roman"/>
          <w:sz w:val="24"/>
          <w:szCs w:val="24"/>
        </w:rPr>
        <w:t>, </w:t>
      </w:r>
      <w:r w:rsidRPr="00DA3449">
        <w:rPr>
          <w:rFonts w:ascii="Times New Roman" w:hAnsi="Times New Roman" w:cs="Times New Roman"/>
          <w:i/>
          <w:iCs/>
          <w:sz w:val="24"/>
          <w:szCs w:val="24"/>
        </w:rPr>
        <w:t>16</w:t>
      </w:r>
      <w:r w:rsidRPr="00DA3449">
        <w:rPr>
          <w:rFonts w:ascii="Times New Roman" w:hAnsi="Times New Roman" w:cs="Times New Roman"/>
          <w:sz w:val="24"/>
          <w:szCs w:val="24"/>
        </w:rPr>
        <w:t xml:space="preserve">, 1127–1139. </w:t>
      </w:r>
      <w:hyperlink r:id="rId44" w:history="1">
        <w:r w:rsidRPr="00DA3449">
          <w:rPr>
            <w:rStyle w:val="Hyperlink"/>
            <w:rFonts w:ascii="Times New Roman" w:hAnsi="Times New Roman" w:cs="Times New Roman"/>
            <w:sz w:val="24"/>
            <w:szCs w:val="24"/>
          </w:rPr>
          <w:t>https://doi.org/10.2147/PRBM.S394557</w:t>
        </w:r>
      </w:hyperlink>
    </w:p>
    <w:p w14:paraId="12E152C7" w14:textId="77777777" w:rsidR="00BA32F0" w:rsidRPr="00DA3449" w:rsidRDefault="00BA32F0" w:rsidP="00BA32F0">
      <w:pPr>
        <w:spacing w:after="0" w:line="360" w:lineRule="auto"/>
        <w:ind w:hanging="284"/>
        <w:jc w:val="both"/>
        <w:rPr>
          <w:rFonts w:ascii="Times New Roman" w:hAnsi="Times New Roman" w:cs="Times New Roman"/>
          <w:sz w:val="24"/>
          <w:szCs w:val="24"/>
        </w:rPr>
      </w:pPr>
      <w:proofErr w:type="spellStart"/>
      <w:r w:rsidRPr="00DA3449">
        <w:rPr>
          <w:rFonts w:ascii="Times New Roman" w:hAnsi="Times New Roman" w:cs="Times New Roman"/>
          <w:sz w:val="24"/>
          <w:szCs w:val="24"/>
        </w:rPr>
        <w:lastRenderedPageBreak/>
        <w:t>Mastari</w:t>
      </w:r>
      <w:proofErr w:type="spellEnd"/>
      <w:r w:rsidRPr="00DA3449">
        <w:rPr>
          <w:rFonts w:ascii="Times New Roman" w:hAnsi="Times New Roman" w:cs="Times New Roman"/>
          <w:sz w:val="24"/>
          <w:szCs w:val="24"/>
        </w:rPr>
        <w:t xml:space="preserve">, L., </w:t>
      </w:r>
      <w:proofErr w:type="spellStart"/>
      <w:r w:rsidRPr="00DA3449">
        <w:rPr>
          <w:rFonts w:ascii="Times New Roman" w:hAnsi="Times New Roman" w:cs="Times New Roman"/>
          <w:sz w:val="24"/>
          <w:szCs w:val="24"/>
        </w:rPr>
        <w:t>Spruyt</w:t>
      </w:r>
      <w:proofErr w:type="spellEnd"/>
      <w:r w:rsidRPr="00DA3449">
        <w:rPr>
          <w:rFonts w:ascii="Times New Roman" w:hAnsi="Times New Roman" w:cs="Times New Roman"/>
          <w:sz w:val="24"/>
          <w:szCs w:val="24"/>
        </w:rPr>
        <w:t xml:space="preserve">, B., &amp; </w:t>
      </w:r>
      <w:proofErr w:type="spellStart"/>
      <w:r w:rsidRPr="00DA3449">
        <w:rPr>
          <w:rFonts w:ascii="Times New Roman" w:hAnsi="Times New Roman" w:cs="Times New Roman"/>
          <w:sz w:val="24"/>
          <w:szCs w:val="24"/>
        </w:rPr>
        <w:t>Siongers</w:t>
      </w:r>
      <w:proofErr w:type="spellEnd"/>
      <w:r w:rsidRPr="00DA3449">
        <w:rPr>
          <w:rFonts w:ascii="Times New Roman" w:hAnsi="Times New Roman" w:cs="Times New Roman"/>
          <w:sz w:val="24"/>
          <w:szCs w:val="24"/>
        </w:rPr>
        <w:t>, J. (2019). Benevolent and Hostile Sexism in Social Spheres: The Impact of Parents, School and Romance on Belgian Adolescents' Sexist Attitudes. </w:t>
      </w:r>
      <w:r w:rsidRPr="00DA3449">
        <w:rPr>
          <w:rFonts w:ascii="Times New Roman" w:hAnsi="Times New Roman" w:cs="Times New Roman"/>
          <w:i/>
          <w:iCs/>
          <w:sz w:val="24"/>
          <w:szCs w:val="24"/>
        </w:rPr>
        <w:t>Frontiers in sociology</w:t>
      </w:r>
      <w:r w:rsidRPr="00DA3449">
        <w:rPr>
          <w:rFonts w:ascii="Times New Roman" w:hAnsi="Times New Roman" w:cs="Times New Roman"/>
          <w:sz w:val="24"/>
          <w:szCs w:val="24"/>
        </w:rPr>
        <w:t>, </w:t>
      </w:r>
      <w:r w:rsidRPr="00DA3449">
        <w:rPr>
          <w:rFonts w:ascii="Times New Roman" w:hAnsi="Times New Roman" w:cs="Times New Roman"/>
          <w:i/>
          <w:iCs/>
          <w:sz w:val="24"/>
          <w:szCs w:val="24"/>
        </w:rPr>
        <w:t>4</w:t>
      </w:r>
      <w:r w:rsidRPr="00DA3449">
        <w:rPr>
          <w:rFonts w:ascii="Times New Roman" w:hAnsi="Times New Roman" w:cs="Times New Roman"/>
          <w:sz w:val="24"/>
          <w:szCs w:val="24"/>
        </w:rPr>
        <w:t xml:space="preserve">, 47. </w:t>
      </w:r>
      <w:hyperlink r:id="rId45" w:history="1">
        <w:r w:rsidRPr="00DA3449">
          <w:rPr>
            <w:rStyle w:val="Hyperlink"/>
            <w:rFonts w:ascii="Times New Roman" w:hAnsi="Times New Roman" w:cs="Times New Roman"/>
            <w:sz w:val="24"/>
            <w:szCs w:val="24"/>
          </w:rPr>
          <w:t>https://doi.org/10.3389/fsoc.2019.00047</w:t>
        </w:r>
      </w:hyperlink>
    </w:p>
    <w:p w14:paraId="693165B8" w14:textId="77777777" w:rsidR="00BA32F0" w:rsidRPr="00DA3449" w:rsidRDefault="00BA32F0" w:rsidP="00BA32F0">
      <w:pPr>
        <w:spacing w:after="0" w:line="360" w:lineRule="auto"/>
        <w:ind w:hanging="284"/>
        <w:jc w:val="both"/>
        <w:rPr>
          <w:rFonts w:ascii="Times New Roman" w:hAnsi="Times New Roman" w:cs="Times New Roman"/>
          <w:sz w:val="24"/>
          <w:szCs w:val="24"/>
        </w:rPr>
      </w:pPr>
      <w:proofErr w:type="spellStart"/>
      <w:r w:rsidRPr="00DA3449">
        <w:rPr>
          <w:rStyle w:val="citation-0"/>
          <w:rFonts w:ascii="Times New Roman" w:hAnsi="Times New Roman" w:cs="Times New Roman"/>
          <w:sz w:val="24"/>
          <w:szCs w:val="24"/>
        </w:rPr>
        <w:t>Mesman</w:t>
      </w:r>
      <w:proofErr w:type="spellEnd"/>
      <w:r w:rsidRPr="00DA3449">
        <w:rPr>
          <w:rStyle w:val="citation-0"/>
          <w:rFonts w:ascii="Times New Roman" w:hAnsi="Times New Roman" w:cs="Times New Roman"/>
          <w:sz w:val="24"/>
          <w:szCs w:val="24"/>
        </w:rPr>
        <w:t xml:space="preserve">, J., &amp; Groeneveld, M. G. (2018). Gendered parenting in early childhood: Subtle but unmistakable if you know where to look. </w:t>
      </w:r>
      <w:r w:rsidRPr="00DA3449">
        <w:rPr>
          <w:rStyle w:val="citation-0"/>
          <w:rFonts w:ascii="Times New Roman" w:hAnsi="Times New Roman" w:cs="Times New Roman"/>
          <w:i/>
          <w:iCs/>
          <w:sz w:val="24"/>
          <w:szCs w:val="24"/>
        </w:rPr>
        <w:t>Child Development Perspectives</w:t>
      </w:r>
      <w:r w:rsidRPr="00DA3449">
        <w:rPr>
          <w:rStyle w:val="citation-0"/>
          <w:rFonts w:ascii="Times New Roman" w:hAnsi="Times New Roman" w:cs="Times New Roman"/>
          <w:sz w:val="24"/>
          <w:szCs w:val="24"/>
        </w:rPr>
        <w:t>, 12(1),</w:t>
      </w:r>
      <w:r w:rsidRPr="00DA3449">
        <w:rPr>
          <w:rFonts w:ascii="Times New Roman" w:hAnsi="Times New Roman" w:cs="Times New Roman"/>
          <w:sz w:val="24"/>
          <w:szCs w:val="24"/>
        </w:rPr>
        <w:t xml:space="preserve"> 3–8. </w:t>
      </w:r>
    </w:p>
    <w:p w14:paraId="27184459"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Nair, Sneha; McAllister, Christina; Pluff, </w:t>
      </w:r>
      <w:proofErr w:type="spellStart"/>
      <w:r w:rsidRPr="00DA3449">
        <w:rPr>
          <w:rFonts w:ascii="Times New Roman" w:eastAsia="Times New Roman" w:hAnsi="Times New Roman" w:cs="Times New Roman"/>
          <w:kern w:val="0"/>
          <w:sz w:val="24"/>
          <w:szCs w:val="24"/>
          <w:lang w:eastAsia="en-IN"/>
          <w14:ligatures w14:val="none"/>
        </w:rPr>
        <w:t>Annina</w:t>
      </w:r>
      <w:proofErr w:type="spellEnd"/>
      <w:r w:rsidRPr="00DA3449">
        <w:rPr>
          <w:rFonts w:ascii="Times New Roman" w:eastAsia="Times New Roman" w:hAnsi="Times New Roman" w:cs="Times New Roman"/>
          <w:kern w:val="0"/>
          <w:sz w:val="24"/>
          <w:szCs w:val="24"/>
          <w:lang w:eastAsia="en-IN"/>
          <w14:ligatures w14:val="none"/>
        </w:rPr>
        <w:t>; and Mack, Katherine C. (2023) "Gender Undone: Confronting Bias in the Nuclear Field," </w:t>
      </w:r>
      <w:r w:rsidRPr="00DA3449">
        <w:rPr>
          <w:rFonts w:ascii="Times New Roman" w:eastAsia="Times New Roman" w:hAnsi="Times New Roman" w:cs="Times New Roman"/>
          <w:i/>
          <w:iCs/>
          <w:kern w:val="0"/>
          <w:sz w:val="24"/>
          <w:szCs w:val="24"/>
          <w:lang w:eastAsia="en-IN"/>
          <w14:ligatures w14:val="none"/>
        </w:rPr>
        <w:t>International Journal of Nuclear Security</w:t>
      </w:r>
      <w:r w:rsidRPr="00DA3449">
        <w:rPr>
          <w:rFonts w:ascii="Times New Roman" w:eastAsia="Times New Roman" w:hAnsi="Times New Roman" w:cs="Times New Roman"/>
          <w:kern w:val="0"/>
          <w:sz w:val="24"/>
          <w:szCs w:val="24"/>
          <w:lang w:eastAsia="en-IN"/>
          <w14:ligatures w14:val="none"/>
        </w:rPr>
        <w:t>: Vol. 8: No. 2, Article 13.</w:t>
      </w:r>
      <w:hyperlink r:id="rId46" w:history="1">
        <w:r w:rsidRPr="00DA3449">
          <w:rPr>
            <w:rStyle w:val="Hyperlink"/>
            <w:rFonts w:ascii="Times New Roman" w:eastAsia="Times New Roman" w:hAnsi="Times New Roman" w:cs="Times New Roman"/>
            <w:kern w:val="0"/>
            <w:sz w:val="24"/>
            <w:szCs w:val="24"/>
            <w:lang w:eastAsia="en-IN"/>
            <w14:ligatures w14:val="none"/>
          </w:rPr>
          <w:t>https://doi.org/10.7290/ijns202270</w:t>
        </w:r>
      </w:hyperlink>
    </w:p>
    <w:p w14:paraId="6902D183"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 xml:space="preserve">Olsson, M., &amp; </w:t>
      </w:r>
      <w:proofErr w:type="spellStart"/>
      <w:r w:rsidRPr="00DA3449">
        <w:rPr>
          <w:rFonts w:ascii="Times New Roman" w:hAnsi="Times New Roman" w:cs="Times New Roman"/>
          <w:color w:val="18181B"/>
          <w:spacing w:val="2"/>
          <w:sz w:val="24"/>
          <w:szCs w:val="24"/>
          <w:shd w:val="clear" w:color="auto" w:fill="FFFFFF"/>
        </w:rPr>
        <w:t>Martiny</w:t>
      </w:r>
      <w:proofErr w:type="spellEnd"/>
      <w:r w:rsidRPr="00DA3449">
        <w:rPr>
          <w:rFonts w:ascii="Times New Roman" w:hAnsi="Times New Roman" w:cs="Times New Roman"/>
          <w:color w:val="18181B"/>
          <w:spacing w:val="2"/>
          <w:sz w:val="24"/>
          <w:szCs w:val="24"/>
          <w:shd w:val="clear" w:color="auto" w:fill="FFFFFF"/>
        </w:rPr>
        <w:t xml:space="preserve">, S E. (2018). Does Exposure to </w:t>
      </w:r>
      <w:proofErr w:type="spellStart"/>
      <w:r w:rsidRPr="00DA3449">
        <w:rPr>
          <w:rFonts w:ascii="Times New Roman" w:hAnsi="Times New Roman" w:cs="Times New Roman"/>
          <w:color w:val="18181B"/>
          <w:spacing w:val="2"/>
          <w:sz w:val="24"/>
          <w:szCs w:val="24"/>
          <w:shd w:val="clear" w:color="auto" w:fill="FFFFFF"/>
        </w:rPr>
        <w:t>Counterstereotypical</w:t>
      </w:r>
      <w:proofErr w:type="spellEnd"/>
      <w:r w:rsidRPr="00DA3449">
        <w:rPr>
          <w:rFonts w:ascii="Times New Roman" w:hAnsi="Times New Roman" w:cs="Times New Roman"/>
          <w:color w:val="18181B"/>
          <w:spacing w:val="2"/>
          <w:sz w:val="24"/>
          <w:szCs w:val="24"/>
          <w:shd w:val="clear" w:color="auto" w:fill="FFFFFF"/>
        </w:rPr>
        <w:t xml:space="preserve"> Role Models Influence Girls’ and Women’s Gender Stereotypes and Career Choices?</w:t>
      </w:r>
      <w:r w:rsidRPr="00DA3449">
        <w:rPr>
          <w:rFonts w:ascii="Times New Roman" w:hAnsi="Times New Roman" w:cs="Times New Roman"/>
          <w:i/>
          <w:iCs/>
          <w:color w:val="18181B"/>
          <w:spacing w:val="2"/>
          <w:sz w:val="24"/>
          <w:szCs w:val="24"/>
          <w:shd w:val="clear" w:color="auto" w:fill="FFFFFF"/>
        </w:rPr>
        <w:t xml:space="preserve"> A Review of Social Psychological Research</w:t>
      </w:r>
      <w:r w:rsidRPr="00DA3449">
        <w:rPr>
          <w:rFonts w:ascii="Times New Roman" w:hAnsi="Times New Roman" w:cs="Times New Roman"/>
          <w:color w:val="18181B"/>
          <w:spacing w:val="2"/>
          <w:sz w:val="24"/>
          <w:szCs w:val="24"/>
          <w:shd w:val="clear" w:color="auto" w:fill="FFFFFF"/>
        </w:rPr>
        <w:t xml:space="preserve">. Frontiers Media, 9. </w:t>
      </w:r>
      <w:hyperlink r:id="rId47" w:history="1">
        <w:r w:rsidRPr="00DA3449">
          <w:rPr>
            <w:rStyle w:val="Hyperlink"/>
            <w:rFonts w:ascii="Times New Roman" w:hAnsi="Times New Roman" w:cs="Times New Roman"/>
            <w:spacing w:val="2"/>
            <w:sz w:val="24"/>
            <w:szCs w:val="24"/>
            <w:shd w:val="clear" w:color="auto" w:fill="FFFFFF"/>
          </w:rPr>
          <w:t>https://doi.org/10.3389/fpsyg.2018.02264</w:t>
        </w:r>
      </w:hyperlink>
    </w:p>
    <w:p w14:paraId="2C2C7DDC"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Overall, N. C., Cross, E. J., Low, R. S. T., McRae, C. S., Henderson, A. M. E., &amp; Chang, V. T. (2023). Fathers’ and Mothers’ Sexism Predict Less Responsive Parenting </w:t>
      </w:r>
      <w:proofErr w:type="spellStart"/>
      <w:r w:rsidRPr="00DA3449">
        <w:rPr>
          <w:rFonts w:ascii="Times New Roman" w:eastAsia="Times New Roman" w:hAnsi="Times New Roman" w:cs="Times New Roman"/>
          <w:kern w:val="0"/>
          <w:sz w:val="24"/>
          <w:szCs w:val="24"/>
          <w:lang w:eastAsia="en-IN"/>
          <w14:ligatures w14:val="none"/>
        </w:rPr>
        <w:t>Behavior</w:t>
      </w:r>
      <w:proofErr w:type="spellEnd"/>
      <w:r w:rsidRPr="00DA3449">
        <w:rPr>
          <w:rFonts w:ascii="Times New Roman" w:eastAsia="Times New Roman" w:hAnsi="Times New Roman" w:cs="Times New Roman"/>
          <w:kern w:val="0"/>
          <w:sz w:val="24"/>
          <w:szCs w:val="24"/>
          <w:lang w:eastAsia="en-IN"/>
          <w14:ligatures w14:val="none"/>
        </w:rPr>
        <w:t xml:space="preserve"> During Family Interactions. </w:t>
      </w:r>
      <w:r w:rsidRPr="00DA3449">
        <w:rPr>
          <w:rFonts w:ascii="Times New Roman" w:eastAsia="Times New Roman" w:hAnsi="Times New Roman" w:cs="Times New Roman"/>
          <w:i/>
          <w:iCs/>
          <w:kern w:val="0"/>
          <w:sz w:val="24"/>
          <w:szCs w:val="24"/>
          <w:lang w:eastAsia="en-IN"/>
          <w14:ligatures w14:val="none"/>
        </w:rPr>
        <w:t>Social Psychological and Personality Science</w:t>
      </w:r>
      <w:r w:rsidRPr="00DA3449">
        <w:rPr>
          <w:rFonts w:ascii="Times New Roman" w:eastAsia="Times New Roman" w:hAnsi="Times New Roman" w:cs="Times New Roman"/>
          <w:kern w:val="0"/>
          <w:sz w:val="24"/>
          <w:szCs w:val="24"/>
          <w:lang w:eastAsia="en-IN"/>
          <w14:ligatures w14:val="none"/>
        </w:rPr>
        <w:t xml:space="preserve">, 19485506231200296. </w:t>
      </w:r>
      <w:hyperlink r:id="rId48" w:history="1">
        <w:r w:rsidRPr="00DA3449">
          <w:rPr>
            <w:rFonts w:ascii="Times New Roman" w:eastAsia="Times New Roman" w:hAnsi="Times New Roman" w:cs="Times New Roman"/>
            <w:color w:val="0000FF"/>
            <w:kern w:val="0"/>
            <w:sz w:val="24"/>
            <w:szCs w:val="24"/>
            <w:u w:val="single"/>
            <w:lang w:eastAsia="en-IN"/>
            <w14:ligatures w14:val="none"/>
          </w:rPr>
          <w:t>https://doi.org/10.1177/19485506231200296</w:t>
        </w:r>
      </w:hyperlink>
    </w:p>
    <w:p w14:paraId="41E530A5"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Page, M. J., McKenzie, J. E., </w:t>
      </w:r>
      <w:proofErr w:type="spellStart"/>
      <w:r w:rsidRPr="00DA3449">
        <w:rPr>
          <w:rFonts w:ascii="Times New Roman" w:eastAsia="Times New Roman" w:hAnsi="Times New Roman" w:cs="Times New Roman"/>
          <w:kern w:val="0"/>
          <w:sz w:val="24"/>
          <w:szCs w:val="24"/>
          <w:lang w:eastAsia="en-IN"/>
          <w14:ligatures w14:val="none"/>
        </w:rPr>
        <w:t>Bossuyt</w:t>
      </w:r>
      <w:proofErr w:type="spellEnd"/>
      <w:r w:rsidRPr="00DA3449">
        <w:rPr>
          <w:rFonts w:ascii="Times New Roman" w:eastAsia="Times New Roman" w:hAnsi="Times New Roman" w:cs="Times New Roman"/>
          <w:kern w:val="0"/>
          <w:sz w:val="24"/>
          <w:szCs w:val="24"/>
          <w:lang w:eastAsia="en-IN"/>
          <w14:ligatures w14:val="none"/>
        </w:rPr>
        <w:t xml:space="preserve">, P. M., </w:t>
      </w:r>
      <w:proofErr w:type="spellStart"/>
      <w:r w:rsidRPr="00DA3449">
        <w:rPr>
          <w:rFonts w:ascii="Times New Roman" w:eastAsia="Times New Roman" w:hAnsi="Times New Roman" w:cs="Times New Roman"/>
          <w:kern w:val="0"/>
          <w:sz w:val="24"/>
          <w:szCs w:val="24"/>
          <w:lang w:eastAsia="en-IN"/>
          <w14:ligatures w14:val="none"/>
        </w:rPr>
        <w:t>Boutron</w:t>
      </w:r>
      <w:proofErr w:type="spellEnd"/>
      <w:r w:rsidRPr="00DA3449">
        <w:rPr>
          <w:rFonts w:ascii="Times New Roman" w:eastAsia="Times New Roman" w:hAnsi="Times New Roman" w:cs="Times New Roman"/>
          <w:kern w:val="0"/>
          <w:sz w:val="24"/>
          <w:szCs w:val="24"/>
          <w:lang w:eastAsia="en-IN"/>
          <w14:ligatures w14:val="none"/>
        </w:rPr>
        <w:t xml:space="preserve">, I., Hoffmann, T. C., Mulrow, C. D., </w:t>
      </w:r>
      <w:proofErr w:type="spellStart"/>
      <w:r w:rsidRPr="00DA3449">
        <w:rPr>
          <w:rFonts w:ascii="Times New Roman" w:eastAsia="Times New Roman" w:hAnsi="Times New Roman" w:cs="Times New Roman"/>
          <w:kern w:val="0"/>
          <w:sz w:val="24"/>
          <w:szCs w:val="24"/>
          <w:lang w:eastAsia="en-IN"/>
          <w14:ligatures w14:val="none"/>
        </w:rPr>
        <w:t>Shamseer</w:t>
      </w:r>
      <w:proofErr w:type="spellEnd"/>
      <w:r w:rsidRPr="00DA3449">
        <w:rPr>
          <w:rFonts w:ascii="Times New Roman" w:eastAsia="Times New Roman" w:hAnsi="Times New Roman" w:cs="Times New Roman"/>
          <w:kern w:val="0"/>
          <w:sz w:val="24"/>
          <w:szCs w:val="24"/>
          <w:lang w:eastAsia="en-IN"/>
          <w14:ligatures w14:val="none"/>
        </w:rPr>
        <w:t xml:space="preserve">, L., </w:t>
      </w:r>
      <w:proofErr w:type="spellStart"/>
      <w:r w:rsidRPr="00DA3449">
        <w:rPr>
          <w:rFonts w:ascii="Times New Roman" w:eastAsia="Times New Roman" w:hAnsi="Times New Roman" w:cs="Times New Roman"/>
          <w:kern w:val="0"/>
          <w:sz w:val="24"/>
          <w:szCs w:val="24"/>
          <w:lang w:eastAsia="en-IN"/>
          <w14:ligatures w14:val="none"/>
        </w:rPr>
        <w:t>Tetzlaff</w:t>
      </w:r>
      <w:proofErr w:type="spellEnd"/>
      <w:r w:rsidRPr="00DA3449">
        <w:rPr>
          <w:rFonts w:ascii="Times New Roman" w:eastAsia="Times New Roman" w:hAnsi="Times New Roman" w:cs="Times New Roman"/>
          <w:kern w:val="0"/>
          <w:sz w:val="24"/>
          <w:szCs w:val="24"/>
          <w:lang w:eastAsia="en-IN"/>
          <w14:ligatures w14:val="none"/>
        </w:rPr>
        <w:t xml:space="preserve">, J. M., </w:t>
      </w:r>
      <w:proofErr w:type="spellStart"/>
      <w:r w:rsidRPr="00DA3449">
        <w:rPr>
          <w:rFonts w:ascii="Times New Roman" w:eastAsia="Times New Roman" w:hAnsi="Times New Roman" w:cs="Times New Roman"/>
          <w:kern w:val="0"/>
          <w:sz w:val="24"/>
          <w:szCs w:val="24"/>
          <w:lang w:eastAsia="en-IN"/>
          <w14:ligatures w14:val="none"/>
        </w:rPr>
        <w:t>Akl</w:t>
      </w:r>
      <w:proofErr w:type="spellEnd"/>
      <w:r w:rsidRPr="00DA3449">
        <w:rPr>
          <w:rFonts w:ascii="Times New Roman" w:eastAsia="Times New Roman" w:hAnsi="Times New Roman" w:cs="Times New Roman"/>
          <w:kern w:val="0"/>
          <w:sz w:val="24"/>
          <w:szCs w:val="24"/>
          <w:lang w:eastAsia="en-IN"/>
          <w14:ligatures w14:val="none"/>
        </w:rPr>
        <w:t xml:space="preserve">, E. A., Brennan, S. E., Chou, R., Glanville, J., Grimshaw, J. M., </w:t>
      </w:r>
      <w:proofErr w:type="spellStart"/>
      <w:r w:rsidRPr="00DA3449">
        <w:rPr>
          <w:rFonts w:ascii="Times New Roman" w:eastAsia="Times New Roman" w:hAnsi="Times New Roman" w:cs="Times New Roman"/>
          <w:kern w:val="0"/>
          <w:sz w:val="24"/>
          <w:szCs w:val="24"/>
          <w:lang w:eastAsia="en-IN"/>
          <w14:ligatures w14:val="none"/>
        </w:rPr>
        <w:t>Hróbjartsson</w:t>
      </w:r>
      <w:proofErr w:type="spellEnd"/>
      <w:r w:rsidRPr="00DA3449">
        <w:rPr>
          <w:rFonts w:ascii="Times New Roman" w:eastAsia="Times New Roman" w:hAnsi="Times New Roman" w:cs="Times New Roman"/>
          <w:kern w:val="0"/>
          <w:sz w:val="24"/>
          <w:szCs w:val="24"/>
          <w:lang w:eastAsia="en-IN"/>
          <w14:ligatures w14:val="none"/>
        </w:rPr>
        <w:t xml:space="preserve">, A., </w:t>
      </w:r>
      <w:proofErr w:type="spellStart"/>
      <w:r w:rsidRPr="00DA3449">
        <w:rPr>
          <w:rFonts w:ascii="Times New Roman" w:eastAsia="Times New Roman" w:hAnsi="Times New Roman" w:cs="Times New Roman"/>
          <w:kern w:val="0"/>
          <w:sz w:val="24"/>
          <w:szCs w:val="24"/>
          <w:lang w:eastAsia="en-IN"/>
          <w14:ligatures w14:val="none"/>
        </w:rPr>
        <w:t>Lalu</w:t>
      </w:r>
      <w:proofErr w:type="spellEnd"/>
      <w:r w:rsidRPr="00DA3449">
        <w:rPr>
          <w:rFonts w:ascii="Times New Roman" w:eastAsia="Times New Roman" w:hAnsi="Times New Roman" w:cs="Times New Roman"/>
          <w:kern w:val="0"/>
          <w:sz w:val="24"/>
          <w:szCs w:val="24"/>
          <w:lang w:eastAsia="en-IN"/>
          <w14:ligatures w14:val="none"/>
        </w:rPr>
        <w:t xml:space="preserve">, M. M., Li, T., </w:t>
      </w:r>
      <w:proofErr w:type="spellStart"/>
      <w:r w:rsidRPr="00DA3449">
        <w:rPr>
          <w:rFonts w:ascii="Times New Roman" w:eastAsia="Times New Roman" w:hAnsi="Times New Roman" w:cs="Times New Roman"/>
          <w:kern w:val="0"/>
          <w:sz w:val="24"/>
          <w:szCs w:val="24"/>
          <w:lang w:eastAsia="en-IN"/>
          <w14:ligatures w14:val="none"/>
        </w:rPr>
        <w:t>Loder</w:t>
      </w:r>
      <w:proofErr w:type="spellEnd"/>
      <w:r w:rsidRPr="00DA3449">
        <w:rPr>
          <w:rFonts w:ascii="Times New Roman" w:eastAsia="Times New Roman" w:hAnsi="Times New Roman" w:cs="Times New Roman"/>
          <w:kern w:val="0"/>
          <w:sz w:val="24"/>
          <w:szCs w:val="24"/>
          <w:lang w:eastAsia="en-IN"/>
          <w14:ligatures w14:val="none"/>
        </w:rPr>
        <w:t xml:space="preserve">, E. W., Mayo-Wilson, E., McDonald, S., … Moher, D. (2021). The PRISMA 2020 statement: An updated guideline for reporting systematic reviews. </w:t>
      </w:r>
      <w:r w:rsidRPr="00DA3449">
        <w:rPr>
          <w:rFonts w:ascii="Times New Roman" w:eastAsia="Times New Roman" w:hAnsi="Times New Roman" w:cs="Times New Roman"/>
          <w:i/>
          <w:iCs/>
          <w:kern w:val="0"/>
          <w:sz w:val="24"/>
          <w:szCs w:val="24"/>
          <w:lang w:eastAsia="en-IN"/>
          <w14:ligatures w14:val="none"/>
        </w:rPr>
        <w:t>BMJ (Clinical Research Ed.)</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372</w:t>
      </w:r>
      <w:r w:rsidRPr="00DA3449">
        <w:rPr>
          <w:rFonts w:ascii="Times New Roman" w:eastAsia="Times New Roman" w:hAnsi="Times New Roman" w:cs="Times New Roman"/>
          <w:kern w:val="0"/>
          <w:sz w:val="24"/>
          <w:szCs w:val="24"/>
          <w:lang w:eastAsia="en-IN"/>
          <w14:ligatures w14:val="none"/>
        </w:rPr>
        <w:t xml:space="preserve">, n71. </w:t>
      </w:r>
      <w:hyperlink r:id="rId49" w:history="1">
        <w:r w:rsidRPr="00DA3449">
          <w:rPr>
            <w:rFonts w:ascii="Times New Roman" w:eastAsia="Times New Roman" w:hAnsi="Times New Roman" w:cs="Times New Roman"/>
            <w:color w:val="0000FF"/>
            <w:kern w:val="0"/>
            <w:sz w:val="24"/>
            <w:szCs w:val="24"/>
            <w:u w:val="single"/>
            <w:lang w:eastAsia="en-IN"/>
            <w14:ligatures w14:val="none"/>
          </w:rPr>
          <w:t>https://doi.org/10.1136/bmj.n71</w:t>
        </w:r>
      </w:hyperlink>
    </w:p>
    <w:p w14:paraId="10880DF9" w14:textId="77777777" w:rsidR="00BA32F0" w:rsidRPr="00DA3449" w:rsidRDefault="00BA32F0" w:rsidP="00BA32F0">
      <w:pPr>
        <w:spacing w:after="0" w:line="360" w:lineRule="auto"/>
        <w:ind w:hanging="284"/>
        <w:jc w:val="both"/>
        <w:rPr>
          <w:rFonts w:ascii="Times New Roman" w:hAnsi="Times New Roman" w:cs="Times New Roman"/>
          <w:sz w:val="24"/>
          <w:szCs w:val="24"/>
        </w:rPr>
      </w:pPr>
      <w:proofErr w:type="spellStart"/>
      <w:r w:rsidRPr="00DA3449">
        <w:rPr>
          <w:rFonts w:ascii="Times New Roman" w:hAnsi="Times New Roman" w:cs="Times New Roman"/>
          <w:sz w:val="24"/>
          <w:szCs w:val="24"/>
        </w:rPr>
        <w:t>Pahlke</w:t>
      </w:r>
      <w:proofErr w:type="spellEnd"/>
      <w:r w:rsidRPr="00DA3449">
        <w:rPr>
          <w:rFonts w:ascii="Times New Roman" w:hAnsi="Times New Roman" w:cs="Times New Roman"/>
          <w:sz w:val="24"/>
          <w:szCs w:val="24"/>
        </w:rPr>
        <w:t>, E., Hyde, J. S., &amp; Allison, C. M. (2014). The effects of single-sex compared with coeducational schooling on students' performance and attitudes: a meta-analysis. </w:t>
      </w:r>
      <w:r w:rsidRPr="00DA3449">
        <w:rPr>
          <w:rFonts w:ascii="Times New Roman" w:hAnsi="Times New Roman" w:cs="Times New Roman"/>
          <w:i/>
          <w:iCs/>
          <w:sz w:val="24"/>
          <w:szCs w:val="24"/>
        </w:rPr>
        <w:t>Psychological bulletin</w:t>
      </w:r>
      <w:r w:rsidRPr="00DA3449">
        <w:rPr>
          <w:rFonts w:ascii="Times New Roman" w:hAnsi="Times New Roman" w:cs="Times New Roman"/>
          <w:sz w:val="24"/>
          <w:szCs w:val="24"/>
        </w:rPr>
        <w:t>, </w:t>
      </w:r>
      <w:r w:rsidRPr="00DA3449">
        <w:rPr>
          <w:rFonts w:ascii="Times New Roman" w:hAnsi="Times New Roman" w:cs="Times New Roman"/>
          <w:i/>
          <w:iCs/>
          <w:sz w:val="24"/>
          <w:szCs w:val="24"/>
        </w:rPr>
        <w:t>140</w:t>
      </w:r>
      <w:r w:rsidRPr="00DA3449">
        <w:rPr>
          <w:rFonts w:ascii="Times New Roman" w:hAnsi="Times New Roman" w:cs="Times New Roman"/>
          <w:sz w:val="24"/>
          <w:szCs w:val="24"/>
        </w:rPr>
        <w:t xml:space="preserve">(4), 1042–1072. </w:t>
      </w:r>
      <w:hyperlink r:id="rId50" w:history="1">
        <w:r w:rsidRPr="00DA3449">
          <w:rPr>
            <w:rStyle w:val="Hyperlink"/>
            <w:rFonts w:ascii="Times New Roman" w:hAnsi="Times New Roman" w:cs="Times New Roman"/>
            <w:sz w:val="24"/>
            <w:szCs w:val="24"/>
          </w:rPr>
          <w:t>https://doi.org/10.1037/a0035740</w:t>
        </w:r>
      </w:hyperlink>
    </w:p>
    <w:p w14:paraId="4E8CCFBD" w14:textId="77777777" w:rsidR="00BA32F0" w:rsidRPr="00DA3449" w:rsidRDefault="00BA32F0" w:rsidP="00BA32F0">
      <w:pPr>
        <w:spacing w:after="0" w:line="360" w:lineRule="auto"/>
        <w:ind w:hanging="284"/>
        <w:jc w:val="both"/>
        <w:rPr>
          <w:rFonts w:ascii="Times New Roman" w:hAnsi="Times New Roman" w:cs="Times New Roman"/>
          <w:sz w:val="24"/>
          <w:szCs w:val="24"/>
        </w:rPr>
      </w:pPr>
      <w:r w:rsidRPr="00DA3449">
        <w:rPr>
          <w:rFonts w:ascii="Times New Roman" w:hAnsi="Times New Roman" w:cs="Times New Roman"/>
          <w:sz w:val="24"/>
          <w:szCs w:val="24"/>
        </w:rPr>
        <w:t xml:space="preserve">Perry, D. G., &amp; </w:t>
      </w:r>
      <w:proofErr w:type="spellStart"/>
      <w:r w:rsidRPr="00DA3449">
        <w:rPr>
          <w:rFonts w:ascii="Times New Roman" w:hAnsi="Times New Roman" w:cs="Times New Roman"/>
          <w:sz w:val="24"/>
          <w:szCs w:val="24"/>
        </w:rPr>
        <w:t>Pauletti</w:t>
      </w:r>
      <w:proofErr w:type="spellEnd"/>
      <w:r w:rsidRPr="00DA3449">
        <w:rPr>
          <w:rFonts w:ascii="Times New Roman" w:hAnsi="Times New Roman" w:cs="Times New Roman"/>
          <w:sz w:val="24"/>
          <w:szCs w:val="24"/>
        </w:rPr>
        <w:t>, R. E. (2011). Gender and adolescent development. </w:t>
      </w:r>
      <w:r w:rsidRPr="00DA3449">
        <w:rPr>
          <w:rFonts w:ascii="Times New Roman" w:hAnsi="Times New Roman" w:cs="Times New Roman"/>
          <w:i/>
          <w:iCs/>
          <w:sz w:val="24"/>
          <w:szCs w:val="24"/>
        </w:rPr>
        <w:t>Journal of Research on Adolescence, 21</w:t>
      </w:r>
      <w:r w:rsidRPr="00DA3449">
        <w:rPr>
          <w:rFonts w:ascii="Times New Roman" w:hAnsi="Times New Roman" w:cs="Times New Roman"/>
          <w:sz w:val="24"/>
          <w:szCs w:val="24"/>
        </w:rPr>
        <w:t>(1), 61–74. </w:t>
      </w:r>
      <w:hyperlink r:id="rId51" w:tgtFrame="_blank" w:history="1">
        <w:r w:rsidRPr="00DA3449">
          <w:rPr>
            <w:rStyle w:val="Hyperlink"/>
            <w:rFonts w:ascii="Times New Roman" w:hAnsi="Times New Roman" w:cs="Times New Roman"/>
            <w:sz w:val="24"/>
            <w:szCs w:val="24"/>
          </w:rPr>
          <w:t>https://doi.org/10.1111/j.1532-7795.2010.00715.x</w:t>
        </w:r>
      </w:hyperlink>
    </w:p>
    <w:p w14:paraId="0B0A6E0A" w14:textId="77777777" w:rsidR="00BA32F0"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7C7353">
        <w:rPr>
          <w:rFonts w:ascii="Times New Roman" w:eastAsia="Times New Roman" w:hAnsi="Times New Roman" w:cs="Times New Roman"/>
          <w:kern w:val="0"/>
          <w:sz w:val="24"/>
          <w:szCs w:val="24"/>
          <w:lang w:eastAsia="en-IN"/>
          <w14:ligatures w14:val="none"/>
        </w:rPr>
        <w:t>Power T. G. (2013). Parenting dimensions and styles: a brief history and recommendations for future research. </w:t>
      </w:r>
      <w:r w:rsidRPr="007C7353">
        <w:rPr>
          <w:rFonts w:ascii="Times New Roman" w:eastAsia="Times New Roman" w:hAnsi="Times New Roman" w:cs="Times New Roman"/>
          <w:i/>
          <w:iCs/>
          <w:kern w:val="0"/>
          <w:sz w:val="24"/>
          <w:szCs w:val="24"/>
          <w:lang w:eastAsia="en-IN"/>
          <w14:ligatures w14:val="none"/>
        </w:rPr>
        <w:t>Childhood obesity (Print)</w:t>
      </w:r>
      <w:r w:rsidRPr="007C7353">
        <w:rPr>
          <w:rFonts w:ascii="Times New Roman" w:eastAsia="Times New Roman" w:hAnsi="Times New Roman" w:cs="Times New Roman"/>
          <w:kern w:val="0"/>
          <w:sz w:val="24"/>
          <w:szCs w:val="24"/>
          <w:lang w:eastAsia="en-IN"/>
          <w14:ligatures w14:val="none"/>
        </w:rPr>
        <w:t>, </w:t>
      </w:r>
      <w:r w:rsidRPr="007C7353">
        <w:rPr>
          <w:rFonts w:ascii="Times New Roman" w:eastAsia="Times New Roman" w:hAnsi="Times New Roman" w:cs="Times New Roman"/>
          <w:i/>
          <w:iCs/>
          <w:kern w:val="0"/>
          <w:sz w:val="24"/>
          <w:szCs w:val="24"/>
          <w:lang w:eastAsia="en-IN"/>
          <w14:ligatures w14:val="none"/>
        </w:rPr>
        <w:t xml:space="preserve">9 </w:t>
      </w:r>
      <w:proofErr w:type="spellStart"/>
      <w:proofErr w:type="gramStart"/>
      <w:r w:rsidRPr="007C7353">
        <w:rPr>
          <w:rFonts w:ascii="Times New Roman" w:eastAsia="Times New Roman" w:hAnsi="Times New Roman" w:cs="Times New Roman"/>
          <w:i/>
          <w:iCs/>
          <w:kern w:val="0"/>
          <w:sz w:val="24"/>
          <w:szCs w:val="24"/>
          <w:lang w:eastAsia="en-IN"/>
          <w14:ligatures w14:val="none"/>
        </w:rPr>
        <w:t>Suppl</w:t>
      </w:r>
      <w:proofErr w:type="spellEnd"/>
      <w:r w:rsidRPr="007C7353">
        <w:rPr>
          <w:rFonts w:ascii="Times New Roman" w:eastAsia="Times New Roman" w:hAnsi="Times New Roman" w:cs="Times New Roman"/>
          <w:kern w:val="0"/>
          <w:sz w:val="24"/>
          <w:szCs w:val="24"/>
          <w:lang w:eastAsia="en-IN"/>
          <w14:ligatures w14:val="none"/>
        </w:rPr>
        <w:t>(</w:t>
      </w:r>
      <w:proofErr w:type="spellStart"/>
      <w:proofErr w:type="gramEnd"/>
      <w:r w:rsidRPr="007C7353">
        <w:rPr>
          <w:rFonts w:ascii="Times New Roman" w:eastAsia="Times New Roman" w:hAnsi="Times New Roman" w:cs="Times New Roman"/>
          <w:kern w:val="0"/>
          <w:sz w:val="24"/>
          <w:szCs w:val="24"/>
          <w:lang w:eastAsia="en-IN"/>
          <w14:ligatures w14:val="none"/>
        </w:rPr>
        <w:t>Suppl</w:t>
      </w:r>
      <w:proofErr w:type="spellEnd"/>
      <w:r w:rsidRPr="007C7353">
        <w:rPr>
          <w:rFonts w:ascii="Times New Roman" w:eastAsia="Times New Roman" w:hAnsi="Times New Roman" w:cs="Times New Roman"/>
          <w:kern w:val="0"/>
          <w:sz w:val="24"/>
          <w:szCs w:val="24"/>
          <w:lang w:eastAsia="en-IN"/>
          <w14:ligatures w14:val="none"/>
        </w:rPr>
        <w:t xml:space="preserve"> 1), S14–S21. </w:t>
      </w:r>
      <w:hyperlink r:id="rId52" w:history="1">
        <w:r w:rsidRPr="004475AD">
          <w:rPr>
            <w:rStyle w:val="Hyperlink"/>
            <w:rFonts w:ascii="Times New Roman" w:eastAsia="Times New Roman" w:hAnsi="Times New Roman" w:cs="Times New Roman"/>
            <w:kern w:val="0"/>
            <w:sz w:val="24"/>
            <w:szCs w:val="24"/>
            <w:lang w:eastAsia="en-IN"/>
            <w14:ligatures w14:val="none"/>
          </w:rPr>
          <w:t>https://doi.org/10.1089/chi.2013.0034</w:t>
        </w:r>
      </w:hyperlink>
    </w:p>
    <w:p w14:paraId="2A2C2A16" w14:textId="77777777" w:rsidR="00BA32F0" w:rsidRPr="00DA3449" w:rsidRDefault="00BA32F0" w:rsidP="00BA32F0">
      <w:pPr>
        <w:spacing w:after="0" w:line="360" w:lineRule="auto"/>
        <w:ind w:hanging="284"/>
        <w:jc w:val="both"/>
        <w:rPr>
          <w:rFonts w:ascii="Times New Roman" w:hAnsi="Times New Roman" w:cs="Times New Roman"/>
          <w:color w:val="333333"/>
          <w:sz w:val="24"/>
          <w:szCs w:val="24"/>
          <w:shd w:val="clear" w:color="auto" w:fill="FFFFFF"/>
        </w:rPr>
      </w:pPr>
      <w:r w:rsidRPr="00DA3449">
        <w:rPr>
          <w:rFonts w:ascii="Times New Roman" w:hAnsi="Times New Roman" w:cs="Times New Roman"/>
          <w:color w:val="333333"/>
          <w:sz w:val="24"/>
          <w:szCs w:val="24"/>
          <w:shd w:val="clear" w:color="auto" w:fill="FFFFFF"/>
        </w:rPr>
        <w:t xml:space="preserve">Qian, M., Wong, W. I., </w:t>
      </w:r>
      <w:proofErr w:type="spellStart"/>
      <w:r w:rsidRPr="00DA3449">
        <w:rPr>
          <w:rFonts w:ascii="Times New Roman" w:hAnsi="Times New Roman" w:cs="Times New Roman"/>
          <w:color w:val="333333"/>
          <w:sz w:val="24"/>
          <w:szCs w:val="24"/>
          <w:shd w:val="clear" w:color="auto" w:fill="FFFFFF"/>
        </w:rPr>
        <w:t>Nabbijohn</w:t>
      </w:r>
      <w:proofErr w:type="spellEnd"/>
      <w:r w:rsidRPr="00DA3449">
        <w:rPr>
          <w:rFonts w:ascii="Times New Roman" w:hAnsi="Times New Roman" w:cs="Times New Roman"/>
          <w:color w:val="333333"/>
          <w:sz w:val="24"/>
          <w:szCs w:val="24"/>
          <w:shd w:val="clear" w:color="auto" w:fill="FFFFFF"/>
        </w:rPr>
        <w:t xml:space="preserve">, A. N., Wang, Y., </w:t>
      </w:r>
      <w:proofErr w:type="spellStart"/>
      <w:r w:rsidRPr="00DA3449">
        <w:rPr>
          <w:rFonts w:ascii="Times New Roman" w:hAnsi="Times New Roman" w:cs="Times New Roman"/>
          <w:color w:val="333333"/>
          <w:sz w:val="24"/>
          <w:szCs w:val="24"/>
          <w:shd w:val="clear" w:color="auto" w:fill="FFFFFF"/>
        </w:rPr>
        <w:t>MacMullin</w:t>
      </w:r>
      <w:proofErr w:type="spellEnd"/>
      <w:r w:rsidRPr="00DA3449">
        <w:rPr>
          <w:rFonts w:ascii="Times New Roman" w:hAnsi="Times New Roman" w:cs="Times New Roman"/>
          <w:color w:val="333333"/>
          <w:sz w:val="24"/>
          <w:szCs w:val="24"/>
          <w:shd w:val="clear" w:color="auto" w:fill="FFFFFF"/>
        </w:rPr>
        <w:t xml:space="preserve">, L. N., James, H. J., Fu, G., </w:t>
      </w:r>
      <w:proofErr w:type="spellStart"/>
      <w:r w:rsidRPr="00DA3449">
        <w:rPr>
          <w:rFonts w:ascii="Times New Roman" w:hAnsi="Times New Roman" w:cs="Times New Roman"/>
          <w:color w:val="333333"/>
          <w:sz w:val="24"/>
          <w:szCs w:val="24"/>
          <w:shd w:val="clear" w:color="auto" w:fill="FFFFFF"/>
        </w:rPr>
        <w:t>Zuo</w:t>
      </w:r>
      <w:proofErr w:type="spellEnd"/>
      <w:r w:rsidRPr="00DA3449">
        <w:rPr>
          <w:rFonts w:ascii="Times New Roman" w:hAnsi="Times New Roman" w:cs="Times New Roman"/>
          <w:color w:val="333333"/>
          <w:sz w:val="24"/>
          <w:szCs w:val="24"/>
          <w:shd w:val="clear" w:color="auto" w:fill="FFFFFF"/>
        </w:rPr>
        <w:t xml:space="preserve">, B., &amp; </w:t>
      </w:r>
      <w:proofErr w:type="spellStart"/>
      <w:r w:rsidRPr="00DA3449">
        <w:rPr>
          <w:rFonts w:ascii="Times New Roman" w:hAnsi="Times New Roman" w:cs="Times New Roman"/>
          <w:color w:val="333333"/>
          <w:sz w:val="24"/>
          <w:szCs w:val="24"/>
          <w:shd w:val="clear" w:color="auto" w:fill="FFFFFF"/>
        </w:rPr>
        <w:t>VanderLaan</w:t>
      </w:r>
      <w:proofErr w:type="spellEnd"/>
      <w:r w:rsidRPr="00DA3449">
        <w:rPr>
          <w:rFonts w:ascii="Times New Roman" w:hAnsi="Times New Roman" w:cs="Times New Roman"/>
          <w:color w:val="333333"/>
          <w:sz w:val="24"/>
          <w:szCs w:val="24"/>
          <w:shd w:val="clear" w:color="auto" w:fill="FFFFFF"/>
        </w:rPr>
        <w:t xml:space="preserve">, D. P. (2023). Children’s implicit gender–toy association development varies across </w:t>
      </w:r>
      <w:proofErr w:type="spellStart"/>
      <w:proofErr w:type="gramStart"/>
      <w:r w:rsidRPr="00DA3449">
        <w:rPr>
          <w:rFonts w:ascii="Times New Roman" w:hAnsi="Times New Roman" w:cs="Times New Roman"/>
          <w:color w:val="333333"/>
          <w:sz w:val="24"/>
          <w:szCs w:val="24"/>
          <w:shd w:val="clear" w:color="auto" w:fill="FFFFFF"/>
        </w:rPr>
        <w:t>cultures.</w:t>
      </w:r>
      <w:r w:rsidRPr="00DA3449">
        <w:rPr>
          <w:rStyle w:val="Emphasis"/>
          <w:rFonts w:ascii="Times New Roman" w:hAnsi="Times New Roman" w:cs="Times New Roman"/>
          <w:color w:val="333333"/>
          <w:sz w:val="24"/>
          <w:szCs w:val="24"/>
          <w:shd w:val="clear" w:color="auto" w:fill="FFFFFF"/>
        </w:rPr>
        <w:t>Developmental</w:t>
      </w:r>
      <w:proofErr w:type="spellEnd"/>
      <w:proofErr w:type="gramEnd"/>
      <w:r w:rsidRPr="00DA3449">
        <w:rPr>
          <w:rStyle w:val="Emphasis"/>
          <w:rFonts w:ascii="Times New Roman" w:hAnsi="Times New Roman" w:cs="Times New Roman"/>
          <w:color w:val="333333"/>
          <w:sz w:val="24"/>
          <w:szCs w:val="24"/>
          <w:shd w:val="clear" w:color="auto" w:fill="FFFFFF"/>
        </w:rPr>
        <w:t xml:space="preserve"> Psychology, 59</w:t>
      </w:r>
      <w:r w:rsidRPr="00DA3449">
        <w:rPr>
          <w:rFonts w:ascii="Times New Roman" w:hAnsi="Times New Roman" w:cs="Times New Roman"/>
          <w:color w:val="333333"/>
          <w:sz w:val="24"/>
          <w:szCs w:val="24"/>
          <w:shd w:val="clear" w:color="auto" w:fill="FFFFFF"/>
        </w:rPr>
        <w:t xml:space="preserve">(12), 2287–2295. </w:t>
      </w:r>
      <w:hyperlink r:id="rId53" w:history="1">
        <w:r w:rsidRPr="00DA3449">
          <w:rPr>
            <w:rStyle w:val="Hyperlink"/>
            <w:rFonts w:ascii="Times New Roman" w:hAnsi="Times New Roman" w:cs="Times New Roman"/>
            <w:sz w:val="24"/>
            <w:szCs w:val="24"/>
            <w:shd w:val="clear" w:color="auto" w:fill="FFFFFF"/>
          </w:rPr>
          <w:t>https://doi.org/10.1037/dev0001590</w:t>
        </w:r>
      </w:hyperlink>
    </w:p>
    <w:p w14:paraId="7B574729" w14:textId="77777777" w:rsidR="00BA32F0" w:rsidRPr="00DA3449" w:rsidRDefault="00BA32F0" w:rsidP="00BA32F0">
      <w:pPr>
        <w:spacing w:after="0" w:line="360" w:lineRule="auto"/>
        <w:ind w:hanging="284"/>
        <w:jc w:val="both"/>
        <w:rPr>
          <w:rFonts w:ascii="Times New Roman" w:hAnsi="Times New Roman" w:cs="Times New Roman"/>
          <w:sz w:val="24"/>
          <w:szCs w:val="24"/>
        </w:rPr>
      </w:pPr>
      <w:r w:rsidRPr="00DA3449">
        <w:rPr>
          <w:rFonts w:ascii="Times New Roman" w:hAnsi="Times New Roman" w:cs="Times New Roman"/>
          <w:color w:val="18181B"/>
          <w:spacing w:val="2"/>
          <w:sz w:val="24"/>
          <w:szCs w:val="24"/>
          <w:shd w:val="clear" w:color="auto" w:fill="FFFFFF"/>
        </w:rPr>
        <w:lastRenderedPageBreak/>
        <w:t xml:space="preserve">Roberts, A L., Rosario, M., Corliss, H L., </w:t>
      </w:r>
      <w:proofErr w:type="spellStart"/>
      <w:r w:rsidRPr="00DA3449">
        <w:rPr>
          <w:rFonts w:ascii="Times New Roman" w:hAnsi="Times New Roman" w:cs="Times New Roman"/>
          <w:color w:val="18181B"/>
          <w:spacing w:val="2"/>
          <w:sz w:val="24"/>
          <w:szCs w:val="24"/>
          <w:shd w:val="clear" w:color="auto" w:fill="FFFFFF"/>
        </w:rPr>
        <w:t>Koenen</w:t>
      </w:r>
      <w:proofErr w:type="spellEnd"/>
      <w:r w:rsidRPr="00DA3449">
        <w:rPr>
          <w:rFonts w:ascii="Times New Roman" w:hAnsi="Times New Roman" w:cs="Times New Roman"/>
          <w:color w:val="18181B"/>
          <w:spacing w:val="2"/>
          <w:sz w:val="24"/>
          <w:szCs w:val="24"/>
          <w:shd w:val="clear" w:color="auto" w:fill="FFFFFF"/>
        </w:rPr>
        <w:t xml:space="preserve">, K C., &amp; Austin, S B. (2012). Childhood Gender Nonconformity: A Risk Indicator for Childhood Abuse and Posttraumatic Stress in Youth. </w:t>
      </w:r>
      <w:hyperlink r:id="rId54" w:history="1">
        <w:r w:rsidRPr="00DA3449">
          <w:rPr>
            <w:rStyle w:val="Hyperlink"/>
            <w:rFonts w:ascii="Times New Roman" w:hAnsi="Times New Roman" w:cs="Times New Roman"/>
            <w:spacing w:val="2"/>
            <w:sz w:val="24"/>
            <w:szCs w:val="24"/>
            <w:shd w:val="clear" w:color="auto" w:fill="FFFFFF"/>
          </w:rPr>
          <w:t>https://doi.org/10.1542/peds.2011-1804</w:t>
        </w:r>
      </w:hyperlink>
    </w:p>
    <w:p w14:paraId="5E51E06F" w14:textId="77777777" w:rsidR="00BA32F0" w:rsidRPr="00120067"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120067">
        <w:rPr>
          <w:rFonts w:ascii="Times New Roman" w:hAnsi="Times New Roman" w:cs="Times New Roman"/>
          <w:color w:val="18181B"/>
          <w:spacing w:val="2"/>
          <w:sz w:val="24"/>
          <w:szCs w:val="24"/>
          <w:shd w:val="clear" w:color="auto" w:fill="FFFFFF"/>
        </w:rPr>
        <w:t xml:space="preserve">Shafer, E. F., &amp; Malhotra, N. (2011). The Effect of a Child’s Sex on Support for Traditional Gender Roles. </w:t>
      </w:r>
      <w:r w:rsidRPr="00120067">
        <w:rPr>
          <w:rFonts w:ascii="Times New Roman" w:hAnsi="Times New Roman" w:cs="Times New Roman"/>
          <w:i/>
          <w:iCs/>
          <w:color w:val="18181B"/>
          <w:spacing w:val="2"/>
          <w:sz w:val="24"/>
          <w:szCs w:val="24"/>
          <w:shd w:val="clear" w:color="auto" w:fill="FFFFFF"/>
        </w:rPr>
        <w:t>Social Forces</w:t>
      </w:r>
      <w:r w:rsidRPr="00120067">
        <w:rPr>
          <w:rFonts w:ascii="Times New Roman" w:hAnsi="Times New Roman" w:cs="Times New Roman"/>
          <w:color w:val="18181B"/>
          <w:spacing w:val="2"/>
          <w:sz w:val="24"/>
          <w:szCs w:val="24"/>
          <w:shd w:val="clear" w:color="auto" w:fill="FFFFFF"/>
        </w:rPr>
        <w:t xml:space="preserve">, </w:t>
      </w:r>
      <w:r w:rsidRPr="00120067">
        <w:rPr>
          <w:rFonts w:ascii="Times New Roman" w:hAnsi="Times New Roman" w:cs="Times New Roman"/>
          <w:i/>
          <w:iCs/>
          <w:color w:val="18181B"/>
          <w:spacing w:val="2"/>
          <w:sz w:val="24"/>
          <w:szCs w:val="24"/>
          <w:shd w:val="clear" w:color="auto" w:fill="FFFFFF"/>
        </w:rPr>
        <w:t>90</w:t>
      </w:r>
      <w:r w:rsidRPr="00120067">
        <w:rPr>
          <w:rFonts w:ascii="Times New Roman" w:hAnsi="Times New Roman" w:cs="Times New Roman"/>
          <w:color w:val="18181B"/>
          <w:spacing w:val="2"/>
          <w:sz w:val="24"/>
          <w:szCs w:val="24"/>
          <w:shd w:val="clear" w:color="auto" w:fill="FFFFFF"/>
        </w:rPr>
        <w:t xml:space="preserve">(1), 209–222. </w:t>
      </w:r>
      <w:hyperlink r:id="rId55" w:history="1">
        <w:r w:rsidRPr="00120067">
          <w:rPr>
            <w:rStyle w:val="Hyperlink"/>
            <w:rFonts w:ascii="Times New Roman" w:hAnsi="Times New Roman" w:cs="Times New Roman"/>
            <w:spacing w:val="2"/>
            <w:sz w:val="24"/>
            <w:szCs w:val="24"/>
            <w:shd w:val="clear" w:color="auto" w:fill="FFFFFF"/>
          </w:rPr>
          <w:t>https://doi.org/10.1093/sf/90.1.209</w:t>
        </w:r>
      </w:hyperlink>
    </w:p>
    <w:p w14:paraId="061BFBF0"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proofErr w:type="spellStart"/>
      <w:r w:rsidRPr="00DA3449">
        <w:rPr>
          <w:rFonts w:ascii="Times New Roman" w:hAnsi="Times New Roman" w:cs="Times New Roman"/>
          <w:color w:val="18181B"/>
          <w:spacing w:val="2"/>
          <w:sz w:val="24"/>
          <w:szCs w:val="24"/>
          <w:shd w:val="clear" w:color="auto" w:fill="FFFFFF"/>
        </w:rPr>
        <w:t>Silberstang</w:t>
      </w:r>
      <w:proofErr w:type="spellEnd"/>
      <w:r w:rsidRPr="00DA3449">
        <w:rPr>
          <w:rFonts w:ascii="Times New Roman" w:hAnsi="Times New Roman" w:cs="Times New Roman"/>
          <w:color w:val="18181B"/>
          <w:spacing w:val="2"/>
          <w:sz w:val="24"/>
          <w:szCs w:val="24"/>
          <w:shd w:val="clear" w:color="auto" w:fill="FFFFFF"/>
        </w:rPr>
        <w:t xml:space="preserve">, J. (2011). Learning Gender: The Effects of Gender-Role Stereotypes on Women’s Lifelong Learning and Career Advancement Opportunities. </w:t>
      </w:r>
    </w:p>
    <w:p w14:paraId="7A9CD218" w14:textId="77777777" w:rsidR="00BA32F0" w:rsidRPr="00DA3449" w:rsidRDefault="00BA32F0" w:rsidP="00BA32F0">
      <w:pPr>
        <w:spacing w:after="0" w:line="360" w:lineRule="auto"/>
        <w:ind w:hanging="284"/>
        <w:jc w:val="both"/>
        <w:rPr>
          <w:rFonts w:ascii="Times New Roman" w:hAnsi="Times New Roman" w:cs="Times New Roman"/>
          <w:sz w:val="24"/>
          <w:szCs w:val="24"/>
        </w:rPr>
      </w:pPr>
      <w:proofErr w:type="spellStart"/>
      <w:r w:rsidRPr="00DA3449">
        <w:rPr>
          <w:rFonts w:ascii="Times New Roman" w:hAnsi="Times New Roman" w:cs="Times New Roman"/>
          <w:color w:val="18181B"/>
          <w:spacing w:val="2"/>
          <w:sz w:val="24"/>
          <w:szCs w:val="24"/>
          <w:shd w:val="clear" w:color="auto" w:fill="FFFFFF"/>
        </w:rPr>
        <w:t>Spees</w:t>
      </w:r>
      <w:proofErr w:type="spellEnd"/>
      <w:r w:rsidRPr="00DA3449">
        <w:rPr>
          <w:rFonts w:ascii="Times New Roman" w:hAnsi="Times New Roman" w:cs="Times New Roman"/>
          <w:color w:val="18181B"/>
          <w:spacing w:val="2"/>
          <w:sz w:val="24"/>
          <w:szCs w:val="24"/>
          <w:shd w:val="clear" w:color="auto" w:fill="FFFFFF"/>
        </w:rPr>
        <w:t xml:space="preserve">, J M G., &amp; Zimmerman, T S. (2003). Gender Messages in Parenting Magazines. Taylor &amp; Francis, 14(3-4), 73-100. </w:t>
      </w:r>
      <w:hyperlink r:id="rId56" w:history="1">
        <w:r w:rsidRPr="00DA3449">
          <w:rPr>
            <w:rStyle w:val="Hyperlink"/>
            <w:rFonts w:ascii="Times New Roman" w:hAnsi="Times New Roman" w:cs="Times New Roman"/>
            <w:spacing w:val="2"/>
            <w:sz w:val="24"/>
            <w:szCs w:val="24"/>
            <w:shd w:val="clear" w:color="auto" w:fill="FFFFFF"/>
          </w:rPr>
          <w:t>https://doi.org/10.1300/j086v14n03_05</w:t>
        </w:r>
      </w:hyperlink>
    </w:p>
    <w:p w14:paraId="6D34CD7D"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Tenenbaum, H. R., &amp; Leaper, C. (2002). Are parents' gender schemas related to their children's gender-related cognitions? A meta-analysis. </w:t>
      </w:r>
      <w:r w:rsidRPr="00DA3449">
        <w:rPr>
          <w:rFonts w:ascii="Times New Roman" w:hAnsi="Times New Roman" w:cs="Times New Roman"/>
          <w:i/>
          <w:iCs/>
          <w:color w:val="18181B"/>
          <w:spacing w:val="2"/>
          <w:sz w:val="24"/>
          <w:szCs w:val="24"/>
          <w:shd w:val="clear" w:color="auto" w:fill="FFFFFF"/>
        </w:rPr>
        <w:t>Developmental Psychology, 38</w:t>
      </w:r>
      <w:r w:rsidRPr="00DA3449">
        <w:rPr>
          <w:rFonts w:ascii="Times New Roman" w:hAnsi="Times New Roman" w:cs="Times New Roman"/>
          <w:color w:val="18181B"/>
          <w:spacing w:val="2"/>
          <w:sz w:val="24"/>
          <w:szCs w:val="24"/>
          <w:shd w:val="clear" w:color="auto" w:fill="FFFFFF"/>
        </w:rPr>
        <w:t>(4), 615–630. </w:t>
      </w:r>
      <w:hyperlink r:id="rId57" w:tgtFrame="_blank" w:history="1">
        <w:r w:rsidRPr="00DA3449">
          <w:rPr>
            <w:rStyle w:val="Hyperlink"/>
            <w:rFonts w:ascii="Times New Roman" w:hAnsi="Times New Roman" w:cs="Times New Roman"/>
            <w:spacing w:val="2"/>
            <w:sz w:val="24"/>
            <w:szCs w:val="24"/>
            <w:shd w:val="clear" w:color="auto" w:fill="FFFFFF"/>
          </w:rPr>
          <w:t>https://doi.org/10.1037/0012-1649.38.4.615</w:t>
        </w:r>
      </w:hyperlink>
    </w:p>
    <w:p w14:paraId="1DBC2E79" w14:textId="77777777" w:rsidR="00BA32F0" w:rsidRPr="00DA3449" w:rsidRDefault="00BA32F0" w:rsidP="00BA32F0">
      <w:pPr>
        <w:spacing w:after="0" w:line="360" w:lineRule="auto"/>
        <w:ind w:hanging="284"/>
        <w:jc w:val="both"/>
        <w:rPr>
          <w:rFonts w:ascii="Times New Roman" w:eastAsia="Times New Roman" w:hAnsi="Times New Roman" w:cs="Times New Roman"/>
          <w:color w:val="333333"/>
          <w:kern w:val="0"/>
          <w:sz w:val="24"/>
          <w:szCs w:val="24"/>
          <w:lang w:eastAsia="en-IN"/>
          <w14:ligatures w14:val="none"/>
        </w:rPr>
      </w:pPr>
      <w:proofErr w:type="spellStart"/>
      <w:r w:rsidRPr="00DA3449">
        <w:rPr>
          <w:rFonts w:ascii="Times New Roman" w:eastAsia="Times New Roman" w:hAnsi="Times New Roman" w:cs="Times New Roman"/>
          <w:color w:val="333333"/>
          <w:kern w:val="0"/>
          <w:sz w:val="24"/>
          <w:szCs w:val="24"/>
          <w:lang w:eastAsia="en-IN"/>
          <w14:ligatures w14:val="none"/>
        </w:rPr>
        <w:t>Thomassin</w:t>
      </w:r>
      <w:proofErr w:type="spellEnd"/>
      <w:r w:rsidRPr="00DA3449">
        <w:rPr>
          <w:rFonts w:ascii="Times New Roman" w:eastAsia="Times New Roman" w:hAnsi="Times New Roman" w:cs="Times New Roman"/>
          <w:color w:val="333333"/>
          <w:kern w:val="0"/>
          <w:sz w:val="24"/>
          <w:szCs w:val="24"/>
          <w:lang w:eastAsia="en-IN"/>
          <w14:ligatures w14:val="none"/>
        </w:rPr>
        <w:t>, K., &amp; Seddon, J. A. (2019). Implicit attitudes about gender and emotion are associated with mothers’ but not fathers’ emotion socialization. </w:t>
      </w:r>
      <w:r w:rsidRPr="00DA3449">
        <w:rPr>
          <w:rFonts w:ascii="Times New Roman" w:eastAsia="Times New Roman" w:hAnsi="Times New Roman" w:cs="Times New Roman"/>
          <w:i/>
          <w:iCs/>
          <w:color w:val="333333"/>
          <w:kern w:val="0"/>
          <w:sz w:val="24"/>
          <w:szCs w:val="24"/>
          <w:lang w:eastAsia="en-IN"/>
          <w14:ligatures w14:val="none"/>
        </w:rPr>
        <w:t xml:space="preserve">Canadian Journal of Behavioural Science / Revue </w:t>
      </w:r>
      <w:proofErr w:type="spellStart"/>
      <w:r w:rsidRPr="00DA3449">
        <w:rPr>
          <w:rFonts w:ascii="Times New Roman" w:eastAsia="Times New Roman" w:hAnsi="Times New Roman" w:cs="Times New Roman"/>
          <w:i/>
          <w:iCs/>
          <w:color w:val="333333"/>
          <w:kern w:val="0"/>
          <w:sz w:val="24"/>
          <w:szCs w:val="24"/>
          <w:lang w:eastAsia="en-IN"/>
          <w14:ligatures w14:val="none"/>
        </w:rPr>
        <w:t>canadienne</w:t>
      </w:r>
      <w:proofErr w:type="spellEnd"/>
      <w:r w:rsidRPr="00DA3449">
        <w:rPr>
          <w:rFonts w:ascii="Times New Roman" w:eastAsia="Times New Roman" w:hAnsi="Times New Roman" w:cs="Times New Roman"/>
          <w:i/>
          <w:iCs/>
          <w:color w:val="333333"/>
          <w:kern w:val="0"/>
          <w:sz w:val="24"/>
          <w:szCs w:val="24"/>
          <w:lang w:eastAsia="en-IN"/>
          <w14:ligatures w14:val="none"/>
        </w:rPr>
        <w:t xml:space="preserve"> des sciences du </w:t>
      </w:r>
      <w:proofErr w:type="spellStart"/>
      <w:r w:rsidRPr="00DA3449">
        <w:rPr>
          <w:rFonts w:ascii="Times New Roman" w:eastAsia="Times New Roman" w:hAnsi="Times New Roman" w:cs="Times New Roman"/>
          <w:i/>
          <w:iCs/>
          <w:color w:val="333333"/>
          <w:kern w:val="0"/>
          <w:sz w:val="24"/>
          <w:szCs w:val="24"/>
          <w:lang w:eastAsia="en-IN"/>
          <w14:ligatures w14:val="none"/>
        </w:rPr>
        <w:t>comportement</w:t>
      </w:r>
      <w:proofErr w:type="spellEnd"/>
      <w:r w:rsidRPr="00DA3449">
        <w:rPr>
          <w:rFonts w:ascii="Times New Roman" w:eastAsia="Times New Roman" w:hAnsi="Times New Roman" w:cs="Times New Roman"/>
          <w:i/>
          <w:iCs/>
          <w:color w:val="333333"/>
          <w:kern w:val="0"/>
          <w:sz w:val="24"/>
          <w:szCs w:val="24"/>
          <w:lang w:eastAsia="en-IN"/>
          <w14:ligatures w14:val="none"/>
        </w:rPr>
        <w:t>, 51</w:t>
      </w:r>
      <w:r w:rsidRPr="00DA3449">
        <w:rPr>
          <w:rFonts w:ascii="Times New Roman" w:eastAsia="Times New Roman" w:hAnsi="Times New Roman" w:cs="Times New Roman"/>
          <w:color w:val="333333"/>
          <w:kern w:val="0"/>
          <w:sz w:val="24"/>
          <w:szCs w:val="24"/>
          <w:lang w:eastAsia="en-IN"/>
          <w14:ligatures w14:val="none"/>
        </w:rPr>
        <w:t>(4), 254–260. </w:t>
      </w:r>
      <w:hyperlink r:id="rId58" w:tgtFrame="_blank" w:history="1">
        <w:r w:rsidRPr="00DA3449">
          <w:rPr>
            <w:rFonts w:ascii="Times New Roman" w:eastAsia="Times New Roman" w:hAnsi="Times New Roman" w:cs="Times New Roman"/>
            <w:color w:val="2C72B7"/>
            <w:kern w:val="0"/>
            <w:sz w:val="24"/>
            <w:szCs w:val="24"/>
            <w:u w:val="single"/>
            <w:lang w:eastAsia="en-IN"/>
            <w14:ligatures w14:val="none"/>
          </w:rPr>
          <w:t>https://doi.org/10.1037/cbs0000142</w:t>
        </w:r>
      </w:hyperlink>
    </w:p>
    <w:p w14:paraId="574F8763"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proofErr w:type="spellStart"/>
      <w:r w:rsidRPr="00DA3449">
        <w:rPr>
          <w:rFonts w:ascii="Times New Roman" w:eastAsia="Times New Roman" w:hAnsi="Times New Roman" w:cs="Times New Roman"/>
          <w:color w:val="18181B"/>
          <w:spacing w:val="2"/>
          <w:kern w:val="0"/>
          <w:sz w:val="24"/>
          <w:szCs w:val="24"/>
          <w:lang w:eastAsia="en-IN"/>
          <w14:ligatures w14:val="none"/>
        </w:rPr>
        <w:t>Trautner</w:t>
      </w:r>
      <w:proofErr w:type="spellEnd"/>
      <w:r w:rsidRPr="00DA3449">
        <w:rPr>
          <w:rFonts w:ascii="Times New Roman" w:eastAsia="Times New Roman" w:hAnsi="Times New Roman" w:cs="Times New Roman"/>
          <w:color w:val="18181B"/>
          <w:spacing w:val="2"/>
          <w:kern w:val="0"/>
          <w:sz w:val="24"/>
          <w:szCs w:val="24"/>
          <w:lang w:eastAsia="en-IN"/>
          <w14:ligatures w14:val="none"/>
        </w:rPr>
        <w:t xml:space="preserve">, M N., Hoffman, J L., &amp; Borland, E. (2022). Periods, Penises, and Patriarchy: Perspective Taking and Attitudes about Gender among Middle School, High School, and College Students. </w:t>
      </w:r>
      <w:hyperlink r:id="rId59" w:history="1">
        <w:r w:rsidRPr="00DA3449">
          <w:rPr>
            <w:rStyle w:val="Hyperlink"/>
            <w:rFonts w:ascii="Times New Roman" w:eastAsia="Times New Roman" w:hAnsi="Times New Roman" w:cs="Times New Roman"/>
            <w:spacing w:val="2"/>
            <w:kern w:val="0"/>
            <w:sz w:val="24"/>
            <w:szCs w:val="24"/>
            <w:lang w:eastAsia="en-IN"/>
            <w14:ligatures w14:val="none"/>
          </w:rPr>
          <w:t>https://doi.org/10.1177/23780231221100378</w:t>
        </w:r>
      </w:hyperlink>
    </w:p>
    <w:p w14:paraId="2109B9FB"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proofErr w:type="spellStart"/>
      <w:r w:rsidRPr="00DA3449">
        <w:rPr>
          <w:rFonts w:ascii="Times New Roman" w:eastAsia="Times New Roman" w:hAnsi="Times New Roman" w:cs="Times New Roman"/>
          <w:kern w:val="0"/>
          <w:sz w:val="24"/>
          <w:szCs w:val="24"/>
          <w:lang w:eastAsia="en-IN"/>
          <w14:ligatures w14:val="none"/>
        </w:rPr>
        <w:t>Vasiou</w:t>
      </w:r>
      <w:proofErr w:type="spellEnd"/>
      <w:r w:rsidRPr="00DA3449">
        <w:rPr>
          <w:rFonts w:ascii="Times New Roman" w:eastAsia="Times New Roman" w:hAnsi="Times New Roman" w:cs="Times New Roman"/>
          <w:kern w:val="0"/>
          <w:sz w:val="24"/>
          <w:szCs w:val="24"/>
          <w:lang w:eastAsia="en-IN"/>
          <w14:ligatures w14:val="none"/>
        </w:rPr>
        <w:t xml:space="preserve">, A., </w:t>
      </w:r>
      <w:proofErr w:type="spellStart"/>
      <w:r w:rsidRPr="00DA3449">
        <w:rPr>
          <w:rFonts w:ascii="Times New Roman" w:eastAsia="Times New Roman" w:hAnsi="Times New Roman" w:cs="Times New Roman"/>
          <w:kern w:val="0"/>
          <w:sz w:val="24"/>
          <w:szCs w:val="24"/>
          <w:lang w:eastAsia="en-IN"/>
          <w14:ligatures w14:val="none"/>
        </w:rPr>
        <w:t>Kassis</w:t>
      </w:r>
      <w:proofErr w:type="spellEnd"/>
      <w:r w:rsidRPr="00DA3449">
        <w:rPr>
          <w:rFonts w:ascii="Times New Roman" w:eastAsia="Times New Roman" w:hAnsi="Times New Roman" w:cs="Times New Roman"/>
          <w:kern w:val="0"/>
          <w:sz w:val="24"/>
          <w:szCs w:val="24"/>
          <w:lang w:eastAsia="en-IN"/>
          <w14:ligatures w14:val="none"/>
        </w:rPr>
        <w:t xml:space="preserve">, W., </w:t>
      </w:r>
      <w:proofErr w:type="spellStart"/>
      <w:r w:rsidRPr="00DA3449">
        <w:rPr>
          <w:rFonts w:ascii="Times New Roman" w:eastAsia="Times New Roman" w:hAnsi="Times New Roman" w:cs="Times New Roman"/>
          <w:kern w:val="0"/>
          <w:sz w:val="24"/>
          <w:szCs w:val="24"/>
          <w:lang w:eastAsia="en-IN"/>
          <w14:ligatures w14:val="none"/>
        </w:rPr>
        <w:t>Krasanaki</w:t>
      </w:r>
      <w:proofErr w:type="spellEnd"/>
      <w:r w:rsidRPr="00DA3449">
        <w:rPr>
          <w:rFonts w:ascii="Times New Roman" w:eastAsia="Times New Roman" w:hAnsi="Times New Roman" w:cs="Times New Roman"/>
          <w:kern w:val="0"/>
          <w:sz w:val="24"/>
          <w:szCs w:val="24"/>
          <w:lang w:eastAsia="en-IN"/>
          <w14:ligatures w14:val="none"/>
        </w:rPr>
        <w:t xml:space="preserve">, A., Aksoy, D., Favre, C. A., &amp; Tantaros, S. (2023). Exploring Parenting Styles Patterns and Children’s Socio-Emotional Skills. </w:t>
      </w:r>
      <w:r w:rsidRPr="00DA3449">
        <w:rPr>
          <w:rFonts w:ascii="Times New Roman" w:eastAsia="Times New Roman" w:hAnsi="Times New Roman" w:cs="Times New Roman"/>
          <w:i/>
          <w:iCs/>
          <w:kern w:val="0"/>
          <w:sz w:val="24"/>
          <w:szCs w:val="24"/>
          <w:lang w:eastAsia="en-IN"/>
          <w14:ligatures w14:val="none"/>
        </w:rPr>
        <w:t>Children (Basel, Switzerland)</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10</w:t>
      </w:r>
      <w:r w:rsidRPr="00DA3449">
        <w:rPr>
          <w:rFonts w:ascii="Times New Roman" w:eastAsia="Times New Roman" w:hAnsi="Times New Roman" w:cs="Times New Roman"/>
          <w:kern w:val="0"/>
          <w:sz w:val="24"/>
          <w:szCs w:val="24"/>
          <w:lang w:eastAsia="en-IN"/>
          <w14:ligatures w14:val="none"/>
        </w:rPr>
        <w:t xml:space="preserve">(7), 1126. </w:t>
      </w:r>
      <w:hyperlink r:id="rId60" w:history="1">
        <w:r w:rsidRPr="00DA3449">
          <w:rPr>
            <w:rFonts w:ascii="Times New Roman" w:eastAsia="Times New Roman" w:hAnsi="Times New Roman" w:cs="Times New Roman"/>
            <w:color w:val="0000FF"/>
            <w:kern w:val="0"/>
            <w:sz w:val="24"/>
            <w:szCs w:val="24"/>
            <w:u w:val="single"/>
            <w:lang w:eastAsia="en-IN"/>
            <w14:ligatures w14:val="none"/>
          </w:rPr>
          <w:t>https://doi.org/10.3390/children10071126</w:t>
        </w:r>
      </w:hyperlink>
    </w:p>
    <w:p w14:paraId="0D30A3EF"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r w:rsidRPr="00DA3449">
        <w:rPr>
          <w:rFonts w:ascii="Times New Roman" w:hAnsi="Times New Roman" w:cs="Times New Roman"/>
          <w:color w:val="18181B"/>
          <w:spacing w:val="2"/>
          <w:sz w:val="24"/>
          <w:szCs w:val="24"/>
          <w:shd w:val="clear" w:color="auto" w:fill="FFFFFF"/>
        </w:rPr>
        <w:t xml:space="preserve">Ward, L M., &amp; Grower, P. (2020). Media and the Development of Gender Role Stereotypes. Annual Reviews, 2(1), 177-199. </w:t>
      </w:r>
      <w:hyperlink r:id="rId61" w:history="1">
        <w:r w:rsidRPr="00DA3449">
          <w:rPr>
            <w:rStyle w:val="Hyperlink"/>
            <w:rFonts w:ascii="Times New Roman" w:hAnsi="Times New Roman" w:cs="Times New Roman"/>
            <w:spacing w:val="2"/>
            <w:sz w:val="24"/>
            <w:szCs w:val="24"/>
            <w:shd w:val="clear" w:color="auto" w:fill="FFFFFF"/>
          </w:rPr>
          <w:t>https://doi.org/10.1146/annurev-devpsych-051120-010630</w:t>
        </w:r>
      </w:hyperlink>
    </w:p>
    <w:p w14:paraId="1E0DC1D2" w14:textId="77777777" w:rsidR="00BA32F0" w:rsidRPr="00DA3449" w:rsidRDefault="00BA32F0" w:rsidP="00BA32F0">
      <w:pPr>
        <w:spacing w:after="0" w:line="360" w:lineRule="auto"/>
        <w:ind w:hanging="284"/>
        <w:jc w:val="both"/>
        <w:rPr>
          <w:rFonts w:ascii="Times New Roman" w:hAnsi="Times New Roman" w:cs="Times New Roman"/>
          <w:color w:val="18181B"/>
          <w:spacing w:val="2"/>
          <w:sz w:val="24"/>
          <w:szCs w:val="24"/>
          <w:shd w:val="clear" w:color="auto" w:fill="FFFFFF"/>
        </w:rPr>
      </w:pPr>
      <w:proofErr w:type="spellStart"/>
      <w:r w:rsidRPr="00DA3449">
        <w:rPr>
          <w:rFonts w:ascii="Times New Roman" w:hAnsi="Times New Roman" w:cs="Times New Roman"/>
          <w:color w:val="18181B"/>
          <w:spacing w:val="2"/>
          <w:sz w:val="24"/>
          <w:szCs w:val="24"/>
          <w:shd w:val="clear" w:color="auto" w:fill="FFFFFF"/>
        </w:rPr>
        <w:t>Weisgram</w:t>
      </w:r>
      <w:proofErr w:type="spellEnd"/>
      <w:r w:rsidRPr="00DA3449">
        <w:rPr>
          <w:rFonts w:ascii="Times New Roman" w:hAnsi="Times New Roman" w:cs="Times New Roman"/>
          <w:color w:val="18181B"/>
          <w:spacing w:val="2"/>
          <w:sz w:val="24"/>
          <w:szCs w:val="24"/>
          <w:shd w:val="clear" w:color="auto" w:fill="FFFFFF"/>
        </w:rPr>
        <w:t xml:space="preserve">, E. S., Fulcher, M., &amp; </w:t>
      </w:r>
      <w:proofErr w:type="spellStart"/>
      <w:r w:rsidRPr="00DA3449">
        <w:rPr>
          <w:rFonts w:ascii="Times New Roman" w:hAnsi="Times New Roman" w:cs="Times New Roman"/>
          <w:color w:val="18181B"/>
          <w:spacing w:val="2"/>
          <w:sz w:val="24"/>
          <w:szCs w:val="24"/>
          <w:shd w:val="clear" w:color="auto" w:fill="FFFFFF"/>
        </w:rPr>
        <w:t>Dinella</w:t>
      </w:r>
      <w:proofErr w:type="spellEnd"/>
      <w:r w:rsidRPr="00DA3449">
        <w:rPr>
          <w:rFonts w:ascii="Times New Roman" w:hAnsi="Times New Roman" w:cs="Times New Roman"/>
          <w:color w:val="18181B"/>
          <w:spacing w:val="2"/>
          <w:sz w:val="24"/>
          <w:szCs w:val="24"/>
          <w:shd w:val="clear" w:color="auto" w:fill="FFFFFF"/>
        </w:rPr>
        <w:t xml:space="preserve">, L. M. (2014). Pink gives girls permission: Exploring the roles of explicit gender labels and gender-typed </w:t>
      </w:r>
      <w:proofErr w:type="spellStart"/>
      <w:r w:rsidRPr="00DA3449">
        <w:rPr>
          <w:rFonts w:ascii="Times New Roman" w:hAnsi="Times New Roman" w:cs="Times New Roman"/>
          <w:color w:val="18181B"/>
          <w:spacing w:val="2"/>
          <w:sz w:val="24"/>
          <w:szCs w:val="24"/>
          <w:shd w:val="clear" w:color="auto" w:fill="FFFFFF"/>
        </w:rPr>
        <w:t>colors</w:t>
      </w:r>
      <w:proofErr w:type="spellEnd"/>
      <w:r w:rsidRPr="00DA3449">
        <w:rPr>
          <w:rFonts w:ascii="Times New Roman" w:hAnsi="Times New Roman" w:cs="Times New Roman"/>
          <w:color w:val="18181B"/>
          <w:spacing w:val="2"/>
          <w:sz w:val="24"/>
          <w:szCs w:val="24"/>
          <w:shd w:val="clear" w:color="auto" w:fill="FFFFFF"/>
        </w:rPr>
        <w:t xml:space="preserve"> on preschool children’s toy preferences. </w:t>
      </w:r>
      <w:r w:rsidRPr="00DA3449">
        <w:rPr>
          <w:rFonts w:ascii="Times New Roman" w:hAnsi="Times New Roman" w:cs="Times New Roman"/>
          <w:i/>
          <w:iCs/>
          <w:color w:val="18181B"/>
          <w:spacing w:val="2"/>
          <w:sz w:val="24"/>
          <w:szCs w:val="24"/>
          <w:shd w:val="clear" w:color="auto" w:fill="FFFFFF"/>
        </w:rPr>
        <w:t>Journal of Applied Developmental Psychology</w:t>
      </w:r>
      <w:r w:rsidRPr="00DA3449">
        <w:rPr>
          <w:rFonts w:ascii="Times New Roman" w:hAnsi="Times New Roman" w:cs="Times New Roman"/>
          <w:color w:val="18181B"/>
          <w:spacing w:val="2"/>
          <w:sz w:val="24"/>
          <w:szCs w:val="24"/>
          <w:shd w:val="clear" w:color="auto" w:fill="FFFFFF"/>
        </w:rPr>
        <w:t xml:space="preserve">, </w:t>
      </w:r>
      <w:r w:rsidRPr="00DA3449">
        <w:rPr>
          <w:rFonts w:ascii="Times New Roman" w:hAnsi="Times New Roman" w:cs="Times New Roman"/>
          <w:i/>
          <w:iCs/>
          <w:color w:val="18181B"/>
          <w:spacing w:val="2"/>
          <w:sz w:val="24"/>
          <w:szCs w:val="24"/>
          <w:shd w:val="clear" w:color="auto" w:fill="FFFFFF"/>
        </w:rPr>
        <w:t>35</w:t>
      </w:r>
      <w:r w:rsidRPr="00DA3449">
        <w:rPr>
          <w:rFonts w:ascii="Times New Roman" w:hAnsi="Times New Roman" w:cs="Times New Roman"/>
          <w:color w:val="18181B"/>
          <w:spacing w:val="2"/>
          <w:sz w:val="24"/>
          <w:szCs w:val="24"/>
          <w:shd w:val="clear" w:color="auto" w:fill="FFFFFF"/>
        </w:rPr>
        <w:t xml:space="preserve">(5), 401–409. </w:t>
      </w:r>
      <w:hyperlink r:id="rId62" w:history="1">
        <w:r w:rsidRPr="00DA3449">
          <w:rPr>
            <w:rStyle w:val="Hyperlink"/>
            <w:rFonts w:ascii="Times New Roman" w:hAnsi="Times New Roman" w:cs="Times New Roman"/>
            <w:spacing w:val="2"/>
            <w:sz w:val="24"/>
            <w:szCs w:val="24"/>
            <w:shd w:val="clear" w:color="auto" w:fill="FFFFFF"/>
          </w:rPr>
          <w:t>https://doi.org/10.1016/j.appdev.2014.06.004</w:t>
        </w:r>
      </w:hyperlink>
    </w:p>
    <w:p w14:paraId="10D15F65" w14:textId="77777777" w:rsidR="00BA32F0" w:rsidRPr="00DA3449"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r w:rsidRPr="00DA3449">
        <w:rPr>
          <w:rFonts w:ascii="Times New Roman" w:eastAsia="Times New Roman" w:hAnsi="Times New Roman" w:cs="Times New Roman"/>
          <w:kern w:val="0"/>
          <w:sz w:val="24"/>
          <w:szCs w:val="24"/>
          <w:lang w:eastAsia="en-IN"/>
          <w14:ligatures w14:val="none"/>
        </w:rPr>
        <w:t xml:space="preserve">Yadav, P., Shukla, P., </w:t>
      </w:r>
      <w:proofErr w:type="spellStart"/>
      <w:r w:rsidRPr="00DA3449">
        <w:rPr>
          <w:rFonts w:ascii="Times New Roman" w:eastAsia="Times New Roman" w:hAnsi="Times New Roman" w:cs="Times New Roman"/>
          <w:kern w:val="0"/>
          <w:sz w:val="24"/>
          <w:szCs w:val="24"/>
          <w:lang w:eastAsia="en-IN"/>
          <w14:ligatures w14:val="none"/>
        </w:rPr>
        <w:t>Padhi</w:t>
      </w:r>
      <w:proofErr w:type="spellEnd"/>
      <w:r w:rsidRPr="00DA3449">
        <w:rPr>
          <w:rFonts w:ascii="Times New Roman" w:eastAsia="Times New Roman" w:hAnsi="Times New Roman" w:cs="Times New Roman"/>
          <w:kern w:val="0"/>
          <w:sz w:val="24"/>
          <w:szCs w:val="24"/>
          <w:lang w:eastAsia="en-IN"/>
          <w14:ligatures w14:val="none"/>
        </w:rPr>
        <w:t xml:space="preserve">, D., &amp; Chaudhury, S. (2021). A correlational study between perceived parenting style, psychological well-being, and emotional intelligence among adolescents. </w:t>
      </w:r>
      <w:r w:rsidRPr="00DA3449">
        <w:rPr>
          <w:rFonts w:ascii="Times New Roman" w:eastAsia="Times New Roman" w:hAnsi="Times New Roman" w:cs="Times New Roman"/>
          <w:i/>
          <w:iCs/>
          <w:kern w:val="0"/>
          <w:sz w:val="24"/>
          <w:szCs w:val="24"/>
          <w:lang w:eastAsia="en-IN"/>
          <w14:ligatures w14:val="none"/>
        </w:rPr>
        <w:t>Industrial Psychiatry Journal</w:t>
      </w:r>
      <w:r w:rsidRPr="00DA3449">
        <w:rPr>
          <w:rFonts w:ascii="Times New Roman" w:eastAsia="Times New Roman" w:hAnsi="Times New Roman" w:cs="Times New Roman"/>
          <w:kern w:val="0"/>
          <w:sz w:val="24"/>
          <w:szCs w:val="24"/>
          <w:lang w:eastAsia="en-IN"/>
          <w14:ligatures w14:val="none"/>
        </w:rPr>
        <w:t xml:space="preserve">, </w:t>
      </w:r>
      <w:r w:rsidRPr="00DA3449">
        <w:rPr>
          <w:rFonts w:ascii="Times New Roman" w:eastAsia="Times New Roman" w:hAnsi="Times New Roman" w:cs="Times New Roman"/>
          <w:i/>
          <w:iCs/>
          <w:kern w:val="0"/>
          <w:sz w:val="24"/>
          <w:szCs w:val="24"/>
          <w:lang w:eastAsia="en-IN"/>
          <w14:ligatures w14:val="none"/>
        </w:rPr>
        <w:t>30</w:t>
      </w:r>
      <w:r w:rsidRPr="00DA3449">
        <w:rPr>
          <w:rFonts w:ascii="Times New Roman" w:eastAsia="Times New Roman" w:hAnsi="Times New Roman" w:cs="Times New Roman"/>
          <w:kern w:val="0"/>
          <w:sz w:val="24"/>
          <w:szCs w:val="24"/>
          <w:lang w:eastAsia="en-IN"/>
          <w14:ligatures w14:val="none"/>
        </w:rPr>
        <w:t xml:space="preserve">, S108–S114. </w:t>
      </w:r>
      <w:hyperlink r:id="rId63" w:history="1">
        <w:r w:rsidRPr="00DA3449">
          <w:rPr>
            <w:rFonts w:ascii="Times New Roman" w:eastAsia="Times New Roman" w:hAnsi="Times New Roman" w:cs="Times New Roman"/>
            <w:color w:val="0000FF"/>
            <w:kern w:val="0"/>
            <w:sz w:val="24"/>
            <w:szCs w:val="24"/>
            <w:u w:val="single"/>
            <w:lang w:eastAsia="en-IN"/>
            <w14:ligatures w14:val="none"/>
          </w:rPr>
          <w:t>https://doi.org/10.4103/0972-6748.328798</w:t>
        </w:r>
      </w:hyperlink>
    </w:p>
    <w:p w14:paraId="4B4571D1" w14:textId="77777777" w:rsidR="00BA32F0" w:rsidRDefault="00BA32F0"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proofErr w:type="spellStart"/>
      <w:r w:rsidRPr="007C7353">
        <w:rPr>
          <w:rFonts w:ascii="Times New Roman" w:eastAsia="Times New Roman" w:hAnsi="Times New Roman" w:cs="Times New Roman"/>
          <w:kern w:val="0"/>
          <w:sz w:val="24"/>
          <w:szCs w:val="24"/>
          <w:lang w:eastAsia="en-IN"/>
          <w14:ligatures w14:val="none"/>
        </w:rPr>
        <w:t>Yaman</w:t>
      </w:r>
      <w:proofErr w:type="spellEnd"/>
      <w:r w:rsidRPr="007C7353">
        <w:rPr>
          <w:rFonts w:ascii="Times New Roman" w:eastAsia="Times New Roman" w:hAnsi="Times New Roman" w:cs="Times New Roman"/>
          <w:kern w:val="0"/>
          <w:sz w:val="24"/>
          <w:szCs w:val="24"/>
          <w:lang w:eastAsia="en-IN"/>
          <w14:ligatures w14:val="none"/>
        </w:rPr>
        <w:t xml:space="preserve">, A., </w:t>
      </w:r>
      <w:proofErr w:type="spellStart"/>
      <w:r w:rsidRPr="007C7353">
        <w:rPr>
          <w:rFonts w:ascii="Times New Roman" w:eastAsia="Times New Roman" w:hAnsi="Times New Roman" w:cs="Times New Roman"/>
          <w:kern w:val="0"/>
          <w:sz w:val="24"/>
          <w:szCs w:val="24"/>
          <w:lang w:eastAsia="en-IN"/>
          <w14:ligatures w14:val="none"/>
        </w:rPr>
        <w:t>Mesman</w:t>
      </w:r>
      <w:proofErr w:type="spellEnd"/>
      <w:r w:rsidRPr="007C7353">
        <w:rPr>
          <w:rFonts w:ascii="Times New Roman" w:eastAsia="Times New Roman" w:hAnsi="Times New Roman" w:cs="Times New Roman"/>
          <w:kern w:val="0"/>
          <w:sz w:val="24"/>
          <w:szCs w:val="24"/>
          <w:lang w:eastAsia="en-IN"/>
          <w14:ligatures w14:val="none"/>
        </w:rPr>
        <w:t xml:space="preserve">, J., van </w:t>
      </w:r>
      <w:proofErr w:type="spellStart"/>
      <w:r w:rsidRPr="007C7353">
        <w:rPr>
          <w:rFonts w:ascii="Times New Roman" w:eastAsia="Times New Roman" w:hAnsi="Times New Roman" w:cs="Times New Roman"/>
          <w:kern w:val="0"/>
          <w:sz w:val="24"/>
          <w:szCs w:val="24"/>
          <w:lang w:eastAsia="en-IN"/>
          <w14:ligatures w14:val="none"/>
        </w:rPr>
        <w:t>Ijzendoorn</w:t>
      </w:r>
      <w:proofErr w:type="spellEnd"/>
      <w:r w:rsidRPr="007C7353">
        <w:rPr>
          <w:rFonts w:ascii="Times New Roman" w:eastAsia="Times New Roman" w:hAnsi="Times New Roman" w:cs="Times New Roman"/>
          <w:kern w:val="0"/>
          <w:sz w:val="24"/>
          <w:szCs w:val="24"/>
          <w:lang w:eastAsia="en-IN"/>
          <w14:ligatures w14:val="none"/>
        </w:rPr>
        <w:t xml:space="preserve">, M. H., </w:t>
      </w:r>
      <w:proofErr w:type="spellStart"/>
      <w:r w:rsidRPr="007C7353">
        <w:rPr>
          <w:rFonts w:ascii="Times New Roman" w:eastAsia="Times New Roman" w:hAnsi="Times New Roman" w:cs="Times New Roman"/>
          <w:kern w:val="0"/>
          <w:sz w:val="24"/>
          <w:szCs w:val="24"/>
          <w:lang w:eastAsia="en-IN"/>
          <w14:ligatures w14:val="none"/>
        </w:rPr>
        <w:t>Bakermans-Kranenburg</w:t>
      </w:r>
      <w:proofErr w:type="spellEnd"/>
      <w:r w:rsidRPr="007C7353">
        <w:rPr>
          <w:rFonts w:ascii="Times New Roman" w:eastAsia="Times New Roman" w:hAnsi="Times New Roman" w:cs="Times New Roman"/>
          <w:kern w:val="0"/>
          <w:sz w:val="24"/>
          <w:szCs w:val="24"/>
          <w:lang w:eastAsia="en-IN"/>
          <w14:ligatures w14:val="none"/>
        </w:rPr>
        <w:t xml:space="preserve">, M. J., &amp; Linting, M. (2010). Parenting in an Individualistic Culture with a Collectivistic Cultural Background: The </w:t>
      </w:r>
      <w:r w:rsidRPr="007C7353">
        <w:rPr>
          <w:rFonts w:ascii="Times New Roman" w:eastAsia="Times New Roman" w:hAnsi="Times New Roman" w:cs="Times New Roman"/>
          <w:kern w:val="0"/>
          <w:sz w:val="24"/>
          <w:szCs w:val="24"/>
          <w:lang w:eastAsia="en-IN"/>
          <w14:ligatures w14:val="none"/>
        </w:rPr>
        <w:lastRenderedPageBreak/>
        <w:t>Case of Turkish Immigrant Families with Toddlers in the Netherlands. </w:t>
      </w:r>
      <w:r w:rsidRPr="007C7353">
        <w:rPr>
          <w:rFonts w:ascii="Times New Roman" w:eastAsia="Times New Roman" w:hAnsi="Times New Roman" w:cs="Times New Roman"/>
          <w:i/>
          <w:iCs/>
          <w:kern w:val="0"/>
          <w:sz w:val="24"/>
          <w:szCs w:val="24"/>
          <w:lang w:eastAsia="en-IN"/>
          <w14:ligatures w14:val="none"/>
        </w:rPr>
        <w:t>Journal of child and family studies</w:t>
      </w:r>
      <w:r w:rsidRPr="007C7353">
        <w:rPr>
          <w:rFonts w:ascii="Times New Roman" w:eastAsia="Times New Roman" w:hAnsi="Times New Roman" w:cs="Times New Roman"/>
          <w:kern w:val="0"/>
          <w:sz w:val="24"/>
          <w:szCs w:val="24"/>
          <w:lang w:eastAsia="en-IN"/>
          <w14:ligatures w14:val="none"/>
        </w:rPr>
        <w:t>, </w:t>
      </w:r>
      <w:r w:rsidRPr="007C7353">
        <w:rPr>
          <w:rFonts w:ascii="Times New Roman" w:eastAsia="Times New Roman" w:hAnsi="Times New Roman" w:cs="Times New Roman"/>
          <w:i/>
          <w:iCs/>
          <w:kern w:val="0"/>
          <w:sz w:val="24"/>
          <w:szCs w:val="24"/>
          <w:lang w:eastAsia="en-IN"/>
          <w14:ligatures w14:val="none"/>
        </w:rPr>
        <w:t>19</w:t>
      </w:r>
      <w:r w:rsidRPr="007C7353">
        <w:rPr>
          <w:rFonts w:ascii="Times New Roman" w:eastAsia="Times New Roman" w:hAnsi="Times New Roman" w:cs="Times New Roman"/>
          <w:kern w:val="0"/>
          <w:sz w:val="24"/>
          <w:szCs w:val="24"/>
          <w:lang w:eastAsia="en-IN"/>
          <w14:ligatures w14:val="none"/>
        </w:rPr>
        <w:t xml:space="preserve">(5), 617–628. </w:t>
      </w:r>
      <w:hyperlink r:id="rId64" w:history="1">
        <w:r w:rsidRPr="004475AD">
          <w:rPr>
            <w:rStyle w:val="Hyperlink"/>
            <w:rFonts w:ascii="Times New Roman" w:eastAsia="Times New Roman" w:hAnsi="Times New Roman" w:cs="Times New Roman"/>
            <w:kern w:val="0"/>
            <w:sz w:val="24"/>
            <w:szCs w:val="24"/>
            <w:lang w:eastAsia="en-IN"/>
            <w14:ligatures w14:val="none"/>
          </w:rPr>
          <w:t>https://doi.org/10.1007/s10826-009-9346-y</w:t>
        </w:r>
      </w:hyperlink>
    </w:p>
    <w:p w14:paraId="53B54FD3" w14:textId="0B15806D" w:rsidR="00DA3449" w:rsidRDefault="00DA3449"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p>
    <w:p w14:paraId="45DDC091" w14:textId="77777777" w:rsidR="00511C43" w:rsidRDefault="00511C43"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p>
    <w:p w14:paraId="287DEA7C" w14:textId="77777777" w:rsidR="00511C43" w:rsidRPr="000E5775" w:rsidRDefault="00511C43" w:rsidP="00511C43">
      <w:pPr>
        <w:spacing w:line="360" w:lineRule="auto"/>
        <w:jc w:val="both"/>
        <w:rPr>
          <w:rFonts w:ascii="Times New Roman" w:hAnsi="Times New Roman" w:cs="Times New Roman"/>
          <w:b/>
          <w:bCs/>
          <w:color w:val="333333"/>
          <w:shd w:val="clear" w:color="auto" w:fill="FFFFFF"/>
        </w:rPr>
      </w:pPr>
      <w:r w:rsidRPr="000E5775">
        <w:rPr>
          <w:rFonts w:ascii="Times New Roman" w:hAnsi="Times New Roman" w:cs="Times New Roman"/>
          <w:b/>
          <w:bCs/>
          <w:color w:val="333333"/>
          <w:shd w:val="clear" w:color="auto" w:fill="FFFFFF"/>
        </w:rPr>
        <w:t>Table 1</w:t>
      </w:r>
    </w:p>
    <w:p w14:paraId="01995E88" w14:textId="77777777" w:rsidR="00511C43" w:rsidRPr="000E5775" w:rsidRDefault="00511C43" w:rsidP="00511C43">
      <w:pPr>
        <w:spacing w:line="360" w:lineRule="auto"/>
        <w:jc w:val="both"/>
        <w:rPr>
          <w:rFonts w:ascii="Times New Roman" w:hAnsi="Times New Roman" w:cs="Times New Roman"/>
          <w:i/>
          <w:iCs/>
          <w:color w:val="333333"/>
          <w:shd w:val="clear" w:color="auto" w:fill="FFFFFF"/>
        </w:rPr>
      </w:pPr>
      <w:r w:rsidRPr="000E5775">
        <w:rPr>
          <w:rFonts w:ascii="Times New Roman" w:hAnsi="Times New Roman" w:cs="Times New Roman"/>
          <w:i/>
          <w:iCs/>
          <w:color w:val="333333"/>
          <w:shd w:val="clear" w:color="auto" w:fill="FFFFFF"/>
        </w:rPr>
        <w:t>Summary of characteristics of included articles</w:t>
      </w: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
        <w:gridCol w:w="1183"/>
        <w:gridCol w:w="1295"/>
        <w:gridCol w:w="1606"/>
        <w:gridCol w:w="1746"/>
        <w:gridCol w:w="3119"/>
      </w:tblGrid>
      <w:tr w:rsidR="00511C43" w:rsidRPr="0045101F" w14:paraId="4BE9DDF8" w14:textId="77777777" w:rsidTr="001B26BF">
        <w:trPr>
          <w:jc w:val="center"/>
        </w:trPr>
        <w:tc>
          <w:tcPr>
            <w:tcW w:w="1116" w:type="dxa"/>
            <w:tcBorders>
              <w:top w:val="single" w:sz="4" w:space="0" w:color="auto"/>
              <w:bottom w:val="single" w:sz="4" w:space="0" w:color="auto"/>
            </w:tcBorders>
            <w:shd w:val="clear" w:color="auto" w:fill="FFFFFF" w:themeFill="background1"/>
          </w:tcPr>
          <w:p w14:paraId="73CC45D2" w14:textId="77777777" w:rsidR="00511C43" w:rsidRPr="0045101F" w:rsidRDefault="00511C43" w:rsidP="001B26BF">
            <w:pPr>
              <w:spacing w:line="276" w:lineRule="auto"/>
              <w:jc w:val="center"/>
              <w:rPr>
                <w:rFonts w:ascii="Times New Roman" w:hAnsi="Times New Roman" w:cs="Times New Roman"/>
                <w:b/>
                <w:bCs/>
                <w:color w:val="0D0D0D"/>
                <w:sz w:val="20"/>
                <w:szCs w:val="20"/>
                <w:shd w:val="clear" w:color="auto" w:fill="FFFFFF"/>
              </w:rPr>
            </w:pPr>
            <w:r w:rsidRPr="0045101F">
              <w:rPr>
                <w:rFonts w:ascii="Times New Roman" w:hAnsi="Times New Roman" w:cs="Times New Roman"/>
                <w:b/>
                <w:bCs/>
                <w:color w:val="0D0D0D"/>
                <w:sz w:val="20"/>
                <w:szCs w:val="20"/>
                <w:shd w:val="clear" w:color="auto" w:fill="FFFFFF"/>
              </w:rPr>
              <w:t xml:space="preserve">First author </w:t>
            </w:r>
            <w:r>
              <w:rPr>
                <w:rFonts w:ascii="Times New Roman" w:hAnsi="Times New Roman" w:cs="Times New Roman"/>
                <w:b/>
                <w:bCs/>
                <w:color w:val="0D0D0D"/>
                <w:sz w:val="20"/>
                <w:szCs w:val="20"/>
                <w:shd w:val="clear" w:color="auto" w:fill="FFFFFF"/>
              </w:rPr>
              <w:t xml:space="preserve">&amp; </w:t>
            </w:r>
            <w:r w:rsidRPr="0045101F">
              <w:rPr>
                <w:rFonts w:ascii="Times New Roman" w:hAnsi="Times New Roman" w:cs="Times New Roman"/>
                <w:b/>
                <w:bCs/>
                <w:color w:val="0D0D0D"/>
                <w:sz w:val="20"/>
                <w:szCs w:val="20"/>
                <w:shd w:val="clear" w:color="auto" w:fill="FFFFFF"/>
              </w:rPr>
              <w:t>year</w:t>
            </w:r>
          </w:p>
        </w:tc>
        <w:tc>
          <w:tcPr>
            <w:tcW w:w="1183" w:type="dxa"/>
            <w:tcBorders>
              <w:top w:val="single" w:sz="4" w:space="0" w:color="auto"/>
              <w:bottom w:val="single" w:sz="4" w:space="0" w:color="auto"/>
            </w:tcBorders>
            <w:shd w:val="clear" w:color="auto" w:fill="FFFFFF" w:themeFill="background1"/>
          </w:tcPr>
          <w:p w14:paraId="7E9F6EE4" w14:textId="77777777" w:rsidR="00511C43" w:rsidRPr="0045101F" w:rsidRDefault="00511C43" w:rsidP="001B26BF">
            <w:pPr>
              <w:spacing w:line="276" w:lineRule="auto"/>
              <w:jc w:val="center"/>
              <w:rPr>
                <w:rFonts w:ascii="Times New Roman" w:hAnsi="Times New Roman" w:cs="Times New Roman"/>
                <w:b/>
                <w:bCs/>
                <w:color w:val="0D0D0D"/>
                <w:sz w:val="20"/>
                <w:szCs w:val="20"/>
                <w:shd w:val="clear" w:color="auto" w:fill="FFFFFF"/>
              </w:rPr>
            </w:pPr>
            <w:r w:rsidRPr="0045101F">
              <w:rPr>
                <w:rFonts w:ascii="Times New Roman" w:hAnsi="Times New Roman" w:cs="Times New Roman"/>
                <w:b/>
                <w:bCs/>
                <w:color w:val="0D0D0D"/>
                <w:sz w:val="20"/>
                <w:szCs w:val="20"/>
                <w:shd w:val="clear" w:color="auto" w:fill="FFFFFF"/>
              </w:rPr>
              <w:t>Country of study</w:t>
            </w:r>
          </w:p>
        </w:tc>
        <w:tc>
          <w:tcPr>
            <w:tcW w:w="1295" w:type="dxa"/>
            <w:tcBorders>
              <w:top w:val="single" w:sz="4" w:space="0" w:color="auto"/>
              <w:bottom w:val="single" w:sz="4" w:space="0" w:color="auto"/>
            </w:tcBorders>
            <w:shd w:val="clear" w:color="auto" w:fill="FFFFFF" w:themeFill="background1"/>
          </w:tcPr>
          <w:p w14:paraId="456E11E5" w14:textId="77777777" w:rsidR="00511C43" w:rsidRPr="0045101F" w:rsidRDefault="00511C43" w:rsidP="001B26BF">
            <w:pPr>
              <w:spacing w:line="276" w:lineRule="auto"/>
              <w:jc w:val="center"/>
              <w:rPr>
                <w:rFonts w:ascii="Times New Roman" w:hAnsi="Times New Roman" w:cs="Times New Roman"/>
                <w:b/>
                <w:bCs/>
                <w:color w:val="0D0D0D"/>
                <w:sz w:val="20"/>
                <w:szCs w:val="20"/>
                <w:shd w:val="clear" w:color="auto" w:fill="FFFFFF"/>
              </w:rPr>
            </w:pPr>
            <w:r w:rsidRPr="0045101F">
              <w:rPr>
                <w:rFonts w:ascii="Times New Roman" w:hAnsi="Times New Roman" w:cs="Times New Roman"/>
                <w:b/>
                <w:bCs/>
                <w:color w:val="0D0D0D"/>
                <w:sz w:val="20"/>
                <w:szCs w:val="20"/>
                <w:shd w:val="clear" w:color="auto" w:fill="FFFFFF"/>
              </w:rPr>
              <w:t>Study design</w:t>
            </w:r>
          </w:p>
        </w:tc>
        <w:tc>
          <w:tcPr>
            <w:tcW w:w="1606" w:type="dxa"/>
            <w:tcBorders>
              <w:top w:val="single" w:sz="4" w:space="0" w:color="auto"/>
              <w:bottom w:val="single" w:sz="4" w:space="0" w:color="auto"/>
            </w:tcBorders>
            <w:shd w:val="clear" w:color="auto" w:fill="FFFFFF" w:themeFill="background1"/>
          </w:tcPr>
          <w:p w14:paraId="2AB15BC7" w14:textId="77777777" w:rsidR="00511C43" w:rsidRPr="0045101F" w:rsidRDefault="00511C43" w:rsidP="001B26BF">
            <w:pPr>
              <w:spacing w:line="276" w:lineRule="auto"/>
              <w:jc w:val="center"/>
              <w:rPr>
                <w:rFonts w:ascii="Times New Roman" w:hAnsi="Times New Roman" w:cs="Times New Roman"/>
                <w:b/>
                <w:bCs/>
                <w:color w:val="0D0D0D"/>
                <w:sz w:val="20"/>
                <w:szCs w:val="20"/>
                <w:shd w:val="clear" w:color="auto" w:fill="FFFFFF"/>
              </w:rPr>
            </w:pPr>
            <w:r w:rsidRPr="0045101F">
              <w:rPr>
                <w:rFonts w:ascii="Times New Roman" w:hAnsi="Times New Roman" w:cs="Times New Roman"/>
                <w:b/>
                <w:bCs/>
                <w:color w:val="0D0D0D"/>
                <w:sz w:val="20"/>
                <w:szCs w:val="20"/>
                <w:shd w:val="clear" w:color="auto" w:fill="FFFFFF"/>
              </w:rPr>
              <w:t xml:space="preserve">Sample </w:t>
            </w:r>
            <w:r>
              <w:rPr>
                <w:rFonts w:ascii="Times New Roman" w:hAnsi="Times New Roman" w:cs="Times New Roman"/>
                <w:b/>
                <w:bCs/>
                <w:color w:val="0D0D0D"/>
                <w:sz w:val="20"/>
                <w:szCs w:val="20"/>
                <w:shd w:val="clear" w:color="auto" w:fill="FFFFFF"/>
              </w:rPr>
              <w:t>characteristics</w:t>
            </w:r>
          </w:p>
        </w:tc>
        <w:tc>
          <w:tcPr>
            <w:tcW w:w="1746" w:type="dxa"/>
            <w:tcBorders>
              <w:top w:val="single" w:sz="4" w:space="0" w:color="auto"/>
              <w:bottom w:val="single" w:sz="4" w:space="0" w:color="auto"/>
            </w:tcBorders>
            <w:shd w:val="clear" w:color="auto" w:fill="FFFFFF" w:themeFill="background1"/>
          </w:tcPr>
          <w:p w14:paraId="711AB61C" w14:textId="77777777" w:rsidR="00511C43" w:rsidRPr="0045101F" w:rsidRDefault="00511C43" w:rsidP="001B26BF">
            <w:pPr>
              <w:spacing w:line="276" w:lineRule="auto"/>
              <w:jc w:val="center"/>
              <w:rPr>
                <w:rFonts w:ascii="Times New Roman" w:hAnsi="Times New Roman" w:cs="Times New Roman"/>
                <w:b/>
                <w:bCs/>
                <w:color w:val="0D0D0D"/>
                <w:sz w:val="20"/>
                <w:szCs w:val="20"/>
                <w:shd w:val="clear" w:color="auto" w:fill="FFFFFF"/>
              </w:rPr>
            </w:pPr>
            <w:r w:rsidRPr="0045101F">
              <w:rPr>
                <w:rFonts w:ascii="Times New Roman" w:hAnsi="Times New Roman" w:cs="Times New Roman"/>
                <w:b/>
                <w:bCs/>
                <w:color w:val="0D0D0D"/>
                <w:sz w:val="20"/>
                <w:szCs w:val="20"/>
                <w:shd w:val="clear" w:color="auto" w:fill="FFFFFF"/>
              </w:rPr>
              <w:t>Methods used</w:t>
            </w:r>
          </w:p>
        </w:tc>
        <w:tc>
          <w:tcPr>
            <w:tcW w:w="3119" w:type="dxa"/>
            <w:tcBorders>
              <w:top w:val="single" w:sz="4" w:space="0" w:color="auto"/>
              <w:bottom w:val="single" w:sz="4" w:space="0" w:color="auto"/>
            </w:tcBorders>
            <w:shd w:val="clear" w:color="auto" w:fill="FFFFFF" w:themeFill="background1"/>
          </w:tcPr>
          <w:p w14:paraId="28C941B1" w14:textId="77777777" w:rsidR="00511C43" w:rsidRPr="0045101F" w:rsidRDefault="00511C43" w:rsidP="001B26BF">
            <w:pPr>
              <w:spacing w:line="276" w:lineRule="auto"/>
              <w:jc w:val="center"/>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 xml:space="preserve">Key </w:t>
            </w:r>
            <w:r w:rsidRPr="0045101F">
              <w:rPr>
                <w:rFonts w:ascii="Times New Roman" w:hAnsi="Times New Roman" w:cs="Times New Roman"/>
                <w:b/>
                <w:bCs/>
                <w:color w:val="0D0D0D"/>
                <w:sz w:val="20"/>
                <w:szCs w:val="20"/>
                <w:shd w:val="clear" w:color="auto" w:fill="FFFFFF"/>
              </w:rPr>
              <w:t>Findings</w:t>
            </w:r>
          </w:p>
        </w:tc>
      </w:tr>
      <w:tr w:rsidR="00511C43" w:rsidRPr="0045101F" w14:paraId="6057EC2B" w14:textId="77777777" w:rsidTr="001B26BF">
        <w:trPr>
          <w:jc w:val="center"/>
        </w:trPr>
        <w:tc>
          <w:tcPr>
            <w:tcW w:w="1116" w:type="dxa"/>
            <w:tcBorders>
              <w:top w:val="single" w:sz="4" w:space="0" w:color="auto"/>
            </w:tcBorders>
            <w:shd w:val="clear" w:color="auto" w:fill="FFFFFF" w:themeFill="background1"/>
          </w:tcPr>
          <w:p w14:paraId="65F5558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Chen &amp; Chen</w:t>
            </w:r>
            <w:r w:rsidRPr="0045101F">
              <w:rPr>
                <w:rFonts w:ascii="Times New Roman" w:hAnsi="Times New Roman" w:cs="Times New Roman"/>
                <w:color w:val="0D0D0D"/>
                <w:sz w:val="20"/>
                <w:szCs w:val="20"/>
                <w:shd w:val="clear" w:color="auto" w:fill="FFFFFF"/>
              </w:rPr>
              <w:t xml:space="preserve"> (2023)</w:t>
            </w:r>
          </w:p>
        </w:tc>
        <w:tc>
          <w:tcPr>
            <w:tcW w:w="1183" w:type="dxa"/>
            <w:tcBorders>
              <w:top w:val="single" w:sz="4" w:space="0" w:color="auto"/>
            </w:tcBorders>
            <w:shd w:val="clear" w:color="auto" w:fill="FFFFFF" w:themeFill="background1"/>
          </w:tcPr>
          <w:p w14:paraId="0FDFCFA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China</w:t>
            </w:r>
          </w:p>
        </w:tc>
        <w:tc>
          <w:tcPr>
            <w:tcW w:w="1295" w:type="dxa"/>
            <w:tcBorders>
              <w:top w:val="single" w:sz="4" w:space="0" w:color="auto"/>
            </w:tcBorders>
            <w:shd w:val="clear" w:color="auto" w:fill="FFFFFF" w:themeFill="background1"/>
          </w:tcPr>
          <w:p w14:paraId="182CF8F5"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Qualitative</w:t>
            </w:r>
          </w:p>
        </w:tc>
        <w:tc>
          <w:tcPr>
            <w:tcW w:w="1606" w:type="dxa"/>
            <w:tcBorders>
              <w:top w:val="single" w:sz="4" w:space="0" w:color="auto"/>
            </w:tcBorders>
            <w:shd w:val="clear" w:color="auto" w:fill="FFFFFF" w:themeFill="background1"/>
          </w:tcPr>
          <w:p w14:paraId="10577B97"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58 single parents and their children</w:t>
            </w:r>
          </w:p>
        </w:tc>
        <w:tc>
          <w:tcPr>
            <w:tcW w:w="1746" w:type="dxa"/>
            <w:tcBorders>
              <w:top w:val="single" w:sz="4" w:space="0" w:color="auto"/>
            </w:tcBorders>
            <w:shd w:val="clear" w:color="auto" w:fill="FFFFFF" w:themeFill="background1"/>
          </w:tcPr>
          <w:p w14:paraId="072D064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Interview</w:t>
            </w:r>
            <w:r>
              <w:rPr>
                <w:rFonts w:ascii="Times New Roman" w:hAnsi="Times New Roman" w:cs="Times New Roman"/>
                <w:color w:val="0D0D0D"/>
                <w:sz w:val="20"/>
                <w:szCs w:val="20"/>
                <w:shd w:val="clear" w:color="auto" w:fill="FFFFFF"/>
              </w:rPr>
              <w:t xml:space="preserve"> </w:t>
            </w:r>
          </w:p>
        </w:tc>
        <w:tc>
          <w:tcPr>
            <w:tcW w:w="3119" w:type="dxa"/>
            <w:tcBorders>
              <w:top w:val="single" w:sz="4" w:space="0" w:color="auto"/>
            </w:tcBorders>
            <w:shd w:val="clear" w:color="auto" w:fill="FFFFFF" w:themeFill="background1"/>
          </w:tcPr>
          <w:p w14:paraId="6555C081"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E91BC4">
              <w:rPr>
                <w:rFonts w:ascii="Times New Roman" w:hAnsi="Times New Roman" w:cs="Times New Roman"/>
                <w:color w:val="2E2E2E"/>
                <w:sz w:val="20"/>
                <w:szCs w:val="20"/>
                <w:shd w:val="clear" w:color="auto" w:fill="FFFFFF"/>
              </w:rPr>
              <w:t>In addition to direct verbal instruction, parents' expectations of their children's gender roles are implicitly conveyed through various parent-child interactions in daily life to affect the formation of their children's gender roles.</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Intergenerational transmission of gender roles is also affected by grandparents, teachers, and peers.</w:t>
            </w:r>
          </w:p>
          <w:p w14:paraId="25C70D5A"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37B9422D" w14:textId="77777777" w:rsidTr="001B26BF">
        <w:trPr>
          <w:jc w:val="center"/>
        </w:trPr>
        <w:tc>
          <w:tcPr>
            <w:tcW w:w="1116" w:type="dxa"/>
          </w:tcPr>
          <w:p w14:paraId="280C097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1" w:name="_Hlk168391650"/>
            <w:r w:rsidRPr="0045101F">
              <w:rPr>
                <w:rFonts w:ascii="Times New Roman" w:hAnsi="Times New Roman" w:cs="Times New Roman"/>
                <w:color w:val="0D0D0D"/>
                <w:sz w:val="20"/>
                <w:szCs w:val="20"/>
                <w:shd w:val="clear" w:color="auto" w:fill="FFFFFF"/>
              </w:rPr>
              <w:t>Alcaide (2023)</w:t>
            </w:r>
            <w:bookmarkEnd w:id="1"/>
          </w:p>
        </w:tc>
        <w:tc>
          <w:tcPr>
            <w:tcW w:w="1183" w:type="dxa"/>
          </w:tcPr>
          <w:p w14:paraId="70D4A80B"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Spain</w:t>
            </w:r>
          </w:p>
        </w:tc>
        <w:tc>
          <w:tcPr>
            <w:tcW w:w="1295" w:type="dxa"/>
          </w:tcPr>
          <w:p w14:paraId="293FB19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0B8C066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2158 Spanish parents and adolescents</w:t>
            </w:r>
          </w:p>
        </w:tc>
        <w:tc>
          <w:tcPr>
            <w:tcW w:w="1746" w:type="dxa"/>
          </w:tcPr>
          <w:p w14:paraId="15DD9700" w14:textId="77777777" w:rsidR="00511C43"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Warmth/Affection Scale, Parental Control Scale, Hostility/Aggression Scale (from PAQ), and Ambivalent Sexism Inventory</w:t>
            </w:r>
          </w:p>
          <w:p w14:paraId="70F693B8"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p>
        </w:tc>
        <w:tc>
          <w:tcPr>
            <w:tcW w:w="3119" w:type="dxa"/>
          </w:tcPr>
          <w:p w14:paraId="3E8DE6F1"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Adolescents raised in indulgent families (warmth without strictness) showed low aggression and hostile sexism.</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Authoritative parenting (warmth with strictness) is related to greater aggression and hostile sexism.</w:t>
            </w:r>
          </w:p>
          <w:p w14:paraId="64E17102"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5085E1AE" w14:textId="77777777" w:rsidTr="001B26BF">
        <w:trPr>
          <w:jc w:val="center"/>
        </w:trPr>
        <w:tc>
          <w:tcPr>
            <w:tcW w:w="1116" w:type="dxa"/>
          </w:tcPr>
          <w:p w14:paraId="592C9A21"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proofErr w:type="spellStart"/>
            <w:r w:rsidRPr="0045101F">
              <w:rPr>
                <w:rFonts w:ascii="Times New Roman" w:hAnsi="Times New Roman" w:cs="Times New Roman"/>
                <w:color w:val="0D0D0D"/>
                <w:sz w:val="20"/>
                <w:szCs w:val="20"/>
                <w:shd w:val="clear" w:color="auto" w:fill="FFFFFF"/>
              </w:rPr>
              <w:t>Mastari</w:t>
            </w:r>
            <w:proofErr w:type="spellEnd"/>
            <w:r w:rsidRPr="0045101F">
              <w:rPr>
                <w:rFonts w:ascii="Times New Roman" w:hAnsi="Times New Roman" w:cs="Times New Roman"/>
                <w:color w:val="0D0D0D"/>
                <w:sz w:val="20"/>
                <w:szCs w:val="20"/>
                <w:shd w:val="clear" w:color="auto" w:fill="FFFFFF"/>
              </w:rPr>
              <w:t xml:space="preserve"> (2019)</w:t>
            </w:r>
          </w:p>
        </w:tc>
        <w:tc>
          <w:tcPr>
            <w:tcW w:w="1183" w:type="dxa"/>
          </w:tcPr>
          <w:p w14:paraId="1F21BF67"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Belgium</w:t>
            </w:r>
          </w:p>
        </w:tc>
        <w:tc>
          <w:tcPr>
            <w:tcW w:w="1295" w:type="dxa"/>
          </w:tcPr>
          <w:p w14:paraId="6CB89CF8"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016ACC09"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755 parent-child dyads</w:t>
            </w:r>
          </w:p>
        </w:tc>
        <w:tc>
          <w:tcPr>
            <w:tcW w:w="1746" w:type="dxa"/>
          </w:tcPr>
          <w:p w14:paraId="79222525"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Secondary data</w:t>
            </w:r>
          </w:p>
        </w:tc>
        <w:tc>
          <w:tcPr>
            <w:tcW w:w="3119" w:type="dxa"/>
          </w:tcPr>
          <w:p w14:paraId="2DF7FF45" w14:textId="77777777" w:rsidR="00511C43" w:rsidRDefault="00511C43" w:rsidP="001B26BF">
            <w:pPr>
              <w:spacing w:line="276" w:lineRule="auto"/>
              <w:jc w:val="both"/>
              <w:rPr>
                <w:rFonts w:ascii="Times New Roman" w:hAnsi="Times New Roman" w:cs="Times New Roman"/>
                <w:color w:val="000000" w:themeColor="text1"/>
                <w:sz w:val="20"/>
                <w:szCs w:val="20"/>
                <w:shd w:val="clear" w:color="auto" w:fill="FFFFFF"/>
              </w:rPr>
            </w:pPr>
            <w:r w:rsidRPr="009A500F">
              <w:rPr>
                <w:rFonts w:ascii="Times New Roman" w:hAnsi="Times New Roman" w:cs="Times New Roman"/>
                <w:color w:val="000000" w:themeColor="text1"/>
                <w:sz w:val="20"/>
                <w:szCs w:val="20"/>
                <w:shd w:val="clear" w:color="auto" w:fill="FFFFFF"/>
              </w:rPr>
              <w:t>Among girls, benevolent sexism is strongly tied to parents’ traditional gender beliefs and their being in a romantic relationship.</w:t>
            </w:r>
            <w:r>
              <w:rPr>
                <w:rFonts w:ascii="Times New Roman" w:hAnsi="Times New Roman" w:cs="Times New Roman"/>
                <w:color w:val="000000" w:themeColor="text1"/>
                <w:sz w:val="20"/>
                <w:szCs w:val="20"/>
                <w:shd w:val="clear" w:color="auto" w:fill="FFFFFF"/>
              </w:rPr>
              <w:t xml:space="preserve"> </w:t>
            </w:r>
            <w:r w:rsidRPr="009A500F">
              <w:rPr>
                <w:rFonts w:ascii="Times New Roman" w:hAnsi="Times New Roman" w:cs="Times New Roman"/>
                <w:color w:val="000000" w:themeColor="text1"/>
                <w:sz w:val="20"/>
                <w:szCs w:val="20"/>
                <w:shd w:val="clear" w:color="auto" w:fill="FFFFFF"/>
              </w:rPr>
              <w:t>Among boys, hostile sexism is related to being enrolled in technical and vocational education.</w:t>
            </w:r>
          </w:p>
          <w:p w14:paraId="1E08BEA1"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7F60B5F0" w14:textId="77777777" w:rsidTr="001B26BF">
        <w:trPr>
          <w:jc w:val="center"/>
        </w:trPr>
        <w:tc>
          <w:tcPr>
            <w:tcW w:w="1116" w:type="dxa"/>
          </w:tcPr>
          <w:p w14:paraId="3B2FBD15"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2" w:name="_Hlk168391567"/>
            <w:proofErr w:type="spellStart"/>
            <w:r w:rsidRPr="0045101F">
              <w:rPr>
                <w:rFonts w:ascii="Times New Roman" w:hAnsi="Times New Roman" w:cs="Times New Roman"/>
                <w:color w:val="0D0D0D"/>
                <w:sz w:val="20"/>
                <w:szCs w:val="20"/>
                <w:shd w:val="clear" w:color="auto" w:fill="FFFFFF"/>
              </w:rPr>
              <w:t>Endendijk</w:t>
            </w:r>
            <w:proofErr w:type="spellEnd"/>
            <w:r w:rsidRPr="0045101F">
              <w:rPr>
                <w:rFonts w:ascii="Times New Roman" w:hAnsi="Times New Roman" w:cs="Times New Roman"/>
                <w:color w:val="0D0D0D"/>
                <w:sz w:val="20"/>
                <w:szCs w:val="20"/>
                <w:shd w:val="clear" w:color="auto" w:fill="FFFFFF"/>
              </w:rPr>
              <w:t xml:space="preserve"> (202</w:t>
            </w:r>
            <w:r>
              <w:rPr>
                <w:rFonts w:ascii="Times New Roman" w:hAnsi="Times New Roman" w:cs="Times New Roman"/>
                <w:color w:val="0D0D0D"/>
                <w:sz w:val="20"/>
                <w:szCs w:val="20"/>
                <w:shd w:val="clear" w:color="auto" w:fill="FFFFFF"/>
              </w:rPr>
              <w:t>2</w:t>
            </w:r>
            <w:r w:rsidRPr="0045101F">
              <w:rPr>
                <w:rFonts w:ascii="Times New Roman" w:hAnsi="Times New Roman" w:cs="Times New Roman"/>
                <w:color w:val="0D0D0D"/>
                <w:sz w:val="20"/>
                <w:szCs w:val="20"/>
                <w:shd w:val="clear" w:color="auto" w:fill="FFFFFF"/>
              </w:rPr>
              <w:t>)</w:t>
            </w:r>
            <w:bookmarkEnd w:id="2"/>
          </w:p>
        </w:tc>
        <w:tc>
          <w:tcPr>
            <w:tcW w:w="1183" w:type="dxa"/>
          </w:tcPr>
          <w:p w14:paraId="3175A58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Netherlands</w:t>
            </w:r>
          </w:p>
        </w:tc>
        <w:tc>
          <w:tcPr>
            <w:tcW w:w="1295" w:type="dxa"/>
          </w:tcPr>
          <w:p w14:paraId="095CBA5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4564495B"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142 Dutch families with a child between 6 and 12 years</w:t>
            </w:r>
          </w:p>
        </w:tc>
        <w:tc>
          <w:tcPr>
            <w:tcW w:w="1746" w:type="dxa"/>
          </w:tcPr>
          <w:p w14:paraId="335F0E09"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Computer task to assess children’s gender stereotypes about toys, Dual Gender Identity Questionnaire</w:t>
            </w:r>
          </w:p>
        </w:tc>
        <w:tc>
          <w:tcPr>
            <w:tcW w:w="3119" w:type="dxa"/>
          </w:tcPr>
          <w:p w14:paraId="60AA5146" w14:textId="77777777" w:rsidR="00511C43" w:rsidRDefault="00511C43" w:rsidP="001B26BF">
            <w:pPr>
              <w:spacing w:line="276" w:lineRule="auto"/>
              <w:jc w:val="both"/>
              <w:rPr>
                <w:rFonts w:ascii="Times New Roman" w:hAnsi="Times New Roman" w:cs="Times New Roman"/>
                <w:sz w:val="20"/>
                <w:szCs w:val="20"/>
              </w:rPr>
            </w:pPr>
            <w:r w:rsidRPr="0045101F">
              <w:rPr>
                <w:rFonts w:ascii="Times New Roman" w:hAnsi="Times New Roman" w:cs="Times New Roman"/>
                <w:sz w:val="20"/>
                <w:szCs w:val="20"/>
              </w:rPr>
              <w:t>Parents,’ and especially mothers’, gender-typical career and family involvement is associated with children’s gender-typical views about future career and family involvement.</w:t>
            </w:r>
          </w:p>
          <w:p w14:paraId="00FCDAC0" w14:textId="77777777" w:rsidR="00511C43" w:rsidRPr="0045101F" w:rsidRDefault="00511C43" w:rsidP="001B26BF">
            <w:pPr>
              <w:spacing w:line="276" w:lineRule="auto"/>
              <w:jc w:val="both"/>
              <w:rPr>
                <w:rFonts w:ascii="Times New Roman" w:hAnsi="Times New Roman" w:cs="Times New Roman"/>
                <w:sz w:val="20"/>
                <w:szCs w:val="20"/>
              </w:rPr>
            </w:pPr>
          </w:p>
        </w:tc>
      </w:tr>
      <w:tr w:rsidR="00511C43" w:rsidRPr="0045101F" w14:paraId="4C6139AA" w14:textId="77777777" w:rsidTr="001B26BF">
        <w:trPr>
          <w:jc w:val="center"/>
        </w:trPr>
        <w:tc>
          <w:tcPr>
            <w:tcW w:w="1116" w:type="dxa"/>
          </w:tcPr>
          <w:p w14:paraId="3C30AF4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Qian (2023)</w:t>
            </w:r>
          </w:p>
        </w:tc>
        <w:tc>
          <w:tcPr>
            <w:tcW w:w="1183" w:type="dxa"/>
          </w:tcPr>
          <w:p w14:paraId="32C00165"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China</w:t>
            </w:r>
          </w:p>
        </w:tc>
        <w:tc>
          <w:tcPr>
            <w:tcW w:w="1295" w:type="dxa"/>
          </w:tcPr>
          <w:p w14:paraId="0B023CB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r>
              <w:rPr>
                <w:rFonts w:ascii="Times New Roman" w:hAnsi="Times New Roman" w:cs="Times New Roman"/>
                <w:color w:val="0D0D0D"/>
                <w:sz w:val="20"/>
                <w:szCs w:val="20"/>
                <w:shd w:val="clear" w:color="auto" w:fill="FFFFFF"/>
              </w:rPr>
              <w:t xml:space="preserve"> and comparative</w:t>
            </w:r>
          </w:p>
        </w:tc>
        <w:tc>
          <w:tcPr>
            <w:tcW w:w="1606" w:type="dxa"/>
          </w:tcPr>
          <w:p w14:paraId="6FDED9D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8930B7">
              <w:rPr>
                <w:rFonts w:ascii="Times New Roman" w:hAnsi="Times New Roman" w:cs="Times New Roman"/>
                <w:color w:val="000000" w:themeColor="text1"/>
                <w:sz w:val="20"/>
                <w:szCs w:val="20"/>
                <w:shd w:val="clear" w:color="auto" w:fill="FFFFFF"/>
              </w:rPr>
              <w:t>1013 children (4 to 9 years) from Canada, China, and Thailand</w:t>
            </w:r>
          </w:p>
        </w:tc>
        <w:tc>
          <w:tcPr>
            <w:tcW w:w="1746" w:type="dxa"/>
          </w:tcPr>
          <w:p w14:paraId="535900C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 xml:space="preserve">A questionnaire was used to measure implicit gender </w:t>
            </w:r>
            <w:r w:rsidRPr="0045101F">
              <w:rPr>
                <w:rFonts w:ascii="Times New Roman" w:hAnsi="Times New Roman" w:cs="Times New Roman"/>
                <w:color w:val="0D0D0D"/>
                <w:sz w:val="20"/>
                <w:szCs w:val="20"/>
                <w:shd w:val="clear" w:color="auto" w:fill="FFFFFF"/>
              </w:rPr>
              <w:lastRenderedPageBreak/>
              <w:t>stereotypes.</w:t>
            </w:r>
          </w:p>
        </w:tc>
        <w:tc>
          <w:tcPr>
            <w:tcW w:w="3119" w:type="dxa"/>
          </w:tcPr>
          <w:p w14:paraId="187E9D32" w14:textId="77777777" w:rsidR="00511C43" w:rsidRPr="00E91BC4" w:rsidRDefault="00511C43" w:rsidP="001B26BF">
            <w:pPr>
              <w:spacing w:line="276" w:lineRule="auto"/>
              <w:jc w:val="both"/>
              <w:rPr>
                <w:rFonts w:ascii="Times New Roman" w:hAnsi="Times New Roman" w:cs="Times New Roman"/>
                <w:color w:val="212121"/>
                <w:sz w:val="20"/>
                <w:szCs w:val="20"/>
                <w:shd w:val="clear" w:color="auto" w:fill="FFFFFF"/>
              </w:rPr>
            </w:pPr>
            <w:r w:rsidRPr="0045101F">
              <w:rPr>
                <w:rFonts w:ascii="Times New Roman" w:hAnsi="Times New Roman" w:cs="Times New Roman"/>
                <w:color w:val="212121"/>
                <w:sz w:val="20"/>
                <w:szCs w:val="20"/>
                <w:shd w:val="clear" w:color="auto" w:fill="FFFFFF"/>
              </w:rPr>
              <w:lastRenderedPageBreak/>
              <w:t>Gender stereotypes are relatively strong and stable across age groups among Thai children.</w:t>
            </w:r>
            <w:r>
              <w:rPr>
                <w:rFonts w:ascii="Times New Roman" w:hAnsi="Times New Roman" w:cs="Times New Roman"/>
                <w:color w:val="212121"/>
                <w:sz w:val="20"/>
                <w:szCs w:val="20"/>
                <w:shd w:val="clear" w:color="auto" w:fill="FFFFFF"/>
              </w:rPr>
              <w:t xml:space="preserve"> </w:t>
            </w:r>
            <w:r w:rsidRPr="0045101F">
              <w:rPr>
                <w:rFonts w:ascii="Times New Roman" w:hAnsi="Times New Roman" w:cs="Times New Roman"/>
                <w:color w:val="212121"/>
                <w:sz w:val="20"/>
                <w:szCs w:val="20"/>
                <w:shd w:val="clear" w:color="auto" w:fill="FFFFFF"/>
              </w:rPr>
              <w:t xml:space="preserve">Gender stereotypes are relatively weak and </w:t>
            </w:r>
            <w:r w:rsidRPr="0045101F">
              <w:rPr>
                <w:rFonts w:ascii="Times New Roman" w:hAnsi="Times New Roman" w:cs="Times New Roman"/>
                <w:color w:val="212121"/>
                <w:sz w:val="20"/>
                <w:szCs w:val="20"/>
                <w:shd w:val="clear" w:color="auto" w:fill="FFFFFF"/>
              </w:rPr>
              <w:lastRenderedPageBreak/>
              <w:t>stable across age groups among Chinese children.</w:t>
            </w:r>
            <w:r>
              <w:rPr>
                <w:rFonts w:ascii="Times New Roman" w:hAnsi="Times New Roman" w:cs="Times New Roman"/>
                <w:color w:val="212121"/>
                <w:sz w:val="20"/>
                <w:szCs w:val="20"/>
                <w:shd w:val="clear" w:color="auto" w:fill="FFFFFF"/>
              </w:rPr>
              <w:t xml:space="preserve"> </w:t>
            </w:r>
            <w:r w:rsidRPr="0045101F">
              <w:rPr>
                <w:rFonts w:ascii="Times New Roman" w:hAnsi="Times New Roman" w:cs="Times New Roman"/>
                <w:color w:val="212121"/>
                <w:sz w:val="20"/>
                <w:szCs w:val="20"/>
                <w:shd w:val="clear" w:color="auto" w:fill="FFFFFF"/>
              </w:rPr>
              <w:t>Canadian 4- to 5-year-old children displayed weaker stereotypes, whereas 6- to 9-year-olds displayed stronger stereotypes.</w:t>
            </w:r>
          </w:p>
        </w:tc>
      </w:tr>
      <w:tr w:rsidR="00511C43" w:rsidRPr="0045101F" w14:paraId="09983191" w14:textId="77777777" w:rsidTr="001B26BF">
        <w:trPr>
          <w:jc w:val="center"/>
        </w:trPr>
        <w:tc>
          <w:tcPr>
            <w:tcW w:w="1116" w:type="dxa"/>
          </w:tcPr>
          <w:p w14:paraId="48EE18E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lastRenderedPageBreak/>
              <w:t>Del Rio (2019).</w:t>
            </w:r>
          </w:p>
        </w:tc>
        <w:tc>
          <w:tcPr>
            <w:tcW w:w="1183" w:type="dxa"/>
          </w:tcPr>
          <w:p w14:paraId="713F4B0F"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Chile</w:t>
            </w:r>
          </w:p>
        </w:tc>
        <w:tc>
          <w:tcPr>
            <w:tcW w:w="1295" w:type="dxa"/>
          </w:tcPr>
          <w:p w14:paraId="242F6E2B"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4AA23AD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180 kindergartners (4 to5 years) and their parents of low and high SES</w:t>
            </w:r>
          </w:p>
        </w:tc>
        <w:tc>
          <w:tcPr>
            <w:tcW w:w="1746" w:type="dxa"/>
          </w:tcPr>
          <w:p w14:paraId="4CB928EB"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A questionnaire was used to measure implicit and explicit beliefs about mathematics.</w:t>
            </w:r>
          </w:p>
        </w:tc>
        <w:tc>
          <w:tcPr>
            <w:tcW w:w="3119" w:type="dxa"/>
          </w:tcPr>
          <w:p w14:paraId="7663AA24" w14:textId="77777777" w:rsidR="00511C43" w:rsidRDefault="00511C43" w:rsidP="001B26BF">
            <w:pPr>
              <w:spacing w:line="276" w:lineRule="auto"/>
              <w:jc w:val="both"/>
              <w:rPr>
                <w:rFonts w:ascii="Times New Roman" w:hAnsi="Times New Roman" w:cs="Times New Roman"/>
                <w:color w:val="000000" w:themeColor="text1"/>
                <w:sz w:val="20"/>
                <w:szCs w:val="20"/>
                <w:shd w:val="clear" w:color="auto" w:fill="FFFFFF"/>
              </w:rPr>
            </w:pPr>
            <w:r w:rsidRPr="009A500F">
              <w:rPr>
                <w:rFonts w:ascii="Times New Roman" w:hAnsi="Times New Roman" w:cs="Times New Roman"/>
                <w:color w:val="000000" w:themeColor="text1"/>
                <w:sz w:val="20"/>
                <w:szCs w:val="20"/>
                <w:shd w:val="clear" w:color="auto" w:fill="FFFFFF"/>
              </w:rPr>
              <w:t>By 5 years of age, children are already developing beliefs about “who does math” in their culture and that parental beliefs and practices are significantly linked to children’s stereotypes and self-concepts about mathematics before they enter formal schooling</w:t>
            </w:r>
            <w:r>
              <w:rPr>
                <w:rFonts w:ascii="Times New Roman" w:hAnsi="Times New Roman" w:cs="Times New Roman"/>
                <w:color w:val="000000" w:themeColor="text1"/>
                <w:sz w:val="20"/>
                <w:szCs w:val="20"/>
                <w:shd w:val="clear" w:color="auto" w:fill="FFFFFF"/>
              </w:rPr>
              <w:t>.</w:t>
            </w:r>
          </w:p>
          <w:p w14:paraId="6883210F" w14:textId="77777777" w:rsidR="00511C43" w:rsidRPr="009A500F" w:rsidRDefault="00511C43" w:rsidP="001B26BF">
            <w:pPr>
              <w:spacing w:line="276" w:lineRule="auto"/>
              <w:jc w:val="both"/>
              <w:rPr>
                <w:rFonts w:ascii="Times New Roman" w:hAnsi="Times New Roman" w:cs="Times New Roman"/>
                <w:color w:val="000000" w:themeColor="text1"/>
                <w:sz w:val="20"/>
                <w:szCs w:val="20"/>
                <w:shd w:val="clear" w:color="auto" w:fill="FFFFFF"/>
              </w:rPr>
            </w:pPr>
          </w:p>
        </w:tc>
      </w:tr>
      <w:tr w:rsidR="00511C43" w:rsidRPr="0045101F" w14:paraId="7FDCCB27" w14:textId="77777777" w:rsidTr="001B26BF">
        <w:trPr>
          <w:jc w:val="center"/>
        </w:trPr>
        <w:tc>
          <w:tcPr>
            <w:tcW w:w="1116" w:type="dxa"/>
          </w:tcPr>
          <w:p w14:paraId="2EB2377B"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3" w:name="_Hlk168396169"/>
            <w:r w:rsidRPr="0045101F">
              <w:rPr>
                <w:rFonts w:ascii="Times New Roman" w:hAnsi="Times New Roman" w:cs="Times New Roman"/>
                <w:color w:val="0D0D0D"/>
                <w:sz w:val="20"/>
                <w:szCs w:val="20"/>
                <w:shd w:val="clear" w:color="auto" w:fill="FFFFFF"/>
              </w:rPr>
              <w:t>Hildebrand (2023)</w:t>
            </w:r>
            <w:bookmarkEnd w:id="3"/>
          </w:p>
        </w:tc>
        <w:tc>
          <w:tcPr>
            <w:tcW w:w="1183" w:type="dxa"/>
          </w:tcPr>
          <w:p w14:paraId="06073F2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U.S.A.</w:t>
            </w:r>
          </w:p>
        </w:tc>
        <w:tc>
          <w:tcPr>
            <w:tcW w:w="1295" w:type="dxa"/>
          </w:tcPr>
          <w:p w14:paraId="5F0F84DA"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7168816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6- to 10-year-old children and their parents.</w:t>
            </w:r>
          </w:p>
        </w:tc>
        <w:tc>
          <w:tcPr>
            <w:tcW w:w="1746" w:type="dxa"/>
          </w:tcPr>
          <w:p w14:paraId="513A1175"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Implicit Association Tasks</w:t>
            </w:r>
          </w:p>
        </w:tc>
        <w:tc>
          <w:tcPr>
            <w:tcW w:w="3119" w:type="dxa"/>
          </w:tcPr>
          <w:p w14:paraId="3BBC8DD8" w14:textId="77777777" w:rsidR="00511C43" w:rsidRDefault="00511C43" w:rsidP="001B26BF">
            <w:pPr>
              <w:spacing w:line="276" w:lineRule="auto"/>
              <w:jc w:val="both"/>
              <w:rPr>
                <w:rFonts w:ascii="Times New Roman" w:hAnsi="Times New Roman" w:cs="Times New Roman"/>
                <w:color w:val="000000" w:themeColor="text1"/>
                <w:sz w:val="20"/>
                <w:szCs w:val="20"/>
                <w:shd w:val="clear" w:color="auto" w:fill="FFFFFF"/>
              </w:rPr>
            </w:pPr>
            <w:r w:rsidRPr="009A500F">
              <w:rPr>
                <w:rFonts w:ascii="Times New Roman" w:hAnsi="Times New Roman" w:cs="Times New Roman"/>
                <w:color w:val="000000" w:themeColor="text1"/>
                <w:sz w:val="20"/>
                <w:szCs w:val="20"/>
                <w:shd w:val="clear" w:color="auto" w:fill="FFFFFF"/>
              </w:rPr>
              <w:t>Males (fathers and sons) were more likely than females (mothers and daughters) to identify as someone who likes math (instead of reading), suggesting gender differences in academic preferences emerge early and remain consistent throughout adulthood.</w:t>
            </w:r>
            <w:r>
              <w:rPr>
                <w:rFonts w:ascii="Times New Roman" w:hAnsi="Times New Roman" w:cs="Times New Roman"/>
                <w:color w:val="000000" w:themeColor="text1"/>
                <w:sz w:val="20"/>
                <w:szCs w:val="20"/>
                <w:shd w:val="clear" w:color="auto" w:fill="FFFFFF"/>
              </w:rPr>
              <w:t xml:space="preserve"> </w:t>
            </w:r>
            <w:r w:rsidRPr="009A500F">
              <w:rPr>
                <w:rFonts w:ascii="Times New Roman" w:hAnsi="Times New Roman" w:cs="Times New Roman"/>
                <w:color w:val="000000" w:themeColor="text1"/>
                <w:sz w:val="20"/>
                <w:szCs w:val="20"/>
                <w:shd w:val="clear" w:color="auto" w:fill="FFFFFF"/>
              </w:rPr>
              <w:t>Girls may be especially sensitive to parental math attitudes and beliefs.</w:t>
            </w:r>
          </w:p>
          <w:p w14:paraId="4B9A773A" w14:textId="77777777" w:rsidR="00511C43" w:rsidRPr="009A500F" w:rsidRDefault="00511C43" w:rsidP="001B26BF">
            <w:pPr>
              <w:spacing w:line="276" w:lineRule="auto"/>
              <w:jc w:val="both"/>
              <w:rPr>
                <w:rFonts w:ascii="Times New Roman" w:hAnsi="Times New Roman" w:cs="Times New Roman"/>
                <w:color w:val="000000" w:themeColor="text1"/>
                <w:sz w:val="20"/>
                <w:szCs w:val="20"/>
                <w:shd w:val="clear" w:color="auto" w:fill="FFFFFF"/>
              </w:rPr>
            </w:pPr>
          </w:p>
        </w:tc>
      </w:tr>
      <w:tr w:rsidR="00511C43" w:rsidRPr="0045101F" w14:paraId="4D47A9CF" w14:textId="77777777" w:rsidTr="001B26BF">
        <w:trPr>
          <w:jc w:val="center"/>
        </w:trPr>
        <w:tc>
          <w:tcPr>
            <w:tcW w:w="1116" w:type="dxa"/>
          </w:tcPr>
          <w:p w14:paraId="546A8443"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proofErr w:type="spellStart"/>
            <w:r w:rsidRPr="0045101F">
              <w:rPr>
                <w:rFonts w:ascii="Times New Roman" w:hAnsi="Times New Roman" w:cs="Times New Roman"/>
                <w:color w:val="0D0D0D"/>
                <w:sz w:val="20"/>
                <w:szCs w:val="20"/>
                <w:shd w:val="clear" w:color="auto" w:fill="FFFFFF"/>
              </w:rPr>
              <w:t>DeMayo</w:t>
            </w:r>
            <w:proofErr w:type="spellEnd"/>
            <w:r w:rsidRPr="0045101F">
              <w:rPr>
                <w:rFonts w:ascii="Times New Roman" w:hAnsi="Times New Roman" w:cs="Times New Roman"/>
                <w:color w:val="0D0D0D"/>
                <w:sz w:val="20"/>
                <w:szCs w:val="20"/>
                <w:shd w:val="clear" w:color="auto" w:fill="FFFFFF"/>
              </w:rPr>
              <w:t xml:space="preserve"> (2022)</w:t>
            </w:r>
          </w:p>
        </w:tc>
        <w:tc>
          <w:tcPr>
            <w:tcW w:w="1183" w:type="dxa"/>
          </w:tcPr>
          <w:p w14:paraId="1560EA2A"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U.S.A.</w:t>
            </w:r>
          </w:p>
        </w:tc>
        <w:tc>
          <w:tcPr>
            <w:tcW w:w="1295" w:type="dxa"/>
          </w:tcPr>
          <w:p w14:paraId="42040F58"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30CD84C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144 gender-diverse adolescents and their parents, and 174 cisgender adolescents and their parents</w:t>
            </w:r>
          </w:p>
        </w:tc>
        <w:tc>
          <w:tcPr>
            <w:tcW w:w="1746" w:type="dxa"/>
          </w:tcPr>
          <w:p w14:paraId="576A9529"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Survey</w:t>
            </w:r>
          </w:p>
        </w:tc>
        <w:tc>
          <w:tcPr>
            <w:tcW w:w="3119" w:type="dxa"/>
          </w:tcPr>
          <w:p w14:paraId="2EE936D0" w14:textId="77777777" w:rsidR="00511C43" w:rsidRDefault="00511C43" w:rsidP="001B26BF">
            <w:pPr>
              <w:spacing w:line="276" w:lineRule="auto"/>
              <w:jc w:val="both"/>
              <w:rPr>
                <w:rFonts w:ascii="Times New Roman" w:hAnsi="Times New Roman" w:cs="Times New Roman"/>
                <w:color w:val="202020"/>
                <w:sz w:val="20"/>
                <w:szCs w:val="20"/>
                <w:shd w:val="clear" w:color="auto" w:fill="FFFFFF"/>
              </w:rPr>
            </w:pPr>
            <w:r w:rsidRPr="0045101F">
              <w:rPr>
                <w:rFonts w:ascii="Times New Roman" w:hAnsi="Times New Roman" w:cs="Times New Roman"/>
                <w:color w:val="202020"/>
                <w:sz w:val="20"/>
                <w:szCs w:val="20"/>
                <w:shd w:val="clear" w:color="auto" w:fill="FFFFFF"/>
              </w:rPr>
              <w:t>No significant differences between gender stereotype endorsement in gender-diverse and cisgender adolescents (or between their parents).</w:t>
            </w:r>
            <w:r>
              <w:rPr>
                <w:rFonts w:ascii="Times New Roman" w:hAnsi="Times New Roman" w:cs="Times New Roman"/>
                <w:color w:val="202020"/>
                <w:sz w:val="20"/>
                <w:szCs w:val="20"/>
                <w:shd w:val="clear" w:color="auto" w:fill="FFFFFF"/>
              </w:rPr>
              <w:t xml:space="preserve"> </w:t>
            </w:r>
            <w:r w:rsidRPr="0045101F">
              <w:rPr>
                <w:rFonts w:ascii="Times New Roman" w:hAnsi="Times New Roman" w:cs="Times New Roman"/>
                <w:color w:val="202020"/>
                <w:sz w:val="20"/>
                <w:szCs w:val="20"/>
                <w:shd w:val="clear" w:color="auto" w:fill="FFFFFF"/>
              </w:rPr>
              <w:t>A positive association between adolescents’ stereotyping and their parents’ gender stereotyping.</w:t>
            </w:r>
          </w:p>
          <w:p w14:paraId="43E89923"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48CAB8B5" w14:textId="77777777" w:rsidTr="001B26BF">
        <w:trPr>
          <w:jc w:val="center"/>
        </w:trPr>
        <w:tc>
          <w:tcPr>
            <w:tcW w:w="1116" w:type="dxa"/>
          </w:tcPr>
          <w:p w14:paraId="514A38B9"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Block (2022)</w:t>
            </w:r>
          </w:p>
        </w:tc>
        <w:tc>
          <w:tcPr>
            <w:tcW w:w="1183" w:type="dxa"/>
          </w:tcPr>
          <w:p w14:paraId="276EF8D6"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Netherlands</w:t>
            </w:r>
          </w:p>
        </w:tc>
        <w:tc>
          <w:tcPr>
            <w:tcW w:w="1295" w:type="dxa"/>
          </w:tcPr>
          <w:p w14:paraId="674CE53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Experimental</w:t>
            </w:r>
          </w:p>
        </w:tc>
        <w:tc>
          <w:tcPr>
            <w:tcW w:w="1606" w:type="dxa"/>
          </w:tcPr>
          <w:p w14:paraId="0C03112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8930B7">
              <w:rPr>
                <w:rFonts w:ascii="Times New Roman" w:hAnsi="Times New Roman" w:cs="Times New Roman"/>
                <w:color w:val="000000" w:themeColor="text1"/>
                <w:sz w:val="20"/>
                <w:szCs w:val="20"/>
                <w:shd w:val="clear" w:color="auto" w:fill="FFFFFF"/>
              </w:rPr>
              <w:t>336 six to eleven-year-old children</w:t>
            </w:r>
          </w:p>
        </w:tc>
        <w:tc>
          <w:tcPr>
            <w:tcW w:w="1746" w:type="dxa"/>
          </w:tcPr>
          <w:p w14:paraId="6CB6D824"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Children were exposed to three study conditions – stereotypical, neutral, and counter-stereotypical.</w:t>
            </w:r>
          </w:p>
        </w:tc>
        <w:tc>
          <w:tcPr>
            <w:tcW w:w="3119" w:type="dxa"/>
            <w:shd w:val="clear" w:color="auto" w:fill="FFFFFF" w:themeFill="background1"/>
          </w:tcPr>
          <w:p w14:paraId="3D8ED364" w14:textId="77777777" w:rsidR="00511C43" w:rsidRDefault="00511C43" w:rsidP="001B26BF">
            <w:pPr>
              <w:spacing w:line="276" w:lineRule="auto"/>
              <w:jc w:val="both"/>
              <w:rPr>
                <w:rFonts w:ascii="Times New Roman" w:hAnsi="Times New Roman" w:cs="Times New Roman"/>
                <w:color w:val="000000" w:themeColor="text1"/>
                <w:sz w:val="20"/>
                <w:szCs w:val="20"/>
                <w:shd w:val="clear" w:color="auto" w:fill="FFFFFF"/>
              </w:rPr>
            </w:pPr>
            <w:r w:rsidRPr="009A500F">
              <w:rPr>
                <w:rFonts w:ascii="Times New Roman" w:hAnsi="Times New Roman" w:cs="Times New Roman"/>
                <w:color w:val="000000" w:themeColor="text1"/>
                <w:sz w:val="20"/>
                <w:szCs w:val="20"/>
                <w:shd w:val="clear" w:color="auto" w:fill="FFFFFF"/>
              </w:rPr>
              <w:t>Children exposed to the counter-stereotypical stories showed significantly lower and non-significant</w:t>
            </w:r>
            <w:r>
              <w:rPr>
                <w:rFonts w:ascii="Times New Roman" w:hAnsi="Times New Roman" w:cs="Times New Roman"/>
                <w:color w:val="000000" w:themeColor="text1"/>
                <w:sz w:val="20"/>
                <w:szCs w:val="20"/>
                <w:shd w:val="clear" w:color="auto" w:fill="FFFFFF"/>
              </w:rPr>
              <w:t xml:space="preserve"> </w:t>
            </w:r>
            <w:r w:rsidRPr="009A500F">
              <w:rPr>
                <w:rFonts w:ascii="Times New Roman" w:hAnsi="Times New Roman" w:cs="Times New Roman"/>
                <w:color w:val="000000" w:themeColor="text1"/>
                <w:sz w:val="20"/>
                <w:szCs w:val="20"/>
                <w:shd w:val="clear" w:color="auto" w:fill="FFFFFF"/>
              </w:rPr>
              <w:t>stereotypes compared to children exposed to the stereotypical stories of ‘math = male.’</w:t>
            </w:r>
            <w:r>
              <w:rPr>
                <w:rFonts w:ascii="Times New Roman" w:hAnsi="Times New Roman" w:cs="Times New Roman"/>
                <w:color w:val="000000" w:themeColor="text1"/>
                <w:sz w:val="20"/>
                <w:szCs w:val="20"/>
                <w:shd w:val="clear" w:color="auto" w:fill="FFFFFF"/>
              </w:rPr>
              <w:t xml:space="preserve"> </w:t>
            </w:r>
            <w:r w:rsidRPr="009A500F">
              <w:rPr>
                <w:rFonts w:ascii="Times New Roman" w:hAnsi="Times New Roman" w:cs="Times New Roman"/>
                <w:color w:val="000000" w:themeColor="text1"/>
                <w:sz w:val="20"/>
                <w:szCs w:val="20"/>
                <w:shd w:val="clear" w:color="auto" w:fill="FFFFFF"/>
              </w:rPr>
              <w:t xml:space="preserve">Exposure to stories that perpetuated ‘math = male’ stereotypes significantly increased math-gender stereotypes over and above baseline. </w:t>
            </w:r>
          </w:p>
          <w:p w14:paraId="2B5075FA" w14:textId="77777777" w:rsidR="00511C43" w:rsidRPr="00E91BC4" w:rsidRDefault="00511C43" w:rsidP="001B26BF">
            <w:pPr>
              <w:spacing w:line="276" w:lineRule="auto"/>
              <w:jc w:val="both"/>
              <w:rPr>
                <w:rFonts w:ascii="Times New Roman" w:hAnsi="Times New Roman" w:cs="Times New Roman"/>
                <w:color w:val="000000" w:themeColor="text1"/>
                <w:sz w:val="20"/>
                <w:szCs w:val="20"/>
                <w:shd w:val="clear" w:color="auto" w:fill="FFFFFF"/>
              </w:rPr>
            </w:pPr>
          </w:p>
        </w:tc>
      </w:tr>
      <w:tr w:rsidR="00511C43" w:rsidRPr="0045101F" w14:paraId="605279A9" w14:textId="77777777" w:rsidTr="001B26BF">
        <w:trPr>
          <w:jc w:val="center"/>
        </w:trPr>
        <w:tc>
          <w:tcPr>
            <w:tcW w:w="1116" w:type="dxa"/>
          </w:tcPr>
          <w:p w14:paraId="241CDD2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Overall (2023)</w:t>
            </w:r>
          </w:p>
        </w:tc>
        <w:tc>
          <w:tcPr>
            <w:tcW w:w="1183" w:type="dxa"/>
          </w:tcPr>
          <w:p w14:paraId="025C31FA"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New Zealand</w:t>
            </w:r>
          </w:p>
        </w:tc>
        <w:tc>
          <w:tcPr>
            <w:tcW w:w="1295" w:type="dxa"/>
          </w:tcPr>
          <w:p w14:paraId="25F6086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6AAC52C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95 mixed-gender couples and their 5-year-old children.</w:t>
            </w:r>
          </w:p>
        </w:tc>
        <w:tc>
          <w:tcPr>
            <w:tcW w:w="1746" w:type="dxa"/>
          </w:tcPr>
          <w:p w14:paraId="6FF1399E" w14:textId="77777777" w:rsidR="00511C43"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 xml:space="preserve">Questionnaires were used to assess parenting attitudes, parental sexism, and responsive </w:t>
            </w:r>
            <w:r w:rsidRPr="0045101F">
              <w:rPr>
                <w:rFonts w:ascii="Times New Roman" w:hAnsi="Times New Roman" w:cs="Times New Roman"/>
                <w:color w:val="0D0D0D"/>
                <w:sz w:val="20"/>
                <w:szCs w:val="20"/>
                <w:shd w:val="clear" w:color="auto" w:fill="FFFFFF"/>
              </w:rPr>
              <w:lastRenderedPageBreak/>
              <w:t xml:space="preserve">parenting </w:t>
            </w:r>
            <w:proofErr w:type="spellStart"/>
            <w:r w:rsidRPr="0045101F">
              <w:rPr>
                <w:rFonts w:ascii="Times New Roman" w:hAnsi="Times New Roman" w:cs="Times New Roman"/>
                <w:color w:val="0D0D0D"/>
                <w:sz w:val="20"/>
                <w:szCs w:val="20"/>
                <w:shd w:val="clear" w:color="auto" w:fill="FFFFFF"/>
              </w:rPr>
              <w:t>behavior</w:t>
            </w:r>
            <w:proofErr w:type="spellEnd"/>
            <w:r w:rsidRPr="0045101F">
              <w:rPr>
                <w:rFonts w:ascii="Times New Roman" w:hAnsi="Times New Roman" w:cs="Times New Roman"/>
                <w:color w:val="0D0D0D"/>
                <w:sz w:val="20"/>
                <w:szCs w:val="20"/>
                <w:shd w:val="clear" w:color="auto" w:fill="FFFFFF"/>
              </w:rPr>
              <w:t>.</w:t>
            </w:r>
          </w:p>
          <w:p w14:paraId="143C569D"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p>
        </w:tc>
        <w:tc>
          <w:tcPr>
            <w:tcW w:w="3119" w:type="dxa"/>
          </w:tcPr>
          <w:p w14:paraId="69D39462"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lastRenderedPageBreak/>
              <w:t>Fathers higher in hostile sexism reported lower authoritative (warm, involved) and higher authoritarian (directive, controlling) parenting attitudes.</w:t>
            </w:r>
          </w:p>
          <w:p w14:paraId="74F05B26"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p>
          <w:p w14:paraId="43E5C20E"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5A2085D8" w14:textId="77777777" w:rsidTr="001B26BF">
        <w:trPr>
          <w:jc w:val="center"/>
        </w:trPr>
        <w:tc>
          <w:tcPr>
            <w:tcW w:w="1116" w:type="dxa"/>
          </w:tcPr>
          <w:p w14:paraId="57123BC8"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4" w:name="_Hlk168391594"/>
            <w:proofErr w:type="spellStart"/>
            <w:r w:rsidRPr="0045101F">
              <w:rPr>
                <w:rFonts w:ascii="Times New Roman" w:hAnsi="Times New Roman" w:cs="Times New Roman"/>
                <w:color w:val="0D0D0D"/>
                <w:sz w:val="20"/>
                <w:szCs w:val="20"/>
                <w:shd w:val="clear" w:color="auto" w:fill="FFFFFF"/>
              </w:rPr>
              <w:lastRenderedPageBreak/>
              <w:t>Mesman</w:t>
            </w:r>
            <w:proofErr w:type="spellEnd"/>
            <w:r w:rsidRPr="0045101F">
              <w:rPr>
                <w:rFonts w:ascii="Times New Roman" w:hAnsi="Times New Roman" w:cs="Times New Roman"/>
                <w:color w:val="0D0D0D"/>
                <w:sz w:val="20"/>
                <w:szCs w:val="20"/>
                <w:shd w:val="clear" w:color="auto" w:fill="FFFFFF"/>
              </w:rPr>
              <w:t xml:space="preserve"> (2018)</w:t>
            </w:r>
            <w:bookmarkEnd w:id="4"/>
          </w:p>
        </w:tc>
        <w:tc>
          <w:tcPr>
            <w:tcW w:w="1183" w:type="dxa"/>
          </w:tcPr>
          <w:p w14:paraId="718C5D5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Netherlands</w:t>
            </w:r>
          </w:p>
        </w:tc>
        <w:tc>
          <w:tcPr>
            <w:tcW w:w="1295" w:type="dxa"/>
          </w:tcPr>
          <w:p w14:paraId="30E6C6B3"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Theoretical</w:t>
            </w:r>
          </w:p>
        </w:tc>
        <w:tc>
          <w:tcPr>
            <w:tcW w:w="1606" w:type="dxa"/>
          </w:tcPr>
          <w:p w14:paraId="20619C11"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67 Dutch children and their parents.</w:t>
            </w:r>
          </w:p>
        </w:tc>
        <w:tc>
          <w:tcPr>
            <w:tcW w:w="1746" w:type="dxa"/>
          </w:tcPr>
          <w:p w14:paraId="5BAD064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Interview</w:t>
            </w:r>
          </w:p>
        </w:tc>
        <w:tc>
          <w:tcPr>
            <w:tcW w:w="3119" w:type="dxa"/>
          </w:tcPr>
          <w:p w14:paraId="17D5A96F"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Although gendered socialization is rarely found in broad parenting styles or explicit parenting practices, it is present in implicit parenting practices.</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 xml:space="preserve">Such implicit practices can be directed to the child (direct messages), exposing children to different products and responding to children's </w:t>
            </w:r>
            <w:proofErr w:type="spellStart"/>
            <w:r w:rsidRPr="0045101F">
              <w:rPr>
                <w:rFonts w:ascii="Times New Roman" w:hAnsi="Times New Roman" w:cs="Times New Roman"/>
                <w:color w:val="0D0D0D"/>
                <w:sz w:val="20"/>
                <w:szCs w:val="20"/>
                <w:shd w:val="clear" w:color="auto" w:fill="FFFFFF"/>
              </w:rPr>
              <w:t>behaviors</w:t>
            </w:r>
            <w:proofErr w:type="spellEnd"/>
            <w:r w:rsidRPr="0045101F">
              <w:rPr>
                <w:rFonts w:ascii="Times New Roman" w:hAnsi="Times New Roman" w:cs="Times New Roman"/>
                <w:color w:val="0D0D0D"/>
                <w:sz w:val="20"/>
                <w:szCs w:val="20"/>
                <w:shd w:val="clear" w:color="auto" w:fill="FFFFFF"/>
              </w:rPr>
              <w:t xml:space="preserve"> differently depending on gender.</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 xml:space="preserve">Implicit gendered parenting practices can also be directed to others in the presence of the child (indirect messages); these can take the form of gendered evaluations of others’ </w:t>
            </w:r>
            <w:proofErr w:type="spellStart"/>
            <w:r w:rsidRPr="0045101F">
              <w:rPr>
                <w:rFonts w:ascii="Times New Roman" w:hAnsi="Times New Roman" w:cs="Times New Roman"/>
                <w:color w:val="0D0D0D"/>
                <w:sz w:val="20"/>
                <w:szCs w:val="20"/>
                <w:shd w:val="clear" w:color="auto" w:fill="FFFFFF"/>
              </w:rPr>
              <w:t>behaviors</w:t>
            </w:r>
            <w:proofErr w:type="spellEnd"/>
            <w:r w:rsidRPr="0045101F">
              <w:rPr>
                <w:rFonts w:ascii="Times New Roman" w:hAnsi="Times New Roman" w:cs="Times New Roman"/>
                <w:color w:val="0D0D0D"/>
                <w:sz w:val="20"/>
                <w:szCs w:val="20"/>
                <w:shd w:val="clear" w:color="auto" w:fill="FFFFFF"/>
              </w:rPr>
              <w:t xml:space="preserve"> in the child's presence and </w:t>
            </w:r>
            <w:proofErr w:type="spellStart"/>
            <w:r w:rsidRPr="0045101F">
              <w:rPr>
                <w:rFonts w:ascii="Times New Roman" w:hAnsi="Times New Roman" w:cs="Times New Roman"/>
                <w:color w:val="0D0D0D"/>
                <w:sz w:val="20"/>
                <w:szCs w:val="20"/>
                <w:shd w:val="clear" w:color="auto" w:fill="FFFFFF"/>
              </w:rPr>
              <w:t>modeling</w:t>
            </w:r>
            <w:proofErr w:type="spellEnd"/>
            <w:r w:rsidRPr="0045101F">
              <w:rPr>
                <w:rFonts w:ascii="Times New Roman" w:hAnsi="Times New Roman" w:cs="Times New Roman"/>
                <w:color w:val="0D0D0D"/>
                <w:sz w:val="20"/>
                <w:szCs w:val="20"/>
                <w:shd w:val="clear" w:color="auto" w:fill="FFFFFF"/>
              </w:rPr>
              <w:t xml:space="preserve"> gendered roles.</w:t>
            </w:r>
          </w:p>
          <w:p w14:paraId="7AD1B52D"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3CAFC7C8" w14:textId="77777777" w:rsidTr="001B26BF">
        <w:trPr>
          <w:jc w:val="center"/>
        </w:trPr>
        <w:tc>
          <w:tcPr>
            <w:tcW w:w="1116" w:type="dxa"/>
          </w:tcPr>
          <w:p w14:paraId="2CBB8B1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proofErr w:type="spellStart"/>
            <w:r w:rsidRPr="0045101F">
              <w:rPr>
                <w:rFonts w:ascii="Times New Roman" w:hAnsi="Times New Roman" w:cs="Times New Roman"/>
                <w:color w:val="0D0D0D"/>
                <w:sz w:val="20"/>
                <w:szCs w:val="20"/>
                <w:shd w:val="clear" w:color="auto" w:fill="FFFFFF"/>
              </w:rPr>
              <w:t>Dulla</w:t>
            </w:r>
            <w:proofErr w:type="spellEnd"/>
            <w:r w:rsidRPr="0045101F">
              <w:rPr>
                <w:rFonts w:ascii="Times New Roman" w:hAnsi="Times New Roman" w:cs="Times New Roman"/>
                <w:color w:val="0D0D0D"/>
                <w:sz w:val="20"/>
                <w:szCs w:val="20"/>
                <w:shd w:val="clear" w:color="auto" w:fill="FFFFFF"/>
              </w:rPr>
              <w:t xml:space="preserve"> (2021)</w:t>
            </w:r>
          </w:p>
        </w:tc>
        <w:tc>
          <w:tcPr>
            <w:tcW w:w="1183" w:type="dxa"/>
          </w:tcPr>
          <w:p w14:paraId="31D46A45"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India</w:t>
            </w:r>
          </w:p>
        </w:tc>
        <w:tc>
          <w:tcPr>
            <w:tcW w:w="1295" w:type="dxa"/>
          </w:tcPr>
          <w:p w14:paraId="3CFD9C47"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6861270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200 married men and women.</w:t>
            </w:r>
          </w:p>
        </w:tc>
        <w:tc>
          <w:tcPr>
            <w:tcW w:w="1746" w:type="dxa"/>
          </w:tcPr>
          <w:p w14:paraId="7222620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Questionnaire to measure gender stereotypes in parenting.</w:t>
            </w:r>
          </w:p>
        </w:tc>
        <w:tc>
          <w:tcPr>
            <w:tcW w:w="3119" w:type="dxa"/>
          </w:tcPr>
          <w:p w14:paraId="2C185CE6" w14:textId="77777777" w:rsidR="00511C43" w:rsidRPr="00E91BC4"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Despite being highly educated, the act of gender stereotyping continues into married life as parents are burgeoned under the reflection of gendered parenting.</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sz w:val="20"/>
                <w:szCs w:val="20"/>
              </w:rPr>
              <w:t>Parents may not have gendered parenting goals, but unconsciously, they convey the message of gender stereotyping through their actions and practices.</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sz w:val="20"/>
                <w:szCs w:val="20"/>
              </w:rPr>
              <w:t>Men are generally observed to exercise more power than women within the marriage relationship, which their child gradually understands, and the same is carried forward when the child grows up and enters the institution of marriage.</w:t>
            </w:r>
          </w:p>
          <w:p w14:paraId="3DB0A4D1"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7EF62B33" w14:textId="77777777" w:rsidTr="001B26BF">
        <w:trPr>
          <w:jc w:val="center"/>
        </w:trPr>
        <w:tc>
          <w:tcPr>
            <w:tcW w:w="1116" w:type="dxa"/>
          </w:tcPr>
          <w:p w14:paraId="3E90260A"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Gerdes (2021)</w:t>
            </w:r>
          </w:p>
        </w:tc>
        <w:tc>
          <w:tcPr>
            <w:tcW w:w="1183" w:type="dxa"/>
          </w:tcPr>
          <w:p w14:paraId="3B101411"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Germany</w:t>
            </w:r>
          </w:p>
        </w:tc>
        <w:tc>
          <w:tcPr>
            <w:tcW w:w="1295" w:type="dxa"/>
          </w:tcPr>
          <w:p w14:paraId="72DEA01F"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61B1BE3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38 mother-daughter (6 to 10 years) dyads</w:t>
            </w:r>
          </w:p>
        </w:tc>
        <w:tc>
          <w:tcPr>
            <w:tcW w:w="1746" w:type="dxa"/>
          </w:tcPr>
          <w:p w14:paraId="7ADA6498"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Questionnaires to measure maternal implicit and explicit gender stereotypes and child’s self-reported fearfulness.</w:t>
            </w:r>
          </w:p>
        </w:tc>
        <w:tc>
          <w:tcPr>
            <w:tcW w:w="3119" w:type="dxa"/>
          </w:tcPr>
          <w:p w14:paraId="275212A8" w14:textId="77777777" w:rsidR="00511C43" w:rsidRPr="00E91BC4" w:rsidRDefault="00511C43" w:rsidP="001B26BF">
            <w:pPr>
              <w:spacing w:line="276" w:lineRule="auto"/>
              <w:jc w:val="both"/>
              <w:rPr>
                <w:rFonts w:ascii="Times New Roman" w:hAnsi="Times New Roman" w:cs="Times New Roman"/>
                <w:color w:val="212121"/>
                <w:sz w:val="20"/>
                <w:szCs w:val="20"/>
                <w:shd w:val="clear" w:color="auto" w:fill="FFFFFF"/>
              </w:rPr>
            </w:pPr>
            <w:r w:rsidRPr="0045101F">
              <w:rPr>
                <w:rFonts w:ascii="Times New Roman" w:hAnsi="Times New Roman" w:cs="Times New Roman"/>
                <w:color w:val="212121"/>
                <w:sz w:val="20"/>
                <w:szCs w:val="20"/>
                <w:shd w:val="clear" w:color="auto" w:fill="FFFFFF"/>
              </w:rPr>
              <w:t>Specific phobias are more prevalent in women than in men.</w:t>
            </w:r>
            <w:r>
              <w:rPr>
                <w:rFonts w:ascii="Times New Roman" w:hAnsi="Times New Roman" w:cs="Times New Roman"/>
                <w:color w:val="212121"/>
                <w:sz w:val="20"/>
                <w:szCs w:val="20"/>
                <w:shd w:val="clear" w:color="auto" w:fill="FFFFFF"/>
              </w:rPr>
              <w:t xml:space="preserve"> </w:t>
            </w:r>
            <w:r w:rsidRPr="0045101F">
              <w:rPr>
                <w:rFonts w:ascii="Times New Roman" w:hAnsi="Times New Roman" w:cs="Times New Roman"/>
                <w:color w:val="212121"/>
                <w:sz w:val="20"/>
                <w:szCs w:val="20"/>
                <w:shd w:val="clear" w:color="auto" w:fill="FFFFFF"/>
              </w:rPr>
              <w:t>Individuals with stereotypically feminine characteristics are more fearful than those with stereotypically masculine characteristics.</w:t>
            </w:r>
            <w:r>
              <w:rPr>
                <w:rFonts w:ascii="Times New Roman" w:hAnsi="Times New Roman" w:cs="Times New Roman"/>
                <w:color w:val="212121"/>
                <w:sz w:val="20"/>
                <w:szCs w:val="20"/>
                <w:shd w:val="clear" w:color="auto" w:fill="FFFFFF"/>
              </w:rPr>
              <w:t xml:space="preserve"> </w:t>
            </w:r>
            <w:r w:rsidRPr="0045101F">
              <w:rPr>
                <w:rFonts w:ascii="Times New Roman" w:hAnsi="Times New Roman" w:cs="Times New Roman"/>
                <w:color w:val="0D0D0D"/>
                <w:sz w:val="20"/>
                <w:szCs w:val="20"/>
                <w:shd w:val="clear" w:color="auto" w:fill="FFFFFF"/>
              </w:rPr>
              <w:t>Mothers' gender stereotypes significantly correlated with their daughters' self-reported fear.</w:t>
            </w:r>
          </w:p>
          <w:p w14:paraId="12A27F31"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41CCB985" w14:textId="77777777" w:rsidTr="001B26BF">
        <w:trPr>
          <w:jc w:val="center"/>
        </w:trPr>
        <w:tc>
          <w:tcPr>
            <w:tcW w:w="1116" w:type="dxa"/>
          </w:tcPr>
          <w:p w14:paraId="44E450C4"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Chaffee (202</w:t>
            </w:r>
            <w:r>
              <w:rPr>
                <w:rFonts w:ascii="Times New Roman" w:hAnsi="Times New Roman" w:cs="Times New Roman"/>
                <w:color w:val="0D0D0D"/>
                <w:sz w:val="20"/>
                <w:szCs w:val="20"/>
                <w:shd w:val="clear" w:color="auto" w:fill="FFFFFF"/>
              </w:rPr>
              <w:t>2</w:t>
            </w:r>
            <w:r w:rsidRPr="0045101F">
              <w:rPr>
                <w:rFonts w:ascii="Times New Roman" w:hAnsi="Times New Roman" w:cs="Times New Roman"/>
                <w:color w:val="0D0D0D"/>
                <w:sz w:val="20"/>
                <w:szCs w:val="20"/>
                <w:shd w:val="clear" w:color="auto" w:fill="FFFFFF"/>
              </w:rPr>
              <w:t>)</w:t>
            </w:r>
          </w:p>
        </w:tc>
        <w:tc>
          <w:tcPr>
            <w:tcW w:w="1183" w:type="dxa"/>
          </w:tcPr>
          <w:p w14:paraId="05FB582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Canada</w:t>
            </w:r>
          </w:p>
        </w:tc>
        <w:tc>
          <w:tcPr>
            <w:tcW w:w="1295" w:type="dxa"/>
          </w:tcPr>
          <w:p w14:paraId="1672A28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46D2936D"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172 parent-child dyads</w:t>
            </w:r>
          </w:p>
        </w:tc>
        <w:tc>
          <w:tcPr>
            <w:tcW w:w="1746" w:type="dxa"/>
          </w:tcPr>
          <w:p w14:paraId="176E89C7"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Survey</w:t>
            </w:r>
          </w:p>
        </w:tc>
        <w:tc>
          <w:tcPr>
            <w:tcW w:w="3119" w:type="dxa"/>
          </w:tcPr>
          <w:p w14:paraId="06A84E38" w14:textId="77777777" w:rsidR="00511C43" w:rsidRDefault="00511C43" w:rsidP="001B26BF">
            <w:pPr>
              <w:spacing w:line="276" w:lineRule="auto"/>
              <w:jc w:val="both"/>
              <w:rPr>
                <w:rFonts w:ascii="Times New Roman" w:hAnsi="Times New Roman" w:cs="Times New Roman"/>
                <w:color w:val="000000" w:themeColor="text1"/>
                <w:sz w:val="20"/>
                <w:szCs w:val="20"/>
              </w:rPr>
            </w:pPr>
            <w:r w:rsidRPr="009A500F">
              <w:rPr>
                <w:rFonts w:ascii="Times New Roman" w:hAnsi="Times New Roman" w:cs="Times New Roman"/>
                <w:color w:val="000000" w:themeColor="text1"/>
                <w:sz w:val="20"/>
                <w:szCs w:val="20"/>
              </w:rPr>
              <w:t xml:space="preserve">Parents’ ability stereotypes about language boosted girls’ motivation </w:t>
            </w:r>
            <w:r w:rsidRPr="009A500F">
              <w:rPr>
                <w:rFonts w:ascii="Times New Roman" w:hAnsi="Times New Roman" w:cs="Times New Roman"/>
                <w:color w:val="000000" w:themeColor="text1"/>
                <w:sz w:val="20"/>
                <w:szCs w:val="20"/>
              </w:rPr>
              <w:lastRenderedPageBreak/>
              <w:t>for language arts, nudging them away from STEM pathways.</w:t>
            </w:r>
            <w:r>
              <w:rPr>
                <w:rFonts w:ascii="Times New Roman" w:hAnsi="Times New Roman" w:cs="Times New Roman"/>
                <w:color w:val="000000" w:themeColor="text1"/>
                <w:sz w:val="20"/>
                <w:szCs w:val="20"/>
              </w:rPr>
              <w:t xml:space="preserve"> </w:t>
            </w:r>
            <w:r w:rsidRPr="009A500F">
              <w:rPr>
                <w:rFonts w:ascii="Times New Roman" w:hAnsi="Times New Roman" w:cs="Times New Roman"/>
                <w:color w:val="000000" w:themeColor="text1"/>
                <w:sz w:val="20"/>
                <w:szCs w:val="20"/>
              </w:rPr>
              <w:t>Parents’ language ability stereotypes were directly related to mathematical career aspirations for boys.</w:t>
            </w:r>
            <w:r>
              <w:rPr>
                <w:rFonts w:ascii="Times New Roman" w:hAnsi="Times New Roman" w:cs="Times New Roman"/>
                <w:color w:val="000000" w:themeColor="text1"/>
                <w:sz w:val="20"/>
                <w:szCs w:val="20"/>
              </w:rPr>
              <w:t xml:space="preserve"> </w:t>
            </w:r>
            <w:r w:rsidRPr="009A500F">
              <w:rPr>
                <w:rFonts w:ascii="Times New Roman" w:hAnsi="Times New Roman" w:cs="Times New Roman"/>
                <w:color w:val="000000" w:themeColor="text1"/>
                <w:sz w:val="20"/>
                <w:szCs w:val="20"/>
              </w:rPr>
              <w:t>Stereotypes that language arts are not for boys push them instead toward mathematics.</w:t>
            </w:r>
          </w:p>
          <w:p w14:paraId="01CD734B"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3A5002BF" w14:textId="77777777" w:rsidTr="001B26BF">
        <w:trPr>
          <w:jc w:val="center"/>
        </w:trPr>
        <w:tc>
          <w:tcPr>
            <w:tcW w:w="1116" w:type="dxa"/>
          </w:tcPr>
          <w:p w14:paraId="65F602C7"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5" w:name="_Hlk168403719"/>
            <w:proofErr w:type="spellStart"/>
            <w:r w:rsidRPr="0045101F">
              <w:rPr>
                <w:rFonts w:ascii="Times New Roman" w:hAnsi="Times New Roman" w:cs="Times New Roman"/>
                <w:color w:val="0D0D0D"/>
                <w:sz w:val="20"/>
                <w:szCs w:val="20"/>
                <w:shd w:val="clear" w:color="auto" w:fill="FFFFFF"/>
              </w:rPr>
              <w:lastRenderedPageBreak/>
              <w:t>Thomassin</w:t>
            </w:r>
            <w:proofErr w:type="spellEnd"/>
            <w:r w:rsidRPr="0045101F">
              <w:rPr>
                <w:rFonts w:ascii="Times New Roman" w:hAnsi="Times New Roman" w:cs="Times New Roman"/>
                <w:color w:val="0D0D0D"/>
                <w:sz w:val="20"/>
                <w:szCs w:val="20"/>
                <w:shd w:val="clear" w:color="auto" w:fill="FFFFFF"/>
              </w:rPr>
              <w:t xml:space="preserve"> (2019)</w:t>
            </w:r>
            <w:bookmarkEnd w:id="5"/>
          </w:p>
        </w:tc>
        <w:tc>
          <w:tcPr>
            <w:tcW w:w="1183" w:type="dxa"/>
          </w:tcPr>
          <w:p w14:paraId="29D5668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proofErr w:type="spellStart"/>
            <w:r w:rsidRPr="0045101F">
              <w:rPr>
                <w:rFonts w:ascii="Times New Roman" w:hAnsi="Times New Roman" w:cs="Times New Roman"/>
                <w:color w:val="0D0D0D"/>
                <w:sz w:val="20"/>
                <w:szCs w:val="20"/>
                <w:shd w:val="clear" w:color="auto" w:fill="FFFFFF"/>
              </w:rPr>
              <w:t>Canda</w:t>
            </w:r>
            <w:proofErr w:type="spellEnd"/>
          </w:p>
        </w:tc>
        <w:tc>
          <w:tcPr>
            <w:tcW w:w="1295" w:type="dxa"/>
          </w:tcPr>
          <w:p w14:paraId="7ACA576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3F86E906"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591 parents of 8 to 12-year-old children.</w:t>
            </w:r>
          </w:p>
        </w:tc>
        <w:tc>
          <w:tcPr>
            <w:tcW w:w="1746" w:type="dxa"/>
          </w:tcPr>
          <w:p w14:paraId="35A65B6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Implicit association test focusing on children’s expression of sadness and anger.</w:t>
            </w:r>
          </w:p>
        </w:tc>
        <w:tc>
          <w:tcPr>
            <w:tcW w:w="3119" w:type="dxa"/>
          </w:tcPr>
          <w:p w14:paraId="4A0E530B"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Mothers show more favourable attitudes toward sadness and anger expression by girls versus boys.</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Mothers, but not fathers, may possess gender-related implicit biases about emotional expression in children.</w:t>
            </w:r>
          </w:p>
          <w:p w14:paraId="22949CCC"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0708AAD6" w14:textId="77777777" w:rsidTr="001B26BF">
        <w:trPr>
          <w:jc w:val="center"/>
        </w:trPr>
        <w:tc>
          <w:tcPr>
            <w:tcW w:w="1116" w:type="dxa"/>
          </w:tcPr>
          <w:p w14:paraId="2A861B8D"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6" w:name="_Hlk168403975"/>
            <w:r w:rsidRPr="0045101F">
              <w:rPr>
                <w:rFonts w:ascii="Times New Roman" w:hAnsi="Times New Roman" w:cs="Times New Roman"/>
                <w:color w:val="0D0D0D"/>
                <w:sz w:val="20"/>
                <w:szCs w:val="20"/>
                <w:shd w:val="clear" w:color="auto" w:fill="FFFFFF"/>
              </w:rPr>
              <w:t>Jimenez-</w:t>
            </w:r>
            <w:proofErr w:type="spellStart"/>
            <w:r w:rsidRPr="0045101F">
              <w:rPr>
                <w:rFonts w:ascii="Times New Roman" w:hAnsi="Times New Roman" w:cs="Times New Roman"/>
                <w:color w:val="0D0D0D"/>
                <w:sz w:val="20"/>
                <w:szCs w:val="20"/>
                <w:shd w:val="clear" w:color="auto" w:fill="FFFFFF"/>
              </w:rPr>
              <w:t>Barbero</w:t>
            </w:r>
            <w:proofErr w:type="spellEnd"/>
            <w:r w:rsidRPr="0045101F">
              <w:rPr>
                <w:rFonts w:ascii="Times New Roman" w:hAnsi="Times New Roman" w:cs="Times New Roman"/>
                <w:color w:val="0D0D0D"/>
                <w:sz w:val="20"/>
                <w:szCs w:val="20"/>
                <w:shd w:val="clear" w:color="auto" w:fill="FFFFFF"/>
              </w:rPr>
              <w:t xml:space="preserve"> (2016)</w:t>
            </w:r>
            <w:bookmarkEnd w:id="6"/>
          </w:p>
        </w:tc>
        <w:tc>
          <w:tcPr>
            <w:tcW w:w="1183" w:type="dxa"/>
          </w:tcPr>
          <w:p w14:paraId="75DBB29B"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Spain</w:t>
            </w:r>
          </w:p>
        </w:tc>
        <w:tc>
          <w:tcPr>
            <w:tcW w:w="1295" w:type="dxa"/>
          </w:tcPr>
          <w:p w14:paraId="085FE1F8"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616C8BBB"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252 adolescents from 12 to 15 years.</w:t>
            </w:r>
          </w:p>
        </w:tc>
        <w:tc>
          <w:tcPr>
            <w:tcW w:w="1746" w:type="dxa"/>
          </w:tcPr>
          <w:p w14:paraId="1C397E5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 xml:space="preserve">Questionnaires to measure externalizing </w:t>
            </w:r>
            <w:proofErr w:type="spellStart"/>
            <w:r w:rsidRPr="0045101F">
              <w:rPr>
                <w:rFonts w:ascii="Times New Roman" w:hAnsi="Times New Roman" w:cs="Times New Roman"/>
                <w:color w:val="0D0D0D"/>
                <w:sz w:val="20"/>
                <w:szCs w:val="20"/>
                <w:shd w:val="clear" w:color="auto" w:fill="FFFFFF"/>
              </w:rPr>
              <w:t>behavior</w:t>
            </w:r>
            <w:proofErr w:type="spellEnd"/>
            <w:r w:rsidRPr="0045101F">
              <w:rPr>
                <w:rFonts w:ascii="Times New Roman" w:hAnsi="Times New Roman" w:cs="Times New Roman"/>
                <w:color w:val="0D0D0D"/>
                <w:sz w:val="20"/>
                <w:szCs w:val="20"/>
                <w:shd w:val="clear" w:color="auto" w:fill="FFFFFF"/>
              </w:rPr>
              <w:t>, impulsivity, and attitudes towards violence.</w:t>
            </w:r>
          </w:p>
        </w:tc>
        <w:tc>
          <w:tcPr>
            <w:tcW w:w="3119" w:type="dxa"/>
          </w:tcPr>
          <w:p w14:paraId="64AFCD27"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A significant association of externalization with high impulsivity, ingrained attitudes toward violence, and inconsistent parental styles was established.</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Gender stereotypes propagated by parents lead to the development of attitudes towards violence.</w:t>
            </w:r>
          </w:p>
          <w:p w14:paraId="475E484E"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10ECCCDB" w14:textId="77777777" w:rsidTr="001B26BF">
        <w:trPr>
          <w:jc w:val="center"/>
        </w:trPr>
        <w:tc>
          <w:tcPr>
            <w:tcW w:w="1116" w:type="dxa"/>
          </w:tcPr>
          <w:p w14:paraId="728E86B1"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7" w:name="_Hlk168404068"/>
            <w:proofErr w:type="spellStart"/>
            <w:r w:rsidRPr="0045101F">
              <w:rPr>
                <w:rFonts w:ascii="Times New Roman" w:hAnsi="Times New Roman" w:cs="Times New Roman"/>
                <w:color w:val="0D0D0D"/>
                <w:sz w:val="20"/>
                <w:szCs w:val="20"/>
                <w:shd w:val="clear" w:color="auto" w:fill="FFFFFF"/>
              </w:rPr>
              <w:t>Albertos</w:t>
            </w:r>
            <w:proofErr w:type="spellEnd"/>
            <w:r w:rsidRPr="0045101F">
              <w:rPr>
                <w:rFonts w:ascii="Times New Roman" w:hAnsi="Times New Roman" w:cs="Times New Roman"/>
                <w:color w:val="0D0D0D"/>
                <w:sz w:val="20"/>
                <w:szCs w:val="20"/>
                <w:shd w:val="clear" w:color="auto" w:fill="FFFFFF"/>
              </w:rPr>
              <w:t xml:space="preserve"> (2016)</w:t>
            </w:r>
            <w:bookmarkEnd w:id="7"/>
          </w:p>
        </w:tc>
        <w:tc>
          <w:tcPr>
            <w:tcW w:w="1183" w:type="dxa"/>
          </w:tcPr>
          <w:p w14:paraId="60D221EB"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Spain</w:t>
            </w:r>
          </w:p>
        </w:tc>
        <w:tc>
          <w:tcPr>
            <w:tcW w:w="1295" w:type="dxa"/>
          </w:tcPr>
          <w:p w14:paraId="786C2AA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68AE4E25"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6208 adolescents</w:t>
            </w:r>
          </w:p>
        </w:tc>
        <w:tc>
          <w:tcPr>
            <w:tcW w:w="1746" w:type="dxa"/>
          </w:tcPr>
          <w:p w14:paraId="01F8C1E1"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 xml:space="preserve">A questionnaire was used to assess risk </w:t>
            </w:r>
            <w:proofErr w:type="spellStart"/>
            <w:r w:rsidRPr="0045101F">
              <w:rPr>
                <w:rFonts w:ascii="Times New Roman" w:hAnsi="Times New Roman" w:cs="Times New Roman"/>
                <w:color w:val="0D0D0D"/>
                <w:sz w:val="20"/>
                <w:szCs w:val="20"/>
                <w:shd w:val="clear" w:color="auto" w:fill="FFFFFF"/>
              </w:rPr>
              <w:t>behaviors</w:t>
            </w:r>
            <w:proofErr w:type="spellEnd"/>
            <w:r w:rsidRPr="0045101F">
              <w:rPr>
                <w:rFonts w:ascii="Times New Roman" w:hAnsi="Times New Roman" w:cs="Times New Roman"/>
                <w:color w:val="0D0D0D"/>
                <w:sz w:val="20"/>
                <w:szCs w:val="20"/>
                <w:shd w:val="clear" w:color="auto" w:fill="FFFFFF"/>
              </w:rPr>
              <w:t xml:space="preserve"> and parental involvement.</w:t>
            </w:r>
          </w:p>
        </w:tc>
        <w:tc>
          <w:tcPr>
            <w:tcW w:w="3119" w:type="dxa"/>
          </w:tcPr>
          <w:p w14:paraId="3F327F73"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T</w:t>
            </w:r>
            <w:r w:rsidRPr="0045101F">
              <w:rPr>
                <w:rFonts w:ascii="Times New Roman" w:hAnsi="Times New Roman" w:cs="Times New Roman"/>
                <w:color w:val="0D0D0D"/>
                <w:sz w:val="20"/>
                <w:szCs w:val="20"/>
                <w:shd w:val="clear" w:color="auto" w:fill="FFFFFF"/>
              </w:rPr>
              <w:t xml:space="preserve">he greater the degree of knowledge, the lower the frequency of risk </w:t>
            </w:r>
            <w:proofErr w:type="spellStart"/>
            <w:r w:rsidRPr="0045101F">
              <w:rPr>
                <w:rFonts w:ascii="Times New Roman" w:hAnsi="Times New Roman" w:cs="Times New Roman"/>
                <w:color w:val="0D0D0D"/>
                <w:sz w:val="20"/>
                <w:szCs w:val="20"/>
                <w:shd w:val="clear" w:color="auto" w:fill="FFFFFF"/>
              </w:rPr>
              <w:t>behaviors</w:t>
            </w:r>
            <w:proofErr w:type="spellEnd"/>
            <w:r w:rsidRPr="0045101F">
              <w:rPr>
                <w:rFonts w:ascii="Times New Roman" w:hAnsi="Times New Roman" w:cs="Times New Roman"/>
                <w:color w:val="0D0D0D"/>
                <w:sz w:val="20"/>
                <w:szCs w:val="20"/>
                <w:shd w:val="clear" w:color="auto" w:fill="FFFFFF"/>
              </w:rPr>
              <w:t xml:space="preserve"> among youth.</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The degree of knowledge was inversely associated with children's age, and we observed that being female was associated with a greater degree of parental knowledge.</w:t>
            </w:r>
            <w:r>
              <w:rPr>
                <w:rFonts w:ascii="Times New Roman" w:hAnsi="Times New Roman" w:cs="Times New Roman"/>
                <w:color w:val="0D0D0D"/>
                <w:sz w:val="20"/>
                <w:szCs w:val="20"/>
                <w:shd w:val="clear" w:color="auto" w:fill="FFFFFF"/>
              </w:rPr>
              <w:t xml:space="preserve"> P</w:t>
            </w:r>
            <w:r w:rsidRPr="0045101F">
              <w:rPr>
                <w:rFonts w:ascii="Times New Roman" w:hAnsi="Times New Roman" w:cs="Times New Roman"/>
                <w:color w:val="0D0D0D"/>
                <w:sz w:val="20"/>
                <w:szCs w:val="20"/>
                <w:shd w:val="clear" w:color="auto" w:fill="FFFFFF"/>
              </w:rPr>
              <w:t xml:space="preserve">arents' supervision criteria might be influenced by gender stereotypes, which would have a harmful effect on young males, as the lower degree of knowledge puts them at higher odds of risk </w:t>
            </w:r>
            <w:proofErr w:type="spellStart"/>
            <w:r w:rsidRPr="0045101F">
              <w:rPr>
                <w:rFonts w:ascii="Times New Roman" w:hAnsi="Times New Roman" w:cs="Times New Roman"/>
                <w:color w:val="0D0D0D"/>
                <w:sz w:val="20"/>
                <w:szCs w:val="20"/>
                <w:shd w:val="clear" w:color="auto" w:fill="FFFFFF"/>
              </w:rPr>
              <w:t>behaviors</w:t>
            </w:r>
            <w:proofErr w:type="spellEnd"/>
            <w:r w:rsidRPr="0045101F">
              <w:rPr>
                <w:rFonts w:ascii="Times New Roman" w:hAnsi="Times New Roman" w:cs="Times New Roman"/>
                <w:color w:val="0D0D0D"/>
                <w:sz w:val="20"/>
                <w:szCs w:val="20"/>
                <w:shd w:val="clear" w:color="auto" w:fill="FFFFFF"/>
              </w:rPr>
              <w:t>.</w:t>
            </w:r>
          </w:p>
          <w:p w14:paraId="0F5026CA"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3E41449C" w14:textId="77777777" w:rsidTr="001B26BF">
        <w:trPr>
          <w:jc w:val="center"/>
        </w:trPr>
        <w:tc>
          <w:tcPr>
            <w:tcW w:w="1116" w:type="dxa"/>
          </w:tcPr>
          <w:p w14:paraId="677BAD3F"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8" w:name="_Hlk168404252"/>
            <w:r w:rsidRPr="0045101F">
              <w:rPr>
                <w:rFonts w:ascii="Times New Roman" w:hAnsi="Times New Roman" w:cs="Times New Roman"/>
                <w:sz w:val="20"/>
                <w:szCs w:val="20"/>
              </w:rPr>
              <w:t>Martinez-Escudero (2023)</w:t>
            </w:r>
            <w:bookmarkEnd w:id="8"/>
          </w:p>
        </w:tc>
        <w:tc>
          <w:tcPr>
            <w:tcW w:w="1183" w:type="dxa"/>
          </w:tcPr>
          <w:p w14:paraId="0EB232DD"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Spain</w:t>
            </w:r>
          </w:p>
        </w:tc>
        <w:tc>
          <w:tcPr>
            <w:tcW w:w="1295" w:type="dxa"/>
          </w:tcPr>
          <w:p w14:paraId="65560E1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316879D4"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1125 adolescents</w:t>
            </w:r>
          </w:p>
        </w:tc>
        <w:tc>
          <w:tcPr>
            <w:tcW w:w="1746" w:type="dxa"/>
          </w:tcPr>
          <w:p w14:paraId="1016873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An ambivalent sexism inventory was used.</w:t>
            </w:r>
          </w:p>
        </w:tc>
        <w:tc>
          <w:tcPr>
            <w:tcW w:w="3119" w:type="dxa"/>
          </w:tcPr>
          <w:p w14:paraId="4B4D4016"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Parental strictness is detrimental as a predictor of higher benevolent sexism in adolescents.</w:t>
            </w:r>
          </w:p>
          <w:p w14:paraId="6DA06B4C"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701C593A" w14:textId="77777777" w:rsidTr="001B26BF">
        <w:trPr>
          <w:jc w:val="center"/>
        </w:trPr>
        <w:tc>
          <w:tcPr>
            <w:tcW w:w="1116" w:type="dxa"/>
          </w:tcPr>
          <w:p w14:paraId="68F1F434"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9" w:name="_Hlk168404363"/>
            <w:r w:rsidRPr="0045101F">
              <w:rPr>
                <w:rFonts w:ascii="Times New Roman" w:hAnsi="Times New Roman" w:cs="Times New Roman"/>
                <w:color w:val="0D0D0D"/>
                <w:sz w:val="20"/>
                <w:szCs w:val="20"/>
                <w:shd w:val="clear" w:color="auto" w:fill="FFFFFF"/>
              </w:rPr>
              <w:t>Gimenez-Serrano (2020)</w:t>
            </w:r>
            <w:bookmarkEnd w:id="9"/>
          </w:p>
        </w:tc>
        <w:tc>
          <w:tcPr>
            <w:tcW w:w="1183" w:type="dxa"/>
          </w:tcPr>
          <w:p w14:paraId="25325F6F"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Spain</w:t>
            </w:r>
          </w:p>
        </w:tc>
        <w:tc>
          <w:tcPr>
            <w:tcW w:w="1295" w:type="dxa"/>
          </w:tcPr>
          <w:p w14:paraId="1883F86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19DE0B92"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 xml:space="preserve">2131 Spanish children, divided into adolescents (616), young adults (606), middle-aged adults (502), and </w:t>
            </w:r>
            <w:r w:rsidRPr="0045101F">
              <w:rPr>
                <w:rFonts w:ascii="Times New Roman" w:hAnsi="Times New Roman" w:cs="Times New Roman"/>
                <w:color w:val="0D0D0D"/>
                <w:sz w:val="20"/>
                <w:szCs w:val="20"/>
                <w:shd w:val="clear" w:color="auto" w:fill="FFFFFF"/>
              </w:rPr>
              <w:lastRenderedPageBreak/>
              <w:t>older adults (407)</w:t>
            </w:r>
          </w:p>
        </w:tc>
        <w:tc>
          <w:tcPr>
            <w:tcW w:w="1746" w:type="dxa"/>
          </w:tcPr>
          <w:p w14:paraId="766EACB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lastRenderedPageBreak/>
              <w:t>Warmth/Affection scale, Parental Control scale, Ambivalent sexism inventory.</w:t>
            </w:r>
          </w:p>
        </w:tc>
        <w:tc>
          <w:tcPr>
            <w:tcW w:w="3119" w:type="dxa"/>
          </w:tcPr>
          <w:p w14:paraId="0EE3D52D"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Children from indulgent families scored lower on hostile sexism than those from authoritative families.</w:t>
            </w:r>
          </w:p>
          <w:p w14:paraId="5575CEED"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 xml:space="preserve">These findings seriously question whether the strict parenting dimension is necessary during parental socialization (for </w:t>
            </w:r>
            <w:r w:rsidRPr="0045101F">
              <w:rPr>
                <w:rFonts w:ascii="Times New Roman" w:hAnsi="Times New Roman" w:cs="Times New Roman"/>
                <w:color w:val="0D0D0D"/>
                <w:sz w:val="20"/>
                <w:szCs w:val="20"/>
                <w:shd w:val="clear" w:color="auto" w:fill="FFFFFF"/>
              </w:rPr>
              <w:lastRenderedPageBreak/>
              <w:t>adolescent children) and beyond adolescence (for adult children) once parental socialization is over.</w:t>
            </w:r>
          </w:p>
          <w:p w14:paraId="2390410D"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3E544448" w14:textId="77777777" w:rsidTr="001B26BF">
        <w:trPr>
          <w:jc w:val="center"/>
        </w:trPr>
        <w:tc>
          <w:tcPr>
            <w:tcW w:w="1116" w:type="dxa"/>
          </w:tcPr>
          <w:p w14:paraId="0A97E72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10" w:name="_Hlk168404781"/>
            <w:proofErr w:type="spellStart"/>
            <w:r w:rsidRPr="0045101F">
              <w:rPr>
                <w:rFonts w:ascii="Times New Roman" w:hAnsi="Times New Roman" w:cs="Times New Roman"/>
                <w:color w:val="0D0D0D"/>
                <w:sz w:val="20"/>
                <w:szCs w:val="20"/>
                <w:shd w:val="clear" w:color="auto" w:fill="FFFFFF"/>
              </w:rPr>
              <w:lastRenderedPageBreak/>
              <w:t>Kollmayer</w:t>
            </w:r>
            <w:proofErr w:type="spellEnd"/>
            <w:r w:rsidRPr="0045101F">
              <w:rPr>
                <w:rFonts w:ascii="Times New Roman" w:hAnsi="Times New Roman" w:cs="Times New Roman"/>
                <w:color w:val="0D0D0D"/>
                <w:sz w:val="20"/>
                <w:szCs w:val="20"/>
                <w:shd w:val="clear" w:color="auto" w:fill="FFFFFF"/>
              </w:rPr>
              <w:t xml:space="preserve"> (2018)</w:t>
            </w:r>
            <w:bookmarkEnd w:id="10"/>
          </w:p>
        </w:tc>
        <w:tc>
          <w:tcPr>
            <w:tcW w:w="1183" w:type="dxa"/>
          </w:tcPr>
          <w:p w14:paraId="008C92C7"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Austria</w:t>
            </w:r>
          </w:p>
        </w:tc>
        <w:tc>
          <w:tcPr>
            <w:tcW w:w="1295" w:type="dxa"/>
          </w:tcPr>
          <w:p w14:paraId="2BE77F36"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6B0806D1"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324 parents of 3 to 6-year-old children</w:t>
            </w:r>
          </w:p>
        </w:tc>
        <w:tc>
          <w:tcPr>
            <w:tcW w:w="1746" w:type="dxa"/>
          </w:tcPr>
          <w:p w14:paraId="2DFA8137"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Survey</w:t>
            </w:r>
          </w:p>
        </w:tc>
        <w:tc>
          <w:tcPr>
            <w:tcW w:w="3119" w:type="dxa"/>
          </w:tcPr>
          <w:p w14:paraId="7E3BF1D2"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Parents rated same-gender-typed and gender-neutral toys more desirable for their children than cross-gender-typed toys.</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 xml:space="preserve">Egalitarian parents permit a greater range of interests and </w:t>
            </w:r>
            <w:proofErr w:type="spellStart"/>
            <w:r w:rsidRPr="0045101F">
              <w:rPr>
                <w:rFonts w:ascii="Times New Roman" w:hAnsi="Times New Roman" w:cs="Times New Roman"/>
                <w:color w:val="0D0D0D"/>
                <w:sz w:val="20"/>
                <w:szCs w:val="20"/>
                <w:shd w:val="clear" w:color="auto" w:fill="FFFFFF"/>
              </w:rPr>
              <w:t>behaviors</w:t>
            </w:r>
            <w:proofErr w:type="spellEnd"/>
            <w:r w:rsidRPr="0045101F">
              <w:rPr>
                <w:rFonts w:ascii="Times New Roman" w:hAnsi="Times New Roman" w:cs="Times New Roman"/>
                <w:color w:val="0D0D0D"/>
                <w:sz w:val="20"/>
                <w:szCs w:val="20"/>
                <w:shd w:val="clear" w:color="auto" w:fill="FFFFFF"/>
              </w:rPr>
              <w:t xml:space="preserve"> in their children than traditional parents.</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Younger parents, parents with lower educational levels, and fathers reported more traditional gender role attitudes than did older parents, parents with higher educational levels, and mothers.</w:t>
            </w:r>
          </w:p>
          <w:p w14:paraId="5CB8F322"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787CAD63" w14:textId="77777777" w:rsidTr="001B26BF">
        <w:trPr>
          <w:jc w:val="center"/>
        </w:trPr>
        <w:tc>
          <w:tcPr>
            <w:tcW w:w="1116" w:type="dxa"/>
          </w:tcPr>
          <w:p w14:paraId="41CC4B55"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11" w:name="_Hlk168405085"/>
            <w:proofErr w:type="spellStart"/>
            <w:r w:rsidRPr="0045101F">
              <w:rPr>
                <w:rFonts w:ascii="Times New Roman" w:hAnsi="Times New Roman" w:cs="Times New Roman"/>
                <w:color w:val="0D0D0D"/>
                <w:sz w:val="20"/>
                <w:szCs w:val="20"/>
                <w:shd w:val="clear" w:color="auto" w:fill="FFFFFF"/>
              </w:rPr>
              <w:t>Rached</w:t>
            </w:r>
            <w:proofErr w:type="spellEnd"/>
            <w:r w:rsidRPr="0045101F">
              <w:rPr>
                <w:rFonts w:ascii="Times New Roman" w:hAnsi="Times New Roman" w:cs="Times New Roman"/>
                <w:color w:val="0D0D0D"/>
                <w:sz w:val="20"/>
                <w:szCs w:val="20"/>
                <w:shd w:val="clear" w:color="auto" w:fill="FFFFFF"/>
              </w:rPr>
              <w:t xml:space="preserve"> (2021)</w:t>
            </w:r>
            <w:bookmarkEnd w:id="11"/>
          </w:p>
        </w:tc>
        <w:tc>
          <w:tcPr>
            <w:tcW w:w="1183" w:type="dxa"/>
          </w:tcPr>
          <w:p w14:paraId="5572D92A"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United Kingdom</w:t>
            </w:r>
          </w:p>
        </w:tc>
        <w:tc>
          <w:tcPr>
            <w:tcW w:w="1295" w:type="dxa"/>
          </w:tcPr>
          <w:p w14:paraId="3201FF91"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Pr>
          <w:p w14:paraId="11B63951"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188 adults</w:t>
            </w:r>
          </w:p>
        </w:tc>
        <w:tc>
          <w:tcPr>
            <w:tcW w:w="1746" w:type="dxa"/>
          </w:tcPr>
          <w:p w14:paraId="16C19186"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212121"/>
                <w:sz w:val="20"/>
                <w:szCs w:val="20"/>
                <w:shd w:val="clear" w:color="auto" w:fill="FFFFFF"/>
              </w:rPr>
              <w:t>Questionnaires to assess parental emotional abuse, control, trauma, misogyny, and perceptions of sexism</w:t>
            </w:r>
          </w:p>
        </w:tc>
        <w:tc>
          <w:tcPr>
            <w:tcW w:w="3119" w:type="dxa"/>
          </w:tcPr>
          <w:p w14:paraId="1AF884E5"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Misogynistic culture and male gender predicted hostile sexism, whereas emotional abuse predicted benevolent sexism in children.</w:t>
            </w:r>
          </w:p>
          <w:p w14:paraId="4B0EF60B"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p>
          <w:p w14:paraId="1801EE52"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p>
          <w:p w14:paraId="1D208FF7"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p>
          <w:p w14:paraId="053FB7D9"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49A3073C" w14:textId="77777777" w:rsidTr="001B26BF">
        <w:trPr>
          <w:jc w:val="center"/>
        </w:trPr>
        <w:tc>
          <w:tcPr>
            <w:tcW w:w="1116" w:type="dxa"/>
          </w:tcPr>
          <w:p w14:paraId="62149996"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12" w:name="_Hlk168405258"/>
            <w:r w:rsidRPr="0045101F">
              <w:rPr>
                <w:rFonts w:ascii="Times New Roman" w:hAnsi="Times New Roman" w:cs="Times New Roman"/>
                <w:color w:val="0D0D0D"/>
                <w:sz w:val="20"/>
                <w:szCs w:val="20"/>
                <w:shd w:val="clear" w:color="auto" w:fill="FFFFFF"/>
              </w:rPr>
              <w:t>Fitzpatrick (2022)</w:t>
            </w:r>
            <w:bookmarkEnd w:id="12"/>
          </w:p>
        </w:tc>
        <w:tc>
          <w:tcPr>
            <w:tcW w:w="1183" w:type="dxa"/>
          </w:tcPr>
          <w:p w14:paraId="4B54FB9D"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U.S.A.</w:t>
            </w:r>
          </w:p>
        </w:tc>
        <w:tc>
          <w:tcPr>
            <w:tcW w:w="1295" w:type="dxa"/>
          </w:tcPr>
          <w:p w14:paraId="1645940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Qualitative</w:t>
            </w:r>
          </w:p>
        </w:tc>
        <w:tc>
          <w:tcPr>
            <w:tcW w:w="1606" w:type="dxa"/>
          </w:tcPr>
          <w:p w14:paraId="064B6EF0"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Unavailable</w:t>
            </w:r>
          </w:p>
        </w:tc>
        <w:tc>
          <w:tcPr>
            <w:tcW w:w="1746" w:type="dxa"/>
          </w:tcPr>
          <w:p w14:paraId="16EBA3BD"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Interview</w:t>
            </w:r>
          </w:p>
        </w:tc>
        <w:tc>
          <w:tcPr>
            <w:tcW w:w="3119" w:type="dxa"/>
          </w:tcPr>
          <w:p w14:paraId="68F54620" w14:textId="77777777" w:rsidR="00511C43"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Teen girls are at high risk for dating violence.</w:t>
            </w:r>
            <w:r>
              <w:rPr>
                <w:rFonts w:ascii="Times New Roman" w:hAnsi="Times New Roman" w:cs="Times New Roman"/>
                <w:color w:val="0D0D0D"/>
                <w:sz w:val="20"/>
                <w:szCs w:val="20"/>
                <w:shd w:val="clear" w:color="auto" w:fill="FFFFFF"/>
              </w:rPr>
              <w:t xml:space="preserve"> </w:t>
            </w:r>
            <w:r w:rsidRPr="0045101F">
              <w:rPr>
                <w:rFonts w:ascii="Times New Roman" w:hAnsi="Times New Roman" w:cs="Times New Roman"/>
                <w:color w:val="0D0D0D"/>
                <w:sz w:val="20"/>
                <w:szCs w:val="20"/>
                <w:shd w:val="clear" w:color="auto" w:fill="FFFFFF"/>
              </w:rPr>
              <w:t xml:space="preserve">Teen girls assign meaning to dating and abuse, which is often reflective of traditional gender stereotypes, through their interactions with their boyfriends. However, due to the life course, parents of teens are in a unique position to provide different meanings that foster healthier dating relationships – through </w:t>
            </w:r>
            <w:proofErr w:type="spellStart"/>
            <w:r w:rsidRPr="0045101F">
              <w:rPr>
                <w:rFonts w:ascii="Times New Roman" w:hAnsi="Times New Roman" w:cs="Times New Roman"/>
                <w:color w:val="0D0D0D"/>
                <w:sz w:val="20"/>
                <w:szCs w:val="20"/>
                <w:shd w:val="clear" w:color="auto" w:fill="FFFFFF"/>
              </w:rPr>
              <w:t>modeling</w:t>
            </w:r>
            <w:proofErr w:type="spellEnd"/>
            <w:r w:rsidRPr="0045101F">
              <w:rPr>
                <w:rFonts w:ascii="Times New Roman" w:hAnsi="Times New Roman" w:cs="Times New Roman"/>
                <w:color w:val="0D0D0D"/>
                <w:sz w:val="20"/>
                <w:szCs w:val="20"/>
                <w:shd w:val="clear" w:color="auto" w:fill="FFFFFF"/>
              </w:rPr>
              <w:t>.</w:t>
            </w:r>
          </w:p>
          <w:p w14:paraId="249029DF"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p>
        </w:tc>
      </w:tr>
      <w:tr w:rsidR="00511C43" w:rsidRPr="0045101F" w14:paraId="5E2340C7" w14:textId="77777777" w:rsidTr="001B26BF">
        <w:trPr>
          <w:jc w:val="center"/>
        </w:trPr>
        <w:tc>
          <w:tcPr>
            <w:tcW w:w="1116" w:type="dxa"/>
            <w:tcBorders>
              <w:bottom w:val="single" w:sz="4" w:space="0" w:color="auto"/>
            </w:tcBorders>
          </w:tcPr>
          <w:p w14:paraId="0E595D9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bookmarkStart w:id="13" w:name="_Hlk168405464"/>
            <w:proofErr w:type="spellStart"/>
            <w:r w:rsidRPr="0045101F">
              <w:rPr>
                <w:rFonts w:ascii="Times New Roman" w:hAnsi="Times New Roman" w:cs="Times New Roman"/>
                <w:color w:val="0D0D0D"/>
                <w:sz w:val="20"/>
                <w:szCs w:val="20"/>
                <w:shd w:val="clear" w:color="auto" w:fill="FFFFFF"/>
              </w:rPr>
              <w:t>Malonda</w:t>
            </w:r>
            <w:proofErr w:type="spellEnd"/>
            <w:r w:rsidRPr="0045101F">
              <w:rPr>
                <w:rFonts w:ascii="Times New Roman" w:hAnsi="Times New Roman" w:cs="Times New Roman"/>
                <w:color w:val="0D0D0D"/>
                <w:sz w:val="20"/>
                <w:szCs w:val="20"/>
                <w:shd w:val="clear" w:color="auto" w:fill="FFFFFF"/>
              </w:rPr>
              <w:t xml:space="preserve"> (2017)</w:t>
            </w:r>
            <w:bookmarkEnd w:id="13"/>
          </w:p>
        </w:tc>
        <w:tc>
          <w:tcPr>
            <w:tcW w:w="1183" w:type="dxa"/>
            <w:tcBorders>
              <w:bottom w:val="single" w:sz="4" w:space="0" w:color="auto"/>
            </w:tcBorders>
          </w:tcPr>
          <w:p w14:paraId="1569418E"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Spain</w:t>
            </w:r>
          </w:p>
        </w:tc>
        <w:tc>
          <w:tcPr>
            <w:tcW w:w="1295" w:type="dxa"/>
            <w:tcBorders>
              <w:bottom w:val="single" w:sz="4" w:space="0" w:color="auto"/>
            </w:tcBorders>
          </w:tcPr>
          <w:p w14:paraId="02049F2F"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Cross-sectional</w:t>
            </w:r>
          </w:p>
        </w:tc>
        <w:tc>
          <w:tcPr>
            <w:tcW w:w="1606" w:type="dxa"/>
            <w:tcBorders>
              <w:bottom w:val="single" w:sz="4" w:space="0" w:color="auto"/>
            </w:tcBorders>
          </w:tcPr>
          <w:p w14:paraId="065B8334"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732 adolescents between 12 and 14 years.</w:t>
            </w:r>
          </w:p>
        </w:tc>
        <w:tc>
          <w:tcPr>
            <w:tcW w:w="1746" w:type="dxa"/>
            <w:tcBorders>
              <w:bottom w:val="single" w:sz="4" w:space="0" w:color="auto"/>
            </w:tcBorders>
          </w:tcPr>
          <w:p w14:paraId="7FC50D0C" w14:textId="77777777" w:rsidR="00511C43" w:rsidRPr="0045101F" w:rsidRDefault="00511C43" w:rsidP="001B26BF">
            <w:pPr>
              <w:spacing w:line="276" w:lineRule="auto"/>
              <w:jc w:val="center"/>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Questionnaires to measure ambivalent sexism and physical/verbal aggression.</w:t>
            </w:r>
          </w:p>
        </w:tc>
        <w:tc>
          <w:tcPr>
            <w:tcW w:w="3119" w:type="dxa"/>
            <w:tcBorders>
              <w:bottom w:val="single" w:sz="4" w:space="0" w:color="auto"/>
            </w:tcBorders>
          </w:tcPr>
          <w:p w14:paraId="45928E2B"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The division of housework and parenting styles were related to sexist attitudes.</w:t>
            </w:r>
          </w:p>
          <w:p w14:paraId="2264EC40"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This connection was especially strong for the division of housework according to traditional gender roles, which was found to lead to hostile and benevolent sexist attitudes.</w:t>
            </w:r>
          </w:p>
          <w:p w14:paraId="14C82AEB" w14:textId="77777777" w:rsidR="00511C43" w:rsidRPr="0045101F" w:rsidRDefault="00511C43" w:rsidP="001B26BF">
            <w:pPr>
              <w:spacing w:line="276" w:lineRule="auto"/>
              <w:jc w:val="both"/>
              <w:rPr>
                <w:rFonts w:ascii="Times New Roman" w:hAnsi="Times New Roman" w:cs="Times New Roman"/>
                <w:color w:val="0D0D0D"/>
                <w:sz w:val="20"/>
                <w:szCs w:val="20"/>
                <w:shd w:val="clear" w:color="auto" w:fill="FFFFFF"/>
              </w:rPr>
            </w:pPr>
            <w:r w:rsidRPr="0045101F">
              <w:rPr>
                <w:rFonts w:ascii="Times New Roman" w:hAnsi="Times New Roman" w:cs="Times New Roman"/>
                <w:color w:val="0D0D0D"/>
                <w:sz w:val="20"/>
                <w:szCs w:val="20"/>
                <w:shd w:val="clear" w:color="auto" w:fill="FFFFFF"/>
              </w:rPr>
              <w:t xml:space="preserve">Prosocial and aggressive </w:t>
            </w:r>
            <w:proofErr w:type="spellStart"/>
            <w:r w:rsidRPr="0045101F">
              <w:rPr>
                <w:rFonts w:ascii="Times New Roman" w:hAnsi="Times New Roman" w:cs="Times New Roman"/>
                <w:color w:val="0D0D0D"/>
                <w:sz w:val="20"/>
                <w:szCs w:val="20"/>
                <w:shd w:val="clear" w:color="auto" w:fill="FFFFFF"/>
              </w:rPr>
              <w:t>behaviors</w:t>
            </w:r>
            <w:proofErr w:type="spellEnd"/>
            <w:r w:rsidRPr="0045101F">
              <w:rPr>
                <w:rFonts w:ascii="Times New Roman" w:hAnsi="Times New Roman" w:cs="Times New Roman"/>
                <w:color w:val="0D0D0D"/>
                <w:sz w:val="20"/>
                <w:szCs w:val="20"/>
                <w:shd w:val="clear" w:color="auto" w:fill="FFFFFF"/>
              </w:rPr>
              <w:t xml:space="preserve"> were correlated with sexist attitudes.</w:t>
            </w:r>
          </w:p>
        </w:tc>
      </w:tr>
    </w:tbl>
    <w:p w14:paraId="0978F01B" w14:textId="77777777" w:rsidR="00511C43" w:rsidRPr="000E5775" w:rsidRDefault="00511C43" w:rsidP="00511C43">
      <w:pPr>
        <w:spacing w:line="360" w:lineRule="auto"/>
        <w:jc w:val="center"/>
        <w:rPr>
          <w:rFonts w:ascii="Times New Roman" w:hAnsi="Times New Roman" w:cs="Times New Roman"/>
          <w:color w:val="0D0D0D"/>
          <w:shd w:val="clear" w:color="auto" w:fill="FFFFFF"/>
        </w:rPr>
      </w:pPr>
    </w:p>
    <w:p w14:paraId="7F9FFF2A" w14:textId="77777777" w:rsidR="00511C43" w:rsidRPr="000E5775" w:rsidRDefault="00511C43" w:rsidP="00511C43">
      <w:pPr>
        <w:jc w:val="center"/>
        <w:rPr>
          <w:rFonts w:ascii="Times New Roman" w:hAnsi="Times New Roman" w:cs="Times New Roman"/>
        </w:rPr>
      </w:pPr>
    </w:p>
    <w:p w14:paraId="6A505FF3" w14:textId="77777777" w:rsidR="00511C43" w:rsidRPr="00DA3449" w:rsidRDefault="00511C43" w:rsidP="00BA32F0">
      <w:pPr>
        <w:spacing w:after="0" w:line="360" w:lineRule="auto"/>
        <w:ind w:hanging="284"/>
        <w:jc w:val="both"/>
        <w:rPr>
          <w:rFonts w:ascii="Times New Roman" w:eastAsia="Times New Roman" w:hAnsi="Times New Roman" w:cs="Times New Roman"/>
          <w:kern w:val="0"/>
          <w:sz w:val="24"/>
          <w:szCs w:val="24"/>
          <w:lang w:eastAsia="en-IN"/>
          <w14:ligatures w14:val="none"/>
        </w:rPr>
      </w:pPr>
    </w:p>
    <w:sectPr w:rsidR="00511C43" w:rsidRPr="00DA3449">
      <w:headerReference w:type="even" r:id="rId65"/>
      <w:headerReference w:type="default" r:id="rId66"/>
      <w:footerReference w:type="even" r:id="rId67"/>
      <w:footerReference w:type="default" r:id="rId68"/>
      <w:headerReference w:type="first" r:id="rId69"/>
      <w:footerReference w:type="first" r:id="rId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9DB8C" w14:textId="77777777" w:rsidR="00091EC4" w:rsidRDefault="00091EC4" w:rsidP="00A220AF">
      <w:pPr>
        <w:spacing w:after="0" w:line="240" w:lineRule="auto"/>
      </w:pPr>
      <w:r>
        <w:separator/>
      </w:r>
    </w:p>
  </w:endnote>
  <w:endnote w:type="continuationSeparator" w:id="0">
    <w:p w14:paraId="67A66E1C" w14:textId="77777777" w:rsidR="00091EC4" w:rsidRDefault="00091EC4" w:rsidP="00A22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25825" w14:textId="77777777" w:rsidR="00A220AF" w:rsidRDefault="00A220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46E7" w14:textId="77777777" w:rsidR="00A220AF" w:rsidRDefault="00A22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CAA52" w14:textId="77777777" w:rsidR="00A220AF" w:rsidRDefault="00A2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BB9F7" w14:textId="77777777" w:rsidR="00091EC4" w:rsidRDefault="00091EC4" w:rsidP="00A220AF">
      <w:pPr>
        <w:spacing w:after="0" w:line="240" w:lineRule="auto"/>
      </w:pPr>
      <w:r>
        <w:separator/>
      </w:r>
    </w:p>
  </w:footnote>
  <w:footnote w:type="continuationSeparator" w:id="0">
    <w:p w14:paraId="1C1329EC" w14:textId="77777777" w:rsidR="00091EC4" w:rsidRDefault="00091EC4" w:rsidP="00A22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51121" w14:textId="0AB9B53E" w:rsidR="00A220AF" w:rsidRDefault="00A220AF">
    <w:pPr>
      <w:pStyle w:val="Header"/>
    </w:pPr>
    <w:r>
      <w:rPr>
        <w:noProof/>
      </w:rPr>
      <w:pict w14:anchorId="7C0C9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37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26E6E" w14:textId="37011869" w:rsidR="00A220AF" w:rsidRDefault="00A220AF">
    <w:pPr>
      <w:pStyle w:val="Header"/>
    </w:pPr>
    <w:r>
      <w:rPr>
        <w:noProof/>
      </w:rPr>
      <w:pict w14:anchorId="55DDB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37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66F1" w14:textId="21C38675" w:rsidR="00A220AF" w:rsidRDefault="00A220AF">
    <w:pPr>
      <w:pStyle w:val="Header"/>
    </w:pPr>
    <w:r>
      <w:rPr>
        <w:noProof/>
      </w:rPr>
      <w:pict w14:anchorId="5DFF2F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37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2678C"/>
    <w:multiLevelType w:val="hybridMultilevel"/>
    <w:tmpl w:val="42F06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243BD6"/>
    <w:multiLevelType w:val="hybridMultilevel"/>
    <w:tmpl w:val="83AE2D18"/>
    <w:lvl w:ilvl="0" w:tplc="15968CB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E11676"/>
    <w:multiLevelType w:val="hybridMultilevel"/>
    <w:tmpl w:val="AF886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DF0042"/>
    <w:multiLevelType w:val="hybridMultilevel"/>
    <w:tmpl w:val="2B524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F34227"/>
    <w:multiLevelType w:val="multilevel"/>
    <w:tmpl w:val="058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99616E"/>
    <w:multiLevelType w:val="hybridMultilevel"/>
    <w:tmpl w:val="FDA2FA14"/>
    <w:lvl w:ilvl="0" w:tplc="E32246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2C78E5"/>
    <w:multiLevelType w:val="multilevel"/>
    <w:tmpl w:val="9200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C58E5"/>
    <w:multiLevelType w:val="multilevel"/>
    <w:tmpl w:val="4A2E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6736F"/>
    <w:multiLevelType w:val="multilevel"/>
    <w:tmpl w:val="793C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03915"/>
    <w:multiLevelType w:val="multilevel"/>
    <w:tmpl w:val="0ECE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1362EF"/>
    <w:multiLevelType w:val="hybridMultilevel"/>
    <w:tmpl w:val="5148B422"/>
    <w:lvl w:ilvl="0" w:tplc="64B6365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045E31"/>
    <w:multiLevelType w:val="hybridMultilevel"/>
    <w:tmpl w:val="9C7CD29E"/>
    <w:lvl w:ilvl="0" w:tplc="78E8B8E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9843DD"/>
    <w:multiLevelType w:val="hybridMultilevel"/>
    <w:tmpl w:val="F3B2B532"/>
    <w:lvl w:ilvl="0" w:tplc="CB980D42">
      <w:start w:val="5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0B35E0"/>
    <w:multiLevelType w:val="hybridMultilevel"/>
    <w:tmpl w:val="1362DA7C"/>
    <w:lvl w:ilvl="0" w:tplc="15968CB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8D782C"/>
    <w:multiLevelType w:val="hybridMultilevel"/>
    <w:tmpl w:val="F33C0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5D2B6B"/>
    <w:multiLevelType w:val="multilevel"/>
    <w:tmpl w:val="BDEE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A17F0"/>
    <w:multiLevelType w:val="multilevel"/>
    <w:tmpl w:val="EC58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D04040"/>
    <w:multiLevelType w:val="hybridMultilevel"/>
    <w:tmpl w:val="287C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A6D5035"/>
    <w:multiLevelType w:val="hybridMultilevel"/>
    <w:tmpl w:val="CD06E48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5B1C7978"/>
    <w:multiLevelType w:val="hybridMultilevel"/>
    <w:tmpl w:val="64602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BDC4E6C"/>
    <w:multiLevelType w:val="hybridMultilevel"/>
    <w:tmpl w:val="C882D010"/>
    <w:lvl w:ilvl="0" w:tplc="2AAEC7AC">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162F11"/>
    <w:multiLevelType w:val="multilevel"/>
    <w:tmpl w:val="A38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3D0F2A"/>
    <w:multiLevelType w:val="multilevel"/>
    <w:tmpl w:val="D1C0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77F1F"/>
    <w:multiLevelType w:val="hybridMultilevel"/>
    <w:tmpl w:val="3BBE4F74"/>
    <w:lvl w:ilvl="0" w:tplc="B56446EC">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6166BE"/>
    <w:multiLevelType w:val="hybridMultilevel"/>
    <w:tmpl w:val="8E12B0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FC35FE1"/>
    <w:multiLevelType w:val="hybridMultilevel"/>
    <w:tmpl w:val="215E5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0442C89"/>
    <w:multiLevelType w:val="hybridMultilevel"/>
    <w:tmpl w:val="9D66F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3154724"/>
    <w:multiLevelType w:val="hybridMultilevel"/>
    <w:tmpl w:val="D62276DC"/>
    <w:lvl w:ilvl="0" w:tplc="2C5418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6F1C84"/>
    <w:multiLevelType w:val="hybridMultilevel"/>
    <w:tmpl w:val="FE825B7E"/>
    <w:lvl w:ilvl="0" w:tplc="49EEA622">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625F82"/>
    <w:multiLevelType w:val="multilevel"/>
    <w:tmpl w:val="830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7"/>
  </w:num>
  <w:num w:numId="3">
    <w:abstractNumId w:val="14"/>
  </w:num>
  <w:num w:numId="4">
    <w:abstractNumId w:val="0"/>
  </w:num>
  <w:num w:numId="5">
    <w:abstractNumId w:val="18"/>
  </w:num>
  <w:num w:numId="6">
    <w:abstractNumId w:val="13"/>
  </w:num>
  <w:num w:numId="7">
    <w:abstractNumId w:val="1"/>
  </w:num>
  <w:num w:numId="8">
    <w:abstractNumId w:val="19"/>
  </w:num>
  <w:num w:numId="9">
    <w:abstractNumId w:val="25"/>
  </w:num>
  <w:num w:numId="10">
    <w:abstractNumId w:val="17"/>
  </w:num>
  <w:num w:numId="11">
    <w:abstractNumId w:val="11"/>
  </w:num>
  <w:num w:numId="12">
    <w:abstractNumId w:val="5"/>
  </w:num>
  <w:num w:numId="13">
    <w:abstractNumId w:val="3"/>
  </w:num>
  <w:num w:numId="14">
    <w:abstractNumId w:val="12"/>
  </w:num>
  <w:num w:numId="15">
    <w:abstractNumId w:val="20"/>
  </w:num>
  <w:num w:numId="16">
    <w:abstractNumId w:val="28"/>
  </w:num>
  <w:num w:numId="17">
    <w:abstractNumId w:val="23"/>
  </w:num>
  <w:num w:numId="18">
    <w:abstractNumId w:val="29"/>
  </w:num>
  <w:num w:numId="19">
    <w:abstractNumId w:val="9"/>
  </w:num>
  <w:num w:numId="20">
    <w:abstractNumId w:val="16"/>
  </w:num>
  <w:num w:numId="21">
    <w:abstractNumId w:val="4"/>
  </w:num>
  <w:num w:numId="22">
    <w:abstractNumId w:val="8"/>
  </w:num>
  <w:num w:numId="23">
    <w:abstractNumId w:val="6"/>
  </w:num>
  <w:num w:numId="24">
    <w:abstractNumId w:val="15"/>
  </w:num>
  <w:num w:numId="25">
    <w:abstractNumId w:val="21"/>
  </w:num>
  <w:num w:numId="26">
    <w:abstractNumId w:val="22"/>
  </w:num>
  <w:num w:numId="27">
    <w:abstractNumId w:val="26"/>
  </w:num>
  <w:num w:numId="28">
    <w:abstractNumId w:val="2"/>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6034"/>
    <w:rsid w:val="000044B7"/>
    <w:rsid w:val="000077B1"/>
    <w:rsid w:val="00022C7C"/>
    <w:rsid w:val="0002521C"/>
    <w:rsid w:val="0003143B"/>
    <w:rsid w:val="00031DE0"/>
    <w:rsid w:val="000349E3"/>
    <w:rsid w:val="000367D7"/>
    <w:rsid w:val="00052D20"/>
    <w:rsid w:val="00053396"/>
    <w:rsid w:val="00072A06"/>
    <w:rsid w:val="000778D9"/>
    <w:rsid w:val="000808E4"/>
    <w:rsid w:val="00082D43"/>
    <w:rsid w:val="00091EC4"/>
    <w:rsid w:val="000B3D8B"/>
    <w:rsid w:val="000B6268"/>
    <w:rsid w:val="000E12A4"/>
    <w:rsid w:val="000E4F69"/>
    <w:rsid w:val="000E7EC4"/>
    <w:rsid w:val="00120067"/>
    <w:rsid w:val="00131C41"/>
    <w:rsid w:val="00133CCE"/>
    <w:rsid w:val="00153C90"/>
    <w:rsid w:val="00170B2A"/>
    <w:rsid w:val="00191607"/>
    <w:rsid w:val="001A0C4F"/>
    <w:rsid w:val="001A5616"/>
    <w:rsid w:val="001B37D0"/>
    <w:rsid w:val="001F6D64"/>
    <w:rsid w:val="00213C3F"/>
    <w:rsid w:val="002166B7"/>
    <w:rsid w:val="0022462F"/>
    <w:rsid w:val="00227D22"/>
    <w:rsid w:val="002301AD"/>
    <w:rsid w:val="002521C9"/>
    <w:rsid w:val="0028079B"/>
    <w:rsid w:val="00290459"/>
    <w:rsid w:val="002A0C99"/>
    <w:rsid w:val="002C3188"/>
    <w:rsid w:val="002D1142"/>
    <w:rsid w:val="00300270"/>
    <w:rsid w:val="00304A86"/>
    <w:rsid w:val="0033061D"/>
    <w:rsid w:val="00333D13"/>
    <w:rsid w:val="00335C93"/>
    <w:rsid w:val="00336715"/>
    <w:rsid w:val="003615DC"/>
    <w:rsid w:val="0036422A"/>
    <w:rsid w:val="003668FB"/>
    <w:rsid w:val="00367462"/>
    <w:rsid w:val="00397841"/>
    <w:rsid w:val="003A29DB"/>
    <w:rsid w:val="003C22AC"/>
    <w:rsid w:val="003D45CB"/>
    <w:rsid w:val="003F2197"/>
    <w:rsid w:val="0041376D"/>
    <w:rsid w:val="00415673"/>
    <w:rsid w:val="0045735F"/>
    <w:rsid w:val="004642F5"/>
    <w:rsid w:val="00467D47"/>
    <w:rsid w:val="00490723"/>
    <w:rsid w:val="00491F07"/>
    <w:rsid w:val="004967D3"/>
    <w:rsid w:val="004B1FEA"/>
    <w:rsid w:val="004B31C8"/>
    <w:rsid w:val="004B3EBC"/>
    <w:rsid w:val="004B4AAA"/>
    <w:rsid w:val="004C5F14"/>
    <w:rsid w:val="004F04F2"/>
    <w:rsid w:val="004F0545"/>
    <w:rsid w:val="004F41A1"/>
    <w:rsid w:val="004F4639"/>
    <w:rsid w:val="00511C43"/>
    <w:rsid w:val="00516EBA"/>
    <w:rsid w:val="00536469"/>
    <w:rsid w:val="00550494"/>
    <w:rsid w:val="00564F8F"/>
    <w:rsid w:val="00573749"/>
    <w:rsid w:val="00592CDE"/>
    <w:rsid w:val="00594F37"/>
    <w:rsid w:val="005A59E5"/>
    <w:rsid w:val="005C14E1"/>
    <w:rsid w:val="005C60D4"/>
    <w:rsid w:val="005D57CE"/>
    <w:rsid w:val="00605CFB"/>
    <w:rsid w:val="0060702F"/>
    <w:rsid w:val="00626034"/>
    <w:rsid w:val="00657503"/>
    <w:rsid w:val="00667D6A"/>
    <w:rsid w:val="00677413"/>
    <w:rsid w:val="006B1A32"/>
    <w:rsid w:val="006D6E58"/>
    <w:rsid w:val="006F1298"/>
    <w:rsid w:val="006F4E96"/>
    <w:rsid w:val="00720784"/>
    <w:rsid w:val="00727759"/>
    <w:rsid w:val="00742FB0"/>
    <w:rsid w:val="00743CD5"/>
    <w:rsid w:val="00777DC4"/>
    <w:rsid w:val="007860B4"/>
    <w:rsid w:val="00790C94"/>
    <w:rsid w:val="007A2EEB"/>
    <w:rsid w:val="007A74EC"/>
    <w:rsid w:val="007B6906"/>
    <w:rsid w:val="007C7BD6"/>
    <w:rsid w:val="007D216F"/>
    <w:rsid w:val="007D2466"/>
    <w:rsid w:val="007D35C8"/>
    <w:rsid w:val="007D4F56"/>
    <w:rsid w:val="007F4477"/>
    <w:rsid w:val="00820354"/>
    <w:rsid w:val="00864BF7"/>
    <w:rsid w:val="00872E09"/>
    <w:rsid w:val="0087470E"/>
    <w:rsid w:val="00882B60"/>
    <w:rsid w:val="0088457F"/>
    <w:rsid w:val="008C1A6B"/>
    <w:rsid w:val="008D2B87"/>
    <w:rsid w:val="008D6D50"/>
    <w:rsid w:val="00911BF6"/>
    <w:rsid w:val="00914B1F"/>
    <w:rsid w:val="009176F9"/>
    <w:rsid w:val="00917F50"/>
    <w:rsid w:val="00924CD7"/>
    <w:rsid w:val="009277F8"/>
    <w:rsid w:val="00945A97"/>
    <w:rsid w:val="00953EF4"/>
    <w:rsid w:val="009653BA"/>
    <w:rsid w:val="00974326"/>
    <w:rsid w:val="00985B21"/>
    <w:rsid w:val="00993782"/>
    <w:rsid w:val="009A5B24"/>
    <w:rsid w:val="009C1672"/>
    <w:rsid w:val="009E18DC"/>
    <w:rsid w:val="009E2FD5"/>
    <w:rsid w:val="009E656F"/>
    <w:rsid w:val="009F1824"/>
    <w:rsid w:val="009F37D7"/>
    <w:rsid w:val="00A018A9"/>
    <w:rsid w:val="00A133B7"/>
    <w:rsid w:val="00A215AF"/>
    <w:rsid w:val="00A21653"/>
    <w:rsid w:val="00A220AF"/>
    <w:rsid w:val="00A24013"/>
    <w:rsid w:val="00A343BA"/>
    <w:rsid w:val="00A362CA"/>
    <w:rsid w:val="00A420A1"/>
    <w:rsid w:val="00A43CD4"/>
    <w:rsid w:val="00A830EE"/>
    <w:rsid w:val="00A84B94"/>
    <w:rsid w:val="00A90E4C"/>
    <w:rsid w:val="00A9537F"/>
    <w:rsid w:val="00A95C71"/>
    <w:rsid w:val="00AA001F"/>
    <w:rsid w:val="00AC1405"/>
    <w:rsid w:val="00AE6E1F"/>
    <w:rsid w:val="00B00FBB"/>
    <w:rsid w:val="00B01DD4"/>
    <w:rsid w:val="00B20257"/>
    <w:rsid w:val="00B23B3A"/>
    <w:rsid w:val="00B3344A"/>
    <w:rsid w:val="00B35675"/>
    <w:rsid w:val="00B45A14"/>
    <w:rsid w:val="00B504C3"/>
    <w:rsid w:val="00B646A3"/>
    <w:rsid w:val="00B648CA"/>
    <w:rsid w:val="00B707E3"/>
    <w:rsid w:val="00B75BA7"/>
    <w:rsid w:val="00B765E7"/>
    <w:rsid w:val="00B86BE1"/>
    <w:rsid w:val="00BA1F38"/>
    <w:rsid w:val="00BA32F0"/>
    <w:rsid w:val="00BB2A23"/>
    <w:rsid w:val="00C13E37"/>
    <w:rsid w:val="00C5268E"/>
    <w:rsid w:val="00C557EA"/>
    <w:rsid w:val="00C7387E"/>
    <w:rsid w:val="00C74161"/>
    <w:rsid w:val="00C755E2"/>
    <w:rsid w:val="00C96D52"/>
    <w:rsid w:val="00CA0733"/>
    <w:rsid w:val="00CA1585"/>
    <w:rsid w:val="00CB0AF5"/>
    <w:rsid w:val="00CD542F"/>
    <w:rsid w:val="00CE0F62"/>
    <w:rsid w:val="00CE5033"/>
    <w:rsid w:val="00D13456"/>
    <w:rsid w:val="00D23384"/>
    <w:rsid w:val="00D4312F"/>
    <w:rsid w:val="00D558E6"/>
    <w:rsid w:val="00D7387B"/>
    <w:rsid w:val="00DA3449"/>
    <w:rsid w:val="00DC4DB0"/>
    <w:rsid w:val="00DF0089"/>
    <w:rsid w:val="00E032DD"/>
    <w:rsid w:val="00E16D8A"/>
    <w:rsid w:val="00E20362"/>
    <w:rsid w:val="00E22B87"/>
    <w:rsid w:val="00E232DA"/>
    <w:rsid w:val="00EA170A"/>
    <w:rsid w:val="00EB4470"/>
    <w:rsid w:val="00EE58C2"/>
    <w:rsid w:val="00F13AA3"/>
    <w:rsid w:val="00F37927"/>
    <w:rsid w:val="00F44732"/>
    <w:rsid w:val="00F47ABC"/>
    <w:rsid w:val="00F63DAF"/>
    <w:rsid w:val="00F65352"/>
    <w:rsid w:val="00F671C0"/>
    <w:rsid w:val="00F75F05"/>
    <w:rsid w:val="00F84B20"/>
    <w:rsid w:val="00FC2E51"/>
    <w:rsid w:val="00FC481E"/>
    <w:rsid w:val="00FE55A2"/>
    <w:rsid w:val="00FF2EAD"/>
    <w:rsid w:val="00FF3C4C"/>
    <w:rsid w:val="00FF476B"/>
    <w:rsid w:val="00FF4A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A5282A"/>
  <w15:docId w15:val="{757EB630-FB03-40FF-9D30-44CA6418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C71"/>
    <w:pPr>
      <w:ind w:left="720"/>
      <w:contextualSpacing/>
    </w:pPr>
  </w:style>
  <w:style w:type="character" w:styleId="Hyperlink">
    <w:name w:val="Hyperlink"/>
    <w:basedOn w:val="DefaultParagraphFont"/>
    <w:uiPriority w:val="99"/>
    <w:unhideWhenUsed/>
    <w:rsid w:val="006B1A32"/>
    <w:rPr>
      <w:color w:val="0000FF"/>
      <w:u w:val="single"/>
    </w:rPr>
  </w:style>
  <w:style w:type="table" w:styleId="TableGrid">
    <w:name w:val="Table Grid"/>
    <w:basedOn w:val="TableNormal"/>
    <w:uiPriority w:val="39"/>
    <w:rsid w:val="00F37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3EF4"/>
    <w:rPr>
      <w:b/>
      <w:bCs/>
    </w:rPr>
  </w:style>
  <w:style w:type="paragraph" w:styleId="NormalWeb">
    <w:name w:val="Normal (Web)"/>
    <w:basedOn w:val="Normal"/>
    <w:uiPriority w:val="99"/>
    <w:unhideWhenUsed/>
    <w:rsid w:val="00BA1F3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elect-all">
    <w:name w:val="select-all"/>
    <w:basedOn w:val="DefaultParagraphFont"/>
    <w:rsid w:val="00B00FBB"/>
  </w:style>
  <w:style w:type="character" w:styleId="Emphasis">
    <w:name w:val="Emphasis"/>
    <w:basedOn w:val="DefaultParagraphFont"/>
    <w:uiPriority w:val="20"/>
    <w:qFormat/>
    <w:rsid w:val="00C96D52"/>
    <w:rPr>
      <w:i/>
      <w:iCs/>
    </w:rPr>
  </w:style>
  <w:style w:type="character" w:customStyle="1" w:styleId="citation-0">
    <w:name w:val="citation-0"/>
    <w:basedOn w:val="DefaultParagraphFont"/>
    <w:rsid w:val="00C96D52"/>
  </w:style>
  <w:style w:type="character" w:styleId="HTMLCite">
    <w:name w:val="HTML Cite"/>
    <w:basedOn w:val="DefaultParagraphFont"/>
    <w:uiPriority w:val="99"/>
    <w:semiHidden/>
    <w:unhideWhenUsed/>
    <w:rsid w:val="00C96D52"/>
    <w:rPr>
      <w:i/>
      <w:iCs/>
    </w:rPr>
  </w:style>
  <w:style w:type="character" w:styleId="UnresolvedMention">
    <w:name w:val="Unresolved Mention"/>
    <w:basedOn w:val="DefaultParagraphFont"/>
    <w:uiPriority w:val="99"/>
    <w:semiHidden/>
    <w:unhideWhenUsed/>
    <w:rsid w:val="00B01DD4"/>
    <w:rPr>
      <w:color w:val="605E5C"/>
      <w:shd w:val="clear" w:color="auto" w:fill="E1DFDD"/>
    </w:rPr>
  </w:style>
  <w:style w:type="paragraph" w:styleId="Header">
    <w:name w:val="header"/>
    <w:basedOn w:val="Normal"/>
    <w:link w:val="HeaderChar"/>
    <w:uiPriority w:val="99"/>
    <w:unhideWhenUsed/>
    <w:rsid w:val="00A22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0AF"/>
  </w:style>
  <w:style w:type="paragraph" w:styleId="Footer">
    <w:name w:val="footer"/>
    <w:basedOn w:val="Normal"/>
    <w:link w:val="FooterChar"/>
    <w:uiPriority w:val="99"/>
    <w:unhideWhenUsed/>
    <w:rsid w:val="00A22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3131">
      <w:bodyDiv w:val="1"/>
      <w:marLeft w:val="0"/>
      <w:marRight w:val="0"/>
      <w:marTop w:val="0"/>
      <w:marBottom w:val="0"/>
      <w:divBdr>
        <w:top w:val="none" w:sz="0" w:space="0" w:color="auto"/>
        <w:left w:val="none" w:sz="0" w:space="0" w:color="auto"/>
        <w:bottom w:val="none" w:sz="0" w:space="0" w:color="auto"/>
        <w:right w:val="none" w:sz="0" w:space="0" w:color="auto"/>
      </w:divBdr>
    </w:div>
    <w:div w:id="7223072">
      <w:bodyDiv w:val="1"/>
      <w:marLeft w:val="0"/>
      <w:marRight w:val="0"/>
      <w:marTop w:val="0"/>
      <w:marBottom w:val="0"/>
      <w:divBdr>
        <w:top w:val="none" w:sz="0" w:space="0" w:color="auto"/>
        <w:left w:val="none" w:sz="0" w:space="0" w:color="auto"/>
        <w:bottom w:val="none" w:sz="0" w:space="0" w:color="auto"/>
        <w:right w:val="none" w:sz="0" w:space="0" w:color="auto"/>
      </w:divBdr>
    </w:div>
    <w:div w:id="33694403">
      <w:bodyDiv w:val="1"/>
      <w:marLeft w:val="0"/>
      <w:marRight w:val="0"/>
      <w:marTop w:val="0"/>
      <w:marBottom w:val="0"/>
      <w:divBdr>
        <w:top w:val="none" w:sz="0" w:space="0" w:color="auto"/>
        <w:left w:val="none" w:sz="0" w:space="0" w:color="auto"/>
        <w:bottom w:val="none" w:sz="0" w:space="0" w:color="auto"/>
        <w:right w:val="none" w:sz="0" w:space="0" w:color="auto"/>
      </w:divBdr>
    </w:div>
    <w:div w:id="58092407">
      <w:bodyDiv w:val="1"/>
      <w:marLeft w:val="0"/>
      <w:marRight w:val="0"/>
      <w:marTop w:val="0"/>
      <w:marBottom w:val="0"/>
      <w:divBdr>
        <w:top w:val="none" w:sz="0" w:space="0" w:color="auto"/>
        <w:left w:val="none" w:sz="0" w:space="0" w:color="auto"/>
        <w:bottom w:val="none" w:sz="0" w:space="0" w:color="auto"/>
        <w:right w:val="none" w:sz="0" w:space="0" w:color="auto"/>
      </w:divBdr>
      <w:divsChild>
        <w:div w:id="1150752219">
          <w:marLeft w:val="0"/>
          <w:marRight w:val="0"/>
          <w:marTop w:val="0"/>
          <w:marBottom w:val="0"/>
          <w:divBdr>
            <w:top w:val="none" w:sz="0" w:space="0" w:color="auto"/>
            <w:left w:val="none" w:sz="0" w:space="0" w:color="auto"/>
            <w:bottom w:val="none" w:sz="0" w:space="0" w:color="auto"/>
            <w:right w:val="none" w:sz="0" w:space="0" w:color="auto"/>
          </w:divBdr>
          <w:divsChild>
            <w:div w:id="822426583">
              <w:marLeft w:val="0"/>
              <w:marRight w:val="0"/>
              <w:marTop w:val="0"/>
              <w:marBottom w:val="0"/>
              <w:divBdr>
                <w:top w:val="none" w:sz="0" w:space="0" w:color="auto"/>
                <w:left w:val="none" w:sz="0" w:space="0" w:color="auto"/>
                <w:bottom w:val="none" w:sz="0" w:space="0" w:color="auto"/>
                <w:right w:val="none" w:sz="0" w:space="0" w:color="auto"/>
              </w:divBdr>
              <w:divsChild>
                <w:div w:id="1133018315">
                  <w:marLeft w:val="0"/>
                  <w:marRight w:val="0"/>
                  <w:marTop w:val="0"/>
                  <w:marBottom w:val="0"/>
                  <w:divBdr>
                    <w:top w:val="none" w:sz="0" w:space="0" w:color="auto"/>
                    <w:left w:val="none" w:sz="0" w:space="0" w:color="auto"/>
                    <w:bottom w:val="none" w:sz="0" w:space="0" w:color="auto"/>
                    <w:right w:val="none" w:sz="0" w:space="0" w:color="auto"/>
                  </w:divBdr>
                  <w:divsChild>
                    <w:div w:id="337738519">
                      <w:marLeft w:val="0"/>
                      <w:marRight w:val="0"/>
                      <w:marTop w:val="0"/>
                      <w:marBottom w:val="0"/>
                      <w:divBdr>
                        <w:top w:val="none" w:sz="0" w:space="0" w:color="auto"/>
                        <w:left w:val="none" w:sz="0" w:space="0" w:color="auto"/>
                        <w:bottom w:val="none" w:sz="0" w:space="0" w:color="auto"/>
                        <w:right w:val="none" w:sz="0" w:space="0" w:color="auto"/>
                      </w:divBdr>
                      <w:divsChild>
                        <w:div w:id="767962636">
                          <w:marLeft w:val="0"/>
                          <w:marRight w:val="0"/>
                          <w:marTop w:val="0"/>
                          <w:marBottom w:val="0"/>
                          <w:divBdr>
                            <w:top w:val="none" w:sz="0" w:space="0" w:color="auto"/>
                            <w:left w:val="none" w:sz="0" w:space="0" w:color="auto"/>
                            <w:bottom w:val="none" w:sz="0" w:space="0" w:color="auto"/>
                            <w:right w:val="none" w:sz="0" w:space="0" w:color="auto"/>
                          </w:divBdr>
                        </w:div>
                        <w:div w:id="16774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61783">
              <w:marLeft w:val="0"/>
              <w:marRight w:val="0"/>
              <w:marTop w:val="0"/>
              <w:marBottom w:val="0"/>
              <w:divBdr>
                <w:top w:val="none" w:sz="0" w:space="0" w:color="auto"/>
                <w:left w:val="none" w:sz="0" w:space="0" w:color="auto"/>
                <w:bottom w:val="none" w:sz="0" w:space="0" w:color="auto"/>
                <w:right w:val="none" w:sz="0" w:space="0" w:color="auto"/>
              </w:divBdr>
              <w:divsChild>
                <w:div w:id="1495805061">
                  <w:marLeft w:val="0"/>
                  <w:marRight w:val="0"/>
                  <w:marTop w:val="0"/>
                  <w:marBottom w:val="0"/>
                  <w:divBdr>
                    <w:top w:val="none" w:sz="0" w:space="0" w:color="auto"/>
                    <w:left w:val="none" w:sz="0" w:space="0" w:color="auto"/>
                    <w:bottom w:val="none" w:sz="0" w:space="0" w:color="auto"/>
                    <w:right w:val="none" w:sz="0" w:space="0" w:color="auto"/>
                  </w:divBdr>
                  <w:divsChild>
                    <w:div w:id="1876695050">
                      <w:marLeft w:val="0"/>
                      <w:marRight w:val="0"/>
                      <w:marTop w:val="0"/>
                      <w:marBottom w:val="0"/>
                      <w:divBdr>
                        <w:top w:val="none" w:sz="0" w:space="0" w:color="auto"/>
                        <w:left w:val="none" w:sz="0" w:space="0" w:color="auto"/>
                        <w:bottom w:val="none" w:sz="0" w:space="0" w:color="auto"/>
                        <w:right w:val="none" w:sz="0" w:space="0" w:color="auto"/>
                      </w:divBdr>
                      <w:divsChild>
                        <w:div w:id="1147092892">
                          <w:marLeft w:val="0"/>
                          <w:marRight w:val="0"/>
                          <w:marTop w:val="0"/>
                          <w:marBottom w:val="0"/>
                          <w:divBdr>
                            <w:top w:val="none" w:sz="0" w:space="0" w:color="auto"/>
                            <w:left w:val="none" w:sz="0" w:space="0" w:color="auto"/>
                            <w:bottom w:val="none" w:sz="0" w:space="0" w:color="auto"/>
                            <w:right w:val="none" w:sz="0" w:space="0" w:color="auto"/>
                          </w:divBdr>
                          <w:divsChild>
                            <w:div w:id="2547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4992">
      <w:bodyDiv w:val="1"/>
      <w:marLeft w:val="0"/>
      <w:marRight w:val="0"/>
      <w:marTop w:val="0"/>
      <w:marBottom w:val="0"/>
      <w:divBdr>
        <w:top w:val="none" w:sz="0" w:space="0" w:color="auto"/>
        <w:left w:val="none" w:sz="0" w:space="0" w:color="auto"/>
        <w:bottom w:val="none" w:sz="0" w:space="0" w:color="auto"/>
        <w:right w:val="none" w:sz="0" w:space="0" w:color="auto"/>
      </w:divBdr>
    </w:div>
    <w:div w:id="75327813">
      <w:bodyDiv w:val="1"/>
      <w:marLeft w:val="0"/>
      <w:marRight w:val="0"/>
      <w:marTop w:val="0"/>
      <w:marBottom w:val="0"/>
      <w:divBdr>
        <w:top w:val="none" w:sz="0" w:space="0" w:color="auto"/>
        <w:left w:val="none" w:sz="0" w:space="0" w:color="auto"/>
        <w:bottom w:val="none" w:sz="0" w:space="0" w:color="auto"/>
        <w:right w:val="none" w:sz="0" w:space="0" w:color="auto"/>
      </w:divBdr>
    </w:div>
    <w:div w:id="84377438">
      <w:bodyDiv w:val="1"/>
      <w:marLeft w:val="0"/>
      <w:marRight w:val="0"/>
      <w:marTop w:val="0"/>
      <w:marBottom w:val="0"/>
      <w:divBdr>
        <w:top w:val="none" w:sz="0" w:space="0" w:color="auto"/>
        <w:left w:val="none" w:sz="0" w:space="0" w:color="auto"/>
        <w:bottom w:val="none" w:sz="0" w:space="0" w:color="auto"/>
        <w:right w:val="none" w:sz="0" w:space="0" w:color="auto"/>
      </w:divBdr>
    </w:div>
    <w:div w:id="110705178">
      <w:bodyDiv w:val="1"/>
      <w:marLeft w:val="0"/>
      <w:marRight w:val="0"/>
      <w:marTop w:val="0"/>
      <w:marBottom w:val="0"/>
      <w:divBdr>
        <w:top w:val="none" w:sz="0" w:space="0" w:color="auto"/>
        <w:left w:val="none" w:sz="0" w:space="0" w:color="auto"/>
        <w:bottom w:val="none" w:sz="0" w:space="0" w:color="auto"/>
        <w:right w:val="none" w:sz="0" w:space="0" w:color="auto"/>
      </w:divBdr>
    </w:div>
    <w:div w:id="139007493">
      <w:bodyDiv w:val="1"/>
      <w:marLeft w:val="0"/>
      <w:marRight w:val="0"/>
      <w:marTop w:val="0"/>
      <w:marBottom w:val="0"/>
      <w:divBdr>
        <w:top w:val="none" w:sz="0" w:space="0" w:color="auto"/>
        <w:left w:val="none" w:sz="0" w:space="0" w:color="auto"/>
        <w:bottom w:val="none" w:sz="0" w:space="0" w:color="auto"/>
        <w:right w:val="none" w:sz="0" w:space="0" w:color="auto"/>
      </w:divBdr>
    </w:div>
    <w:div w:id="252319449">
      <w:bodyDiv w:val="1"/>
      <w:marLeft w:val="0"/>
      <w:marRight w:val="0"/>
      <w:marTop w:val="0"/>
      <w:marBottom w:val="0"/>
      <w:divBdr>
        <w:top w:val="none" w:sz="0" w:space="0" w:color="auto"/>
        <w:left w:val="none" w:sz="0" w:space="0" w:color="auto"/>
        <w:bottom w:val="none" w:sz="0" w:space="0" w:color="auto"/>
        <w:right w:val="none" w:sz="0" w:space="0" w:color="auto"/>
      </w:divBdr>
      <w:divsChild>
        <w:div w:id="565723131">
          <w:marLeft w:val="480"/>
          <w:marRight w:val="0"/>
          <w:marTop w:val="0"/>
          <w:marBottom w:val="0"/>
          <w:divBdr>
            <w:top w:val="none" w:sz="0" w:space="0" w:color="auto"/>
            <w:left w:val="none" w:sz="0" w:space="0" w:color="auto"/>
            <w:bottom w:val="none" w:sz="0" w:space="0" w:color="auto"/>
            <w:right w:val="none" w:sz="0" w:space="0" w:color="auto"/>
          </w:divBdr>
          <w:divsChild>
            <w:div w:id="14646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0388">
      <w:bodyDiv w:val="1"/>
      <w:marLeft w:val="0"/>
      <w:marRight w:val="0"/>
      <w:marTop w:val="0"/>
      <w:marBottom w:val="0"/>
      <w:divBdr>
        <w:top w:val="none" w:sz="0" w:space="0" w:color="auto"/>
        <w:left w:val="none" w:sz="0" w:space="0" w:color="auto"/>
        <w:bottom w:val="none" w:sz="0" w:space="0" w:color="auto"/>
        <w:right w:val="none" w:sz="0" w:space="0" w:color="auto"/>
      </w:divBdr>
    </w:div>
    <w:div w:id="331371988">
      <w:bodyDiv w:val="1"/>
      <w:marLeft w:val="0"/>
      <w:marRight w:val="0"/>
      <w:marTop w:val="0"/>
      <w:marBottom w:val="0"/>
      <w:divBdr>
        <w:top w:val="none" w:sz="0" w:space="0" w:color="auto"/>
        <w:left w:val="none" w:sz="0" w:space="0" w:color="auto"/>
        <w:bottom w:val="none" w:sz="0" w:space="0" w:color="auto"/>
        <w:right w:val="none" w:sz="0" w:space="0" w:color="auto"/>
      </w:divBdr>
    </w:div>
    <w:div w:id="350492752">
      <w:bodyDiv w:val="1"/>
      <w:marLeft w:val="0"/>
      <w:marRight w:val="0"/>
      <w:marTop w:val="0"/>
      <w:marBottom w:val="0"/>
      <w:divBdr>
        <w:top w:val="none" w:sz="0" w:space="0" w:color="auto"/>
        <w:left w:val="none" w:sz="0" w:space="0" w:color="auto"/>
        <w:bottom w:val="none" w:sz="0" w:space="0" w:color="auto"/>
        <w:right w:val="none" w:sz="0" w:space="0" w:color="auto"/>
      </w:divBdr>
    </w:div>
    <w:div w:id="359625057">
      <w:bodyDiv w:val="1"/>
      <w:marLeft w:val="0"/>
      <w:marRight w:val="0"/>
      <w:marTop w:val="0"/>
      <w:marBottom w:val="0"/>
      <w:divBdr>
        <w:top w:val="none" w:sz="0" w:space="0" w:color="auto"/>
        <w:left w:val="none" w:sz="0" w:space="0" w:color="auto"/>
        <w:bottom w:val="none" w:sz="0" w:space="0" w:color="auto"/>
        <w:right w:val="none" w:sz="0" w:space="0" w:color="auto"/>
      </w:divBdr>
    </w:div>
    <w:div w:id="364448736">
      <w:bodyDiv w:val="1"/>
      <w:marLeft w:val="0"/>
      <w:marRight w:val="0"/>
      <w:marTop w:val="0"/>
      <w:marBottom w:val="0"/>
      <w:divBdr>
        <w:top w:val="none" w:sz="0" w:space="0" w:color="auto"/>
        <w:left w:val="none" w:sz="0" w:space="0" w:color="auto"/>
        <w:bottom w:val="none" w:sz="0" w:space="0" w:color="auto"/>
        <w:right w:val="none" w:sz="0" w:space="0" w:color="auto"/>
      </w:divBdr>
      <w:divsChild>
        <w:div w:id="2020768293">
          <w:marLeft w:val="480"/>
          <w:marRight w:val="0"/>
          <w:marTop w:val="0"/>
          <w:marBottom w:val="0"/>
          <w:divBdr>
            <w:top w:val="none" w:sz="0" w:space="0" w:color="auto"/>
            <w:left w:val="none" w:sz="0" w:space="0" w:color="auto"/>
            <w:bottom w:val="none" w:sz="0" w:space="0" w:color="auto"/>
            <w:right w:val="none" w:sz="0" w:space="0" w:color="auto"/>
          </w:divBdr>
          <w:divsChild>
            <w:div w:id="1361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6097">
      <w:bodyDiv w:val="1"/>
      <w:marLeft w:val="0"/>
      <w:marRight w:val="0"/>
      <w:marTop w:val="0"/>
      <w:marBottom w:val="0"/>
      <w:divBdr>
        <w:top w:val="none" w:sz="0" w:space="0" w:color="auto"/>
        <w:left w:val="none" w:sz="0" w:space="0" w:color="auto"/>
        <w:bottom w:val="none" w:sz="0" w:space="0" w:color="auto"/>
        <w:right w:val="none" w:sz="0" w:space="0" w:color="auto"/>
      </w:divBdr>
    </w:div>
    <w:div w:id="384108738">
      <w:bodyDiv w:val="1"/>
      <w:marLeft w:val="0"/>
      <w:marRight w:val="0"/>
      <w:marTop w:val="0"/>
      <w:marBottom w:val="0"/>
      <w:divBdr>
        <w:top w:val="none" w:sz="0" w:space="0" w:color="auto"/>
        <w:left w:val="none" w:sz="0" w:space="0" w:color="auto"/>
        <w:bottom w:val="none" w:sz="0" w:space="0" w:color="auto"/>
        <w:right w:val="none" w:sz="0" w:space="0" w:color="auto"/>
      </w:divBdr>
      <w:divsChild>
        <w:div w:id="690910827">
          <w:marLeft w:val="0"/>
          <w:marRight w:val="0"/>
          <w:marTop w:val="0"/>
          <w:marBottom w:val="0"/>
          <w:divBdr>
            <w:top w:val="none" w:sz="0" w:space="0" w:color="auto"/>
            <w:left w:val="none" w:sz="0" w:space="0" w:color="auto"/>
            <w:bottom w:val="none" w:sz="0" w:space="0" w:color="auto"/>
            <w:right w:val="none" w:sz="0" w:space="0" w:color="auto"/>
          </w:divBdr>
          <w:divsChild>
            <w:div w:id="1517574261">
              <w:marLeft w:val="0"/>
              <w:marRight w:val="0"/>
              <w:marTop w:val="0"/>
              <w:marBottom w:val="0"/>
              <w:divBdr>
                <w:top w:val="none" w:sz="0" w:space="0" w:color="auto"/>
                <w:left w:val="none" w:sz="0" w:space="0" w:color="auto"/>
                <w:bottom w:val="none" w:sz="0" w:space="0" w:color="auto"/>
                <w:right w:val="none" w:sz="0" w:space="0" w:color="auto"/>
              </w:divBdr>
              <w:divsChild>
                <w:div w:id="1337809261">
                  <w:marLeft w:val="0"/>
                  <w:marRight w:val="0"/>
                  <w:marTop w:val="0"/>
                  <w:marBottom w:val="0"/>
                  <w:divBdr>
                    <w:top w:val="none" w:sz="0" w:space="0" w:color="auto"/>
                    <w:left w:val="none" w:sz="0" w:space="0" w:color="auto"/>
                    <w:bottom w:val="none" w:sz="0" w:space="0" w:color="auto"/>
                    <w:right w:val="none" w:sz="0" w:space="0" w:color="auto"/>
                  </w:divBdr>
                  <w:divsChild>
                    <w:div w:id="10796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7424">
      <w:bodyDiv w:val="1"/>
      <w:marLeft w:val="0"/>
      <w:marRight w:val="0"/>
      <w:marTop w:val="0"/>
      <w:marBottom w:val="0"/>
      <w:divBdr>
        <w:top w:val="none" w:sz="0" w:space="0" w:color="auto"/>
        <w:left w:val="none" w:sz="0" w:space="0" w:color="auto"/>
        <w:bottom w:val="none" w:sz="0" w:space="0" w:color="auto"/>
        <w:right w:val="none" w:sz="0" w:space="0" w:color="auto"/>
      </w:divBdr>
    </w:div>
    <w:div w:id="419104875">
      <w:bodyDiv w:val="1"/>
      <w:marLeft w:val="0"/>
      <w:marRight w:val="0"/>
      <w:marTop w:val="0"/>
      <w:marBottom w:val="0"/>
      <w:divBdr>
        <w:top w:val="none" w:sz="0" w:space="0" w:color="auto"/>
        <w:left w:val="none" w:sz="0" w:space="0" w:color="auto"/>
        <w:bottom w:val="none" w:sz="0" w:space="0" w:color="auto"/>
        <w:right w:val="none" w:sz="0" w:space="0" w:color="auto"/>
      </w:divBdr>
    </w:div>
    <w:div w:id="554858837">
      <w:bodyDiv w:val="1"/>
      <w:marLeft w:val="0"/>
      <w:marRight w:val="0"/>
      <w:marTop w:val="0"/>
      <w:marBottom w:val="0"/>
      <w:divBdr>
        <w:top w:val="none" w:sz="0" w:space="0" w:color="auto"/>
        <w:left w:val="none" w:sz="0" w:space="0" w:color="auto"/>
        <w:bottom w:val="none" w:sz="0" w:space="0" w:color="auto"/>
        <w:right w:val="none" w:sz="0" w:space="0" w:color="auto"/>
      </w:divBdr>
    </w:div>
    <w:div w:id="563758191">
      <w:bodyDiv w:val="1"/>
      <w:marLeft w:val="0"/>
      <w:marRight w:val="0"/>
      <w:marTop w:val="0"/>
      <w:marBottom w:val="0"/>
      <w:divBdr>
        <w:top w:val="none" w:sz="0" w:space="0" w:color="auto"/>
        <w:left w:val="none" w:sz="0" w:space="0" w:color="auto"/>
        <w:bottom w:val="none" w:sz="0" w:space="0" w:color="auto"/>
        <w:right w:val="none" w:sz="0" w:space="0" w:color="auto"/>
      </w:divBdr>
    </w:div>
    <w:div w:id="564220952">
      <w:bodyDiv w:val="1"/>
      <w:marLeft w:val="0"/>
      <w:marRight w:val="0"/>
      <w:marTop w:val="0"/>
      <w:marBottom w:val="0"/>
      <w:divBdr>
        <w:top w:val="none" w:sz="0" w:space="0" w:color="auto"/>
        <w:left w:val="none" w:sz="0" w:space="0" w:color="auto"/>
        <w:bottom w:val="none" w:sz="0" w:space="0" w:color="auto"/>
        <w:right w:val="none" w:sz="0" w:space="0" w:color="auto"/>
      </w:divBdr>
    </w:div>
    <w:div w:id="606347502">
      <w:bodyDiv w:val="1"/>
      <w:marLeft w:val="0"/>
      <w:marRight w:val="0"/>
      <w:marTop w:val="0"/>
      <w:marBottom w:val="0"/>
      <w:divBdr>
        <w:top w:val="none" w:sz="0" w:space="0" w:color="auto"/>
        <w:left w:val="none" w:sz="0" w:space="0" w:color="auto"/>
        <w:bottom w:val="none" w:sz="0" w:space="0" w:color="auto"/>
        <w:right w:val="none" w:sz="0" w:space="0" w:color="auto"/>
      </w:divBdr>
      <w:divsChild>
        <w:div w:id="2054690635">
          <w:marLeft w:val="480"/>
          <w:marRight w:val="0"/>
          <w:marTop w:val="0"/>
          <w:marBottom w:val="0"/>
          <w:divBdr>
            <w:top w:val="none" w:sz="0" w:space="0" w:color="auto"/>
            <w:left w:val="none" w:sz="0" w:space="0" w:color="auto"/>
            <w:bottom w:val="none" w:sz="0" w:space="0" w:color="auto"/>
            <w:right w:val="none" w:sz="0" w:space="0" w:color="auto"/>
          </w:divBdr>
          <w:divsChild>
            <w:div w:id="12812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728">
      <w:bodyDiv w:val="1"/>
      <w:marLeft w:val="0"/>
      <w:marRight w:val="0"/>
      <w:marTop w:val="0"/>
      <w:marBottom w:val="0"/>
      <w:divBdr>
        <w:top w:val="none" w:sz="0" w:space="0" w:color="auto"/>
        <w:left w:val="none" w:sz="0" w:space="0" w:color="auto"/>
        <w:bottom w:val="none" w:sz="0" w:space="0" w:color="auto"/>
        <w:right w:val="none" w:sz="0" w:space="0" w:color="auto"/>
      </w:divBdr>
    </w:div>
    <w:div w:id="667514701">
      <w:bodyDiv w:val="1"/>
      <w:marLeft w:val="0"/>
      <w:marRight w:val="0"/>
      <w:marTop w:val="0"/>
      <w:marBottom w:val="0"/>
      <w:divBdr>
        <w:top w:val="none" w:sz="0" w:space="0" w:color="auto"/>
        <w:left w:val="none" w:sz="0" w:space="0" w:color="auto"/>
        <w:bottom w:val="none" w:sz="0" w:space="0" w:color="auto"/>
        <w:right w:val="none" w:sz="0" w:space="0" w:color="auto"/>
      </w:divBdr>
    </w:div>
    <w:div w:id="677318287">
      <w:bodyDiv w:val="1"/>
      <w:marLeft w:val="0"/>
      <w:marRight w:val="0"/>
      <w:marTop w:val="0"/>
      <w:marBottom w:val="0"/>
      <w:divBdr>
        <w:top w:val="none" w:sz="0" w:space="0" w:color="auto"/>
        <w:left w:val="none" w:sz="0" w:space="0" w:color="auto"/>
        <w:bottom w:val="none" w:sz="0" w:space="0" w:color="auto"/>
        <w:right w:val="none" w:sz="0" w:space="0" w:color="auto"/>
      </w:divBdr>
    </w:div>
    <w:div w:id="688533174">
      <w:bodyDiv w:val="1"/>
      <w:marLeft w:val="0"/>
      <w:marRight w:val="0"/>
      <w:marTop w:val="0"/>
      <w:marBottom w:val="0"/>
      <w:divBdr>
        <w:top w:val="none" w:sz="0" w:space="0" w:color="auto"/>
        <w:left w:val="none" w:sz="0" w:space="0" w:color="auto"/>
        <w:bottom w:val="none" w:sz="0" w:space="0" w:color="auto"/>
        <w:right w:val="none" w:sz="0" w:space="0" w:color="auto"/>
      </w:divBdr>
    </w:div>
    <w:div w:id="716049406">
      <w:bodyDiv w:val="1"/>
      <w:marLeft w:val="0"/>
      <w:marRight w:val="0"/>
      <w:marTop w:val="0"/>
      <w:marBottom w:val="0"/>
      <w:divBdr>
        <w:top w:val="none" w:sz="0" w:space="0" w:color="auto"/>
        <w:left w:val="none" w:sz="0" w:space="0" w:color="auto"/>
        <w:bottom w:val="none" w:sz="0" w:space="0" w:color="auto"/>
        <w:right w:val="none" w:sz="0" w:space="0" w:color="auto"/>
      </w:divBdr>
    </w:div>
    <w:div w:id="742064367">
      <w:bodyDiv w:val="1"/>
      <w:marLeft w:val="0"/>
      <w:marRight w:val="0"/>
      <w:marTop w:val="0"/>
      <w:marBottom w:val="0"/>
      <w:divBdr>
        <w:top w:val="none" w:sz="0" w:space="0" w:color="auto"/>
        <w:left w:val="none" w:sz="0" w:space="0" w:color="auto"/>
        <w:bottom w:val="none" w:sz="0" w:space="0" w:color="auto"/>
        <w:right w:val="none" w:sz="0" w:space="0" w:color="auto"/>
      </w:divBdr>
    </w:div>
    <w:div w:id="795635354">
      <w:bodyDiv w:val="1"/>
      <w:marLeft w:val="0"/>
      <w:marRight w:val="0"/>
      <w:marTop w:val="0"/>
      <w:marBottom w:val="0"/>
      <w:divBdr>
        <w:top w:val="none" w:sz="0" w:space="0" w:color="auto"/>
        <w:left w:val="none" w:sz="0" w:space="0" w:color="auto"/>
        <w:bottom w:val="none" w:sz="0" w:space="0" w:color="auto"/>
        <w:right w:val="none" w:sz="0" w:space="0" w:color="auto"/>
      </w:divBdr>
    </w:div>
    <w:div w:id="862477198">
      <w:bodyDiv w:val="1"/>
      <w:marLeft w:val="0"/>
      <w:marRight w:val="0"/>
      <w:marTop w:val="0"/>
      <w:marBottom w:val="0"/>
      <w:divBdr>
        <w:top w:val="none" w:sz="0" w:space="0" w:color="auto"/>
        <w:left w:val="none" w:sz="0" w:space="0" w:color="auto"/>
        <w:bottom w:val="none" w:sz="0" w:space="0" w:color="auto"/>
        <w:right w:val="none" w:sz="0" w:space="0" w:color="auto"/>
      </w:divBdr>
    </w:div>
    <w:div w:id="877354862">
      <w:bodyDiv w:val="1"/>
      <w:marLeft w:val="0"/>
      <w:marRight w:val="0"/>
      <w:marTop w:val="0"/>
      <w:marBottom w:val="0"/>
      <w:divBdr>
        <w:top w:val="none" w:sz="0" w:space="0" w:color="auto"/>
        <w:left w:val="none" w:sz="0" w:space="0" w:color="auto"/>
        <w:bottom w:val="none" w:sz="0" w:space="0" w:color="auto"/>
        <w:right w:val="none" w:sz="0" w:space="0" w:color="auto"/>
      </w:divBdr>
      <w:divsChild>
        <w:div w:id="1860468142">
          <w:marLeft w:val="480"/>
          <w:marRight w:val="0"/>
          <w:marTop w:val="0"/>
          <w:marBottom w:val="0"/>
          <w:divBdr>
            <w:top w:val="none" w:sz="0" w:space="0" w:color="auto"/>
            <w:left w:val="none" w:sz="0" w:space="0" w:color="auto"/>
            <w:bottom w:val="none" w:sz="0" w:space="0" w:color="auto"/>
            <w:right w:val="none" w:sz="0" w:space="0" w:color="auto"/>
          </w:divBdr>
          <w:divsChild>
            <w:div w:id="16776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522">
      <w:bodyDiv w:val="1"/>
      <w:marLeft w:val="0"/>
      <w:marRight w:val="0"/>
      <w:marTop w:val="0"/>
      <w:marBottom w:val="0"/>
      <w:divBdr>
        <w:top w:val="none" w:sz="0" w:space="0" w:color="auto"/>
        <w:left w:val="none" w:sz="0" w:space="0" w:color="auto"/>
        <w:bottom w:val="none" w:sz="0" w:space="0" w:color="auto"/>
        <w:right w:val="none" w:sz="0" w:space="0" w:color="auto"/>
      </w:divBdr>
      <w:divsChild>
        <w:div w:id="723141892">
          <w:marLeft w:val="480"/>
          <w:marRight w:val="0"/>
          <w:marTop w:val="0"/>
          <w:marBottom w:val="0"/>
          <w:divBdr>
            <w:top w:val="none" w:sz="0" w:space="0" w:color="auto"/>
            <w:left w:val="none" w:sz="0" w:space="0" w:color="auto"/>
            <w:bottom w:val="none" w:sz="0" w:space="0" w:color="auto"/>
            <w:right w:val="none" w:sz="0" w:space="0" w:color="auto"/>
          </w:divBdr>
          <w:divsChild>
            <w:div w:id="9007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937">
      <w:bodyDiv w:val="1"/>
      <w:marLeft w:val="0"/>
      <w:marRight w:val="0"/>
      <w:marTop w:val="0"/>
      <w:marBottom w:val="0"/>
      <w:divBdr>
        <w:top w:val="none" w:sz="0" w:space="0" w:color="auto"/>
        <w:left w:val="none" w:sz="0" w:space="0" w:color="auto"/>
        <w:bottom w:val="none" w:sz="0" w:space="0" w:color="auto"/>
        <w:right w:val="none" w:sz="0" w:space="0" w:color="auto"/>
      </w:divBdr>
    </w:div>
    <w:div w:id="938100735">
      <w:bodyDiv w:val="1"/>
      <w:marLeft w:val="0"/>
      <w:marRight w:val="0"/>
      <w:marTop w:val="0"/>
      <w:marBottom w:val="0"/>
      <w:divBdr>
        <w:top w:val="none" w:sz="0" w:space="0" w:color="auto"/>
        <w:left w:val="none" w:sz="0" w:space="0" w:color="auto"/>
        <w:bottom w:val="none" w:sz="0" w:space="0" w:color="auto"/>
        <w:right w:val="none" w:sz="0" w:space="0" w:color="auto"/>
      </w:divBdr>
    </w:div>
    <w:div w:id="938484852">
      <w:bodyDiv w:val="1"/>
      <w:marLeft w:val="0"/>
      <w:marRight w:val="0"/>
      <w:marTop w:val="0"/>
      <w:marBottom w:val="0"/>
      <w:divBdr>
        <w:top w:val="none" w:sz="0" w:space="0" w:color="auto"/>
        <w:left w:val="none" w:sz="0" w:space="0" w:color="auto"/>
        <w:bottom w:val="none" w:sz="0" w:space="0" w:color="auto"/>
        <w:right w:val="none" w:sz="0" w:space="0" w:color="auto"/>
      </w:divBdr>
    </w:div>
    <w:div w:id="94346249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9">
          <w:marLeft w:val="480"/>
          <w:marRight w:val="0"/>
          <w:marTop w:val="0"/>
          <w:marBottom w:val="0"/>
          <w:divBdr>
            <w:top w:val="none" w:sz="0" w:space="0" w:color="auto"/>
            <w:left w:val="none" w:sz="0" w:space="0" w:color="auto"/>
            <w:bottom w:val="none" w:sz="0" w:space="0" w:color="auto"/>
            <w:right w:val="none" w:sz="0" w:space="0" w:color="auto"/>
          </w:divBdr>
          <w:divsChild>
            <w:div w:id="18185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335">
      <w:bodyDiv w:val="1"/>
      <w:marLeft w:val="0"/>
      <w:marRight w:val="0"/>
      <w:marTop w:val="0"/>
      <w:marBottom w:val="0"/>
      <w:divBdr>
        <w:top w:val="none" w:sz="0" w:space="0" w:color="auto"/>
        <w:left w:val="none" w:sz="0" w:space="0" w:color="auto"/>
        <w:bottom w:val="none" w:sz="0" w:space="0" w:color="auto"/>
        <w:right w:val="none" w:sz="0" w:space="0" w:color="auto"/>
      </w:divBdr>
    </w:div>
    <w:div w:id="951981783">
      <w:bodyDiv w:val="1"/>
      <w:marLeft w:val="0"/>
      <w:marRight w:val="0"/>
      <w:marTop w:val="0"/>
      <w:marBottom w:val="0"/>
      <w:divBdr>
        <w:top w:val="none" w:sz="0" w:space="0" w:color="auto"/>
        <w:left w:val="none" w:sz="0" w:space="0" w:color="auto"/>
        <w:bottom w:val="none" w:sz="0" w:space="0" w:color="auto"/>
        <w:right w:val="none" w:sz="0" w:space="0" w:color="auto"/>
      </w:divBdr>
      <w:divsChild>
        <w:div w:id="953174977">
          <w:marLeft w:val="480"/>
          <w:marRight w:val="0"/>
          <w:marTop w:val="0"/>
          <w:marBottom w:val="0"/>
          <w:divBdr>
            <w:top w:val="none" w:sz="0" w:space="0" w:color="auto"/>
            <w:left w:val="none" w:sz="0" w:space="0" w:color="auto"/>
            <w:bottom w:val="none" w:sz="0" w:space="0" w:color="auto"/>
            <w:right w:val="none" w:sz="0" w:space="0" w:color="auto"/>
          </w:divBdr>
          <w:divsChild>
            <w:div w:id="162715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2371">
      <w:bodyDiv w:val="1"/>
      <w:marLeft w:val="0"/>
      <w:marRight w:val="0"/>
      <w:marTop w:val="0"/>
      <w:marBottom w:val="0"/>
      <w:divBdr>
        <w:top w:val="none" w:sz="0" w:space="0" w:color="auto"/>
        <w:left w:val="none" w:sz="0" w:space="0" w:color="auto"/>
        <w:bottom w:val="none" w:sz="0" w:space="0" w:color="auto"/>
        <w:right w:val="none" w:sz="0" w:space="0" w:color="auto"/>
      </w:divBdr>
    </w:div>
    <w:div w:id="979311163">
      <w:bodyDiv w:val="1"/>
      <w:marLeft w:val="0"/>
      <w:marRight w:val="0"/>
      <w:marTop w:val="0"/>
      <w:marBottom w:val="0"/>
      <w:divBdr>
        <w:top w:val="none" w:sz="0" w:space="0" w:color="auto"/>
        <w:left w:val="none" w:sz="0" w:space="0" w:color="auto"/>
        <w:bottom w:val="none" w:sz="0" w:space="0" w:color="auto"/>
        <w:right w:val="none" w:sz="0" w:space="0" w:color="auto"/>
      </w:divBdr>
      <w:divsChild>
        <w:div w:id="58526952">
          <w:marLeft w:val="480"/>
          <w:marRight w:val="0"/>
          <w:marTop w:val="0"/>
          <w:marBottom w:val="0"/>
          <w:divBdr>
            <w:top w:val="none" w:sz="0" w:space="0" w:color="auto"/>
            <w:left w:val="none" w:sz="0" w:space="0" w:color="auto"/>
            <w:bottom w:val="none" w:sz="0" w:space="0" w:color="auto"/>
            <w:right w:val="none" w:sz="0" w:space="0" w:color="auto"/>
          </w:divBdr>
          <w:divsChild>
            <w:div w:id="5927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18495">
      <w:bodyDiv w:val="1"/>
      <w:marLeft w:val="0"/>
      <w:marRight w:val="0"/>
      <w:marTop w:val="0"/>
      <w:marBottom w:val="0"/>
      <w:divBdr>
        <w:top w:val="none" w:sz="0" w:space="0" w:color="auto"/>
        <w:left w:val="none" w:sz="0" w:space="0" w:color="auto"/>
        <w:bottom w:val="none" w:sz="0" w:space="0" w:color="auto"/>
        <w:right w:val="none" w:sz="0" w:space="0" w:color="auto"/>
      </w:divBdr>
    </w:div>
    <w:div w:id="1094940459">
      <w:bodyDiv w:val="1"/>
      <w:marLeft w:val="0"/>
      <w:marRight w:val="0"/>
      <w:marTop w:val="0"/>
      <w:marBottom w:val="0"/>
      <w:divBdr>
        <w:top w:val="none" w:sz="0" w:space="0" w:color="auto"/>
        <w:left w:val="none" w:sz="0" w:space="0" w:color="auto"/>
        <w:bottom w:val="none" w:sz="0" w:space="0" w:color="auto"/>
        <w:right w:val="none" w:sz="0" w:space="0" w:color="auto"/>
      </w:divBdr>
      <w:divsChild>
        <w:div w:id="492836660">
          <w:marLeft w:val="480"/>
          <w:marRight w:val="0"/>
          <w:marTop w:val="0"/>
          <w:marBottom w:val="0"/>
          <w:divBdr>
            <w:top w:val="none" w:sz="0" w:space="0" w:color="auto"/>
            <w:left w:val="none" w:sz="0" w:space="0" w:color="auto"/>
            <w:bottom w:val="none" w:sz="0" w:space="0" w:color="auto"/>
            <w:right w:val="none" w:sz="0" w:space="0" w:color="auto"/>
          </w:divBdr>
          <w:divsChild>
            <w:div w:id="12218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5474">
      <w:bodyDiv w:val="1"/>
      <w:marLeft w:val="0"/>
      <w:marRight w:val="0"/>
      <w:marTop w:val="0"/>
      <w:marBottom w:val="0"/>
      <w:divBdr>
        <w:top w:val="none" w:sz="0" w:space="0" w:color="auto"/>
        <w:left w:val="none" w:sz="0" w:space="0" w:color="auto"/>
        <w:bottom w:val="none" w:sz="0" w:space="0" w:color="auto"/>
        <w:right w:val="none" w:sz="0" w:space="0" w:color="auto"/>
      </w:divBdr>
      <w:divsChild>
        <w:div w:id="1853110468">
          <w:marLeft w:val="0"/>
          <w:marRight w:val="0"/>
          <w:marTop w:val="0"/>
          <w:marBottom w:val="0"/>
          <w:divBdr>
            <w:top w:val="none" w:sz="0" w:space="0" w:color="auto"/>
            <w:left w:val="none" w:sz="0" w:space="0" w:color="auto"/>
            <w:bottom w:val="none" w:sz="0" w:space="0" w:color="auto"/>
            <w:right w:val="none" w:sz="0" w:space="0" w:color="auto"/>
          </w:divBdr>
          <w:divsChild>
            <w:div w:id="334650250">
              <w:marLeft w:val="0"/>
              <w:marRight w:val="0"/>
              <w:marTop w:val="0"/>
              <w:marBottom w:val="0"/>
              <w:divBdr>
                <w:top w:val="none" w:sz="0" w:space="0" w:color="auto"/>
                <w:left w:val="none" w:sz="0" w:space="0" w:color="auto"/>
                <w:bottom w:val="none" w:sz="0" w:space="0" w:color="auto"/>
                <w:right w:val="none" w:sz="0" w:space="0" w:color="auto"/>
              </w:divBdr>
              <w:divsChild>
                <w:div w:id="1314219212">
                  <w:marLeft w:val="0"/>
                  <w:marRight w:val="0"/>
                  <w:marTop w:val="0"/>
                  <w:marBottom w:val="0"/>
                  <w:divBdr>
                    <w:top w:val="none" w:sz="0" w:space="0" w:color="auto"/>
                    <w:left w:val="none" w:sz="0" w:space="0" w:color="auto"/>
                    <w:bottom w:val="none" w:sz="0" w:space="0" w:color="auto"/>
                    <w:right w:val="none" w:sz="0" w:space="0" w:color="auto"/>
                  </w:divBdr>
                  <w:divsChild>
                    <w:div w:id="13803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02765">
      <w:bodyDiv w:val="1"/>
      <w:marLeft w:val="0"/>
      <w:marRight w:val="0"/>
      <w:marTop w:val="0"/>
      <w:marBottom w:val="0"/>
      <w:divBdr>
        <w:top w:val="none" w:sz="0" w:space="0" w:color="auto"/>
        <w:left w:val="none" w:sz="0" w:space="0" w:color="auto"/>
        <w:bottom w:val="none" w:sz="0" w:space="0" w:color="auto"/>
        <w:right w:val="none" w:sz="0" w:space="0" w:color="auto"/>
      </w:divBdr>
    </w:div>
    <w:div w:id="1140072041">
      <w:bodyDiv w:val="1"/>
      <w:marLeft w:val="0"/>
      <w:marRight w:val="0"/>
      <w:marTop w:val="0"/>
      <w:marBottom w:val="0"/>
      <w:divBdr>
        <w:top w:val="none" w:sz="0" w:space="0" w:color="auto"/>
        <w:left w:val="none" w:sz="0" w:space="0" w:color="auto"/>
        <w:bottom w:val="none" w:sz="0" w:space="0" w:color="auto"/>
        <w:right w:val="none" w:sz="0" w:space="0" w:color="auto"/>
      </w:divBdr>
      <w:divsChild>
        <w:div w:id="1903828115">
          <w:marLeft w:val="48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1025">
      <w:bodyDiv w:val="1"/>
      <w:marLeft w:val="0"/>
      <w:marRight w:val="0"/>
      <w:marTop w:val="0"/>
      <w:marBottom w:val="0"/>
      <w:divBdr>
        <w:top w:val="none" w:sz="0" w:space="0" w:color="auto"/>
        <w:left w:val="none" w:sz="0" w:space="0" w:color="auto"/>
        <w:bottom w:val="none" w:sz="0" w:space="0" w:color="auto"/>
        <w:right w:val="none" w:sz="0" w:space="0" w:color="auto"/>
      </w:divBdr>
    </w:div>
    <w:div w:id="1183082974">
      <w:bodyDiv w:val="1"/>
      <w:marLeft w:val="0"/>
      <w:marRight w:val="0"/>
      <w:marTop w:val="0"/>
      <w:marBottom w:val="0"/>
      <w:divBdr>
        <w:top w:val="none" w:sz="0" w:space="0" w:color="auto"/>
        <w:left w:val="none" w:sz="0" w:space="0" w:color="auto"/>
        <w:bottom w:val="none" w:sz="0" w:space="0" w:color="auto"/>
        <w:right w:val="none" w:sz="0" w:space="0" w:color="auto"/>
      </w:divBdr>
    </w:div>
    <w:div w:id="1267614537">
      <w:bodyDiv w:val="1"/>
      <w:marLeft w:val="0"/>
      <w:marRight w:val="0"/>
      <w:marTop w:val="0"/>
      <w:marBottom w:val="0"/>
      <w:divBdr>
        <w:top w:val="none" w:sz="0" w:space="0" w:color="auto"/>
        <w:left w:val="none" w:sz="0" w:space="0" w:color="auto"/>
        <w:bottom w:val="none" w:sz="0" w:space="0" w:color="auto"/>
        <w:right w:val="none" w:sz="0" w:space="0" w:color="auto"/>
      </w:divBdr>
    </w:div>
    <w:div w:id="1269891826">
      <w:bodyDiv w:val="1"/>
      <w:marLeft w:val="0"/>
      <w:marRight w:val="0"/>
      <w:marTop w:val="0"/>
      <w:marBottom w:val="0"/>
      <w:divBdr>
        <w:top w:val="none" w:sz="0" w:space="0" w:color="auto"/>
        <w:left w:val="none" w:sz="0" w:space="0" w:color="auto"/>
        <w:bottom w:val="none" w:sz="0" w:space="0" w:color="auto"/>
        <w:right w:val="none" w:sz="0" w:space="0" w:color="auto"/>
      </w:divBdr>
    </w:div>
    <w:div w:id="1275287567">
      <w:bodyDiv w:val="1"/>
      <w:marLeft w:val="0"/>
      <w:marRight w:val="0"/>
      <w:marTop w:val="0"/>
      <w:marBottom w:val="0"/>
      <w:divBdr>
        <w:top w:val="none" w:sz="0" w:space="0" w:color="auto"/>
        <w:left w:val="none" w:sz="0" w:space="0" w:color="auto"/>
        <w:bottom w:val="none" w:sz="0" w:space="0" w:color="auto"/>
        <w:right w:val="none" w:sz="0" w:space="0" w:color="auto"/>
      </w:divBdr>
    </w:div>
    <w:div w:id="1284850235">
      <w:bodyDiv w:val="1"/>
      <w:marLeft w:val="0"/>
      <w:marRight w:val="0"/>
      <w:marTop w:val="0"/>
      <w:marBottom w:val="0"/>
      <w:divBdr>
        <w:top w:val="none" w:sz="0" w:space="0" w:color="auto"/>
        <w:left w:val="none" w:sz="0" w:space="0" w:color="auto"/>
        <w:bottom w:val="none" w:sz="0" w:space="0" w:color="auto"/>
        <w:right w:val="none" w:sz="0" w:space="0" w:color="auto"/>
      </w:divBdr>
    </w:div>
    <w:div w:id="1300765720">
      <w:bodyDiv w:val="1"/>
      <w:marLeft w:val="0"/>
      <w:marRight w:val="0"/>
      <w:marTop w:val="0"/>
      <w:marBottom w:val="0"/>
      <w:divBdr>
        <w:top w:val="none" w:sz="0" w:space="0" w:color="auto"/>
        <w:left w:val="none" w:sz="0" w:space="0" w:color="auto"/>
        <w:bottom w:val="none" w:sz="0" w:space="0" w:color="auto"/>
        <w:right w:val="none" w:sz="0" w:space="0" w:color="auto"/>
      </w:divBdr>
    </w:div>
    <w:div w:id="1305618894">
      <w:bodyDiv w:val="1"/>
      <w:marLeft w:val="0"/>
      <w:marRight w:val="0"/>
      <w:marTop w:val="0"/>
      <w:marBottom w:val="0"/>
      <w:divBdr>
        <w:top w:val="none" w:sz="0" w:space="0" w:color="auto"/>
        <w:left w:val="none" w:sz="0" w:space="0" w:color="auto"/>
        <w:bottom w:val="none" w:sz="0" w:space="0" w:color="auto"/>
        <w:right w:val="none" w:sz="0" w:space="0" w:color="auto"/>
      </w:divBdr>
    </w:div>
    <w:div w:id="1320815335">
      <w:bodyDiv w:val="1"/>
      <w:marLeft w:val="0"/>
      <w:marRight w:val="0"/>
      <w:marTop w:val="0"/>
      <w:marBottom w:val="0"/>
      <w:divBdr>
        <w:top w:val="none" w:sz="0" w:space="0" w:color="auto"/>
        <w:left w:val="none" w:sz="0" w:space="0" w:color="auto"/>
        <w:bottom w:val="none" w:sz="0" w:space="0" w:color="auto"/>
        <w:right w:val="none" w:sz="0" w:space="0" w:color="auto"/>
      </w:divBdr>
    </w:div>
    <w:div w:id="1362825246">
      <w:bodyDiv w:val="1"/>
      <w:marLeft w:val="0"/>
      <w:marRight w:val="0"/>
      <w:marTop w:val="0"/>
      <w:marBottom w:val="0"/>
      <w:divBdr>
        <w:top w:val="none" w:sz="0" w:space="0" w:color="auto"/>
        <w:left w:val="none" w:sz="0" w:space="0" w:color="auto"/>
        <w:bottom w:val="none" w:sz="0" w:space="0" w:color="auto"/>
        <w:right w:val="none" w:sz="0" w:space="0" w:color="auto"/>
      </w:divBdr>
    </w:div>
    <w:div w:id="1364941871">
      <w:bodyDiv w:val="1"/>
      <w:marLeft w:val="0"/>
      <w:marRight w:val="0"/>
      <w:marTop w:val="0"/>
      <w:marBottom w:val="0"/>
      <w:divBdr>
        <w:top w:val="none" w:sz="0" w:space="0" w:color="auto"/>
        <w:left w:val="none" w:sz="0" w:space="0" w:color="auto"/>
        <w:bottom w:val="none" w:sz="0" w:space="0" w:color="auto"/>
        <w:right w:val="none" w:sz="0" w:space="0" w:color="auto"/>
      </w:divBdr>
      <w:divsChild>
        <w:div w:id="1742674748">
          <w:marLeft w:val="0"/>
          <w:marRight w:val="0"/>
          <w:marTop w:val="0"/>
          <w:marBottom w:val="0"/>
          <w:divBdr>
            <w:top w:val="none" w:sz="0" w:space="0" w:color="auto"/>
            <w:left w:val="none" w:sz="0" w:space="0" w:color="auto"/>
            <w:bottom w:val="none" w:sz="0" w:space="0" w:color="auto"/>
            <w:right w:val="none" w:sz="0" w:space="0" w:color="auto"/>
          </w:divBdr>
        </w:div>
      </w:divsChild>
    </w:div>
    <w:div w:id="1405295902">
      <w:bodyDiv w:val="1"/>
      <w:marLeft w:val="0"/>
      <w:marRight w:val="0"/>
      <w:marTop w:val="0"/>
      <w:marBottom w:val="0"/>
      <w:divBdr>
        <w:top w:val="none" w:sz="0" w:space="0" w:color="auto"/>
        <w:left w:val="none" w:sz="0" w:space="0" w:color="auto"/>
        <w:bottom w:val="none" w:sz="0" w:space="0" w:color="auto"/>
        <w:right w:val="none" w:sz="0" w:space="0" w:color="auto"/>
      </w:divBdr>
    </w:div>
    <w:div w:id="1435859758">
      <w:bodyDiv w:val="1"/>
      <w:marLeft w:val="0"/>
      <w:marRight w:val="0"/>
      <w:marTop w:val="0"/>
      <w:marBottom w:val="0"/>
      <w:divBdr>
        <w:top w:val="none" w:sz="0" w:space="0" w:color="auto"/>
        <w:left w:val="none" w:sz="0" w:space="0" w:color="auto"/>
        <w:bottom w:val="none" w:sz="0" w:space="0" w:color="auto"/>
        <w:right w:val="none" w:sz="0" w:space="0" w:color="auto"/>
      </w:divBdr>
    </w:div>
    <w:div w:id="1503355519">
      <w:bodyDiv w:val="1"/>
      <w:marLeft w:val="0"/>
      <w:marRight w:val="0"/>
      <w:marTop w:val="0"/>
      <w:marBottom w:val="0"/>
      <w:divBdr>
        <w:top w:val="none" w:sz="0" w:space="0" w:color="auto"/>
        <w:left w:val="none" w:sz="0" w:space="0" w:color="auto"/>
        <w:bottom w:val="none" w:sz="0" w:space="0" w:color="auto"/>
        <w:right w:val="none" w:sz="0" w:space="0" w:color="auto"/>
      </w:divBdr>
    </w:div>
    <w:div w:id="1628662037">
      <w:bodyDiv w:val="1"/>
      <w:marLeft w:val="0"/>
      <w:marRight w:val="0"/>
      <w:marTop w:val="0"/>
      <w:marBottom w:val="0"/>
      <w:divBdr>
        <w:top w:val="none" w:sz="0" w:space="0" w:color="auto"/>
        <w:left w:val="none" w:sz="0" w:space="0" w:color="auto"/>
        <w:bottom w:val="none" w:sz="0" w:space="0" w:color="auto"/>
        <w:right w:val="none" w:sz="0" w:space="0" w:color="auto"/>
      </w:divBdr>
      <w:divsChild>
        <w:div w:id="1110467303">
          <w:marLeft w:val="0"/>
          <w:marRight w:val="0"/>
          <w:marTop w:val="0"/>
          <w:marBottom w:val="0"/>
          <w:divBdr>
            <w:top w:val="none" w:sz="0" w:space="0" w:color="auto"/>
            <w:left w:val="none" w:sz="0" w:space="0" w:color="auto"/>
            <w:bottom w:val="none" w:sz="0" w:space="0" w:color="auto"/>
            <w:right w:val="none" w:sz="0" w:space="0" w:color="auto"/>
          </w:divBdr>
          <w:divsChild>
            <w:div w:id="74863660">
              <w:marLeft w:val="0"/>
              <w:marRight w:val="0"/>
              <w:marTop w:val="0"/>
              <w:marBottom w:val="0"/>
              <w:divBdr>
                <w:top w:val="none" w:sz="0" w:space="0" w:color="auto"/>
                <w:left w:val="none" w:sz="0" w:space="0" w:color="auto"/>
                <w:bottom w:val="none" w:sz="0" w:space="0" w:color="auto"/>
                <w:right w:val="none" w:sz="0" w:space="0" w:color="auto"/>
              </w:divBdr>
              <w:divsChild>
                <w:div w:id="715007859">
                  <w:marLeft w:val="0"/>
                  <w:marRight w:val="0"/>
                  <w:marTop w:val="0"/>
                  <w:marBottom w:val="0"/>
                  <w:divBdr>
                    <w:top w:val="none" w:sz="0" w:space="0" w:color="auto"/>
                    <w:left w:val="none" w:sz="0" w:space="0" w:color="auto"/>
                    <w:bottom w:val="none" w:sz="0" w:space="0" w:color="auto"/>
                    <w:right w:val="none" w:sz="0" w:space="0" w:color="auto"/>
                  </w:divBdr>
                  <w:divsChild>
                    <w:div w:id="15223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294649">
      <w:bodyDiv w:val="1"/>
      <w:marLeft w:val="0"/>
      <w:marRight w:val="0"/>
      <w:marTop w:val="0"/>
      <w:marBottom w:val="0"/>
      <w:divBdr>
        <w:top w:val="none" w:sz="0" w:space="0" w:color="auto"/>
        <w:left w:val="none" w:sz="0" w:space="0" w:color="auto"/>
        <w:bottom w:val="none" w:sz="0" w:space="0" w:color="auto"/>
        <w:right w:val="none" w:sz="0" w:space="0" w:color="auto"/>
      </w:divBdr>
    </w:div>
    <w:div w:id="1661732902">
      <w:bodyDiv w:val="1"/>
      <w:marLeft w:val="0"/>
      <w:marRight w:val="0"/>
      <w:marTop w:val="0"/>
      <w:marBottom w:val="0"/>
      <w:divBdr>
        <w:top w:val="none" w:sz="0" w:space="0" w:color="auto"/>
        <w:left w:val="none" w:sz="0" w:space="0" w:color="auto"/>
        <w:bottom w:val="none" w:sz="0" w:space="0" w:color="auto"/>
        <w:right w:val="none" w:sz="0" w:space="0" w:color="auto"/>
      </w:divBdr>
    </w:div>
    <w:div w:id="1703744409">
      <w:bodyDiv w:val="1"/>
      <w:marLeft w:val="0"/>
      <w:marRight w:val="0"/>
      <w:marTop w:val="0"/>
      <w:marBottom w:val="0"/>
      <w:divBdr>
        <w:top w:val="none" w:sz="0" w:space="0" w:color="auto"/>
        <w:left w:val="none" w:sz="0" w:space="0" w:color="auto"/>
        <w:bottom w:val="none" w:sz="0" w:space="0" w:color="auto"/>
        <w:right w:val="none" w:sz="0" w:space="0" w:color="auto"/>
      </w:divBdr>
      <w:divsChild>
        <w:div w:id="244808035">
          <w:marLeft w:val="0"/>
          <w:marRight w:val="0"/>
          <w:marTop w:val="0"/>
          <w:marBottom w:val="0"/>
          <w:divBdr>
            <w:top w:val="none" w:sz="0" w:space="0" w:color="auto"/>
            <w:left w:val="none" w:sz="0" w:space="0" w:color="auto"/>
            <w:bottom w:val="none" w:sz="0" w:space="0" w:color="auto"/>
            <w:right w:val="none" w:sz="0" w:space="0" w:color="auto"/>
          </w:divBdr>
          <w:divsChild>
            <w:div w:id="1280144439">
              <w:marLeft w:val="0"/>
              <w:marRight w:val="0"/>
              <w:marTop w:val="0"/>
              <w:marBottom w:val="0"/>
              <w:divBdr>
                <w:top w:val="none" w:sz="0" w:space="0" w:color="auto"/>
                <w:left w:val="none" w:sz="0" w:space="0" w:color="auto"/>
                <w:bottom w:val="none" w:sz="0" w:space="0" w:color="auto"/>
                <w:right w:val="none" w:sz="0" w:space="0" w:color="auto"/>
              </w:divBdr>
              <w:divsChild>
                <w:div w:id="427308705">
                  <w:marLeft w:val="0"/>
                  <w:marRight w:val="0"/>
                  <w:marTop w:val="0"/>
                  <w:marBottom w:val="0"/>
                  <w:divBdr>
                    <w:top w:val="none" w:sz="0" w:space="0" w:color="auto"/>
                    <w:left w:val="none" w:sz="0" w:space="0" w:color="auto"/>
                    <w:bottom w:val="none" w:sz="0" w:space="0" w:color="auto"/>
                    <w:right w:val="none" w:sz="0" w:space="0" w:color="auto"/>
                  </w:divBdr>
                  <w:divsChild>
                    <w:div w:id="523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6648">
      <w:bodyDiv w:val="1"/>
      <w:marLeft w:val="0"/>
      <w:marRight w:val="0"/>
      <w:marTop w:val="0"/>
      <w:marBottom w:val="0"/>
      <w:divBdr>
        <w:top w:val="none" w:sz="0" w:space="0" w:color="auto"/>
        <w:left w:val="none" w:sz="0" w:space="0" w:color="auto"/>
        <w:bottom w:val="none" w:sz="0" w:space="0" w:color="auto"/>
        <w:right w:val="none" w:sz="0" w:space="0" w:color="auto"/>
      </w:divBdr>
      <w:divsChild>
        <w:div w:id="1379815012">
          <w:marLeft w:val="480"/>
          <w:marRight w:val="0"/>
          <w:marTop w:val="0"/>
          <w:marBottom w:val="0"/>
          <w:divBdr>
            <w:top w:val="none" w:sz="0" w:space="0" w:color="auto"/>
            <w:left w:val="none" w:sz="0" w:space="0" w:color="auto"/>
            <w:bottom w:val="none" w:sz="0" w:space="0" w:color="auto"/>
            <w:right w:val="none" w:sz="0" w:space="0" w:color="auto"/>
          </w:divBdr>
          <w:divsChild>
            <w:div w:id="8109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97896">
      <w:bodyDiv w:val="1"/>
      <w:marLeft w:val="0"/>
      <w:marRight w:val="0"/>
      <w:marTop w:val="0"/>
      <w:marBottom w:val="0"/>
      <w:divBdr>
        <w:top w:val="none" w:sz="0" w:space="0" w:color="auto"/>
        <w:left w:val="none" w:sz="0" w:space="0" w:color="auto"/>
        <w:bottom w:val="none" w:sz="0" w:space="0" w:color="auto"/>
        <w:right w:val="none" w:sz="0" w:space="0" w:color="auto"/>
      </w:divBdr>
    </w:div>
    <w:div w:id="1713731274">
      <w:bodyDiv w:val="1"/>
      <w:marLeft w:val="0"/>
      <w:marRight w:val="0"/>
      <w:marTop w:val="0"/>
      <w:marBottom w:val="0"/>
      <w:divBdr>
        <w:top w:val="none" w:sz="0" w:space="0" w:color="auto"/>
        <w:left w:val="none" w:sz="0" w:space="0" w:color="auto"/>
        <w:bottom w:val="none" w:sz="0" w:space="0" w:color="auto"/>
        <w:right w:val="none" w:sz="0" w:space="0" w:color="auto"/>
      </w:divBdr>
    </w:div>
    <w:div w:id="1727146646">
      <w:bodyDiv w:val="1"/>
      <w:marLeft w:val="0"/>
      <w:marRight w:val="0"/>
      <w:marTop w:val="0"/>
      <w:marBottom w:val="0"/>
      <w:divBdr>
        <w:top w:val="none" w:sz="0" w:space="0" w:color="auto"/>
        <w:left w:val="none" w:sz="0" w:space="0" w:color="auto"/>
        <w:bottom w:val="none" w:sz="0" w:space="0" w:color="auto"/>
        <w:right w:val="none" w:sz="0" w:space="0" w:color="auto"/>
      </w:divBdr>
    </w:div>
    <w:div w:id="1739285443">
      <w:bodyDiv w:val="1"/>
      <w:marLeft w:val="0"/>
      <w:marRight w:val="0"/>
      <w:marTop w:val="0"/>
      <w:marBottom w:val="0"/>
      <w:divBdr>
        <w:top w:val="none" w:sz="0" w:space="0" w:color="auto"/>
        <w:left w:val="none" w:sz="0" w:space="0" w:color="auto"/>
        <w:bottom w:val="none" w:sz="0" w:space="0" w:color="auto"/>
        <w:right w:val="none" w:sz="0" w:space="0" w:color="auto"/>
      </w:divBdr>
    </w:div>
    <w:div w:id="1778870423">
      <w:bodyDiv w:val="1"/>
      <w:marLeft w:val="0"/>
      <w:marRight w:val="0"/>
      <w:marTop w:val="0"/>
      <w:marBottom w:val="0"/>
      <w:divBdr>
        <w:top w:val="none" w:sz="0" w:space="0" w:color="auto"/>
        <w:left w:val="none" w:sz="0" w:space="0" w:color="auto"/>
        <w:bottom w:val="none" w:sz="0" w:space="0" w:color="auto"/>
        <w:right w:val="none" w:sz="0" w:space="0" w:color="auto"/>
      </w:divBdr>
      <w:divsChild>
        <w:div w:id="1072392606">
          <w:marLeft w:val="480"/>
          <w:marRight w:val="0"/>
          <w:marTop w:val="0"/>
          <w:marBottom w:val="0"/>
          <w:divBdr>
            <w:top w:val="none" w:sz="0" w:space="0" w:color="auto"/>
            <w:left w:val="none" w:sz="0" w:space="0" w:color="auto"/>
            <w:bottom w:val="none" w:sz="0" w:space="0" w:color="auto"/>
            <w:right w:val="none" w:sz="0" w:space="0" w:color="auto"/>
          </w:divBdr>
          <w:divsChild>
            <w:div w:id="7246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2788">
      <w:bodyDiv w:val="1"/>
      <w:marLeft w:val="0"/>
      <w:marRight w:val="0"/>
      <w:marTop w:val="0"/>
      <w:marBottom w:val="0"/>
      <w:divBdr>
        <w:top w:val="none" w:sz="0" w:space="0" w:color="auto"/>
        <w:left w:val="none" w:sz="0" w:space="0" w:color="auto"/>
        <w:bottom w:val="none" w:sz="0" w:space="0" w:color="auto"/>
        <w:right w:val="none" w:sz="0" w:space="0" w:color="auto"/>
      </w:divBdr>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46745012">
      <w:bodyDiv w:val="1"/>
      <w:marLeft w:val="0"/>
      <w:marRight w:val="0"/>
      <w:marTop w:val="0"/>
      <w:marBottom w:val="0"/>
      <w:divBdr>
        <w:top w:val="none" w:sz="0" w:space="0" w:color="auto"/>
        <w:left w:val="none" w:sz="0" w:space="0" w:color="auto"/>
        <w:bottom w:val="none" w:sz="0" w:space="0" w:color="auto"/>
        <w:right w:val="none" w:sz="0" w:space="0" w:color="auto"/>
      </w:divBdr>
    </w:div>
    <w:div w:id="1889102303">
      <w:bodyDiv w:val="1"/>
      <w:marLeft w:val="0"/>
      <w:marRight w:val="0"/>
      <w:marTop w:val="0"/>
      <w:marBottom w:val="0"/>
      <w:divBdr>
        <w:top w:val="none" w:sz="0" w:space="0" w:color="auto"/>
        <w:left w:val="none" w:sz="0" w:space="0" w:color="auto"/>
        <w:bottom w:val="none" w:sz="0" w:space="0" w:color="auto"/>
        <w:right w:val="none" w:sz="0" w:space="0" w:color="auto"/>
      </w:divBdr>
      <w:divsChild>
        <w:div w:id="1283001808">
          <w:marLeft w:val="480"/>
          <w:marRight w:val="0"/>
          <w:marTop w:val="0"/>
          <w:marBottom w:val="0"/>
          <w:divBdr>
            <w:top w:val="none" w:sz="0" w:space="0" w:color="auto"/>
            <w:left w:val="none" w:sz="0" w:space="0" w:color="auto"/>
            <w:bottom w:val="none" w:sz="0" w:space="0" w:color="auto"/>
            <w:right w:val="none" w:sz="0" w:space="0" w:color="auto"/>
          </w:divBdr>
          <w:divsChild>
            <w:div w:id="14387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4296">
      <w:bodyDiv w:val="1"/>
      <w:marLeft w:val="0"/>
      <w:marRight w:val="0"/>
      <w:marTop w:val="0"/>
      <w:marBottom w:val="0"/>
      <w:divBdr>
        <w:top w:val="none" w:sz="0" w:space="0" w:color="auto"/>
        <w:left w:val="none" w:sz="0" w:space="0" w:color="auto"/>
        <w:bottom w:val="none" w:sz="0" w:space="0" w:color="auto"/>
        <w:right w:val="none" w:sz="0" w:space="0" w:color="auto"/>
      </w:divBdr>
    </w:div>
    <w:div w:id="1906723214">
      <w:bodyDiv w:val="1"/>
      <w:marLeft w:val="0"/>
      <w:marRight w:val="0"/>
      <w:marTop w:val="0"/>
      <w:marBottom w:val="0"/>
      <w:divBdr>
        <w:top w:val="none" w:sz="0" w:space="0" w:color="auto"/>
        <w:left w:val="none" w:sz="0" w:space="0" w:color="auto"/>
        <w:bottom w:val="none" w:sz="0" w:space="0" w:color="auto"/>
        <w:right w:val="none" w:sz="0" w:space="0" w:color="auto"/>
      </w:divBdr>
    </w:div>
    <w:div w:id="1930041343">
      <w:bodyDiv w:val="1"/>
      <w:marLeft w:val="0"/>
      <w:marRight w:val="0"/>
      <w:marTop w:val="0"/>
      <w:marBottom w:val="0"/>
      <w:divBdr>
        <w:top w:val="none" w:sz="0" w:space="0" w:color="auto"/>
        <w:left w:val="none" w:sz="0" w:space="0" w:color="auto"/>
        <w:bottom w:val="none" w:sz="0" w:space="0" w:color="auto"/>
        <w:right w:val="none" w:sz="0" w:space="0" w:color="auto"/>
      </w:divBdr>
      <w:divsChild>
        <w:div w:id="557013048">
          <w:marLeft w:val="480"/>
          <w:marRight w:val="0"/>
          <w:marTop w:val="0"/>
          <w:marBottom w:val="0"/>
          <w:divBdr>
            <w:top w:val="none" w:sz="0" w:space="0" w:color="auto"/>
            <w:left w:val="none" w:sz="0" w:space="0" w:color="auto"/>
            <w:bottom w:val="none" w:sz="0" w:space="0" w:color="auto"/>
            <w:right w:val="none" w:sz="0" w:space="0" w:color="auto"/>
          </w:divBdr>
          <w:divsChild>
            <w:div w:id="12605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2917">
      <w:bodyDiv w:val="1"/>
      <w:marLeft w:val="0"/>
      <w:marRight w:val="0"/>
      <w:marTop w:val="0"/>
      <w:marBottom w:val="0"/>
      <w:divBdr>
        <w:top w:val="none" w:sz="0" w:space="0" w:color="auto"/>
        <w:left w:val="none" w:sz="0" w:space="0" w:color="auto"/>
        <w:bottom w:val="none" w:sz="0" w:space="0" w:color="auto"/>
        <w:right w:val="none" w:sz="0" w:space="0" w:color="auto"/>
      </w:divBdr>
    </w:div>
    <w:div w:id="1980382444">
      <w:bodyDiv w:val="1"/>
      <w:marLeft w:val="0"/>
      <w:marRight w:val="0"/>
      <w:marTop w:val="0"/>
      <w:marBottom w:val="0"/>
      <w:divBdr>
        <w:top w:val="none" w:sz="0" w:space="0" w:color="auto"/>
        <w:left w:val="none" w:sz="0" w:space="0" w:color="auto"/>
        <w:bottom w:val="none" w:sz="0" w:space="0" w:color="auto"/>
        <w:right w:val="none" w:sz="0" w:space="0" w:color="auto"/>
      </w:divBdr>
      <w:divsChild>
        <w:div w:id="35201917">
          <w:marLeft w:val="480"/>
          <w:marRight w:val="0"/>
          <w:marTop w:val="0"/>
          <w:marBottom w:val="0"/>
          <w:divBdr>
            <w:top w:val="none" w:sz="0" w:space="0" w:color="auto"/>
            <w:left w:val="none" w:sz="0" w:space="0" w:color="auto"/>
            <w:bottom w:val="none" w:sz="0" w:space="0" w:color="auto"/>
            <w:right w:val="none" w:sz="0" w:space="0" w:color="auto"/>
          </w:divBdr>
          <w:divsChild>
            <w:div w:id="3388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6635">
      <w:bodyDiv w:val="1"/>
      <w:marLeft w:val="0"/>
      <w:marRight w:val="0"/>
      <w:marTop w:val="0"/>
      <w:marBottom w:val="0"/>
      <w:divBdr>
        <w:top w:val="none" w:sz="0" w:space="0" w:color="auto"/>
        <w:left w:val="none" w:sz="0" w:space="0" w:color="auto"/>
        <w:bottom w:val="none" w:sz="0" w:space="0" w:color="auto"/>
        <w:right w:val="none" w:sz="0" w:space="0" w:color="auto"/>
      </w:divBdr>
    </w:div>
    <w:div w:id="2045324274">
      <w:bodyDiv w:val="1"/>
      <w:marLeft w:val="0"/>
      <w:marRight w:val="0"/>
      <w:marTop w:val="0"/>
      <w:marBottom w:val="0"/>
      <w:divBdr>
        <w:top w:val="none" w:sz="0" w:space="0" w:color="auto"/>
        <w:left w:val="none" w:sz="0" w:space="0" w:color="auto"/>
        <w:bottom w:val="none" w:sz="0" w:space="0" w:color="auto"/>
        <w:right w:val="none" w:sz="0" w:space="0" w:color="auto"/>
      </w:divBdr>
    </w:div>
    <w:div w:id="2048095379">
      <w:bodyDiv w:val="1"/>
      <w:marLeft w:val="0"/>
      <w:marRight w:val="0"/>
      <w:marTop w:val="0"/>
      <w:marBottom w:val="0"/>
      <w:divBdr>
        <w:top w:val="none" w:sz="0" w:space="0" w:color="auto"/>
        <w:left w:val="none" w:sz="0" w:space="0" w:color="auto"/>
        <w:bottom w:val="none" w:sz="0" w:space="0" w:color="auto"/>
        <w:right w:val="none" w:sz="0" w:space="0" w:color="auto"/>
      </w:divBdr>
    </w:div>
    <w:div w:id="2095710568">
      <w:bodyDiv w:val="1"/>
      <w:marLeft w:val="0"/>
      <w:marRight w:val="0"/>
      <w:marTop w:val="0"/>
      <w:marBottom w:val="0"/>
      <w:divBdr>
        <w:top w:val="none" w:sz="0" w:space="0" w:color="auto"/>
        <w:left w:val="none" w:sz="0" w:space="0" w:color="auto"/>
        <w:bottom w:val="none" w:sz="0" w:space="0" w:color="auto"/>
        <w:right w:val="none" w:sz="0" w:space="0" w:color="auto"/>
      </w:divBdr>
    </w:div>
    <w:div w:id="2144535515">
      <w:bodyDiv w:val="1"/>
      <w:marLeft w:val="0"/>
      <w:marRight w:val="0"/>
      <w:marTop w:val="0"/>
      <w:marBottom w:val="0"/>
      <w:divBdr>
        <w:top w:val="none" w:sz="0" w:space="0" w:color="auto"/>
        <w:left w:val="none" w:sz="0" w:space="0" w:color="auto"/>
        <w:bottom w:val="none" w:sz="0" w:space="0" w:color="auto"/>
        <w:right w:val="none" w:sz="0" w:space="0" w:color="auto"/>
      </w:divBdr>
      <w:divsChild>
        <w:div w:id="1609896084">
          <w:marLeft w:val="480"/>
          <w:marRight w:val="0"/>
          <w:marTop w:val="0"/>
          <w:marBottom w:val="0"/>
          <w:divBdr>
            <w:top w:val="none" w:sz="0" w:space="0" w:color="auto"/>
            <w:left w:val="none" w:sz="0" w:space="0" w:color="auto"/>
            <w:bottom w:val="none" w:sz="0" w:space="0" w:color="auto"/>
            <w:right w:val="none" w:sz="0" w:space="0" w:color="auto"/>
          </w:divBdr>
          <w:divsChild>
            <w:div w:id="8599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1199-011-9975-7" TargetMode="External"/><Relationship Id="rId21" Type="http://schemas.openxmlformats.org/officeDocument/2006/relationships/hyperlink" Target="https://rupkatha.com/" TargetMode="External"/><Relationship Id="rId42" Type="http://schemas.openxmlformats.org/officeDocument/2006/relationships/hyperlink" Target="https://doi.org/10.1016/B978-0-08-097086-8.24089-0" TargetMode="External"/><Relationship Id="rId47" Type="http://schemas.openxmlformats.org/officeDocument/2006/relationships/hyperlink" Target="https://doi.org/10.3389/fpsyg.2018.02264" TargetMode="External"/><Relationship Id="rId63" Type="http://schemas.openxmlformats.org/officeDocument/2006/relationships/hyperlink" Target="https://doi.org/10.4103/0972-6748.328798" TargetMode="External"/><Relationship Id="rId68" Type="http://schemas.openxmlformats.org/officeDocument/2006/relationships/footer" Target="footer2.xml"/><Relationship Id="rId7" Type="http://schemas.openxmlformats.org/officeDocument/2006/relationships/image" Target="media/image1.jp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ycnet.apa.org/doi/10.1086/669608" TargetMode="External"/><Relationship Id="rId29" Type="http://schemas.openxmlformats.org/officeDocument/2006/relationships/hyperlink" Target="https://doi.org/10.1111/j.1471-6402.1997.tb00104.x" TargetMode="External"/><Relationship Id="rId11" Type="http://schemas.openxmlformats.org/officeDocument/2006/relationships/hyperlink" Target="https://psycnet.apa.org/doi/10.1037/0033-295X.88.4.354" TargetMode="External"/><Relationship Id="rId24" Type="http://schemas.openxmlformats.org/officeDocument/2006/relationships/hyperlink" Target="https://doi.org/10.3389/fpsyg.2021.789764" TargetMode="External"/><Relationship Id="rId32" Type="http://schemas.openxmlformats.org/officeDocument/2006/relationships/hyperlink" Target="https://doi.org/10.1111/desc.13243" TargetMode="External"/><Relationship Id="rId37" Type="http://schemas.openxmlformats.org/officeDocument/2006/relationships/hyperlink" Target="https://doi.org/10.1163/15692086-12341396" TargetMode="External"/><Relationship Id="rId40" Type="http://schemas.openxmlformats.org/officeDocument/2006/relationships/hyperlink" Target="https://doi.org/10.1007/978-94-007-0753-5_2071" TargetMode="External"/><Relationship Id="rId45" Type="http://schemas.openxmlformats.org/officeDocument/2006/relationships/hyperlink" Target="https://doi.org/10.3389/fsoc.2019.00047" TargetMode="External"/><Relationship Id="rId53" Type="http://schemas.openxmlformats.org/officeDocument/2006/relationships/hyperlink" Target="https://doi.org/10.1037/dev0001590" TargetMode="External"/><Relationship Id="rId58" Type="http://schemas.openxmlformats.org/officeDocument/2006/relationships/hyperlink" Target="https://psycnet.apa.org/doi/10.1037/cbs0000142"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doi.org/10.1146/annurev-devpsych-051120-010630" TargetMode="External"/><Relationship Id="rId19" Type="http://schemas.openxmlformats.org/officeDocument/2006/relationships/hyperlink" Target="https://doi.org/10.1016/j.ecresq.2021.10.002" TargetMode="External"/><Relationship Id="rId14" Type="http://schemas.openxmlformats.org/officeDocument/2006/relationships/hyperlink" Target="https://doi.org/10.1016/j.heliyon.2023.e22952" TargetMode="External"/><Relationship Id="rId22" Type="http://schemas.openxmlformats.org/officeDocument/2006/relationships/hyperlink" Target="https://psycnet.apa.org/doi/10.1037/0012-1649.37.4.451" TargetMode="External"/><Relationship Id="rId27" Type="http://schemas.openxmlformats.org/officeDocument/2006/relationships/hyperlink" Target="https://doi.org/10.1093/sw/swac008" TargetMode="External"/><Relationship Id="rId30" Type="http://schemas.openxmlformats.org/officeDocument/2006/relationships/hyperlink" Target="https://psycnet.apa.org/doi/10.1037/dev0001586" TargetMode="External"/><Relationship Id="rId35" Type="http://schemas.openxmlformats.org/officeDocument/2006/relationships/hyperlink" Target="https://doi.org/10.1177/1354067X241285338" TargetMode="External"/><Relationship Id="rId43" Type="http://schemas.openxmlformats.org/officeDocument/2006/relationships/hyperlink" Target="https://doi.org/10.1007/s11199-009-9619-3" TargetMode="External"/><Relationship Id="rId48" Type="http://schemas.openxmlformats.org/officeDocument/2006/relationships/hyperlink" Target="https://doi.org/10.1177/19485506231200296" TargetMode="External"/><Relationship Id="rId56" Type="http://schemas.openxmlformats.org/officeDocument/2006/relationships/hyperlink" Target="https://doi.org/10.1300/j086v14n03_05" TargetMode="External"/><Relationship Id="rId64" Type="http://schemas.openxmlformats.org/officeDocument/2006/relationships/hyperlink" Target="https://doi.org/10.1007/s10826-009-9346-y" TargetMode="External"/><Relationship Id="rId69" Type="http://schemas.openxmlformats.org/officeDocument/2006/relationships/header" Target="header3.xml"/><Relationship Id="rId8" Type="http://schemas.openxmlformats.org/officeDocument/2006/relationships/hyperlink" Target="https://doi.org/10.3389/fpsyg.2023.1059458" TargetMode="External"/><Relationship Id="rId51" Type="http://schemas.openxmlformats.org/officeDocument/2006/relationships/hyperlink" Target="https://psycnet.apa.org/doi/10.1111/j.1532-7795.2010.00715.x"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oi.org/10.1080/15295192.2012.683359" TargetMode="External"/><Relationship Id="rId17" Type="http://schemas.openxmlformats.org/officeDocument/2006/relationships/hyperlink" Target="https://doi.org/10.1016/j.jclinepi.2014.03.013" TargetMode="External"/><Relationship Id="rId25" Type="http://schemas.openxmlformats.org/officeDocument/2006/relationships/hyperlink" Target="https://doi.org/10.1007/s10508-018-1185-8" TargetMode="External"/><Relationship Id="rId33" Type="http://schemas.openxmlformats.org/officeDocument/2006/relationships/hyperlink" Target="https://doi.org/10.1177/2158244015595258" TargetMode="External"/><Relationship Id="rId38" Type="http://schemas.openxmlformats.org/officeDocument/2006/relationships/hyperlink" Target="https://doi.org/10.1016/j.jvb.2015.07.003" TargetMode="External"/><Relationship Id="rId46" Type="http://schemas.openxmlformats.org/officeDocument/2006/relationships/hyperlink" Target="https://doi.org/10.7290/ijns202270" TargetMode="External"/><Relationship Id="rId59" Type="http://schemas.openxmlformats.org/officeDocument/2006/relationships/hyperlink" Target="https://doi.org/10.1177/23780231221100378" TargetMode="External"/><Relationship Id="rId67" Type="http://schemas.openxmlformats.org/officeDocument/2006/relationships/footer" Target="footer1.xml"/><Relationship Id="rId20" Type="http://schemas.openxmlformats.org/officeDocument/2006/relationships/hyperlink" Target="https://psycnet.apa.org/doi/10.1037/dev0000658" TargetMode="External"/><Relationship Id="rId41" Type="http://schemas.openxmlformats.org/officeDocument/2006/relationships/hyperlink" Target="https://doi.org/10.5114/hpr.2016.62221" TargetMode="External"/><Relationship Id="rId54" Type="http://schemas.openxmlformats.org/officeDocument/2006/relationships/hyperlink" Target="https://doi.org/10.1542/peds.2011-1804" TargetMode="External"/><Relationship Id="rId62" Type="http://schemas.openxmlformats.org/officeDocument/2006/relationships/hyperlink" Target="https://doi.org/10.1016/j.appdev.2014.06.004" TargetMode="External"/><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57/s41599-023-02184-x" TargetMode="External"/><Relationship Id="rId23" Type="http://schemas.openxmlformats.org/officeDocument/2006/relationships/hyperlink" Target="https://psycnet.apa.org/doi/10.1146/annurev-psych-122216-011719" TargetMode="External"/><Relationship Id="rId28" Type="http://schemas.openxmlformats.org/officeDocument/2006/relationships/hyperlink" Target="https://doi.org/10.1080/17405629.2021.1952863" TargetMode="External"/><Relationship Id="rId36" Type="http://schemas.openxmlformats.org/officeDocument/2006/relationships/hyperlink" Target="https://doi.org/10.1007/s10826-018-1242-x" TargetMode="External"/><Relationship Id="rId49" Type="http://schemas.openxmlformats.org/officeDocument/2006/relationships/hyperlink" Target="https://doi.org/10.1136/bmj.n71" TargetMode="External"/><Relationship Id="rId57" Type="http://schemas.openxmlformats.org/officeDocument/2006/relationships/hyperlink" Target="https://psycnet.apa.org/doi/10.1037/0012-1649.38.4.615" TargetMode="External"/><Relationship Id="rId10" Type="http://schemas.openxmlformats.org/officeDocument/2006/relationships/hyperlink" Target="https://doi.org/10.1177/0044118X7800900302" TargetMode="External"/><Relationship Id="rId31" Type="http://schemas.openxmlformats.org/officeDocument/2006/relationships/hyperlink" Target="https://doi.org/10.3389/fpsyg.2019.00011" TargetMode="External"/><Relationship Id="rId44" Type="http://schemas.openxmlformats.org/officeDocument/2006/relationships/hyperlink" Target="https://doi.org/10.2147/PRBM.S394557" TargetMode="External"/><Relationship Id="rId52" Type="http://schemas.openxmlformats.org/officeDocument/2006/relationships/hyperlink" Target="https://doi.org/10.1089/chi.2013.0034" TargetMode="External"/><Relationship Id="rId60" Type="http://schemas.openxmlformats.org/officeDocument/2006/relationships/hyperlink" Target="https://doi.org/10.3390/children10071126"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37/bul0000400" TargetMode="External"/><Relationship Id="rId13" Type="http://schemas.openxmlformats.org/officeDocument/2006/relationships/hyperlink" Target="https://psycnet.apa.org/doi/10.3389/fpsyg.2021.796073" TargetMode="External"/><Relationship Id="rId18" Type="http://schemas.openxmlformats.org/officeDocument/2006/relationships/hyperlink" Target="https://doi.org/10.1371/journal.pone.0269784" TargetMode="External"/><Relationship Id="rId39" Type="http://schemas.openxmlformats.org/officeDocument/2006/relationships/hyperlink" Target="https://psycnet.apa.org/doi/10.1016/bs.acdb.2014.04.001" TargetMode="External"/><Relationship Id="rId34" Type="http://schemas.openxmlformats.org/officeDocument/2006/relationships/hyperlink" Target="https://doi.org/10.1016/j.jebo.2017.08.012" TargetMode="External"/><Relationship Id="rId50" Type="http://schemas.openxmlformats.org/officeDocument/2006/relationships/hyperlink" Target="https://doi.org/10.1037/a0035740" TargetMode="External"/><Relationship Id="rId55" Type="http://schemas.openxmlformats.org/officeDocument/2006/relationships/hyperlink" Target="https://doi.org/10.1093/sf/90.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4040</TotalTime>
  <Pages>27</Pages>
  <Words>9435</Words>
  <Characters>53780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Sindhura BK</dc:creator>
  <cp:keywords/>
  <dc:description/>
  <cp:lastModifiedBy>SDI 1084</cp:lastModifiedBy>
  <cp:revision>51</cp:revision>
  <dcterms:created xsi:type="dcterms:W3CDTF">2024-04-10T05:01:00Z</dcterms:created>
  <dcterms:modified xsi:type="dcterms:W3CDTF">2025-03-28T11:29:00Z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af74f77334f8870f941ce0c17d996f8806047b42d25f939d31270a0aa7c10016</vt:lpwstr>
  </property>
</Properties>
</file>