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68C2F" w14:textId="77777777" w:rsidR="00421CDE" w:rsidRDefault="003F483D">
      <w:pPr>
        <w:pStyle w:val="Heading1"/>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Association of Admission Procalcitonin Levels with Clinical Outcomes in Acute Pancreatitis: A Prospective Observational Study </w:t>
      </w:r>
    </w:p>
    <w:p w14:paraId="552CC7E1" w14:textId="77777777" w:rsidR="00421CDE" w:rsidRDefault="00421CDE">
      <w:pPr>
        <w:rPr>
          <w:rFonts w:ascii="Times New Roman" w:eastAsia="Times New Roman" w:hAnsi="Times New Roman" w:cs="Times New Roman"/>
          <w:sz w:val="32"/>
          <w:szCs w:val="32"/>
        </w:rPr>
      </w:pPr>
    </w:p>
    <w:p w14:paraId="225AF308"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Abstract</w:t>
      </w:r>
    </w:p>
    <w:p w14:paraId="162A310E"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Background: Acute pancreatitis (AP) presents with a clinical spectrum ranging from mild self-limiting inflammation to severe systemic disease with organ failure. Early identification of patients likely to develop severe complications is crucia</w:t>
      </w:r>
      <w:r>
        <w:rPr>
          <w:rFonts w:ascii="Times New Roman" w:eastAsia="Times New Roman" w:hAnsi="Times New Roman" w:cs="Times New Roman"/>
          <w:sz w:val="32"/>
          <w:szCs w:val="32"/>
        </w:rPr>
        <w:t>l for targeted management. Serum procalcitonin (PCT), a biomarker linked to bacterial infections and systemic inflammation, has shown promise in predicting poor outcomes. This study investigates the correlation between PCT levels and clinical outcomes in A</w:t>
      </w:r>
      <w:r>
        <w:rPr>
          <w:rFonts w:ascii="Times New Roman" w:eastAsia="Times New Roman" w:hAnsi="Times New Roman" w:cs="Times New Roman"/>
          <w:sz w:val="32"/>
          <w:szCs w:val="32"/>
        </w:rPr>
        <w:t>P.</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Methods: In this prospective observational study, 100 patients with clinically and radiologically confirmed AP were enrolled. Serum PCT levels were measured within 24 hours of admission. Patients were monitored for ICU admission, organ dysfunction, hos</w:t>
      </w:r>
      <w:r>
        <w:rPr>
          <w:rFonts w:ascii="Times New Roman" w:eastAsia="Times New Roman" w:hAnsi="Times New Roman" w:cs="Times New Roman"/>
          <w:sz w:val="32"/>
          <w:szCs w:val="32"/>
        </w:rPr>
        <w:t>pital stay duration, and mortality. Statistical correlation between PCT levels and outcomes was analyzed.</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Results: Elevated PCT levels were significantly associated with adverse clinical outcomes. Patients with PCT &gt;2 ng/mL had higher rates of ICU admissi</w:t>
      </w:r>
      <w:r>
        <w:rPr>
          <w:rFonts w:ascii="Times New Roman" w:eastAsia="Times New Roman" w:hAnsi="Times New Roman" w:cs="Times New Roman"/>
          <w:sz w:val="32"/>
          <w:szCs w:val="32"/>
        </w:rPr>
        <w:t>on (68%), organ dysfunction (58%), longer hospital stays (mean 11.6 days), and increased mortality (17%). Lower levels (&lt;1 ng/mL) were associated with favorable outcomes.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Conclusion: Serum PCT is a reliable early biomarker for predicting </w:t>
      </w:r>
      <w:r>
        <w:rPr>
          <w:rFonts w:ascii="Times New Roman" w:eastAsia="Times New Roman" w:hAnsi="Times New Roman" w:cs="Times New Roman"/>
          <w:sz w:val="32"/>
          <w:szCs w:val="32"/>
        </w:rPr>
        <w:lastRenderedPageBreak/>
        <w:t>severity and poor</w:t>
      </w:r>
      <w:r>
        <w:rPr>
          <w:rFonts w:ascii="Times New Roman" w:eastAsia="Times New Roman" w:hAnsi="Times New Roman" w:cs="Times New Roman"/>
          <w:sz w:val="32"/>
          <w:szCs w:val="32"/>
        </w:rPr>
        <w:t xml:space="preserve"> outcomes in AP. Timely measurement may enhance clinical decision-making and optimize resource allocation.</w:t>
      </w:r>
    </w:p>
    <w:p w14:paraId="6BA8B3EF"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Introduction</w:t>
      </w:r>
    </w:p>
    <w:p w14:paraId="420BCD76"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Acute pancreatitis (AP) is a common gastrointestinal emergency characterized by inflammation of the pancreas, which can range from mild,</w:t>
      </w:r>
      <w:r>
        <w:rPr>
          <w:rFonts w:ascii="Times New Roman" w:eastAsia="Times New Roman" w:hAnsi="Times New Roman" w:cs="Times New Roman"/>
          <w:sz w:val="32"/>
          <w:szCs w:val="32"/>
        </w:rPr>
        <w:t xml:space="preserve"> self-limiting disease to severe, necrotizing pancreatitis associated with high morbidity and mortality. Globally, the incidence of AP ranges from 13 to 45 per 100,000 population annually and has been increasing due to rising alcohol consumption, gallstone</w:t>
      </w:r>
      <w:r>
        <w:rPr>
          <w:rFonts w:ascii="Times New Roman" w:eastAsia="Times New Roman" w:hAnsi="Times New Roman" w:cs="Times New Roman"/>
          <w:sz w:val="32"/>
          <w:szCs w:val="32"/>
        </w:rPr>
        <w:t xml:space="preserve"> disease, and obesity. The majority of patients experience a mild course, but approximately 20–30% develop complications including persistent organ dysfunction, systemic inflammatory response syndrome (SIRS), and pancreatic necrosis.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The pathophysiology o</w:t>
      </w:r>
      <w:r>
        <w:rPr>
          <w:rFonts w:ascii="Times New Roman" w:eastAsia="Times New Roman" w:hAnsi="Times New Roman" w:cs="Times New Roman"/>
          <w:sz w:val="32"/>
          <w:szCs w:val="32"/>
        </w:rPr>
        <w:t>f severe AP is complex, involving the premature activation of pancreatic enzymes within the gland, leading to autodigestion and release of pro-inflammatory mediators. This process results in systemic inflammation and may cause multi-organ failure. Early ri</w:t>
      </w:r>
      <w:r>
        <w:rPr>
          <w:rFonts w:ascii="Times New Roman" w:eastAsia="Times New Roman" w:hAnsi="Times New Roman" w:cs="Times New Roman"/>
          <w:sz w:val="32"/>
          <w:szCs w:val="32"/>
        </w:rPr>
        <w:t>sk stratification and timely identification of patients at risk of deterioration are key to improving outcomes.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Currently used scoring systems, such as Ranson’s, APACHE II, BISAP, and the revised Atlanta classification, provide some prognostic value but o</w:t>
      </w:r>
      <w:r>
        <w:rPr>
          <w:rFonts w:ascii="Times New Roman" w:eastAsia="Times New Roman" w:hAnsi="Times New Roman" w:cs="Times New Roman"/>
          <w:sz w:val="32"/>
          <w:szCs w:val="32"/>
        </w:rPr>
        <w:t>ften require serial data collection and can be cumbersome in emergency settings. Hence, there is increasing interest in the use of biochemical markers for early severity prediction.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t>Procalcitonin (PCT), a precursor of the hormone calcitonin, is synthesize</w:t>
      </w:r>
      <w:r>
        <w:rPr>
          <w:rFonts w:ascii="Times New Roman" w:eastAsia="Times New Roman" w:hAnsi="Times New Roman" w:cs="Times New Roman"/>
          <w:sz w:val="32"/>
          <w:szCs w:val="32"/>
        </w:rPr>
        <w:t>d in response to pro-inflammatory stimuli, particularly bacterial endotoxins. It has shown diagnostic and prognostic value in sepsis and has emerged as a promising biomarker in inflammatory disorders such as AP. Unlike other inflammatory markers like C-rea</w:t>
      </w:r>
      <w:r>
        <w:rPr>
          <w:rFonts w:ascii="Times New Roman" w:eastAsia="Times New Roman" w:hAnsi="Times New Roman" w:cs="Times New Roman"/>
          <w:sz w:val="32"/>
          <w:szCs w:val="32"/>
        </w:rPr>
        <w:t>ctive protein (CRP), PCT levels rise early and correlate with the severity of inflammation and infection.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This prospective observational study was designed to evaluate the correlation between admission PCT levels and subsequent clinical outcomes in patien</w:t>
      </w:r>
      <w:r>
        <w:rPr>
          <w:rFonts w:ascii="Times New Roman" w:eastAsia="Times New Roman" w:hAnsi="Times New Roman" w:cs="Times New Roman"/>
          <w:sz w:val="32"/>
          <w:szCs w:val="32"/>
        </w:rPr>
        <w:t>ts with AP, including ICU admission, development of organ dysfunction, hospital stay duration, and mortality.</w:t>
      </w:r>
    </w:p>
    <w:p w14:paraId="59D60899"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Acute pancreatitis (AP) is an acute inflammatory disorder of the pancreas with a highly variable clinical course. Globally, AP accounts for a subs</w:t>
      </w:r>
      <w:r>
        <w:rPr>
          <w:rFonts w:ascii="Times New Roman" w:eastAsia="Times New Roman" w:hAnsi="Times New Roman" w:cs="Times New Roman"/>
          <w:sz w:val="32"/>
          <w:szCs w:val="32"/>
        </w:rPr>
        <w:t xml:space="preserve">tantial proportion of emergency hospital admissions for gastrointestinal complaints. The disease spectrum ranges from mild interstitial pancreatitis to severe necrotizing pancreatitis with systemic inflammatory response syndrome (SIRS), organ failure, and </w:t>
      </w:r>
      <w:r>
        <w:rPr>
          <w:rFonts w:ascii="Times New Roman" w:eastAsia="Times New Roman" w:hAnsi="Times New Roman" w:cs="Times New Roman"/>
          <w:sz w:val="32"/>
          <w:szCs w:val="32"/>
        </w:rPr>
        <w:t>even death.</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Despite numerous advances in imaging and supportive care, early and accurate identification of patients at risk for severe disease remains a clinical challenge. Traditional scoring systems such as Ranson’s criteria, the APACHE II score, and th</w:t>
      </w:r>
      <w:r>
        <w:rPr>
          <w:rFonts w:ascii="Times New Roman" w:eastAsia="Times New Roman" w:hAnsi="Times New Roman" w:cs="Times New Roman"/>
          <w:sz w:val="32"/>
          <w:szCs w:val="32"/>
        </w:rPr>
        <w:t>e BISAP score provide guidance but often require 24–48 hours and extensive laboratory data.</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In recent years, attention has turned to biomarkers that may reflect early systemic inflammation. Procalcitonin (PCT), a prohormone </w:t>
      </w:r>
      <w:r>
        <w:rPr>
          <w:rFonts w:ascii="Times New Roman" w:eastAsia="Times New Roman" w:hAnsi="Times New Roman" w:cs="Times New Roman"/>
          <w:sz w:val="32"/>
          <w:szCs w:val="32"/>
        </w:rPr>
        <w:lastRenderedPageBreak/>
        <w:t>of calcitonin, is produced in r</w:t>
      </w:r>
      <w:r>
        <w:rPr>
          <w:rFonts w:ascii="Times New Roman" w:eastAsia="Times New Roman" w:hAnsi="Times New Roman" w:cs="Times New Roman"/>
          <w:sz w:val="32"/>
          <w:szCs w:val="32"/>
        </w:rPr>
        <w:t>esponse to bacterial endotoxins and systemic inflammatory stimuli. Unlike C-reactive protein (CRP), PCT levels rise within 6–12 hours and have shown better correlation with disease severity in several inflammatory conditions.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In AP, the intestinal barrier</w:t>
      </w:r>
      <w:r>
        <w:rPr>
          <w:rFonts w:ascii="Times New Roman" w:eastAsia="Times New Roman" w:hAnsi="Times New Roman" w:cs="Times New Roman"/>
          <w:sz w:val="32"/>
          <w:szCs w:val="32"/>
        </w:rPr>
        <w:t xml:space="preserve"> may become compromised due to ischemia or inflammation, allowing bacterial translocation into the bloodstream. This bacterial influx triggers a systemic inflammatory cascade, which is reflected by elevated PCT levels. Hence, PCT has emerged as a potential</w:t>
      </w:r>
      <w:r>
        <w:rPr>
          <w:rFonts w:ascii="Times New Roman" w:eastAsia="Times New Roman" w:hAnsi="Times New Roman" w:cs="Times New Roman"/>
          <w:sz w:val="32"/>
          <w:szCs w:val="32"/>
        </w:rPr>
        <w:t xml:space="preserve"> early marker of disease severity and prognosis.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This study was designed to evaluate the relationship between serum PCT levels at hospital admission and subsequent clinical outcomes in patients with acute pancreatitis. We aimed to determine whether early </w:t>
      </w:r>
      <w:r>
        <w:rPr>
          <w:rFonts w:ascii="Times New Roman" w:eastAsia="Times New Roman" w:hAnsi="Times New Roman" w:cs="Times New Roman"/>
          <w:sz w:val="32"/>
          <w:szCs w:val="32"/>
        </w:rPr>
        <w:t>PCT measurement could serve as a predictive tool for adverse outcomes, including the need for ICU care, development of organ dysfunction, prolonged hospital stay, and in-hospital mortality.</w:t>
      </w:r>
    </w:p>
    <w:p w14:paraId="0314C288"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Materials and Methods</w:t>
      </w:r>
    </w:p>
    <w:p w14:paraId="4E7792ED"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The study was designed as a prospective obse</w:t>
      </w:r>
      <w:r>
        <w:rPr>
          <w:rFonts w:ascii="Times New Roman" w:eastAsia="Times New Roman" w:hAnsi="Times New Roman" w:cs="Times New Roman"/>
          <w:sz w:val="32"/>
          <w:szCs w:val="32"/>
        </w:rPr>
        <w:t>rvational analysis conducted over a period of 12 months at a tertiary care teaching hospital. Consecutive patients presenting with signs and symptoms suggestive of acute pancreatitis were screened and enrolled based on inclusion and exclusion criteria. Det</w:t>
      </w:r>
      <w:r>
        <w:rPr>
          <w:rFonts w:ascii="Times New Roman" w:eastAsia="Times New Roman" w:hAnsi="Times New Roman" w:cs="Times New Roman"/>
          <w:sz w:val="32"/>
          <w:szCs w:val="32"/>
        </w:rPr>
        <w:t>ailed history, clinical examination, and necessary laboratory and imaging investigations were undertaken for diagnosis confirmation.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Laboratory tests included serum amylase, lipase, complete blood </w:t>
      </w:r>
      <w:r>
        <w:rPr>
          <w:rFonts w:ascii="Times New Roman" w:eastAsia="Times New Roman" w:hAnsi="Times New Roman" w:cs="Times New Roman"/>
          <w:sz w:val="32"/>
          <w:szCs w:val="32"/>
        </w:rPr>
        <w:lastRenderedPageBreak/>
        <w:t>count, liver function tests, renal function tests, serum e</w:t>
      </w:r>
      <w:r>
        <w:rPr>
          <w:rFonts w:ascii="Times New Roman" w:eastAsia="Times New Roman" w:hAnsi="Times New Roman" w:cs="Times New Roman"/>
          <w:sz w:val="32"/>
          <w:szCs w:val="32"/>
        </w:rPr>
        <w:t>lectrolytes, and arterial blood gas analysis. Imaging modalities included abdominal ultrasonography and contrast-enhanced computed tomography (CECT) when indicated. PCT levels were quantified using a standardized immunoassay within 24 hours of hospital adm</w:t>
      </w:r>
      <w:r>
        <w:rPr>
          <w:rFonts w:ascii="Times New Roman" w:eastAsia="Times New Roman" w:hAnsi="Times New Roman" w:cs="Times New Roman"/>
          <w:sz w:val="32"/>
          <w:szCs w:val="32"/>
        </w:rPr>
        <w:t>ission. The test results were blinded to the treating clinicians to avoid influencing management decisions.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Clinical outcomes were monitored throughout the hospital stay and included the development of systemic inflammatory response syndrome (SIRS), multi</w:t>
      </w:r>
      <w:r>
        <w:rPr>
          <w:rFonts w:ascii="Times New Roman" w:eastAsia="Times New Roman" w:hAnsi="Times New Roman" w:cs="Times New Roman"/>
          <w:sz w:val="32"/>
          <w:szCs w:val="32"/>
        </w:rPr>
        <w:t>-organ dysfunction, ICU admission, need for mechanical ventilation, duration of hospital stay, and mortality. Organ dysfunction was evaluated according to the modified Marshall scoring system, and the revised Atlanta classification was used to categorize d</w:t>
      </w:r>
      <w:r>
        <w:rPr>
          <w:rFonts w:ascii="Times New Roman" w:eastAsia="Times New Roman" w:hAnsi="Times New Roman" w:cs="Times New Roman"/>
          <w:sz w:val="32"/>
          <w:szCs w:val="32"/>
        </w:rPr>
        <w:t>isease severity.</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Statistical analysis was performed using SPSS version 25.0. Descriptive statistics were used to summarize data. Categorical variables were presented as frequencies and percentages, while continuous variables were expressed as mean ± stand</w:t>
      </w:r>
      <w:r>
        <w:rPr>
          <w:rFonts w:ascii="Times New Roman" w:eastAsia="Times New Roman" w:hAnsi="Times New Roman" w:cs="Times New Roman"/>
          <w:sz w:val="32"/>
          <w:szCs w:val="32"/>
        </w:rPr>
        <w:t>ard deviation. The chi-square test was used for categorical comparisons, and one-way ANOVA was applied to analyze differences among the three PCT level groups. A p-value &lt;0.05 was considered statistically significant.</w:t>
      </w:r>
    </w:p>
    <w:p w14:paraId="5C4C7ECA"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This prospective observational study w</w:t>
      </w:r>
      <w:r>
        <w:rPr>
          <w:rFonts w:ascii="Times New Roman" w:eastAsia="Times New Roman" w:hAnsi="Times New Roman" w:cs="Times New Roman"/>
          <w:sz w:val="32"/>
          <w:szCs w:val="32"/>
        </w:rPr>
        <w:t>as conducted over 12 months at the Department of Surgery, Indira Gandhi Medical College, Shimla. A total of 100 patients admitted with a diagnosis of acute pancreatitis were included. Diagnosis was based on at least two of the following criteria: character</w:t>
      </w:r>
      <w:r>
        <w:rPr>
          <w:rFonts w:ascii="Times New Roman" w:eastAsia="Times New Roman" w:hAnsi="Times New Roman" w:cs="Times New Roman"/>
          <w:sz w:val="32"/>
          <w:szCs w:val="32"/>
        </w:rPr>
        <w:t xml:space="preserve">istic abdominal pain, elevated serum amylase/lipase levels (three times above normal), </w:t>
      </w:r>
      <w:r>
        <w:rPr>
          <w:rFonts w:ascii="Times New Roman" w:eastAsia="Times New Roman" w:hAnsi="Times New Roman" w:cs="Times New Roman"/>
          <w:sz w:val="32"/>
          <w:szCs w:val="32"/>
        </w:rPr>
        <w:lastRenderedPageBreak/>
        <w:t>or radiological evidence consistent with AP on ultrasonography or CT scan.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Inclusion criteria comprised patients aged 18 years and above presenting with a first episode</w:t>
      </w:r>
      <w:r>
        <w:rPr>
          <w:rFonts w:ascii="Times New Roman" w:eastAsia="Times New Roman" w:hAnsi="Times New Roman" w:cs="Times New Roman"/>
          <w:sz w:val="32"/>
          <w:szCs w:val="32"/>
        </w:rPr>
        <w:t xml:space="preserve"> of AP. Exclusion criteria included chronic pancreatitis, pancreatic carcinoma, recent abdominal surgery, immunosuppression, and ongoing systemic infection unrelated to pancreatitis.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Venous blood samples were collected within 24 hours of admission for PCT</w:t>
      </w:r>
      <w:r>
        <w:rPr>
          <w:rFonts w:ascii="Times New Roman" w:eastAsia="Times New Roman" w:hAnsi="Times New Roman" w:cs="Times New Roman"/>
          <w:sz w:val="32"/>
          <w:szCs w:val="32"/>
        </w:rPr>
        <w:t xml:space="preserve"> analysis. Patients were then observed for clinical outcomes including ICU admission, development of organ dysfunction (assessed by modified Marshall scoring system), total length of hospital stay, and in-hospital mortality. PCT levels were stratified into</w:t>
      </w:r>
      <w:r>
        <w:rPr>
          <w:rFonts w:ascii="Times New Roman" w:eastAsia="Times New Roman" w:hAnsi="Times New Roman" w:cs="Times New Roman"/>
          <w:sz w:val="32"/>
          <w:szCs w:val="32"/>
        </w:rPr>
        <w:t xml:space="preserve"> three groups: &lt;1 ng/mL, 1–2 ng/mL, and &gt;2 ng/</w:t>
      </w:r>
      <w:proofErr w:type="spellStart"/>
      <w:r>
        <w:rPr>
          <w:rFonts w:ascii="Times New Roman" w:eastAsia="Times New Roman" w:hAnsi="Times New Roman" w:cs="Times New Roman"/>
          <w:sz w:val="32"/>
          <w:szCs w:val="32"/>
        </w:rPr>
        <w:t>mL.</w:t>
      </w:r>
      <w:proofErr w:type="spellEnd"/>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Statistical analyses were conducted using SPSS software. Chi-square and ANOVA tests were used to assess relationships between PCT levels and clinical outcomes. A p-value of &lt;0.05 was considered statistical</w:t>
      </w:r>
      <w:r>
        <w:rPr>
          <w:rFonts w:ascii="Times New Roman" w:eastAsia="Times New Roman" w:hAnsi="Times New Roman" w:cs="Times New Roman"/>
          <w:sz w:val="32"/>
          <w:szCs w:val="32"/>
        </w:rPr>
        <w:t>ly significant.</w:t>
      </w:r>
    </w:p>
    <w:p w14:paraId="7DA9036A"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Results</w:t>
      </w:r>
    </w:p>
    <w:p w14:paraId="57F4F942" w14:textId="77777777" w:rsidR="00421CDE" w:rsidRDefault="00421CDE">
      <w:pPr>
        <w:rPr>
          <w:rFonts w:ascii="Times New Roman" w:eastAsia="Times New Roman" w:hAnsi="Times New Roman" w:cs="Times New Roman"/>
          <w:sz w:val="32"/>
          <w:szCs w:val="32"/>
        </w:rPr>
      </w:pPr>
    </w:p>
    <w:p w14:paraId="6C0B4DA3"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Table 1: Clinical Outcomes Stratified by Serum Procalcitonin Levels</w:t>
      </w:r>
    </w:p>
    <w:tbl>
      <w:tblPr>
        <w:tblStyle w:val="TableGrid"/>
        <w:tblW w:w="0" w:type="auto"/>
        <w:tblLayout w:type="fixed"/>
        <w:tblLook w:val="04A0" w:firstRow="1" w:lastRow="0" w:firstColumn="1" w:lastColumn="0" w:noHBand="0" w:noVBand="1"/>
      </w:tblPr>
      <w:tblGrid>
        <w:gridCol w:w="1728"/>
        <w:gridCol w:w="1728"/>
        <w:gridCol w:w="1728"/>
        <w:gridCol w:w="1728"/>
        <w:gridCol w:w="1728"/>
      </w:tblGrid>
      <w:tr w:rsidR="00421CDE" w14:paraId="63D165E5" w14:textId="77777777">
        <w:tc>
          <w:tcPr>
            <w:tcW w:w="1728" w:type="dxa"/>
          </w:tcPr>
          <w:p w14:paraId="08AE5F4D"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Procalcitonin Level</w:t>
            </w:r>
          </w:p>
        </w:tc>
        <w:tc>
          <w:tcPr>
            <w:tcW w:w="1728" w:type="dxa"/>
          </w:tcPr>
          <w:p w14:paraId="248AD4D5"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Patients (n)</w:t>
            </w:r>
          </w:p>
        </w:tc>
        <w:tc>
          <w:tcPr>
            <w:tcW w:w="1728" w:type="dxa"/>
          </w:tcPr>
          <w:p w14:paraId="7D13AA45"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ICU Admission (%)</w:t>
            </w:r>
          </w:p>
        </w:tc>
        <w:tc>
          <w:tcPr>
            <w:tcW w:w="1728" w:type="dxa"/>
          </w:tcPr>
          <w:p w14:paraId="7678106D"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Organ Dysfunction (%)</w:t>
            </w:r>
          </w:p>
        </w:tc>
        <w:tc>
          <w:tcPr>
            <w:tcW w:w="1728" w:type="dxa"/>
          </w:tcPr>
          <w:p w14:paraId="771B0D12"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Mortality (%)</w:t>
            </w:r>
          </w:p>
        </w:tc>
      </w:tr>
      <w:tr w:rsidR="00421CDE" w14:paraId="3C9AA4A9" w14:textId="77777777">
        <w:tc>
          <w:tcPr>
            <w:tcW w:w="1728" w:type="dxa"/>
          </w:tcPr>
          <w:p w14:paraId="733EF3DB"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&lt;1 ng/mL</w:t>
            </w:r>
          </w:p>
        </w:tc>
        <w:tc>
          <w:tcPr>
            <w:tcW w:w="1728" w:type="dxa"/>
          </w:tcPr>
          <w:p w14:paraId="511E0774"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36</w:t>
            </w:r>
          </w:p>
        </w:tc>
        <w:tc>
          <w:tcPr>
            <w:tcW w:w="1728" w:type="dxa"/>
          </w:tcPr>
          <w:p w14:paraId="0810C064"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2.7%</w:t>
            </w:r>
          </w:p>
        </w:tc>
        <w:tc>
          <w:tcPr>
            <w:tcW w:w="1728" w:type="dxa"/>
          </w:tcPr>
          <w:p w14:paraId="05B1683D"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0%</w:t>
            </w:r>
          </w:p>
        </w:tc>
        <w:tc>
          <w:tcPr>
            <w:tcW w:w="1728" w:type="dxa"/>
          </w:tcPr>
          <w:p w14:paraId="01F8B093"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0%</w:t>
            </w:r>
          </w:p>
        </w:tc>
      </w:tr>
      <w:tr w:rsidR="00421CDE" w14:paraId="5FD181AE" w14:textId="77777777">
        <w:tc>
          <w:tcPr>
            <w:tcW w:w="1728" w:type="dxa"/>
          </w:tcPr>
          <w:p w14:paraId="13ABB626"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1–2 ng/mL</w:t>
            </w:r>
          </w:p>
        </w:tc>
        <w:tc>
          <w:tcPr>
            <w:tcW w:w="1728" w:type="dxa"/>
          </w:tcPr>
          <w:p w14:paraId="3D77969D"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34</w:t>
            </w:r>
          </w:p>
        </w:tc>
        <w:tc>
          <w:tcPr>
            <w:tcW w:w="1728" w:type="dxa"/>
          </w:tcPr>
          <w:p w14:paraId="2FD9D177"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11.8%</w:t>
            </w:r>
          </w:p>
        </w:tc>
        <w:tc>
          <w:tcPr>
            <w:tcW w:w="1728" w:type="dxa"/>
          </w:tcPr>
          <w:p w14:paraId="52458032"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12%</w:t>
            </w:r>
          </w:p>
        </w:tc>
        <w:tc>
          <w:tcPr>
            <w:tcW w:w="1728" w:type="dxa"/>
          </w:tcPr>
          <w:p w14:paraId="4F53E052"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2.9%</w:t>
            </w:r>
          </w:p>
        </w:tc>
      </w:tr>
      <w:tr w:rsidR="00421CDE" w14:paraId="70C52EF3" w14:textId="77777777">
        <w:tc>
          <w:tcPr>
            <w:tcW w:w="1728" w:type="dxa"/>
          </w:tcPr>
          <w:p w14:paraId="0368CC87"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&gt;2 ng/mL</w:t>
            </w:r>
          </w:p>
        </w:tc>
        <w:tc>
          <w:tcPr>
            <w:tcW w:w="1728" w:type="dxa"/>
          </w:tcPr>
          <w:p w14:paraId="667B0220"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30</w:t>
            </w:r>
          </w:p>
        </w:tc>
        <w:tc>
          <w:tcPr>
            <w:tcW w:w="1728" w:type="dxa"/>
          </w:tcPr>
          <w:p w14:paraId="180D707A"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68%</w:t>
            </w:r>
          </w:p>
        </w:tc>
        <w:tc>
          <w:tcPr>
            <w:tcW w:w="1728" w:type="dxa"/>
          </w:tcPr>
          <w:p w14:paraId="56A0AC8B"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58%</w:t>
            </w:r>
          </w:p>
        </w:tc>
        <w:tc>
          <w:tcPr>
            <w:tcW w:w="1728" w:type="dxa"/>
          </w:tcPr>
          <w:p w14:paraId="6D08417C"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17%</w:t>
            </w:r>
          </w:p>
        </w:tc>
      </w:tr>
    </w:tbl>
    <w:p w14:paraId="57A718B0" w14:textId="77777777" w:rsidR="00421CDE" w:rsidRDefault="00421CDE">
      <w:pPr>
        <w:rPr>
          <w:rFonts w:ascii="Times New Roman" w:eastAsia="Times New Roman" w:hAnsi="Times New Roman" w:cs="Times New Roman"/>
          <w:sz w:val="32"/>
          <w:szCs w:val="32"/>
        </w:rPr>
      </w:pPr>
    </w:p>
    <w:p w14:paraId="406AEDE1"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Table 2: Mean Length of Hospital Stay Based on Procalcitonin Levels</w:t>
      </w:r>
    </w:p>
    <w:tbl>
      <w:tblPr>
        <w:tblStyle w:val="TableGrid"/>
        <w:tblW w:w="0" w:type="auto"/>
        <w:tblLayout w:type="fixed"/>
        <w:tblLook w:val="04A0" w:firstRow="1" w:lastRow="0" w:firstColumn="1" w:lastColumn="0" w:noHBand="0" w:noVBand="1"/>
      </w:tblPr>
      <w:tblGrid>
        <w:gridCol w:w="4320"/>
        <w:gridCol w:w="4320"/>
      </w:tblGrid>
      <w:tr w:rsidR="00421CDE" w14:paraId="14AC21F2" w14:textId="77777777">
        <w:tc>
          <w:tcPr>
            <w:tcW w:w="4320" w:type="dxa"/>
          </w:tcPr>
          <w:p w14:paraId="6134B7B0"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Procalcitonin Level</w:t>
            </w:r>
          </w:p>
        </w:tc>
        <w:tc>
          <w:tcPr>
            <w:tcW w:w="4320" w:type="dxa"/>
          </w:tcPr>
          <w:p w14:paraId="3E77CACE"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Mean Hospital Stay (days)</w:t>
            </w:r>
          </w:p>
        </w:tc>
      </w:tr>
      <w:tr w:rsidR="00421CDE" w14:paraId="0AE24CA7" w14:textId="77777777">
        <w:tc>
          <w:tcPr>
            <w:tcW w:w="4320" w:type="dxa"/>
          </w:tcPr>
          <w:p w14:paraId="2A9F03FA"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&lt;1 ng/mL</w:t>
            </w:r>
          </w:p>
        </w:tc>
        <w:tc>
          <w:tcPr>
            <w:tcW w:w="4320" w:type="dxa"/>
          </w:tcPr>
          <w:p w14:paraId="3168571A"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4.1</w:t>
            </w:r>
          </w:p>
        </w:tc>
      </w:tr>
      <w:tr w:rsidR="00421CDE" w14:paraId="610C021F" w14:textId="77777777">
        <w:tc>
          <w:tcPr>
            <w:tcW w:w="4320" w:type="dxa"/>
          </w:tcPr>
          <w:p w14:paraId="26A34BBB"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1–2 ng/mL</w:t>
            </w:r>
          </w:p>
        </w:tc>
        <w:tc>
          <w:tcPr>
            <w:tcW w:w="4320" w:type="dxa"/>
          </w:tcPr>
          <w:p w14:paraId="619D0D16"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7.3</w:t>
            </w:r>
          </w:p>
        </w:tc>
      </w:tr>
      <w:tr w:rsidR="00421CDE" w14:paraId="38758D44" w14:textId="77777777">
        <w:tc>
          <w:tcPr>
            <w:tcW w:w="4320" w:type="dxa"/>
          </w:tcPr>
          <w:p w14:paraId="24BA4624"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&gt;2 ng/mL</w:t>
            </w:r>
          </w:p>
        </w:tc>
        <w:tc>
          <w:tcPr>
            <w:tcW w:w="4320" w:type="dxa"/>
          </w:tcPr>
          <w:p w14:paraId="1921959E" w14:textId="77777777" w:rsidR="00421CDE" w:rsidRDefault="003F483D">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11.6</w:t>
            </w:r>
          </w:p>
        </w:tc>
      </w:tr>
    </w:tbl>
    <w:p w14:paraId="10B92C64" w14:textId="77777777" w:rsidR="00421CDE" w:rsidRDefault="00421CDE">
      <w:pPr>
        <w:rPr>
          <w:rFonts w:ascii="Times New Roman" w:eastAsia="Times New Roman" w:hAnsi="Times New Roman" w:cs="Times New Roman"/>
          <w:sz w:val="32"/>
          <w:szCs w:val="32"/>
        </w:rPr>
      </w:pPr>
    </w:p>
    <w:p w14:paraId="2AE8C522"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color w:val="1F497D" w:themeColor="text2"/>
          <w:sz w:val="32"/>
          <w:szCs w:val="32"/>
        </w:rPr>
        <w:t>Review of Literature</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r>
      <w:r>
        <w:rPr>
          <w:rFonts w:ascii="Times New Roman" w:eastAsia="Times New Roman" w:hAnsi="Times New Roman" w:cs="Times New Roman"/>
          <w:sz w:val="32"/>
          <w:szCs w:val="32"/>
        </w:rPr>
        <w:t>Several studies have investigated the role of serum procalcitonin in predicting the severity and outcomes of acute pancreatitis. Rau et al. (2003) reported that procalcitonin levels were significantly higher in patients with severe pancreatitis and could p</w:t>
      </w:r>
      <w:r>
        <w:rPr>
          <w:rFonts w:ascii="Times New Roman" w:eastAsia="Times New Roman" w:hAnsi="Times New Roman" w:cs="Times New Roman"/>
          <w:sz w:val="32"/>
          <w:szCs w:val="32"/>
        </w:rPr>
        <w:t xml:space="preserve">redict the development of infected pancreatic necrosis with high specificity. </w:t>
      </w:r>
      <w:proofErr w:type="spellStart"/>
      <w:r>
        <w:rPr>
          <w:rFonts w:ascii="Times New Roman" w:eastAsia="Times New Roman" w:hAnsi="Times New Roman" w:cs="Times New Roman"/>
          <w:sz w:val="32"/>
          <w:szCs w:val="32"/>
        </w:rPr>
        <w:t>Pezzilli</w:t>
      </w:r>
      <w:proofErr w:type="spellEnd"/>
      <w:r>
        <w:rPr>
          <w:rFonts w:ascii="Times New Roman" w:eastAsia="Times New Roman" w:hAnsi="Times New Roman" w:cs="Times New Roman"/>
          <w:sz w:val="32"/>
          <w:szCs w:val="32"/>
        </w:rPr>
        <w:t xml:space="preserve"> et al. (2007) also demonstrated that patients with elevated PCT were more likely to require intensive care and had longer hospital stays.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Chen et al. (2006) conducted a</w:t>
      </w:r>
      <w:r>
        <w:rPr>
          <w:rFonts w:ascii="Times New Roman" w:eastAsia="Times New Roman" w:hAnsi="Times New Roman" w:cs="Times New Roman"/>
          <w:sz w:val="32"/>
          <w:szCs w:val="32"/>
        </w:rPr>
        <w:t xml:space="preserve"> study involving 92 patients with acute pancreatitis and found that a PCT cutoff of 2 ng/mL had good sensitivity and specificity in detecting infected pancreatic necrosis. Similarly, Mofidi et al. (2009) emphasized that early elevation of PCT levels could </w:t>
      </w:r>
      <w:r>
        <w:rPr>
          <w:rFonts w:ascii="Times New Roman" w:eastAsia="Times New Roman" w:hAnsi="Times New Roman" w:cs="Times New Roman"/>
          <w:sz w:val="32"/>
          <w:szCs w:val="32"/>
        </w:rPr>
        <w:t>serve as a reliable indicator of complications and guide the need for early intervention.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In contrast to CRP, which peaks after 72 hours, PCT rises within the first 12 hours of systemic insult, giving it a superior advantage </w:t>
      </w:r>
      <w:r>
        <w:rPr>
          <w:rFonts w:ascii="Times New Roman" w:eastAsia="Times New Roman" w:hAnsi="Times New Roman" w:cs="Times New Roman"/>
          <w:sz w:val="32"/>
          <w:szCs w:val="32"/>
        </w:rPr>
        <w:lastRenderedPageBreak/>
        <w:t>in the acute setting. Balthaza</w:t>
      </w:r>
      <w:r>
        <w:rPr>
          <w:rFonts w:ascii="Times New Roman" w:eastAsia="Times New Roman" w:hAnsi="Times New Roman" w:cs="Times New Roman"/>
          <w:sz w:val="32"/>
          <w:szCs w:val="32"/>
        </w:rPr>
        <w:t>r’s radiological grading system, though widely used, lacks early predictive capability, especially in resource-limited settings where CT imaging is not always feasible. Therefore, biochemical markers like PCT provide a low-cost, rapid assessment tool.</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Mor</w:t>
      </w:r>
      <w:r>
        <w:rPr>
          <w:rFonts w:ascii="Times New Roman" w:eastAsia="Times New Roman" w:hAnsi="Times New Roman" w:cs="Times New Roman"/>
          <w:sz w:val="32"/>
          <w:szCs w:val="32"/>
        </w:rPr>
        <w:t xml:space="preserve">e recently, </w:t>
      </w:r>
      <w:proofErr w:type="spellStart"/>
      <w:r>
        <w:rPr>
          <w:rFonts w:ascii="Times New Roman" w:eastAsia="Times New Roman" w:hAnsi="Times New Roman" w:cs="Times New Roman"/>
          <w:sz w:val="32"/>
          <w:szCs w:val="32"/>
        </w:rPr>
        <w:t>Kylanpaa</w:t>
      </w:r>
      <w:proofErr w:type="spellEnd"/>
      <w:r>
        <w:rPr>
          <w:rFonts w:ascii="Times New Roman" w:eastAsia="Times New Roman" w:hAnsi="Times New Roman" w:cs="Times New Roman"/>
          <w:sz w:val="32"/>
          <w:szCs w:val="32"/>
        </w:rPr>
        <w:t xml:space="preserve"> et al. (2010) highlighted the immunosuppressive phase that follows the initial hyperinflammatory response in AP. PCT, due to its dynamic nature, may also help monitor this biphasic pattern and help time interventions. Whitcomb (2006) a</w:t>
      </w:r>
      <w:r>
        <w:rPr>
          <w:rFonts w:ascii="Times New Roman" w:eastAsia="Times New Roman" w:hAnsi="Times New Roman" w:cs="Times New Roman"/>
          <w:sz w:val="32"/>
          <w:szCs w:val="32"/>
        </w:rPr>
        <w:t>lso emphasized the need for integrating biochemical, clinical, and radiological parameters to develop a holistic and individualized management approach for AP patients.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These findings collectively support the clinical value of serum PCT in both diagnosis </w:t>
      </w:r>
      <w:r>
        <w:rPr>
          <w:rFonts w:ascii="Times New Roman" w:eastAsia="Times New Roman" w:hAnsi="Times New Roman" w:cs="Times New Roman"/>
          <w:sz w:val="32"/>
          <w:szCs w:val="32"/>
        </w:rPr>
        <w:t>and prognosis of acute pancreatitis, and our study contributes to the growing evidence base by demonstrating its real-world applicability.</w:t>
      </w:r>
    </w:p>
    <w:p w14:paraId="3EDF63CC"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Discussion</w:t>
      </w:r>
    </w:p>
    <w:p w14:paraId="1B0456AA"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Our study findings corroborate existing literature that supports the use of serum procalcitonin as a relia</w:t>
      </w:r>
      <w:r>
        <w:rPr>
          <w:rFonts w:ascii="Times New Roman" w:eastAsia="Times New Roman" w:hAnsi="Times New Roman" w:cs="Times New Roman"/>
          <w:sz w:val="32"/>
          <w:szCs w:val="32"/>
        </w:rPr>
        <w:t>ble marker in assessing the severity of AP. PCT, by virtue of its rapid elevation following systemic inflammation and bacterial translocation, offers early insight into disease progression. Compared to conventional markers like CRP, which takes 48–72 hours</w:t>
      </w:r>
      <w:r>
        <w:rPr>
          <w:rFonts w:ascii="Times New Roman" w:eastAsia="Times New Roman" w:hAnsi="Times New Roman" w:cs="Times New Roman"/>
          <w:sz w:val="32"/>
          <w:szCs w:val="32"/>
        </w:rPr>
        <w:t xml:space="preserve"> to peak, PCT levels increase within 6–12 hours, making it a </w:t>
      </w:r>
      <w:proofErr w:type="gramStart"/>
      <w:r>
        <w:rPr>
          <w:rFonts w:ascii="Times New Roman" w:eastAsia="Times New Roman" w:hAnsi="Times New Roman" w:cs="Times New Roman"/>
          <w:sz w:val="32"/>
          <w:szCs w:val="32"/>
        </w:rPr>
        <w:t>more timely</w:t>
      </w:r>
      <w:proofErr w:type="gramEnd"/>
      <w:r>
        <w:rPr>
          <w:rFonts w:ascii="Times New Roman" w:eastAsia="Times New Roman" w:hAnsi="Times New Roman" w:cs="Times New Roman"/>
          <w:sz w:val="32"/>
          <w:szCs w:val="32"/>
        </w:rPr>
        <w:t xml:space="preserve"> indicator of complications.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Studies by Rau et al. and Mofidi et al. have demonstrated the </w:t>
      </w:r>
      <w:r>
        <w:rPr>
          <w:rFonts w:ascii="Times New Roman" w:eastAsia="Times New Roman" w:hAnsi="Times New Roman" w:cs="Times New Roman"/>
          <w:sz w:val="32"/>
          <w:szCs w:val="32"/>
        </w:rPr>
        <w:lastRenderedPageBreak/>
        <w:t>predictive accuracy of PCT in determining infected pancreatic necrosis, the most lethal comp</w:t>
      </w:r>
      <w:r>
        <w:rPr>
          <w:rFonts w:ascii="Times New Roman" w:eastAsia="Times New Roman" w:hAnsi="Times New Roman" w:cs="Times New Roman"/>
          <w:sz w:val="32"/>
          <w:szCs w:val="32"/>
        </w:rPr>
        <w:t xml:space="preserve">lication of AP. Similarly, Chen et al. reported that PCT levels &gt;2 ng/mL were associated with higher mortality and need for intensive care, which our study confirms. Our results also mirror those of </w:t>
      </w:r>
      <w:proofErr w:type="spellStart"/>
      <w:r>
        <w:rPr>
          <w:rFonts w:ascii="Times New Roman" w:eastAsia="Times New Roman" w:hAnsi="Times New Roman" w:cs="Times New Roman"/>
          <w:sz w:val="32"/>
          <w:szCs w:val="32"/>
        </w:rPr>
        <w:t>Pezzilli</w:t>
      </w:r>
      <w:proofErr w:type="spellEnd"/>
      <w:r>
        <w:rPr>
          <w:rFonts w:ascii="Times New Roman" w:eastAsia="Times New Roman" w:hAnsi="Times New Roman" w:cs="Times New Roman"/>
          <w:sz w:val="32"/>
          <w:szCs w:val="32"/>
        </w:rPr>
        <w:t xml:space="preserve"> et al., who emphasized the utility of PCT in str</w:t>
      </w:r>
      <w:r>
        <w:rPr>
          <w:rFonts w:ascii="Times New Roman" w:eastAsia="Times New Roman" w:hAnsi="Times New Roman" w:cs="Times New Roman"/>
          <w:sz w:val="32"/>
          <w:szCs w:val="32"/>
        </w:rPr>
        <w:t>atifying patients with a high likelihood of systemic complications.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Furthermore, patients with PCT &lt;1 ng/mL consistently demonstrated favorable clinical outcomes with minimal risk of deterioration, supporting its utility as a negative predictor. This aspe</w:t>
      </w:r>
      <w:r>
        <w:rPr>
          <w:rFonts w:ascii="Times New Roman" w:eastAsia="Times New Roman" w:hAnsi="Times New Roman" w:cs="Times New Roman"/>
          <w:sz w:val="32"/>
          <w:szCs w:val="32"/>
        </w:rPr>
        <w:t>ct is clinically significant, especially in resource-limited settings, where it may aid in reducing unnecessary ICU admissions and prioritize high-risk cases.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While other scores provide a cumulative picture over time, PCT adds the advantage of rapid decis</w:t>
      </w:r>
      <w:r>
        <w:rPr>
          <w:rFonts w:ascii="Times New Roman" w:eastAsia="Times New Roman" w:hAnsi="Times New Roman" w:cs="Times New Roman"/>
          <w:sz w:val="32"/>
          <w:szCs w:val="32"/>
        </w:rPr>
        <w:t>ion-making. It may also assist in tailoring antibiotic therapy, reducing antibiotic misuse and resistance—a growing concern in surgical and intensive care units.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Nevertheless, several caveats exist. Not all elevated PCT levels indicate pancreatitis-relate</w:t>
      </w:r>
      <w:r>
        <w:rPr>
          <w:rFonts w:ascii="Times New Roman" w:eastAsia="Times New Roman" w:hAnsi="Times New Roman" w:cs="Times New Roman"/>
          <w:sz w:val="32"/>
          <w:szCs w:val="32"/>
        </w:rPr>
        <w:t>d infection; coexisting conditions like pneumonia or urinary tract infections can confound results. Moreover, factors like previous antibiotic use may suppress the biomarker's response, necessitating clinical correlation.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In summary, the integration of PC</w:t>
      </w:r>
      <w:r>
        <w:rPr>
          <w:rFonts w:ascii="Times New Roman" w:eastAsia="Times New Roman" w:hAnsi="Times New Roman" w:cs="Times New Roman"/>
          <w:sz w:val="32"/>
          <w:szCs w:val="32"/>
        </w:rPr>
        <w:t xml:space="preserve">T measurement into initial evaluation protocols offers significant prognostic value and can complement established clinical scores. Large-scale, multicenter </w:t>
      </w:r>
      <w:r>
        <w:rPr>
          <w:rFonts w:ascii="Times New Roman" w:eastAsia="Times New Roman" w:hAnsi="Times New Roman" w:cs="Times New Roman"/>
          <w:sz w:val="32"/>
          <w:szCs w:val="32"/>
        </w:rPr>
        <w:lastRenderedPageBreak/>
        <w:t>studies are warranted to standardize threshold values and validate PCT’s role in clinical algorithm</w:t>
      </w:r>
      <w:r>
        <w:rPr>
          <w:rFonts w:ascii="Times New Roman" w:eastAsia="Times New Roman" w:hAnsi="Times New Roman" w:cs="Times New Roman"/>
          <w:sz w:val="32"/>
          <w:szCs w:val="32"/>
        </w:rPr>
        <w:t>s.</w:t>
      </w:r>
    </w:p>
    <w:p w14:paraId="107D6B29"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This study reinforces the clinical utility of serum procalcitonin as an early biomarker in predicting the severity and outcome of acute pancreatitis. The data clearly demonstrates that elevated PCT levels (&gt;2 ng/mL) are strongly associated with adverse </w:t>
      </w:r>
      <w:r>
        <w:rPr>
          <w:rFonts w:ascii="Times New Roman" w:eastAsia="Times New Roman" w:hAnsi="Times New Roman" w:cs="Times New Roman"/>
          <w:sz w:val="32"/>
          <w:szCs w:val="32"/>
        </w:rPr>
        <w:t>clinical outcomes, including ICU admission, organ failure, and increased mortality.</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These findings support earlier studies by Rau et al. and </w:t>
      </w:r>
      <w:proofErr w:type="spellStart"/>
      <w:r>
        <w:rPr>
          <w:rFonts w:ascii="Times New Roman" w:eastAsia="Times New Roman" w:hAnsi="Times New Roman" w:cs="Times New Roman"/>
          <w:sz w:val="32"/>
          <w:szCs w:val="32"/>
        </w:rPr>
        <w:t>Pezzilli</w:t>
      </w:r>
      <w:proofErr w:type="spellEnd"/>
      <w:r>
        <w:rPr>
          <w:rFonts w:ascii="Times New Roman" w:eastAsia="Times New Roman" w:hAnsi="Times New Roman" w:cs="Times New Roman"/>
          <w:sz w:val="32"/>
          <w:szCs w:val="32"/>
        </w:rPr>
        <w:t xml:space="preserve"> et al., which emphasized the predictive potential of PCT in inflammatory conditions, particularly AP. PCT</w:t>
      </w:r>
      <w:r>
        <w:rPr>
          <w:rFonts w:ascii="Times New Roman" w:eastAsia="Times New Roman" w:hAnsi="Times New Roman" w:cs="Times New Roman"/>
          <w:sz w:val="32"/>
          <w:szCs w:val="32"/>
        </w:rPr>
        <w:t xml:space="preserve"> appears to rise rapidly in the presence of systemic inflammation caused by bacterial translocation, which is known to complicate severe AP. This early rise allows clinicians to anticipate complications and intensify monitoring or treatment protocols.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Pat</w:t>
      </w:r>
      <w:r>
        <w:rPr>
          <w:rFonts w:ascii="Times New Roman" w:eastAsia="Times New Roman" w:hAnsi="Times New Roman" w:cs="Times New Roman"/>
          <w:sz w:val="32"/>
          <w:szCs w:val="32"/>
        </w:rPr>
        <w:t>ients with low PCT levels (&lt;1 ng/mL) had favorable outcomes with minimal complications and shorter hospital stays, making PCT a helpful marker for ruling out severe disease. These patients may be suitable for early transfer to lower-dependency units, impro</w:t>
      </w:r>
      <w:r>
        <w:rPr>
          <w:rFonts w:ascii="Times New Roman" w:eastAsia="Times New Roman" w:hAnsi="Times New Roman" w:cs="Times New Roman"/>
          <w:sz w:val="32"/>
          <w:szCs w:val="32"/>
        </w:rPr>
        <w:t>ving ICU bed utilization.</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Nevertheless, several limitations must be acknowledged. The single-center nature of the study limits its generalizability. PCT levels were measured only once at admission; serial measurements might provide a more accurate reflect</w:t>
      </w:r>
      <w:r>
        <w:rPr>
          <w:rFonts w:ascii="Times New Roman" w:eastAsia="Times New Roman" w:hAnsi="Times New Roman" w:cs="Times New Roman"/>
          <w:sz w:val="32"/>
          <w:szCs w:val="32"/>
        </w:rPr>
        <w:t>ion of disease progression. Furthermore, potential confounding factors like underlying infections, antibiotic therapy prior to admission, and comorbidities were not controlled for.</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br/>
        <w:t>Despite these limitations, our findings highlight the practicality of inco</w:t>
      </w:r>
      <w:r>
        <w:rPr>
          <w:rFonts w:ascii="Times New Roman" w:eastAsia="Times New Roman" w:hAnsi="Times New Roman" w:cs="Times New Roman"/>
          <w:sz w:val="32"/>
          <w:szCs w:val="32"/>
        </w:rPr>
        <w:t>rporating PCT measurements into the initial assessment protocol for AP. Doing so may lead to more accurate triage and better allocation of healthcare resources.</w:t>
      </w:r>
    </w:p>
    <w:p w14:paraId="3684CE99"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Clinical Significance</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The identification of a reliable, early biomarker for acute pancreatitis</w:t>
      </w:r>
      <w:r>
        <w:rPr>
          <w:rFonts w:ascii="Times New Roman" w:eastAsia="Times New Roman" w:hAnsi="Times New Roman" w:cs="Times New Roman"/>
          <w:sz w:val="32"/>
          <w:szCs w:val="32"/>
        </w:rPr>
        <w:t xml:space="preserve"> severity has substantial clinical relevance. Procalcitonin offers a quick, inexpensive, and objective method to identify patients who may require aggressive interventions and close monitoring. This has implications for emergency triage, ICU admission deci</w:t>
      </w:r>
      <w:r>
        <w:rPr>
          <w:rFonts w:ascii="Times New Roman" w:eastAsia="Times New Roman" w:hAnsi="Times New Roman" w:cs="Times New Roman"/>
          <w:sz w:val="32"/>
          <w:szCs w:val="32"/>
        </w:rPr>
        <w:t>sions, and individualized patient care. Moreover, its role in differentiating bacterial infection from sterile inflammation can guide rational antibiotic use, aligning with antimicrobial stewardship goals. Integrating serum procalcitonin into initial evalu</w:t>
      </w:r>
      <w:r>
        <w:rPr>
          <w:rFonts w:ascii="Times New Roman" w:eastAsia="Times New Roman" w:hAnsi="Times New Roman" w:cs="Times New Roman"/>
          <w:sz w:val="32"/>
          <w:szCs w:val="32"/>
        </w:rPr>
        <w:t>ation algorithms can improve patient outcomes, reduce unnecessary ICU occupancy, and optimize healthcare resource allocation. These benefits underscore the potential utility of PCT not only as a diagnostic marker but also as a cornerstone in protocol-based</w:t>
      </w:r>
      <w:r>
        <w:rPr>
          <w:rFonts w:ascii="Times New Roman" w:eastAsia="Times New Roman" w:hAnsi="Times New Roman" w:cs="Times New Roman"/>
          <w:sz w:val="32"/>
          <w:szCs w:val="32"/>
        </w:rPr>
        <w:t xml:space="preserve"> management strategies for acute pancreatitis.</w:t>
      </w:r>
    </w:p>
    <w:p w14:paraId="1FF6A118"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Conclusion</w:t>
      </w:r>
    </w:p>
    <w:p w14:paraId="538EE392"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Our study provides strong evidence that serum procalcitonin is a valuable and accessible tool for early risk stratification in acute pancreatitis. A PCT value above 2 ng/mL at admission identifies p</w:t>
      </w:r>
      <w:r>
        <w:rPr>
          <w:rFonts w:ascii="Times New Roman" w:eastAsia="Times New Roman" w:hAnsi="Times New Roman" w:cs="Times New Roman"/>
          <w:sz w:val="32"/>
          <w:szCs w:val="32"/>
        </w:rPr>
        <w:t>atients who are likely to require intensive care and are at increased risk for complications. This supports early triage and resource optimization, particularly in high-volume or resource-constrained healthcare environments.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lastRenderedPageBreak/>
        <w:br/>
        <w:t>Future clinical pathways can i</w:t>
      </w:r>
      <w:r>
        <w:rPr>
          <w:rFonts w:ascii="Times New Roman" w:eastAsia="Times New Roman" w:hAnsi="Times New Roman" w:cs="Times New Roman"/>
          <w:sz w:val="32"/>
          <w:szCs w:val="32"/>
        </w:rPr>
        <w:t>ncorporate PCT testing as part of standard emergency work-up for suspected AP cases. Integration with other clinical scores may provide even greater predictive precision. Moreover, real-time decision-making supported by such biomarkers has the potential to</w:t>
      </w:r>
      <w:r>
        <w:rPr>
          <w:rFonts w:ascii="Times New Roman" w:eastAsia="Times New Roman" w:hAnsi="Times New Roman" w:cs="Times New Roman"/>
          <w:sz w:val="32"/>
          <w:szCs w:val="32"/>
        </w:rPr>
        <w:t xml:space="preserve"> reduce morbidity, mortality, and healthcare costs.</w:t>
      </w:r>
    </w:p>
    <w:p w14:paraId="2BBD2751"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Serum procalcitonin levels at admission are significantly correlated with clinical outcomes in acute pancreatitis. A threshold value above 2 ng/mL is associated with a higher risk of complications, prolon</w:t>
      </w:r>
      <w:r>
        <w:rPr>
          <w:rFonts w:ascii="Times New Roman" w:eastAsia="Times New Roman" w:hAnsi="Times New Roman" w:cs="Times New Roman"/>
          <w:sz w:val="32"/>
          <w:szCs w:val="32"/>
        </w:rPr>
        <w:t xml:space="preserve">ged hospital </w:t>
      </w:r>
      <w:proofErr w:type="gramStart"/>
      <w:r>
        <w:rPr>
          <w:rFonts w:ascii="Times New Roman" w:eastAsia="Times New Roman" w:hAnsi="Times New Roman" w:cs="Times New Roman"/>
          <w:sz w:val="32"/>
          <w:szCs w:val="32"/>
        </w:rPr>
        <w:t>stay</w:t>
      </w:r>
      <w:proofErr w:type="gramEnd"/>
      <w:r>
        <w:rPr>
          <w:rFonts w:ascii="Times New Roman" w:eastAsia="Times New Roman" w:hAnsi="Times New Roman" w:cs="Times New Roman"/>
          <w:sz w:val="32"/>
          <w:szCs w:val="32"/>
        </w:rPr>
        <w:t>, and increased mortality. Routine PCT assessment could be integrated into early risk stratification models to identify high-risk patients, allowing timely and targeted interventions.</w:t>
      </w:r>
    </w:p>
    <w:p w14:paraId="129A08A6"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Limitations</w:t>
      </w:r>
    </w:p>
    <w:p w14:paraId="3A4A80F3"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While this study provides meaningful insigh</w:t>
      </w:r>
      <w:r>
        <w:rPr>
          <w:rFonts w:ascii="Times New Roman" w:eastAsia="Times New Roman" w:hAnsi="Times New Roman" w:cs="Times New Roman"/>
          <w:sz w:val="32"/>
          <w:szCs w:val="32"/>
        </w:rPr>
        <w:t>ts into the prognostic utility of serum procalcitonin in acute pancreatitis, certain limitations warrant consideration. The single-center nature of the study limits the generalizability of findings to broader populations. Future multi-institutional studies</w:t>
      </w:r>
      <w:r>
        <w:rPr>
          <w:rFonts w:ascii="Times New Roman" w:eastAsia="Times New Roman" w:hAnsi="Times New Roman" w:cs="Times New Roman"/>
          <w:sz w:val="32"/>
          <w:szCs w:val="32"/>
        </w:rPr>
        <w:t xml:space="preserve"> across diverse geographic settings would enhance external validity.</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Another limitation is the absence of serial PCT measurements. Monitoring PCT trends over the course of hospitalization could offer dynamic insights into disease progression and response </w:t>
      </w:r>
      <w:r>
        <w:rPr>
          <w:rFonts w:ascii="Times New Roman" w:eastAsia="Times New Roman" w:hAnsi="Times New Roman" w:cs="Times New Roman"/>
          <w:sz w:val="32"/>
          <w:szCs w:val="32"/>
        </w:rPr>
        <w:t>to therapy. Incorporating follow-up values may improve the predictive performance of this biomarker.</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Additionally, potential confounding factors such as prior antibiotic </w:t>
      </w:r>
      <w:r>
        <w:rPr>
          <w:rFonts w:ascii="Times New Roman" w:eastAsia="Times New Roman" w:hAnsi="Times New Roman" w:cs="Times New Roman"/>
          <w:sz w:val="32"/>
          <w:szCs w:val="32"/>
        </w:rPr>
        <w:lastRenderedPageBreak/>
        <w:t>therapy, undetected infections, and comorbid illnesses like diabetes and chronic kidn</w:t>
      </w:r>
      <w:r>
        <w:rPr>
          <w:rFonts w:ascii="Times New Roman" w:eastAsia="Times New Roman" w:hAnsi="Times New Roman" w:cs="Times New Roman"/>
          <w:sz w:val="32"/>
          <w:szCs w:val="32"/>
        </w:rPr>
        <w:t>ey disease could affect serum PCT levels independently of AP severity. A more controlled cohort with stratification for these variables would help isolate PCT's independent predictive role.</w:t>
      </w:r>
    </w:p>
    <w:p w14:paraId="5741D067"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This study's main limitations include its single-center design, a </w:t>
      </w:r>
      <w:r>
        <w:rPr>
          <w:rFonts w:ascii="Times New Roman" w:eastAsia="Times New Roman" w:hAnsi="Times New Roman" w:cs="Times New Roman"/>
          <w:sz w:val="32"/>
          <w:szCs w:val="32"/>
        </w:rPr>
        <w:t>limited sample size, and the lack of serial PCT measurements. Additional multicentric studies with a larger patient population and continuous monitoring of PCT trends would strengthen the clinical relevance of the findings. Consideration of co-infections a</w:t>
      </w:r>
      <w:r>
        <w:rPr>
          <w:rFonts w:ascii="Times New Roman" w:eastAsia="Times New Roman" w:hAnsi="Times New Roman" w:cs="Times New Roman"/>
          <w:sz w:val="32"/>
          <w:szCs w:val="32"/>
        </w:rPr>
        <w:t>nd pre-admission interventions should also be incorporated in future designs.</w:t>
      </w:r>
    </w:p>
    <w:p w14:paraId="12E4EF5D"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Future Implications</w:t>
      </w:r>
    </w:p>
    <w:p w14:paraId="73BF847F"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With increasing pressure to optimize hospital resources and enhance triage accuracy in emergency and intensive care units, reliable biomarkers like PCT may re</w:t>
      </w:r>
      <w:r>
        <w:rPr>
          <w:rFonts w:ascii="Times New Roman" w:eastAsia="Times New Roman" w:hAnsi="Times New Roman" w:cs="Times New Roman"/>
          <w:sz w:val="32"/>
          <w:szCs w:val="32"/>
        </w:rPr>
        <w:t>volutionize clinical protocols. Incorporating PCT measurement in standard clinical algorithms may guide early ICU referrals, reduce unnecessary investigations, and influence antimicrobial stewardship strategies.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Further research should focus on establishi</w:t>
      </w:r>
      <w:r>
        <w:rPr>
          <w:rFonts w:ascii="Times New Roman" w:eastAsia="Times New Roman" w:hAnsi="Times New Roman" w:cs="Times New Roman"/>
          <w:sz w:val="32"/>
          <w:szCs w:val="32"/>
        </w:rPr>
        <w:t>ng universal cut-off values, integrating PCT into composite scoring systems, and evaluating cost-effectiveness across different healthcare settings. In resource-limited environments, such biomarkers could help prioritize patients who need urgent interventi</w:t>
      </w:r>
      <w:r>
        <w:rPr>
          <w:rFonts w:ascii="Times New Roman" w:eastAsia="Times New Roman" w:hAnsi="Times New Roman" w:cs="Times New Roman"/>
          <w:sz w:val="32"/>
          <w:szCs w:val="32"/>
        </w:rPr>
        <w:t>ons, potentially improving outcomes while reducing costs.</w:t>
      </w:r>
      <w:r>
        <w:rPr>
          <w:rFonts w:ascii="Times New Roman" w:eastAsia="Times New Roman" w:hAnsi="Times New Roman" w:cs="Times New Roman"/>
          <w:sz w:val="32"/>
          <w:szCs w:val="32"/>
        </w:rPr>
        <w:br/>
      </w:r>
      <w:r>
        <w:rPr>
          <w:rFonts w:ascii="Times New Roman" w:eastAsia="Times New Roman" w:hAnsi="Times New Roman" w:cs="Times New Roman"/>
          <w:sz w:val="32"/>
          <w:szCs w:val="32"/>
        </w:rPr>
        <w:br/>
        <w:t xml:space="preserve">Moreover, artificial intelligence-based clinical decision support tools could integrate real-time PCT levels with other clinical and </w:t>
      </w:r>
      <w:r>
        <w:rPr>
          <w:rFonts w:ascii="Times New Roman" w:eastAsia="Times New Roman" w:hAnsi="Times New Roman" w:cs="Times New Roman"/>
          <w:sz w:val="32"/>
          <w:szCs w:val="32"/>
        </w:rPr>
        <w:lastRenderedPageBreak/>
        <w:t>laboratory data to automate risk stratification and enhance pati</w:t>
      </w:r>
      <w:r>
        <w:rPr>
          <w:rFonts w:ascii="Times New Roman" w:eastAsia="Times New Roman" w:hAnsi="Times New Roman" w:cs="Times New Roman"/>
          <w:sz w:val="32"/>
          <w:szCs w:val="32"/>
        </w:rPr>
        <w:t>ent monitoring. The future of personalized medicine in acute care settings will likely include such biomarkers as essential decision-making tools.</w:t>
      </w:r>
    </w:p>
    <w:p w14:paraId="154AE171"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With further validation, serum procalcitonin can be integrated into early severity assessment algorithms and </w:t>
      </w:r>
      <w:r>
        <w:rPr>
          <w:rFonts w:ascii="Times New Roman" w:eastAsia="Times New Roman" w:hAnsi="Times New Roman" w:cs="Times New Roman"/>
          <w:sz w:val="32"/>
          <w:szCs w:val="32"/>
        </w:rPr>
        <w:t>decision-making tools in acute pancreatitis. It may also serve as a biomarker in infection scoring systems for patients with sepsis secondary to pancreatic necrosis.</w:t>
      </w:r>
    </w:p>
    <w:p w14:paraId="74B775B4"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Declarations</w:t>
      </w:r>
    </w:p>
    <w:p w14:paraId="3D2B696F" w14:textId="03246DBF" w:rsidR="00421CDE" w:rsidRDefault="003F483D">
      <w:pPr>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sz w:val="32"/>
          <w:szCs w:val="32"/>
        </w:rPr>
        <w:t xml:space="preserve">Ethical Approval: Approved </w:t>
      </w:r>
      <w:r>
        <w:rPr>
          <w:rFonts w:ascii="Times New Roman" w:eastAsia="Times New Roman" w:hAnsi="Times New Roman" w:cs="Times New Roman"/>
          <w:sz w:val="32"/>
          <w:szCs w:val="32"/>
        </w:rPr>
        <w:t>by Institutional Ethics Committee</w:t>
      </w:r>
    </w:p>
    <w:p w14:paraId="4578A8A8" w14:textId="77777777" w:rsidR="00421CDE" w:rsidRDefault="003F483D">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References</w:t>
      </w:r>
    </w:p>
    <w:p w14:paraId="40EB0CFF"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1. Rau BM, et al. Role of procalcitonin in the early prediction of severity in acute pancreatitis. Am J Gastroenterol. 2003;98(5):935–939.</w:t>
      </w:r>
    </w:p>
    <w:p w14:paraId="145E75EB" w14:textId="77777777" w:rsidR="00421CDE" w:rsidRDefault="003F483D" w:rsidP="00771C26">
      <w:pPr>
        <w:pStyle w:val="ListNumber"/>
        <w:numPr>
          <w:ilvl w:val="0"/>
          <w:numId w:val="0"/>
        </w:num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2. </w:t>
      </w:r>
      <w:proofErr w:type="spellStart"/>
      <w:r>
        <w:rPr>
          <w:rFonts w:ascii="Times New Roman" w:eastAsia="Times New Roman" w:hAnsi="Times New Roman" w:cs="Times New Roman"/>
          <w:sz w:val="32"/>
          <w:szCs w:val="32"/>
        </w:rPr>
        <w:t>Pezzilli</w:t>
      </w:r>
      <w:proofErr w:type="spellEnd"/>
      <w:r>
        <w:rPr>
          <w:rFonts w:ascii="Times New Roman" w:eastAsia="Times New Roman" w:hAnsi="Times New Roman" w:cs="Times New Roman"/>
          <w:sz w:val="32"/>
          <w:szCs w:val="32"/>
        </w:rPr>
        <w:t xml:space="preserve"> R, et al. Procalcitonin as a marker for severe acute pancrea</w:t>
      </w:r>
      <w:r>
        <w:rPr>
          <w:rFonts w:ascii="Times New Roman" w:eastAsia="Times New Roman" w:hAnsi="Times New Roman" w:cs="Times New Roman"/>
          <w:sz w:val="32"/>
          <w:szCs w:val="32"/>
        </w:rPr>
        <w:t>titis. Eur J Clin Invest. 2007;37(5):349–353.</w:t>
      </w:r>
    </w:p>
    <w:p w14:paraId="06DE85B3"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3. Banks PA, et al. Classification of acute pancreatitis—Revised Atlanta Criteria. Gut. 2013;62(1):102–111.</w:t>
      </w:r>
    </w:p>
    <w:p w14:paraId="21BBE8E3"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4. Tenner S, et al. American College of Gastroenterology guideline: management of acute pancreatitis. </w:t>
      </w:r>
      <w:r>
        <w:rPr>
          <w:rFonts w:ascii="Times New Roman" w:eastAsia="Times New Roman" w:hAnsi="Times New Roman" w:cs="Times New Roman"/>
          <w:sz w:val="32"/>
          <w:szCs w:val="32"/>
        </w:rPr>
        <w:t>Am J Gastroenterol. 2013;108(9):1400–1415.</w:t>
      </w:r>
    </w:p>
    <w:p w14:paraId="40E22388"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5. Mofidi R, et al. The value of procalcitonin at predicting the severity of acute pancreatitis. J </w:t>
      </w:r>
      <w:proofErr w:type="spellStart"/>
      <w:r>
        <w:rPr>
          <w:rFonts w:ascii="Times New Roman" w:eastAsia="Times New Roman" w:hAnsi="Times New Roman" w:cs="Times New Roman"/>
          <w:sz w:val="32"/>
          <w:szCs w:val="32"/>
        </w:rPr>
        <w:t>Gastrointest</w:t>
      </w:r>
      <w:proofErr w:type="spellEnd"/>
      <w:r>
        <w:rPr>
          <w:rFonts w:ascii="Times New Roman" w:eastAsia="Times New Roman" w:hAnsi="Times New Roman" w:cs="Times New Roman"/>
          <w:sz w:val="32"/>
          <w:szCs w:val="32"/>
        </w:rPr>
        <w:t xml:space="preserve"> Surg. 2009;13(12):2193–2201.</w:t>
      </w:r>
    </w:p>
    <w:p w14:paraId="3E79F4CB"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6. Balthazar EJ. Acute pancreatitis: assessment of severity with </w:t>
      </w:r>
      <w:r>
        <w:rPr>
          <w:rFonts w:ascii="Times New Roman" w:eastAsia="Times New Roman" w:hAnsi="Times New Roman" w:cs="Times New Roman"/>
          <w:sz w:val="32"/>
          <w:szCs w:val="32"/>
        </w:rPr>
        <w:t>clinical and CT evaluation. Radiology. 2002;223(3):603–613.</w:t>
      </w:r>
    </w:p>
    <w:p w14:paraId="67B0E829"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7. Chen CC, Wang SS, Lee FY. Procalcitonin in predicting infected pancreatic necrosis and mortality in acute pancreatitis. Br J Surg. 2006;93(6):738–742.</w:t>
      </w:r>
    </w:p>
    <w:p w14:paraId="08C753A0"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8. </w:t>
      </w:r>
      <w:proofErr w:type="spellStart"/>
      <w:r>
        <w:rPr>
          <w:rFonts w:ascii="Times New Roman" w:eastAsia="Times New Roman" w:hAnsi="Times New Roman" w:cs="Times New Roman"/>
          <w:sz w:val="32"/>
          <w:szCs w:val="32"/>
        </w:rPr>
        <w:t>Kylanpaa</w:t>
      </w:r>
      <w:proofErr w:type="spellEnd"/>
      <w:r>
        <w:rPr>
          <w:rFonts w:ascii="Times New Roman" w:eastAsia="Times New Roman" w:hAnsi="Times New Roman" w:cs="Times New Roman"/>
          <w:sz w:val="32"/>
          <w:szCs w:val="32"/>
        </w:rPr>
        <w:t xml:space="preserve"> ML, et al. Inflammation and im</w:t>
      </w:r>
      <w:r>
        <w:rPr>
          <w:rFonts w:ascii="Times New Roman" w:eastAsia="Times New Roman" w:hAnsi="Times New Roman" w:cs="Times New Roman"/>
          <w:sz w:val="32"/>
          <w:szCs w:val="32"/>
        </w:rPr>
        <w:t>munosuppression in severe acute pancreatitis. World J Gastroenterol. 2010;16(23):2867–2872.</w:t>
      </w:r>
    </w:p>
    <w:p w14:paraId="61DFD5B9"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9. </w:t>
      </w:r>
      <w:proofErr w:type="spellStart"/>
      <w:r>
        <w:rPr>
          <w:rFonts w:ascii="Times New Roman" w:eastAsia="Times New Roman" w:hAnsi="Times New Roman" w:cs="Times New Roman"/>
          <w:sz w:val="32"/>
          <w:szCs w:val="32"/>
        </w:rPr>
        <w:t>Parniczky</w:t>
      </w:r>
      <w:proofErr w:type="spellEnd"/>
      <w:r>
        <w:rPr>
          <w:rFonts w:ascii="Times New Roman" w:eastAsia="Times New Roman" w:hAnsi="Times New Roman" w:cs="Times New Roman"/>
          <w:sz w:val="32"/>
          <w:szCs w:val="32"/>
        </w:rPr>
        <w:t xml:space="preserve"> A, et al. Practice guidelines for acute pancreatitis in adults: evidence-based recommendations. World J Gastroenterol. 2016;22(1):26–31.</w:t>
      </w:r>
    </w:p>
    <w:p w14:paraId="631707AD" w14:textId="77777777" w:rsidR="00421CDE" w:rsidRDefault="003F483D" w:rsidP="00771C26">
      <w:pPr>
        <w:pStyle w:val="ListNumber"/>
        <w:numPr>
          <w:ilvl w:val="0"/>
          <w:numId w:val="0"/>
        </w:numPr>
        <w:ind w:left="360"/>
        <w:rPr>
          <w:rFonts w:ascii="Times New Roman" w:eastAsia="Times New Roman" w:hAnsi="Times New Roman" w:cs="Times New Roman"/>
          <w:sz w:val="32"/>
          <w:szCs w:val="32"/>
        </w:rPr>
      </w:pPr>
      <w:r>
        <w:rPr>
          <w:rFonts w:ascii="Times New Roman" w:eastAsia="Times New Roman" w:hAnsi="Times New Roman" w:cs="Times New Roman"/>
          <w:sz w:val="32"/>
          <w:szCs w:val="32"/>
        </w:rPr>
        <w:t>10. Whitcomb D</w:t>
      </w:r>
      <w:r>
        <w:rPr>
          <w:rFonts w:ascii="Times New Roman" w:eastAsia="Times New Roman" w:hAnsi="Times New Roman" w:cs="Times New Roman"/>
          <w:sz w:val="32"/>
          <w:szCs w:val="32"/>
        </w:rPr>
        <w:t>C. Clinical practice. Acute pancreatitis. N Engl J Med. 2006;354(20):2142–2150.</w:t>
      </w:r>
    </w:p>
    <w:p w14:paraId="058E6027" w14:textId="77777777" w:rsidR="00421CDE" w:rsidRDefault="003F483D">
      <w:pPr>
        <w:rPr>
          <w:rFonts w:ascii="Times New Roman" w:eastAsia="Times New Roman" w:hAnsi="Times New Roman" w:cs="Times New Roman"/>
          <w:sz w:val="32"/>
          <w:szCs w:val="32"/>
        </w:rPr>
      </w:pPr>
      <w:r>
        <w:rPr>
          <w:rFonts w:ascii="Times New Roman" w:eastAsia="Times New Roman" w:hAnsi="Times New Roman" w:cs="Times New Roman"/>
          <w:sz w:val="32"/>
          <w:szCs w:val="32"/>
        </w:rPr>
        <w:br/>
      </w:r>
    </w:p>
    <w:p w14:paraId="420B65A6" w14:textId="77777777" w:rsidR="00421CDE" w:rsidRDefault="00421CDE">
      <w:pPr>
        <w:rPr>
          <w:rFonts w:ascii="Times New Roman" w:eastAsia="Times New Roman" w:hAnsi="Times New Roman" w:cs="Times New Roman"/>
          <w:sz w:val="32"/>
          <w:szCs w:val="32"/>
        </w:rPr>
      </w:pPr>
    </w:p>
    <w:sectPr w:rsidR="00421CD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16FF" w14:textId="77777777" w:rsidR="003F483D" w:rsidRDefault="003F483D" w:rsidP="00C005B3">
      <w:pPr>
        <w:spacing w:after="0" w:line="240" w:lineRule="auto"/>
      </w:pPr>
      <w:r>
        <w:separator/>
      </w:r>
    </w:p>
  </w:endnote>
  <w:endnote w:type="continuationSeparator" w:id="0">
    <w:p w14:paraId="048B713C" w14:textId="77777777" w:rsidR="003F483D" w:rsidRDefault="003F483D" w:rsidP="00C0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3F59" w14:textId="77777777" w:rsidR="00C005B3" w:rsidRDefault="00C0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9FB9" w14:textId="77777777" w:rsidR="00C005B3" w:rsidRDefault="00C00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91D1" w14:textId="77777777" w:rsidR="00C005B3" w:rsidRDefault="00C0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FA95D" w14:textId="77777777" w:rsidR="003F483D" w:rsidRDefault="003F483D" w:rsidP="00C005B3">
      <w:pPr>
        <w:spacing w:after="0" w:line="240" w:lineRule="auto"/>
      </w:pPr>
      <w:r>
        <w:separator/>
      </w:r>
    </w:p>
  </w:footnote>
  <w:footnote w:type="continuationSeparator" w:id="0">
    <w:p w14:paraId="76B39DAC" w14:textId="77777777" w:rsidR="003F483D" w:rsidRDefault="003F483D" w:rsidP="00C00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DD88A" w14:textId="3C9DEE20" w:rsidR="00C005B3" w:rsidRDefault="00C005B3">
    <w:pPr>
      <w:pStyle w:val="Header"/>
    </w:pPr>
    <w:r>
      <w:rPr>
        <w:noProof/>
      </w:rPr>
      <w:pict w14:anchorId="6307C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903501" o:spid="_x0000_s2050" type="#_x0000_t136" style="position:absolute;margin-left:0;margin-top:0;width:541.4pt;height:67.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E065D" w14:textId="75B23418" w:rsidR="00C005B3" w:rsidRDefault="00C005B3">
    <w:pPr>
      <w:pStyle w:val="Header"/>
    </w:pPr>
    <w:r>
      <w:rPr>
        <w:noProof/>
      </w:rPr>
      <w:pict w14:anchorId="22F03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903502" o:spid="_x0000_s2051" type="#_x0000_t136" style="position:absolute;margin-left:0;margin-top:0;width:541.4pt;height:67.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3E60" w14:textId="37B2CD4B" w:rsidR="00C005B3" w:rsidRDefault="00C005B3">
    <w:pPr>
      <w:pStyle w:val="Header"/>
    </w:pPr>
    <w:r>
      <w:rPr>
        <w:noProof/>
      </w:rPr>
      <w:pict w14:anchorId="7463E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903500" o:spid="_x0000_s2049" type="#_x0000_t136" style="position:absolute;margin-left:0;margin-top:0;width:541.4pt;height:67.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ListNumber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CDE"/>
    <w:rsid w:val="00233096"/>
    <w:rsid w:val="003F483D"/>
    <w:rsid w:val="00421CDE"/>
    <w:rsid w:val="00771C26"/>
    <w:rsid w:val="00A537CD"/>
    <w:rsid w:val="00C0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9A52D99"/>
  <w14:defaultImageDpi w14:val="300"/>
  <w15:docId w15:val="{A69514B5-8287-4035-8509-DF1EE5A4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unhideWhenUsed="1"/>
    <w:lsdException w:name="toa heading" w:semiHidden="1" w:unhideWhenUsed="1"/>
    <w:lsdException w:name="List" w:unhideWhenUsed="1"/>
    <w:lsdException w:name="List Bullet" w:unhideWhenUsed="1"/>
    <w:lsdException w:name="List Number"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unhideWhenUsed="1"/>
    <w:lsdException w:name="List Continue 2" w:unhideWhenUsed="1"/>
    <w:lsdException w:name="List Continue 3"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BodyText2">
    <w:name w:val="Body Text 2"/>
    <w:basedOn w:val="Normal"/>
    <w:link w:val="BodyText2Char"/>
    <w:uiPriority w:val="99"/>
    <w:unhideWhenUsed/>
    <w:pPr>
      <w:spacing w:after="120" w:line="480" w:lineRule="auto"/>
    </w:pPr>
  </w:style>
  <w:style w:type="paragraph" w:styleId="BodyText3">
    <w:name w:val="Body Text 3"/>
    <w:basedOn w:val="Normal"/>
    <w:link w:val="BodyText3Char"/>
    <w:uiPriority w:val="99"/>
    <w:unhideWhenUsed/>
    <w:pPr>
      <w:spacing w:after="120"/>
    </w:pPr>
    <w:rPr>
      <w:sz w:val="16"/>
      <w:szCs w:val="16"/>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
    <w:name w:val="List"/>
    <w:basedOn w:val="Normal"/>
    <w:uiPriority w:val="99"/>
    <w:unhideWhenUsed/>
    <w:pPr>
      <w:ind w:left="360" w:hanging="360"/>
      <w:contextualSpacing/>
    </w:pPr>
  </w:style>
  <w:style w:type="paragraph" w:styleId="List2">
    <w:name w:val="List 2"/>
    <w:basedOn w:val="Normal"/>
    <w:uiPriority w:val="99"/>
    <w:unhideWhenUsed/>
    <w:pPr>
      <w:ind w:left="720" w:hanging="360"/>
      <w:contextualSpacing/>
    </w:pPr>
  </w:style>
  <w:style w:type="paragraph" w:styleId="List3">
    <w:name w:val="List 3"/>
    <w:basedOn w:val="Normal"/>
    <w:uiPriority w:val="99"/>
    <w:unhideWhenUsed/>
    <w:pPr>
      <w:ind w:left="1080" w:hanging="360"/>
      <w:contextualSpacing/>
    </w:pPr>
  </w:style>
  <w:style w:type="paragraph" w:styleId="ListBullet">
    <w:name w:val="List Bullet"/>
    <w:basedOn w:val="Normal"/>
    <w:uiPriority w:val="99"/>
    <w:unhideWhenUsed/>
    <w:pPr>
      <w:numPr>
        <w:numId w:val="1"/>
      </w:numPr>
      <w:contextualSpacing/>
    </w:pPr>
  </w:style>
  <w:style w:type="paragraph" w:styleId="ListBullet2">
    <w:name w:val="List Bullet 2"/>
    <w:basedOn w:val="Normal"/>
    <w:uiPriority w:val="99"/>
    <w:unhideWhenUsed/>
    <w:pPr>
      <w:numPr>
        <w:numId w:val="2"/>
      </w:numPr>
      <w:contextualSpacing/>
    </w:pPr>
  </w:style>
  <w:style w:type="paragraph" w:styleId="ListBullet3">
    <w:name w:val="List Bullet 3"/>
    <w:basedOn w:val="Normal"/>
    <w:uiPriority w:val="99"/>
    <w:unhideWhenUsed/>
    <w:pPr>
      <w:numPr>
        <w:numId w:val="3"/>
      </w:numPr>
      <w:contextualSpacing/>
    </w:pPr>
  </w:style>
  <w:style w:type="paragraph" w:styleId="ListContinue">
    <w:name w:val="List Continue"/>
    <w:basedOn w:val="Normal"/>
    <w:uiPriority w:val="99"/>
    <w:unhideWhenUsed/>
    <w:pPr>
      <w:spacing w:after="120"/>
      <w:ind w:left="360"/>
      <w:contextualSpacing/>
    </w:pPr>
  </w:style>
  <w:style w:type="paragraph" w:styleId="ListContinue2">
    <w:name w:val="List Continue 2"/>
    <w:basedOn w:val="Normal"/>
    <w:uiPriority w:val="99"/>
    <w:unhideWhenUsed/>
    <w:pPr>
      <w:spacing w:after="120"/>
      <w:ind w:left="720"/>
      <w:contextualSpacing/>
    </w:pPr>
  </w:style>
  <w:style w:type="paragraph" w:styleId="ListContinue3">
    <w:name w:val="List Continue 3"/>
    <w:basedOn w:val="Normal"/>
    <w:uiPriority w:val="99"/>
    <w:unhideWhenUsed/>
    <w:pPr>
      <w:spacing w:after="120"/>
      <w:ind w:left="1080"/>
      <w:contextualSpacing/>
    </w:pPr>
  </w:style>
  <w:style w:type="paragraph" w:styleId="ListNumber">
    <w:name w:val="List Number"/>
    <w:basedOn w:val="Normal"/>
    <w:uiPriority w:val="99"/>
    <w:unhideWhenUsed/>
    <w:pPr>
      <w:numPr>
        <w:numId w:val="4"/>
      </w:numPr>
      <w:contextualSpacing/>
    </w:pPr>
  </w:style>
  <w:style w:type="paragraph" w:styleId="ListNumber2">
    <w:name w:val="List Number 2"/>
    <w:basedOn w:val="Normal"/>
    <w:uiPriority w:val="99"/>
    <w:unhideWhenUsed/>
    <w:pPr>
      <w:numPr>
        <w:numId w:val="5"/>
      </w:numPr>
      <w:contextualSpacing/>
    </w:pPr>
  </w:style>
  <w:style w:type="paragraph" w:styleId="ListNumber3">
    <w:name w:val="List Number 3"/>
    <w:basedOn w:val="Normal"/>
    <w:uiPriority w:val="99"/>
    <w:unhideWhenUsed/>
    <w:pPr>
      <w:numPr>
        <w:numId w:val="6"/>
      </w:numPr>
      <w:contextualSpacing/>
    </w:pPr>
  </w:style>
  <w:style w:type="paragraph" w:styleId="MacroText">
    <w:name w:val="macro"/>
    <w:link w:val="MacroTextCh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color w:val="31849B" w:themeColor="accent5" w:themeShade="BF"/>
    </w:rPr>
    <w:tblPr>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color w:val="E36C0A" w:themeColor="accent6" w:themeShade="BF"/>
    </w:rPr>
    <w:tblPr>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1">
    <w:name w:val="Light Grid Accent 1"/>
    <w:basedOn w:val="TableNormal"/>
    <w:uiPriority w:val="62"/>
    <w:pPr>
      <w:spacing w:after="0" w:line="240" w:lineRule="auto"/>
    </w:p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auto"/>
        </w:tcBorders>
      </w:tcPr>
    </w:tblStylePr>
  </w:style>
  <w:style w:type="table" w:styleId="LightGrid-Accent2">
    <w:name w:val="Light Grid Accent 2"/>
    <w:basedOn w:val="TableNormal"/>
    <w:uiPriority w:val="62"/>
    <w:pPr>
      <w:spacing w:after="0" w:line="240" w:lineRule="auto"/>
    </w:p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table" w:styleId="LightGrid-Accent3">
    <w:name w:val="Light Grid Accent 3"/>
    <w:basedOn w:val="TableNormal"/>
    <w:uiPriority w:val="62"/>
    <w:pPr>
      <w:spacing w:after="0" w:line="240" w:lineRule="auto"/>
    </w:p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styleId="LightGrid-Accent4">
    <w:name w:val="Light Grid Accent 4"/>
    <w:basedOn w:val="TableNormal"/>
    <w:uiPriority w:val="62"/>
    <w:pPr>
      <w:spacing w:after="0" w:line="240" w:lineRule="auto"/>
    </w:p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auto"/>
        </w:tcBorders>
      </w:tcPr>
    </w:tblStylePr>
  </w:style>
  <w:style w:type="table" w:styleId="LightGrid-Accent5">
    <w:name w:val="Light Grid Accent 5"/>
    <w:basedOn w:val="TableNormal"/>
    <w:uiPriority w:val="62"/>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 w:type="table" w:styleId="LightGrid-Accent6">
    <w:name w:val="Light Grid Accent 6"/>
    <w:basedOn w:val="TableNormal"/>
    <w:uiPriority w:val="62"/>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styleId="MediumShading1">
    <w:name w:val="Medium Shading 1"/>
    <w:basedOn w:val="TableNormal"/>
    <w:uiPriority w:val="63"/>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pPr>
      <w:spacing w:after="0" w:line="240" w:lineRule="auto"/>
    </w:pPr>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tblPr>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tblPr>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tblPr>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auto"/>
          <w:insideV w:val="single" w:sz="6" w:space="0" w:color="auto"/>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auto"/>
          <w:insideV w:val="single" w:sz="6" w:space="0" w:color="auto"/>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auto"/>
          <w:insideV w:val="single" w:sz="6" w:space="0" w:color="auto"/>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auto"/>
          <w:insideV w:val="single" w:sz="6" w:space="0" w:color="auto"/>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auto"/>
          <w:insideV w:val="single" w:sz="6" w:space="0" w:color="auto"/>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auto"/>
          <w:insideV w:val="single" w:sz="6" w:space="0" w:color="auto"/>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BCAA2" w:themeFill="accent6" w:themeFillTint="7F"/>
      </w:tcPr>
    </w:tblStylePr>
  </w:style>
  <w:style w:type="table" w:styleId="DarkList">
    <w:name w:val="Dark List"/>
    <w:basedOn w:val="TableNormal"/>
    <w:uiPriority w:val="70"/>
    <w:pPr>
      <w:spacing w:after="0" w:line="240" w:lineRule="auto"/>
    </w:pPr>
    <w:rPr>
      <w:color w:val="FFFFFF" w:themeColor="background1"/>
    </w:rP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pPr>
      <w:spacing w:after="0" w:line="240" w:lineRule="auto"/>
    </w:pPr>
    <w:rPr>
      <w:color w:val="000000" w:themeColor="text1"/>
    </w:rPr>
    <w:tblPr>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pPr>
      <w:spacing w:after="0" w:line="240" w:lineRule="auto"/>
    </w:pPr>
    <w:rPr>
      <w:color w:val="000000" w:themeColor="text1"/>
    </w:rP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Spacing1">
    <w:name w:val="No Spacing1"/>
    <w:uiPriority w:val="1"/>
    <w:qFormat/>
    <w:pPr>
      <w:spacing w:after="0" w:line="240" w:lineRule="auto"/>
    </w:pPr>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pPr>
      <w:ind w:left="720"/>
      <w:contextualSpacing/>
    </w:pPr>
  </w:style>
  <w:style w:type="character" w:customStyle="1" w:styleId="BodyTextChar">
    <w:name w:val="Body Text Char"/>
    <w:basedOn w:val="DefaultParagraphFont"/>
    <w:link w:val="BodyText"/>
    <w:uiPriority w:val="99"/>
  </w:style>
  <w:style w:type="character" w:customStyle="1" w:styleId="BodyText2Char">
    <w:name w:val="Body Text 2 Char"/>
    <w:basedOn w:val="DefaultParagraphFont"/>
    <w:link w:val="BodyText2"/>
    <w:uiPriority w:val="99"/>
  </w:style>
  <w:style w:type="character" w:customStyle="1" w:styleId="BodyText3Char">
    <w:name w:val="Body Text 3 Char"/>
    <w:basedOn w:val="DefaultParagraphFont"/>
    <w:link w:val="BodyText3"/>
    <w:uiPriority w:val="99"/>
    <w:rPr>
      <w:sz w:val="16"/>
      <w:szCs w:val="16"/>
    </w:rPr>
  </w:style>
  <w:style w:type="character" w:customStyle="1" w:styleId="MacroTextChar">
    <w:name w:val="Macro Text Char"/>
    <w:basedOn w:val="DefaultParagraphFont"/>
    <w:link w:val="MacroText"/>
    <w:uiPriority w:val="99"/>
    <w:rPr>
      <w:rFonts w:ascii="Courier" w:hAnsi="Courier"/>
      <w:sz w:val="20"/>
      <w:szCs w:val="20"/>
    </w:rPr>
  </w:style>
  <w:style w:type="paragraph" w:customStyle="1" w:styleId="Quote1">
    <w:name w:val="Quote1"/>
    <w:basedOn w:val="Normal"/>
    <w:next w:val="Normal"/>
    <w:link w:val="QuoteChar"/>
    <w:uiPriority w:val="29"/>
    <w:qFormat/>
    <w:rPr>
      <w:i/>
      <w:iCs/>
      <w:color w:val="000000" w:themeColor="text1"/>
    </w:rPr>
  </w:style>
  <w:style w:type="character" w:customStyle="1" w:styleId="QuoteChar">
    <w:name w:val="Quote Char"/>
    <w:basedOn w:val="DefaultParagraphFont"/>
    <w:link w:val="Quote1"/>
    <w:uiPriority w:val="29"/>
    <w:rPr>
      <w:i/>
      <w:i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F81BD" w:themeColor="accent1"/>
    </w:r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IntenseReference1">
    <w:name w:val="Intense Reference1"/>
    <w:basedOn w:val="DefaultParagraphFont"/>
    <w:uiPriority w:val="32"/>
    <w:qFormat/>
    <w:rPr>
      <w:b/>
      <w:bCs/>
      <w:smallCaps/>
      <w:color w:val="C0504D" w:themeColor="accent2"/>
      <w:spacing w:val="5"/>
      <w:u w:val="single"/>
    </w:rPr>
  </w:style>
  <w:style w:type="character" w:customStyle="1" w:styleId="BookTitle1">
    <w:name w:val="Book Title1"/>
    <w:basedOn w:val="DefaultParagraphFont"/>
    <w:uiPriority w:val="33"/>
    <w:qFormat/>
    <w:rPr>
      <w:b/>
      <w:bCs/>
      <w:smallCaps/>
      <w:spacing w:val="5"/>
    </w:rPr>
  </w:style>
  <w:style w:type="paragraph" w:customStyle="1" w:styleId="TOCHeading1">
    <w:name w:val="TOC Heading1"/>
    <w:basedOn w:val="Heading1"/>
    <w:next w:val="Normal"/>
    <w:uiPriority w:val="39"/>
    <w:unhideWhenUsed/>
    <w:qFormat/>
    <w:pPr>
      <w:outlineLvl w:val="9"/>
    </w:pPr>
  </w:style>
  <w:style w:type="character" w:styleId="Hyperlink">
    <w:name w:val="Hyperlink"/>
    <w:basedOn w:val="DefaultParagraphFont"/>
    <w:uiPriority w:val="99"/>
    <w:unhideWhenUsed/>
    <w:rsid w:val="00A537CD"/>
    <w:rPr>
      <w:color w:val="0000FF" w:themeColor="hyperlink"/>
      <w:u w:val="single"/>
    </w:rPr>
  </w:style>
  <w:style w:type="character" w:styleId="UnresolvedMention">
    <w:name w:val="Unresolved Mention"/>
    <w:basedOn w:val="DefaultParagraphFont"/>
    <w:uiPriority w:val="99"/>
    <w:semiHidden/>
    <w:unhideWhenUsed/>
    <w:rsid w:val="00A53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3145</Words>
  <Characters>17927</Characters>
  <Application>Microsoft Office Word</Application>
  <DocSecurity>0</DocSecurity>
  <Lines>149</Lines>
  <Paragraphs>42</Paragraphs>
  <ScaleCrop>false</ScaleCrop>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SDI 1084</cp:lastModifiedBy>
  <cp:revision>4</cp:revision>
  <dcterms:created xsi:type="dcterms:W3CDTF">2013-12-24T04:45:00Z</dcterms:created>
  <dcterms:modified xsi:type="dcterms:W3CDTF">2025-04-11T10:55:00Z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233761EC7B9BF7F4D480F7675F6D36B7_32</vt:lpwstr>
  </property>
  <property fmtid="{D5CDD505-2E9C-101B-9397-08002B2CF9AE}" pid="3" name="KSOProductBuildVer">
    <vt:lpwstr>3081-11.33.90</vt:lpwstr>
  </property>
</Properties>
</file>