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0611" w14:textId="77777777" w:rsidR="00C2712D" w:rsidRPr="00C2712D" w:rsidRDefault="00C2712D" w:rsidP="00C2712D">
      <w:pPr>
        <w:spacing w:before="240" w:after="240"/>
        <w:jc w:val="center"/>
        <w:rPr>
          <w:rFonts w:ascii="Times New Roman" w:eastAsia="Times New Roman" w:hAnsi="Times New Roman" w:cs="Times New Roman"/>
          <w:b/>
          <w:bCs/>
          <w:i/>
          <w:iCs/>
          <w:sz w:val="24"/>
          <w:szCs w:val="24"/>
          <w:u w:val="single"/>
          <w:lang w:val="en-US"/>
        </w:rPr>
      </w:pPr>
      <w:r w:rsidRPr="00C2712D">
        <w:rPr>
          <w:rFonts w:ascii="Times New Roman" w:eastAsia="Times New Roman" w:hAnsi="Times New Roman" w:cs="Times New Roman"/>
          <w:b/>
          <w:bCs/>
          <w:i/>
          <w:iCs/>
          <w:sz w:val="24"/>
          <w:szCs w:val="24"/>
          <w:u w:val="single"/>
          <w:lang w:val="en-US"/>
        </w:rPr>
        <w:t xml:space="preserve">Case report </w:t>
      </w:r>
    </w:p>
    <w:p w14:paraId="00000001" w14:textId="77777777" w:rsidR="0025452B" w:rsidRDefault="00E30C2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Recurrent Pulmonary </w:t>
      </w:r>
      <w:proofErr w:type="spellStart"/>
      <w:r>
        <w:rPr>
          <w:rFonts w:ascii="Times New Roman" w:eastAsia="Times New Roman" w:hAnsi="Times New Roman" w:cs="Times New Roman"/>
          <w:b/>
          <w:sz w:val="24"/>
          <w:szCs w:val="24"/>
        </w:rPr>
        <w:t>Edema</w:t>
      </w:r>
      <w:proofErr w:type="spellEnd"/>
      <w:r>
        <w:rPr>
          <w:rFonts w:ascii="Times New Roman" w:eastAsia="Times New Roman" w:hAnsi="Times New Roman" w:cs="Times New Roman"/>
          <w:b/>
          <w:sz w:val="24"/>
          <w:szCs w:val="24"/>
        </w:rPr>
        <w:t xml:space="preserve"> and Cardiovascular Collapse in a Non-Compliant Dialysis Patient with Severe Aortic Regurgitation: A Clinical Challenge</w:t>
      </w:r>
    </w:p>
    <w:p w14:paraId="1C10DA5D" w14:textId="77777777" w:rsidR="00D62C3F" w:rsidRDefault="00D62C3F">
      <w:pPr>
        <w:spacing w:before="240" w:after="240"/>
        <w:rPr>
          <w:rFonts w:ascii="Times New Roman" w:eastAsia="Times New Roman" w:hAnsi="Times New Roman" w:cs="Times New Roman"/>
          <w:b/>
          <w:sz w:val="24"/>
          <w:szCs w:val="24"/>
        </w:rPr>
      </w:pPr>
    </w:p>
    <w:p w14:paraId="00000007" w14:textId="448421C8" w:rsidR="0025452B" w:rsidRDefault="00E30C29">
      <w:pPr>
        <w:spacing w:before="240" w:after="24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Abstract</w:t>
      </w:r>
    </w:p>
    <w:p w14:paraId="00000008"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case report describes a 36-year-old morbidly obese male with chronic kidney disease (CKD) and non-compliance to dialysis presenting with acute-on-chronic heart failure compl</w:t>
      </w:r>
      <w:r>
        <w:rPr>
          <w:rFonts w:ascii="Times New Roman" w:eastAsia="Times New Roman" w:hAnsi="Times New Roman" w:cs="Times New Roman"/>
          <w:sz w:val="24"/>
          <w:szCs w:val="24"/>
        </w:rPr>
        <w:t xml:space="preserve">icated by 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subsequent cardiac arrest. Despite aggressive management, including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and inotropic support, the patient deteriorated rapidly and expired. The case highlights the complex interplay between CKD, cardiovascular </w:t>
      </w:r>
      <w:r>
        <w:rPr>
          <w:rFonts w:ascii="Times New Roman" w:eastAsia="Times New Roman" w:hAnsi="Times New Roman" w:cs="Times New Roman"/>
          <w:sz w:val="24"/>
          <w:szCs w:val="24"/>
        </w:rPr>
        <w:t>disease, and non-cardiogenic pulmonary complications, underscoring the challenging management decisions in such critically ill patients.</w:t>
      </w:r>
    </w:p>
    <w:p w14:paraId="00000009" w14:textId="77777777" w:rsidR="0025452B" w:rsidRDefault="0025452B">
      <w:pPr>
        <w:rPr>
          <w:rFonts w:ascii="Times New Roman" w:eastAsia="Times New Roman" w:hAnsi="Times New Roman" w:cs="Times New Roman"/>
          <w:sz w:val="24"/>
          <w:szCs w:val="24"/>
        </w:rPr>
      </w:pPr>
    </w:p>
    <w:p w14:paraId="0000000A" w14:textId="77777777" w:rsidR="0025452B" w:rsidRDefault="0025452B">
      <w:pPr>
        <w:rPr>
          <w:rFonts w:ascii="Times New Roman" w:eastAsia="Times New Roman" w:hAnsi="Times New Roman" w:cs="Times New Roman"/>
          <w:sz w:val="24"/>
          <w:szCs w:val="24"/>
        </w:rPr>
      </w:pPr>
    </w:p>
    <w:p w14:paraId="0000000B"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w:t>
      </w:r>
    </w:p>
    <w:p w14:paraId="0000000C"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25452B" w:rsidRDefault="00E30C2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Chronic kidney disease (CKD) is characterized by the presence of kidney damage or an estimated glomer</w:t>
      </w:r>
      <w:r>
        <w:rPr>
          <w:rFonts w:ascii="Times New Roman" w:eastAsia="Times New Roman" w:hAnsi="Times New Roman" w:cs="Times New Roman"/>
          <w:sz w:val="24"/>
          <w:szCs w:val="24"/>
          <w:highlight w:val="white"/>
        </w:rPr>
        <w:t xml:space="preserve">ular filtration rate (eGFR) of less than 60 mL/min/1.73 m², persisting for 3 months or more, irrespective of the cause. CKD is a state of progressive loss of kidney function, ultimately resulting in the need for renal replacement therapy, such as dialysis </w:t>
      </w:r>
      <w:r>
        <w:rPr>
          <w:rFonts w:ascii="Times New Roman" w:eastAsia="Times New Roman" w:hAnsi="Times New Roman" w:cs="Times New Roman"/>
          <w:sz w:val="24"/>
          <w:szCs w:val="24"/>
          <w:highlight w:val="white"/>
        </w:rPr>
        <w:t>or transplantation [1].</w:t>
      </w:r>
    </w:p>
    <w:p w14:paraId="0000000E" w14:textId="77777777" w:rsidR="0025452B" w:rsidRDefault="0025452B">
      <w:pPr>
        <w:rPr>
          <w:rFonts w:ascii="Times New Roman" w:eastAsia="Times New Roman" w:hAnsi="Times New Roman" w:cs="Times New Roman"/>
          <w:sz w:val="24"/>
          <w:szCs w:val="24"/>
          <w:highlight w:val="white"/>
        </w:rPr>
      </w:pPr>
    </w:p>
    <w:p w14:paraId="0000000F" w14:textId="77777777" w:rsidR="0025452B" w:rsidRDefault="00E30C29">
      <w:pPr>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Patients with end-stage renal disease (ESRD), but also patients with slightly reduced kidney function, exhibit a high cardiovascular burden, leading to an increased risk of death, major cardiovascular events, and hospitalization. H</w:t>
      </w:r>
      <w:r>
        <w:rPr>
          <w:rFonts w:ascii="Times New Roman" w:eastAsia="Times New Roman" w:hAnsi="Times New Roman" w:cs="Times New Roman"/>
          <w:color w:val="222222"/>
          <w:sz w:val="24"/>
          <w:szCs w:val="24"/>
          <w:highlight w:val="white"/>
        </w:rPr>
        <w:t xml:space="preserve">ereby, a CKD-associated non-traditional risk factor, such as inflammation, is strongly related to a marked increase in cardiovascular mortality [2]. </w:t>
      </w:r>
    </w:p>
    <w:p w14:paraId="00000010" w14:textId="77777777" w:rsidR="0025452B" w:rsidRDefault="00E30C29">
      <w:pPr>
        <w:spacing w:before="240" w:after="24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Pulmonary </w:t>
      </w:r>
      <w:proofErr w:type="spellStart"/>
      <w:r>
        <w:rPr>
          <w:rFonts w:ascii="Times New Roman" w:eastAsia="Times New Roman" w:hAnsi="Times New Roman" w:cs="Times New Roman"/>
          <w:sz w:val="24"/>
          <w:szCs w:val="24"/>
          <w:highlight w:val="white"/>
        </w:rPr>
        <w:t>edema</w:t>
      </w:r>
      <w:proofErr w:type="spellEnd"/>
      <w:r>
        <w:rPr>
          <w:rFonts w:ascii="Times New Roman" w:eastAsia="Times New Roman" w:hAnsi="Times New Roman" w:cs="Times New Roman"/>
          <w:sz w:val="24"/>
          <w:szCs w:val="24"/>
          <w:highlight w:val="white"/>
        </w:rPr>
        <w:t xml:space="preserve"> is a leading cause of </w:t>
      </w:r>
      <w:proofErr w:type="spellStart"/>
      <w:r>
        <w:rPr>
          <w:rFonts w:ascii="Times New Roman" w:eastAsia="Times New Roman" w:hAnsi="Times New Roman" w:cs="Times New Roman"/>
          <w:sz w:val="24"/>
          <w:szCs w:val="24"/>
          <w:highlight w:val="white"/>
        </w:rPr>
        <w:t>dyspnea</w:t>
      </w:r>
      <w:proofErr w:type="spellEnd"/>
      <w:r>
        <w:rPr>
          <w:rFonts w:ascii="Times New Roman" w:eastAsia="Times New Roman" w:hAnsi="Times New Roman" w:cs="Times New Roman"/>
          <w:sz w:val="24"/>
          <w:szCs w:val="24"/>
          <w:highlight w:val="white"/>
        </w:rPr>
        <w:t xml:space="preserve"> and hospital admissions, resulting from fluid accumulation i</w:t>
      </w:r>
      <w:r>
        <w:rPr>
          <w:rFonts w:ascii="Times New Roman" w:eastAsia="Times New Roman" w:hAnsi="Times New Roman" w:cs="Times New Roman"/>
          <w:sz w:val="24"/>
          <w:szCs w:val="24"/>
          <w:highlight w:val="white"/>
        </w:rPr>
        <w:t xml:space="preserve">n the alveoli, leading to ventilation-perfusion mismatch and shortness of breath. It is classified into cardiogenic and non-cardiogenic types, with heart disease being the most common cause. Non-cardiogenic pulmonary </w:t>
      </w:r>
      <w:proofErr w:type="spellStart"/>
      <w:r>
        <w:rPr>
          <w:rFonts w:ascii="Times New Roman" w:eastAsia="Times New Roman" w:hAnsi="Times New Roman" w:cs="Times New Roman"/>
          <w:sz w:val="24"/>
          <w:szCs w:val="24"/>
          <w:highlight w:val="white"/>
        </w:rPr>
        <w:t>edema</w:t>
      </w:r>
      <w:proofErr w:type="spellEnd"/>
      <w:r>
        <w:rPr>
          <w:rFonts w:ascii="Times New Roman" w:eastAsia="Times New Roman" w:hAnsi="Times New Roman" w:cs="Times New Roman"/>
          <w:sz w:val="24"/>
          <w:szCs w:val="24"/>
          <w:highlight w:val="white"/>
        </w:rPr>
        <w:t xml:space="preserve"> is often linked to conditions lik</w:t>
      </w:r>
      <w:r>
        <w:rPr>
          <w:rFonts w:ascii="Times New Roman" w:eastAsia="Times New Roman" w:hAnsi="Times New Roman" w:cs="Times New Roman"/>
          <w:sz w:val="24"/>
          <w:szCs w:val="24"/>
          <w:highlight w:val="white"/>
        </w:rPr>
        <w:t xml:space="preserve">e acute respiratory distress syndrome (ARDS) and pulmonary embolism. Additionally, renal failure, particularly in patients noncompliant with </w:t>
      </w:r>
      <w:proofErr w:type="spellStart"/>
      <w:r>
        <w:rPr>
          <w:rFonts w:ascii="Times New Roman" w:eastAsia="Times New Roman" w:hAnsi="Times New Roman" w:cs="Times New Roman"/>
          <w:sz w:val="24"/>
          <w:szCs w:val="24"/>
          <w:highlight w:val="white"/>
        </w:rPr>
        <w:t>hemodialysis</w:t>
      </w:r>
      <w:proofErr w:type="spellEnd"/>
      <w:r>
        <w:rPr>
          <w:rFonts w:ascii="Times New Roman" w:eastAsia="Times New Roman" w:hAnsi="Times New Roman" w:cs="Times New Roman"/>
          <w:sz w:val="24"/>
          <w:szCs w:val="24"/>
          <w:highlight w:val="white"/>
        </w:rPr>
        <w:t>, is an emerging cause [3].</w:t>
      </w:r>
    </w:p>
    <w:p w14:paraId="00000011" w14:textId="77777777" w:rsidR="0025452B" w:rsidRDefault="0025452B">
      <w:pPr>
        <w:rPr>
          <w:rFonts w:ascii="Times New Roman" w:eastAsia="Times New Roman" w:hAnsi="Times New Roman" w:cs="Times New Roman"/>
          <w:b/>
          <w:sz w:val="24"/>
          <w:szCs w:val="24"/>
        </w:rPr>
      </w:pPr>
    </w:p>
    <w:p w14:paraId="00000012" w14:textId="77777777" w:rsidR="0025452B" w:rsidRDefault="0025452B">
      <w:pPr>
        <w:rPr>
          <w:rFonts w:ascii="Times New Roman" w:eastAsia="Times New Roman" w:hAnsi="Times New Roman" w:cs="Times New Roman"/>
          <w:b/>
          <w:sz w:val="24"/>
          <w:szCs w:val="24"/>
        </w:rPr>
      </w:pPr>
    </w:p>
    <w:p w14:paraId="00000013" w14:textId="77777777" w:rsidR="0025452B" w:rsidRDefault="00E30C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Case presentation </w:t>
      </w:r>
    </w:p>
    <w:p w14:paraId="00000014"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5" w14:textId="77777777" w:rsidR="0025452B" w:rsidRDefault="00E30C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36-year-old morbidly obese male with a known h</w:t>
      </w:r>
      <w:r>
        <w:rPr>
          <w:rFonts w:ascii="Times New Roman" w:eastAsia="Times New Roman" w:hAnsi="Times New Roman" w:cs="Times New Roman"/>
          <w:sz w:val="24"/>
          <w:szCs w:val="24"/>
        </w:rPr>
        <w:t>istory of Chronic Kidney Disease on dialysis where is advised to do 3 dialysis sessions per week but is non-compliant and performs only 1 session per week when he presents with fluid overload, Type 2 Diabetes Mellitus, Hypertension, and Cerebrovascular acc</w:t>
      </w:r>
      <w:r>
        <w:rPr>
          <w:rFonts w:ascii="Times New Roman" w:eastAsia="Times New Roman" w:hAnsi="Times New Roman" w:cs="Times New Roman"/>
          <w:sz w:val="24"/>
          <w:szCs w:val="24"/>
        </w:rPr>
        <w:t>ident (TIA in 2019), presented to the hospital on with complaints of sudden onset of precordial chest pain and shortness of breath. ECG showed ST depressions in V4, V5, and V6 with negative cardiac biomarkers. The possible differentials were Acute Coronary</w:t>
      </w:r>
      <w:r>
        <w:rPr>
          <w:rFonts w:ascii="Times New Roman" w:eastAsia="Times New Roman" w:hAnsi="Times New Roman" w:cs="Times New Roman"/>
          <w:sz w:val="24"/>
          <w:szCs w:val="24"/>
        </w:rPr>
        <w:t xml:space="preserve"> Syndrome vs Acute Pericarditis. As a result, he was started on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on 2 consecutive days. Over the period, there was a reduction in Creatinine and Urea levels and a decrease in his chest pain. On day 2, the patient developed Atrial Fibrillation w</w:t>
      </w:r>
      <w:r>
        <w:rPr>
          <w:rFonts w:ascii="Times New Roman" w:eastAsia="Times New Roman" w:hAnsi="Times New Roman" w:cs="Times New Roman"/>
          <w:sz w:val="24"/>
          <w:szCs w:val="24"/>
        </w:rPr>
        <w:t xml:space="preserve">ith fast ventricular response, for which he was on Amiodarone infusion, and the rhythm was immediately reverted to sinus rhythm. It was then noted that the patient started experiencing an increase in his chest discomfort with </w:t>
      </w:r>
      <w:proofErr w:type="spellStart"/>
      <w:r>
        <w:rPr>
          <w:rFonts w:ascii="Times New Roman" w:eastAsia="Times New Roman" w:hAnsi="Times New Roman" w:cs="Times New Roman"/>
          <w:sz w:val="24"/>
          <w:szCs w:val="24"/>
        </w:rPr>
        <w:t>orthopnea</w:t>
      </w:r>
      <w:proofErr w:type="spellEnd"/>
      <w:r>
        <w:rPr>
          <w:rFonts w:ascii="Times New Roman" w:eastAsia="Times New Roman" w:hAnsi="Times New Roman" w:cs="Times New Roman"/>
          <w:sz w:val="24"/>
          <w:szCs w:val="24"/>
        </w:rPr>
        <w:t xml:space="preserve">, and serial cardiac </w:t>
      </w:r>
      <w:r>
        <w:rPr>
          <w:rFonts w:ascii="Times New Roman" w:eastAsia="Times New Roman" w:hAnsi="Times New Roman" w:cs="Times New Roman"/>
          <w:sz w:val="24"/>
          <w:szCs w:val="24"/>
        </w:rPr>
        <w:t xml:space="preserve">biomarkers were shown to be elevated. Chest X-ray revealed 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2-D ECHO was performed, which showed dilated LVH with anteroseptal hypokinesia, enlarged LA, and Mild mitral stenosis. Severe Aortic Regurgitation. Normal EF. It was then dec</w:t>
      </w:r>
      <w:r>
        <w:rPr>
          <w:rFonts w:ascii="Times New Roman" w:eastAsia="Times New Roman" w:hAnsi="Times New Roman" w:cs="Times New Roman"/>
          <w:sz w:val="24"/>
          <w:szCs w:val="24"/>
        </w:rPr>
        <w:t>ided that the patient would undergo CT Coronary Angiography, but due to the high calcium score present, CTCA was not completed. Thus, he underwent urgent Coronary Angiography, and before that patient was intubated and sedated and was then shifted to the Ca</w:t>
      </w:r>
      <w:r>
        <w:rPr>
          <w:rFonts w:ascii="Times New Roman" w:eastAsia="Times New Roman" w:hAnsi="Times New Roman" w:cs="Times New Roman"/>
          <w:sz w:val="24"/>
          <w:szCs w:val="24"/>
        </w:rPr>
        <w:t xml:space="preserve">th lab. CAG showed mild coronary artery disease for medical management. Post CAG, the patient underwent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with the maximum dose of Inotropes to maintain his blood pressure. Repeated Arterial blood gases show hypoxemia with a high FiO2 setting in</w:t>
      </w:r>
      <w:r>
        <w:rPr>
          <w:rFonts w:ascii="Times New Roman" w:eastAsia="Times New Roman" w:hAnsi="Times New Roman" w:cs="Times New Roman"/>
          <w:sz w:val="24"/>
          <w:szCs w:val="24"/>
        </w:rPr>
        <w:t xml:space="preserve"> the ventilator. Post-dialysis Chest X-ray does not show an improvement in the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It is also noted that the patient has been having consistently low diastolic blood pressure readings in this admission, compared to his previous blood pressure </w:t>
      </w:r>
      <w:r>
        <w:rPr>
          <w:rFonts w:ascii="Times New Roman" w:eastAsia="Times New Roman" w:hAnsi="Times New Roman" w:cs="Times New Roman"/>
          <w:sz w:val="24"/>
          <w:szCs w:val="24"/>
        </w:rPr>
        <w:t xml:space="preserve">readings when he would come for his dialysis sessions, which are usually uncontrolled. Thus, considering his low diastolic blood pressure, ECHO findings, and repetitive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as per the cardiologist, it was advised that the patient should underg</w:t>
      </w:r>
      <w:r>
        <w:rPr>
          <w:rFonts w:ascii="Times New Roman" w:eastAsia="Times New Roman" w:hAnsi="Times New Roman" w:cs="Times New Roman"/>
          <w:sz w:val="24"/>
          <w:szCs w:val="24"/>
        </w:rPr>
        <w:t>o urgent Aortic Valve Replacement to salvage his life.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6" w14:textId="77777777" w:rsidR="0025452B" w:rsidRDefault="00E30C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patient was on </w:t>
      </w:r>
      <w:proofErr w:type="spellStart"/>
      <w:r>
        <w:rPr>
          <w:rFonts w:ascii="Times New Roman" w:eastAsia="Times New Roman" w:hAnsi="Times New Roman" w:cs="Times New Roman"/>
          <w:sz w:val="24"/>
          <w:szCs w:val="24"/>
        </w:rPr>
        <w:t>hemodialysis</w:t>
      </w:r>
      <w:proofErr w:type="spellEnd"/>
      <w:r>
        <w:rPr>
          <w:rFonts w:ascii="Times New Roman" w:eastAsia="Times New Roman" w:hAnsi="Times New Roman" w:cs="Times New Roman"/>
          <w:sz w:val="24"/>
          <w:szCs w:val="24"/>
        </w:rPr>
        <w:t xml:space="preserve"> daily, but his oxygen level did not improve significantly, with a recurrence of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On day 9, despite increasing FiO2 to 100%, the patient’s oxygen sa</w:t>
      </w:r>
      <w:r>
        <w:rPr>
          <w:rFonts w:ascii="Times New Roman" w:eastAsia="Times New Roman" w:hAnsi="Times New Roman" w:cs="Times New Roman"/>
          <w:sz w:val="24"/>
          <w:szCs w:val="24"/>
        </w:rPr>
        <w:t xml:space="preserve">turation was not improving. On chest auscultation, there were reduced breath sounds bilaterally. Blood-tinged sputum was noted in the endotracheal tube, and upon suctioning, red blood secretions were observed. There was a recurrence of massive pulmonary </w:t>
      </w:r>
      <w:proofErr w:type="spellStart"/>
      <w:r>
        <w:rPr>
          <w:rFonts w:ascii="Times New Roman" w:eastAsia="Times New Roman" w:hAnsi="Times New Roman" w:cs="Times New Roman"/>
          <w:sz w:val="24"/>
          <w:szCs w:val="24"/>
        </w:rPr>
        <w:t>ed</w:t>
      </w:r>
      <w:r>
        <w:rPr>
          <w:rFonts w:ascii="Times New Roman" w:eastAsia="Times New Roman" w:hAnsi="Times New Roman" w:cs="Times New Roman"/>
          <w:sz w:val="24"/>
          <w:szCs w:val="24"/>
        </w:rPr>
        <w:t>ema</w:t>
      </w:r>
      <w:proofErr w:type="spellEnd"/>
      <w:r>
        <w:rPr>
          <w:rFonts w:ascii="Times New Roman" w:eastAsia="Times New Roman" w:hAnsi="Times New Roman" w:cs="Times New Roman"/>
          <w:sz w:val="24"/>
          <w:szCs w:val="24"/>
        </w:rPr>
        <w:t>. It was decided to reposition and secure the endotracheal tube, but the patient suddenly crashed with desaturation and bradycardia, followed by asystole. Code blue was initiated, and ACLS protocol was followed, but despite high-quality CPR, the patient</w:t>
      </w:r>
      <w:r>
        <w:rPr>
          <w:rFonts w:ascii="Times New Roman" w:eastAsia="Times New Roman" w:hAnsi="Times New Roman" w:cs="Times New Roman"/>
          <w:sz w:val="24"/>
          <w:szCs w:val="24"/>
        </w:rPr>
        <w:t xml:space="preserve"> could not be revived. Death was declared after 26 minutes.</w:t>
      </w:r>
    </w:p>
    <w:p w14:paraId="00000017" w14:textId="77777777" w:rsidR="0025452B" w:rsidRDefault="0025452B">
      <w:pPr>
        <w:spacing w:before="240" w:after="240"/>
        <w:rPr>
          <w:rFonts w:ascii="Times New Roman" w:eastAsia="Times New Roman" w:hAnsi="Times New Roman" w:cs="Times New Roman"/>
          <w:sz w:val="24"/>
          <w:szCs w:val="24"/>
        </w:rPr>
      </w:pPr>
    </w:p>
    <w:p w14:paraId="00000018"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19" w14:textId="77777777" w:rsidR="0025452B" w:rsidRDefault="00E30C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0000001A" w14:textId="77777777" w:rsidR="0025452B" w:rsidRDefault="0025452B">
      <w:pPr>
        <w:jc w:val="center"/>
        <w:rPr>
          <w:rFonts w:ascii="Times New Roman" w:eastAsia="Times New Roman" w:hAnsi="Times New Roman" w:cs="Times New Roman"/>
          <w:b/>
          <w:sz w:val="24"/>
          <w:szCs w:val="24"/>
        </w:rPr>
      </w:pPr>
    </w:p>
    <w:p w14:paraId="0000001B"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Cardiogenic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(CPE) is defined as the accumulation of excessive fluid in the interstitial and alveolar spaces of the lung as a result of elevated capillary hydrostatic pressure after elevated pulmonary venous pressure, which is brought on by elevated heart filling pres</w:t>
      </w:r>
      <w:r>
        <w:rPr>
          <w:rFonts w:ascii="Times New Roman" w:eastAsia="Times New Roman" w:hAnsi="Times New Roman" w:cs="Times New Roman"/>
          <w:sz w:val="24"/>
          <w:szCs w:val="24"/>
        </w:rPr>
        <w:t>sures. CPE can result from any cardiac condition that raises the pressure in the left side of the heart. However, CPE may cause elevated cardiac filling pressures without heart disease due to a variety of other clinical situations of non-cardiological orig</w:t>
      </w:r>
      <w:r>
        <w:rPr>
          <w:rFonts w:ascii="Times New Roman" w:eastAsia="Times New Roman" w:hAnsi="Times New Roman" w:cs="Times New Roman"/>
          <w:sz w:val="24"/>
          <w:szCs w:val="24"/>
        </w:rPr>
        <w:t>in, such as severe hypertension, severe renal illness, and primary fluid overload [4]. This condition can quickly worsen and cause serious hypoxia if it is not identified and treated quickly enough [5]. These patients typically have a dismal prognosis, wit</w:t>
      </w:r>
      <w:r>
        <w:rPr>
          <w:rFonts w:ascii="Times New Roman" w:eastAsia="Times New Roman" w:hAnsi="Times New Roman" w:cs="Times New Roman"/>
          <w:sz w:val="24"/>
          <w:szCs w:val="24"/>
        </w:rPr>
        <w:t>h an in-hospital death rate of 15–20%, a one-year survival rate of 50%, and a six-year follow-up mortality rate of 85%. The prognosis is primarily determined by the underlying medical disorders.</w:t>
      </w:r>
    </w:p>
    <w:p w14:paraId="0000001C" w14:textId="77777777" w:rsidR="0025452B" w:rsidRDefault="0025452B">
      <w:pPr>
        <w:rPr>
          <w:rFonts w:ascii="Times New Roman" w:eastAsia="Times New Roman" w:hAnsi="Times New Roman" w:cs="Times New Roman"/>
          <w:sz w:val="24"/>
          <w:szCs w:val="24"/>
        </w:rPr>
      </w:pPr>
    </w:p>
    <w:p w14:paraId="0000001D"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Excessive fluid buildup in the interstitial and alveolar spa</w:t>
      </w:r>
      <w:r>
        <w:rPr>
          <w:rFonts w:ascii="Times New Roman" w:eastAsia="Times New Roman" w:hAnsi="Times New Roman" w:cs="Times New Roman"/>
          <w:sz w:val="24"/>
          <w:szCs w:val="24"/>
        </w:rPr>
        <w:t>ces in the lungs, caused by an imbalance in the "Starling forces,” an increase in the permeability of the alveolar-capillary barrier, or an obstruction of the draining lymphatic system, is said to be the main pathophysiological mechanism [6]. The pulmonary</w:t>
      </w:r>
      <w:r>
        <w:rPr>
          <w:rFonts w:ascii="Times New Roman" w:eastAsia="Times New Roman" w:hAnsi="Times New Roman" w:cs="Times New Roman"/>
          <w:sz w:val="24"/>
          <w:szCs w:val="24"/>
        </w:rPr>
        <w:t xml:space="preserve"> capillary hydrostatic pressure typically falls between 6 and 13 mmHg. Proteins in human plasma determine the oncotic pressure, which is typically 21.1 mmHg for people under 50 and 19.7 mmHg for people 70 to 89 years old. The balance of these forces typica</w:t>
      </w:r>
      <w:r>
        <w:rPr>
          <w:rFonts w:ascii="Times New Roman" w:eastAsia="Times New Roman" w:hAnsi="Times New Roman" w:cs="Times New Roman"/>
          <w:sz w:val="24"/>
          <w:szCs w:val="24"/>
        </w:rPr>
        <w:t xml:space="preserve">lly keeps the </w:t>
      </w:r>
      <w:proofErr w:type="spellStart"/>
      <w:r>
        <w:rPr>
          <w:rFonts w:ascii="Times New Roman" w:eastAsia="Times New Roman" w:hAnsi="Times New Roman" w:cs="Times New Roman"/>
          <w:sz w:val="24"/>
          <w:szCs w:val="24"/>
        </w:rPr>
        <w:t>interstitium</w:t>
      </w:r>
      <w:proofErr w:type="spellEnd"/>
      <w:r>
        <w:rPr>
          <w:rFonts w:ascii="Times New Roman" w:eastAsia="Times New Roman" w:hAnsi="Times New Roman" w:cs="Times New Roman"/>
          <w:sz w:val="24"/>
          <w:szCs w:val="24"/>
        </w:rPr>
        <w:t xml:space="preserve"> "dry." Furthermore, the lymphatic system can counteract an initial increase in the volume of fluid flowing from the pulmonary capillaries to the interstitial spaces. The rise in pulmonary capillary hydrostatic pressure in patient</w:t>
      </w:r>
      <w:r>
        <w:rPr>
          <w:rFonts w:ascii="Times New Roman" w:eastAsia="Times New Roman" w:hAnsi="Times New Roman" w:cs="Times New Roman"/>
          <w:sz w:val="24"/>
          <w:szCs w:val="24"/>
        </w:rPr>
        <w:t xml:space="preserve">s with CPE is caused by an increase in pulmonary venous and left atrial (LA) pressure, which most often results from a higher LV filling pressure. The Starling law states that for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to develop, the pressure must rise above the plasma colloid osmotic pr</w:t>
      </w:r>
      <w:r>
        <w:rPr>
          <w:rFonts w:ascii="Times New Roman" w:eastAsia="Times New Roman" w:hAnsi="Times New Roman" w:cs="Times New Roman"/>
          <w:sz w:val="24"/>
          <w:szCs w:val="24"/>
        </w:rPr>
        <w:t xml:space="preserve">essure's typical value [4]. </w:t>
      </w:r>
    </w:p>
    <w:p w14:paraId="0000001E" w14:textId="77777777" w:rsidR="0025452B" w:rsidRDefault="0025452B">
      <w:pPr>
        <w:rPr>
          <w:rFonts w:ascii="Times New Roman" w:eastAsia="Times New Roman" w:hAnsi="Times New Roman" w:cs="Times New Roman"/>
          <w:sz w:val="24"/>
          <w:szCs w:val="24"/>
        </w:rPr>
      </w:pPr>
    </w:p>
    <w:p w14:paraId="0000001F"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(FPE) is a serious form of CPE that could translate into hypoxemic respiratory failure [7]. Renal artery stenosis predisposes patients to develop FPE via a worsening of diastolic dysfunction and an increa</w:t>
      </w:r>
      <w:r>
        <w:rPr>
          <w:rFonts w:ascii="Times New Roman" w:eastAsia="Times New Roman" w:hAnsi="Times New Roman" w:cs="Times New Roman"/>
          <w:sz w:val="24"/>
          <w:szCs w:val="24"/>
        </w:rPr>
        <w:t>se in haemodynamic burden, increased vascular permeability brought on by high levels of angiotensin in the blood, and defective natriuresis. Reduced tubular salt reabsorption and natriuresis result from the sudden rise in blood pressure brought on by a ren</w:t>
      </w:r>
      <w:r>
        <w:rPr>
          <w:rFonts w:ascii="Times New Roman" w:eastAsia="Times New Roman" w:hAnsi="Times New Roman" w:cs="Times New Roman"/>
          <w:sz w:val="24"/>
          <w:szCs w:val="24"/>
        </w:rPr>
        <w:t xml:space="preserve">ovascular process [8]. </w:t>
      </w:r>
    </w:p>
    <w:p w14:paraId="00000020" w14:textId="77777777" w:rsidR="0025452B" w:rsidRDefault="0025452B">
      <w:pPr>
        <w:rPr>
          <w:rFonts w:ascii="Times New Roman" w:eastAsia="Times New Roman" w:hAnsi="Times New Roman" w:cs="Times New Roman"/>
          <w:sz w:val="24"/>
          <w:szCs w:val="24"/>
        </w:rPr>
      </w:pPr>
    </w:p>
    <w:p w14:paraId="00000021"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Dyspnoea, bilateral lower-extremity oedema, and chest radiographs displaying bilateral alveolar filling patterns are typical symptoms of PE patients [9]. In order to treat it, supportive methods like mechanical breathing, maintaini</w:t>
      </w:r>
      <w:r>
        <w:rPr>
          <w:rFonts w:ascii="Times New Roman" w:eastAsia="Times New Roman" w:hAnsi="Times New Roman" w:cs="Times New Roman"/>
          <w:sz w:val="24"/>
          <w:szCs w:val="24"/>
        </w:rPr>
        <w:t>ng a healthy diet, and reducing the pulmonary artery wedge pressure using diuretics, ultrafiltration (during haemodialysis), and fluid restriction are necessary.</w:t>
      </w:r>
    </w:p>
    <w:p w14:paraId="00000022" w14:textId="77777777" w:rsidR="0025452B" w:rsidRDefault="0025452B">
      <w:pPr>
        <w:rPr>
          <w:rFonts w:ascii="Times New Roman" w:eastAsia="Times New Roman" w:hAnsi="Times New Roman" w:cs="Times New Roman"/>
          <w:sz w:val="24"/>
          <w:szCs w:val="24"/>
        </w:rPr>
      </w:pPr>
    </w:p>
    <w:p w14:paraId="00000023"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our case involved a patient who had a known long-standing history of CKD, the incidence of pulmonary complications was almost inevitable. Both renal and non-renal reasons can result in a pleural effusion, which can exacerbate chronic kidney disease. </w:t>
      </w:r>
      <w:r>
        <w:rPr>
          <w:rFonts w:ascii="Times New Roman" w:eastAsia="Times New Roman" w:hAnsi="Times New Roman" w:cs="Times New Roman"/>
          <w:sz w:val="24"/>
          <w:szCs w:val="24"/>
        </w:rPr>
        <w:t xml:space="preserve">In a cross-sectional study of pleural effusion among cases of CKD, Pleural effusion was seen in 5.9% of postrenal transplant recipients and 6.7% of patients with CKD (stages 3 to 5) [10]. </w:t>
      </w:r>
      <w:r>
        <w:rPr>
          <w:rFonts w:ascii="Times New Roman" w:eastAsia="Times New Roman" w:hAnsi="Times New Roman" w:cs="Times New Roman"/>
          <w:sz w:val="24"/>
          <w:szCs w:val="24"/>
        </w:rPr>
        <w:lastRenderedPageBreak/>
        <w:t>Similarly, CPE could be another culprit. An analysis study emphasise</w:t>
      </w:r>
      <w:r>
        <w:rPr>
          <w:rFonts w:ascii="Times New Roman" w:eastAsia="Times New Roman" w:hAnsi="Times New Roman" w:cs="Times New Roman"/>
          <w:sz w:val="24"/>
          <w:szCs w:val="24"/>
        </w:rPr>
        <w:t>d the significance of pulmonary oedema as a solid reason for chronic dialysis (CD) patients to be admitted to intensive care, with a 10% fatality rate. A rich past medical history, dominated by hypertension, previous episodes of PE, and ischaemic heart dis</w:t>
      </w:r>
      <w:r>
        <w:rPr>
          <w:rFonts w:ascii="Times New Roman" w:eastAsia="Times New Roman" w:hAnsi="Times New Roman" w:cs="Times New Roman"/>
          <w:sz w:val="24"/>
          <w:szCs w:val="24"/>
        </w:rPr>
        <w:t>ease, is characteristic of those impacted. In the study population, the most common cause of PE was cardiovascular diseases. Nonetheless, lung infections and extracellular volume expansion or fluid overload brought on by inadequate diet adherence and inacc</w:t>
      </w:r>
      <w:r>
        <w:rPr>
          <w:rFonts w:ascii="Times New Roman" w:eastAsia="Times New Roman" w:hAnsi="Times New Roman" w:cs="Times New Roman"/>
          <w:sz w:val="24"/>
          <w:szCs w:val="24"/>
        </w:rPr>
        <w:t xml:space="preserve">urate dry weight assessment were also significant contributors to this condition [11]. </w:t>
      </w:r>
    </w:p>
    <w:p w14:paraId="00000024" w14:textId="77777777" w:rsidR="0025452B" w:rsidRDefault="0025452B">
      <w:pPr>
        <w:rPr>
          <w:rFonts w:ascii="Times New Roman" w:eastAsia="Times New Roman" w:hAnsi="Times New Roman" w:cs="Times New Roman"/>
          <w:sz w:val="24"/>
          <w:szCs w:val="24"/>
        </w:rPr>
      </w:pPr>
    </w:p>
    <w:p w14:paraId="00000025" w14:textId="77777777" w:rsidR="0025452B" w:rsidRDefault="00E30C2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An original article by </w:t>
      </w:r>
      <w:proofErr w:type="spellStart"/>
      <w:r>
        <w:rPr>
          <w:rFonts w:ascii="Times New Roman" w:eastAsia="Times New Roman" w:hAnsi="Times New Roman" w:cs="Times New Roman"/>
          <w:sz w:val="24"/>
          <w:szCs w:val="24"/>
          <w:highlight w:val="white"/>
        </w:rPr>
        <w:t>Jimnaz</w:t>
      </w:r>
      <w:proofErr w:type="spellEnd"/>
      <w:r>
        <w:rPr>
          <w:rFonts w:ascii="Times New Roman" w:eastAsia="Times New Roman" w:hAnsi="Times New Roman" w:cs="Times New Roman"/>
          <w:sz w:val="24"/>
          <w:szCs w:val="24"/>
          <w:highlight w:val="white"/>
        </w:rPr>
        <w:t xml:space="preserve"> P.A.et al revealed that excess interdialytic weight gain (34%), hypertensive crisis (18%), pulmonary infection (15%), and heart failure (</w:t>
      </w:r>
      <w:r>
        <w:rPr>
          <w:rFonts w:ascii="Times New Roman" w:eastAsia="Times New Roman" w:hAnsi="Times New Roman" w:cs="Times New Roman"/>
          <w:sz w:val="24"/>
          <w:szCs w:val="24"/>
          <w:highlight w:val="white"/>
        </w:rPr>
        <w:t>7%) were the causes of acute PE in CD patients. The study included patients with a mean dialysis duration of 3.3 ±1.7 years. Approximately 41% had dialysis for less than 2 years, while 30% had dialysis for 3-4 years. The majority of patients demonstrated c</w:t>
      </w:r>
      <w:r>
        <w:rPr>
          <w:rFonts w:ascii="Times New Roman" w:eastAsia="Times New Roman" w:hAnsi="Times New Roman" w:cs="Times New Roman"/>
          <w:sz w:val="24"/>
          <w:szCs w:val="24"/>
          <w:highlight w:val="white"/>
        </w:rPr>
        <w:t>ompliance to dialysis and medications, while just 4% of patients showed noncompliance to dialysis stoppage drugs, and 2% of patients reported stoppage of antihypertensives [12]. The situation strategically varies in cases of dialysis noncompliance. CKD pat</w:t>
      </w:r>
      <w:r>
        <w:rPr>
          <w:rFonts w:ascii="Times New Roman" w:eastAsia="Times New Roman" w:hAnsi="Times New Roman" w:cs="Times New Roman"/>
          <w:sz w:val="24"/>
          <w:szCs w:val="24"/>
          <w:highlight w:val="white"/>
        </w:rPr>
        <w:t>ients generally consider dialysis sessions as an intrusion to their daily activities and thus lead to their noncompliance with proper treatment. A study showed that during the 347,636 person-years of follow-up, 87 individuals passed away, for a mortality r</w:t>
      </w:r>
      <w:r>
        <w:rPr>
          <w:rFonts w:ascii="Times New Roman" w:eastAsia="Times New Roman" w:hAnsi="Times New Roman" w:cs="Times New Roman"/>
          <w:sz w:val="24"/>
          <w:szCs w:val="24"/>
          <w:highlight w:val="white"/>
        </w:rPr>
        <w:t>ate of 9.1 per 100 person-years. The average follow-up period was 1493 days, and 54% of deaths were caused by cardiovascular causes, with 14.9% being sudden deaths, 13.8% being acute myocardial infarctions, and 13.8% being strokes; the remaining deaths wer</w:t>
      </w:r>
      <w:r>
        <w:rPr>
          <w:rFonts w:ascii="Times New Roman" w:eastAsia="Times New Roman" w:hAnsi="Times New Roman" w:cs="Times New Roman"/>
          <w:sz w:val="24"/>
          <w:szCs w:val="24"/>
          <w:highlight w:val="white"/>
        </w:rPr>
        <w:t xml:space="preserve">e caused by acute PE, arrhythmias, or ischaemia. Interdialytic weight gain was an independent predictor of all-cause mortality in haemodialysis patients [13]. </w:t>
      </w:r>
    </w:p>
    <w:p w14:paraId="00000026" w14:textId="77777777" w:rsidR="0025452B" w:rsidRDefault="0025452B">
      <w:pPr>
        <w:rPr>
          <w:rFonts w:ascii="Times New Roman" w:eastAsia="Times New Roman" w:hAnsi="Times New Roman" w:cs="Times New Roman"/>
          <w:sz w:val="24"/>
          <w:szCs w:val="24"/>
          <w:highlight w:val="white"/>
        </w:rPr>
      </w:pPr>
    </w:p>
    <w:p w14:paraId="00000027" w14:textId="77777777" w:rsidR="0025452B" w:rsidRDefault="00E30C29">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were rare instances where mild noncompliance did not result in direct mortality. In a cas</w:t>
      </w:r>
      <w:r>
        <w:rPr>
          <w:rFonts w:ascii="Times New Roman" w:eastAsia="Times New Roman" w:hAnsi="Times New Roman" w:cs="Times New Roman"/>
          <w:sz w:val="24"/>
          <w:szCs w:val="24"/>
          <w:highlight w:val="white"/>
        </w:rPr>
        <w:t>e study by Natalia Farha et al, the patient had presented with new-onset haemoptysis in addition to the classic symptoms of CPE. It was revealed later on that he had missed a single haemodialysis session. The patient was started on antibiotic prophylaxis a</w:t>
      </w:r>
      <w:r>
        <w:rPr>
          <w:rFonts w:ascii="Times New Roman" w:eastAsia="Times New Roman" w:hAnsi="Times New Roman" w:cs="Times New Roman"/>
          <w:sz w:val="24"/>
          <w:szCs w:val="24"/>
          <w:highlight w:val="white"/>
        </w:rPr>
        <w:t xml:space="preserve">nd kept on haemodialysis for three consecutive days. Eventually, the patient showed significant improvement clinically [3]. This was unfortunately not the case for our study. A study on an atypical presentation of acute unilateral pulmonary </w:t>
      </w:r>
      <w:proofErr w:type="spellStart"/>
      <w:r>
        <w:rPr>
          <w:rFonts w:ascii="Times New Roman" w:eastAsia="Times New Roman" w:hAnsi="Times New Roman" w:cs="Times New Roman"/>
          <w:sz w:val="24"/>
          <w:szCs w:val="24"/>
          <w:highlight w:val="white"/>
        </w:rPr>
        <w:t>edema</w:t>
      </w:r>
      <w:proofErr w:type="spellEnd"/>
      <w:r>
        <w:rPr>
          <w:rFonts w:ascii="Times New Roman" w:eastAsia="Times New Roman" w:hAnsi="Times New Roman" w:cs="Times New Roman"/>
          <w:sz w:val="24"/>
          <w:szCs w:val="24"/>
          <w:highlight w:val="white"/>
        </w:rPr>
        <w:t xml:space="preserve"> (UPE) in </w:t>
      </w:r>
      <w:r>
        <w:rPr>
          <w:rFonts w:ascii="Times New Roman" w:eastAsia="Times New Roman" w:hAnsi="Times New Roman" w:cs="Times New Roman"/>
          <w:sz w:val="24"/>
          <w:szCs w:val="24"/>
          <w:highlight w:val="white"/>
        </w:rPr>
        <w:t>a patient with moderate-severe aortic insufficiency during left ventricular assist device (LVAD) support provided recommendations for future treatment. The aortic insufficiency seemed to deteriorate the patient’s condition, indicating the importance of tim</w:t>
      </w:r>
      <w:r>
        <w:rPr>
          <w:rFonts w:ascii="Times New Roman" w:eastAsia="Times New Roman" w:hAnsi="Times New Roman" w:cs="Times New Roman"/>
          <w:sz w:val="24"/>
          <w:szCs w:val="24"/>
          <w:highlight w:val="white"/>
        </w:rPr>
        <w:t>ely diagnosis. The proper evaluation of cardiogenic causes from other causes served as an important tool to necessitate effective management [14]. An RCT showed that frequent sessions of haemodialysis were associated with enhanced hypertension and hyperpho</w:t>
      </w:r>
      <w:r>
        <w:rPr>
          <w:rFonts w:ascii="Times New Roman" w:eastAsia="Times New Roman" w:hAnsi="Times New Roman" w:cs="Times New Roman"/>
          <w:sz w:val="24"/>
          <w:szCs w:val="24"/>
          <w:highlight w:val="white"/>
        </w:rPr>
        <w:t>sphatemia. Patients subjected to frequent sessions of haemodialysis were more likely to undertake vascular access than those assigned to conventional haemodialysis [15].</w:t>
      </w:r>
    </w:p>
    <w:p w14:paraId="00000028" w14:textId="77777777" w:rsidR="0025452B" w:rsidRDefault="0025452B">
      <w:pPr>
        <w:rPr>
          <w:rFonts w:ascii="Times New Roman" w:eastAsia="Times New Roman" w:hAnsi="Times New Roman" w:cs="Times New Roman"/>
          <w:sz w:val="24"/>
          <w:szCs w:val="24"/>
          <w:highlight w:val="white"/>
        </w:rPr>
      </w:pPr>
    </w:p>
    <w:p w14:paraId="00000029" w14:textId="77777777" w:rsidR="0025452B" w:rsidRDefault="0025452B">
      <w:pPr>
        <w:rPr>
          <w:rFonts w:ascii="Times New Roman" w:eastAsia="Times New Roman" w:hAnsi="Times New Roman" w:cs="Times New Roman"/>
          <w:b/>
          <w:sz w:val="24"/>
          <w:szCs w:val="24"/>
        </w:rPr>
      </w:pPr>
    </w:p>
    <w:p w14:paraId="0000002A"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0000002B" w14:textId="77777777" w:rsidR="0025452B" w:rsidRDefault="0025452B">
      <w:pPr>
        <w:rPr>
          <w:rFonts w:ascii="Times New Roman" w:eastAsia="Times New Roman" w:hAnsi="Times New Roman" w:cs="Times New Roman"/>
          <w:sz w:val="24"/>
          <w:szCs w:val="24"/>
        </w:rPr>
      </w:pPr>
    </w:p>
    <w:p w14:paraId="0000002C" w14:textId="77777777" w:rsidR="0025452B" w:rsidRDefault="00E30C2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case underscores the critical importance of adherence to dialysis </w:t>
      </w:r>
      <w:r>
        <w:rPr>
          <w:rFonts w:ascii="Times New Roman" w:eastAsia="Times New Roman" w:hAnsi="Times New Roman" w:cs="Times New Roman"/>
          <w:sz w:val="24"/>
          <w:szCs w:val="24"/>
        </w:rPr>
        <w:t xml:space="preserve">in CKD patients to prevent life-threatening complications such as flash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and acute heart failure. Non-compliance with treatment regimens significantly increases the risk of adverse outcomes, including mortality. Early recognition and prompt </w:t>
      </w:r>
      <w:r>
        <w:rPr>
          <w:rFonts w:ascii="Times New Roman" w:eastAsia="Times New Roman" w:hAnsi="Times New Roman" w:cs="Times New Roman"/>
          <w:sz w:val="24"/>
          <w:szCs w:val="24"/>
        </w:rPr>
        <w:t xml:space="preserve">management of pulmonary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are crucial in improving patient outcomes, although in severe cases like this, the prognosis remains poor despite aggressive intervention. Future research and clinical efforts should focus on optimizing therapeutic strategies </w:t>
      </w:r>
      <w:r>
        <w:rPr>
          <w:rFonts w:ascii="Times New Roman" w:eastAsia="Times New Roman" w:hAnsi="Times New Roman" w:cs="Times New Roman"/>
          <w:sz w:val="24"/>
          <w:szCs w:val="24"/>
        </w:rPr>
        <w:t>to mitigate the impact of cardiovascular complications in CKD patients.</w:t>
      </w:r>
    </w:p>
    <w:p w14:paraId="0000002D" w14:textId="77777777" w:rsidR="0025452B" w:rsidRDefault="0025452B">
      <w:pPr>
        <w:rPr>
          <w:rFonts w:ascii="Times New Roman" w:eastAsia="Times New Roman" w:hAnsi="Times New Roman" w:cs="Times New Roman"/>
          <w:b/>
          <w:sz w:val="24"/>
          <w:szCs w:val="24"/>
        </w:rPr>
      </w:pPr>
    </w:p>
    <w:p w14:paraId="0000002E" w14:textId="77777777" w:rsidR="0025452B" w:rsidRDefault="0025452B">
      <w:pPr>
        <w:rPr>
          <w:rFonts w:ascii="Times New Roman" w:eastAsia="Times New Roman" w:hAnsi="Times New Roman" w:cs="Times New Roman"/>
          <w:b/>
          <w:sz w:val="24"/>
          <w:szCs w:val="24"/>
        </w:rPr>
      </w:pPr>
    </w:p>
    <w:p w14:paraId="0000002F" w14:textId="77777777" w:rsidR="0025452B" w:rsidRDefault="00E30C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0000030" w14:textId="77777777" w:rsidR="0025452B" w:rsidRDefault="0025452B">
      <w:pPr>
        <w:rPr>
          <w:rFonts w:ascii="Times New Roman" w:eastAsia="Times New Roman" w:hAnsi="Times New Roman" w:cs="Times New Roman"/>
          <w:sz w:val="24"/>
          <w:szCs w:val="24"/>
        </w:rPr>
      </w:pPr>
    </w:p>
    <w:p w14:paraId="00000031" w14:textId="77777777" w:rsidR="0025452B" w:rsidRDefault="0025452B"/>
    <w:p w14:paraId="00000032" w14:textId="77777777" w:rsidR="0025452B" w:rsidRDefault="00E30C29">
      <w:r>
        <w:t xml:space="preserve">1] Vaidya, S. R. (2024, July 31). </w:t>
      </w:r>
      <w:r>
        <w:rPr>
          <w:i/>
        </w:rPr>
        <w:t>Chronic kidney disease</w:t>
      </w:r>
      <w:r>
        <w:t xml:space="preserve">. </w:t>
      </w:r>
      <w:proofErr w:type="spellStart"/>
      <w:r>
        <w:t>StatPearls</w:t>
      </w:r>
      <w:proofErr w:type="spellEnd"/>
      <w:r>
        <w:t xml:space="preserve"> [Internet]. </w:t>
      </w:r>
      <w:hyperlink r:id="rId6">
        <w:r>
          <w:rPr>
            <w:color w:val="1155CC"/>
            <w:u w:val="single"/>
          </w:rPr>
          <w:t>https://www.ncbi.nlm.nih</w:t>
        </w:r>
        <w:r>
          <w:rPr>
            <w:color w:val="1155CC"/>
            <w:u w:val="single"/>
          </w:rPr>
          <w:t>.gov/books/NBK535404/</w:t>
        </w:r>
      </w:hyperlink>
      <w:r>
        <w:t xml:space="preserve"> </w:t>
      </w:r>
    </w:p>
    <w:p w14:paraId="00000033" w14:textId="77777777" w:rsidR="0025452B" w:rsidRDefault="0025452B"/>
    <w:p w14:paraId="00000034" w14:textId="77777777" w:rsidR="0025452B" w:rsidRDefault="00E30C29">
      <w:r>
        <w:t xml:space="preserve">2] Altamura, S., Pietropaoli, D., Lombardi, F., Del Pinto, R., &amp; Ferri, C. (2023, November 12). </w:t>
      </w:r>
      <w:r>
        <w:rPr>
          <w:i/>
        </w:rPr>
        <w:t>An overview of chronic kidney disease pathophysiology: The impact of gut dysbiosis and oral disease</w:t>
      </w:r>
      <w:r>
        <w:t xml:space="preserve">. MDPI. </w:t>
      </w:r>
      <w:hyperlink r:id="rId7">
        <w:r>
          <w:rPr>
            <w:color w:val="1155CC"/>
            <w:u w:val="single"/>
          </w:rPr>
          <w:t>https://www.mdpi.com/2227-9059/11/11/3033</w:t>
        </w:r>
      </w:hyperlink>
      <w:r>
        <w:t xml:space="preserve">  </w:t>
      </w:r>
    </w:p>
    <w:p w14:paraId="00000035" w14:textId="77777777" w:rsidR="0025452B" w:rsidRDefault="0025452B"/>
    <w:p w14:paraId="00000036" w14:textId="77777777" w:rsidR="0025452B" w:rsidRDefault="00E30C29">
      <w:r>
        <w:t xml:space="preserve">3] Farha N, Munguti C. A Dramatic Presentation of Pulmonary </w:t>
      </w:r>
      <w:proofErr w:type="spellStart"/>
      <w:r>
        <w:t>Edema</w:t>
      </w:r>
      <w:proofErr w:type="spellEnd"/>
      <w:r>
        <w:t xml:space="preserve"> Due to Renal Failure. Kansas Journal of Medicine. 2020 Mar 20;13(1):56–7.</w:t>
      </w:r>
    </w:p>
    <w:p w14:paraId="00000037" w14:textId="77777777" w:rsidR="0025452B" w:rsidRDefault="0025452B"/>
    <w:p w14:paraId="00000038" w14:textId="77777777" w:rsidR="0025452B" w:rsidRDefault="00E30C29">
      <w:r>
        <w:t xml:space="preserve">4] </w:t>
      </w:r>
      <w:proofErr w:type="spellStart"/>
      <w:r>
        <w:rPr>
          <w:highlight w:val="white"/>
        </w:rPr>
        <w:t>Zanza</w:t>
      </w:r>
      <w:proofErr w:type="spellEnd"/>
      <w:r>
        <w:rPr>
          <w:highlight w:val="white"/>
        </w:rPr>
        <w:t>, C</w:t>
      </w:r>
      <w:r>
        <w:rPr>
          <w:highlight w:val="white"/>
        </w:rPr>
        <w:t xml:space="preserve">., </w:t>
      </w:r>
      <w:proofErr w:type="spellStart"/>
      <w:r>
        <w:rPr>
          <w:highlight w:val="white"/>
        </w:rPr>
        <w:t>Saglietti</w:t>
      </w:r>
      <w:proofErr w:type="spellEnd"/>
      <w:r>
        <w:rPr>
          <w:highlight w:val="white"/>
        </w:rPr>
        <w:t xml:space="preserve">, F., Tesauro, M., Longhitano, Y., </w:t>
      </w:r>
      <w:proofErr w:type="spellStart"/>
      <w:r>
        <w:rPr>
          <w:highlight w:val="white"/>
        </w:rPr>
        <w:t>Savioli</w:t>
      </w:r>
      <w:proofErr w:type="spellEnd"/>
      <w:r>
        <w:rPr>
          <w:highlight w:val="white"/>
        </w:rPr>
        <w:t xml:space="preserve">, G., </w:t>
      </w:r>
      <w:proofErr w:type="spellStart"/>
      <w:r>
        <w:rPr>
          <w:highlight w:val="white"/>
        </w:rPr>
        <w:t>Balzanelli</w:t>
      </w:r>
      <w:proofErr w:type="spellEnd"/>
      <w:r>
        <w:rPr>
          <w:highlight w:val="white"/>
        </w:rPr>
        <w:t xml:space="preserve">, M. G., </w:t>
      </w:r>
      <w:proofErr w:type="spellStart"/>
      <w:r>
        <w:rPr>
          <w:highlight w:val="white"/>
        </w:rPr>
        <w:t>Romenskaya</w:t>
      </w:r>
      <w:proofErr w:type="spellEnd"/>
      <w:r>
        <w:rPr>
          <w:highlight w:val="white"/>
        </w:rPr>
        <w:t xml:space="preserve">, T., Cofone, L., </w:t>
      </w:r>
      <w:proofErr w:type="spellStart"/>
      <w:r>
        <w:rPr>
          <w:highlight w:val="white"/>
        </w:rPr>
        <w:t>Pindinello</w:t>
      </w:r>
      <w:proofErr w:type="spellEnd"/>
      <w:r>
        <w:rPr>
          <w:highlight w:val="white"/>
        </w:rPr>
        <w:t xml:space="preserve">, I., Racca, G., &amp; Racca, F. (2023). Cardiogenic Pulmonary </w:t>
      </w:r>
      <w:proofErr w:type="spellStart"/>
      <w:r>
        <w:rPr>
          <w:highlight w:val="white"/>
        </w:rPr>
        <w:t>Edema</w:t>
      </w:r>
      <w:proofErr w:type="spellEnd"/>
      <w:r>
        <w:rPr>
          <w:highlight w:val="white"/>
        </w:rPr>
        <w:t xml:space="preserve"> in Emergency Medicine. </w:t>
      </w:r>
      <w:r>
        <w:rPr>
          <w:i/>
          <w:highlight w:val="white"/>
        </w:rPr>
        <w:t>Advances in respiratory medicine</w:t>
      </w:r>
      <w:r>
        <w:rPr>
          <w:highlight w:val="white"/>
        </w:rPr>
        <w:t xml:space="preserve">, </w:t>
      </w:r>
      <w:r>
        <w:rPr>
          <w:i/>
          <w:highlight w:val="white"/>
        </w:rPr>
        <w:t>91</w:t>
      </w:r>
      <w:r>
        <w:rPr>
          <w:highlight w:val="white"/>
        </w:rPr>
        <w:t>(5), 445–463. h</w:t>
      </w:r>
      <w:r>
        <w:rPr>
          <w:highlight w:val="white"/>
        </w:rPr>
        <w:t>ttps://doi.org/10.3390/arm91050034</w:t>
      </w:r>
    </w:p>
    <w:p w14:paraId="00000039" w14:textId="77777777" w:rsidR="0025452B" w:rsidRDefault="0025452B"/>
    <w:p w14:paraId="0000003A" w14:textId="77777777" w:rsidR="0025452B" w:rsidRDefault="00E30C29">
      <w:pPr>
        <w:rPr>
          <w:highlight w:val="white"/>
        </w:rPr>
      </w:pPr>
      <w:r>
        <w:rPr>
          <w:highlight w:val="white"/>
        </w:rPr>
        <w:t xml:space="preserve">5] </w:t>
      </w:r>
      <w:proofErr w:type="spellStart"/>
      <w:r>
        <w:rPr>
          <w:color w:val="212121"/>
          <w:highlight w:val="white"/>
        </w:rPr>
        <w:t>Gheorghiade</w:t>
      </w:r>
      <w:proofErr w:type="spellEnd"/>
      <w:r>
        <w:rPr>
          <w:color w:val="212121"/>
          <w:highlight w:val="white"/>
        </w:rPr>
        <w:t xml:space="preserve">, M., </w:t>
      </w:r>
      <w:proofErr w:type="spellStart"/>
      <w:r>
        <w:rPr>
          <w:color w:val="212121"/>
          <w:highlight w:val="white"/>
        </w:rPr>
        <w:t>Zannad</w:t>
      </w:r>
      <w:proofErr w:type="spellEnd"/>
      <w:r>
        <w:rPr>
          <w:color w:val="212121"/>
          <w:highlight w:val="white"/>
        </w:rPr>
        <w:t xml:space="preserve">, F., Sopko, G., Klein, L., Piña, I. L., </w:t>
      </w:r>
      <w:proofErr w:type="spellStart"/>
      <w:r>
        <w:rPr>
          <w:color w:val="212121"/>
          <w:highlight w:val="white"/>
        </w:rPr>
        <w:t>Konstam</w:t>
      </w:r>
      <w:proofErr w:type="spellEnd"/>
      <w:r>
        <w:rPr>
          <w:color w:val="212121"/>
          <w:highlight w:val="white"/>
        </w:rPr>
        <w:t xml:space="preserve">, M. A., Massie, B. M., Roland, E., Targum, S., Collins, S. P., Filippatos, G., </w:t>
      </w:r>
      <w:proofErr w:type="spellStart"/>
      <w:r>
        <w:rPr>
          <w:color w:val="212121"/>
          <w:highlight w:val="white"/>
        </w:rPr>
        <w:t>Tavazzi</w:t>
      </w:r>
      <w:proofErr w:type="spellEnd"/>
      <w:r>
        <w:rPr>
          <w:color w:val="212121"/>
          <w:highlight w:val="white"/>
        </w:rPr>
        <w:t xml:space="preserve">, L., &amp; International Working Group on Acute Heart Failure </w:t>
      </w:r>
      <w:r>
        <w:rPr>
          <w:color w:val="212121"/>
          <w:highlight w:val="white"/>
        </w:rPr>
        <w:t xml:space="preserve">Syndromes (2005). Acute heart failure syndromes: current state and framework for future research. </w:t>
      </w:r>
      <w:r>
        <w:rPr>
          <w:i/>
          <w:color w:val="212121"/>
          <w:highlight w:val="white"/>
        </w:rPr>
        <w:t>Circulation</w:t>
      </w:r>
      <w:r>
        <w:rPr>
          <w:color w:val="212121"/>
          <w:highlight w:val="white"/>
        </w:rPr>
        <w:t xml:space="preserve">, </w:t>
      </w:r>
      <w:r>
        <w:rPr>
          <w:i/>
          <w:color w:val="212121"/>
          <w:highlight w:val="white"/>
        </w:rPr>
        <w:t>112</w:t>
      </w:r>
      <w:r>
        <w:rPr>
          <w:color w:val="212121"/>
          <w:highlight w:val="white"/>
        </w:rPr>
        <w:t>(25), 3958–3968. https://doi.org/10.1161/CIRCULATIONAHA.105.590091</w:t>
      </w:r>
    </w:p>
    <w:p w14:paraId="0000003B" w14:textId="77777777" w:rsidR="0025452B" w:rsidRDefault="0025452B"/>
    <w:p w14:paraId="0000003C" w14:textId="77777777" w:rsidR="0025452B" w:rsidRDefault="00E30C29">
      <w:pPr>
        <w:rPr>
          <w:highlight w:val="white"/>
        </w:rPr>
      </w:pPr>
      <w:r>
        <w:t xml:space="preserve">6] </w:t>
      </w:r>
      <w:r>
        <w:rPr>
          <w:highlight w:val="white"/>
        </w:rPr>
        <w:t xml:space="preserve">Rocca, E., </w:t>
      </w:r>
      <w:proofErr w:type="spellStart"/>
      <w:r>
        <w:rPr>
          <w:highlight w:val="white"/>
        </w:rPr>
        <w:t>Zanza</w:t>
      </w:r>
      <w:proofErr w:type="spellEnd"/>
      <w:r>
        <w:rPr>
          <w:highlight w:val="white"/>
        </w:rPr>
        <w:t xml:space="preserve">, C., Longhitano, Y., </w:t>
      </w:r>
      <w:proofErr w:type="spellStart"/>
      <w:r>
        <w:rPr>
          <w:highlight w:val="white"/>
        </w:rPr>
        <w:t>Piccolella</w:t>
      </w:r>
      <w:proofErr w:type="spellEnd"/>
      <w:r>
        <w:rPr>
          <w:highlight w:val="white"/>
        </w:rPr>
        <w:t xml:space="preserve">, F., </w:t>
      </w:r>
      <w:proofErr w:type="spellStart"/>
      <w:r>
        <w:rPr>
          <w:highlight w:val="white"/>
        </w:rPr>
        <w:t>Romenskaya</w:t>
      </w:r>
      <w:proofErr w:type="spellEnd"/>
      <w:r>
        <w:rPr>
          <w:highlight w:val="white"/>
        </w:rPr>
        <w:t xml:space="preserve">, T., Racca, F., </w:t>
      </w:r>
      <w:proofErr w:type="spellStart"/>
      <w:r>
        <w:rPr>
          <w:highlight w:val="white"/>
        </w:rPr>
        <w:t>Savioli</w:t>
      </w:r>
      <w:proofErr w:type="spellEnd"/>
      <w:r>
        <w:rPr>
          <w:highlight w:val="white"/>
        </w:rPr>
        <w:t xml:space="preserve">, G., Saviano, A., Piccioni, A., &amp; </w:t>
      </w:r>
      <w:proofErr w:type="spellStart"/>
      <w:r>
        <w:rPr>
          <w:highlight w:val="white"/>
        </w:rPr>
        <w:t>Mongodi</w:t>
      </w:r>
      <w:proofErr w:type="spellEnd"/>
      <w:r>
        <w:rPr>
          <w:highlight w:val="white"/>
        </w:rPr>
        <w:t xml:space="preserve">, S. (2023). Lung Ultrasound in Critical Care and Emergency Medicine: Clinical Review. </w:t>
      </w:r>
      <w:r>
        <w:rPr>
          <w:i/>
          <w:highlight w:val="white"/>
        </w:rPr>
        <w:t>Advances in respiratory medicine</w:t>
      </w:r>
      <w:r>
        <w:rPr>
          <w:highlight w:val="white"/>
        </w:rPr>
        <w:t xml:space="preserve">, </w:t>
      </w:r>
      <w:r>
        <w:rPr>
          <w:i/>
          <w:highlight w:val="white"/>
        </w:rPr>
        <w:t>91</w:t>
      </w:r>
      <w:r>
        <w:rPr>
          <w:highlight w:val="white"/>
        </w:rPr>
        <w:t xml:space="preserve">(3), 203–223. </w:t>
      </w:r>
      <w:hyperlink r:id="rId8">
        <w:r>
          <w:rPr>
            <w:color w:val="1155CC"/>
            <w:highlight w:val="white"/>
            <w:u w:val="single"/>
          </w:rPr>
          <w:t>https://doi.org/10.3390/arm91030017</w:t>
        </w:r>
      </w:hyperlink>
      <w:r>
        <w:rPr>
          <w:highlight w:val="white"/>
        </w:rPr>
        <w:t xml:space="preserve"> </w:t>
      </w:r>
    </w:p>
    <w:p w14:paraId="0000003D" w14:textId="77777777" w:rsidR="0025452B" w:rsidRDefault="0025452B">
      <w:pPr>
        <w:rPr>
          <w:highlight w:val="white"/>
        </w:rPr>
      </w:pPr>
    </w:p>
    <w:p w14:paraId="0000003E" w14:textId="77777777" w:rsidR="0025452B" w:rsidRDefault="00E30C29">
      <w:pPr>
        <w:rPr>
          <w:highlight w:val="white"/>
        </w:rPr>
      </w:pPr>
      <w:r>
        <w:rPr>
          <w:highlight w:val="white"/>
        </w:rPr>
        <w:t xml:space="preserve">7] Kaplan JA. </w:t>
      </w:r>
      <w:r>
        <w:rPr>
          <w:i/>
          <w:highlight w:val="white"/>
        </w:rPr>
        <w:t xml:space="preserve">Kaplan's Cardiac </w:t>
      </w:r>
      <w:proofErr w:type="spellStart"/>
      <w:r>
        <w:rPr>
          <w:i/>
          <w:highlight w:val="white"/>
        </w:rPr>
        <w:t>Anesthesia</w:t>
      </w:r>
      <w:proofErr w:type="spellEnd"/>
      <w:r>
        <w:rPr>
          <w:i/>
          <w:highlight w:val="white"/>
        </w:rPr>
        <w:t xml:space="preserve"> E-Book</w:t>
      </w:r>
      <w:r>
        <w:rPr>
          <w:highlight w:val="white"/>
        </w:rPr>
        <w:t>. Elsevier Health Sciences; 2016</w:t>
      </w:r>
    </w:p>
    <w:p w14:paraId="0000003F" w14:textId="77777777" w:rsidR="0025452B" w:rsidRDefault="0025452B">
      <w:pPr>
        <w:rPr>
          <w:highlight w:val="white"/>
        </w:rPr>
      </w:pPr>
    </w:p>
    <w:p w14:paraId="00000040" w14:textId="77777777" w:rsidR="0025452B" w:rsidRDefault="00E30C29">
      <w:pPr>
        <w:rPr>
          <w:highlight w:val="white"/>
        </w:rPr>
      </w:pPr>
      <w:r>
        <w:rPr>
          <w:highlight w:val="white"/>
        </w:rPr>
        <w:t>8] Messerli, F. H., Bangalore, S., Makani, H., Rimoldi, S. F., Allemann, Y., White, C. J., Textor, S., &amp; Sleight, P. (2011). Flash pul</w:t>
      </w:r>
      <w:r>
        <w:rPr>
          <w:highlight w:val="white"/>
        </w:rPr>
        <w:t xml:space="preserve">monary oedema and bilateral renal artery stenosis: the Pickering syndrome. </w:t>
      </w:r>
      <w:r>
        <w:rPr>
          <w:i/>
          <w:highlight w:val="white"/>
        </w:rPr>
        <w:t>European heart journal</w:t>
      </w:r>
      <w:r>
        <w:rPr>
          <w:highlight w:val="white"/>
        </w:rPr>
        <w:t xml:space="preserve">, </w:t>
      </w:r>
      <w:r>
        <w:rPr>
          <w:i/>
          <w:highlight w:val="white"/>
        </w:rPr>
        <w:t>32</w:t>
      </w:r>
      <w:r>
        <w:rPr>
          <w:highlight w:val="white"/>
        </w:rPr>
        <w:t xml:space="preserve">(18), 2231–2235. </w:t>
      </w:r>
      <w:hyperlink r:id="rId9">
        <w:r>
          <w:rPr>
            <w:color w:val="1155CC"/>
            <w:highlight w:val="white"/>
            <w:u w:val="single"/>
          </w:rPr>
          <w:t>https://doi.org/10.1093/eurheartj/ehr056</w:t>
        </w:r>
      </w:hyperlink>
    </w:p>
    <w:p w14:paraId="00000041" w14:textId="77777777" w:rsidR="0025452B" w:rsidRDefault="0025452B">
      <w:pPr>
        <w:rPr>
          <w:highlight w:val="white"/>
        </w:rPr>
      </w:pPr>
    </w:p>
    <w:p w14:paraId="00000042" w14:textId="77777777" w:rsidR="0025452B" w:rsidRDefault="00E30C29">
      <w:pPr>
        <w:rPr>
          <w:highlight w:val="white"/>
        </w:rPr>
      </w:pPr>
      <w:r>
        <w:rPr>
          <w:highlight w:val="white"/>
        </w:rPr>
        <w:lastRenderedPageBreak/>
        <w:t xml:space="preserve">9] Grigoryev DN, Liu M, Hassoun HT, </w:t>
      </w:r>
      <w:r>
        <w:rPr>
          <w:highlight w:val="white"/>
        </w:rPr>
        <w:t>Cheadle C, Barnes KC, Rabb H. The local and systemic inflammatory transcriptome after acute kidney injury. J Am Soc Nephrol 2008; 19(3):547-558. PMID: 18235097.</w:t>
      </w:r>
    </w:p>
    <w:p w14:paraId="00000043" w14:textId="77777777" w:rsidR="0025452B" w:rsidRDefault="0025452B">
      <w:pPr>
        <w:rPr>
          <w:highlight w:val="white"/>
        </w:rPr>
      </w:pPr>
    </w:p>
    <w:p w14:paraId="00000044" w14:textId="77777777" w:rsidR="0025452B" w:rsidRDefault="00E30C29">
      <w:pPr>
        <w:rPr>
          <w:color w:val="212121"/>
          <w:highlight w:val="white"/>
        </w:rPr>
      </w:pPr>
      <w:r>
        <w:rPr>
          <w:highlight w:val="white"/>
        </w:rPr>
        <w:t xml:space="preserve">10] </w:t>
      </w:r>
      <w:r>
        <w:rPr>
          <w:color w:val="212121"/>
          <w:highlight w:val="white"/>
        </w:rPr>
        <w:t>Ray, S., Mukherjee, S., Ganguly, J., Abhishek, K., Mitras, S., &amp; Kundu, S. (2013). A cross</w:t>
      </w:r>
      <w:r>
        <w:rPr>
          <w:color w:val="212121"/>
          <w:highlight w:val="white"/>
        </w:rPr>
        <w:t xml:space="preserve">-sectional prospective study of pleural effusion among cases of chronic kidney disease. </w:t>
      </w:r>
      <w:r>
        <w:rPr>
          <w:i/>
          <w:color w:val="212121"/>
          <w:highlight w:val="white"/>
        </w:rPr>
        <w:t>The Indian journal of chest diseases &amp; allied sciences</w:t>
      </w:r>
      <w:r>
        <w:rPr>
          <w:color w:val="212121"/>
          <w:highlight w:val="white"/>
        </w:rPr>
        <w:t xml:space="preserve">, </w:t>
      </w:r>
      <w:r>
        <w:rPr>
          <w:i/>
          <w:color w:val="212121"/>
          <w:highlight w:val="white"/>
        </w:rPr>
        <w:t>55</w:t>
      </w:r>
      <w:r>
        <w:rPr>
          <w:color w:val="212121"/>
          <w:highlight w:val="white"/>
        </w:rPr>
        <w:t>(4), 209–213.</w:t>
      </w:r>
    </w:p>
    <w:p w14:paraId="00000045" w14:textId="77777777" w:rsidR="0025452B" w:rsidRDefault="0025452B">
      <w:pPr>
        <w:rPr>
          <w:color w:val="212121"/>
          <w:highlight w:val="white"/>
        </w:rPr>
      </w:pPr>
    </w:p>
    <w:p w14:paraId="00000046" w14:textId="77777777" w:rsidR="0025452B" w:rsidRDefault="00E30C29">
      <w:pPr>
        <w:rPr>
          <w:color w:val="212121"/>
          <w:highlight w:val="white"/>
        </w:rPr>
      </w:pPr>
      <w:r>
        <w:rPr>
          <w:color w:val="212121"/>
          <w:highlight w:val="white"/>
        </w:rPr>
        <w:t xml:space="preserve">11] Halle </w:t>
      </w:r>
      <w:proofErr w:type="gramStart"/>
      <w:r>
        <w:rPr>
          <w:color w:val="212121"/>
          <w:highlight w:val="white"/>
        </w:rPr>
        <w:t>MP .</w:t>
      </w:r>
      <w:proofErr w:type="gramEnd"/>
      <w:r>
        <w:rPr>
          <w:color w:val="212121"/>
          <w:highlight w:val="white"/>
        </w:rPr>
        <w:t xml:space="preserve">, Hertig A, </w:t>
      </w:r>
      <w:proofErr w:type="spellStart"/>
      <w:r>
        <w:rPr>
          <w:color w:val="212121"/>
          <w:highlight w:val="white"/>
        </w:rPr>
        <w:t>Kengne</w:t>
      </w:r>
      <w:proofErr w:type="spellEnd"/>
      <w:r>
        <w:rPr>
          <w:color w:val="212121"/>
          <w:highlight w:val="white"/>
        </w:rPr>
        <w:t xml:space="preserve"> AP, </w:t>
      </w:r>
      <w:proofErr w:type="spellStart"/>
      <w:r>
        <w:rPr>
          <w:color w:val="212121"/>
          <w:highlight w:val="white"/>
        </w:rPr>
        <w:t>Ashuntantang</w:t>
      </w:r>
      <w:proofErr w:type="spellEnd"/>
      <w:r>
        <w:rPr>
          <w:color w:val="212121"/>
          <w:highlight w:val="white"/>
        </w:rPr>
        <w:t xml:space="preserve"> G, Rondeau E, Ridel C. Acute pulmonary oedema</w:t>
      </w:r>
      <w:r>
        <w:rPr>
          <w:color w:val="212121"/>
          <w:highlight w:val="white"/>
        </w:rPr>
        <w:t xml:space="preserve"> in chronic dialysis patients admitted into an intensive care unit. Nephrology Dialysis Transplantation. 2011 May 26;27(2):603–7.</w:t>
      </w:r>
    </w:p>
    <w:p w14:paraId="00000047" w14:textId="77777777" w:rsidR="0025452B" w:rsidRDefault="0025452B">
      <w:pPr>
        <w:rPr>
          <w:color w:val="212121"/>
          <w:highlight w:val="white"/>
        </w:rPr>
      </w:pPr>
    </w:p>
    <w:p w14:paraId="00000048" w14:textId="77777777" w:rsidR="0025452B" w:rsidRDefault="00E30C29">
      <w:pPr>
        <w:rPr>
          <w:color w:val="212121"/>
          <w:highlight w:val="white"/>
        </w:rPr>
      </w:pPr>
      <w:r>
        <w:rPr>
          <w:highlight w:val="white"/>
        </w:rPr>
        <w:t xml:space="preserve">12] P. A. J, Abdul </w:t>
      </w:r>
      <w:proofErr w:type="spellStart"/>
      <w:r>
        <w:rPr>
          <w:highlight w:val="white"/>
        </w:rPr>
        <w:t>Kharim</w:t>
      </w:r>
      <w:proofErr w:type="spellEnd"/>
      <w:r>
        <w:rPr>
          <w:highlight w:val="white"/>
        </w:rPr>
        <w:t xml:space="preserve"> A. Acute pulmonary oedema in chronic dialysis patients, causes, clinical course and outcome admitte</w:t>
      </w:r>
      <w:r>
        <w:rPr>
          <w:highlight w:val="white"/>
        </w:rPr>
        <w:t>d into emergency department. International Journal of Advances in Medicine. 2017 Nov 22;4(6):1541.</w:t>
      </w:r>
    </w:p>
    <w:p w14:paraId="00000049" w14:textId="77777777" w:rsidR="0025452B" w:rsidRDefault="0025452B">
      <w:pPr>
        <w:rPr>
          <w:color w:val="212121"/>
          <w:highlight w:val="white"/>
        </w:rPr>
      </w:pPr>
    </w:p>
    <w:p w14:paraId="0000004A" w14:textId="77777777" w:rsidR="0025452B" w:rsidRDefault="00E30C29">
      <w:pPr>
        <w:rPr>
          <w:highlight w:val="white"/>
        </w:rPr>
      </w:pPr>
      <w:r>
        <w:rPr>
          <w:color w:val="212121"/>
          <w:highlight w:val="white"/>
        </w:rPr>
        <w:t xml:space="preserve">13] </w:t>
      </w:r>
      <w:r>
        <w:rPr>
          <w:highlight w:val="white"/>
        </w:rPr>
        <w:t xml:space="preserve">Dantas, L.G.G., de Seixas Rocha, M., Junior, J.A.M. </w:t>
      </w:r>
      <w:r>
        <w:rPr>
          <w:i/>
          <w:highlight w:val="white"/>
        </w:rPr>
        <w:t>et al.</w:t>
      </w:r>
      <w:r>
        <w:rPr>
          <w:highlight w:val="white"/>
        </w:rPr>
        <w:t xml:space="preserve"> Non-adherence to Haemodialysis, Interdialytic weight gain and cardiovascular mortality: a coh</w:t>
      </w:r>
      <w:r>
        <w:rPr>
          <w:highlight w:val="white"/>
        </w:rPr>
        <w:t xml:space="preserve">ort study. </w:t>
      </w:r>
      <w:r>
        <w:rPr>
          <w:i/>
          <w:highlight w:val="white"/>
        </w:rPr>
        <w:t>BMC Nephrol</w:t>
      </w:r>
      <w:r>
        <w:rPr>
          <w:highlight w:val="white"/>
        </w:rPr>
        <w:t xml:space="preserve"> 20, 402 (2019). </w:t>
      </w:r>
      <w:hyperlink r:id="rId10">
        <w:r>
          <w:rPr>
            <w:color w:val="1155CC"/>
            <w:highlight w:val="white"/>
            <w:u w:val="single"/>
          </w:rPr>
          <w:t>https://doi.org/10.1186/s12882-019-1573-x</w:t>
        </w:r>
      </w:hyperlink>
    </w:p>
    <w:p w14:paraId="0000004B" w14:textId="77777777" w:rsidR="0025452B" w:rsidRDefault="0025452B">
      <w:pPr>
        <w:rPr>
          <w:highlight w:val="white"/>
        </w:rPr>
      </w:pPr>
    </w:p>
    <w:p w14:paraId="0000004C" w14:textId="77777777" w:rsidR="0025452B" w:rsidRDefault="00E30C29">
      <w:pPr>
        <w:rPr>
          <w:highlight w:val="white"/>
        </w:rPr>
      </w:pPr>
      <w:r>
        <w:rPr>
          <w:highlight w:val="white"/>
        </w:rPr>
        <w:t xml:space="preserve">14] </w:t>
      </w:r>
      <w:proofErr w:type="spellStart"/>
      <w:r>
        <w:rPr>
          <w:highlight w:val="white"/>
        </w:rPr>
        <w:t>Enklajd</w:t>
      </w:r>
      <w:proofErr w:type="spellEnd"/>
      <w:r>
        <w:rPr>
          <w:highlight w:val="white"/>
        </w:rPr>
        <w:t xml:space="preserve"> </w:t>
      </w:r>
      <w:proofErr w:type="spellStart"/>
      <w:r>
        <w:rPr>
          <w:highlight w:val="white"/>
        </w:rPr>
        <w:t>Marsela</w:t>
      </w:r>
      <w:proofErr w:type="spellEnd"/>
      <w:r>
        <w:rPr>
          <w:highlight w:val="white"/>
        </w:rPr>
        <w:t xml:space="preserve">, Saeed O, Patel SR, Jorde UP. Acute Heart Failure </w:t>
      </w:r>
      <w:proofErr w:type="gramStart"/>
      <w:r>
        <w:rPr>
          <w:highlight w:val="white"/>
        </w:rPr>
        <w:t>With</w:t>
      </w:r>
      <w:proofErr w:type="gramEnd"/>
      <w:r>
        <w:rPr>
          <w:highlight w:val="white"/>
        </w:rPr>
        <w:t xml:space="preserve"> Unilateral Pulmonary </w:t>
      </w:r>
      <w:proofErr w:type="spellStart"/>
      <w:r>
        <w:rPr>
          <w:highlight w:val="white"/>
        </w:rPr>
        <w:t>Edema</w:t>
      </w:r>
      <w:proofErr w:type="spellEnd"/>
      <w:r>
        <w:rPr>
          <w:highlight w:val="white"/>
        </w:rPr>
        <w:t xml:space="preserve"> Due to Aort</w:t>
      </w:r>
      <w:r>
        <w:rPr>
          <w:highlight w:val="white"/>
        </w:rPr>
        <w:t>ic Insufficiency During LVAD Support. JACC Case Reports. 2024 Oct 1;29(19):102584–4.</w:t>
      </w:r>
    </w:p>
    <w:p w14:paraId="0000004D" w14:textId="77777777" w:rsidR="0025452B" w:rsidRDefault="0025452B">
      <w:pPr>
        <w:rPr>
          <w:highlight w:val="white"/>
        </w:rPr>
      </w:pPr>
    </w:p>
    <w:p w14:paraId="0000004E" w14:textId="77777777" w:rsidR="0025452B" w:rsidRDefault="00E30C29">
      <w:pPr>
        <w:rPr>
          <w:highlight w:val="white"/>
        </w:rPr>
      </w:pPr>
      <w:r>
        <w:rPr>
          <w:highlight w:val="white"/>
        </w:rPr>
        <w:t xml:space="preserve">15] FHN Trial Group, </w:t>
      </w:r>
      <w:proofErr w:type="spellStart"/>
      <w:r>
        <w:rPr>
          <w:highlight w:val="white"/>
        </w:rPr>
        <w:t>Chertow</w:t>
      </w:r>
      <w:proofErr w:type="spellEnd"/>
      <w:r>
        <w:rPr>
          <w:highlight w:val="white"/>
        </w:rPr>
        <w:t xml:space="preserve">, G. M., Levin, N. W., Beck, G. J., Depner, T. A., Eggers, P. W., Gassman, J. J., </w:t>
      </w:r>
      <w:proofErr w:type="spellStart"/>
      <w:r>
        <w:rPr>
          <w:highlight w:val="white"/>
        </w:rPr>
        <w:t>Gorodetskaya</w:t>
      </w:r>
      <w:proofErr w:type="spellEnd"/>
      <w:r>
        <w:rPr>
          <w:highlight w:val="white"/>
        </w:rPr>
        <w:t>, I., Greene, T., James, S., Larive, B., Lindsay</w:t>
      </w:r>
      <w:r>
        <w:rPr>
          <w:highlight w:val="white"/>
        </w:rPr>
        <w:t xml:space="preserve">, R. M., Mehta, R. L., Miller, B., </w:t>
      </w:r>
      <w:proofErr w:type="spellStart"/>
      <w:r>
        <w:rPr>
          <w:highlight w:val="white"/>
        </w:rPr>
        <w:t>Ornt</w:t>
      </w:r>
      <w:proofErr w:type="spellEnd"/>
      <w:r>
        <w:rPr>
          <w:highlight w:val="white"/>
        </w:rPr>
        <w:t xml:space="preserve">, D. B., Rajagopalan, S., Rastogi, A., Rocco, M. V., Schiller, B., </w:t>
      </w:r>
      <w:proofErr w:type="spellStart"/>
      <w:r>
        <w:rPr>
          <w:highlight w:val="white"/>
        </w:rPr>
        <w:t>Sergeyeva</w:t>
      </w:r>
      <w:proofErr w:type="spellEnd"/>
      <w:r>
        <w:rPr>
          <w:highlight w:val="white"/>
        </w:rPr>
        <w:t>, O., … Kliger, A. S. (2010). In-</w:t>
      </w:r>
      <w:proofErr w:type="spellStart"/>
      <w:r>
        <w:rPr>
          <w:highlight w:val="white"/>
        </w:rPr>
        <w:t>center</w:t>
      </w:r>
      <w:proofErr w:type="spellEnd"/>
      <w:r>
        <w:rPr>
          <w:highlight w:val="white"/>
        </w:rPr>
        <w:t xml:space="preserve"> </w:t>
      </w:r>
      <w:proofErr w:type="spellStart"/>
      <w:r>
        <w:rPr>
          <w:highlight w:val="white"/>
        </w:rPr>
        <w:t>hemodialysis</w:t>
      </w:r>
      <w:proofErr w:type="spellEnd"/>
      <w:r>
        <w:rPr>
          <w:highlight w:val="white"/>
        </w:rPr>
        <w:t xml:space="preserve"> six times per week versus three times per week. </w:t>
      </w:r>
      <w:r>
        <w:rPr>
          <w:i/>
          <w:highlight w:val="white"/>
        </w:rPr>
        <w:t>The New England journal of medicine</w:t>
      </w:r>
      <w:r>
        <w:rPr>
          <w:highlight w:val="white"/>
        </w:rPr>
        <w:t xml:space="preserve">, </w:t>
      </w:r>
      <w:r>
        <w:rPr>
          <w:i/>
          <w:highlight w:val="white"/>
        </w:rPr>
        <w:t>363</w:t>
      </w:r>
      <w:r>
        <w:rPr>
          <w:highlight w:val="white"/>
        </w:rPr>
        <w:t>(24), 2287–2300. https://doi.org/10.1056/NEJMoa1001593</w:t>
      </w:r>
    </w:p>
    <w:p w14:paraId="0000004F" w14:textId="77777777" w:rsidR="0025452B" w:rsidRDefault="0025452B">
      <w:pPr>
        <w:rPr>
          <w:highlight w:val="white"/>
        </w:rPr>
      </w:pPr>
    </w:p>
    <w:p w14:paraId="00000050" w14:textId="77777777" w:rsidR="0025452B" w:rsidRDefault="0025452B">
      <w:pPr>
        <w:rPr>
          <w:highlight w:val="white"/>
        </w:rPr>
      </w:pPr>
    </w:p>
    <w:p w14:paraId="00000051" w14:textId="77777777" w:rsidR="0025452B" w:rsidRDefault="0025452B">
      <w:pPr>
        <w:rPr>
          <w:highlight w:val="white"/>
        </w:rPr>
      </w:pPr>
    </w:p>
    <w:p w14:paraId="00000052" w14:textId="77777777" w:rsidR="0025452B" w:rsidRDefault="0025452B">
      <w:pPr>
        <w:rPr>
          <w:highlight w:val="white"/>
        </w:rPr>
      </w:pPr>
    </w:p>
    <w:sectPr w:rsidR="0025452B">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C99A" w14:textId="77777777" w:rsidR="00E30C29" w:rsidRDefault="00E30C29" w:rsidP="00D62C3F">
      <w:pPr>
        <w:spacing w:line="240" w:lineRule="auto"/>
      </w:pPr>
      <w:r>
        <w:separator/>
      </w:r>
    </w:p>
  </w:endnote>
  <w:endnote w:type="continuationSeparator" w:id="0">
    <w:p w14:paraId="70D64981" w14:textId="77777777" w:rsidR="00E30C29" w:rsidRDefault="00E30C29" w:rsidP="00D62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677D" w14:textId="77777777" w:rsidR="00D62C3F" w:rsidRDefault="00D62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82E7" w14:textId="77777777" w:rsidR="00D62C3F" w:rsidRDefault="00D62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06BF" w14:textId="77777777" w:rsidR="00D62C3F" w:rsidRDefault="00D6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F7A6" w14:textId="77777777" w:rsidR="00E30C29" w:rsidRDefault="00E30C29" w:rsidP="00D62C3F">
      <w:pPr>
        <w:spacing w:line="240" w:lineRule="auto"/>
      </w:pPr>
      <w:r>
        <w:separator/>
      </w:r>
    </w:p>
  </w:footnote>
  <w:footnote w:type="continuationSeparator" w:id="0">
    <w:p w14:paraId="1166C950" w14:textId="77777777" w:rsidR="00E30C29" w:rsidRDefault="00E30C29" w:rsidP="00D62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C176" w14:textId="1159B9FD" w:rsidR="00D62C3F" w:rsidRDefault="00D62C3F">
    <w:pPr>
      <w:pStyle w:val="Header"/>
    </w:pPr>
    <w:r>
      <w:rPr>
        <w:noProof/>
      </w:rPr>
      <w:pict w14:anchorId="3E886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98391" o:spid="_x0000_s2050"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9F1F" w14:textId="48AE4839" w:rsidR="00D62C3F" w:rsidRDefault="00D62C3F">
    <w:pPr>
      <w:pStyle w:val="Header"/>
    </w:pPr>
    <w:r>
      <w:rPr>
        <w:noProof/>
      </w:rPr>
      <w:pict w14:anchorId="65715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98392" o:spid="_x0000_s2051"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5877" w14:textId="3864BFD4" w:rsidR="00D62C3F" w:rsidRDefault="00D62C3F">
    <w:pPr>
      <w:pStyle w:val="Header"/>
    </w:pPr>
    <w:r>
      <w:rPr>
        <w:noProof/>
      </w:rPr>
      <w:pict w14:anchorId="37725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098390" o:spid="_x0000_s2049"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2B"/>
    <w:rsid w:val="0025452B"/>
    <w:rsid w:val="002729C2"/>
    <w:rsid w:val="00B1582A"/>
    <w:rsid w:val="00C2712D"/>
    <w:rsid w:val="00D62C3F"/>
    <w:rsid w:val="00E30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66532"/>
  <w15:docId w15:val="{26506AB8-3D57-4324-8980-0B07A8B5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2712D"/>
    <w:rPr>
      <w:color w:val="0000FF" w:themeColor="hyperlink"/>
      <w:u w:val="single"/>
    </w:rPr>
  </w:style>
  <w:style w:type="character" w:styleId="UnresolvedMention">
    <w:name w:val="Unresolved Mention"/>
    <w:basedOn w:val="DefaultParagraphFont"/>
    <w:uiPriority w:val="99"/>
    <w:semiHidden/>
    <w:unhideWhenUsed/>
    <w:rsid w:val="00C2712D"/>
    <w:rPr>
      <w:color w:val="605E5C"/>
      <w:shd w:val="clear" w:color="auto" w:fill="E1DFDD"/>
    </w:rPr>
  </w:style>
  <w:style w:type="paragraph" w:styleId="Header">
    <w:name w:val="header"/>
    <w:basedOn w:val="Normal"/>
    <w:link w:val="HeaderChar"/>
    <w:uiPriority w:val="99"/>
    <w:unhideWhenUsed/>
    <w:rsid w:val="00D62C3F"/>
    <w:pPr>
      <w:tabs>
        <w:tab w:val="center" w:pos="4680"/>
        <w:tab w:val="right" w:pos="9360"/>
      </w:tabs>
      <w:spacing w:line="240" w:lineRule="auto"/>
    </w:pPr>
  </w:style>
  <w:style w:type="character" w:customStyle="1" w:styleId="HeaderChar">
    <w:name w:val="Header Char"/>
    <w:basedOn w:val="DefaultParagraphFont"/>
    <w:link w:val="Header"/>
    <w:uiPriority w:val="99"/>
    <w:rsid w:val="00D62C3F"/>
  </w:style>
  <w:style w:type="paragraph" w:styleId="Footer">
    <w:name w:val="footer"/>
    <w:basedOn w:val="Normal"/>
    <w:link w:val="FooterChar"/>
    <w:uiPriority w:val="99"/>
    <w:unhideWhenUsed/>
    <w:rsid w:val="00D62C3F"/>
    <w:pPr>
      <w:tabs>
        <w:tab w:val="center" w:pos="4680"/>
        <w:tab w:val="right" w:pos="9360"/>
      </w:tabs>
      <w:spacing w:line="240" w:lineRule="auto"/>
    </w:pPr>
  </w:style>
  <w:style w:type="character" w:customStyle="1" w:styleId="FooterChar">
    <w:name w:val="Footer Char"/>
    <w:basedOn w:val="DefaultParagraphFont"/>
    <w:link w:val="Footer"/>
    <w:uiPriority w:val="99"/>
    <w:rsid w:val="00D6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3390/arm910300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dpi.com/2227-9059/11/11/303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ncbi.nlm.nih.gov/books/NBK53540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186/s12882-019-1573-x" TargetMode="External"/><Relationship Id="rId4" Type="http://schemas.openxmlformats.org/officeDocument/2006/relationships/footnotes" Target="footnotes.xml"/><Relationship Id="rId9" Type="http://schemas.openxmlformats.org/officeDocument/2006/relationships/hyperlink" Target="https://doi.org/10.1093/eurheartj/ehr0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2502</Words>
  <Characters>14268</Characters>
  <Application>Microsoft Office Word</Application>
  <DocSecurity>0</DocSecurity>
  <Lines>118</Lines>
  <Paragraphs>33</Paragraphs>
  <ScaleCrop>false</ScaleCrop>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cp:revision>
  <dcterms:created xsi:type="dcterms:W3CDTF">2025-03-31T10:21:00Z</dcterms:created>
  <dcterms:modified xsi:type="dcterms:W3CDTF">2025-03-31T11:05:00Z</dcterms:modified>
</cp:coreProperties>
</file>