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5E196" w14:textId="78AA1059" w:rsidR="006363CF" w:rsidRPr="006363CF" w:rsidRDefault="006363CF" w:rsidP="006363CF">
      <w:pPr>
        <w:spacing w:line="480" w:lineRule="auto"/>
        <w:rPr>
          <w:rFonts w:ascii="Times New Roman" w:eastAsia="Times New Roman" w:hAnsi="Times New Roman" w:cs="Times New Roman"/>
          <w:b/>
          <w:i/>
          <w:iCs/>
          <w:sz w:val="24"/>
          <w:szCs w:val="24"/>
          <w:u w:val="single"/>
        </w:rPr>
      </w:pPr>
      <w:r w:rsidRPr="006363CF">
        <w:rPr>
          <w:rFonts w:ascii="Times New Roman" w:eastAsia="Times New Roman" w:hAnsi="Times New Roman" w:cs="Times New Roman"/>
          <w:b/>
          <w:i/>
          <w:iCs/>
          <w:sz w:val="24"/>
          <w:szCs w:val="24"/>
          <w:u w:val="single"/>
        </w:rPr>
        <w:t>Case report</w:t>
      </w:r>
    </w:p>
    <w:p w14:paraId="0D81E9E0" w14:textId="67EF4924" w:rsidR="00710B7A" w:rsidRDefault="00F33FA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COLONIC PERFORATION IN DENGUE FEVER: A REPORT OF THREE CASES</w:t>
      </w:r>
    </w:p>
    <w:p w14:paraId="379CD964" w14:textId="6A964EC1" w:rsidR="00035D18" w:rsidRDefault="00035D18" w:rsidP="0081211A">
      <w:pPr>
        <w:spacing w:line="240" w:lineRule="auto"/>
        <w:jc w:val="center"/>
        <w:rPr>
          <w:rFonts w:ascii="Times New Roman" w:eastAsia="Times New Roman" w:hAnsi="Times New Roman" w:cs="Times New Roman"/>
          <w:sz w:val="24"/>
          <w:szCs w:val="24"/>
        </w:rPr>
      </w:pPr>
    </w:p>
    <w:p w14:paraId="235837C1" w14:textId="77777777" w:rsidR="00436B20" w:rsidRDefault="00436B20" w:rsidP="0081211A">
      <w:pPr>
        <w:spacing w:line="240" w:lineRule="auto"/>
        <w:jc w:val="center"/>
        <w:rPr>
          <w:rFonts w:ascii="Times New Roman" w:eastAsia="Times New Roman" w:hAnsi="Times New Roman" w:cs="Times New Roman"/>
          <w:sz w:val="24"/>
          <w:szCs w:val="24"/>
        </w:rPr>
      </w:pPr>
    </w:p>
    <w:p w14:paraId="174C92D1" w14:textId="77777777" w:rsidR="00035D18" w:rsidRDefault="00035D18">
      <w:pPr>
        <w:spacing w:line="480" w:lineRule="auto"/>
        <w:jc w:val="center"/>
        <w:rPr>
          <w:rFonts w:ascii="Times New Roman" w:eastAsia="Times New Roman" w:hAnsi="Times New Roman" w:cs="Times New Roman"/>
          <w:sz w:val="24"/>
          <w:szCs w:val="24"/>
        </w:rPr>
      </w:pPr>
    </w:p>
    <w:p w14:paraId="6FA92C52"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4816422B"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Dengue fever is a widespread viral infection endemic in tropical and subtropical regions. While its common manifestations include fever, headache, and musculoskeletal pain, gastrointestinal complications such as colonic perforation are exceedingly rare. We report three cases of colonic perforation in patients with dengue fever, highlighting the need for prompt recognition and surgical intervention in such atypical presentations.</w:t>
      </w:r>
    </w:p>
    <w:p w14:paraId="18F5598B" w14:textId="77777777" w:rsidR="00710B7A" w:rsidRDefault="00F33FA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1778EEE2"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Dengue fever; Colonic perforation; Intestinal perforation; Acute abdomen; Case report; Surgical emergency</w:t>
      </w:r>
    </w:p>
    <w:p w14:paraId="15710F39" w14:textId="77777777" w:rsidR="00710B7A" w:rsidRDefault="00F33FA7">
      <w:pPr>
        <w:rPr>
          <w:rFonts w:ascii="Times New Roman" w:eastAsia="Times New Roman" w:hAnsi="Times New Roman" w:cs="Times New Roman"/>
          <w:b/>
          <w:sz w:val="24"/>
          <w:szCs w:val="24"/>
        </w:rPr>
      </w:pPr>
      <w:r>
        <w:br w:type="page"/>
      </w:r>
    </w:p>
    <w:p w14:paraId="2D61BD3F"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INTRODUCTION</w:t>
      </w:r>
    </w:p>
    <w:p w14:paraId="19A5F4ED"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Dengue fever, caused by the flavivirus with four antigenically distinct serotypes (DEN-1, DEN-2, DEN-3, DEN-4), is transmitted by the </w:t>
      </w:r>
      <w:r>
        <w:rPr>
          <w:rFonts w:ascii="Times New Roman" w:eastAsia="Times New Roman" w:hAnsi="Times New Roman" w:cs="Times New Roman"/>
          <w:i/>
          <w:sz w:val="24"/>
          <w:szCs w:val="24"/>
        </w:rPr>
        <w:t>Aedes aegypti</w:t>
      </w:r>
      <w:r>
        <w:rPr>
          <w:rFonts w:ascii="Times New Roman" w:eastAsia="Times New Roman" w:hAnsi="Times New Roman" w:cs="Times New Roman"/>
          <w:sz w:val="24"/>
          <w:szCs w:val="24"/>
        </w:rPr>
        <w:t xml:space="preserve"> mosquito. Globally, it affects up to 96 million people annually [1]. Common symptoms include high fever, headache, rash, and musculoskeletal pain, with severe cases leading to </w:t>
      </w:r>
      <w:proofErr w:type="spellStart"/>
      <w:r>
        <w:rPr>
          <w:rFonts w:ascii="Times New Roman" w:eastAsia="Times New Roman" w:hAnsi="Times New Roman" w:cs="Times New Roman"/>
          <w:sz w:val="24"/>
          <w:szCs w:val="24"/>
        </w:rPr>
        <w:t>hemorrhage</w:t>
      </w:r>
      <w:proofErr w:type="spellEnd"/>
      <w:r>
        <w:rPr>
          <w:rFonts w:ascii="Times New Roman" w:eastAsia="Times New Roman" w:hAnsi="Times New Roman" w:cs="Times New Roman"/>
          <w:sz w:val="24"/>
          <w:szCs w:val="24"/>
        </w:rPr>
        <w:t xml:space="preserve"> and shock. Gastrointestinal manifestations are atypical, and intestinal perforation is exceptionally rare, with only a few cases reported involving gastric, jejunal, or appendiceal perforations [2–4]. We present three cases of colonic (</w:t>
      </w:r>
      <w:proofErr w:type="spellStart"/>
      <w:r>
        <w:rPr>
          <w:rFonts w:ascii="Times New Roman" w:eastAsia="Times New Roman" w:hAnsi="Times New Roman" w:cs="Times New Roman"/>
          <w:sz w:val="24"/>
          <w:szCs w:val="24"/>
        </w:rPr>
        <w:t>cecal</w:t>
      </w:r>
      <w:proofErr w:type="spellEnd"/>
      <w:r>
        <w:rPr>
          <w:rFonts w:ascii="Times New Roman" w:eastAsia="Times New Roman" w:hAnsi="Times New Roman" w:cs="Times New Roman"/>
          <w:sz w:val="24"/>
          <w:szCs w:val="24"/>
        </w:rPr>
        <w:t>) perforation associated with dengue fever.</w:t>
      </w:r>
    </w:p>
    <w:p w14:paraId="0EB1F62D" w14:textId="77777777" w:rsidR="00710B7A" w:rsidRDefault="00F33FA7">
      <w:pPr>
        <w:rPr>
          <w:rFonts w:ascii="Times New Roman" w:eastAsia="Times New Roman" w:hAnsi="Times New Roman" w:cs="Times New Roman"/>
          <w:b/>
          <w:sz w:val="24"/>
          <w:szCs w:val="24"/>
        </w:rPr>
      </w:pPr>
      <w:r>
        <w:br w:type="page"/>
      </w:r>
    </w:p>
    <w:p w14:paraId="5C3DDA29"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CASE REPORTS</w:t>
      </w:r>
    </w:p>
    <w:p w14:paraId="4BE7517A"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CASE 1</w:t>
      </w:r>
    </w:p>
    <w:p w14:paraId="042D9575"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13-year-old female presented with a 15-day history of intermittent fever and generalized weakness. She developed abdominal pain over 10 days, characterized by dull aching, abdominal distension, obstipation, and bilious vomiting. Physical examination revealed moderate dehydration, tachycardia (102/min), </w:t>
      </w:r>
      <w:proofErr w:type="spellStart"/>
      <w:r>
        <w:rPr>
          <w:rFonts w:ascii="Times New Roman" w:eastAsia="Times New Roman" w:hAnsi="Times New Roman" w:cs="Times New Roman"/>
          <w:sz w:val="24"/>
          <w:szCs w:val="24"/>
        </w:rPr>
        <w:t>tachypnea</w:t>
      </w:r>
      <w:proofErr w:type="spellEnd"/>
      <w:r>
        <w:rPr>
          <w:rFonts w:ascii="Times New Roman" w:eastAsia="Times New Roman" w:hAnsi="Times New Roman" w:cs="Times New Roman"/>
          <w:sz w:val="24"/>
          <w:szCs w:val="24"/>
        </w:rPr>
        <w:t xml:space="preserve"> (24/min), hypotension (98/62 mmHg), pallor, diffuse abdominal tenderness with guarding, and sluggish bowel sounds.</w:t>
      </w:r>
    </w:p>
    <w:p w14:paraId="63CB5EB3"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findings showed thrombocytopenia (78,000/µL) with normal leukocyte counts. Dengue NS1 antigen was positive; malaria and Widal tests were negative. Chest X-ray indicated pneumoperitoneum, and ultrasound-guided ascitic tap revealed purulent fluid. An emergency exploratory laparotomy uncovered a 3×4 cm perforation at the base of the cecum. The patient underwent limited resection (10 cm of cecum and ileum) with end ileostomy and right pelvic drain placement. She recovered well postoperatively.</w:t>
      </w:r>
    </w:p>
    <w:p w14:paraId="0BFCF7E2" w14:textId="77777777" w:rsidR="00710B7A" w:rsidRDefault="00F33FA7">
      <w:pPr>
        <w:spacing w:line="480" w:lineRule="auto"/>
        <w:jc w:val="center"/>
        <w:rPr>
          <w:rFonts w:ascii="Times New Roman" w:eastAsia="Times New Roman" w:hAnsi="Times New Roman" w:cs="Times New Roman"/>
          <w:sz w:val="24"/>
          <w:szCs w:val="24"/>
        </w:rPr>
      </w:pPr>
      <w:r>
        <w:rPr>
          <w:noProof/>
          <w:lang w:val="en-US"/>
        </w:rPr>
        <w:drawing>
          <wp:inline distT="0" distB="0" distL="0" distR="0" wp14:anchorId="67BDC02E" wp14:editId="75829985">
            <wp:extent cx="2746513" cy="23371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46513" cy="2337168"/>
                    </a:xfrm>
                    <a:prstGeom prst="rect">
                      <a:avLst/>
                    </a:prstGeom>
                    <a:ln/>
                  </pic:spPr>
                </pic:pic>
              </a:graphicData>
            </a:graphic>
          </wp:inline>
        </w:drawing>
      </w:r>
    </w:p>
    <w:p w14:paraId="02BE6070" w14:textId="39911367" w:rsidR="00710B7A" w:rsidRDefault="00F33FA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r w:rsidR="00D73E44">
        <w:rPr>
          <w:rFonts w:ascii="Times New Roman" w:eastAsia="Times New Roman" w:hAnsi="Times New Roman" w:cs="Times New Roman"/>
          <w:b/>
          <w:sz w:val="24"/>
          <w:szCs w:val="24"/>
        </w:rPr>
        <w:t xml:space="preserve"> </w:t>
      </w:r>
      <w:r w:rsidR="00060712" w:rsidRPr="005762C2">
        <w:rPr>
          <w:rFonts w:ascii="Times New Roman" w:eastAsia="Times New Roman" w:hAnsi="Times New Roman" w:cs="Times New Roman"/>
          <w:b/>
          <w:sz w:val="24"/>
          <w:szCs w:val="24"/>
          <w:highlight w:val="yellow"/>
        </w:rPr>
        <w:t>Exploratory Laparotomy</w:t>
      </w:r>
      <w:r w:rsidR="00060712">
        <w:rPr>
          <w:rFonts w:ascii="Times New Roman" w:eastAsia="Times New Roman" w:hAnsi="Times New Roman" w:cs="Times New Roman"/>
          <w:sz w:val="24"/>
          <w:szCs w:val="24"/>
        </w:rPr>
        <w:t xml:space="preserve"> </w:t>
      </w:r>
      <w:r w:rsidR="001B579B" w:rsidRPr="00305765">
        <w:rPr>
          <w:rFonts w:ascii="Times New Roman" w:eastAsia="Times New Roman" w:hAnsi="Times New Roman" w:cs="Times New Roman"/>
          <w:sz w:val="24"/>
          <w:szCs w:val="24"/>
          <w:highlight w:val="yellow"/>
        </w:rPr>
        <w:t>was performed</w:t>
      </w:r>
    </w:p>
    <w:p w14:paraId="5C86592A" w14:textId="77777777" w:rsidR="00710B7A" w:rsidRDefault="00F33FA7">
      <w:pPr>
        <w:rPr>
          <w:rFonts w:ascii="Times New Roman" w:eastAsia="Times New Roman" w:hAnsi="Times New Roman" w:cs="Times New Roman"/>
          <w:b/>
          <w:sz w:val="24"/>
          <w:szCs w:val="24"/>
        </w:rPr>
      </w:pPr>
      <w:r>
        <w:br w:type="page"/>
      </w:r>
    </w:p>
    <w:p w14:paraId="29178E1B" w14:textId="77777777" w:rsidR="00710B7A" w:rsidRDefault="00F33FA7">
      <w:pPr>
        <w:jc w:val="center"/>
        <w:rPr>
          <w:rFonts w:ascii="Times New Roman" w:eastAsia="Times New Roman" w:hAnsi="Times New Roman" w:cs="Times New Roman"/>
          <w:b/>
          <w:sz w:val="24"/>
          <w:szCs w:val="24"/>
        </w:rPr>
      </w:pPr>
      <w:r>
        <w:rPr>
          <w:noProof/>
          <w:lang w:val="en-US"/>
        </w:rPr>
        <w:lastRenderedPageBreak/>
        <w:drawing>
          <wp:inline distT="0" distB="0" distL="0" distR="0" wp14:anchorId="2E488A57" wp14:editId="2FEFEB5F">
            <wp:extent cx="3147688" cy="286569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147688" cy="2865692"/>
                    </a:xfrm>
                    <a:prstGeom prst="rect">
                      <a:avLst/>
                    </a:prstGeom>
                    <a:ln/>
                  </pic:spPr>
                </pic:pic>
              </a:graphicData>
            </a:graphic>
          </wp:inline>
        </w:drawing>
      </w:r>
    </w:p>
    <w:p w14:paraId="07B3773B" w14:textId="43A252B8" w:rsidR="00710B7A" w:rsidRDefault="00F33FA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r w:rsidR="005C59A5">
        <w:rPr>
          <w:rFonts w:ascii="Times New Roman" w:eastAsia="Times New Roman" w:hAnsi="Times New Roman" w:cs="Times New Roman"/>
          <w:b/>
          <w:sz w:val="24"/>
          <w:szCs w:val="24"/>
        </w:rPr>
        <w:t xml:space="preserve"> </w:t>
      </w:r>
      <w:r w:rsidR="005C59A5" w:rsidRPr="000A637B">
        <w:rPr>
          <w:rFonts w:ascii="Times New Roman" w:eastAsia="Times New Roman" w:hAnsi="Times New Roman" w:cs="Times New Roman"/>
          <w:b/>
          <w:sz w:val="24"/>
          <w:szCs w:val="24"/>
          <w:highlight w:val="yellow"/>
        </w:rPr>
        <w:t>Laboratory findings</w:t>
      </w:r>
      <w:r w:rsidR="005C59A5">
        <w:rPr>
          <w:rFonts w:ascii="Times New Roman" w:eastAsia="Times New Roman" w:hAnsi="Times New Roman" w:cs="Times New Roman"/>
          <w:sz w:val="24"/>
          <w:szCs w:val="24"/>
        </w:rPr>
        <w:t xml:space="preserve"> </w:t>
      </w:r>
    </w:p>
    <w:p w14:paraId="0AF1C89C" w14:textId="77777777" w:rsidR="00710B7A" w:rsidRDefault="00710B7A">
      <w:pPr>
        <w:rPr>
          <w:rFonts w:ascii="Times New Roman" w:eastAsia="Times New Roman" w:hAnsi="Times New Roman" w:cs="Times New Roman"/>
          <w:b/>
          <w:sz w:val="24"/>
          <w:szCs w:val="24"/>
        </w:rPr>
      </w:pPr>
    </w:p>
    <w:p w14:paraId="78A9C8A8" w14:textId="77777777" w:rsidR="00710B7A" w:rsidRDefault="00F33FA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CASE 2</w:t>
      </w:r>
    </w:p>
    <w:p w14:paraId="2483D9E2"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27-year-old female was admitted with abdominal pain and bilious vomiting. Initial investigations showed </w:t>
      </w:r>
      <w:proofErr w:type="spellStart"/>
      <w:r>
        <w:rPr>
          <w:rFonts w:ascii="Times New Roman" w:eastAsia="Times New Roman" w:hAnsi="Times New Roman" w:cs="Times New Roman"/>
          <w:sz w:val="24"/>
          <w:szCs w:val="24"/>
        </w:rPr>
        <w:t>hemoglobin</w:t>
      </w:r>
      <w:proofErr w:type="spellEnd"/>
      <w:r>
        <w:rPr>
          <w:rFonts w:ascii="Times New Roman" w:eastAsia="Times New Roman" w:hAnsi="Times New Roman" w:cs="Times New Roman"/>
          <w:sz w:val="24"/>
          <w:szCs w:val="24"/>
        </w:rPr>
        <w:t xml:space="preserve"> of 11.0 g/dL, leukocyte count of 6,800/µL, and platelet count of 78,000/µL. Dengue NS1 antigen was positive. She received supportive care and was discharged after four days.</w:t>
      </w:r>
    </w:p>
    <w:p w14:paraId="714A6886"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days post-discharge, she developed severe abdominal pain, distension, and vomiting. Ultrasonography revealed ascites with free air, and erect abdominal X-ray confirmed pneumoperitoneum. On examination, she was tachycardic (120/min), </w:t>
      </w:r>
      <w:proofErr w:type="spellStart"/>
      <w:r>
        <w:rPr>
          <w:rFonts w:ascii="Times New Roman" w:eastAsia="Times New Roman" w:hAnsi="Times New Roman" w:cs="Times New Roman"/>
          <w:sz w:val="24"/>
          <w:szCs w:val="24"/>
        </w:rPr>
        <w:t>tachypneic</w:t>
      </w:r>
      <w:proofErr w:type="spellEnd"/>
      <w:r>
        <w:rPr>
          <w:rFonts w:ascii="Times New Roman" w:eastAsia="Times New Roman" w:hAnsi="Times New Roman" w:cs="Times New Roman"/>
          <w:sz w:val="24"/>
          <w:szCs w:val="24"/>
        </w:rPr>
        <w:t xml:space="preserve"> (25/min), and hypotensive (82/60 mmHg). Abdomen was distended and tender with absent bowel sounds. After resuscitation, emergency exploratory laparotomy revealed a pinpoint perforation in the cecum. Primary repair with diversion ileostomy was performed. She was discharged on postoperative day five.</w:t>
      </w:r>
    </w:p>
    <w:p w14:paraId="4E98CA13" w14:textId="77777777" w:rsidR="00710B7A" w:rsidRDefault="00F33FA7">
      <w:pPr>
        <w:spacing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22256518" wp14:editId="0FA40B6F">
            <wp:extent cx="2971800" cy="18749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71800" cy="1874933"/>
                    </a:xfrm>
                    <a:prstGeom prst="rect">
                      <a:avLst/>
                    </a:prstGeom>
                    <a:ln/>
                  </pic:spPr>
                </pic:pic>
              </a:graphicData>
            </a:graphic>
          </wp:inline>
        </w:drawing>
      </w:r>
    </w:p>
    <w:p w14:paraId="51C2974E" w14:textId="77777777" w:rsidR="00433ACC" w:rsidRDefault="00433ACC">
      <w:pPr>
        <w:spacing w:line="480" w:lineRule="auto"/>
        <w:jc w:val="center"/>
        <w:rPr>
          <w:rFonts w:ascii="Times New Roman" w:eastAsia="Times New Roman" w:hAnsi="Times New Roman" w:cs="Times New Roman"/>
          <w:sz w:val="24"/>
          <w:szCs w:val="24"/>
        </w:rPr>
      </w:pPr>
    </w:p>
    <w:p w14:paraId="1E91A06F" w14:textId="6AB0CBEB" w:rsidR="00433ACC" w:rsidRPr="00433ACC" w:rsidRDefault="00433ACC">
      <w:pPr>
        <w:spacing w:line="480" w:lineRule="auto"/>
        <w:jc w:val="center"/>
        <w:rPr>
          <w:rFonts w:ascii="Times New Roman" w:eastAsia="Times New Roman" w:hAnsi="Times New Roman" w:cs="Times New Roman"/>
          <w:b/>
          <w:bCs/>
          <w:sz w:val="24"/>
          <w:szCs w:val="24"/>
        </w:rPr>
      </w:pPr>
      <w:r w:rsidRPr="00433ACC">
        <w:rPr>
          <w:rFonts w:ascii="Times New Roman" w:eastAsia="Times New Roman" w:hAnsi="Times New Roman" w:cs="Times New Roman"/>
          <w:b/>
          <w:bCs/>
          <w:sz w:val="24"/>
          <w:szCs w:val="24"/>
        </w:rPr>
        <w:t xml:space="preserve">FIGURE </w:t>
      </w:r>
      <w:proofErr w:type="gramStart"/>
      <w:r w:rsidRPr="00433ACC">
        <w:rPr>
          <w:rFonts w:ascii="Times New Roman" w:eastAsia="Times New Roman" w:hAnsi="Times New Roman" w:cs="Times New Roman"/>
          <w:b/>
          <w:bCs/>
          <w:sz w:val="24"/>
          <w:szCs w:val="24"/>
        </w:rPr>
        <w:t>3 :</w:t>
      </w:r>
      <w:proofErr w:type="gramEnd"/>
      <w:r w:rsidR="005762C2">
        <w:rPr>
          <w:rFonts w:ascii="Times New Roman" w:eastAsia="Times New Roman" w:hAnsi="Times New Roman" w:cs="Times New Roman"/>
          <w:b/>
          <w:bCs/>
          <w:sz w:val="24"/>
          <w:szCs w:val="24"/>
        </w:rPr>
        <w:t xml:space="preserve"> </w:t>
      </w:r>
      <w:r w:rsidR="00F75EB6" w:rsidRPr="00F75EB6">
        <w:rPr>
          <w:rFonts w:ascii="Times New Roman" w:eastAsia="Times New Roman" w:hAnsi="Times New Roman" w:cs="Times New Roman"/>
          <w:b/>
          <w:bCs/>
          <w:sz w:val="24"/>
          <w:szCs w:val="24"/>
          <w:highlight w:val="yellow"/>
        </w:rPr>
        <w:t>diversion ileostomy</w:t>
      </w:r>
      <w:r w:rsidR="003155C6">
        <w:rPr>
          <w:rFonts w:ascii="Times New Roman" w:eastAsia="Times New Roman" w:hAnsi="Times New Roman" w:cs="Times New Roman"/>
          <w:b/>
          <w:bCs/>
          <w:sz w:val="24"/>
          <w:szCs w:val="24"/>
        </w:rPr>
        <w:t xml:space="preserve"> </w:t>
      </w:r>
      <w:r w:rsidR="001B579B" w:rsidRPr="001B579B">
        <w:rPr>
          <w:rFonts w:ascii="Times New Roman" w:eastAsia="Times New Roman" w:hAnsi="Times New Roman" w:cs="Times New Roman"/>
          <w:b/>
          <w:bCs/>
          <w:sz w:val="24"/>
          <w:szCs w:val="24"/>
          <w:highlight w:val="yellow"/>
        </w:rPr>
        <w:t>was performed</w:t>
      </w:r>
      <w:r w:rsidR="00F75EB6" w:rsidRPr="00F75EB6">
        <w:rPr>
          <w:rFonts w:ascii="Times New Roman" w:eastAsia="Times New Roman" w:hAnsi="Times New Roman" w:cs="Times New Roman"/>
          <w:b/>
          <w:bCs/>
          <w:sz w:val="24"/>
          <w:szCs w:val="24"/>
        </w:rPr>
        <w:t xml:space="preserve"> </w:t>
      </w:r>
    </w:p>
    <w:p w14:paraId="568D1C3C"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CASE 3</w:t>
      </w:r>
    </w:p>
    <w:p w14:paraId="7E8101C2"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48-year-old female attended the </w:t>
      </w:r>
      <w:proofErr w:type="spellStart"/>
      <w:r>
        <w:rPr>
          <w:rFonts w:ascii="Times New Roman" w:eastAsia="Times New Roman" w:hAnsi="Times New Roman" w:cs="Times New Roman"/>
          <w:sz w:val="24"/>
          <w:szCs w:val="24"/>
        </w:rPr>
        <w:t>gynecology</w:t>
      </w:r>
      <w:proofErr w:type="spellEnd"/>
      <w:r>
        <w:rPr>
          <w:rFonts w:ascii="Times New Roman" w:eastAsia="Times New Roman" w:hAnsi="Times New Roman" w:cs="Times New Roman"/>
          <w:sz w:val="24"/>
          <w:szCs w:val="24"/>
        </w:rPr>
        <w:t xml:space="preserve"> outpatient department with abdominal pain and per vaginal discharge. Initial management with analgesics and antibiotics resolved the discharge, but abdominal pain and high-grade fever persisted. Dengue NS1 antigen was positive; malaria and typhoid tests were negative. After seven days of conservative management, she developed severe abdominal pain and bilious vomiting.</w:t>
      </w:r>
    </w:p>
    <w:p w14:paraId="362D791F"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Ultrasound showed ascites with internal echoes suggestive of </w:t>
      </w:r>
      <w:proofErr w:type="spellStart"/>
      <w:r>
        <w:rPr>
          <w:rFonts w:ascii="Times New Roman" w:eastAsia="Times New Roman" w:hAnsi="Times New Roman" w:cs="Times New Roman"/>
          <w:sz w:val="24"/>
          <w:szCs w:val="24"/>
        </w:rPr>
        <w:t>pyoperitoneum</w:t>
      </w:r>
      <w:proofErr w:type="spellEnd"/>
      <w:r>
        <w:rPr>
          <w:rFonts w:ascii="Times New Roman" w:eastAsia="Times New Roman" w:hAnsi="Times New Roman" w:cs="Times New Roman"/>
          <w:sz w:val="24"/>
          <w:szCs w:val="24"/>
        </w:rPr>
        <w:t xml:space="preserve">. Erect abdominal X-ray revealed pneumoperitoneum. Laboratory results showed </w:t>
      </w:r>
      <w:proofErr w:type="spellStart"/>
      <w:r>
        <w:rPr>
          <w:rFonts w:ascii="Times New Roman" w:eastAsia="Times New Roman" w:hAnsi="Times New Roman" w:cs="Times New Roman"/>
          <w:sz w:val="24"/>
          <w:szCs w:val="24"/>
        </w:rPr>
        <w:t>hemoglobin</w:t>
      </w:r>
      <w:proofErr w:type="spellEnd"/>
      <w:r>
        <w:rPr>
          <w:rFonts w:ascii="Times New Roman" w:eastAsia="Times New Roman" w:hAnsi="Times New Roman" w:cs="Times New Roman"/>
          <w:sz w:val="24"/>
          <w:szCs w:val="24"/>
        </w:rPr>
        <w:t xml:space="preserve"> of 11.2 g/dL, platelet count of 80,000/µL, and </w:t>
      </w:r>
      <w:proofErr w:type="spellStart"/>
      <w:r>
        <w:rPr>
          <w:rFonts w:ascii="Times New Roman" w:eastAsia="Times New Roman" w:hAnsi="Times New Roman" w:cs="Times New Roman"/>
          <w:sz w:val="24"/>
          <w:szCs w:val="24"/>
        </w:rPr>
        <w:t>leukocytosis</w:t>
      </w:r>
      <w:proofErr w:type="spellEnd"/>
      <w:r>
        <w:rPr>
          <w:rFonts w:ascii="Times New Roman" w:eastAsia="Times New Roman" w:hAnsi="Times New Roman" w:cs="Times New Roman"/>
          <w:sz w:val="24"/>
          <w:szCs w:val="24"/>
        </w:rPr>
        <w:t xml:space="preserve"> (16,000/µL). Emergency exploratory laparotomy uncovered a 1×1 cm perforation in the cecum. Primary repair with diversion ileostomy was performed. The patient recovered uneventfully and was discharged on postoperative day five.</w:t>
      </w:r>
    </w:p>
    <w:p w14:paraId="21414519" w14:textId="77777777" w:rsidR="00433ACC" w:rsidRDefault="00F33FA7">
      <w:pPr>
        <w:jc w:val="center"/>
      </w:pPr>
      <w:r>
        <w:rPr>
          <w:noProof/>
          <w:lang w:val="en-US"/>
        </w:rPr>
        <w:lastRenderedPageBreak/>
        <w:drawing>
          <wp:inline distT="0" distB="0" distL="0" distR="0" wp14:anchorId="23576044" wp14:editId="6A14DA5B">
            <wp:extent cx="2286658" cy="17988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286658" cy="1798838"/>
                    </a:xfrm>
                    <a:prstGeom prst="rect">
                      <a:avLst/>
                    </a:prstGeom>
                    <a:ln/>
                  </pic:spPr>
                </pic:pic>
              </a:graphicData>
            </a:graphic>
          </wp:inline>
        </w:drawing>
      </w:r>
    </w:p>
    <w:p w14:paraId="6930762A" w14:textId="544E9005" w:rsidR="00433ACC" w:rsidRDefault="00433ACC" w:rsidP="00433ACC">
      <w:pPr>
        <w:jc w:val="center"/>
      </w:pPr>
      <w:r w:rsidRPr="00433ACC">
        <w:t xml:space="preserve">FIGURE </w:t>
      </w:r>
      <w:proofErr w:type="gramStart"/>
      <w:r>
        <w:t xml:space="preserve">4 </w:t>
      </w:r>
      <w:r w:rsidRPr="00F33FA7">
        <w:rPr>
          <w:highlight w:val="yellow"/>
        </w:rPr>
        <w:t>:</w:t>
      </w:r>
      <w:proofErr w:type="gramEnd"/>
      <w:r w:rsidR="00F33FA7" w:rsidRPr="00F33FA7">
        <w:rPr>
          <w:highlight w:val="yellow"/>
        </w:rPr>
        <w:t xml:space="preserve"> diversion ileostomy was performed</w:t>
      </w:r>
    </w:p>
    <w:p w14:paraId="6A71B095" w14:textId="26A21755" w:rsidR="00710B7A" w:rsidRPr="00433ACC" w:rsidRDefault="00F33FA7" w:rsidP="00433A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26903D71"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Dengue fever is prevalent in tropical and subtropical regions, posing significant public health challenges [5]. While common symptoms are well-documented, atypical manifestations involving the gastrointestinal tract are emerging [6,7]. Abdominal pain in dengue is usually managed conservatively; however, severe pain with signs of peritonitis should raise suspicion for intestinal perforation.</w:t>
      </w:r>
    </w:p>
    <w:p w14:paraId="0691CE74"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exact mechanism of intestinal perforation in dengue is unclear. Hypotheses suggest direct viral invasion causing mucosal injury or ischemia due to plasma leakage and thrombocytopenia leading to </w:t>
      </w:r>
      <w:proofErr w:type="spellStart"/>
      <w:r>
        <w:rPr>
          <w:rFonts w:ascii="Times New Roman" w:eastAsia="Times New Roman" w:hAnsi="Times New Roman" w:cs="Times New Roman"/>
          <w:sz w:val="24"/>
          <w:szCs w:val="24"/>
        </w:rPr>
        <w:t>hemorrhage</w:t>
      </w:r>
      <w:proofErr w:type="spellEnd"/>
      <w:r>
        <w:rPr>
          <w:rFonts w:ascii="Times New Roman" w:eastAsia="Times New Roman" w:hAnsi="Times New Roman" w:cs="Times New Roman"/>
          <w:sz w:val="24"/>
          <w:szCs w:val="24"/>
        </w:rPr>
        <w:t xml:space="preserve"> within the intestinal wall [8,9]. Elevated serum intestinal fatty acid-binding protein levels in dengue patients indicate mucosal injury [10].</w:t>
      </w:r>
    </w:p>
    <w:p w14:paraId="22A9E6AC"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cases underscore the importance of considering intestinal perforation in dengue patients presenting with acute abdomen. Early surgical intervention is crucial for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outcomes. Clinicians should maintain a high index of suspicion, especially in endemic areas.</w:t>
      </w:r>
    </w:p>
    <w:p w14:paraId="6B03269A"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72ECE524"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Intestinal perforation is a rare but severe complication of dengue fever. In patients with dengue presenting with acute abdominal pain and signs of peritonitis, intestinal perforation should be considered. Prompt surgical management is essential to improve patient outcomes.</w:t>
      </w:r>
    </w:p>
    <w:p w14:paraId="051F9862"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CONFLICT OF INTEREST</w:t>
      </w:r>
    </w:p>
    <w:p w14:paraId="28259649"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authors declare no conflicts of interest.</w:t>
      </w:r>
    </w:p>
    <w:p w14:paraId="6E78D603" w14:textId="77777777" w:rsidR="00710B7A" w:rsidRDefault="00F33FA7">
      <w:pPr>
        <w:spacing w:line="480" w:lineRule="auto"/>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sz w:val="24"/>
          <w:szCs w:val="24"/>
        </w:rPr>
        <w:t>ETHICAL APPROVAL</w:t>
      </w:r>
    </w:p>
    <w:p w14:paraId="2CB71E69"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approval was obtained from the institutional review board. Written informed consent was obtained from all patients for publication of this case report and accompanying images.</w:t>
      </w:r>
    </w:p>
    <w:p w14:paraId="0F043191" w14:textId="77777777" w:rsidR="00DD2EBF" w:rsidRDefault="00DD2EBF"/>
    <w:p w14:paraId="48F9BF78" w14:textId="77777777" w:rsidR="00DD2EBF" w:rsidRPr="00DD2EBF" w:rsidRDefault="00DD2EBF" w:rsidP="00DD2EBF">
      <w:pPr>
        <w:rPr>
          <w:b/>
          <w:bCs/>
        </w:rPr>
      </w:pPr>
      <w:r w:rsidRPr="00DD2EBF">
        <w:rPr>
          <w:b/>
          <w:bCs/>
        </w:rPr>
        <w:t>COMPETING INTERESTS DISCLAIMER:</w:t>
      </w:r>
    </w:p>
    <w:p w14:paraId="283C40DC" w14:textId="30332D7F" w:rsidR="00710B7A" w:rsidRDefault="00DD2EBF" w:rsidP="00DD2EBF">
      <w:pPr>
        <w:rPr>
          <w:rFonts w:ascii="Times New Roman" w:eastAsia="Times New Roman" w:hAnsi="Times New Roman" w:cs="Times New Roman"/>
          <w:b/>
          <w:sz w:val="24"/>
          <w:szCs w:val="24"/>
        </w:rPr>
      </w:pPr>
      <w:r>
        <w:t>Authors have declared that they have no known competing financial interests OR non-financial interests OR personal relationships that could have appeared to influence the work reported in this paper.</w:t>
      </w:r>
      <w:r>
        <w:br w:type="page"/>
      </w:r>
    </w:p>
    <w:p w14:paraId="2A910925" w14:textId="77777777" w:rsidR="00710B7A" w:rsidRDefault="00F33F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14:paraId="1918A663"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Dengue and severe dengue. [Internet]. 2022 [cited 2023 Oct 1]. Available from: </w:t>
      </w:r>
      <w:hyperlink r:id="rId11">
        <w:r w:rsidR="00710B7A">
          <w:rPr>
            <w:rFonts w:ascii="Times New Roman" w:eastAsia="Times New Roman" w:hAnsi="Times New Roman" w:cs="Times New Roman"/>
            <w:color w:val="0563C1"/>
            <w:sz w:val="24"/>
            <w:szCs w:val="24"/>
            <w:u w:val="single"/>
          </w:rPr>
          <w:t>https://www.who.int/news-room/fact-sheets/detail/dengue-and-severe-dengue</w:t>
        </w:r>
      </w:hyperlink>
    </w:p>
    <w:p w14:paraId="61B3E48D"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IK, Liu JW, Yang KD. Clinical characteristics and risk factors for concurrent </w:t>
      </w:r>
      <w:proofErr w:type="spellStart"/>
      <w:r>
        <w:rPr>
          <w:rFonts w:ascii="Times New Roman" w:eastAsia="Times New Roman" w:hAnsi="Times New Roman" w:cs="Times New Roman"/>
          <w:sz w:val="24"/>
          <w:szCs w:val="24"/>
        </w:rPr>
        <w:t>bacteremia</w:t>
      </w:r>
      <w:proofErr w:type="spellEnd"/>
      <w:r>
        <w:rPr>
          <w:rFonts w:ascii="Times New Roman" w:eastAsia="Times New Roman" w:hAnsi="Times New Roman" w:cs="Times New Roman"/>
          <w:sz w:val="24"/>
          <w:szCs w:val="24"/>
        </w:rPr>
        <w:t xml:space="preserve"> in adults with dengue </w:t>
      </w:r>
      <w:proofErr w:type="spellStart"/>
      <w:r>
        <w:rPr>
          <w:rFonts w:ascii="Times New Roman" w:eastAsia="Times New Roman" w:hAnsi="Times New Roman" w:cs="Times New Roman"/>
          <w:sz w:val="24"/>
          <w:szCs w:val="24"/>
        </w:rPr>
        <w:t>hemorrhagic</w:t>
      </w:r>
      <w:proofErr w:type="spellEnd"/>
      <w:r>
        <w:rPr>
          <w:rFonts w:ascii="Times New Roman" w:eastAsia="Times New Roman" w:hAnsi="Times New Roman" w:cs="Times New Roman"/>
          <w:sz w:val="24"/>
          <w:szCs w:val="24"/>
        </w:rPr>
        <w:t xml:space="preserve"> fever. Am J Trop Med </w:t>
      </w:r>
      <w:proofErr w:type="spellStart"/>
      <w:r>
        <w:rPr>
          <w:rFonts w:ascii="Times New Roman" w:eastAsia="Times New Roman" w:hAnsi="Times New Roman" w:cs="Times New Roman"/>
          <w:sz w:val="24"/>
          <w:szCs w:val="24"/>
        </w:rPr>
        <w:t>Hyg</w:t>
      </w:r>
      <w:proofErr w:type="spellEnd"/>
      <w:r>
        <w:rPr>
          <w:rFonts w:ascii="Times New Roman" w:eastAsia="Times New Roman" w:hAnsi="Times New Roman" w:cs="Times New Roman"/>
          <w:sz w:val="24"/>
          <w:szCs w:val="24"/>
        </w:rPr>
        <w:t>. 2005;72(2):221–226. doi:10.4269/ajtmh.2005.72.221</w:t>
      </w:r>
    </w:p>
    <w:p w14:paraId="4D53E517"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K, Dey AB, Kumar V, et al. Dengue </w:t>
      </w:r>
      <w:proofErr w:type="spellStart"/>
      <w:r>
        <w:rPr>
          <w:rFonts w:ascii="Times New Roman" w:eastAsia="Times New Roman" w:hAnsi="Times New Roman" w:cs="Times New Roman"/>
          <w:sz w:val="24"/>
          <w:szCs w:val="24"/>
        </w:rPr>
        <w:t>hemorrhagic</w:t>
      </w:r>
      <w:proofErr w:type="spellEnd"/>
      <w:r>
        <w:rPr>
          <w:rFonts w:ascii="Times New Roman" w:eastAsia="Times New Roman" w:hAnsi="Times New Roman" w:cs="Times New Roman"/>
          <w:sz w:val="24"/>
          <w:szCs w:val="24"/>
        </w:rPr>
        <w:t xml:space="preserve"> fever causing acute abdomen and hepatitis. J Assoc Physicians India. 1998;46(3):328–329.</w:t>
      </w:r>
    </w:p>
    <w:p w14:paraId="26888477"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Santos CJ, Pinho JD, Mendes VG, et al. Acute abdomen and dengue fever. Rev Col Bras Cir. 2013;40(1):78–79. doi:10.1590/S0100-69912013000100016</w:t>
      </w:r>
    </w:p>
    <w:p w14:paraId="5E4E8C4A"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Gubler DJ. Epidemic dengue/dengue </w:t>
      </w:r>
      <w:proofErr w:type="spellStart"/>
      <w:r>
        <w:rPr>
          <w:rFonts w:ascii="Times New Roman" w:eastAsia="Times New Roman" w:hAnsi="Times New Roman" w:cs="Times New Roman"/>
          <w:sz w:val="24"/>
          <w:szCs w:val="24"/>
        </w:rPr>
        <w:t>hemorrhagic</w:t>
      </w:r>
      <w:proofErr w:type="spellEnd"/>
      <w:r>
        <w:rPr>
          <w:rFonts w:ascii="Times New Roman" w:eastAsia="Times New Roman" w:hAnsi="Times New Roman" w:cs="Times New Roman"/>
          <w:sz w:val="24"/>
          <w:szCs w:val="24"/>
        </w:rPr>
        <w:t xml:space="preserve"> fever: a global public health problem in the 21st century. Emerg Infect Dis. 1998;4(3):552–556. doi:10.3201/eid0403.980367</w:t>
      </w:r>
    </w:p>
    <w:p w14:paraId="0668E288"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Gulati S, Maheshwari A. Atypical manifestations of dengue. Trop Med Int Health. 2007;12(9):1087–1095. doi:10.1111/j.1365-3156.2007.01891.x</w:t>
      </w:r>
    </w:p>
    <w:p w14:paraId="00C72140"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Koshy JM, John M, Kaur R, et al. Dengue fever presenting as acute abdomen. Trop </w:t>
      </w:r>
      <w:proofErr w:type="spellStart"/>
      <w:r>
        <w:rPr>
          <w:rFonts w:ascii="Times New Roman" w:eastAsia="Times New Roman" w:hAnsi="Times New Roman" w:cs="Times New Roman"/>
          <w:sz w:val="24"/>
          <w:szCs w:val="24"/>
        </w:rPr>
        <w:t>Doct</w:t>
      </w:r>
      <w:proofErr w:type="spellEnd"/>
      <w:r>
        <w:rPr>
          <w:rFonts w:ascii="Times New Roman" w:eastAsia="Times New Roman" w:hAnsi="Times New Roman" w:cs="Times New Roman"/>
          <w:sz w:val="24"/>
          <w:szCs w:val="24"/>
        </w:rPr>
        <w:t>. 2012;42(1):58–59. doi:10.1258/td.2011.110339</w:t>
      </w:r>
    </w:p>
    <w:p w14:paraId="72533D4F"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L, </w:t>
      </w:r>
      <w:proofErr w:type="spellStart"/>
      <w:r>
        <w:rPr>
          <w:rFonts w:ascii="Times New Roman" w:eastAsia="Times New Roman" w:hAnsi="Times New Roman" w:cs="Times New Roman"/>
          <w:sz w:val="24"/>
          <w:szCs w:val="24"/>
        </w:rPr>
        <w:t>Verlaeten</w:t>
      </w:r>
      <w:proofErr w:type="spellEnd"/>
      <w:r>
        <w:rPr>
          <w:rFonts w:ascii="Times New Roman" w:eastAsia="Times New Roman" w:hAnsi="Times New Roman" w:cs="Times New Roman"/>
          <w:sz w:val="24"/>
          <w:szCs w:val="24"/>
        </w:rPr>
        <w:t xml:space="preserve"> O, Linares C, et al. Influence of the volume of fluid replacement on clinical evolution in dengue fever: a prospective study of 114 cases. Trop Med Int Health. 2005;10(9):597–612. doi:10.1111/j.1365-3156.2005.01442.x</w:t>
      </w:r>
    </w:p>
    <w:p w14:paraId="7E63EE37"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Kularatne</w:t>
      </w:r>
      <w:proofErr w:type="spellEnd"/>
      <w:r>
        <w:rPr>
          <w:rFonts w:ascii="Times New Roman" w:eastAsia="Times New Roman" w:hAnsi="Times New Roman" w:cs="Times New Roman"/>
          <w:sz w:val="24"/>
          <w:szCs w:val="24"/>
        </w:rPr>
        <w:t xml:space="preserve"> SA, </w:t>
      </w:r>
      <w:proofErr w:type="spellStart"/>
      <w:r>
        <w:rPr>
          <w:rFonts w:ascii="Times New Roman" w:eastAsia="Times New Roman" w:hAnsi="Times New Roman" w:cs="Times New Roman"/>
          <w:sz w:val="24"/>
          <w:szCs w:val="24"/>
        </w:rPr>
        <w:t>Pathirage</w:t>
      </w:r>
      <w:proofErr w:type="spellEnd"/>
      <w:r>
        <w:rPr>
          <w:rFonts w:ascii="Times New Roman" w:eastAsia="Times New Roman" w:hAnsi="Times New Roman" w:cs="Times New Roman"/>
          <w:sz w:val="24"/>
          <w:szCs w:val="24"/>
        </w:rPr>
        <w:t xml:space="preserve"> MM, </w:t>
      </w:r>
      <w:proofErr w:type="spellStart"/>
      <w:r>
        <w:rPr>
          <w:rFonts w:ascii="Times New Roman" w:eastAsia="Times New Roman" w:hAnsi="Times New Roman" w:cs="Times New Roman"/>
          <w:sz w:val="24"/>
          <w:szCs w:val="24"/>
        </w:rPr>
        <w:t>Gunasena</w:t>
      </w:r>
      <w:proofErr w:type="spellEnd"/>
      <w:r>
        <w:rPr>
          <w:rFonts w:ascii="Times New Roman" w:eastAsia="Times New Roman" w:hAnsi="Times New Roman" w:cs="Times New Roman"/>
          <w:sz w:val="24"/>
          <w:szCs w:val="24"/>
        </w:rPr>
        <w:t xml:space="preserve"> S, et al. Detailed pathological features of liver involvement in dengue </w:t>
      </w:r>
      <w:proofErr w:type="spellStart"/>
      <w:r>
        <w:rPr>
          <w:rFonts w:ascii="Times New Roman" w:eastAsia="Times New Roman" w:hAnsi="Times New Roman" w:cs="Times New Roman"/>
          <w:sz w:val="24"/>
          <w:szCs w:val="24"/>
        </w:rPr>
        <w:t>hemorrhagic</w:t>
      </w:r>
      <w:proofErr w:type="spellEnd"/>
      <w:r>
        <w:rPr>
          <w:rFonts w:ascii="Times New Roman" w:eastAsia="Times New Roman" w:hAnsi="Times New Roman" w:cs="Times New Roman"/>
          <w:sz w:val="24"/>
          <w:szCs w:val="24"/>
        </w:rPr>
        <w:t xml:space="preserve"> fever. J Clin </w:t>
      </w:r>
      <w:proofErr w:type="spellStart"/>
      <w:r>
        <w:rPr>
          <w:rFonts w:ascii="Times New Roman" w:eastAsia="Times New Roman" w:hAnsi="Times New Roman" w:cs="Times New Roman"/>
          <w:sz w:val="24"/>
          <w:szCs w:val="24"/>
        </w:rPr>
        <w:t>Virol</w:t>
      </w:r>
      <w:proofErr w:type="spellEnd"/>
      <w:r>
        <w:rPr>
          <w:rFonts w:ascii="Times New Roman" w:eastAsia="Times New Roman" w:hAnsi="Times New Roman" w:cs="Times New Roman"/>
          <w:sz w:val="24"/>
          <w:szCs w:val="24"/>
        </w:rPr>
        <w:t>. 2018;99-100:1–6. doi:10.1016/j.jcv.2017.12.004</w:t>
      </w:r>
    </w:p>
    <w:p w14:paraId="5AB6BCB9" w14:textId="77777777" w:rsidR="00710B7A" w:rsidRDefault="00F33FA7">
      <w:pPr>
        <w:numPr>
          <w:ilvl w:val="0"/>
          <w:numId w:val="1"/>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Vejchapipat</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Theamboonlers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Chongsrisawat</w:t>
      </w:r>
      <w:proofErr w:type="spellEnd"/>
      <w:r>
        <w:rPr>
          <w:rFonts w:ascii="Times New Roman" w:eastAsia="Times New Roman" w:hAnsi="Times New Roman" w:cs="Times New Roman"/>
          <w:sz w:val="24"/>
          <w:szCs w:val="24"/>
        </w:rPr>
        <w:t xml:space="preserve"> V, et al. An evidence of intestinal mucosal injury in dengue infection. Southeast Asian J Trop Med Public Health. 2006;37(1):79–82.</w:t>
      </w:r>
    </w:p>
    <w:p w14:paraId="2F72F214" w14:textId="77777777" w:rsidR="00710B7A" w:rsidRDefault="00710B7A">
      <w:pPr>
        <w:spacing w:line="480" w:lineRule="auto"/>
        <w:jc w:val="both"/>
        <w:rPr>
          <w:rFonts w:ascii="Times New Roman" w:eastAsia="Times New Roman" w:hAnsi="Times New Roman" w:cs="Times New Roman"/>
          <w:sz w:val="24"/>
          <w:szCs w:val="24"/>
        </w:rPr>
      </w:pPr>
    </w:p>
    <w:sectPr w:rsidR="00710B7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B482D" w14:textId="77777777" w:rsidR="003C01F9" w:rsidRDefault="003C01F9" w:rsidP="00436B20">
      <w:pPr>
        <w:spacing w:after="0" w:line="240" w:lineRule="auto"/>
      </w:pPr>
      <w:r>
        <w:separator/>
      </w:r>
    </w:p>
  </w:endnote>
  <w:endnote w:type="continuationSeparator" w:id="0">
    <w:p w14:paraId="5F4344A9" w14:textId="77777777" w:rsidR="003C01F9" w:rsidRDefault="003C01F9" w:rsidP="00436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0558" w14:textId="77777777" w:rsidR="00436B20" w:rsidRDefault="00436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D3A97" w14:textId="77777777" w:rsidR="00436B20" w:rsidRDefault="00436B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EBC75" w14:textId="77777777" w:rsidR="00436B20" w:rsidRDefault="00436B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F0AB2" w14:textId="77777777" w:rsidR="003C01F9" w:rsidRDefault="003C01F9" w:rsidP="00436B20">
      <w:pPr>
        <w:spacing w:after="0" w:line="240" w:lineRule="auto"/>
      </w:pPr>
      <w:r>
        <w:separator/>
      </w:r>
    </w:p>
  </w:footnote>
  <w:footnote w:type="continuationSeparator" w:id="0">
    <w:p w14:paraId="17978871" w14:textId="77777777" w:rsidR="003C01F9" w:rsidRDefault="003C01F9" w:rsidP="00436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6DAE9" w14:textId="5166FAAF" w:rsidR="00436B20" w:rsidRDefault="00436B20">
    <w:pPr>
      <w:pStyle w:val="Header"/>
    </w:pPr>
    <w:r>
      <w:rPr>
        <w:noProof/>
      </w:rPr>
      <w:pict w14:anchorId="65498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030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B9218" w14:textId="3E5639DB" w:rsidR="00436B20" w:rsidRDefault="00436B20">
    <w:pPr>
      <w:pStyle w:val="Header"/>
    </w:pPr>
    <w:r>
      <w:rPr>
        <w:noProof/>
      </w:rPr>
      <w:pict w14:anchorId="5223B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030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94DDE" w14:textId="3605D860" w:rsidR="00436B20" w:rsidRDefault="00436B20">
    <w:pPr>
      <w:pStyle w:val="Header"/>
    </w:pPr>
    <w:r>
      <w:rPr>
        <w:noProof/>
      </w:rPr>
      <w:pict w14:anchorId="0A3BD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030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07892"/>
    <w:multiLevelType w:val="multilevel"/>
    <w:tmpl w:val="94C6D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B7A"/>
    <w:rsid w:val="00035D18"/>
    <w:rsid w:val="00060712"/>
    <w:rsid w:val="000A637B"/>
    <w:rsid w:val="001B579B"/>
    <w:rsid w:val="00291743"/>
    <w:rsid w:val="00305765"/>
    <w:rsid w:val="003155C6"/>
    <w:rsid w:val="003C01F9"/>
    <w:rsid w:val="00433ACC"/>
    <w:rsid w:val="00436B20"/>
    <w:rsid w:val="004371D3"/>
    <w:rsid w:val="005762C2"/>
    <w:rsid w:val="005C59A5"/>
    <w:rsid w:val="00625AE7"/>
    <w:rsid w:val="006363CF"/>
    <w:rsid w:val="00710B7A"/>
    <w:rsid w:val="007C34BD"/>
    <w:rsid w:val="0081211A"/>
    <w:rsid w:val="008D61F0"/>
    <w:rsid w:val="00A704B3"/>
    <w:rsid w:val="00B1572B"/>
    <w:rsid w:val="00D73E44"/>
    <w:rsid w:val="00DD2EBF"/>
    <w:rsid w:val="00ED59A8"/>
    <w:rsid w:val="00EE5CC1"/>
    <w:rsid w:val="00F10BC0"/>
    <w:rsid w:val="00F33FA7"/>
    <w:rsid w:val="00F45411"/>
    <w:rsid w:val="00F75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23BE75"/>
  <w15:docId w15:val="{C491F5C0-17B0-4F54-915D-31BC7FA6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4371D3"/>
    <w:rPr>
      <w:color w:val="0000FF" w:themeColor="hyperlink"/>
      <w:u w:val="single"/>
    </w:rPr>
  </w:style>
  <w:style w:type="character" w:customStyle="1" w:styleId="UnresolvedMention1">
    <w:name w:val="Unresolved Mention1"/>
    <w:basedOn w:val="DefaultParagraphFont"/>
    <w:uiPriority w:val="99"/>
    <w:semiHidden/>
    <w:unhideWhenUsed/>
    <w:rsid w:val="004371D3"/>
    <w:rPr>
      <w:color w:val="605E5C"/>
      <w:shd w:val="clear" w:color="auto" w:fill="E1DFDD"/>
    </w:rPr>
  </w:style>
  <w:style w:type="paragraph" w:styleId="Header">
    <w:name w:val="header"/>
    <w:basedOn w:val="Normal"/>
    <w:link w:val="HeaderChar"/>
    <w:uiPriority w:val="99"/>
    <w:unhideWhenUsed/>
    <w:rsid w:val="00436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B20"/>
  </w:style>
  <w:style w:type="paragraph" w:styleId="Footer">
    <w:name w:val="footer"/>
    <w:basedOn w:val="Normal"/>
    <w:link w:val="FooterChar"/>
    <w:uiPriority w:val="99"/>
    <w:unhideWhenUsed/>
    <w:rsid w:val="00436B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677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o.int/news-room/fact-sheets/detail/dengue-and-severe-dengu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1158</Words>
  <Characters>6602</Characters>
  <Application>Microsoft Office Word</Application>
  <DocSecurity>0</DocSecurity>
  <Lines>55</Lines>
  <Paragraphs>15</Paragraphs>
  <ScaleCrop>false</ScaleCrop>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56</cp:revision>
  <dcterms:created xsi:type="dcterms:W3CDTF">2025-03-29T13:15:00Z</dcterms:created>
  <dcterms:modified xsi:type="dcterms:W3CDTF">2025-03-31T12:11:00Z</dcterms:modified>
</cp:coreProperties>
</file>